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8B0E3" w14:textId="77777777" w:rsidR="00BA09F9" w:rsidRPr="006E3A07" w:rsidRDefault="000E428F">
      <w:pPr>
        <w:pStyle w:val="Textoindependiente"/>
        <w:ind w:left="4058"/>
        <w:rPr>
          <w:rFonts w:ascii="Arial"/>
          <w:sz w:val="20"/>
        </w:rPr>
      </w:pPr>
      <w:r w:rsidRPr="006E3A07">
        <w:rPr>
          <w:rFonts w:ascii="Arial"/>
          <w:noProof/>
          <w:sz w:val="20"/>
          <w:lang w:val="es-DO" w:eastAsia="es-DO"/>
        </w:rPr>
        <w:drawing>
          <wp:inline distT="0" distB="0" distL="0" distR="0" wp14:anchorId="503DD51A" wp14:editId="6F251DE2">
            <wp:extent cx="1050438" cy="1042987"/>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1050438" cy="1042987"/>
                    </a:xfrm>
                    <a:prstGeom prst="rect">
                      <a:avLst/>
                    </a:prstGeom>
                  </pic:spPr>
                </pic:pic>
              </a:graphicData>
            </a:graphic>
          </wp:inline>
        </w:drawing>
      </w:r>
    </w:p>
    <w:p w14:paraId="3086C4CA" w14:textId="77777777" w:rsidR="00BA09F9" w:rsidRPr="006E3A07" w:rsidRDefault="00BA09F9">
      <w:pPr>
        <w:pStyle w:val="Textoindependiente"/>
        <w:spacing w:before="7"/>
        <w:rPr>
          <w:rFonts w:ascii="Arial"/>
          <w:b/>
          <w:sz w:val="11"/>
        </w:rPr>
      </w:pPr>
    </w:p>
    <w:p w14:paraId="3D38486F" w14:textId="77777777" w:rsidR="00BA09F9" w:rsidRPr="006E3A07" w:rsidRDefault="000E428F">
      <w:pPr>
        <w:spacing w:before="103"/>
        <w:ind w:left="2427" w:right="2281"/>
        <w:jc w:val="center"/>
        <w:rPr>
          <w:rFonts w:ascii="Artifex CF Bold" w:hAnsi="Artifex CF Bold"/>
          <w:b/>
          <w:sz w:val="18"/>
        </w:rPr>
      </w:pPr>
      <w:r w:rsidRPr="006E3A07">
        <w:rPr>
          <w:rFonts w:ascii="Artifex CF Bold" w:hAnsi="Artifex CF Bold"/>
          <w:b/>
          <w:color w:val="D0B787"/>
          <w:spacing w:val="13"/>
          <w:w w:val="110"/>
          <w:sz w:val="18"/>
        </w:rPr>
        <w:t>REPÚBLICA</w:t>
      </w:r>
      <w:r w:rsidRPr="006E3A07">
        <w:rPr>
          <w:rFonts w:ascii="Artifex CF Bold" w:hAnsi="Artifex CF Bold"/>
          <w:b/>
          <w:color w:val="D0B787"/>
          <w:spacing w:val="22"/>
          <w:w w:val="110"/>
          <w:sz w:val="18"/>
        </w:rPr>
        <w:t xml:space="preserve"> </w:t>
      </w:r>
      <w:r w:rsidRPr="006E3A07">
        <w:rPr>
          <w:rFonts w:ascii="Artifex CF Bold" w:hAnsi="Artifex CF Bold"/>
          <w:b/>
          <w:color w:val="D0B787"/>
          <w:spacing w:val="13"/>
          <w:w w:val="110"/>
          <w:sz w:val="18"/>
        </w:rPr>
        <w:t>DOMINICANA</w:t>
      </w:r>
    </w:p>
    <w:p w14:paraId="333F9601" w14:textId="77777777" w:rsidR="00BA09F9" w:rsidRPr="006E3A07" w:rsidRDefault="00BA09F9">
      <w:pPr>
        <w:pStyle w:val="Textoindependiente"/>
        <w:rPr>
          <w:rFonts w:ascii="Arial"/>
          <w:b/>
          <w:sz w:val="20"/>
        </w:rPr>
      </w:pPr>
    </w:p>
    <w:p w14:paraId="296A6960" w14:textId="77777777" w:rsidR="00BA09F9" w:rsidRPr="006E3A07" w:rsidRDefault="00BA09F9">
      <w:pPr>
        <w:pStyle w:val="Textoindependiente"/>
        <w:rPr>
          <w:rFonts w:ascii="Arial"/>
          <w:b/>
          <w:sz w:val="20"/>
        </w:rPr>
      </w:pPr>
    </w:p>
    <w:p w14:paraId="72594683" w14:textId="77777777" w:rsidR="00BA09F9" w:rsidRPr="006E3A07" w:rsidRDefault="00BA09F9">
      <w:pPr>
        <w:pStyle w:val="Textoindependiente"/>
        <w:rPr>
          <w:rFonts w:ascii="Arial"/>
          <w:b/>
          <w:sz w:val="20"/>
        </w:rPr>
      </w:pPr>
    </w:p>
    <w:p w14:paraId="65F30A18" w14:textId="77777777" w:rsidR="00BA09F9" w:rsidRPr="006E3A07" w:rsidRDefault="00BA09F9">
      <w:pPr>
        <w:pStyle w:val="Textoindependiente"/>
        <w:rPr>
          <w:rFonts w:ascii="Arial"/>
          <w:b/>
          <w:sz w:val="20"/>
        </w:rPr>
      </w:pPr>
    </w:p>
    <w:p w14:paraId="37D73A53" w14:textId="77777777" w:rsidR="00BA09F9" w:rsidRPr="006E3A07" w:rsidRDefault="00BA09F9">
      <w:pPr>
        <w:pStyle w:val="Textoindependiente"/>
        <w:rPr>
          <w:rFonts w:ascii="Arial"/>
          <w:b/>
          <w:sz w:val="20"/>
        </w:rPr>
      </w:pPr>
    </w:p>
    <w:p w14:paraId="56E54271" w14:textId="77777777" w:rsidR="00BA09F9" w:rsidRPr="006E3A07" w:rsidRDefault="00BA09F9">
      <w:pPr>
        <w:pStyle w:val="Textoindependiente"/>
        <w:rPr>
          <w:rFonts w:ascii="Arial"/>
          <w:b/>
          <w:sz w:val="20"/>
        </w:rPr>
      </w:pPr>
    </w:p>
    <w:p w14:paraId="3432BD0C" w14:textId="77777777" w:rsidR="00BA09F9" w:rsidRPr="006E3A07" w:rsidRDefault="00BA09F9">
      <w:pPr>
        <w:pStyle w:val="Textoindependiente"/>
        <w:rPr>
          <w:rFonts w:ascii="Arial"/>
          <w:b/>
          <w:sz w:val="20"/>
        </w:rPr>
      </w:pPr>
    </w:p>
    <w:p w14:paraId="198B4097" w14:textId="77777777" w:rsidR="00BA09F9" w:rsidRPr="006E3A07" w:rsidRDefault="00BA09F9">
      <w:pPr>
        <w:pStyle w:val="Textoindependiente"/>
        <w:rPr>
          <w:rFonts w:ascii="Arial"/>
          <w:b/>
          <w:sz w:val="20"/>
        </w:rPr>
      </w:pPr>
    </w:p>
    <w:p w14:paraId="0E39A26C" w14:textId="77777777" w:rsidR="00BA09F9" w:rsidRPr="006E3A07" w:rsidRDefault="00BA09F9">
      <w:pPr>
        <w:pStyle w:val="Textoindependiente"/>
        <w:rPr>
          <w:rFonts w:ascii="Arial"/>
          <w:b/>
          <w:sz w:val="20"/>
        </w:rPr>
      </w:pPr>
    </w:p>
    <w:p w14:paraId="5418BA3D" w14:textId="77777777" w:rsidR="00BA09F9" w:rsidRPr="006E3A07" w:rsidRDefault="00BA09F9">
      <w:pPr>
        <w:pStyle w:val="Textoindependiente"/>
        <w:rPr>
          <w:rFonts w:ascii="Arial"/>
          <w:b/>
          <w:sz w:val="20"/>
        </w:rPr>
      </w:pPr>
    </w:p>
    <w:p w14:paraId="53AD880E" w14:textId="77777777" w:rsidR="00BA09F9" w:rsidRPr="006E3A07" w:rsidRDefault="00BA09F9">
      <w:pPr>
        <w:pStyle w:val="Textoindependiente"/>
        <w:rPr>
          <w:rFonts w:ascii="Arial"/>
          <w:b/>
          <w:sz w:val="20"/>
        </w:rPr>
      </w:pPr>
    </w:p>
    <w:p w14:paraId="43496F61" w14:textId="77777777" w:rsidR="00BA09F9" w:rsidRPr="006E3A07" w:rsidRDefault="00BA09F9">
      <w:pPr>
        <w:pStyle w:val="Textoindependiente"/>
        <w:rPr>
          <w:rFonts w:ascii="Arial"/>
          <w:b/>
          <w:sz w:val="20"/>
        </w:rPr>
      </w:pPr>
    </w:p>
    <w:p w14:paraId="7342C476" w14:textId="77777777" w:rsidR="00BA09F9" w:rsidRPr="006E3A07" w:rsidRDefault="00BA09F9">
      <w:pPr>
        <w:pStyle w:val="Textoindependiente"/>
        <w:rPr>
          <w:rFonts w:ascii="Arial"/>
          <w:b/>
          <w:sz w:val="20"/>
        </w:rPr>
      </w:pPr>
    </w:p>
    <w:p w14:paraId="6377D61B" w14:textId="77777777" w:rsidR="00BA09F9" w:rsidRPr="006E3A07" w:rsidRDefault="00BA09F9">
      <w:pPr>
        <w:pStyle w:val="Textoindependiente"/>
        <w:rPr>
          <w:rFonts w:ascii="Arial"/>
          <w:b/>
          <w:sz w:val="20"/>
        </w:rPr>
      </w:pPr>
    </w:p>
    <w:p w14:paraId="075DB1BD" w14:textId="77777777" w:rsidR="00BA09F9" w:rsidRPr="006E3A07" w:rsidRDefault="00BA09F9">
      <w:pPr>
        <w:pStyle w:val="Textoindependiente"/>
        <w:rPr>
          <w:rFonts w:ascii="Arial"/>
          <w:b/>
          <w:sz w:val="20"/>
        </w:rPr>
      </w:pPr>
    </w:p>
    <w:p w14:paraId="307850AA" w14:textId="77777777" w:rsidR="00BA09F9" w:rsidRPr="006E3A07" w:rsidRDefault="000E428F">
      <w:pPr>
        <w:spacing w:before="272"/>
        <w:ind w:left="2301" w:right="2281"/>
        <w:jc w:val="center"/>
        <w:rPr>
          <w:rFonts w:ascii="Artifex CF Regular" w:hAnsi="Artifex CF Regular"/>
          <w:sz w:val="48"/>
        </w:rPr>
      </w:pPr>
      <w:r w:rsidRPr="006E3A07">
        <w:rPr>
          <w:rFonts w:ascii="Artifex CF Regular" w:hAnsi="Artifex CF Regular"/>
          <w:color w:val="D5B788"/>
          <w:spacing w:val="36"/>
          <w:w w:val="110"/>
          <w:sz w:val="48"/>
        </w:rPr>
        <w:t>MEMORIA</w:t>
      </w:r>
      <w:r w:rsidRPr="006E3A07">
        <w:rPr>
          <w:rFonts w:ascii="Artifex CF Regular" w:hAnsi="Artifex CF Regular"/>
          <w:color w:val="D5B788"/>
          <w:spacing w:val="-77"/>
          <w:sz w:val="48"/>
        </w:rPr>
        <w:t xml:space="preserve"> </w:t>
      </w:r>
    </w:p>
    <w:p w14:paraId="12BB5BA8" w14:textId="77777777" w:rsidR="00BA09F9" w:rsidRPr="006E3A07" w:rsidRDefault="000E428F">
      <w:pPr>
        <w:spacing w:before="62"/>
        <w:ind w:left="2302" w:right="2281"/>
        <w:jc w:val="center"/>
        <w:rPr>
          <w:rFonts w:ascii="Artifex CF Regular" w:hAnsi="Artifex CF Regular"/>
          <w:sz w:val="48"/>
        </w:rPr>
      </w:pPr>
      <w:r w:rsidRPr="006E3A07">
        <w:rPr>
          <w:rFonts w:ascii="Artifex CF Regular" w:hAnsi="Artifex CF Regular"/>
          <w:color w:val="D5B788"/>
          <w:w w:val="115"/>
          <w:sz w:val="48"/>
        </w:rPr>
        <w:t>INSTITUCIONAL</w:t>
      </w:r>
      <w:r w:rsidRPr="006E3A07">
        <w:rPr>
          <w:rFonts w:ascii="Artifex CF Regular" w:hAnsi="Artifex CF Regular"/>
          <w:color w:val="D5B788"/>
          <w:sz w:val="48"/>
        </w:rPr>
        <w:t xml:space="preserve"> </w:t>
      </w:r>
    </w:p>
    <w:p w14:paraId="38B803F7" w14:textId="77777777" w:rsidR="00BA09F9" w:rsidRPr="006E3A07" w:rsidRDefault="00495EC4">
      <w:pPr>
        <w:pStyle w:val="Textoindependiente"/>
        <w:spacing w:before="8"/>
        <w:rPr>
          <w:sz w:val="26"/>
        </w:rPr>
      </w:pPr>
      <w:r w:rsidRPr="006E3A07">
        <w:rPr>
          <w:noProof/>
          <w:lang w:val="es-DO" w:eastAsia="es-DO"/>
        </w:rPr>
        <mc:AlternateContent>
          <mc:Choice Requires="wps">
            <w:drawing>
              <wp:anchor distT="0" distB="0" distL="0" distR="0" simplePos="0" relativeHeight="487589376" behindDoc="1" locked="0" layoutInCell="1" allowOverlap="1" wp14:anchorId="7DF86654" wp14:editId="3D7A8ED7">
                <wp:simplePos x="0" y="0"/>
                <wp:positionH relativeFrom="page">
                  <wp:posOffset>3651250</wp:posOffset>
                </wp:positionH>
                <wp:positionV relativeFrom="paragraph">
                  <wp:posOffset>219710</wp:posOffset>
                </wp:positionV>
                <wp:extent cx="470535" cy="25400"/>
                <wp:effectExtent l="0" t="0" r="0" b="0"/>
                <wp:wrapTopAndBottom/>
                <wp:docPr id="6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 cy="25400"/>
                        </a:xfrm>
                        <a:prstGeom prst="rect">
                          <a:avLst/>
                        </a:prstGeom>
                        <a:solidFill>
                          <a:srgbClr val="D5B7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40456" id="Rectangle 18" o:spid="_x0000_s1026" style="position:absolute;margin-left:287.5pt;margin-top:17.3pt;width:37.05pt;height:2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" fillcolor="#d5b788" stroked="f">
                <w10:wrap type="topAndBottom" anchorx="page"/>
              </v:rect>
            </w:pict>
          </mc:Fallback>
        </mc:AlternateContent>
      </w:r>
    </w:p>
    <w:p w14:paraId="067CDC99" w14:textId="77777777" w:rsidR="00BA09F9" w:rsidRPr="006E3A07" w:rsidRDefault="000E428F">
      <w:pPr>
        <w:spacing w:before="269"/>
        <w:ind w:left="2299" w:right="2281"/>
        <w:jc w:val="center"/>
        <w:rPr>
          <w:rFonts w:ascii="Gotham Medium" w:hAnsi="Gotham Medium"/>
          <w:sz w:val="20"/>
        </w:rPr>
      </w:pPr>
      <w:r w:rsidRPr="006E3A07">
        <w:rPr>
          <w:rFonts w:ascii="Gotham Medium" w:hAnsi="Gotham Medium"/>
          <w:color w:val="D5B788"/>
          <w:sz w:val="20"/>
        </w:rPr>
        <w:t xml:space="preserve">AÑO 20 20 </w:t>
      </w:r>
    </w:p>
    <w:p w14:paraId="7F278017" w14:textId="77777777" w:rsidR="00BA09F9" w:rsidRPr="006E3A07" w:rsidRDefault="00BA09F9">
      <w:pPr>
        <w:pStyle w:val="Textoindependiente"/>
        <w:rPr>
          <w:rFonts w:ascii="Arial Black"/>
          <w:sz w:val="20"/>
        </w:rPr>
      </w:pPr>
    </w:p>
    <w:p w14:paraId="296A007F" w14:textId="6E03D3CD" w:rsidR="00BA09F9" w:rsidRPr="006E3A07" w:rsidRDefault="00BA09F9">
      <w:pPr>
        <w:pStyle w:val="Textoindependiente"/>
        <w:rPr>
          <w:rFonts w:ascii="Arial Black"/>
          <w:sz w:val="20"/>
        </w:rPr>
      </w:pPr>
    </w:p>
    <w:p w14:paraId="62A1D1A4" w14:textId="57F87B4C" w:rsidR="00BA09F9" w:rsidRPr="006E3A07" w:rsidRDefault="00BA09F9">
      <w:pPr>
        <w:pStyle w:val="Textoindependiente"/>
        <w:rPr>
          <w:rFonts w:ascii="Arial Black"/>
          <w:sz w:val="20"/>
        </w:rPr>
      </w:pPr>
    </w:p>
    <w:p w14:paraId="74F461AF" w14:textId="05577F3B" w:rsidR="004745C8" w:rsidRPr="006E3A07" w:rsidRDefault="004745C8">
      <w:pPr>
        <w:pStyle w:val="Textoindependiente"/>
        <w:rPr>
          <w:rFonts w:ascii="Arial Black"/>
          <w:sz w:val="20"/>
        </w:rPr>
      </w:pPr>
    </w:p>
    <w:p w14:paraId="5E545FFF" w14:textId="2B0B801E" w:rsidR="004745C8" w:rsidRPr="006E3A07" w:rsidRDefault="004745C8">
      <w:pPr>
        <w:pStyle w:val="Textoindependiente"/>
        <w:rPr>
          <w:rFonts w:ascii="Arial Black"/>
          <w:sz w:val="20"/>
        </w:rPr>
      </w:pPr>
    </w:p>
    <w:p w14:paraId="65F3A95A" w14:textId="52F3CE51" w:rsidR="00BA09F9" w:rsidRPr="006E3A07" w:rsidRDefault="00BA09F9">
      <w:pPr>
        <w:pStyle w:val="Textoindependiente"/>
        <w:rPr>
          <w:rFonts w:ascii="Arial Black"/>
          <w:sz w:val="20"/>
        </w:rPr>
      </w:pPr>
    </w:p>
    <w:p w14:paraId="4FB4DB3A" w14:textId="6E40D69A" w:rsidR="00BA09F9" w:rsidRPr="006E3A07" w:rsidRDefault="00BA09F9">
      <w:pPr>
        <w:pStyle w:val="Textoindependiente"/>
        <w:rPr>
          <w:rFonts w:ascii="Arial Black"/>
          <w:sz w:val="20"/>
        </w:rPr>
      </w:pPr>
    </w:p>
    <w:p w14:paraId="684B31BC" w14:textId="518FDE06" w:rsidR="00BA09F9" w:rsidRPr="006E3A07" w:rsidRDefault="00BA09F9">
      <w:pPr>
        <w:pStyle w:val="Textoindependiente"/>
        <w:rPr>
          <w:rFonts w:ascii="Arial Black"/>
          <w:sz w:val="20"/>
        </w:rPr>
      </w:pPr>
    </w:p>
    <w:p w14:paraId="27BFE831" w14:textId="55AAEBD3" w:rsidR="00BA09F9" w:rsidRPr="006E3A07" w:rsidRDefault="00F03288">
      <w:pPr>
        <w:pStyle w:val="Textoindependiente"/>
        <w:rPr>
          <w:rFonts w:ascii="Arial Black"/>
          <w:sz w:val="20"/>
        </w:rPr>
      </w:pPr>
      <w:r>
        <w:rPr>
          <w:noProof/>
          <w:lang w:val="es-DO" w:eastAsia="es-DO"/>
        </w:rPr>
        <w:drawing>
          <wp:anchor distT="0" distB="0" distL="114300" distR="114300" simplePos="0" relativeHeight="487606272" behindDoc="0" locked="0" layoutInCell="1" allowOverlap="1" wp14:anchorId="759409BB" wp14:editId="3DCD77A7">
            <wp:simplePos x="0" y="0"/>
            <wp:positionH relativeFrom="margin">
              <wp:posOffset>486889</wp:posOffset>
            </wp:positionH>
            <wp:positionV relativeFrom="paragraph">
              <wp:posOffset>12700</wp:posOffset>
            </wp:positionV>
            <wp:extent cx="2547620" cy="1118870"/>
            <wp:effectExtent l="0" t="0" r="508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7620" cy="1118870"/>
                    </a:xfrm>
                    <a:prstGeom prst="rect">
                      <a:avLst/>
                    </a:prstGeom>
                  </pic:spPr>
                </pic:pic>
              </a:graphicData>
            </a:graphic>
            <wp14:sizeRelH relativeFrom="margin">
              <wp14:pctWidth>0</wp14:pctWidth>
            </wp14:sizeRelH>
            <wp14:sizeRelV relativeFrom="margin">
              <wp14:pctHeight>0</wp14:pctHeight>
            </wp14:sizeRelV>
          </wp:anchor>
        </w:drawing>
      </w:r>
      <w:r w:rsidRPr="006E3A07">
        <w:rPr>
          <w:rFonts w:ascii="Gotham Light" w:hAnsi="Gotham Light"/>
          <w:noProof/>
          <w:lang w:val="es-DO" w:eastAsia="es-DO"/>
        </w:rPr>
        <mc:AlternateContent>
          <mc:Choice Requires="wps">
            <w:drawing>
              <wp:anchor distT="0" distB="0" distL="114300" distR="114300" simplePos="0" relativeHeight="15731712" behindDoc="0" locked="0" layoutInCell="1" allowOverlap="1" wp14:anchorId="692521E0" wp14:editId="1925D9AB">
                <wp:simplePos x="0" y="0"/>
                <wp:positionH relativeFrom="page">
                  <wp:posOffset>4868611</wp:posOffset>
                </wp:positionH>
                <wp:positionV relativeFrom="paragraph">
                  <wp:posOffset>7191</wp:posOffset>
                </wp:positionV>
                <wp:extent cx="2047240" cy="1111572"/>
                <wp:effectExtent l="0" t="0" r="10160" b="12700"/>
                <wp:wrapNone/>
                <wp:docPr id="6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1111572"/>
                        </a:xfrm>
                        <a:prstGeom prst="rect">
                          <a:avLst/>
                        </a:prstGeom>
                        <a:noFill/>
                        <a:ln w="12700">
                          <a:solidFill>
                            <a:srgbClr val="D0B787"/>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DDDE226" w14:textId="77777777" w:rsidR="00092895" w:rsidRDefault="00092895" w:rsidP="00B32F32">
                            <w:pPr>
                              <w:jc w:val="center"/>
                              <w:rPr>
                                <w:rFonts w:ascii="Artifex CF Extra Light" w:hAnsi="Artifex CF Extra Light"/>
                                <w:b/>
                                <w:bCs/>
                                <w:color w:val="D4B07F"/>
                              </w:rPr>
                            </w:pPr>
                          </w:p>
                          <w:p w14:paraId="6B790680" w14:textId="77777777" w:rsidR="00092895" w:rsidRPr="00F24A25" w:rsidRDefault="00092895" w:rsidP="00B32F32">
                            <w:pPr>
                              <w:jc w:val="center"/>
                              <w:rPr>
                                <w:rFonts w:ascii="Artifex CF Extra Light" w:hAnsi="Artifex CF Extra Light"/>
                                <w:b/>
                                <w:bCs/>
                                <w:color w:val="244061" w:themeColor="accent1" w:themeShade="80"/>
                              </w:rPr>
                            </w:pPr>
                            <w:r>
                              <w:rPr>
                                <w:rFonts w:ascii="Artifex CF Extra Light" w:hAnsi="Artifex CF Extra Light"/>
                                <w:b/>
                                <w:bCs/>
                                <w:color w:val="D4B07F"/>
                              </w:rPr>
                              <w:t>COMISIÓN REGULADORA DE PRÁCTICAS DESLEALES EN EL COMERCIO Y SOBRE MEDIDAS DE SALVAGUARDIAS</w:t>
                            </w:r>
                          </w:p>
                          <w:p w14:paraId="06301A2A" w14:textId="77777777" w:rsidR="00092895" w:rsidRDefault="00092895">
                            <w:pPr>
                              <w:pStyle w:val="Textoindependiente"/>
                              <w:spacing w:before="8"/>
                              <w:rPr>
                                <w:rFonts w:ascii="Arial"/>
                                <w:b/>
                                <w:sz w:val="31"/>
                              </w:rPr>
                            </w:pPr>
                          </w:p>
                          <w:p w14:paraId="7E6865A4" w14:textId="77777777" w:rsidR="00092895" w:rsidRDefault="00092895">
                            <w:pPr>
                              <w:pStyle w:val="Textoindependiente"/>
                              <w:spacing w:before="8"/>
                              <w:rPr>
                                <w:rFonts w:ascii="Arial"/>
                                <w:b/>
                                <w:sz w:val="31"/>
                              </w:rPr>
                            </w:pPr>
                          </w:p>
                          <w:p w14:paraId="0610411D" w14:textId="77777777" w:rsidR="00092895" w:rsidRDefault="00092895">
                            <w:pPr>
                              <w:pStyle w:val="Textoindependiente"/>
                              <w:spacing w:before="8"/>
                              <w:rPr>
                                <w:rFonts w:ascii="Arial"/>
                                <w:b/>
                                <w:sz w:val="31"/>
                              </w:rPr>
                            </w:pPr>
                          </w:p>
                          <w:p w14:paraId="389EA4D1" w14:textId="392D909F" w:rsidR="00092895" w:rsidRDefault="00092895">
                            <w:pPr>
                              <w:spacing w:line="286" w:lineRule="exact"/>
                              <w:ind w:left="322" w:right="305"/>
                              <w:jc w:val="center"/>
                              <w:rPr>
                                <w:rFonts w:ascii="Verdana" w:hAnsi="Verdana"/>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521E0" id="_x0000_t202" coordsize="21600,21600" o:spt="202" path="m,l,21600r21600,l21600,xe">
                <v:stroke joinstyle="miter"/>
                <v:path gradientshapeok="t" o:connecttype="rect"/>
              </v:shapetype>
              <v:shape id="Text Box 17" o:spid="_x0000_s1026" type="#_x0000_t202" style="position:absolute;margin-left:383.35pt;margin-top:.55pt;width:161.2pt;height:87.5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" filled="f" strokecolor="#d0b787" strokeweight="1pt">
                <v:textbox inset="0,0,0,0">
                  <w:txbxContent>
                    <w:p w14:paraId="4DDDE226" w14:textId="77777777" w:rsidR="00092895" w:rsidRDefault="00092895" w:rsidP="00B32F32">
                      <w:pPr>
                        <w:jc w:val="center"/>
                        <w:rPr>
                          <w:rFonts w:ascii="Artifex CF Extra Light" w:hAnsi="Artifex CF Extra Light"/>
                          <w:b/>
                          <w:bCs/>
                          <w:color w:val="D4B07F"/>
                        </w:rPr>
                      </w:pPr>
                    </w:p>
                    <w:p w14:paraId="6B790680" w14:textId="77777777" w:rsidR="00092895" w:rsidRPr="00F24A25" w:rsidRDefault="00092895" w:rsidP="00B32F32">
                      <w:pPr>
                        <w:jc w:val="center"/>
                        <w:rPr>
                          <w:rFonts w:ascii="Artifex CF Extra Light" w:hAnsi="Artifex CF Extra Light"/>
                          <w:b/>
                          <w:bCs/>
                          <w:color w:val="244061" w:themeColor="accent1" w:themeShade="80"/>
                        </w:rPr>
                      </w:pPr>
                      <w:r>
                        <w:rPr>
                          <w:rFonts w:ascii="Artifex CF Extra Light" w:hAnsi="Artifex CF Extra Light"/>
                          <w:b/>
                          <w:bCs/>
                          <w:color w:val="D4B07F"/>
                        </w:rPr>
                        <w:t>COMISIÓN REGULADORA DE PRÁCTICAS DESLEALES EN EL COMERCIO Y SOBRE MEDIDAS DE SALVAGUARDIAS</w:t>
                      </w:r>
                    </w:p>
                    <w:p w14:paraId="06301A2A" w14:textId="77777777" w:rsidR="00092895" w:rsidRDefault="00092895">
                      <w:pPr>
                        <w:pStyle w:val="Textoindependiente"/>
                        <w:spacing w:before="8"/>
                        <w:rPr>
                          <w:rFonts w:ascii="Arial"/>
                          <w:b/>
                          <w:sz w:val="31"/>
                        </w:rPr>
                      </w:pPr>
                    </w:p>
                    <w:p w14:paraId="7E6865A4" w14:textId="77777777" w:rsidR="00092895" w:rsidRDefault="00092895">
                      <w:pPr>
                        <w:pStyle w:val="Textoindependiente"/>
                        <w:spacing w:before="8"/>
                        <w:rPr>
                          <w:rFonts w:ascii="Arial"/>
                          <w:b/>
                          <w:sz w:val="31"/>
                        </w:rPr>
                      </w:pPr>
                    </w:p>
                    <w:p w14:paraId="0610411D" w14:textId="77777777" w:rsidR="00092895" w:rsidRDefault="00092895">
                      <w:pPr>
                        <w:pStyle w:val="Textoindependiente"/>
                        <w:spacing w:before="8"/>
                        <w:rPr>
                          <w:rFonts w:ascii="Arial"/>
                          <w:b/>
                          <w:sz w:val="31"/>
                        </w:rPr>
                      </w:pPr>
                    </w:p>
                    <w:p w14:paraId="389EA4D1" w14:textId="392D909F" w:rsidR="00092895" w:rsidRDefault="00092895">
                      <w:pPr>
                        <w:spacing w:line="286" w:lineRule="exact"/>
                        <w:ind w:left="322" w:right="305"/>
                        <w:jc w:val="center"/>
                        <w:rPr>
                          <w:rFonts w:ascii="Verdana" w:hAnsi="Verdana"/>
                          <w:sz w:val="24"/>
                        </w:rPr>
                      </w:pPr>
                    </w:p>
                  </w:txbxContent>
                </v:textbox>
                <w10:wrap anchorx="page"/>
              </v:shape>
            </w:pict>
          </mc:Fallback>
        </mc:AlternateContent>
      </w:r>
    </w:p>
    <w:p w14:paraId="660C70FC" w14:textId="5A98F178" w:rsidR="00BA09F9" w:rsidRDefault="00BA09F9">
      <w:pPr>
        <w:rPr>
          <w:rFonts w:ascii="Arial" w:hAnsi="Arial"/>
        </w:rPr>
      </w:pPr>
    </w:p>
    <w:p w14:paraId="5BC57356" w14:textId="77777777" w:rsidR="00B15BDC" w:rsidRDefault="00B15BDC">
      <w:pPr>
        <w:rPr>
          <w:rFonts w:ascii="Arial" w:hAnsi="Arial"/>
        </w:rPr>
      </w:pPr>
    </w:p>
    <w:p w14:paraId="40E6A3DA" w14:textId="77777777" w:rsidR="00B15BDC" w:rsidRDefault="00B15BDC">
      <w:pPr>
        <w:rPr>
          <w:rFonts w:ascii="Arial" w:hAnsi="Arial"/>
        </w:rPr>
      </w:pPr>
    </w:p>
    <w:p w14:paraId="6B28B477" w14:textId="77777777" w:rsidR="00B15BDC" w:rsidRDefault="00B15BDC">
      <w:pPr>
        <w:rPr>
          <w:rFonts w:ascii="Arial" w:hAnsi="Arial"/>
        </w:rPr>
      </w:pPr>
    </w:p>
    <w:p w14:paraId="13A02402" w14:textId="77777777" w:rsidR="00B15BDC" w:rsidRDefault="00B15BDC">
      <w:pPr>
        <w:rPr>
          <w:rFonts w:ascii="Arial" w:hAnsi="Arial"/>
        </w:rPr>
      </w:pPr>
    </w:p>
    <w:p w14:paraId="13D2648C" w14:textId="77777777" w:rsidR="00B15BDC" w:rsidRDefault="00B15BDC">
      <w:pPr>
        <w:rPr>
          <w:rFonts w:ascii="Arial" w:hAnsi="Arial"/>
        </w:rPr>
      </w:pPr>
    </w:p>
    <w:p w14:paraId="09681AC4" w14:textId="77777777" w:rsidR="00B15BDC" w:rsidRDefault="00B15BDC">
      <w:pPr>
        <w:rPr>
          <w:rFonts w:ascii="Arial" w:hAnsi="Arial"/>
        </w:rPr>
      </w:pPr>
    </w:p>
    <w:p w14:paraId="79D784C0" w14:textId="77777777" w:rsidR="00B15BDC" w:rsidRDefault="00B15BDC">
      <w:pPr>
        <w:rPr>
          <w:rFonts w:ascii="Arial" w:hAnsi="Arial"/>
        </w:rPr>
      </w:pPr>
    </w:p>
    <w:p w14:paraId="5C0CB8C1" w14:textId="77777777" w:rsidR="00B15BDC" w:rsidRDefault="00B15BDC">
      <w:pPr>
        <w:rPr>
          <w:rFonts w:ascii="Arial" w:hAnsi="Arial"/>
        </w:rPr>
      </w:pPr>
    </w:p>
    <w:p w14:paraId="6F189974" w14:textId="77777777" w:rsidR="00B15BDC" w:rsidRDefault="00B15BDC">
      <w:pPr>
        <w:rPr>
          <w:rFonts w:ascii="Arial" w:hAnsi="Arial"/>
        </w:rPr>
      </w:pPr>
    </w:p>
    <w:p w14:paraId="1DC3F313" w14:textId="0E5ACE1B" w:rsidR="00B15BDC" w:rsidRDefault="00B15BDC">
      <w:pPr>
        <w:rPr>
          <w:rFonts w:ascii="Arial" w:hAnsi="Arial"/>
        </w:rPr>
      </w:pPr>
    </w:p>
    <w:p w14:paraId="3BBC94A0" w14:textId="4CA18A32" w:rsidR="00B15BDC" w:rsidRPr="006E3A07" w:rsidRDefault="00B15BDC" w:rsidP="00B15BDC">
      <w:pPr>
        <w:jc w:val="center"/>
        <w:rPr>
          <w:rFonts w:ascii="Arial" w:hAnsi="Arial"/>
        </w:rPr>
        <w:sectPr w:rsidR="00B15BDC" w:rsidRPr="006E3A07" w:rsidSect="00A35034">
          <w:footerReference w:type="default" r:id="rId10"/>
          <w:pgSz w:w="12240" w:h="15840" w:code="1"/>
          <w:pgMar w:top="1440" w:right="1320" w:bottom="1440" w:left="1300" w:header="720" w:footer="720" w:gutter="0"/>
          <w:cols w:space="720"/>
        </w:sectPr>
      </w:pPr>
    </w:p>
    <w:p w14:paraId="64DA070D" w14:textId="77777777" w:rsidR="00A35034" w:rsidRPr="006E3A07" w:rsidRDefault="00A35034" w:rsidP="00A35034">
      <w:pPr>
        <w:pStyle w:val="Textoindependiente"/>
        <w:spacing w:before="4"/>
        <w:rPr>
          <w:rFonts w:ascii="Arial"/>
          <w:b/>
          <w:sz w:val="17"/>
        </w:rPr>
      </w:pPr>
    </w:p>
    <w:p w14:paraId="1B4D766F" w14:textId="7CBC5257" w:rsidR="00A35034" w:rsidRPr="006E3A07" w:rsidRDefault="00A35034" w:rsidP="00A35034">
      <w:pPr>
        <w:pStyle w:val="Textoindependiente"/>
        <w:ind w:left="4058"/>
        <w:rPr>
          <w:rFonts w:ascii="Arial"/>
          <w:sz w:val="20"/>
        </w:rPr>
      </w:pPr>
    </w:p>
    <w:p w14:paraId="05C54BB5" w14:textId="77777777" w:rsidR="00A35034" w:rsidRPr="006E3A07" w:rsidRDefault="00A35034" w:rsidP="00A35034">
      <w:pPr>
        <w:pStyle w:val="Textoindependiente"/>
        <w:spacing w:before="7"/>
        <w:rPr>
          <w:rFonts w:ascii="Arial"/>
          <w:b/>
          <w:sz w:val="11"/>
        </w:rPr>
      </w:pPr>
    </w:p>
    <w:p w14:paraId="6D8E5749" w14:textId="77777777" w:rsidR="00A35034" w:rsidRPr="006E3A07" w:rsidRDefault="00A35034" w:rsidP="00A35034">
      <w:pPr>
        <w:pStyle w:val="Textoindependiente"/>
        <w:rPr>
          <w:rFonts w:ascii="Arial"/>
          <w:b/>
          <w:sz w:val="20"/>
        </w:rPr>
      </w:pPr>
    </w:p>
    <w:p w14:paraId="08B772C6" w14:textId="77777777" w:rsidR="00A35034" w:rsidRPr="006E3A07" w:rsidRDefault="00A35034" w:rsidP="00A35034">
      <w:pPr>
        <w:pStyle w:val="Textoindependiente"/>
        <w:rPr>
          <w:rFonts w:ascii="Arial"/>
          <w:b/>
          <w:sz w:val="20"/>
        </w:rPr>
      </w:pPr>
    </w:p>
    <w:p w14:paraId="00BAD519" w14:textId="77777777" w:rsidR="00A35034" w:rsidRPr="006E3A07" w:rsidRDefault="00A35034" w:rsidP="00A35034">
      <w:pPr>
        <w:pStyle w:val="Textoindependiente"/>
        <w:rPr>
          <w:rFonts w:ascii="Arial"/>
          <w:b/>
          <w:sz w:val="20"/>
        </w:rPr>
      </w:pPr>
    </w:p>
    <w:p w14:paraId="1A8DD848" w14:textId="77777777" w:rsidR="00A35034" w:rsidRPr="006E3A07" w:rsidRDefault="00A35034" w:rsidP="00A35034">
      <w:pPr>
        <w:pStyle w:val="Textoindependiente"/>
        <w:rPr>
          <w:rFonts w:ascii="Arial"/>
          <w:b/>
          <w:sz w:val="20"/>
        </w:rPr>
      </w:pPr>
    </w:p>
    <w:p w14:paraId="4EAEFE79" w14:textId="77777777" w:rsidR="00A35034" w:rsidRPr="006E3A07" w:rsidRDefault="00A35034" w:rsidP="00A35034">
      <w:pPr>
        <w:pStyle w:val="Textoindependiente"/>
        <w:rPr>
          <w:rFonts w:ascii="Arial"/>
          <w:b/>
          <w:sz w:val="20"/>
        </w:rPr>
      </w:pPr>
    </w:p>
    <w:p w14:paraId="2A6555C4" w14:textId="77777777" w:rsidR="00A35034" w:rsidRPr="006E3A07" w:rsidRDefault="00A35034" w:rsidP="00A35034">
      <w:pPr>
        <w:pStyle w:val="Textoindependiente"/>
        <w:rPr>
          <w:rFonts w:ascii="Arial"/>
          <w:b/>
          <w:sz w:val="20"/>
        </w:rPr>
      </w:pPr>
    </w:p>
    <w:p w14:paraId="0C980E48" w14:textId="77777777" w:rsidR="00A35034" w:rsidRPr="006E3A07" w:rsidRDefault="00A35034" w:rsidP="00A35034">
      <w:pPr>
        <w:pStyle w:val="Textoindependiente"/>
        <w:rPr>
          <w:rFonts w:ascii="Arial"/>
          <w:b/>
          <w:sz w:val="20"/>
        </w:rPr>
      </w:pPr>
    </w:p>
    <w:p w14:paraId="40689DF9" w14:textId="77777777" w:rsidR="00A35034" w:rsidRPr="006E3A07" w:rsidRDefault="00A35034" w:rsidP="00A35034">
      <w:pPr>
        <w:pStyle w:val="Textoindependiente"/>
        <w:rPr>
          <w:rFonts w:ascii="Arial"/>
          <w:b/>
          <w:sz w:val="20"/>
        </w:rPr>
      </w:pPr>
    </w:p>
    <w:p w14:paraId="08812DAE" w14:textId="77777777" w:rsidR="00A35034" w:rsidRPr="006E3A07" w:rsidRDefault="00A35034" w:rsidP="00A35034">
      <w:pPr>
        <w:pStyle w:val="Textoindependiente"/>
        <w:rPr>
          <w:rFonts w:ascii="Arial"/>
          <w:b/>
          <w:sz w:val="20"/>
        </w:rPr>
      </w:pPr>
    </w:p>
    <w:p w14:paraId="5EC225FB" w14:textId="77777777" w:rsidR="00A35034" w:rsidRPr="006E3A07" w:rsidRDefault="00A35034" w:rsidP="00A35034">
      <w:pPr>
        <w:pStyle w:val="Textoindependiente"/>
        <w:rPr>
          <w:rFonts w:ascii="Arial"/>
          <w:b/>
          <w:sz w:val="20"/>
        </w:rPr>
      </w:pPr>
    </w:p>
    <w:p w14:paraId="5937E9BF" w14:textId="77777777" w:rsidR="00A35034" w:rsidRPr="006E3A07" w:rsidRDefault="00A35034" w:rsidP="00A35034">
      <w:pPr>
        <w:pStyle w:val="Textoindependiente"/>
        <w:rPr>
          <w:rFonts w:ascii="Arial"/>
          <w:b/>
          <w:sz w:val="20"/>
        </w:rPr>
      </w:pPr>
    </w:p>
    <w:p w14:paraId="510F1CE0" w14:textId="77777777" w:rsidR="00A35034" w:rsidRPr="006E3A07" w:rsidRDefault="00A35034" w:rsidP="00A35034">
      <w:pPr>
        <w:pStyle w:val="Textoindependiente"/>
        <w:rPr>
          <w:rFonts w:ascii="Arial"/>
          <w:b/>
          <w:sz w:val="20"/>
        </w:rPr>
      </w:pPr>
    </w:p>
    <w:p w14:paraId="4BD3AB12" w14:textId="77777777" w:rsidR="00A35034" w:rsidRPr="006E3A07" w:rsidRDefault="00A35034" w:rsidP="00A35034">
      <w:pPr>
        <w:pStyle w:val="Textoindependiente"/>
        <w:rPr>
          <w:rFonts w:ascii="Arial"/>
          <w:b/>
          <w:sz w:val="20"/>
        </w:rPr>
      </w:pPr>
    </w:p>
    <w:p w14:paraId="1256A862" w14:textId="77777777" w:rsidR="00A35034" w:rsidRPr="006E3A07" w:rsidRDefault="00A35034" w:rsidP="00A35034">
      <w:pPr>
        <w:pStyle w:val="Textoindependiente"/>
        <w:rPr>
          <w:rFonts w:ascii="Arial"/>
          <w:b/>
          <w:sz w:val="20"/>
        </w:rPr>
      </w:pPr>
    </w:p>
    <w:p w14:paraId="54D7E71B" w14:textId="77777777" w:rsidR="00F03288" w:rsidRPr="006E3A07" w:rsidRDefault="00F03288" w:rsidP="00F03288">
      <w:pPr>
        <w:spacing w:before="272"/>
        <w:ind w:left="2301" w:right="2281"/>
        <w:jc w:val="center"/>
        <w:rPr>
          <w:rFonts w:ascii="Artifex CF Regular" w:hAnsi="Artifex CF Regular"/>
          <w:sz w:val="48"/>
        </w:rPr>
      </w:pPr>
      <w:r w:rsidRPr="006E3A07">
        <w:rPr>
          <w:rFonts w:ascii="Artifex CF Regular" w:hAnsi="Artifex CF Regular"/>
          <w:color w:val="D5B788"/>
          <w:spacing w:val="36"/>
          <w:w w:val="110"/>
          <w:sz w:val="48"/>
        </w:rPr>
        <w:t>MEMORIA</w:t>
      </w:r>
      <w:r w:rsidRPr="006E3A07">
        <w:rPr>
          <w:rFonts w:ascii="Artifex CF Regular" w:hAnsi="Artifex CF Regular"/>
          <w:color w:val="D5B788"/>
          <w:spacing w:val="-77"/>
          <w:sz w:val="48"/>
        </w:rPr>
        <w:t xml:space="preserve"> </w:t>
      </w:r>
    </w:p>
    <w:p w14:paraId="79C9CCC0" w14:textId="77777777" w:rsidR="00F03288" w:rsidRPr="006E3A07" w:rsidRDefault="00F03288" w:rsidP="00F03288">
      <w:pPr>
        <w:spacing w:before="62"/>
        <w:ind w:left="1985" w:right="1541"/>
        <w:jc w:val="center"/>
        <w:rPr>
          <w:rFonts w:ascii="Artifex CF Regular" w:hAnsi="Artifex CF Regular"/>
          <w:sz w:val="48"/>
        </w:rPr>
      </w:pPr>
      <w:r w:rsidRPr="006E3A07">
        <w:rPr>
          <w:rFonts w:ascii="Artifex CF Regular" w:hAnsi="Artifex CF Regular"/>
          <w:color w:val="D5B788"/>
          <w:w w:val="115"/>
          <w:sz w:val="48"/>
        </w:rPr>
        <w:t>INSTITUCIONAL</w:t>
      </w:r>
      <w:r w:rsidRPr="006E3A07">
        <w:rPr>
          <w:rFonts w:ascii="Artifex CF Regular" w:hAnsi="Artifex CF Regular"/>
          <w:color w:val="D5B788"/>
          <w:sz w:val="48"/>
        </w:rPr>
        <w:t xml:space="preserve"> </w:t>
      </w:r>
    </w:p>
    <w:p w14:paraId="4DC0C8B3" w14:textId="77777777" w:rsidR="00F03288" w:rsidRPr="006E3A07" w:rsidRDefault="00F03288" w:rsidP="00F03288">
      <w:pPr>
        <w:pStyle w:val="Textoindependiente"/>
        <w:spacing w:before="8"/>
        <w:rPr>
          <w:sz w:val="26"/>
        </w:rPr>
      </w:pPr>
      <w:r w:rsidRPr="006E3A07">
        <w:rPr>
          <w:noProof/>
          <w:lang w:val="es-DO" w:eastAsia="es-DO"/>
        </w:rPr>
        <mc:AlternateContent>
          <mc:Choice Requires="wps">
            <w:drawing>
              <wp:anchor distT="0" distB="0" distL="0" distR="0" simplePos="0" relativeHeight="487608320" behindDoc="1" locked="0" layoutInCell="1" allowOverlap="1" wp14:anchorId="77777409" wp14:editId="3CAB84F7">
                <wp:simplePos x="0" y="0"/>
                <wp:positionH relativeFrom="page">
                  <wp:posOffset>3651250</wp:posOffset>
                </wp:positionH>
                <wp:positionV relativeFrom="paragraph">
                  <wp:posOffset>219710</wp:posOffset>
                </wp:positionV>
                <wp:extent cx="470535" cy="25400"/>
                <wp:effectExtent l="0" t="0" r="0" b="0"/>
                <wp:wrapTopAndBottom/>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 cy="25400"/>
                        </a:xfrm>
                        <a:prstGeom prst="rect">
                          <a:avLst/>
                        </a:prstGeom>
                        <a:solidFill>
                          <a:srgbClr val="D5B7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BBBEA" id="Rectangle 18" o:spid="_x0000_s1026" style="position:absolute;margin-left:287.5pt;margin-top:17.3pt;width:37.05pt;height:2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" fillcolor="#d5b788" stroked="f">
                <w10:wrap type="topAndBottom" anchorx="page"/>
              </v:rect>
            </w:pict>
          </mc:Fallback>
        </mc:AlternateContent>
      </w:r>
    </w:p>
    <w:p w14:paraId="77E06B0B" w14:textId="77777777" w:rsidR="00F03288" w:rsidRPr="006E3A07" w:rsidRDefault="00F03288" w:rsidP="00F03288">
      <w:pPr>
        <w:spacing w:before="269"/>
        <w:ind w:left="2299" w:right="2281"/>
        <w:jc w:val="center"/>
        <w:rPr>
          <w:rFonts w:ascii="Gotham Medium" w:hAnsi="Gotham Medium"/>
          <w:sz w:val="20"/>
        </w:rPr>
      </w:pPr>
      <w:r w:rsidRPr="006E3A07">
        <w:rPr>
          <w:rFonts w:ascii="Gotham Medium" w:hAnsi="Gotham Medium"/>
          <w:color w:val="D5B788"/>
          <w:sz w:val="20"/>
        </w:rPr>
        <w:t xml:space="preserve">AÑO 20 20 </w:t>
      </w:r>
    </w:p>
    <w:p w14:paraId="4A67658C" w14:textId="77777777" w:rsidR="00A35034" w:rsidRPr="006E3A07" w:rsidRDefault="00A35034" w:rsidP="00A35034">
      <w:pPr>
        <w:pStyle w:val="Textoindependiente"/>
        <w:rPr>
          <w:rFonts w:ascii="Arial Black"/>
          <w:sz w:val="20"/>
        </w:rPr>
      </w:pPr>
    </w:p>
    <w:p w14:paraId="7BAF8E89" w14:textId="77777777" w:rsidR="00A35034" w:rsidRPr="006E3A07" w:rsidRDefault="00A35034" w:rsidP="00A35034">
      <w:pPr>
        <w:pStyle w:val="Textoindependiente"/>
        <w:rPr>
          <w:rFonts w:ascii="Arial Black"/>
          <w:sz w:val="20"/>
        </w:rPr>
      </w:pPr>
    </w:p>
    <w:p w14:paraId="18FC2671" w14:textId="77777777" w:rsidR="00A35034" w:rsidRPr="006E3A07" w:rsidRDefault="00A35034" w:rsidP="00A35034">
      <w:pPr>
        <w:pStyle w:val="Textoindependiente"/>
        <w:rPr>
          <w:rFonts w:ascii="Arial Black"/>
          <w:sz w:val="20"/>
        </w:rPr>
      </w:pPr>
    </w:p>
    <w:p w14:paraId="1C5B7C84" w14:textId="77777777" w:rsidR="00A35034" w:rsidRPr="006E3A07" w:rsidRDefault="00A35034" w:rsidP="00A35034">
      <w:pPr>
        <w:pStyle w:val="Textoindependiente"/>
        <w:rPr>
          <w:rFonts w:ascii="Arial Black"/>
          <w:sz w:val="20"/>
        </w:rPr>
      </w:pPr>
    </w:p>
    <w:p w14:paraId="7CC4A805" w14:textId="77777777" w:rsidR="00A35034" w:rsidRPr="006E3A07" w:rsidRDefault="00A35034" w:rsidP="00A35034">
      <w:pPr>
        <w:pStyle w:val="Textoindependiente"/>
        <w:rPr>
          <w:rFonts w:ascii="Arial Black"/>
          <w:sz w:val="20"/>
        </w:rPr>
      </w:pPr>
    </w:p>
    <w:p w14:paraId="1F6EC061" w14:textId="77777777" w:rsidR="00A35034" w:rsidRPr="006E3A07" w:rsidRDefault="00A35034" w:rsidP="00A35034">
      <w:pPr>
        <w:pStyle w:val="Textoindependiente"/>
        <w:rPr>
          <w:rFonts w:ascii="Arial Black"/>
          <w:sz w:val="20"/>
        </w:rPr>
      </w:pPr>
    </w:p>
    <w:p w14:paraId="76D706C0" w14:textId="77777777" w:rsidR="00A35034" w:rsidRDefault="00A35034" w:rsidP="00A35034">
      <w:pPr>
        <w:pStyle w:val="Textoindependiente"/>
        <w:rPr>
          <w:rFonts w:ascii="Arial Black"/>
          <w:sz w:val="20"/>
        </w:rPr>
      </w:pPr>
    </w:p>
    <w:p w14:paraId="6FE15ACC" w14:textId="77777777" w:rsidR="00F03288" w:rsidRDefault="00F03288" w:rsidP="00A35034">
      <w:pPr>
        <w:pStyle w:val="Textoindependiente"/>
        <w:rPr>
          <w:rFonts w:ascii="Arial Black"/>
          <w:sz w:val="20"/>
        </w:rPr>
      </w:pPr>
    </w:p>
    <w:p w14:paraId="33652A16" w14:textId="77777777" w:rsidR="00F03288" w:rsidRDefault="00F03288" w:rsidP="00A35034">
      <w:pPr>
        <w:pStyle w:val="Textoindependiente"/>
        <w:rPr>
          <w:rFonts w:ascii="Arial Black"/>
          <w:sz w:val="20"/>
        </w:rPr>
      </w:pPr>
    </w:p>
    <w:p w14:paraId="4B0C7013" w14:textId="77777777" w:rsidR="00F03288" w:rsidRDefault="00F03288" w:rsidP="00A35034">
      <w:pPr>
        <w:pStyle w:val="Textoindependiente"/>
        <w:rPr>
          <w:rFonts w:ascii="Arial Black"/>
          <w:sz w:val="20"/>
        </w:rPr>
      </w:pPr>
    </w:p>
    <w:p w14:paraId="373459D3" w14:textId="5D65A412" w:rsidR="00F03288" w:rsidRDefault="00F03288" w:rsidP="00A35034">
      <w:pPr>
        <w:pStyle w:val="Textoindependiente"/>
        <w:rPr>
          <w:rFonts w:ascii="Arial Black"/>
          <w:sz w:val="20"/>
        </w:rPr>
      </w:pPr>
    </w:p>
    <w:p w14:paraId="6E66D415" w14:textId="032B9114" w:rsidR="00F03288" w:rsidRDefault="00F03288" w:rsidP="00A35034">
      <w:pPr>
        <w:pStyle w:val="Textoindependiente"/>
        <w:rPr>
          <w:rFonts w:ascii="Arial Black"/>
          <w:sz w:val="20"/>
        </w:rPr>
      </w:pPr>
    </w:p>
    <w:p w14:paraId="79E32110" w14:textId="77777777" w:rsidR="00F03288" w:rsidRDefault="00F03288" w:rsidP="00A35034">
      <w:pPr>
        <w:pStyle w:val="Textoindependiente"/>
        <w:rPr>
          <w:rFonts w:ascii="Arial Black"/>
          <w:sz w:val="20"/>
        </w:rPr>
      </w:pPr>
    </w:p>
    <w:p w14:paraId="19785156" w14:textId="652E4B0D" w:rsidR="00F03288" w:rsidRDefault="00F03288" w:rsidP="00A35034">
      <w:pPr>
        <w:pStyle w:val="Textoindependiente"/>
        <w:rPr>
          <w:rFonts w:ascii="Arial Black"/>
          <w:sz w:val="20"/>
        </w:rPr>
      </w:pPr>
    </w:p>
    <w:p w14:paraId="37D500B9" w14:textId="06109FB1" w:rsidR="00F03288" w:rsidRDefault="00F03288" w:rsidP="00A35034">
      <w:pPr>
        <w:pStyle w:val="Textoindependiente"/>
        <w:rPr>
          <w:rFonts w:ascii="Arial Black"/>
          <w:sz w:val="20"/>
        </w:rPr>
      </w:pPr>
    </w:p>
    <w:p w14:paraId="018980B1" w14:textId="4E879CEE" w:rsidR="00F03288" w:rsidRDefault="00F03288" w:rsidP="00A35034">
      <w:pPr>
        <w:pStyle w:val="Textoindependiente"/>
        <w:rPr>
          <w:rFonts w:ascii="Arial Black"/>
          <w:sz w:val="20"/>
        </w:rPr>
      </w:pPr>
    </w:p>
    <w:p w14:paraId="131AC4B8" w14:textId="17C98F94" w:rsidR="00F03288" w:rsidRDefault="00FE4AE5" w:rsidP="00A35034">
      <w:pPr>
        <w:pStyle w:val="Textoindependiente"/>
        <w:rPr>
          <w:rFonts w:ascii="Arial Black"/>
          <w:sz w:val="20"/>
        </w:rPr>
      </w:pPr>
      <w:r>
        <w:rPr>
          <w:noProof/>
          <w:lang w:val="es-DO" w:eastAsia="es-DO"/>
        </w:rPr>
        <w:drawing>
          <wp:anchor distT="0" distB="0" distL="114300" distR="114300" simplePos="0" relativeHeight="487610368" behindDoc="0" locked="0" layoutInCell="1" allowOverlap="1" wp14:anchorId="1901A2B4" wp14:editId="554BEE88">
            <wp:simplePos x="0" y="0"/>
            <wp:positionH relativeFrom="margin">
              <wp:posOffset>0</wp:posOffset>
            </wp:positionH>
            <wp:positionV relativeFrom="paragraph">
              <wp:posOffset>178435</wp:posOffset>
            </wp:positionV>
            <wp:extent cx="2547620" cy="1118870"/>
            <wp:effectExtent l="0" t="0" r="5080" b="5080"/>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7620" cy="1118870"/>
                    </a:xfrm>
                    <a:prstGeom prst="rect">
                      <a:avLst/>
                    </a:prstGeom>
                  </pic:spPr>
                </pic:pic>
              </a:graphicData>
            </a:graphic>
            <wp14:sizeRelH relativeFrom="margin">
              <wp14:pctWidth>0</wp14:pctWidth>
            </wp14:sizeRelH>
            <wp14:sizeRelV relativeFrom="margin">
              <wp14:pctHeight>0</wp14:pctHeight>
            </wp14:sizeRelV>
          </wp:anchor>
        </w:drawing>
      </w:r>
    </w:p>
    <w:p w14:paraId="04F98617" w14:textId="137F1902" w:rsidR="00F03288" w:rsidRDefault="00F03288" w:rsidP="00A35034">
      <w:pPr>
        <w:pStyle w:val="Textoindependiente"/>
        <w:rPr>
          <w:rFonts w:ascii="Arial Black"/>
          <w:sz w:val="20"/>
        </w:rPr>
      </w:pPr>
    </w:p>
    <w:p w14:paraId="7399C4A8" w14:textId="6BFBB6D8" w:rsidR="00F03288" w:rsidRDefault="00FE4AE5" w:rsidP="00A35034">
      <w:pPr>
        <w:pStyle w:val="Textoindependiente"/>
        <w:rPr>
          <w:rFonts w:ascii="Arial Black"/>
          <w:sz w:val="20"/>
        </w:rPr>
      </w:pPr>
      <w:r w:rsidRPr="006E3A07">
        <w:rPr>
          <w:rFonts w:ascii="Gotham Light" w:hAnsi="Gotham Light"/>
          <w:noProof/>
          <w:lang w:val="es-DO" w:eastAsia="es-DO"/>
        </w:rPr>
        <mc:AlternateContent>
          <mc:Choice Requires="wps">
            <w:drawing>
              <wp:anchor distT="0" distB="0" distL="114300" distR="114300" simplePos="0" relativeHeight="487602176" behindDoc="0" locked="0" layoutInCell="1" allowOverlap="1" wp14:anchorId="04B6DC25" wp14:editId="0A9AE43D">
                <wp:simplePos x="0" y="0"/>
                <wp:positionH relativeFrom="page">
                  <wp:posOffset>4845132</wp:posOffset>
                </wp:positionH>
                <wp:positionV relativeFrom="paragraph">
                  <wp:posOffset>16246</wp:posOffset>
                </wp:positionV>
                <wp:extent cx="2047240" cy="1076020"/>
                <wp:effectExtent l="0" t="0" r="10160" b="10160"/>
                <wp:wrapNone/>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1076020"/>
                        </a:xfrm>
                        <a:prstGeom prst="rect">
                          <a:avLst/>
                        </a:prstGeom>
                        <a:noFill/>
                        <a:ln w="12700">
                          <a:solidFill>
                            <a:srgbClr val="D0B787"/>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32B560" w14:textId="77777777" w:rsidR="00092895" w:rsidRDefault="00092895" w:rsidP="00A35034">
                            <w:pPr>
                              <w:jc w:val="center"/>
                              <w:rPr>
                                <w:rFonts w:ascii="Artifex CF Extra Light" w:hAnsi="Artifex CF Extra Light"/>
                                <w:b/>
                                <w:bCs/>
                                <w:color w:val="D4B07F"/>
                              </w:rPr>
                            </w:pPr>
                          </w:p>
                          <w:p w14:paraId="353D1EF1" w14:textId="77777777" w:rsidR="00092895" w:rsidRPr="00F24A25" w:rsidRDefault="00092895" w:rsidP="00A35034">
                            <w:pPr>
                              <w:jc w:val="center"/>
                              <w:rPr>
                                <w:rFonts w:ascii="Artifex CF Extra Light" w:hAnsi="Artifex CF Extra Light"/>
                                <w:b/>
                                <w:bCs/>
                                <w:color w:val="244061" w:themeColor="accent1" w:themeShade="80"/>
                              </w:rPr>
                            </w:pPr>
                            <w:r>
                              <w:rPr>
                                <w:rFonts w:ascii="Artifex CF Extra Light" w:hAnsi="Artifex CF Extra Light"/>
                                <w:b/>
                                <w:bCs/>
                                <w:color w:val="D4B07F"/>
                              </w:rPr>
                              <w:t>COMISIÓN REGULADORA DE PRÁCTICAS DESLEALES EN EL COMERCIO Y SOBRE MEDIDAS DE SALVAGUARDIAS</w:t>
                            </w:r>
                          </w:p>
                          <w:p w14:paraId="04D8C5CB" w14:textId="77777777" w:rsidR="00092895" w:rsidRDefault="00092895" w:rsidP="00A35034">
                            <w:pPr>
                              <w:pStyle w:val="Textoindependiente"/>
                              <w:spacing w:before="8"/>
                              <w:rPr>
                                <w:rFonts w:ascii="Arial"/>
                                <w:b/>
                                <w:sz w:val="31"/>
                              </w:rPr>
                            </w:pPr>
                          </w:p>
                          <w:p w14:paraId="0B289FBE" w14:textId="77777777" w:rsidR="00092895" w:rsidRDefault="00092895" w:rsidP="00A35034">
                            <w:pPr>
                              <w:pStyle w:val="Textoindependiente"/>
                              <w:spacing w:before="8"/>
                              <w:rPr>
                                <w:rFonts w:ascii="Arial"/>
                                <w:b/>
                                <w:sz w:val="31"/>
                              </w:rPr>
                            </w:pPr>
                          </w:p>
                          <w:p w14:paraId="3084E8D5" w14:textId="77777777" w:rsidR="00092895" w:rsidRDefault="00092895" w:rsidP="00A35034">
                            <w:pPr>
                              <w:pStyle w:val="Textoindependiente"/>
                              <w:spacing w:before="8"/>
                              <w:rPr>
                                <w:rFonts w:ascii="Arial"/>
                                <w:b/>
                                <w:sz w:val="31"/>
                              </w:rPr>
                            </w:pPr>
                          </w:p>
                          <w:p w14:paraId="75E4FEAE" w14:textId="77777777" w:rsidR="00092895" w:rsidRDefault="00092895" w:rsidP="00A35034">
                            <w:pPr>
                              <w:spacing w:line="286" w:lineRule="exact"/>
                              <w:ind w:left="322" w:right="305"/>
                              <w:jc w:val="center"/>
                              <w:rPr>
                                <w:rFonts w:ascii="Verdana" w:hAnsi="Verdana"/>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6DC25" id="_x0000_s1027" type="#_x0000_t202" style="position:absolute;margin-left:381.5pt;margin-top:1.3pt;width:161.2pt;height:84.75pt;z-index:48760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" filled="f" strokecolor="#d0b787" strokeweight="1pt">
                <v:textbox inset="0,0,0,0">
                  <w:txbxContent>
                    <w:p w14:paraId="7332B560" w14:textId="77777777" w:rsidR="00092895" w:rsidRDefault="00092895" w:rsidP="00A35034">
                      <w:pPr>
                        <w:jc w:val="center"/>
                        <w:rPr>
                          <w:rFonts w:ascii="Artifex CF Extra Light" w:hAnsi="Artifex CF Extra Light"/>
                          <w:b/>
                          <w:bCs/>
                          <w:color w:val="D4B07F"/>
                        </w:rPr>
                      </w:pPr>
                    </w:p>
                    <w:p w14:paraId="353D1EF1" w14:textId="77777777" w:rsidR="00092895" w:rsidRPr="00F24A25" w:rsidRDefault="00092895" w:rsidP="00A35034">
                      <w:pPr>
                        <w:jc w:val="center"/>
                        <w:rPr>
                          <w:rFonts w:ascii="Artifex CF Extra Light" w:hAnsi="Artifex CF Extra Light"/>
                          <w:b/>
                          <w:bCs/>
                          <w:color w:val="244061" w:themeColor="accent1" w:themeShade="80"/>
                        </w:rPr>
                      </w:pPr>
                      <w:r>
                        <w:rPr>
                          <w:rFonts w:ascii="Artifex CF Extra Light" w:hAnsi="Artifex CF Extra Light"/>
                          <w:b/>
                          <w:bCs/>
                          <w:color w:val="D4B07F"/>
                        </w:rPr>
                        <w:t>COMISIÓN REGULADORA DE PRÁCTICAS DESLEALES EN EL COMERCIO Y SOBRE MEDIDAS DE SALVAGUARDIAS</w:t>
                      </w:r>
                    </w:p>
                    <w:p w14:paraId="04D8C5CB" w14:textId="77777777" w:rsidR="00092895" w:rsidRDefault="00092895" w:rsidP="00A35034">
                      <w:pPr>
                        <w:pStyle w:val="Textoindependiente"/>
                        <w:spacing w:before="8"/>
                        <w:rPr>
                          <w:rFonts w:ascii="Arial"/>
                          <w:b/>
                          <w:sz w:val="31"/>
                        </w:rPr>
                      </w:pPr>
                    </w:p>
                    <w:p w14:paraId="0B289FBE" w14:textId="77777777" w:rsidR="00092895" w:rsidRDefault="00092895" w:rsidP="00A35034">
                      <w:pPr>
                        <w:pStyle w:val="Textoindependiente"/>
                        <w:spacing w:before="8"/>
                        <w:rPr>
                          <w:rFonts w:ascii="Arial"/>
                          <w:b/>
                          <w:sz w:val="31"/>
                        </w:rPr>
                      </w:pPr>
                    </w:p>
                    <w:p w14:paraId="3084E8D5" w14:textId="77777777" w:rsidR="00092895" w:rsidRDefault="00092895" w:rsidP="00A35034">
                      <w:pPr>
                        <w:pStyle w:val="Textoindependiente"/>
                        <w:spacing w:before="8"/>
                        <w:rPr>
                          <w:rFonts w:ascii="Arial"/>
                          <w:b/>
                          <w:sz w:val="31"/>
                        </w:rPr>
                      </w:pPr>
                    </w:p>
                    <w:p w14:paraId="75E4FEAE" w14:textId="77777777" w:rsidR="00092895" w:rsidRDefault="00092895" w:rsidP="00A35034">
                      <w:pPr>
                        <w:spacing w:line="286" w:lineRule="exact"/>
                        <w:ind w:left="322" w:right="305"/>
                        <w:jc w:val="center"/>
                        <w:rPr>
                          <w:rFonts w:ascii="Verdana" w:hAnsi="Verdana"/>
                          <w:sz w:val="24"/>
                        </w:rPr>
                      </w:pPr>
                    </w:p>
                  </w:txbxContent>
                </v:textbox>
                <w10:wrap anchorx="page"/>
              </v:shape>
            </w:pict>
          </mc:Fallback>
        </mc:AlternateContent>
      </w:r>
    </w:p>
    <w:p w14:paraId="6D1A4E3D" w14:textId="47BAFFFF" w:rsidR="00F03288" w:rsidRPr="006E3A07" w:rsidRDefault="00F03288" w:rsidP="00A35034">
      <w:pPr>
        <w:pStyle w:val="Textoindependiente"/>
        <w:rPr>
          <w:rFonts w:ascii="Arial Black"/>
          <w:sz w:val="20"/>
        </w:rPr>
      </w:pPr>
    </w:p>
    <w:p w14:paraId="322AF8D3" w14:textId="27B34258" w:rsidR="00A35034" w:rsidRPr="006E3A07" w:rsidRDefault="00A35034" w:rsidP="00A35034">
      <w:pPr>
        <w:pStyle w:val="Textoindependiente"/>
        <w:rPr>
          <w:rFonts w:ascii="Arial Black"/>
          <w:sz w:val="20"/>
        </w:rPr>
      </w:pPr>
    </w:p>
    <w:p w14:paraId="359880E8" w14:textId="77777777" w:rsidR="00A35034" w:rsidRPr="006E3A07" w:rsidRDefault="00A35034" w:rsidP="00A35034">
      <w:pPr>
        <w:pStyle w:val="Textoindependiente"/>
        <w:rPr>
          <w:rFonts w:ascii="Arial Black"/>
          <w:sz w:val="20"/>
        </w:rPr>
      </w:pPr>
    </w:p>
    <w:p w14:paraId="11F33976" w14:textId="77777777" w:rsidR="00FE4AE5" w:rsidRDefault="00FE4AE5" w:rsidP="00061073">
      <w:pPr>
        <w:spacing w:before="62"/>
        <w:jc w:val="center"/>
        <w:rPr>
          <w:rFonts w:ascii="Verdana"/>
          <w:color w:val="1F3D73"/>
          <w:spacing w:val="9"/>
          <w:w w:val="105"/>
          <w:sz w:val="26"/>
        </w:rPr>
      </w:pPr>
    </w:p>
    <w:p w14:paraId="296BFA77" w14:textId="77777777" w:rsidR="00BA09F9" w:rsidRPr="006E3A07" w:rsidRDefault="000E428F" w:rsidP="00061073">
      <w:pPr>
        <w:spacing w:before="62"/>
        <w:jc w:val="center"/>
        <w:rPr>
          <w:rFonts w:ascii="Verdana"/>
          <w:sz w:val="26"/>
        </w:rPr>
      </w:pPr>
      <w:r w:rsidRPr="006E3A07">
        <w:rPr>
          <w:rFonts w:ascii="Verdana"/>
          <w:color w:val="1F3D73"/>
          <w:spacing w:val="9"/>
          <w:w w:val="105"/>
          <w:sz w:val="26"/>
        </w:rPr>
        <w:lastRenderedPageBreak/>
        <w:t>TA</w:t>
      </w:r>
      <w:r w:rsidRPr="006E3A07">
        <w:rPr>
          <w:rFonts w:ascii="Verdana"/>
          <w:color w:val="1F3D73"/>
          <w:spacing w:val="-83"/>
          <w:w w:val="105"/>
          <w:sz w:val="26"/>
        </w:rPr>
        <w:t xml:space="preserve"> </w:t>
      </w:r>
      <w:r w:rsidRPr="006E3A07">
        <w:rPr>
          <w:rFonts w:ascii="Verdana"/>
          <w:color w:val="1F3D73"/>
          <w:w w:val="105"/>
          <w:sz w:val="26"/>
        </w:rPr>
        <w:t xml:space="preserve">B </w:t>
      </w:r>
      <w:r w:rsidRPr="006E3A07">
        <w:rPr>
          <w:rFonts w:ascii="Verdana"/>
          <w:color w:val="1F3D73"/>
          <w:spacing w:val="18"/>
          <w:w w:val="105"/>
          <w:sz w:val="26"/>
        </w:rPr>
        <w:t xml:space="preserve">LA </w:t>
      </w:r>
      <w:r w:rsidRPr="006E3A07">
        <w:rPr>
          <w:rFonts w:ascii="Verdana"/>
          <w:color w:val="1F3D73"/>
          <w:spacing w:val="15"/>
          <w:w w:val="105"/>
          <w:sz w:val="26"/>
        </w:rPr>
        <w:t xml:space="preserve">DE </w:t>
      </w:r>
      <w:r w:rsidRPr="006E3A07">
        <w:rPr>
          <w:rFonts w:ascii="Verdana"/>
          <w:color w:val="1F3D73"/>
          <w:spacing w:val="35"/>
          <w:w w:val="105"/>
          <w:sz w:val="26"/>
        </w:rPr>
        <w:t>CONTENIDOS</w:t>
      </w:r>
    </w:p>
    <w:p w14:paraId="2E7467D2" w14:textId="77777777" w:rsidR="00BA09F9" w:rsidRPr="006E3A07" w:rsidRDefault="00495EC4">
      <w:pPr>
        <w:pStyle w:val="Textoindependiente"/>
        <w:spacing w:before="10"/>
        <w:rPr>
          <w:rFonts w:ascii="Verdana"/>
          <w:sz w:val="13"/>
        </w:rPr>
      </w:pPr>
      <w:r w:rsidRPr="006E3A07">
        <w:rPr>
          <w:noProof/>
          <w:lang w:val="es-DO" w:eastAsia="es-DO"/>
        </w:rPr>
        <mc:AlternateContent>
          <mc:Choice Requires="wps">
            <w:drawing>
              <wp:anchor distT="0" distB="0" distL="0" distR="0" simplePos="0" relativeHeight="487592960" behindDoc="1" locked="0" layoutInCell="1" allowOverlap="1" wp14:anchorId="166A62FD" wp14:editId="0A6439B6">
                <wp:simplePos x="0" y="0"/>
                <wp:positionH relativeFrom="page">
                  <wp:posOffset>3601085</wp:posOffset>
                </wp:positionH>
                <wp:positionV relativeFrom="paragraph">
                  <wp:posOffset>132080</wp:posOffset>
                </wp:positionV>
                <wp:extent cx="490220" cy="26670"/>
                <wp:effectExtent l="0" t="0" r="0" b="0"/>
                <wp:wrapTopAndBottom/>
                <wp:docPr id="6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26670"/>
                        </a:xfrm>
                        <a:prstGeom prst="rect">
                          <a:avLst/>
                        </a:prstGeom>
                        <a:solidFill>
                          <a:srgbClr val="EA27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5CAB3" id="Rectangle 10" o:spid="_x0000_s1026" style="position:absolute;margin-left:283.55pt;margin-top:10.4pt;width:38.6pt;height:2.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" fillcolor="#ea272e" stroked="f">
                <w10:wrap type="topAndBottom" anchorx="page"/>
              </v:rect>
            </w:pict>
          </mc:Fallback>
        </mc:AlternateContent>
      </w:r>
    </w:p>
    <w:p w14:paraId="42BFACCB" w14:textId="77777777" w:rsidR="00BA09F9" w:rsidRPr="006E3A07" w:rsidRDefault="00BA09F9">
      <w:pPr>
        <w:pStyle w:val="Textoindependiente"/>
        <w:rPr>
          <w:rFonts w:ascii="Verdana"/>
          <w:sz w:val="20"/>
        </w:rPr>
      </w:pPr>
    </w:p>
    <w:p w14:paraId="51033FD6" w14:textId="77777777" w:rsidR="00BA09F9" w:rsidRPr="006E3A07" w:rsidRDefault="00BA09F9" w:rsidP="00CD4B74">
      <w:pPr>
        <w:pStyle w:val="Textoindependiente"/>
        <w:outlineLvl w:val="0"/>
        <w:rPr>
          <w:rFonts w:ascii="Verdana"/>
          <w:sz w:val="20"/>
        </w:rPr>
      </w:pPr>
    </w:p>
    <w:tbl>
      <w:tblPr>
        <w:tblW w:w="6500" w:type="dxa"/>
        <w:jc w:val="center"/>
        <w:tblCellMar>
          <w:left w:w="70" w:type="dxa"/>
          <w:right w:w="70" w:type="dxa"/>
        </w:tblCellMar>
        <w:tblLook w:val="04A0" w:firstRow="1" w:lastRow="0" w:firstColumn="1" w:lastColumn="0" w:noHBand="0" w:noVBand="1"/>
      </w:tblPr>
      <w:tblGrid>
        <w:gridCol w:w="5980"/>
        <w:gridCol w:w="520"/>
      </w:tblGrid>
      <w:tr w:rsidR="009C438E" w:rsidRPr="00A35034" w14:paraId="07523133" w14:textId="77777777" w:rsidTr="00092895">
        <w:trPr>
          <w:trHeight w:val="300"/>
          <w:jc w:val="center"/>
        </w:trPr>
        <w:tc>
          <w:tcPr>
            <w:tcW w:w="5980" w:type="dxa"/>
            <w:tcBorders>
              <w:top w:val="nil"/>
              <w:left w:val="nil"/>
              <w:bottom w:val="nil"/>
              <w:right w:val="nil"/>
            </w:tcBorders>
            <w:shd w:val="clear" w:color="auto" w:fill="auto"/>
            <w:noWrap/>
            <w:vAlign w:val="bottom"/>
            <w:hideMark/>
          </w:tcPr>
          <w:p w14:paraId="73B1E1A2" w14:textId="77777777" w:rsidR="009C438E" w:rsidRPr="00A35034" w:rsidRDefault="009C438E" w:rsidP="00092895">
            <w:pPr>
              <w:rPr>
                <w:rFonts w:ascii="Artifex CF Extra Light" w:hAnsi="Artifex CF Extra Light" w:cs="Calibri"/>
                <w:color w:val="244061" w:themeColor="accent1" w:themeShade="80"/>
                <w:lang w:eastAsia="es-DO"/>
              </w:rPr>
            </w:pPr>
            <w:r w:rsidRPr="00A35034">
              <w:rPr>
                <w:rFonts w:ascii="Artifex CF Extra Light" w:hAnsi="Artifex CF Extra Light"/>
                <w:color w:val="244061" w:themeColor="accent1" w:themeShade="80"/>
              </w:rPr>
              <w:br w:type="page"/>
              <w:t xml:space="preserve">1. </w:t>
            </w:r>
            <w:r w:rsidRPr="00A35034">
              <w:rPr>
                <w:rFonts w:ascii="Artifex CF Extra Light" w:hAnsi="Artifex CF Extra Light" w:cs="Calibri"/>
                <w:color w:val="244061" w:themeColor="accent1" w:themeShade="80"/>
                <w:lang w:eastAsia="es-DO"/>
              </w:rPr>
              <w:t>Resumen Ejecutivo</w:t>
            </w:r>
          </w:p>
        </w:tc>
        <w:tc>
          <w:tcPr>
            <w:tcW w:w="520" w:type="dxa"/>
            <w:tcBorders>
              <w:top w:val="nil"/>
              <w:left w:val="nil"/>
              <w:bottom w:val="nil"/>
              <w:right w:val="nil"/>
            </w:tcBorders>
            <w:shd w:val="clear" w:color="auto" w:fill="auto"/>
            <w:noWrap/>
            <w:vAlign w:val="center"/>
            <w:hideMark/>
          </w:tcPr>
          <w:p w14:paraId="0A29F96B" w14:textId="77777777" w:rsidR="009C438E" w:rsidRPr="00A35034" w:rsidRDefault="009C438E" w:rsidP="00092895">
            <w:pPr>
              <w:jc w:val="center"/>
              <w:rPr>
                <w:rFonts w:ascii="Gotham Light" w:hAnsi="Gotham Light" w:cs="Calibri"/>
                <w:color w:val="244061" w:themeColor="accent1" w:themeShade="80"/>
                <w:lang w:eastAsia="es-DO"/>
              </w:rPr>
            </w:pPr>
            <w:r w:rsidRPr="00A35034">
              <w:rPr>
                <w:rFonts w:ascii="Gotham Light" w:hAnsi="Gotham Light" w:cs="Calibri"/>
                <w:color w:val="244061" w:themeColor="accent1" w:themeShade="80"/>
                <w:lang w:eastAsia="es-DO"/>
              </w:rPr>
              <w:t>1</w:t>
            </w:r>
          </w:p>
        </w:tc>
      </w:tr>
      <w:tr w:rsidR="009C438E" w:rsidRPr="00A35034" w14:paraId="03181A03" w14:textId="77777777" w:rsidTr="00092895">
        <w:trPr>
          <w:trHeight w:val="300"/>
          <w:jc w:val="center"/>
        </w:trPr>
        <w:tc>
          <w:tcPr>
            <w:tcW w:w="5980" w:type="dxa"/>
            <w:tcBorders>
              <w:top w:val="nil"/>
              <w:left w:val="nil"/>
              <w:bottom w:val="nil"/>
              <w:right w:val="nil"/>
            </w:tcBorders>
            <w:shd w:val="clear" w:color="auto" w:fill="auto"/>
            <w:noWrap/>
            <w:vAlign w:val="bottom"/>
            <w:hideMark/>
          </w:tcPr>
          <w:p w14:paraId="77363542" w14:textId="77777777" w:rsidR="009C438E" w:rsidRPr="00A35034" w:rsidRDefault="009C438E" w:rsidP="00092895">
            <w:pPr>
              <w:rPr>
                <w:rFonts w:ascii="Artifex CF Extra Light" w:hAnsi="Artifex CF Extra Light" w:cs="Calibri"/>
                <w:color w:val="244061" w:themeColor="accent1" w:themeShade="80"/>
                <w:lang w:eastAsia="es-DO"/>
              </w:rPr>
            </w:pPr>
            <w:r w:rsidRPr="00A35034">
              <w:rPr>
                <w:rFonts w:ascii="Artifex CF Extra Light" w:hAnsi="Artifex CF Extra Light" w:cs="Calibri"/>
                <w:color w:val="244061" w:themeColor="accent1" w:themeShade="80"/>
                <w:lang w:eastAsia="es-DO"/>
              </w:rPr>
              <w:t>2. Información Institucional</w:t>
            </w:r>
          </w:p>
        </w:tc>
        <w:tc>
          <w:tcPr>
            <w:tcW w:w="520" w:type="dxa"/>
            <w:tcBorders>
              <w:top w:val="nil"/>
              <w:left w:val="nil"/>
              <w:bottom w:val="nil"/>
              <w:right w:val="nil"/>
            </w:tcBorders>
            <w:shd w:val="clear" w:color="auto" w:fill="auto"/>
            <w:noWrap/>
            <w:vAlign w:val="center"/>
          </w:tcPr>
          <w:p w14:paraId="75A62CF8" w14:textId="77777777" w:rsidR="009C438E" w:rsidRPr="00A35034" w:rsidRDefault="009C438E" w:rsidP="00092895">
            <w:pPr>
              <w:jc w:val="center"/>
              <w:rPr>
                <w:rFonts w:ascii="Gotham Light" w:hAnsi="Gotham Light" w:cs="Calibri"/>
                <w:color w:val="244061" w:themeColor="accent1" w:themeShade="80"/>
                <w:lang w:eastAsia="es-DO"/>
              </w:rPr>
            </w:pPr>
            <w:r>
              <w:rPr>
                <w:rFonts w:ascii="Gotham Light" w:hAnsi="Gotham Light" w:cs="Calibri"/>
                <w:color w:val="244061" w:themeColor="accent1" w:themeShade="80"/>
                <w:lang w:eastAsia="es-DO"/>
              </w:rPr>
              <w:t>6</w:t>
            </w:r>
          </w:p>
        </w:tc>
      </w:tr>
      <w:tr w:rsidR="009C438E" w:rsidRPr="00A35034" w14:paraId="35987ABA" w14:textId="77777777" w:rsidTr="00092895">
        <w:trPr>
          <w:trHeight w:val="300"/>
          <w:jc w:val="center"/>
        </w:trPr>
        <w:tc>
          <w:tcPr>
            <w:tcW w:w="5980" w:type="dxa"/>
            <w:tcBorders>
              <w:top w:val="nil"/>
              <w:left w:val="nil"/>
              <w:bottom w:val="nil"/>
              <w:right w:val="nil"/>
            </w:tcBorders>
            <w:shd w:val="clear" w:color="auto" w:fill="auto"/>
            <w:noWrap/>
            <w:vAlign w:val="bottom"/>
            <w:hideMark/>
          </w:tcPr>
          <w:p w14:paraId="4EAA9891" w14:textId="77777777" w:rsidR="009C438E" w:rsidRPr="00A35034" w:rsidRDefault="009C438E" w:rsidP="00092895">
            <w:pPr>
              <w:tabs>
                <w:tab w:val="left" w:pos="498"/>
              </w:tabs>
              <w:ind w:firstLine="215"/>
              <w:rPr>
                <w:rFonts w:ascii="Artifex CF Extra Light" w:hAnsi="Artifex CF Extra Light" w:cs="Calibri"/>
                <w:color w:val="244061" w:themeColor="accent1" w:themeShade="80"/>
                <w:lang w:eastAsia="es-DO"/>
              </w:rPr>
            </w:pPr>
            <w:r>
              <w:rPr>
                <w:rFonts w:ascii="Artifex CF Extra Light" w:hAnsi="Artifex CF Extra Light" w:cs="Calibri"/>
                <w:color w:val="244061" w:themeColor="accent1" w:themeShade="80"/>
                <w:lang w:eastAsia="es-DO"/>
              </w:rPr>
              <w:t xml:space="preserve">2.1 </w:t>
            </w:r>
            <w:r w:rsidRPr="00A35034">
              <w:rPr>
                <w:rFonts w:ascii="Artifex CF Extra Light" w:hAnsi="Artifex CF Extra Light" w:cs="Calibri"/>
                <w:color w:val="244061" w:themeColor="accent1" w:themeShade="80"/>
                <w:lang w:eastAsia="es-DO"/>
              </w:rPr>
              <w:t>Misión, Visión y Valores de la institución</w:t>
            </w:r>
          </w:p>
        </w:tc>
        <w:tc>
          <w:tcPr>
            <w:tcW w:w="520" w:type="dxa"/>
            <w:tcBorders>
              <w:top w:val="nil"/>
              <w:left w:val="nil"/>
              <w:bottom w:val="nil"/>
              <w:right w:val="nil"/>
            </w:tcBorders>
            <w:shd w:val="clear" w:color="auto" w:fill="auto"/>
            <w:noWrap/>
            <w:vAlign w:val="center"/>
          </w:tcPr>
          <w:p w14:paraId="01ABC45B" w14:textId="77777777" w:rsidR="009C438E" w:rsidRPr="00A35034" w:rsidRDefault="009C438E" w:rsidP="00092895">
            <w:pPr>
              <w:jc w:val="center"/>
              <w:rPr>
                <w:rFonts w:ascii="Gotham Light" w:hAnsi="Gotham Light" w:cs="Calibri"/>
                <w:color w:val="244061" w:themeColor="accent1" w:themeShade="80"/>
                <w:lang w:eastAsia="es-DO"/>
              </w:rPr>
            </w:pPr>
            <w:r>
              <w:rPr>
                <w:rFonts w:ascii="Gotham Light" w:hAnsi="Gotham Light" w:cs="Calibri"/>
                <w:color w:val="244061" w:themeColor="accent1" w:themeShade="80"/>
                <w:lang w:eastAsia="es-DO"/>
              </w:rPr>
              <w:t>7</w:t>
            </w:r>
          </w:p>
        </w:tc>
      </w:tr>
      <w:tr w:rsidR="009C438E" w:rsidRPr="00A35034" w14:paraId="74DA55C9" w14:textId="77777777" w:rsidTr="00092895">
        <w:trPr>
          <w:trHeight w:val="300"/>
          <w:jc w:val="center"/>
        </w:trPr>
        <w:tc>
          <w:tcPr>
            <w:tcW w:w="5980" w:type="dxa"/>
            <w:tcBorders>
              <w:top w:val="nil"/>
              <w:left w:val="nil"/>
              <w:bottom w:val="nil"/>
              <w:right w:val="nil"/>
            </w:tcBorders>
            <w:shd w:val="clear" w:color="auto" w:fill="auto"/>
            <w:noWrap/>
            <w:vAlign w:val="bottom"/>
            <w:hideMark/>
          </w:tcPr>
          <w:p w14:paraId="35A8F6BC" w14:textId="77777777" w:rsidR="009C438E" w:rsidRPr="00A35034" w:rsidRDefault="009C438E" w:rsidP="00092895">
            <w:pPr>
              <w:ind w:firstLine="215"/>
              <w:rPr>
                <w:rFonts w:ascii="Artifex CF Extra Light" w:hAnsi="Artifex CF Extra Light" w:cs="Calibri"/>
                <w:color w:val="244061" w:themeColor="accent1" w:themeShade="80"/>
                <w:lang w:eastAsia="es-DO"/>
              </w:rPr>
            </w:pPr>
            <w:r>
              <w:rPr>
                <w:rFonts w:ascii="Artifex CF Extra Light" w:hAnsi="Artifex CF Extra Light" w:cs="Calibri"/>
                <w:color w:val="244061" w:themeColor="accent1" w:themeShade="80"/>
                <w:lang w:eastAsia="es-DO"/>
              </w:rPr>
              <w:t xml:space="preserve">2.2 </w:t>
            </w:r>
            <w:r w:rsidRPr="00A35034">
              <w:rPr>
                <w:rFonts w:ascii="Artifex CF Extra Light" w:hAnsi="Artifex CF Extra Light" w:cs="Calibri"/>
                <w:color w:val="244061" w:themeColor="accent1" w:themeShade="80"/>
                <w:lang w:eastAsia="es-DO"/>
              </w:rPr>
              <w:t>Breve reseña de la base legal institucional</w:t>
            </w:r>
          </w:p>
        </w:tc>
        <w:tc>
          <w:tcPr>
            <w:tcW w:w="520" w:type="dxa"/>
            <w:tcBorders>
              <w:top w:val="nil"/>
              <w:left w:val="nil"/>
              <w:bottom w:val="nil"/>
              <w:right w:val="nil"/>
            </w:tcBorders>
            <w:shd w:val="clear" w:color="auto" w:fill="auto"/>
            <w:noWrap/>
            <w:vAlign w:val="center"/>
          </w:tcPr>
          <w:p w14:paraId="2E0E4784" w14:textId="77777777" w:rsidR="009C438E" w:rsidRPr="00A35034" w:rsidRDefault="009C438E" w:rsidP="00092895">
            <w:pPr>
              <w:jc w:val="center"/>
              <w:rPr>
                <w:rFonts w:ascii="Gotham Light" w:hAnsi="Gotham Light" w:cs="Calibri"/>
                <w:color w:val="244061" w:themeColor="accent1" w:themeShade="80"/>
                <w:lang w:eastAsia="es-DO"/>
              </w:rPr>
            </w:pPr>
            <w:r>
              <w:rPr>
                <w:rFonts w:ascii="Gotham Light" w:hAnsi="Gotham Light" w:cs="Calibri"/>
                <w:color w:val="244061" w:themeColor="accent1" w:themeShade="80"/>
                <w:lang w:eastAsia="es-DO"/>
              </w:rPr>
              <w:t>8</w:t>
            </w:r>
          </w:p>
        </w:tc>
      </w:tr>
      <w:tr w:rsidR="009C438E" w:rsidRPr="00A35034" w14:paraId="7E3FA542" w14:textId="77777777" w:rsidTr="00092895">
        <w:trPr>
          <w:trHeight w:val="300"/>
          <w:jc w:val="center"/>
        </w:trPr>
        <w:tc>
          <w:tcPr>
            <w:tcW w:w="5980" w:type="dxa"/>
            <w:tcBorders>
              <w:top w:val="nil"/>
              <w:left w:val="nil"/>
              <w:bottom w:val="nil"/>
              <w:right w:val="nil"/>
            </w:tcBorders>
            <w:shd w:val="clear" w:color="auto" w:fill="auto"/>
            <w:noWrap/>
            <w:vAlign w:val="bottom"/>
            <w:hideMark/>
          </w:tcPr>
          <w:p w14:paraId="771A011E" w14:textId="77777777" w:rsidR="009C438E" w:rsidRPr="00A35034" w:rsidRDefault="009C438E" w:rsidP="00092895">
            <w:pPr>
              <w:tabs>
                <w:tab w:val="left" w:pos="357"/>
              </w:tabs>
              <w:ind w:firstLine="215"/>
              <w:rPr>
                <w:rFonts w:ascii="Artifex CF Extra Light" w:hAnsi="Artifex CF Extra Light" w:cs="Calibri"/>
                <w:color w:val="244061" w:themeColor="accent1" w:themeShade="80"/>
                <w:lang w:eastAsia="es-DO"/>
              </w:rPr>
            </w:pPr>
            <w:r>
              <w:rPr>
                <w:rFonts w:ascii="Artifex CF Extra Light" w:hAnsi="Artifex CF Extra Light" w:cs="Calibri"/>
                <w:color w:val="244061" w:themeColor="accent1" w:themeShade="80"/>
                <w:lang w:eastAsia="es-DO"/>
              </w:rPr>
              <w:t xml:space="preserve">2.3 </w:t>
            </w:r>
            <w:r w:rsidRPr="00A35034">
              <w:rPr>
                <w:rFonts w:ascii="Artifex CF Extra Light" w:hAnsi="Artifex CF Extra Light" w:cs="Calibri"/>
                <w:color w:val="244061" w:themeColor="accent1" w:themeShade="80"/>
                <w:lang w:eastAsia="es-DO"/>
              </w:rPr>
              <w:t>Principales funcionarios de la institución (lista y cargos)</w:t>
            </w:r>
          </w:p>
        </w:tc>
        <w:tc>
          <w:tcPr>
            <w:tcW w:w="520" w:type="dxa"/>
            <w:tcBorders>
              <w:top w:val="nil"/>
              <w:left w:val="nil"/>
              <w:bottom w:val="nil"/>
              <w:right w:val="nil"/>
            </w:tcBorders>
            <w:shd w:val="clear" w:color="auto" w:fill="auto"/>
            <w:noWrap/>
            <w:vAlign w:val="center"/>
          </w:tcPr>
          <w:p w14:paraId="3BA9DAE7" w14:textId="77777777" w:rsidR="009C438E" w:rsidRPr="00A35034" w:rsidRDefault="009C438E" w:rsidP="00092895">
            <w:pPr>
              <w:jc w:val="center"/>
              <w:rPr>
                <w:rFonts w:ascii="Gotham Light" w:hAnsi="Gotham Light" w:cs="Calibri"/>
                <w:color w:val="244061" w:themeColor="accent1" w:themeShade="80"/>
                <w:lang w:eastAsia="es-DO"/>
              </w:rPr>
            </w:pPr>
            <w:r>
              <w:rPr>
                <w:rFonts w:ascii="Gotham Light" w:hAnsi="Gotham Light" w:cs="Calibri"/>
                <w:color w:val="244061" w:themeColor="accent1" w:themeShade="80"/>
                <w:lang w:eastAsia="es-DO"/>
              </w:rPr>
              <w:t>8</w:t>
            </w:r>
          </w:p>
        </w:tc>
      </w:tr>
      <w:tr w:rsidR="009C438E" w:rsidRPr="00A35034" w14:paraId="47140FF7" w14:textId="77777777" w:rsidTr="00092895">
        <w:trPr>
          <w:trHeight w:val="300"/>
          <w:jc w:val="center"/>
        </w:trPr>
        <w:tc>
          <w:tcPr>
            <w:tcW w:w="5980" w:type="dxa"/>
            <w:tcBorders>
              <w:top w:val="nil"/>
              <w:left w:val="nil"/>
              <w:bottom w:val="nil"/>
              <w:right w:val="nil"/>
            </w:tcBorders>
            <w:shd w:val="clear" w:color="auto" w:fill="auto"/>
            <w:noWrap/>
            <w:vAlign w:val="bottom"/>
            <w:hideMark/>
          </w:tcPr>
          <w:p w14:paraId="6AB3D0E8" w14:textId="77777777" w:rsidR="009C438E" w:rsidRPr="00A35034" w:rsidRDefault="009C438E" w:rsidP="00092895">
            <w:pPr>
              <w:tabs>
                <w:tab w:val="left" w:pos="357"/>
              </w:tabs>
              <w:ind w:firstLine="215"/>
              <w:rPr>
                <w:rFonts w:ascii="Artifex CF Extra Light" w:hAnsi="Artifex CF Extra Light" w:cs="Calibri"/>
                <w:color w:val="244061" w:themeColor="accent1" w:themeShade="80"/>
                <w:lang w:eastAsia="es-DO"/>
              </w:rPr>
            </w:pPr>
            <w:r>
              <w:rPr>
                <w:rFonts w:ascii="Artifex CF Extra Light" w:hAnsi="Artifex CF Extra Light" w:cs="Calibri"/>
                <w:color w:val="244061" w:themeColor="accent1" w:themeShade="80"/>
                <w:lang w:eastAsia="es-DO"/>
              </w:rPr>
              <w:t xml:space="preserve">2.4 </w:t>
            </w:r>
            <w:r w:rsidRPr="00A35034">
              <w:rPr>
                <w:rFonts w:ascii="Artifex CF Extra Light" w:hAnsi="Artifex CF Extra Light" w:cs="Calibri"/>
                <w:color w:val="244061" w:themeColor="accent1" w:themeShade="80"/>
                <w:lang w:eastAsia="es-DO"/>
              </w:rPr>
              <w:t>Organigrama Institucional</w:t>
            </w:r>
          </w:p>
        </w:tc>
        <w:tc>
          <w:tcPr>
            <w:tcW w:w="520" w:type="dxa"/>
            <w:tcBorders>
              <w:top w:val="nil"/>
              <w:left w:val="nil"/>
              <w:bottom w:val="nil"/>
              <w:right w:val="nil"/>
            </w:tcBorders>
            <w:shd w:val="clear" w:color="auto" w:fill="auto"/>
            <w:noWrap/>
            <w:vAlign w:val="center"/>
          </w:tcPr>
          <w:p w14:paraId="0F623EE8" w14:textId="77777777" w:rsidR="009C438E" w:rsidRPr="00A35034" w:rsidRDefault="009C438E" w:rsidP="00092895">
            <w:pPr>
              <w:jc w:val="center"/>
              <w:rPr>
                <w:rFonts w:ascii="Gotham Light" w:hAnsi="Gotham Light" w:cs="Calibri"/>
                <w:color w:val="244061" w:themeColor="accent1" w:themeShade="80"/>
                <w:lang w:eastAsia="es-DO"/>
              </w:rPr>
            </w:pPr>
            <w:r>
              <w:rPr>
                <w:rFonts w:ascii="Gotham Light" w:hAnsi="Gotham Light" w:cs="Calibri"/>
                <w:color w:val="244061" w:themeColor="accent1" w:themeShade="80"/>
                <w:lang w:eastAsia="es-DO"/>
              </w:rPr>
              <w:t>9</w:t>
            </w:r>
          </w:p>
        </w:tc>
      </w:tr>
      <w:tr w:rsidR="009C438E" w:rsidRPr="00A35034" w14:paraId="3826E1AA" w14:textId="77777777" w:rsidTr="00092895">
        <w:trPr>
          <w:trHeight w:val="300"/>
          <w:jc w:val="center"/>
        </w:trPr>
        <w:tc>
          <w:tcPr>
            <w:tcW w:w="5980" w:type="dxa"/>
            <w:tcBorders>
              <w:top w:val="nil"/>
              <w:left w:val="nil"/>
              <w:bottom w:val="nil"/>
              <w:right w:val="nil"/>
            </w:tcBorders>
            <w:shd w:val="clear" w:color="auto" w:fill="auto"/>
            <w:noWrap/>
            <w:vAlign w:val="bottom"/>
            <w:hideMark/>
          </w:tcPr>
          <w:p w14:paraId="67B54DB8" w14:textId="77777777" w:rsidR="009C438E" w:rsidRPr="00A35034" w:rsidRDefault="009C438E" w:rsidP="00092895">
            <w:pPr>
              <w:rPr>
                <w:rFonts w:ascii="Artifex CF Extra Light" w:hAnsi="Artifex CF Extra Light" w:cs="Calibri"/>
                <w:color w:val="244061" w:themeColor="accent1" w:themeShade="80"/>
                <w:lang w:eastAsia="es-DO"/>
              </w:rPr>
            </w:pPr>
            <w:r w:rsidRPr="00A35034">
              <w:rPr>
                <w:rFonts w:ascii="Artifex CF Extra Light" w:hAnsi="Artifex CF Extra Light" w:cs="Calibri"/>
                <w:color w:val="244061" w:themeColor="accent1" w:themeShade="80"/>
                <w:lang w:eastAsia="es-DO"/>
              </w:rPr>
              <w:t>3. Resultados de la Gestión del Año 2020</w:t>
            </w:r>
          </w:p>
        </w:tc>
        <w:tc>
          <w:tcPr>
            <w:tcW w:w="520" w:type="dxa"/>
            <w:tcBorders>
              <w:top w:val="nil"/>
              <w:left w:val="nil"/>
              <w:bottom w:val="nil"/>
              <w:right w:val="nil"/>
            </w:tcBorders>
            <w:shd w:val="clear" w:color="auto" w:fill="auto"/>
            <w:noWrap/>
            <w:vAlign w:val="center"/>
          </w:tcPr>
          <w:p w14:paraId="317387A0" w14:textId="77777777" w:rsidR="009C438E" w:rsidRPr="00A35034" w:rsidRDefault="009C438E" w:rsidP="00092895">
            <w:pPr>
              <w:jc w:val="center"/>
              <w:rPr>
                <w:rFonts w:ascii="Gotham Light" w:hAnsi="Gotham Light" w:cs="Calibri"/>
                <w:color w:val="244061" w:themeColor="accent1" w:themeShade="80"/>
                <w:lang w:eastAsia="es-DO"/>
              </w:rPr>
            </w:pPr>
            <w:r>
              <w:rPr>
                <w:rFonts w:ascii="Gotham Light" w:hAnsi="Gotham Light" w:cs="Calibri"/>
                <w:color w:val="244061" w:themeColor="accent1" w:themeShade="80"/>
                <w:lang w:eastAsia="es-DO"/>
              </w:rPr>
              <w:t>10</w:t>
            </w:r>
          </w:p>
        </w:tc>
      </w:tr>
      <w:tr w:rsidR="009C438E" w:rsidRPr="00A35034" w14:paraId="1D70D5BA" w14:textId="77777777" w:rsidTr="00092895">
        <w:trPr>
          <w:trHeight w:val="300"/>
          <w:jc w:val="center"/>
        </w:trPr>
        <w:tc>
          <w:tcPr>
            <w:tcW w:w="5980" w:type="dxa"/>
            <w:tcBorders>
              <w:top w:val="nil"/>
              <w:left w:val="nil"/>
              <w:bottom w:val="nil"/>
              <w:right w:val="nil"/>
            </w:tcBorders>
            <w:shd w:val="clear" w:color="auto" w:fill="auto"/>
            <w:noWrap/>
            <w:vAlign w:val="bottom"/>
            <w:hideMark/>
          </w:tcPr>
          <w:p w14:paraId="46ABF6BF" w14:textId="77777777" w:rsidR="009C438E" w:rsidRPr="00A35034" w:rsidRDefault="009C438E" w:rsidP="00092895">
            <w:pPr>
              <w:ind w:firstLine="215"/>
              <w:rPr>
                <w:rFonts w:ascii="Artifex CF Extra Light" w:hAnsi="Artifex CF Extra Light" w:cs="Calibri"/>
                <w:color w:val="244061" w:themeColor="accent1" w:themeShade="80"/>
                <w:lang w:eastAsia="es-DO"/>
              </w:rPr>
            </w:pPr>
            <w:r w:rsidRPr="00A35034">
              <w:rPr>
                <w:rFonts w:ascii="Artifex CF Extra Light" w:hAnsi="Artifex CF Extra Light" w:cs="Calibri"/>
                <w:color w:val="244061" w:themeColor="accent1" w:themeShade="80"/>
                <w:lang w:eastAsia="es-DO"/>
              </w:rPr>
              <w:t>3.1 Metas Institucionales</w:t>
            </w:r>
          </w:p>
        </w:tc>
        <w:tc>
          <w:tcPr>
            <w:tcW w:w="520" w:type="dxa"/>
            <w:tcBorders>
              <w:top w:val="nil"/>
              <w:left w:val="nil"/>
              <w:bottom w:val="nil"/>
              <w:right w:val="nil"/>
            </w:tcBorders>
            <w:shd w:val="clear" w:color="auto" w:fill="auto"/>
            <w:noWrap/>
            <w:vAlign w:val="center"/>
          </w:tcPr>
          <w:p w14:paraId="4E25DBDF" w14:textId="77777777" w:rsidR="009C438E" w:rsidRPr="00A35034" w:rsidRDefault="009C438E" w:rsidP="00092895">
            <w:pPr>
              <w:jc w:val="center"/>
              <w:rPr>
                <w:rFonts w:ascii="Gotham Light" w:hAnsi="Gotham Light" w:cs="Calibri"/>
                <w:color w:val="244061" w:themeColor="accent1" w:themeShade="80"/>
                <w:lang w:eastAsia="es-DO"/>
              </w:rPr>
            </w:pPr>
            <w:r>
              <w:rPr>
                <w:rFonts w:ascii="Gotham Light" w:hAnsi="Gotham Light" w:cs="Calibri"/>
                <w:color w:val="244061" w:themeColor="accent1" w:themeShade="80"/>
                <w:lang w:eastAsia="es-DO"/>
              </w:rPr>
              <w:t>11</w:t>
            </w:r>
          </w:p>
        </w:tc>
      </w:tr>
      <w:tr w:rsidR="009C438E" w:rsidRPr="00A35034" w14:paraId="360583EE" w14:textId="77777777" w:rsidTr="00092895">
        <w:trPr>
          <w:trHeight w:val="300"/>
          <w:jc w:val="center"/>
        </w:trPr>
        <w:tc>
          <w:tcPr>
            <w:tcW w:w="5980" w:type="dxa"/>
            <w:tcBorders>
              <w:top w:val="nil"/>
              <w:left w:val="nil"/>
              <w:bottom w:val="nil"/>
              <w:right w:val="nil"/>
            </w:tcBorders>
            <w:shd w:val="clear" w:color="auto" w:fill="auto"/>
            <w:noWrap/>
            <w:vAlign w:val="bottom"/>
            <w:hideMark/>
          </w:tcPr>
          <w:p w14:paraId="0CC400A3" w14:textId="77777777" w:rsidR="009C438E" w:rsidRPr="00A35034" w:rsidRDefault="009C438E" w:rsidP="00092895">
            <w:pPr>
              <w:ind w:firstLine="357"/>
              <w:rPr>
                <w:rFonts w:ascii="Artifex CF Extra Light" w:hAnsi="Artifex CF Extra Light" w:cs="Calibri"/>
                <w:color w:val="244061" w:themeColor="accent1" w:themeShade="80"/>
                <w:lang w:eastAsia="es-DO"/>
              </w:rPr>
            </w:pPr>
            <w:r w:rsidRPr="00A35034">
              <w:rPr>
                <w:rFonts w:ascii="Artifex CF Extra Light" w:hAnsi="Artifex CF Extra Light" w:cs="Calibri"/>
                <w:color w:val="244061" w:themeColor="accent1" w:themeShade="80"/>
                <w:lang w:eastAsia="es-DO"/>
              </w:rPr>
              <w:t>3.1.1 Departamento de Investigación sobre Defensa Comercial</w:t>
            </w:r>
          </w:p>
        </w:tc>
        <w:tc>
          <w:tcPr>
            <w:tcW w:w="520" w:type="dxa"/>
            <w:tcBorders>
              <w:top w:val="nil"/>
              <w:left w:val="nil"/>
              <w:bottom w:val="nil"/>
              <w:right w:val="nil"/>
            </w:tcBorders>
            <w:shd w:val="clear" w:color="auto" w:fill="auto"/>
            <w:noWrap/>
            <w:vAlign w:val="center"/>
          </w:tcPr>
          <w:p w14:paraId="56592C4E" w14:textId="77777777" w:rsidR="009C438E" w:rsidRPr="00A35034" w:rsidRDefault="009C438E" w:rsidP="00092895">
            <w:pPr>
              <w:jc w:val="center"/>
              <w:rPr>
                <w:rFonts w:ascii="Gotham Light" w:hAnsi="Gotham Light" w:cs="Calibri"/>
                <w:color w:val="244061" w:themeColor="accent1" w:themeShade="80"/>
                <w:lang w:eastAsia="es-DO"/>
              </w:rPr>
            </w:pPr>
            <w:r>
              <w:rPr>
                <w:rFonts w:ascii="Gotham Light" w:hAnsi="Gotham Light" w:cs="Calibri"/>
                <w:color w:val="244061" w:themeColor="accent1" w:themeShade="80"/>
                <w:lang w:eastAsia="es-DO"/>
              </w:rPr>
              <w:t>11</w:t>
            </w:r>
          </w:p>
        </w:tc>
      </w:tr>
      <w:tr w:rsidR="009C438E" w:rsidRPr="00A35034" w14:paraId="05419C66" w14:textId="77777777" w:rsidTr="00092895">
        <w:trPr>
          <w:trHeight w:val="300"/>
          <w:jc w:val="center"/>
        </w:trPr>
        <w:tc>
          <w:tcPr>
            <w:tcW w:w="5980" w:type="dxa"/>
            <w:tcBorders>
              <w:top w:val="nil"/>
              <w:left w:val="nil"/>
              <w:bottom w:val="nil"/>
              <w:right w:val="nil"/>
            </w:tcBorders>
            <w:shd w:val="clear" w:color="auto" w:fill="auto"/>
            <w:noWrap/>
            <w:vAlign w:val="bottom"/>
            <w:hideMark/>
          </w:tcPr>
          <w:p w14:paraId="0CA301E7" w14:textId="77777777" w:rsidR="009C438E" w:rsidRPr="00A35034" w:rsidRDefault="009C438E" w:rsidP="00092895">
            <w:pPr>
              <w:ind w:firstLine="357"/>
              <w:rPr>
                <w:rFonts w:ascii="Artifex CF Extra Light" w:hAnsi="Artifex CF Extra Light" w:cs="Calibri"/>
                <w:color w:val="244061" w:themeColor="accent1" w:themeShade="80"/>
                <w:lang w:eastAsia="es-DO"/>
              </w:rPr>
            </w:pPr>
            <w:r w:rsidRPr="00A35034">
              <w:rPr>
                <w:rFonts w:ascii="Artifex CF Extra Light" w:hAnsi="Artifex CF Extra Light" w:cs="Calibri"/>
                <w:color w:val="244061" w:themeColor="accent1" w:themeShade="80"/>
                <w:lang w:eastAsia="es-DO"/>
              </w:rPr>
              <w:t>3.1.2 Departamento Administrativo y Financiero</w:t>
            </w:r>
          </w:p>
        </w:tc>
        <w:tc>
          <w:tcPr>
            <w:tcW w:w="520" w:type="dxa"/>
            <w:tcBorders>
              <w:top w:val="nil"/>
              <w:left w:val="nil"/>
              <w:bottom w:val="nil"/>
              <w:right w:val="nil"/>
            </w:tcBorders>
            <w:shd w:val="clear" w:color="auto" w:fill="auto"/>
            <w:noWrap/>
            <w:vAlign w:val="center"/>
          </w:tcPr>
          <w:p w14:paraId="648CB67C" w14:textId="77777777" w:rsidR="009C438E" w:rsidRPr="00A35034" w:rsidRDefault="009C438E" w:rsidP="00092895">
            <w:pPr>
              <w:jc w:val="center"/>
              <w:rPr>
                <w:rFonts w:ascii="Gotham Light" w:hAnsi="Gotham Light" w:cs="Calibri"/>
                <w:color w:val="244061" w:themeColor="accent1" w:themeShade="80"/>
                <w:lang w:eastAsia="es-DO"/>
              </w:rPr>
            </w:pPr>
            <w:r>
              <w:rPr>
                <w:rFonts w:ascii="Gotham Light" w:hAnsi="Gotham Light" w:cs="Calibri"/>
                <w:color w:val="244061" w:themeColor="accent1" w:themeShade="80"/>
                <w:lang w:eastAsia="es-DO"/>
              </w:rPr>
              <w:t>16</w:t>
            </w:r>
          </w:p>
        </w:tc>
      </w:tr>
      <w:tr w:rsidR="009C438E" w:rsidRPr="00A35034" w14:paraId="14542E02" w14:textId="77777777" w:rsidTr="00092895">
        <w:trPr>
          <w:trHeight w:val="300"/>
          <w:jc w:val="center"/>
        </w:trPr>
        <w:tc>
          <w:tcPr>
            <w:tcW w:w="5980" w:type="dxa"/>
            <w:tcBorders>
              <w:top w:val="nil"/>
              <w:left w:val="nil"/>
              <w:bottom w:val="nil"/>
              <w:right w:val="nil"/>
            </w:tcBorders>
            <w:shd w:val="clear" w:color="auto" w:fill="auto"/>
            <w:noWrap/>
            <w:vAlign w:val="bottom"/>
            <w:hideMark/>
          </w:tcPr>
          <w:p w14:paraId="4119B75E" w14:textId="77777777" w:rsidR="009C438E" w:rsidRPr="00A35034" w:rsidRDefault="009C438E" w:rsidP="00092895">
            <w:pPr>
              <w:ind w:firstLine="357"/>
              <w:rPr>
                <w:rFonts w:ascii="Artifex CF Extra Light" w:hAnsi="Artifex CF Extra Light" w:cs="Calibri"/>
                <w:color w:val="244061" w:themeColor="accent1" w:themeShade="80"/>
                <w:lang w:eastAsia="es-DO"/>
              </w:rPr>
            </w:pPr>
            <w:r w:rsidRPr="00A35034">
              <w:rPr>
                <w:rFonts w:ascii="Artifex CF Extra Light" w:hAnsi="Artifex CF Extra Light" w:cs="Calibri"/>
                <w:color w:val="244061" w:themeColor="accent1" w:themeShade="80"/>
                <w:lang w:eastAsia="es-DO"/>
              </w:rPr>
              <w:t>3.1.3 División de Recursos Humanos</w:t>
            </w:r>
          </w:p>
        </w:tc>
        <w:tc>
          <w:tcPr>
            <w:tcW w:w="520" w:type="dxa"/>
            <w:tcBorders>
              <w:top w:val="nil"/>
              <w:left w:val="nil"/>
              <w:bottom w:val="nil"/>
              <w:right w:val="nil"/>
            </w:tcBorders>
            <w:shd w:val="clear" w:color="auto" w:fill="auto"/>
            <w:noWrap/>
            <w:vAlign w:val="center"/>
          </w:tcPr>
          <w:p w14:paraId="129C617A" w14:textId="77777777" w:rsidR="009C438E" w:rsidRPr="00A35034" w:rsidRDefault="009C438E" w:rsidP="00092895">
            <w:pPr>
              <w:jc w:val="center"/>
              <w:rPr>
                <w:rFonts w:ascii="Gotham Light" w:hAnsi="Gotham Light" w:cs="Calibri"/>
                <w:color w:val="244061" w:themeColor="accent1" w:themeShade="80"/>
                <w:lang w:eastAsia="es-DO"/>
              </w:rPr>
            </w:pPr>
            <w:r>
              <w:rPr>
                <w:rFonts w:ascii="Gotham Light" w:hAnsi="Gotham Light" w:cs="Calibri"/>
                <w:color w:val="244061" w:themeColor="accent1" w:themeShade="80"/>
                <w:lang w:eastAsia="es-DO"/>
              </w:rPr>
              <w:t>16</w:t>
            </w:r>
          </w:p>
        </w:tc>
      </w:tr>
      <w:tr w:rsidR="009C438E" w:rsidRPr="00A35034" w14:paraId="0D689A77" w14:textId="77777777" w:rsidTr="00092895">
        <w:trPr>
          <w:trHeight w:val="300"/>
          <w:jc w:val="center"/>
        </w:trPr>
        <w:tc>
          <w:tcPr>
            <w:tcW w:w="5980" w:type="dxa"/>
            <w:tcBorders>
              <w:top w:val="nil"/>
              <w:left w:val="nil"/>
              <w:bottom w:val="nil"/>
              <w:right w:val="nil"/>
            </w:tcBorders>
            <w:shd w:val="clear" w:color="auto" w:fill="auto"/>
            <w:noWrap/>
            <w:vAlign w:val="bottom"/>
            <w:hideMark/>
          </w:tcPr>
          <w:p w14:paraId="7C75CE67" w14:textId="77777777" w:rsidR="009C438E" w:rsidRPr="00A35034" w:rsidRDefault="009C438E" w:rsidP="00092895">
            <w:pPr>
              <w:ind w:firstLine="357"/>
              <w:rPr>
                <w:rFonts w:ascii="Artifex CF Extra Light" w:hAnsi="Artifex CF Extra Light" w:cs="Calibri"/>
                <w:color w:val="244061" w:themeColor="accent1" w:themeShade="80"/>
                <w:lang w:eastAsia="es-DO"/>
              </w:rPr>
            </w:pPr>
            <w:r w:rsidRPr="00A35034">
              <w:rPr>
                <w:rFonts w:ascii="Artifex CF Extra Light" w:hAnsi="Artifex CF Extra Light" w:cs="Calibri"/>
                <w:color w:val="244061" w:themeColor="accent1" w:themeShade="80"/>
                <w:lang w:eastAsia="es-DO"/>
              </w:rPr>
              <w:t>3.1.4 División de Tecnología de la Información y Comunicación</w:t>
            </w:r>
          </w:p>
        </w:tc>
        <w:tc>
          <w:tcPr>
            <w:tcW w:w="520" w:type="dxa"/>
            <w:tcBorders>
              <w:top w:val="nil"/>
              <w:left w:val="nil"/>
              <w:bottom w:val="nil"/>
              <w:right w:val="nil"/>
            </w:tcBorders>
            <w:shd w:val="clear" w:color="auto" w:fill="auto"/>
            <w:noWrap/>
            <w:vAlign w:val="center"/>
          </w:tcPr>
          <w:p w14:paraId="4E7C30CA" w14:textId="77777777" w:rsidR="009C438E" w:rsidRPr="00A35034" w:rsidRDefault="009C438E" w:rsidP="00092895">
            <w:pPr>
              <w:jc w:val="center"/>
              <w:rPr>
                <w:rFonts w:ascii="Gotham Light" w:hAnsi="Gotham Light" w:cs="Calibri"/>
                <w:color w:val="244061" w:themeColor="accent1" w:themeShade="80"/>
                <w:lang w:eastAsia="es-DO"/>
              </w:rPr>
            </w:pPr>
            <w:r>
              <w:rPr>
                <w:rFonts w:ascii="Gotham Light" w:hAnsi="Gotham Light" w:cs="Calibri"/>
                <w:color w:val="244061" w:themeColor="accent1" w:themeShade="80"/>
                <w:lang w:eastAsia="es-DO"/>
              </w:rPr>
              <w:t>18</w:t>
            </w:r>
          </w:p>
        </w:tc>
      </w:tr>
      <w:tr w:rsidR="009C438E" w:rsidRPr="00A35034" w14:paraId="6FCE8E21" w14:textId="77777777" w:rsidTr="00092895">
        <w:trPr>
          <w:trHeight w:val="300"/>
          <w:jc w:val="center"/>
        </w:trPr>
        <w:tc>
          <w:tcPr>
            <w:tcW w:w="5980" w:type="dxa"/>
            <w:tcBorders>
              <w:top w:val="nil"/>
              <w:left w:val="nil"/>
              <w:bottom w:val="nil"/>
              <w:right w:val="nil"/>
            </w:tcBorders>
            <w:shd w:val="clear" w:color="auto" w:fill="auto"/>
            <w:noWrap/>
            <w:vAlign w:val="bottom"/>
            <w:hideMark/>
          </w:tcPr>
          <w:p w14:paraId="00FA7BFC" w14:textId="77777777" w:rsidR="009C438E" w:rsidRPr="00A35034" w:rsidRDefault="009C438E" w:rsidP="00092895">
            <w:pPr>
              <w:ind w:firstLine="357"/>
              <w:rPr>
                <w:rFonts w:ascii="Artifex CF Extra Light" w:hAnsi="Artifex CF Extra Light" w:cs="Calibri"/>
                <w:color w:val="244061" w:themeColor="accent1" w:themeShade="80"/>
                <w:lang w:eastAsia="es-DO"/>
              </w:rPr>
            </w:pPr>
            <w:r w:rsidRPr="00A35034">
              <w:rPr>
                <w:rFonts w:ascii="Artifex CF Extra Light" w:hAnsi="Artifex CF Extra Light" w:cs="Calibri"/>
                <w:color w:val="244061" w:themeColor="accent1" w:themeShade="80"/>
                <w:lang w:eastAsia="es-DO"/>
              </w:rPr>
              <w:t>3.1.5 Oficina de Acceso a la Información Pública (OAI)</w:t>
            </w:r>
          </w:p>
        </w:tc>
        <w:tc>
          <w:tcPr>
            <w:tcW w:w="520" w:type="dxa"/>
            <w:tcBorders>
              <w:top w:val="nil"/>
              <w:left w:val="nil"/>
              <w:bottom w:val="nil"/>
              <w:right w:val="nil"/>
            </w:tcBorders>
            <w:shd w:val="clear" w:color="auto" w:fill="auto"/>
            <w:noWrap/>
            <w:vAlign w:val="center"/>
          </w:tcPr>
          <w:p w14:paraId="2473213B" w14:textId="77777777" w:rsidR="009C438E" w:rsidRPr="00A35034" w:rsidRDefault="009C438E" w:rsidP="00092895">
            <w:pPr>
              <w:jc w:val="center"/>
              <w:rPr>
                <w:rFonts w:ascii="Gotham Light" w:hAnsi="Gotham Light" w:cs="Calibri"/>
                <w:color w:val="244061" w:themeColor="accent1" w:themeShade="80"/>
                <w:lang w:eastAsia="es-DO"/>
              </w:rPr>
            </w:pPr>
            <w:r>
              <w:rPr>
                <w:rFonts w:ascii="Gotham Light" w:hAnsi="Gotham Light" w:cs="Calibri"/>
                <w:color w:val="244061" w:themeColor="accent1" w:themeShade="80"/>
                <w:lang w:eastAsia="es-DO"/>
              </w:rPr>
              <w:t>20</w:t>
            </w:r>
          </w:p>
        </w:tc>
      </w:tr>
      <w:tr w:rsidR="009C438E" w:rsidRPr="00A35034" w14:paraId="0169BA02" w14:textId="77777777" w:rsidTr="00092895">
        <w:trPr>
          <w:trHeight w:val="300"/>
          <w:jc w:val="center"/>
        </w:trPr>
        <w:tc>
          <w:tcPr>
            <w:tcW w:w="5980" w:type="dxa"/>
            <w:tcBorders>
              <w:top w:val="nil"/>
              <w:left w:val="nil"/>
              <w:bottom w:val="nil"/>
              <w:right w:val="nil"/>
            </w:tcBorders>
            <w:shd w:val="clear" w:color="auto" w:fill="auto"/>
            <w:noWrap/>
            <w:vAlign w:val="bottom"/>
            <w:hideMark/>
          </w:tcPr>
          <w:p w14:paraId="622F6815" w14:textId="77777777" w:rsidR="009C438E" w:rsidRPr="00A35034" w:rsidRDefault="009C438E" w:rsidP="00092895">
            <w:pPr>
              <w:ind w:firstLine="357"/>
              <w:rPr>
                <w:rFonts w:ascii="Artifex CF Extra Light" w:hAnsi="Artifex CF Extra Light" w:cs="Calibri"/>
                <w:color w:val="244061" w:themeColor="accent1" w:themeShade="80"/>
                <w:lang w:eastAsia="es-DO"/>
              </w:rPr>
            </w:pPr>
            <w:r w:rsidRPr="00A35034">
              <w:rPr>
                <w:rFonts w:ascii="Artifex CF Extra Light" w:hAnsi="Artifex CF Extra Light" w:cs="Calibri"/>
                <w:color w:val="244061" w:themeColor="accent1" w:themeShade="80"/>
                <w:lang w:eastAsia="es-DO"/>
              </w:rPr>
              <w:t>3.1.6 Unidad de Planificación y Desarrollo</w:t>
            </w:r>
          </w:p>
        </w:tc>
        <w:tc>
          <w:tcPr>
            <w:tcW w:w="520" w:type="dxa"/>
            <w:tcBorders>
              <w:top w:val="nil"/>
              <w:left w:val="nil"/>
              <w:bottom w:val="nil"/>
              <w:right w:val="nil"/>
            </w:tcBorders>
            <w:shd w:val="clear" w:color="auto" w:fill="auto"/>
            <w:noWrap/>
            <w:vAlign w:val="center"/>
          </w:tcPr>
          <w:p w14:paraId="4FB8D900" w14:textId="77777777" w:rsidR="009C438E" w:rsidRPr="00A35034" w:rsidRDefault="009C438E" w:rsidP="00092895">
            <w:pPr>
              <w:jc w:val="center"/>
              <w:rPr>
                <w:rFonts w:ascii="Gotham Light" w:hAnsi="Gotham Light" w:cs="Calibri"/>
                <w:color w:val="244061" w:themeColor="accent1" w:themeShade="80"/>
                <w:lang w:eastAsia="es-DO"/>
              </w:rPr>
            </w:pPr>
            <w:r>
              <w:rPr>
                <w:rFonts w:ascii="Gotham Light" w:hAnsi="Gotham Light" w:cs="Calibri"/>
                <w:color w:val="244061" w:themeColor="accent1" w:themeShade="80"/>
                <w:lang w:eastAsia="es-DO"/>
              </w:rPr>
              <w:t>21</w:t>
            </w:r>
          </w:p>
        </w:tc>
      </w:tr>
      <w:tr w:rsidR="009C438E" w:rsidRPr="00A35034" w14:paraId="0875577B" w14:textId="77777777" w:rsidTr="00092895">
        <w:trPr>
          <w:trHeight w:val="300"/>
          <w:jc w:val="center"/>
        </w:trPr>
        <w:tc>
          <w:tcPr>
            <w:tcW w:w="5980" w:type="dxa"/>
            <w:tcBorders>
              <w:top w:val="nil"/>
              <w:left w:val="nil"/>
              <w:bottom w:val="nil"/>
              <w:right w:val="nil"/>
            </w:tcBorders>
            <w:shd w:val="clear" w:color="auto" w:fill="auto"/>
            <w:noWrap/>
            <w:vAlign w:val="bottom"/>
            <w:hideMark/>
          </w:tcPr>
          <w:p w14:paraId="50118C82" w14:textId="77777777" w:rsidR="009C438E" w:rsidRPr="00A35034" w:rsidRDefault="009C438E" w:rsidP="00092895">
            <w:pPr>
              <w:ind w:firstLine="215"/>
              <w:rPr>
                <w:rFonts w:ascii="Artifex CF Extra Light" w:hAnsi="Artifex CF Extra Light" w:cs="Calibri"/>
                <w:color w:val="244061" w:themeColor="accent1" w:themeShade="80"/>
                <w:lang w:eastAsia="es-DO"/>
              </w:rPr>
            </w:pPr>
            <w:r w:rsidRPr="00A35034">
              <w:rPr>
                <w:rFonts w:ascii="Artifex CF Extra Light" w:hAnsi="Artifex CF Extra Light" w:cs="Calibri"/>
                <w:color w:val="244061" w:themeColor="accent1" w:themeShade="80"/>
                <w:lang w:eastAsia="es-DO"/>
              </w:rPr>
              <w:t>3.2 Indicadores de Gestión</w:t>
            </w:r>
          </w:p>
        </w:tc>
        <w:tc>
          <w:tcPr>
            <w:tcW w:w="520" w:type="dxa"/>
            <w:tcBorders>
              <w:top w:val="nil"/>
              <w:left w:val="nil"/>
              <w:bottom w:val="nil"/>
              <w:right w:val="nil"/>
            </w:tcBorders>
            <w:shd w:val="clear" w:color="auto" w:fill="auto"/>
            <w:noWrap/>
            <w:vAlign w:val="center"/>
          </w:tcPr>
          <w:p w14:paraId="4C483064" w14:textId="77777777" w:rsidR="009C438E" w:rsidRPr="00A35034" w:rsidRDefault="009C438E" w:rsidP="00092895">
            <w:pPr>
              <w:jc w:val="center"/>
              <w:rPr>
                <w:rFonts w:ascii="Gotham Light" w:hAnsi="Gotham Light" w:cs="Calibri"/>
                <w:color w:val="244061" w:themeColor="accent1" w:themeShade="80"/>
                <w:lang w:eastAsia="es-DO"/>
              </w:rPr>
            </w:pPr>
            <w:r>
              <w:rPr>
                <w:rFonts w:ascii="Gotham Light" w:hAnsi="Gotham Light" w:cs="Calibri"/>
                <w:color w:val="244061" w:themeColor="accent1" w:themeShade="80"/>
                <w:lang w:eastAsia="es-DO"/>
              </w:rPr>
              <w:t>24</w:t>
            </w:r>
          </w:p>
        </w:tc>
      </w:tr>
      <w:tr w:rsidR="009C438E" w:rsidRPr="00A35034" w14:paraId="72969147" w14:textId="77777777" w:rsidTr="00092895">
        <w:trPr>
          <w:trHeight w:val="300"/>
          <w:jc w:val="center"/>
        </w:trPr>
        <w:tc>
          <w:tcPr>
            <w:tcW w:w="5980" w:type="dxa"/>
            <w:tcBorders>
              <w:top w:val="nil"/>
              <w:left w:val="nil"/>
              <w:bottom w:val="nil"/>
              <w:right w:val="nil"/>
            </w:tcBorders>
            <w:shd w:val="clear" w:color="auto" w:fill="auto"/>
            <w:noWrap/>
            <w:vAlign w:val="bottom"/>
            <w:hideMark/>
          </w:tcPr>
          <w:p w14:paraId="18A9B36C" w14:textId="77777777" w:rsidR="009C438E" w:rsidRPr="00A35034" w:rsidRDefault="009C438E" w:rsidP="00092895">
            <w:pPr>
              <w:ind w:firstLine="357"/>
              <w:rPr>
                <w:rFonts w:ascii="Artifex CF Extra Light" w:hAnsi="Artifex CF Extra Light" w:cs="Calibri"/>
                <w:color w:val="244061" w:themeColor="accent1" w:themeShade="80"/>
                <w:lang w:eastAsia="es-DO"/>
              </w:rPr>
            </w:pPr>
            <w:r w:rsidRPr="00A35034">
              <w:rPr>
                <w:rFonts w:ascii="Artifex CF Extra Light" w:hAnsi="Artifex CF Extra Light" w:cs="Calibri"/>
                <w:color w:val="244061" w:themeColor="accent1" w:themeShade="80"/>
                <w:lang w:eastAsia="es-DO"/>
              </w:rPr>
              <w:t>3.2.1 Perspectiva Estratégica</w:t>
            </w:r>
          </w:p>
        </w:tc>
        <w:tc>
          <w:tcPr>
            <w:tcW w:w="520" w:type="dxa"/>
            <w:tcBorders>
              <w:top w:val="nil"/>
              <w:left w:val="nil"/>
              <w:bottom w:val="nil"/>
              <w:right w:val="nil"/>
            </w:tcBorders>
            <w:shd w:val="clear" w:color="auto" w:fill="auto"/>
            <w:noWrap/>
            <w:vAlign w:val="center"/>
          </w:tcPr>
          <w:p w14:paraId="4154F061" w14:textId="77777777" w:rsidR="009C438E" w:rsidRPr="00A35034" w:rsidRDefault="009C438E" w:rsidP="00092895">
            <w:pPr>
              <w:jc w:val="center"/>
              <w:rPr>
                <w:rFonts w:ascii="Gotham Light" w:hAnsi="Gotham Light" w:cs="Calibri"/>
                <w:color w:val="244061" w:themeColor="accent1" w:themeShade="80"/>
                <w:lang w:eastAsia="es-DO"/>
              </w:rPr>
            </w:pPr>
            <w:r>
              <w:rPr>
                <w:rFonts w:ascii="Gotham Light" w:hAnsi="Gotham Light" w:cs="Calibri"/>
                <w:color w:val="244061" w:themeColor="accent1" w:themeShade="80"/>
                <w:lang w:eastAsia="es-DO"/>
              </w:rPr>
              <w:t>24</w:t>
            </w:r>
          </w:p>
        </w:tc>
      </w:tr>
      <w:tr w:rsidR="009C438E" w:rsidRPr="00A35034" w14:paraId="105FF5DE" w14:textId="77777777" w:rsidTr="00092895">
        <w:trPr>
          <w:trHeight w:val="300"/>
          <w:jc w:val="center"/>
        </w:trPr>
        <w:tc>
          <w:tcPr>
            <w:tcW w:w="5980" w:type="dxa"/>
            <w:tcBorders>
              <w:top w:val="nil"/>
              <w:left w:val="nil"/>
              <w:bottom w:val="nil"/>
              <w:right w:val="nil"/>
            </w:tcBorders>
            <w:shd w:val="clear" w:color="auto" w:fill="auto"/>
            <w:noWrap/>
            <w:vAlign w:val="bottom"/>
            <w:hideMark/>
          </w:tcPr>
          <w:p w14:paraId="15503B0B" w14:textId="77777777" w:rsidR="009C438E" w:rsidRPr="00A35034" w:rsidRDefault="009C438E" w:rsidP="00092895">
            <w:pPr>
              <w:ind w:firstLine="357"/>
              <w:rPr>
                <w:rFonts w:ascii="Artifex CF Extra Light" w:hAnsi="Artifex CF Extra Light" w:cs="Calibri"/>
                <w:color w:val="244061" w:themeColor="accent1" w:themeShade="80"/>
                <w:lang w:eastAsia="es-DO"/>
              </w:rPr>
            </w:pPr>
            <w:r w:rsidRPr="00A35034">
              <w:rPr>
                <w:rFonts w:ascii="Artifex CF Extra Light" w:hAnsi="Artifex CF Extra Light" w:cs="Calibri"/>
                <w:color w:val="244061" w:themeColor="accent1" w:themeShade="80"/>
                <w:lang w:eastAsia="es-DO"/>
              </w:rPr>
              <w:t>3.2.2 Perspectiva Operativa</w:t>
            </w:r>
          </w:p>
        </w:tc>
        <w:tc>
          <w:tcPr>
            <w:tcW w:w="520" w:type="dxa"/>
            <w:tcBorders>
              <w:top w:val="nil"/>
              <w:left w:val="nil"/>
              <w:bottom w:val="nil"/>
              <w:right w:val="nil"/>
            </w:tcBorders>
            <w:shd w:val="clear" w:color="auto" w:fill="auto"/>
            <w:noWrap/>
            <w:vAlign w:val="center"/>
          </w:tcPr>
          <w:p w14:paraId="41F5DE5A" w14:textId="77777777" w:rsidR="009C438E" w:rsidRPr="00A35034" w:rsidRDefault="009C438E" w:rsidP="00092895">
            <w:pPr>
              <w:jc w:val="center"/>
              <w:rPr>
                <w:rFonts w:ascii="Gotham Light" w:hAnsi="Gotham Light" w:cs="Calibri"/>
                <w:color w:val="244061" w:themeColor="accent1" w:themeShade="80"/>
                <w:lang w:eastAsia="es-DO"/>
              </w:rPr>
            </w:pPr>
            <w:r>
              <w:rPr>
                <w:rFonts w:ascii="Gotham Light" w:hAnsi="Gotham Light" w:cs="Calibri"/>
                <w:color w:val="244061" w:themeColor="accent1" w:themeShade="80"/>
                <w:lang w:eastAsia="es-DO"/>
              </w:rPr>
              <w:t>25</w:t>
            </w:r>
          </w:p>
        </w:tc>
      </w:tr>
      <w:tr w:rsidR="009C438E" w:rsidRPr="00A35034" w14:paraId="10BB503C" w14:textId="77777777" w:rsidTr="00092895">
        <w:trPr>
          <w:trHeight w:val="300"/>
          <w:jc w:val="center"/>
        </w:trPr>
        <w:tc>
          <w:tcPr>
            <w:tcW w:w="5980" w:type="dxa"/>
            <w:tcBorders>
              <w:top w:val="nil"/>
              <w:left w:val="nil"/>
              <w:bottom w:val="nil"/>
              <w:right w:val="nil"/>
            </w:tcBorders>
            <w:shd w:val="clear" w:color="auto" w:fill="auto"/>
            <w:noWrap/>
            <w:vAlign w:val="bottom"/>
            <w:hideMark/>
          </w:tcPr>
          <w:p w14:paraId="4C6810F3" w14:textId="77777777" w:rsidR="009C438E" w:rsidRPr="00A35034" w:rsidRDefault="009C438E" w:rsidP="00092895">
            <w:pPr>
              <w:ind w:firstLine="357"/>
              <w:rPr>
                <w:rFonts w:ascii="Artifex CF Extra Light" w:hAnsi="Artifex CF Extra Light" w:cs="Calibri"/>
                <w:color w:val="244061" w:themeColor="accent1" w:themeShade="80"/>
                <w:lang w:eastAsia="es-DO"/>
              </w:rPr>
            </w:pPr>
            <w:r w:rsidRPr="00A35034">
              <w:rPr>
                <w:rFonts w:ascii="Artifex CF Extra Light" w:hAnsi="Artifex CF Extra Light" w:cs="Calibri"/>
                <w:color w:val="244061" w:themeColor="accent1" w:themeShade="80"/>
                <w:lang w:eastAsia="es-DO"/>
              </w:rPr>
              <w:t>3.2.3 Perspectiva de los Usuarios</w:t>
            </w:r>
          </w:p>
        </w:tc>
        <w:tc>
          <w:tcPr>
            <w:tcW w:w="520" w:type="dxa"/>
            <w:tcBorders>
              <w:top w:val="nil"/>
              <w:left w:val="nil"/>
              <w:bottom w:val="nil"/>
              <w:right w:val="nil"/>
            </w:tcBorders>
            <w:shd w:val="clear" w:color="auto" w:fill="auto"/>
            <w:noWrap/>
            <w:vAlign w:val="center"/>
          </w:tcPr>
          <w:p w14:paraId="4F5F292C" w14:textId="77777777" w:rsidR="009C438E" w:rsidRPr="00A35034" w:rsidRDefault="009C438E" w:rsidP="00092895">
            <w:pPr>
              <w:jc w:val="center"/>
              <w:rPr>
                <w:rFonts w:ascii="Gotham Light" w:hAnsi="Gotham Light" w:cs="Calibri"/>
                <w:color w:val="244061" w:themeColor="accent1" w:themeShade="80"/>
                <w:lang w:eastAsia="es-DO"/>
              </w:rPr>
            </w:pPr>
            <w:r>
              <w:rPr>
                <w:rFonts w:ascii="Gotham Light" w:hAnsi="Gotham Light" w:cs="Calibri"/>
                <w:color w:val="244061" w:themeColor="accent1" w:themeShade="80"/>
                <w:lang w:eastAsia="es-DO"/>
              </w:rPr>
              <w:t>29</w:t>
            </w:r>
          </w:p>
        </w:tc>
      </w:tr>
      <w:tr w:rsidR="009C438E" w:rsidRPr="00A35034" w14:paraId="575833F4" w14:textId="77777777" w:rsidTr="00092895">
        <w:trPr>
          <w:trHeight w:val="300"/>
          <w:jc w:val="center"/>
        </w:trPr>
        <w:tc>
          <w:tcPr>
            <w:tcW w:w="5980" w:type="dxa"/>
            <w:tcBorders>
              <w:top w:val="nil"/>
              <w:left w:val="nil"/>
              <w:bottom w:val="nil"/>
              <w:right w:val="nil"/>
            </w:tcBorders>
            <w:shd w:val="clear" w:color="auto" w:fill="auto"/>
            <w:noWrap/>
            <w:vAlign w:val="bottom"/>
            <w:hideMark/>
          </w:tcPr>
          <w:p w14:paraId="7D01B9B4" w14:textId="77777777" w:rsidR="009C438E" w:rsidRPr="00A35034" w:rsidRDefault="009C438E" w:rsidP="00092895">
            <w:pPr>
              <w:rPr>
                <w:rFonts w:ascii="Artifex CF Extra Light" w:hAnsi="Artifex CF Extra Light" w:cs="Calibri"/>
                <w:color w:val="244061" w:themeColor="accent1" w:themeShade="80"/>
                <w:lang w:eastAsia="es-DO"/>
              </w:rPr>
            </w:pPr>
            <w:r w:rsidRPr="00A35034">
              <w:rPr>
                <w:rFonts w:ascii="Artifex CF Extra Light" w:hAnsi="Artifex CF Extra Light" w:cs="Calibri"/>
                <w:color w:val="244061" w:themeColor="accent1" w:themeShade="80"/>
                <w:lang w:eastAsia="es-DO"/>
              </w:rPr>
              <w:t>4. Gestión Financiera</w:t>
            </w:r>
          </w:p>
        </w:tc>
        <w:tc>
          <w:tcPr>
            <w:tcW w:w="520" w:type="dxa"/>
            <w:tcBorders>
              <w:top w:val="nil"/>
              <w:left w:val="nil"/>
              <w:bottom w:val="nil"/>
              <w:right w:val="nil"/>
            </w:tcBorders>
            <w:shd w:val="clear" w:color="auto" w:fill="auto"/>
            <w:noWrap/>
            <w:vAlign w:val="center"/>
          </w:tcPr>
          <w:p w14:paraId="463E192A" w14:textId="77777777" w:rsidR="009C438E" w:rsidRPr="00A35034" w:rsidRDefault="009C438E" w:rsidP="00092895">
            <w:pPr>
              <w:jc w:val="center"/>
              <w:rPr>
                <w:rFonts w:ascii="Gotham Light" w:hAnsi="Gotham Light" w:cs="Calibri"/>
                <w:color w:val="244061" w:themeColor="accent1" w:themeShade="80"/>
                <w:lang w:eastAsia="es-DO"/>
              </w:rPr>
            </w:pPr>
            <w:r>
              <w:rPr>
                <w:rFonts w:ascii="Gotham Light" w:hAnsi="Gotham Light" w:cs="Calibri"/>
                <w:color w:val="244061" w:themeColor="accent1" w:themeShade="80"/>
                <w:lang w:eastAsia="es-DO"/>
              </w:rPr>
              <w:t>32</w:t>
            </w:r>
          </w:p>
        </w:tc>
      </w:tr>
      <w:tr w:rsidR="009C438E" w:rsidRPr="00A35034" w14:paraId="78733589" w14:textId="77777777" w:rsidTr="00092895">
        <w:trPr>
          <w:trHeight w:val="300"/>
          <w:jc w:val="center"/>
        </w:trPr>
        <w:tc>
          <w:tcPr>
            <w:tcW w:w="5980" w:type="dxa"/>
            <w:tcBorders>
              <w:top w:val="nil"/>
              <w:left w:val="nil"/>
              <w:bottom w:val="nil"/>
              <w:right w:val="nil"/>
            </w:tcBorders>
            <w:shd w:val="clear" w:color="auto" w:fill="auto"/>
            <w:noWrap/>
            <w:vAlign w:val="bottom"/>
            <w:hideMark/>
          </w:tcPr>
          <w:p w14:paraId="6DCDED5B" w14:textId="77777777" w:rsidR="009C438E" w:rsidRPr="00A35034" w:rsidRDefault="009C438E" w:rsidP="00092895">
            <w:pPr>
              <w:ind w:firstLine="215"/>
              <w:rPr>
                <w:rFonts w:ascii="Artifex CF Extra Light" w:hAnsi="Artifex CF Extra Light" w:cs="Calibri"/>
                <w:color w:val="244061" w:themeColor="accent1" w:themeShade="80"/>
                <w:lang w:eastAsia="es-DO"/>
              </w:rPr>
            </w:pPr>
            <w:r w:rsidRPr="00A35034">
              <w:rPr>
                <w:rFonts w:ascii="Artifex CF Extra Light" w:hAnsi="Artifex CF Extra Light" w:cs="Calibri"/>
                <w:color w:val="244061" w:themeColor="accent1" w:themeShade="80"/>
                <w:lang w:eastAsia="es-DO"/>
              </w:rPr>
              <w:t>4.1 Desempeño Financiero del Presupuesto</w:t>
            </w:r>
          </w:p>
        </w:tc>
        <w:tc>
          <w:tcPr>
            <w:tcW w:w="520" w:type="dxa"/>
            <w:tcBorders>
              <w:top w:val="nil"/>
              <w:left w:val="nil"/>
              <w:bottom w:val="nil"/>
              <w:right w:val="nil"/>
            </w:tcBorders>
            <w:shd w:val="clear" w:color="auto" w:fill="auto"/>
            <w:noWrap/>
            <w:vAlign w:val="bottom"/>
          </w:tcPr>
          <w:p w14:paraId="1017B479" w14:textId="77777777" w:rsidR="009C438E" w:rsidRPr="00A35034" w:rsidRDefault="009C438E" w:rsidP="00092895">
            <w:pPr>
              <w:jc w:val="center"/>
              <w:rPr>
                <w:rFonts w:ascii="Gotham Light" w:hAnsi="Gotham Light" w:cs="Calibri"/>
                <w:color w:val="244061" w:themeColor="accent1" w:themeShade="80"/>
                <w:lang w:eastAsia="es-DO"/>
              </w:rPr>
            </w:pPr>
            <w:r>
              <w:rPr>
                <w:rFonts w:ascii="Gotham Light" w:hAnsi="Gotham Light" w:cs="Calibri"/>
                <w:color w:val="244061" w:themeColor="accent1" w:themeShade="80"/>
                <w:lang w:eastAsia="es-DO"/>
              </w:rPr>
              <w:t>32</w:t>
            </w:r>
          </w:p>
        </w:tc>
      </w:tr>
      <w:tr w:rsidR="009C438E" w:rsidRPr="00A35034" w14:paraId="144E880B" w14:textId="77777777" w:rsidTr="00092895">
        <w:trPr>
          <w:trHeight w:val="300"/>
          <w:jc w:val="center"/>
        </w:trPr>
        <w:tc>
          <w:tcPr>
            <w:tcW w:w="5980" w:type="dxa"/>
            <w:tcBorders>
              <w:top w:val="nil"/>
              <w:left w:val="nil"/>
              <w:bottom w:val="nil"/>
              <w:right w:val="nil"/>
            </w:tcBorders>
            <w:shd w:val="clear" w:color="auto" w:fill="auto"/>
            <w:noWrap/>
            <w:vAlign w:val="bottom"/>
          </w:tcPr>
          <w:p w14:paraId="76D9AFB8" w14:textId="77777777" w:rsidR="009C438E" w:rsidRPr="00A35034" w:rsidRDefault="009C438E" w:rsidP="00092895">
            <w:pPr>
              <w:ind w:firstLine="215"/>
              <w:rPr>
                <w:rFonts w:ascii="Artifex CF Extra Light" w:hAnsi="Artifex CF Extra Light" w:cs="Calibri"/>
                <w:color w:val="244061" w:themeColor="accent1" w:themeShade="80"/>
                <w:lang w:eastAsia="es-DO"/>
              </w:rPr>
            </w:pPr>
            <w:r w:rsidRPr="00A35034">
              <w:rPr>
                <w:rFonts w:ascii="Artifex CF Extra Light" w:hAnsi="Artifex CF Extra Light" w:cs="Calibri"/>
                <w:color w:val="244061" w:themeColor="accent1" w:themeShade="80"/>
                <w:lang w:eastAsia="es-DO"/>
              </w:rPr>
              <w:t>4.2 Ejecución presupuestaria por objeto del gasto</w:t>
            </w:r>
          </w:p>
        </w:tc>
        <w:tc>
          <w:tcPr>
            <w:tcW w:w="520" w:type="dxa"/>
            <w:tcBorders>
              <w:top w:val="nil"/>
              <w:left w:val="nil"/>
              <w:bottom w:val="nil"/>
              <w:right w:val="nil"/>
            </w:tcBorders>
            <w:shd w:val="clear" w:color="auto" w:fill="auto"/>
            <w:noWrap/>
            <w:vAlign w:val="bottom"/>
          </w:tcPr>
          <w:p w14:paraId="183715DD" w14:textId="77777777" w:rsidR="009C438E" w:rsidRPr="00A35034" w:rsidRDefault="009C438E" w:rsidP="00092895">
            <w:pPr>
              <w:jc w:val="center"/>
              <w:rPr>
                <w:rFonts w:ascii="Gotham Light" w:hAnsi="Gotham Light" w:cs="Calibri"/>
                <w:color w:val="244061" w:themeColor="accent1" w:themeShade="80"/>
                <w:lang w:eastAsia="es-DO"/>
              </w:rPr>
            </w:pPr>
            <w:r>
              <w:rPr>
                <w:rFonts w:ascii="Gotham Light" w:hAnsi="Gotham Light" w:cs="Calibri"/>
                <w:color w:val="244061" w:themeColor="accent1" w:themeShade="80"/>
                <w:lang w:eastAsia="es-DO"/>
              </w:rPr>
              <w:t>32</w:t>
            </w:r>
          </w:p>
        </w:tc>
      </w:tr>
      <w:tr w:rsidR="009C438E" w:rsidRPr="00A35034" w14:paraId="68BFCAFE" w14:textId="77777777" w:rsidTr="00092895">
        <w:trPr>
          <w:trHeight w:val="300"/>
          <w:jc w:val="center"/>
        </w:trPr>
        <w:tc>
          <w:tcPr>
            <w:tcW w:w="5980" w:type="dxa"/>
            <w:tcBorders>
              <w:top w:val="nil"/>
              <w:left w:val="nil"/>
              <w:bottom w:val="nil"/>
              <w:right w:val="nil"/>
            </w:tcBorders>
            <w:shd w:val="clear" w:color="auto" w:fill="auto"/>
            <w:noWrap/>
            <w:vAlign w:val="bottom"/>
            <w:hideMark/>
          </w:tcPr>
          <w:p w14:paraId="23C5CFC9" w14:textId="77777777" w:rsidR="009C438E" w:rsidRPr="00A35034" w:rsidRDefault="009C438E" w:rsidP="00092895">
            <w:pPr>
              <w:ind w:firstLine="215"/>
              <w:rPr>
                <w:rFonts w:ascii="Artifex CF Extra Light" w:hAnsi="Artifex CF Extra Light" w:cs="Calibri"/>
                <w:color w:val="244061" w:themeColor="accent1" w:themeShade="80"/>
                <w:lang w:eastAsia="es-DO"/>
              </w:rPr>
            </w:pPr>
            <w:r w:rsidRPr="00A35034">
              <w:rPr>
                <w:rFonts w:ascii="Artifex CF Extra Light" w:hAnsi="Artifex CF Extra Light" w:cs="Calibri"/>
                <w:color w:val="244061" w:themeColor="accent1" w:themeShade="80"/>
                <w:lang w:eastAsia="es-DO"/>
              </w:rPr>
              <w:t>4.3 Contrataciones y Adquisiciones</w:t>
            </w:r>
          </w:p>
        </w:tc>
        <w:tc>
          <w:tcPr>
            <w:tcW w:w="520" w:type="dxa"/>
            <w:tcBorders>
              <w:top w:val="nil"/>
              <w:left w:val="nil"/>
              <w:bottom w:val="nil"/>
              <w:right w:val="nil"/>
            </w:tcBorders>
            <w:shd w:val="clear" w:color="auto" w:fill="auto"/>
            <w:noWrap/>
            <w:vAlign w:val="bottom"/>
          </w:tcPr>
          <w:p w14:paraId="76C117ED" w14:textId="77777777" w:rsidR="009C438E" w:rsidRPr="00A35034" w:rsidRDefault="009C438E" w:rsidP="00092895">
            <w:pPr>
              <w:jc w:val="center"/>
              <w:rPr>
                <w:rFonts w:ascii="Gotham Light" w:hAnsi="Gotham Light" w:cs="Calibri"/>
                <w:color w:val="244061" w:themeColor="accent1" w:themeShade="80"/>
                <w:lang w:eastAsia="es-DO"/>
              </w:rPr>
            </w:pPr>
            <w:r>
              <w:rPr>
                <w:rFonts w:ascii="Gotham Light" w:hAnsi="Gotham Light" w:cs="Calibri"/>
                <w:color w:val="244061" w:themeColor="accent1" w:themeShade="80"/>
                <w:lang w:eastAsia="es-DO"/>
              </w:rPr>
              <w:t>33</w:t>
            </w:r>
          </w:p>
        </w:tc>
      </w:tr>
      <w:tr w:rsidR="009C438E" w:rsidRPr="00A35034" w14:paraId="730ED927" w14:textId="77777777" w:rsidTr="00092895">
        <w:trPr>
          <w:trHeight w:val="450"/>
          <w:jc w:val="center"/>
        </w:trPr>
        <w:tc>
          <w:tcPr>
            <w:tcW w:w="5980" w:type="dxa"/>
            <w:tcBorders>
              <w:top w:val="nil"/>
              <w:left w:val="nil"/>
              <w:bottom w:val="nil"/>
              <w:right w:val="nil"/>
            </w:tcBorders>
            <w:shd w:val="clear" w:color="auto" w:fill="auto"/>
            <w:noWrap/>
            <w:vAlign w:val="bottom"/>
            <w:hideMark/>
          </w:tcPr>
          <w:p w14:paraId="20DB61B2" w14:textId="77777777" w:rsidR="009C438E" w:rsidRPr="00A35034" w:rsidRDefault="009C438E" w:rsidP="00092895">
            <w:pPr>
              <w:ind w:firstLine="215"/>
              <w:rPr>
                <w:rFonts w:ascii="Artifex CF Extra Light" w:hAnsi="Artifex CF Extra Light" w:cs="Calibri"/>
                <w:color w:val="244061" w:themeColor="accent1" w:themeShade="80"/>
                <w:lang w:eastAsia="es-DO"/>
              </w:rPr>
            </w:pPr>
            <w:r w:rsidRPr="00A35034">
              <w:rPr>
                <w:rFonts w:ascii="Artifex CF Extra Light" w:hAnsi="Artifex CF Extra Light" w:cs="Calibri"/>
                <w:color w:val="244061" w:themeColor="accent1" w:themeShade="80"/>
                <w:lang w:eastAsia="es-DO"/>
              </w:rPr>
              <w:t>4.4 Resumen de compras y contrataciones realizadas en el período    enero – noviembre 2020.</w:t>
            </w:r>
          </w:p>
        </w:tc>
        <w:tc>
          <w:tcPr>
            <w:tcW w:w="520" w:type="dxa"/>
            <w:tcBorders>
              <w:top w:val="nil"/>
              <w:left w:val="nil"/>
              <w:bottom w:val="nil"/>
              <w:right w:val="nil"/>
            </w:tcBorders>
            <w:shd w:val="clear" w:color="auto" w:fill="auto"/>
            <w:noWrap/>
            <w:vAlign w:val="center"/>
          </w:tcPr>
          <w:p w14:paraId="1B3FA0F7" w14:textId="77777777" w:rsidR="009C438E" w:rsidRPr="00A35034" w:rsidRDefault="009C438E" w:rsidP="00092895">
            <w:pPr>
              <w:jc w:val="center"/>
              <w:rPr>
                <w:rFonts w:ascii="Gotham Light" w:hAnsi="Gotham Light" w:cs="Calibri"/>
                <w:color w:val="244061" w:themeColor="accent1" w:themeShade="80"/>
                <w:lang w:eastAsia="es-DO"/>
              </w:rPr>
            </w:pPr>
            <w:r>
              <w:rPr>
                <w:rFonts w:ascii="Gotham Light" w:hAnsi="Gotham Light" w:cs="Calibri"/>
                <w:color w:val="244061" w:themeColor="accent1" w:themeShade="80"/>
                <w:lang w:eastAsia="es-DO"/>
              </w:rPr>
              <w:t>34</w:t>
            </w:r>
          </w:p>
        </w:tc>
      </w:tr>
      <w:tr w:rsidR="009C438E" w:rsidRPr="00A35034" w14:paraId="6007FCE8" w14:textId="77777777" w:rsidTr="00092895">
        <w:trPr>
          <w:trHeight w:val="300"/>
          <w:jc w:val="center"/>
        </w:trPr>
        <w:tc>
          <w:tcPr>
            <w:tcW w:w="5980" w:type="dxa"/>
            <w:tcBorders>
              <w:top w:val="nil"/>
              <w:left w:val="nil"/>
              <w:bottom w:val="nil"/>
              <w:right w:val="nil"/>
            </w:tcBorders>
            <w:shd w:val="clear" w:color="auto" w:fill="auto"/>
            <w:noWrap/>
            <w:vAlign w:val="bottom"/>
            <w:hideMark/>
          </w:tcPr>
          <w:p w14:paraId="1BAD9A91" w14:textId="77777777" w:rsidR="009C438E" w:rsidRPr="00A35034" w:rsidRDefault="009C438E" w:rsidP="00092895">
            <w:pPr>
              <w:rPr>
                <w:rFonts w:ascii="Artifex CF Extra Light" w:hAnsi="Artifex CF Extra Light" w:cs="Calibri"/>
                <w:color w:val="244061" w:themeColor="accent1" w:themeShade="80"/>
                <w:lang w:eastAsia="es-DO"/>
              </w:rPr>
            </w:pPr>
            <w:r w:rsidRPr="00A35034">
              <w:rPr>
                <w:rFonts w:ascii="Artifex CF Extra Light" w:hAnsi="Artifex CF Extra Light" w:cs="Calibri"/>
                <w:color w:val="244061" w:themeColor="accent1" w:themeShade="80"/>
                <w:lang w:eastAsia="es-DO"/>
              </w:rPr>
              <w:t>5. Proyecciones al Próximo año</w:t>
            </w:r>
          </w:p>
        </w:tc>
        <w:tc>
          <w:tcPr>
            <w:tcW w:w="520" w:type="dxa"/>
            <w:tcBorders>
              <w:top w:val="nil"/>
              <w:left w:val="nil"/>
              <w:bottom w:val="nil"/>
              <w:right w:val="nil"/>
            </w:tcBorders>
            <w:shd w:val="clear" w:color="auto" w:fill="auto"/>
            <w:noWrap/>
            <w:vAlign w:val="center"/>
          </w:tcPr>
          <w:p w14:paraId="6E0F67A4" w14:textId="77777777" w:rsidR="009C438E" w:rsidRPr="00A35034" w:rsidRDefault="009C438E" w:rsidP="00092895">
            <w:pPr>
              <w:jc w:val="center"/>
              <w:rPr>
                <w:rFonts w:ascii="Gotham Light" w:hAnsi="Gotham Light" w:cs="Calibri"/>
                <w:color w:val="244061" w:themeColor="accent1" w:themeShade="80"/>
                <w:lang w:eastAsia="es-DO"/>
              </w:rPr>
            </w:pPr>
            <w:r>
              <w:rPr>
                <w:rFonts w:ascii="Gotham Light" w:hAnsi="Gotham Light" w:cs="Calibri"/>
                <w:color w:val="244061" w:themeColor="accent1" w:themeShade="80"/>
                <w:lang w:eastAsia="es-DO"/>
              </w:rPr>
              <w:t>36</w:t>
            </w:r>
          </w:p>
        </w:tc>
      </w:tr>
      <w:tr w:rsidR="009C438E" w:rsidRPr="00A35034" w14:paraId="5E527438" w14:textId="77777777" w:rsidTr="00092895">
        <w:trPr>
          <w:trHeight w:val="300"/>
          <w:jc w:val="center"/>
        </w:trPr>
        <w:tc>
          <w:tcPr>
            <w:tcW w:w="5980" w:type="dxa"/>
            <w:tcBorders>
              <w:top w:val="nil"/>
              <w:left w:val="nil"/>
              <w:bottom w:val="nil"/>
              <w:right w:val="nil"/>
            </w:tcBorders>
            <w:shd w:val="clear" w:color="auto" w:fill="auto"/>
            <w:noWrap/>
            <w:vAlign w:val="bottom"/>
            <w:hideMark/>
          </w:tcPr>
          <w:p w14:paraId="2D7E33B6" w14:textId="77777777" w:rsidR="009C438E" w:rsidRPr="00A35034" w:rsidRDefault="009C438E" w:rsidP="00092895">
            <w:pPr>
              <w:rPr>
                <w:rFonts w:ascii="Artifex CF Extra Light" w:hAnsi="Artifex CF Extra Light" w:cs="Calibri"/>
                <w:color w:val="244061" w:themeColor="accent1" w:themeShade="80"/>
                <w:lang w:eastAsia="es-DO"/>
              </w:rPr>
            </w:pPr>
            <w:r w:rsidRPr="00A35034">
              <w:rPr>
                <w:rFonts w:ascii="Artifex CF Extra Light" w:hAnsi="Artifex CF Extra Light" w:cs="Calibri"/>
                <w:color w:val="244061" w:themeColor="accent1" w:themeShade="80"/>
                <w:lang w:eastAsia="es-DO"/>
              </w:rPr>
              <w:t>6. Anexos</w:t>
            </w:r>
          </w:p>
        </w:tc>
        <w:tc>
          <w:tcPr>
            <w:tcW w:w="520" w:type="dxa"/>
            <w:tcBorders>
              <w:top w:val="nil"/>
              <w:left w:val="nil"/>
              <w:bottom w:val="nil"/>
              <w:right w:val="nil"/>
            </w:tcBorders>
            <w:shd w:val="clear" w:color="auto" w:fill="auto"/>
            <w:noWrap/>
            <w:vAlign w:val="center"/>
          </w:tcPr>
          <w:p w14:paraId="5D92A861" w14:textId="77777777" w:rsidR="009C438E" w:rsidRPr="00A35034" w:rsidRDefault="009C438E" w:rsidP="00092895">
            <w:pPr>
              <w:jc w:val="center"/>
              <w:rPr>
                <w:rFonts w:ascii="Gotham Light" w:hAnsi="Gotham Light" w:cs="Calibri"/>
                <w:color w:val="244061" w:themeColor="accent1" w:themeShade="80"/>
                <w:lang w:eastAsia="es-DO"/>
              </w:rPr>
            </w:pPr>
            <w:r w:rsidRPr="00A35034">
              <w:rPr>
                <w:rFonts w:ascii="Gotham Light" w:hAnsi="Gotham Light" w:cs="Calibri"/>
                <w:color w:val="244061" w:themeColor="accent1" w:themeShade="80"/>
                <w:lang w:eastAsia="es-DO"/>
              </w:rPr>
              <w:t>3</w:t>
            </w:r>
            <w:r>
              <w:rPr>
                <w:rFonts w:ascii="Gotham Light" w:hAnsi="Gotham Light" w:cs="Calibri"/>
                <w:color w:val="244061" w:themeColor="accent1" w:themeShade="80"/>
                <w:lang w:eastAsia="es-DO"/>
              </w:rPr>
              <w:t>7</w:t>
            </w:r>
          </w:p>
        </w:tc>
      </w:tr>
    </w:tbl>
    <w:p w14:paraId="1AC59E89" w14:textId="3A0701DF" w:rsidR="00B36017" w:rsidRDefault="00B36017"/>
    <w:p w14:paraId="49DC79F2" w14:textId="1CA88403" w:rsidR="006749D9" w:rsidRDefault="006749D9" w:rsidP="00B36017">
      <w:pPr>
        <w:pStyle w:val="Ttulo1"/>
      </w:pPr>
    </w:p>
    <w:p w14:paraId="4CD1C458" w14:textId="0EBB9CDF" w:rsidR="006749D9" w:rsidRDefault="006749D9">
      <w:pPr>
        <w:pStyle w:val="TDC3"/>
      </w:pPr>
    </w:p>
    <w:p w14:paraId="04B4C704" w14:textId="77777777" w:rsidR="00BA09F9" w:rsidRPr="006E3A07" w:rsidRDefault="00BA09F9">
      <w:pPr>
        <w:pStyle w:val="Textoindependiente"/>
        <w:rPr>
          <w:rFonts w:ascii="Verdana"/>
          <w:sz w:val="20"/>
        </w:rPr>
      </w:pPr>
    </w:p>
    <w:p w14:paraId="2643A8DD" w14:textId="77777777" w:rsidR="00BA09F9" w:rsidRPr="006E3A07" w:rsidRDefault="00BA09F9">
      <w:pPr>
        <w:pStyle w:val="Textoindependiente"/>
        <w:rPr>
          <w:rFonts w:ascii="Verdana"/>
          <w:sz w:val="20"/>
        </w:rPr>
      </w:pPr>
    </w:p>
    <w:p w14:paraId="0CB1F9E9" w14:textId="77777777" w:rsidR="00BA09F9" w:rsidRPr="006E3A07" w:rsidRDefault="00BA09F9">
      <w:pPr>
        <w:pStyle w:val="Textoindependiente"/>
        <w:rPr>
          <w:rFonts w:ascii="Verdana"/>
          <w:sz w:val="20"/>
        </w:rPr>
      </w:pPr>
    </w:p>
    <w:p w14:paraId="22CD0808" w14:textId="77777777" w:rsidR="00B66028" w:rsidRPr="006E3A07" w:rsidRDefault="00B66028">
      <w:pPr>
        <w:rPr>
          <w:rFonts w:ascii="Verdana"/>
          <w:sz w:val="20"/>
          <w:szCs w:val="18"/>
        </w:rPr>
      </w:pPr>
      <w:r w:rsidRPr="006E3A07">
        <w:rPr>
          <w:rFonts w:ascii="Verdana"/>
          <w:sz w:val="20"/>
        </w:rPr>
        <w:br w:type="page"/>
      </w:r>
    </w:p>
    <w:p w14:paraId="2EB9F113" w14:textId="77777777" w:rsidR="005F50F0" w:rsidRPr="006E3A07" w:rsidRDefault="005F50F0" w:rsidP="005F50F0">
      <w:pPr>
        <w:pStyle w:val="Prrafodelista"/>
        <w:widowControl/>
        <w:numPr>
          <w:ilvl w:val="0"/>
          <w:numId w:val="9"/>
        </w:numPr>
        <w:autoSpaceDE/>
        <w:autoSpaceDN/>
        <w:spacing w:before="100" w:beforeAutospacing="1" w:after="100" w:afterAutospacing="1" w:line="380" w:lineRule="atLeast"/>
        <w:ind w:left="0" w:firstLine="0"/>
        <w:contextualSpacing/>
        <w:jc w:val="center"/>
        <w:rPr>
          <w:rFonts w:ascii="Artifex CF Light" w:hAnsi="Artifex CF Light"/>
          <w:b/>
          <w:color w:val="0F243E" w:themeColor="text2" w:themeShade="80"/>
          <w:sz w:val="26"/>
          <w:szCs w:val="26"/>
        </w:rPr>
      </w:pPr>
      <w:r w:rsidRPr="006E3A07">
        <w:rPr>
          <w:rFonts w:ascii="Artifex CF Light" w:hAnsi="Artifex CF Light"/>
          <w:b/>
          <w:color w:val="0F243E" w:themeColor="text2" w:themeShade="80"/>
          <w:sz w:val="26"/>
          <w:szCs w:val="26"/>
        </w:rPr>
        <w:lastRenderedPageBreak/>
        <w:t>Resumen Ejecutivo</w:t>
      </w:r>
    </w:p>
    <w:p w14:paraId="2E623B66" w14:textId="5B7131BF" w:rsidR="005F50F0" w:rsidRPr="00A35034" w:rsidRDefault="005F50F0" w:rsidP="002C14EE">
      <w:pPr>
        <w:spacing w:after="160" w:line="456" w:lineRule="auto"/>
        <w:ind w:firstLine="284"/>
        <w:jc w:val="both"/>
        <w:rPr>
          <w:rFonts w:ascii="Artifex CF Extra Light" w:hAnsi="Artifex CF Extra Light"/>
          <w:color w:val="0F243E" w:themeColor="text2" w:themeShade="80"/>
          <w:sz w:val="18"/>
          <w:szCs w:val="18"/>
        </w:rPr>
      </w:pPr>
      <w:r w:rsidRPr="00A35034">
        <w:rPr>
          <w:rFonts w:ascii="Artifex CF Extra Light" w:hAnsi="Artifex CF Extra Light"/>
          <w:color w:val="0F243E" w:themeColor="text2" w:themeShade="80"/>
          <w:sz w:val="18"/>
          <w:szCs w:val="18"/>
        </w:rPr>
        <w:t>La Comisión Reguladora de Prácticas Desleales en el Comercio y sobre Medidas de Salvaguardias o Comisión de Defensa Comercial (CDC), es la entidad creada para defender los sectores productivos de la República Dominicana ante las prácticas desleales en el comerc</w:t>
      </w:r>
      <w:r w:rsidR="00D93494" w:rsidRPr="00A35034">
        <w:rPr>
          <w:rFonts w:ascii="Artifex CF Extra Light" w:hAnsi="Artifex CF Extra Light"/>
          <w:color w:val="0F243E" w:themeColor="text2" w:themeShade="80"/>
          <w:sz w:val="18"/>
          <w:szCs w:val="18"/>
        </w:rPr>
        <w:t xml:space="preserve">io, en el marco de la Ley 1-02 </w:t>
      </w:r>
      <w:r w:rsidR="00630476" w:rsidRPr="00A35034">
        <w:rPr>
          <w:rFonts w:ascii="Artifex CF Extra Light" w:hAnsi="Artifex CF Extra Light"/>
          <w:color w:val="0F243E" w:themeColor="text2" w:themeShade="80"/>
          <w:sz w:val="18"/>
          <w:szCs w:val="18"/>
        </w:rPr>
        <w:t>s</w:t>
      </w:r>
      <w:r w:rsidRPr="00A35034">
        <w:rPr>
          <w:rFonts w:ascii="Artifex CF Extra Light" w:hAnsi="Artifex CF Extra Light"/>
          <w:color w:val="0F243E" w:themeColor="text2" w:themeShade="80"/>
          <w:sz w:val="18"/>
          <w:szCs w:val="18"/>
        </w:rPr>
        <w:t>obre Prácticas Desleales en el Comercio y Medidas de Salvaguard</w:t>
      </w:r>
      <w:r w:rsidR="00630476" w:rsidRPr="00A35034">
        <w:rPr>
          <w:rFonts w:ascii="Artifex CF Extra Light" w:hAnsi="Artifex CF Extra Light"/>
          <w:color w:val="0F243E" w:themeColor="text2" w:themeShade="80"/>
          <w:sz w:val="18"/>
          <w:szCs w:val="18"/>
        </w:rPr>
        <w:t>i</w:t>
      </w:r>
      <w:r w:rsidRPr="00A35034">
        <w:rPr>
          <w:rFonts w:ascii="Artifex CF Extra Light" w:hAnsi="Artifex CF Extra Light"/>
          <w:color w:val="0F243E" w:themeColor="text2" w:themeShade="80"/>
          <w:sz w:val="18"/>
          <w:szCs w:val="18"/>
        </w:rPr>
        <w:t>as, que tiene por objeto establecer las normas y procedimientos orientados a prevenir o corregir los daños que puedan ocasionar a una rama de producción nacional las prácticas desleales de comercio internacional</w:t>
      </w:r>
      <w:r w:rsidR="00630476" w:rsidRPr="00A35034">
        <w:rPr>
          <w:rFonts w:ascii="Artifex CF Extra Light" w:hAnsi="Artifex CF Extra Light"/>
          <w:color w:val="0F243E" w:themeColor="text2" w:themeShade="80"/>
          <w:sz w:val="18"/>
          <w:szCs w:val="18"/>
        </w:rPr>
        <w:t xml:space="preserve"> como el dumping y los subsidios, así como los incrementos súbitos de las importaciones</w:t>
      </w:r>
      <w:r w:rsidRPr="00A35034">
        <w:rPr>
          <w:rFonts w:ascii="Artifex CF Extra Light" w:hAnsi="Artifex CF Extra Light"/>
          <w:color w:val="0F243E" w:themeColor="text2" w:themeShade="80"/>
          <w:sz w:val="18"/>
          <w:szCs w:val="18"/>
        </w:rPr>
        <w:t>.   La CDC es la autoridad nacional competente para realizar las investigaciones que demanda la Ley 1-02 y su Reglamento de Aplicación, facultada para tomar medidas</w:t>
      </w:r>
      <w:r w:rsidR="00630476" w:rsidRPr="00A35034">
        <w:rPr>
          <w:rFonts w:ascii="Artifex CF Extra Light" w:hAnsi="Artifex CF Extra Light"/>
          <w:color w:val="0F243E" w:themeColor="text2" w:themeShade="80"/>
          <w:sz w:val="18"/>
          <w:szCs w:val="18"/>
        </w:rPr>
        <w:t xml:space="preserve"> </w:t>
      </w:r>
      <w:r w:rsidR="00D93494" w:rsidRPr="00A35034">
        <w:rPr>
          <w:rFonts w:ascii="Artifex CF Extra Light" w:hAnsi="Artifex CF Extra Light"/>
          <w:color w:val="0F243E" w:themeColor="text2" w:themeShade="80"/>
          <w:sz w:val="18"/>
          <w:szCs w:val="18"/>
        </w:rPr>
        <w:t>provisionales y</w:t>
      </w:r>
      <w:r w:rsidR="00630476" w:rsidRPr="00A35034">
        <w:rPr>
          <w:rFonts w:ascii="Artifex CF Extra Light" w:hAnsi="Artifex CF Extra Light"/>
          <w:color w:val="0F243E" w:themeColor="text2" w:themeShade="80"/>
          <w:sz w:val="18"/>
          <w:szCs w:val="18"/>
        </w:rPr>
        <w:t xml:space="preserve"> definitivas </w:t>
      </w:r>
      <w:r w:rsidRPr="00A35034">
        <w:rPr>
          <w:rFonts w:ascii="Artifex CF Extra Light" w:hAnsi="Artifex CF Extra Light"/>
          <w:color w:val="0F243E" w:themeColor="text2" w:themeShade="80"/>
          <w:sz w:val="18"/>
          <w:szCs w:val="18"/>
        </w:rPr>
        <w:t xml:space="preserve">pertinentes frente a un incremento de las importaciones en cantidad tal y en condiciones que causen o amenacen causar un daño grave a los productores nacionales. </w:t>
      </w:r>
    </w:p>
    <w:p w14:paraId="098D7533" w14:textId="26770058" w:rsidR="005F50F0" w:rsidRPr="00A35034" w:rsidRDefault="005F50F0" w:rsidP="002C14EE">
      <w:pPr>
        <w:spacing w:after="160" w:line="456" w:lineRule="auto"/>
        <w:ind w:firstLine="284"/>
        <w:jc w:val="both"/>
        <w:rPr>
          <w:rFonts w:ascii="Artifex CF Extra Light" w:hAnsi="Artifex CF Extra Light"/>
          <w:strike/>
          <w:color w:val="0F243E" w:themeColor="text2" w:themeShade="80"/>
          <w:sz w:val="18"/>
          <w:szCs w:val="18"/>
        </w:rPr>
      </w:pPr>
      <w:r w:rsidRPr="00A35034">
        <w:rPr>
          <w:rFonts w:ascii="Artifex CF Extra Light" w:hAnsi="Artifex CF Extra Light"/>
          <w:color w:val="0F243E" w:themeColor="text2" w:themeShade="80"/>
          <w:sz w:val="18"/>
          <w:szCs w:val="18"/>
        </w:rPr>
        <w:t xml:space="preserve">Las acciones de la CDC están vinculadas a la línea de acción 3.3.1.3 </w:t>
      </w:r>
      <w:r w:rsidRPr="00A35034">
        <w:rPr>
          <w:rFonts w:ascii="Artifex CF Extra Light" w:hAnsi="Artifex CF Extra Light"/>
          <w:i/>
          <w:color w:val="0F243E" w:themeColor="text2" w:themeShade="80"/>
          <w:sz w:val="18"/>
          <w:szCs w:val="18"/>
        </w:rPr>
        <w:t>Garantizar la defensa del aparato productivo ante comprobadas prácticas desleales y no competitivas</w:t>
      </w:r>
      <w:r w:rsidR="00630476" w:rsidRPr="00A35034">
        <w:rPr>
          <w:rFonts w:ascii="Artifex CF Extra Light" w:hAnsi="Artifex CF Extra Light"/>
          <w:color w:val="0F243E" w:themeColor="text2" w:themeShade="80"/>
          <w:sz w:val="18"/>
          <w:szCs w:val="18"/>
        </w:rPr>
        <w:t xml:space="preserve"> – cursivas agregadas</w:t>
      </w:r>
      <w:r w:rsidRPr="00A35034">
        <w:rPr>
          <w:rFonts w:ascii="Artifex CF Extra Light" w:hAnsi="Artifex CF Extra Light"/>
          <w:color w:val="0F243E" w:themeColor="text2" w:themeShade="80"/>
          <w:sz w:val="18"/>
          <w:szCs w:val="18"/>
        </w:rPr>
        <w:t>, conforme a la legislación,</w:t>
      </w:r>
      <w:r w:rsidRPr="00A35034">
        <w:rPr>
          <w:rFonts w:ascii="Artifex CF Extra Light" w:hAnsi="Artifex CF Extra Light"/>
          <w:i/>
          <w:color w:val="0F243E" w:themeColor="text2" w:themeShade="80"/>
          <w:sz w:val="18"/>
          <w:szCs w:val="18"/>
        </w:rPr>
        <w:t xml:space="preserve"> </w:t>
      </w:r>
      <w:r w:rsidRPr="00A35034">
        <w:rPr>
          <w:rFonts w:ascii="Artifex CF Extra Light" w:hAnsi="Artifex CF Extra Light"/>
          <w:color w:val="0F243E" w:themeColor="text2" w:themeShade="80"/>
          <w:sz w:val="18"/>
          <w:szCs w:val="18"/>
        </w:rPr>
        <w:t>en el marco del Eje Estratégico No. 3</w:t>
      </w:r>
      <w:r w:rsidR="004D74DE" w:rsidRPr="00A35034">
        <w:rPr>
          <w:rFonts w:ascii="Artifex CF Extra Light" w:hAnsi="Artifex CF Extra Light"/>
          <w:color w:val="0F243E" w:themeColor="text2" w:themeShade="80"/>
          <w:sz w:val="18"/>
          <w:szCs w:val="18"/>
        </w:rPr>
        <w:t xml:space="preserve"> ¨Una economía territorial y sectorialmente integrada, innovadora, diversificada, plural, orientada a la calidad y ambientalmente sostenible, que crea y desconcentra la riqueza, genera, crecimiento alto y sostenido con equidad y empleo digno, y que aprovecha y potencia las oportunidades del mercado local y se inserta de forma competitiva en la economía global¨</w:t>
      </w:r>
      <w:r w:rsidR="00630476" w:rsidRPr="00A35034">
        <w:rPr>
          <w:rFonts w:ascii="Artifex CF Extra Light" w:hAnsi="Artifex CF Extra Light"/>
          <w:color w:val="0F243E" w:themeColor="text2" w:themeShade="80"/>
          <w:sz w:val="18"/>
          <w:szCs w:val="18"/>
        </w:rPr>
        <w:t xml:space="preserve">, </w:t>
      </w:r>
      <w:r w:rsidRPr="00A35034">
        <w:rPr>
          <w:rFonts w:ascii="Artifex CF Extra Light" w:hAnsi="Artifex CF Extra Light"/>
          <w:color w:val="0F243E" w:themeColor="text2" w:themeShade="80"/>
          <w:sz w:val="18"/>
          <w:szCs w:val="18"/>
        </w:rPr>
        <w:t xml:space="preserve">de la Estrategia Nacional de Desarrollo 2030 (END).  En ese orden, y atendiendo a sus funciones, otorgadas por la Ley 1-02, para este período dio continuidad al procedimiento </w:t>
      </w:r>
      <w:r w:rsidR="00B843A4" w:rsidRPr="00A35034">
        <w:rPr>
          <w:rFonts w:ascii="Artifex CF Extra Light" w:hAnsi="Artifex CF Extra Light"/>
          <w:color w:val="0F243E" w:themeColor="text2" w:themeShade="80"/>
          <w:sz w:val="18"/>
          <w:szCs w:val="18"/>
        </w:rPr>
        <w:t xml:space="preserve">relativo al examen por extinción de los derechos antidumping correspondientes a </w:t>
      </w:r>
      <w:r w:rsidRPr="00A35034">
        <w:rPr>
          <w:rFonts w:ascii="Artifex CF Extra Light" w:hAnsi="Artifex CF Extra Light"/>
          <w:color w:val="0F243E" w:themeColor="text2" w:themeShade="80"/>
          <w:sz w:val="18"/>
          <w:szCs w:val="18"/>
        </w:rPr>
        <w:t>las importaciones de barras o varillas de acero corrugadas o deformadas para el refuerzo de concreto u hormigón originarias de Turquía, iniciado mediante Resolución No. CDC-RD-AD-003-2020, de fecha 14 de octubre del 2020</w:t>
      </w:r>
      <w:r w:rsidR="00B843A4" w:rsidRPr="00A35034">
        <w:rPr>
          <w:rFonts w:ascii="Artifex CF Extra Light" w:hAnsi="Artifex CF Extra Light"/>
          <w:color w:val="0F243E" w:themeColor="text2" w:themeShade="80"/>
          <w:sz w:val="18"/>
          <w:szCs w:val="18"/>
        </w:rPr>
        <w:t xml:space="preserve">. </w:t>
      </w:r>
      <w:r w:rsidRPr="00A35034">
        <w:rPr>
          <w:rFonts w:ascii="Artifex CF Extra Light" w:hAnsi="Artifex CF Extra Light"/>
          <w:color w:val="0F243E" w:themeColor="text2" w:themeShade="80"/>
          <w:sz w:val="18"/>
          <w:szCs w:val="18"/>
        </w:rPr>
        <w:t xml:space="preserve"> </w:t>
      </w:r>
    </w:p>
    <w:p w14:paraId="12D5E166" w14:textId="3B13EE40" w:rsidR="005F50F0" w:rsidRPr="00A35034" w:rsidRDefault="005F50F0" w:rsidP="002C14EE">
      <w:pPr>
        <w:spacing w:after="160" w:line="456" w:lineRule="auto"/>
        <w:ind w:firstLine="284"/>
        <w:jc w:val="both"/>
        <w:rPr>
          <w:rFonts w:ascii="Artifex CF Extra Light" w:hAnsi="Artifex CF Extra Light"/>
          <w:color w:val="FF0000"/>
          <w:sz w:val="18"/>
          <w:szCs w:val="18"/>
        </w:rPr>
      </w:pPr>
      <w:r w:rsidRPr="00A35034">
        <w:rPr>
          <w:rFonts w:ascii="Artifex CF Extra Light" w:hAnsi="Artifex CF Extra Light"/>
          <w:color w:val="0F243E" w:themeColor="text2" w:themeShade="80"/>
          <w:sz w:val="18"/>
          <w:szCs w:val="18"/>
        </w:rPr>
        <w:t xml:space="preserve">Como parte del monitoreo continuo </w:t>
      </w:r>
      <w:r w:rsidR="002812FE" w:rsidRPr="00A35034">
        <w:rPr>
          <w:rFonts w:ascii="Artifex CF Extra Light" w:hAnsi="Artifex CF Extra Light"/>
          <w:color w:val="0F243E" w:themeColor="text2" w:themeShade="80"/>
          <w:sz w:val="18"/>
          <w:szCs w:val="18"/>
        </w:rPr>
        <w:t>con el objetivo de alertar oportunamente al sector productivo nacional en caso de que corresponda, o solicitar la exclusión de la República Dominicana de l</w:t>
      </w:r>
      <w:r w:rsidR="00B843A4" w:rsidRPr="00A35034">
        <w:rPr>
          <w:rFonts w:ascii="Artifex CF Extra Light" w:hAnsi="Artifex CF Extra Light"/>
          <w:color w:val="0F243E" w:themeColor="text2" w:themeShade="80"/>
          <w:sz w:val="18"/>
          <w:szCs w:val="18"/>
        </w:rPr>
        <w:t xml:space="preserve">as investigaciones iniciadas </w:t>
      </w:r>
      <w:r w:rsidR="002812FE" w:rsidRPr="00A35034">
        <w:rPr>
          <w:rFonts w:ascii="Artifex CF Extra Light" w:hAnsi="Artifex CF Extra Light"/>
          <w:color w:val="0F243E" w:themeColor="text2" w:themeShade="80"/>
          <w:sz w:val="18"/>
          <w:szCs w:val="18"/>
        </w:rPr>
        <w:t xml:space="preserve">en materia de salvaguardias y defensa comercial </w:t>
      </w:r>
      <w:r w:rsidR="00B843A4" w:rsidRPr="00A35034">
        <w:rPr>
          <w:rFonts w:ascii="Artifex CF Extra Light" w:hAnsi="Artifex CF Extra Light"/>
          <w:color w:val="0F243E" w:themeColor="text2" w:themeShade="80"/>
          <w:sz w:val="18"/>
          <w:szCs w:val="18"/>
        </w:rPr>
        <w:t xml:space="preserve">y </w:t>
      </w:r>
      <w:r w:rsidR="002812FE" w:rsidRPr="00A35034">
        <w:rPr>
          <w:rFonts w:ascii="Artifex CF Extra Light" w:hAnsi="Artifex CF Extra Light"/>
          <w:color w:val="0F243E" w:themeColor="text2" w:themeShade="80"/>
          <w:sz w:val="18"/>
          <w:szCs w:val="18"/>
        </w:rPr>
        <w:t xml:space="preserve">de la aplicación de  </w:t>
      </w:r>
      <w:r w:rsidR="00B843A4" w:rsidRPr="00A35034">
        <w:rPr>
          <w:rFonts w:ascii="Artifex CF Extra Light" w:hAnsi="Artifex CF Extra Light"/>
          <w:color w:val="0F243E" w:themeColor="text2" w:themeShade="80"/>
          <w:sz w:val="18"/>
          <w:szCs w:val="18"/>
        </w:rPr>
        <w:t xml:space="preserve">medidas comerciales correctivas impuestas </w:t>
      </w:r>
      <w:r w:rsidRPr="00A35034">
        <w:rPr>
          <w:rFonts w:ascii="Artifex CF Extra Light" w:hAnsi="Artifex CF Extra Light"/>
          <w:color w:val="0F243E" w:themeColor="text2" w:themeShade="80"/>
          <w:sz w:val="18"/>
          <w:szCs w:val="18"/>
        </w:rPr>
        <w:t xml:space="preserve">por autoridades homólogas de distintos países </w:t>
      </w:r>
      <w:r w:rsidR="00B843A4" w:rsidRPr="00A35034">
        <w:rPr>
          <w:rFonts w:ascii="Artifex CF Extra Light" w:hAnsi="Artifex CF Extra Light"/>
          <w:color w:val="0F243E" w:themeColor="text2" w:themeShade="80"/>
          <w:sz w:val="18"/>
          <w:szCs w:val="18"/>
        </w:rPr>
        <w:t>miembros de la Organización Mundial de Comercio (OMC)</w:t>
      </w:r>
      <w:r w:rsidR="002812FE" w:rsidRPr="00A35034">
        <w:rPr>
          <w:rFonts w:ascii="Artifex CF Extra Light" w:hAnsi="Artifex CF Extra Light"/>
          <w:color w:val="0F243E" w:themeColor="text2" w:themeShade="80"/>
          <w:sz w:val="18"/>
          <w:szCs w:val="18"/>
        </w:rPr>
        <w:t>,</w:t>
      </w:r>
      <w:r w:rsidR="00B843A4" w:rsidRPr="00A35034">
        <w:rPr>
          <w:rFonts w:ascii="Artifex CF Extra Light" w:hAnsi="Artifex CF Extra Light"/>
          <w:color w:val="0F243E" w:themeColor="text2" w:themeShade="80"/>
          <w:sz w:val="18"/>
          <w:szCs w:val="18"/>
        </w:rPr>
        <w:t xml:space="preserve"> </w:t>
      </w:r>
      <w:r w:rsidRPr="00A35034">
        <w:rPr>
          <w:rFonts w:ascii="Artifex CF Extra Light" w:hAnsi="Artifex CF Extra Light"/>
          <w:color w:val="0F243E" w:themeColor="text2" w:themeShade="80"/>
          <w:sz w:val="18"/>
          <w:szCs w:val="18"/>
        </w:rPr>
        <w:t xml:space="preserve">la CDC elaboró cuatro (4) informes sobre el comportamiento de las importaciones de: Ketchup y demás salsas de tomate, pastas </w:t>
      </w:r>
      <w:r w:rsidR="002812FE" w:rsidRPr="00A35034">
        <w:rPr>
          <w:rFonts w:ascii="Artifex CF Extra Light" w:hAnsi="Artifex CF Extra Light"/>
          <w:color w:val="0F243E" w:themeColor="text2" w:themeShade="80"/>
          <w:sz w:val="18"/>
          <w:szCs w:val="18"/>
        </w:rPr>
        <w:t>alimenticias, productos lácteos y</w:t>
      </w:r>
      <w:r w:rsidRPr="00A35034">
        <w:rPr>
          <w:rFonts w:ascii="Artifex CF Extra Light" w:hAnsi="Artifex CF Extra Light"/>
          <w:color w:val="0F243E" w:themeColor="text2" w:themeShade="80"/>
          <w:sz w:val="18"/>
          <w:szCs w:val="18"/>
        </w:rPr>
        <w:t xml:space="preserve"> naranjas frescas. Asimismo, elaboró cuatro (4) informes relacionados a las </w:t>
      </w:r>
      <w:r w:rsidRPr="00A35034">
        <w:rPr>
          <w:rFonts w:ascii="Artifex CF Extra Light" w:hAnsi="Artifex CF Extra Light"/>
          <w:color w:val="0F243E" w:themeColor="text2" w:themeShade="80"/>
          <w:sz w:val="18"/>
          <w:szCs w:val="18"/>
        </w:rPr>
        <w:lastRenderedPageBreak/>
        <w:t xml:space="preserve">medidas aplicadas por otros países entre los que citamos; México, Colombia y Costa Rica.   </w:t>
      </w:r>
    </w:p>
    <w:p w14:paraId="3234BE8D" w14:textId="4E9DB37C" w:rsidR="005F50F0" w:rsidRPr="00A35034" w:rsidRDefault="005F50F0" w:rsidP="002C14EE">
      <w:pPr>
        <w:spacing w:after="160" w:line="456" w:lineRule="auto"/>
        <w:ind w:firstLine="284"/>
        <w:jc w:val="both"/>
        <w:rPr>
          <w:rFonts w:ascii="Artifex CF Extra Light" w:hAnsi="Artifex CF Extra Light"/>
          <w:color w:val="0F243E" w:themeColor="text2" w:themeShade="80"/>
          <w:sz w:val="18"/>
          <w:szCs w:val="18"/>
        </w:rPr>
      </w:pPr>
      <w:r w:rsidRPr="00A35034">
        <w:rPr>
          <w:rFonts w:ascii="Artifex CF Extra Light" w:hAnsi="Artifex CF Extra Light"/>
          <w:color w:val="0F243E" w:themeColor="text2" w:themeShade="80"/>
          <w:sz w:val="18"/>
          <w:szCs w:val="18"/>
        </w:rPr>
        <w:t>En el marco del Servicio de Información y Asistencia para Defensa Comercial (SIADEC), servicio creado con el propósito de asistir, informar y capacitar a los empresarios, especialmente, a las pequeñas y medianas empresas</w:t>
      </w:r>
      <w:r w:rsidR="002812FE" w:rsidRPr="00A35034">
        <w:rPr>
          <w:rFonts w:ascii="Artifex CF Extra Light" w:hAnsi="Artifex CF Extra Light"/>
          <w:color w:val="0F243E" w:themeColor="text2" w:themeShade="80"/>
          <w:sz w:val="18"/>
          <w:szCs w:val="18"/>
        </w:rPr>
        <w:t xml:space="preserve"> sobre la importancia de las medidas comerciales correctivas para </w:t>
      </w:r>
      <w:r w:rsidR="007409EF" w:rsidRPr="00A35034">
        <w:rPr>
          <w:rFonts w:ascii="Artifex CF Extra Light" w:hAnsi="Artifex CF Extra Light"/>
          <w:color w:val="0F243E" w:themeColor="text2" w:themeShade="80"/>
          <w:sz w:val="18"/>
          <w:szCs w:val="18"/>
        </w:rPr>
        <w:t>prevenir o mitigar un daño grave a la producción nacional</w:t>
      </w:r>
      <w:r w:rsidRPr="00A35034">
        <w:rPr>
          <w:rFonts w:ascii="Artifex CF Extra Light" w:hAnsi="Artifex CF Extra Light"/>
          <w:color w:val="0F243E" w:themeColor="text2" w:themeShade="80"/>
          <w:sz w:val="18"/>
          <w:szCs w:val="18"/>
        </w:rPr>
        <w:t xml:space="preserve">, la institución brindó asistencia técnica a solicitudes realizadas por representantes de empresas </w:t>
      </w:r>
      <w:r w:rsidR="007409EF" w:rsidRPr="00A35034">
        <w:rPr>
          <w:rFonts w:ascii="Artifex CF Extra Light" w:hAnsi="Artifex CF Extra Light"/>
          <w:color w:val="0F243E" w:themeColor="text2" w:themeShade="80"/>
          <w:sz w:val="18"/>
          <w:szCs w:val="18"/>
        </w:rPr>
        <w:t xml:space="preserve">productoras nacionales. </w:t>
      </w:r>
      <w:r w:rsidRPr="00A35034">
        <w:rPr>
          <w:rFonts w:ascii="Artifex CF Extra Light" w:hAnsi="Artifex CF Extra Light"/>
          <w:color w:val="0F243E" w:themeColor="text2" w:themeShade="80"/>
          <w:sz w:val="18"/>
          <w:szCs w:val="18"/>
        </w:rPr>
        <w:t>Durante el período enero – noviembre 2020</w:t>
      </w:r>
      <w:r w:rsidR="007409EF" w:rsidRPr="00A35034">
        <w:rPr>
          <w:rFonts w:ascii="Artifex CF Extra Light" w:hAnsi="Artifex CF Extra Light"/>
          <w:color w:val="0F243E" w:themeColor="text2" w:themeShade="80"/>
          <w:sz w:val="18"/>
          <w:szCs w:val="18"/>
        </w:rPr>
        <w:t>,</w:t>
      </w:r>
      <w:r w:rsidRPr="00A35034">
        <w:rPr>
          <w:rFonts w:ascii="Artifex CF Extra Light" w:hAnsi="Artifex CF Extra Light"/>
          <w:color w:val="0F243E" w:themeColor="text2" w:themeShade="80"/>
          <w:sz w:val="18"/>
          <w:szCs w:val="18"/>
        </w:rPr>
        <w:t xml:space="preserve"> la CDC atendió tres (3) solicitudes de asistencia técnica</w:t>
      </w:r>
      <w:r w:rsidR="007409EF" w:rsidRPr="00A35034">
        <w:rPr>
          <w:rFonts w:ascii="Artifex CF Extra Light" w:hAnsi="Artifex CF Extra Light"/>
          <w:color w:val="0F243E" w:themeColor="text2" w:themeShade="80"/>
          <w:sz w:val="18"/>
          <w:szCs w:val="18"/>
        </w:rPr>
        <w:t>, a saber</w:t>
      </w:r>
      <w:r w:rsidR="004D74DE" w:rsidRPr="00A35034">
        <w:rPr>
          <w:rFonts w:ascii="Artifex CF Extra Light" w:hAnsi="Artifex CF Extra Light"/>
          <w:color w:val="0F243E" w:themeColor="text2" w:themeShade="80"/>
          <w:sz w:val="18"/>
          <w:szCs w:val="18"/>
        </w:rPr>
        <w:t xml:space="preserve">: </w:t>
      </w:r>
      <w:r w:rsidRPr="00A35034">
        <w:rPr>
          <w:rFonts w:ascii="Artifex CF Extra Light" w:hAnsi="Artifex CF Extra Light"/>
          <w:color w:val="0F243E" w:themeColor="text2" w:themeShade="80"/>
          <w:sz w:val="18"/>
          <w:szCs w:val="18"/>
        </w:rPr>
        <w:t xml:space="preserve"> </w:t>
      </w:r>
    </w:p>
    <w:p w14:paraId="2C7EFF6A" w14:textId="556ACE37" w:rsidR="005F50F0" w:rsidRPr="00A35034" w:rsidRDefault="005F50F0" w:rsidP="00A35034">
      <w:pPr>
        <w:pStyle w:val="Prrafodelista"/>
        <w:widowControl/>
        <w:numPr>
          <w:ilvl w:val="0"/>
          <w:numId w:val="16"/>
        </w:numPr>
        <w:autoSpaceDE/>
        <w:autoSpaceDN/>
        <w:spacing w:after="160" w:line="380" w:lineRule="atLeast"/>
        <w:ind w:left="0" w:firstLine="0"/>
        <w:contextualSpacing/>
        <w:jc w:val="both"/>
        <w:rPr>
          <w:rFonts w:ascii="Artifex CF Extra Light" w:hAnsi="Artifex CF Extra Light"/>
          <w:color w:val="0F243E" w:themeColor="text2" w:themeShade="80"/>
          <w:sz w:val="18"/>
          <w:szCs w:val="18"/>
        </w:rPr>
      </w:pPr>
      <w:r w:rsidRPr="00A35034">
        <w:rPr>
          <w:rFonts w:ascii="Artifex CF Extra Light" w:hAnsi="Artifex CF Extra Light"/>
          <w:color w:val="0F243E" w:themeColor="text2" w:themeShade="80"/>
          <w:sz w:val="18"/>
          <w:szCs w:val="18"/>
        </w:rPr>
        <w:t>Sect</w:t>
      </w:r>
      <w:r w:rsidR="007409EF" w:rsidRPr="00A35034">
        <w:rPr>
          <w:rFonts w:ascii="Artifex CF Extra Light" w:hAnsi="Artifex CF Extra Light"/>
          <w:color w:val="0F243E" w:themeColor="text2" w:themeShade="80"/>
          <w:sz w:val="18"/>
          <w:szCs w:val="18"/>
        </w:rPr>
        <w:t>or productivo nacional de pasta</w:t>
      </w:r>
      <w:r w:rsidRPr="00A35034">
        <w:rPr>
          <w:rFonts w:ascii="Artifex CF Extra Light" w:hAnsi="Artifex CF Extra Light"/>
          <w:color w:val="0F243E" w:themeColor="text2" w:themeShade="80"/>
          <w:sz w:val="18"/>
          <w:szCs w:val="18"/>
        </w:rPr>
        <w:t xml:space="preserve"> de tomate;</w:t>
      </w:r>
    </w:p>
    <w:p w14:paraId="1F195755" w14:textId="77777777" w:rsidR="005F50F0" w:rsidRPr="00A35034" w:rsidRDefault="005F50F0" w:rsidP="00A35034">
      <w:pPr>
        <w:pStyle w:val="Prrafodelista"/>
        <w:widowControl/>
        <w:numPr>
          <w:ilvl w:val="0"/>
          <w:numId w:val="16"/>
        </w:numPr>
        <w:autoSpaceDE/>
        <w:autoSpaceDN/>
        <w:spacing w:after="160" w:line="380" w:lineRule="atLeast"/>
        <w:ind w:left="0" w:firstLine="0"/>
        <w:contextualSpacing/>
        <w:jc w:val="both"/>
        <w:rPr>
          <w:rFonts w:ascii="Artifex CF Extra Light" w:hAnsi="Artifex CF Extra Light"/>
          <w:color w:val="0F243E" w:themeColor="text2" w:themeShade="80"/>
          <w:sz w:val="18"/>
          <w:szCs w:val="18"/>
        </w:rPr>
      </w:pPr>
      <w:r w:rsidRPr="00A35034">
        <w:rPr>
          <w:rFonts w:ascii="Artifex CF Extra Light" w:hAnsi="Artifex CF Extra Light"/>
          <w:color w:val="0F243E" w:themeColor="text2" w:themeShade="80"/>
          <w:sz w:val="18"/>
          <w:szCs w:val="18"/>
        </w:rPr>
        <w:t>Sector productivo nacional de criadores de cerdo;</w:t>
      </w:r>
    </w:p>
    <w:p w14:paraId="2A3818D8" w14:textId="77777777" w:rsidR="005F50F0" w:rsidRDefault="005F50F0" w:rsidP="00A35034">
      <w:pPr>
        <w:pStyle w:val="Prrafodelista"/>
        <w:widowControl/>
        <w:numPr>
          <w:ilvl w:val="0"/>
          <w:numId w:val="16"/>
        </w:numPr>
        <w:autoSpaceDE/>
        <w:autoSpaceDN/>
        <w:spacing w:after="160" w:line="380" w:lineRule="atLeast"/>
        <w:ind w:left="0" w:firstLine="0"/>
        <w:contextualSpacing/>
        <w:jc w:val="both"/>
        <w:rPr>
          <w:rFonts w:ascii="Artifex CF Extra Light" w:hAnsi="Artifex CF Extra Light"/>
          <w:color w:val="0F243E" w:themeColor="text2" w:themeShade="80"/>
          <w:sz w:val="18"/>
          <w:szCs w:val="18"/>
        </w:rPr>
      </w:pPr>
      <w:r w:rsidRPr="00A35034">
        <w:rPr>
          <w:rFonts w:ascii="Artifex CF Extra Light" w:hAnsi="Artifex CF Extra Light"/>
          <w:color w:val="0F243E" w:themeColor="text2" w:themeShade="80"/>
          <w:sz w:val="18"/>
          <w:szCs w:val="18"/>
        </w:rPr>
        <w:t>Sector productivo nacional de barras o varillas de acero.</w:t>
      </w:r>
    </w:p>
    <w:p w14:paraId="1BF4820C" w14:textId="77777777" w:rsidR="00A35034" w:rsidRPr="00A35034" w:rsidRDefault="00A35034" w:rsidP="00A35034">
      <w:pPr>
        <w:pStyle w:val="Prrafodelista"/>
        <w:widowControl/>
        <w:autoSpaceDE/>
        <w:autoSpaceDN/>
        <w:spacing w:after="160" w:line="380" w:lineRule="atLeast"/>
        <w:contextualSpacing/>
        <w:jc w:val="both"/>
        <w:rPr>
          <w:rFonts w:ascii="Artifex CF Extra Light" w:hAnsi="Artifex CF Extra Light"/>
          <w:color w:val="0F243E" w:themeColor="text2" w:themeShade="80"/>
          <w:sz w:val="18"/>
          <w:szCs w:val="18"/>
        </w:rPr>
      </w:pPr>
    </w:p>
    <w:p w14:paraId="451DDC74" w14:textId="08F9409F" w:rsidR="005F50F0" w:rsidRPr="00A35034" w:rsidRDefault="005F50F0" w:rsidP="002C14EE">
      <w:pPr>
        <w:spacing w:after="160" w:line="456" w:lineRule="auto"/>
        <w:ind w:firstLine="284"/>
        <w:jc w:val="both"/>
        <w:rPr>
          <w:rFonts w:ascii="Artifex CF Extra Light" w:hAnsi="Artifex CF Extra Light"/>
          <w:color w:val="0F243E" w:themeColor="text2" w:themeShade="80"/>
          <w:sz w:val="18"/>
          <w:szCs w:val="18"/>
        </w:rPr>
      </w:pPr>
      <w:r w:rsidRPr="00A35034">
        <w:rPr>
          <w:rFonts w:ascii="Artifex CF Extra Light" w:hAnsi="Artifex CF Extra Light"/>
          <w:color w:val="0F243E" w:themeColor="text2" w:themeShade="80"/>
          <w:sz w:val="18"/>
          <w:szCs w:val="18"/>
        </w:rPr>
        <w:t xml:space="preserve">A partir del mes de marzo </w:t>
      </w:r>
      <w:r w:rsidR="007409EF" w:rsidRPr="00A35034">
        <w:rPr>
          <w:rFonts w:ascii="Artifex CF Extra Light" w:hAnsi="Artifex CF Extra Light"/>
          <w:color w:val="0F243E" w:themeColor="text2" w:themeShade="80"/>
          <w:sz w:val="18"/>
          <w:szCs w:val="18"/>
        </w:rPr>
        <w:t xml:space="preserve">2020, </w:t>
      </w:r>
      <w:r w:rsidRPr="00A35034">
        <w:rPr>
          <w:rFonts w:ascii="Artifex CF Extra Light" w:hAnsi="Artifex CF Extra Light"/>
          <w:color w:val="0F243E" w:themeColor="text2" w:themeShade="80"/>
          <w:sz w:val="18"/>
          <w:szCs w:val="18"/>
        </w:rPr>
        <w:t xml:space="preserve">el país se vio en la necesidad de declararse en estado </w:t>
      </w:r>
      <w:r w:rsidR="004D74DE" w:rsidRPr="00A35034">
        <w:rPr>
          <w:rFonts w:ascii="Artifex CF Extra Light" w:hAnsi="Artifex CF Extra Light"/>
          <w:color w:val="0F243E" w:themeColor="text2" w:themeShade="80"/>
          <w:sz w:val="18"/>
          <w:szCs w:val="18"/>
        </w:rPr>
        <w:t>de emergencia</w:t>
      </w:r>
      <w:r w:rsidRPr="00A35034">
        <w:rPr>
          <w:rFonts w:ascii="Artifex CF Extra Light" w:hAnsi="Artifex CF Extra Light"/>
          <w:color w:val="0F243E" w:themeColor="text2" w:themeShade="80"/>
          <w:sz w:val="18"/>
          <w:szCs w:val="18"/>
        </w:rPr>
        <w:t xml:space="preserve"> a causa de la Pandemia del COVID-19, afectando esta situación el desempeño normal de todas las actividades del país, así </w:t>
      </w:r>
      <w:r w:rsidR="007409EF" w:rsidRPr="00A35034">
        <w:rPr>
          <w:rFonts w:ascii="Artifex CF Extra Light" w:hAnsi="Artifex CF Extra Light"/>
          <w:color w:val="0F243E" w:themeColor="text2" w:themeShade="80"/>
          <w:sz w:val="18"/>
          <w:szCs w:val="18"/>
        </w:rPr>
        <w:t xml:space="preserve">como </w:t>
      </w:r>
      <w:r w:rsidRPr="00A35034">
        <w:rPr>
          <w:rFonts w:ascii="Artifex CF Extra Light" w:hAnsi="Artifex CF Extra Light"/>
          <w:color w:val="0F243E" w:themeColor="text2" w:themeShade="80"/>
          <w:sz w:val="18"/>
          <w:szCs w:val="18"/>
        </w:rPr>
        <w:t xml:space="preserve">también, </w:t>
      </w:r>
      <w:r w:rsidR="007409EF" w:rsidRPr="00A35034">
        <w:rPr>
          <w:rFonts w:ascii="Artifex CF Extra Light" w:hAnsi="Artifex CF Extra Light"/>
          <w:color w:val="0F243E" w:themeColor="text2" w:themeShade="80"/>
          <w:sz w:val="18"/>
          <w:szCs w:val="18"/>
        </w:rPr>
        <w:t xml:space="preserve">la operatividad, </w:t>
      </w:r>
      <w:r w:rsidRPr="00A35034">
        <w:rPr>
          <w:rFonts w:ascii="Artifex CF Extra Light" w:hAnsi="Artifex CF Extra Light"/>
          <w:color w:val="0F243E" w:themeColor="text2" w:themeShade="80"/>
          <w:sz w:val="18"/>
          <w:szCs w:val="18"/>
        </w:rPr>
        <w:t xml:space="preserve">los proyectos </w:t>
      </w:r>
      <w:r w:rsidR="007409EF" w:rsidRPr="00A35034">
        <w:rPr>
          <w:rFonts w:ascii="Artifex CF Extra Light" w:hAnsi="Artifex CF Extra Light"/>
          <w:color w:val="0F243E" w:themeColor="text2" w:themeShade="80"/>
          <w:sz w:val="18"/>
          <w:szCs w:val="18"/>
        </w:rPr>
        <w:t xml:space="preserve">y </w:t>
      </w:r>
      <w:r w:rsidR="004D74DE" w:rsidRPr="00A35034">
        <w:rPr>
          <w:rFonts w:ascii="Artifex CF Extra Light" w:hAnsi="Artifex CF Extra Light"/>
          <w:color w:val="0F243E" w:themeColor="text2" w:themeShade="80"/>
          <w:sz w:val="18"/>
          <w:szCs w:val="18"/>
        </w:rPr>
        <w:t>actividades de</w:t>
      </w:r>
      <w:r w:rsidRPr="00A35034">
        <w:rPr>
          <w:rFonts w:ascii="Artifex CF Extra Light" w:hAnsi="Artifex CF Extra Light"/>
          <w:color w:val="0F243E" w:themeColor="text2" w:themeShade="80"/>
          <w:sz w:val="18"/>
          <w:szCs w:val="18"/>
        </w:rPr>
        <w:t xml:space="preserve"> las instituciones gubernamentales programadas para el año 20</w:t>
      </w:r>
      <w:r w:rsidR="007409EF" w:rsidRPr="00A35034">
        <w:rPr>
          <w:rFonts w:ascii="Artifex CF Extra Light" w:hAnsi="Artifex CF Extra Light"/>
          <w:color w:val="0F243E" w:themeColor="text2" w:themeShade="80"/>
          <w:sz w:val="18"/>
          <w:szCs w:val="18"/>
        </w:rPr>
        <w:t>20.  La CDC no fue la excepción;</w:t>
      </w:r>
      <w:r w:rsidRPr="00A35034">
        <w:rPr>
          <w:rFonts w:ascii="Artifex CF Extra Light" w:hAnsi="Artifex CF Extra Light"/>
          <w:color w:val="0F243E" w:themeColor="text2" w:themeShade="80"/>
          <w:sz w:val="18"/>
          <w:szCs w:val="18"/>
        </w:rPr>
        <w:t xml:space="preserve"> casi la totalidad de sus </w:t>
      </w:r>
      <w:r w:rsidR="007409EF" w:rsidRPr="00A35034">
        <w:rPr>
          <w:rFonts w:ascii="Artifex CF Extra Light" w:hAnsi="Artifex CF Extra Light"/>
          <w:color w:val="0F243E" w:themeColor="text2" w:themeShade="80"/>
          <w:sz w:val="18"/>
          <w:szCs w:val="18"/>
        </w:rPr>
        <w:t xml:space="preserve">actividades </w:t>
      </w:r>
      <w:r w:rsidRPr="00A35034">
        <w:rPr>
          <w:rFonts w:ascii="Artifex CF Extra Light" w:hAnsi="Artifex CF Extra Light"/>
          <w:color w:val="0F243E" w:themeColor="text2" w:themeShade="80"/>
          <w:sz w:val="18"/>
          <w:szCs w:val="18"/>
        </w:rPr>
        <w:t xml:space="preserve">se vieron afectadas por la situación, no obstante, la institución reorientó las </w:t>
      </w:r>
      <w:r w:rsidR="007409EF" w:rsidRPr="00A35034">
        <w:rPr>
          <w:rFonts w:ascii="Artifex CF Extra Light" w:hAnsi="Artifex CF Extra Light"/>
          <w:color w:val="0F243E" w:themeColor="text2" w:themeShade="80"/>
          <w:sz w:val="18"/>
          <w:szCs w:val="18"/>
        </w:rPr>
        <w:t xml:space="preserve">acciones </w:t>
      </w:r>
      <w:r w:rsidRPr="00A35034">
        <w:rPr>
          <w:rFonts w:ascii="Artifex CF Extra Light" w:hAnsi="Artifex CF Extra Light"/>
          <w:color w:val="0F243E" w:themeColor="text2" w:themeShade="80"/>
          <w:sz w:val="18"/>
          <w:szCs w:val="18"/>
        </w:rPr>
        <w:t xml:space="preserve">de su Plan Operativo Anual (POA), adaptándose a la nueva normalidad del país.  En este sentido, la institución </w:t>
      </w:r>
      <w:r w:rsidR="00865E16" w:rsidRPr="00A35034">
        <w:rPr>
          <w:rFonts w:ascii="Artifex CF Extra Light" w:hAnsi="Artifex CF Extra Light"/>
          <w:color w:val="0F243E" w:themeColor="text2" w:themeShade="80"/>
          <w:sz w:val="18"/>
          <w:szCs w:val="18"/>
        </w:rPr>
        <w:t>proyect</w:t>
      </w:r>
      <w:r w:rsidR="000B371B" w:rsidRPr="00A35034">
        <w:rPr>
          <w:rFonts w:ascii="Artifex CF Extra Light" w:hAnsi="Artifex CF Extra Light"/>
          <w:color w:val="0F243E" w:themeColor="text2" w:themeShade="80"/>
          <w:sz w:val="18"/>
          <w:szCs w:val="18"/>
        </w:rPr>
        <w:t>a</w:t>
      </w:r>
      <w:r w:rsidR="00865E16" w:rsidRPr="00A35034">
        <w:rPr>
          <w:rFonts w:ascii="Artifex CF Extra Light" w:hAnsi="Artifex CF Extra Light"/>
          <w:color w:val="0F243E" w:themeColor="text2" w:themeShade="80"/>
          <w:sz w:val="18"/>
          <w:szCs w:val="18"/>
        </w:rPr>
        <w:t xml:space="preserve"> un avance de ejecución </w:t>
      </w:r>
      <w:r w:rsidRPr="00A35034">
        <w:rPr>
          <w:rFonts w:ascii="Artifex CF Extra Light" w:hAnsi="Artifex CF Extra Light"/>
          <w:color w:val="0F243E" w:themeColor="text2" w:themeShade="80"/>
          <w:sz w:val="18"/>
          <w:szCs w:val="18"/>
        </w:rPr>
        <w:t xml:space="preserve">general del POA CDC 2020 </w:t>
      </w:r>
      <w:r w:rsidR="002726B0" w:rsidRPr="00A35034">
        <w:rPr>
          <w:rFonts w:ascii="Artifex CF Extra Light" w:hAnsi="Artifex CF Extra Light"/>
          <w:color w:val="0F243E" w:themeColor="text2" w:themeShade="80"/>
          <w:sz w:val="18"/>
          <w:szCs w:val="18"/>
        </w:rPr>
        <w:t xml:space="preserve">de un 85% </w:t>
      </w:r>
      <w:r w:rsidRPr="00A35034">
        <w:rPr>
          <w:rFonts w:ascii="Artifex CF Extra Light" w:hAnsi="Artifex CF Extra Light"/>
          <w:color w:val="0F243E" w:themeColor="text2" w:themeShade="80"/>
          <w:sz w:val="18"/>
          <w:szCs w:val="18"/>
        </w:rPr>
        <w:t xml:space="preserve">al cierre del </w:t>
      </w:r>
      <w:r w:rsidR="00865E16" w:rsidRPr="00A35034">
        <w:rPr>
          <w:rFonts w:ascii="Artifex CF Extra Light" w:hAnsi="Artifex CF Extra Light"/>
          <w:color w:val="0F243E" w:themeColor="text2" w:themeShade="80"/>
          <w:sz w:val="18"/>
          <w:szCs w:val="18"/>
        </w:rPr>
        <w:t>periodo</w:t>
      </w:r>
      <w:r w:rsidR="002726B0" w:rsidRPr="00A35034">
        <w:rPr>
          <w:rFonts w:ascii="Artifex CF Extra Light" w:hAnsi="Artifex CF Extra Light"/>
          <w:color w:val="0F243E" w:themeColor="text2" w:themeShade="80"/>
          <w:sz w:val="18"/>
          <w:szCs w:val="18"/>
        </w:rPr>
        <w:t xml:space="preserve">.  </w:t>
      </w:r>
      <w:r w:rsidR="00865E16" w:rsidRPr="00A35034">
        <w:rPr>
          <w:rFonts w:ascii="Artifex CF Extra Light" w:hAnsi="Artifex CF Extra Light"/>
          <w:color w:val="0F243E" w:themeColor="text2" w:themeShade="80"/>
          <w:sz w:val="18"/>
          <w:szCs w:val="18"/>
        </w:rPr>
        <w:t xml:space="preserve"> </w:t>
      </w:r>
    </w:p>
    <w:p w14:paraId="259F1AA5" w14:textId="029AF128" w:rsidR="005F50F0" w:rsidRPr="00A35034" w:rsidRDefault="005F50F0" w:rsidP="002C14EE">
      <w:pPr>
        <w:tabs>
          <w:tab w:val="left" w:pos="4845"/>
        </w:tabs>
        <w:spacing w:after="160" w:line="456" w:lineRule="auto"/>
        <w:ind w:firstLine="284"/>
        <w:jc w:val="both"/>
        <w:rPr>
          <w:rFonts w:ascii="Artifex CF Extra Light" w:hAnsi="Artifex CF Extra Light"/>
          <w:color w:val="0F243E" w:themeColor="text2" w:themeShade="80"/>
          <w:sz w:val="18"/>
          <w:szCs w:val="18"/>
        </w:rPr>
      </w:pPr>
      <w:r w:rsidRPr="00A35034">
        <w:rPr>
          <w:rFonts w:ascii="Artifex CF Extra Light" w:hAnsi="Artifex CF Extra Light"/>
          <w:color w:val="0F243E" w:themeColor="text2" w:themeShade="80"/>
          <w:sz w:val="18"/>
          <w:szCs w:val="18"/>
        </w:rPr>
        <w:t xml:space="preserve">En cuanto al desarrollo de la gestión pública, en términos de eficiencia, eficacia y calidad en el cumplimiento de marcos normativos y procedimentales, la CDC alcanzó una puntuación general de </w:t>
      </w:r>
      <w:r w:rsidRPr="00127214">
        <w:rPr>
          <w:rFonts w:ascii="Artifex CF Extra Light" w:hAnsi="Artifex CF Extra Light"/>
          <w:color w:val="0F243E" w:themeColor="text2" w:themeShade="80"/>
          <w:sz w:val="18"/>
          <w:szCs w:val="18"/>
        </w:rPr>
        <w:t xml:space="preserve">un </w:t>
      </w:r>
      <w:r w:rsidR="001B0D21" w:rsidRPr="00127214">
        <w:rPr>
          <w:rFonts w:ascii="Artifex CF Extra Light" w:hAnsi="Artifex CF Extra Light"/>
          <w:color w:val="0F243E" w:themeColor="text2" w:themeShade="80"/>
          <w:sz w:val="18"/>
          <w:szCs w:val="18"/>
        </w:rPr>
        <w:t>89</w:t>
      </w:r>
      <w:r w:rsidRPr="00127214">
        <w:rPr>
          <w:rFonts w:ascii="Artifex CF Extra Light" w:hAnsi="Artifex CF Extra Light"/>
          <w:color w:val="0F243E" w:themeColor="text2" w:themeShade="80"/>
          <w:sz w:val="18"/>
          <w:szCs w:val="18"/>
        </w:rPr>
        <w:t>% en</w:t>
      </w:r>
      <w:r w:rsidRPr="00A35034">
        <w:rPr>
          <w:rFonts w:ascii="Artifex CF Extra Light" w:hAnsi="Artifex CF Extra Light"/>
          <w:color w:val="0F243E" w:themeColor="text2" w:themeShade="80"/>
          <w:sz w:val="18"/>
          <w:szCs w:val="18"/>
        </w:rPr>
        <w:t xml:space="preserve"> el Sistema de Monitoreo y Medición de la Gestión Pública (SMMGP). Respecto a los indicadores monitoreados por el SMMGP, la CDC logró un 86% en el Sistema de Monitoreo de la </w:t>
      </w:r>
      <w:r w:rsidR="002726B0" w:rsidRPr="00A35034">
        <w:rPr>
          <w:rFonts w:ascii="Artifex CF Extra Light" w:hAnsi="Artifex CF Extra Light"/>
          <w:color w:val="0F243E" w:themeColor="text2" w:themeShade="80"/>
          <w:sz w:val="18"/>
          <w:szCs w:val="18"/>
        </w:rPr>
        <w:t xml:space="preserve">Administración Pública (SISMAP). </w:t>
      </w:r>
      <w:r w:rsidRPr="00A35034">
        <w:rPr>
          <w:rFonts w:ascii="Artifex CF Extra Light" w:hAnsi="Artifex CF Extra Light"/>
          <w:color w:val="0F243E" w:themeColor="text2" w:themeShade="80"/>
          <w:sz w:val="18"/>
          <w:szCs w:val="18"/>
        </w:rPr>
        <w:t xml:space="preserve"> </w:t>
      </w:r>
      <w:r w:rsidR="001B0D21" w:rsidRPr="00A35034">
        <w:rPr>
          <w:rFonts w:ascii="Artifex CF Extra Light" w:hAnsi="Artifex CF Extra Light"/>
          <w:color w:val="0F243E" w:themeColor="text2" w:themeShade="80"/>
          <w:sz w:val="18"/>
          <w:szCs w:val="18"/>
        </w:rPr>
        <w:t>Asimismo</w:t>
      </w:r>
      <w:r w:rsidRPr="00A35034">
        <w:rPr>
          <w:rFonts w:ascii="Artifex CF Extra Light" w:hAnsi="Artifex CF Extra Light"/>
          <w:color w:val="0F243E" w:themeColor="text2" w:themeShade="80"/>
          <w:sz w:val="18"/>
          <w:szCs w:val="18"/>
        </w:rPr>
        <w:t xml:space="preserve">, se destacan los porcentajes obtenidos en los indicadores del índice de Gestión Presupuestaria (IGP) con un 100%, </w:t>
      </w:r>
      <w:r w:rsidR="001B0D21" w:rsidRPr="00A35034">
        <w:rPr>
          <w:rFonts w:ascii="Artifex CF Extra Light" w:hAnsi="Artifex CF Extra Light"/>
          <w:color w:val="0F243E" w:themeColor="text2" w:themeShade="80"/>
          <w:sz w:val="18"/>
          <w:szCs w:val="18"/>
        </w:rPr>
        <w:t>g</w:t>
      </w:r>
      <w:r w:rsidRPr="00A35034">
        <w:rPr>
          <w:rFonts w:ascii="Artifex CF Extra Light" w:hAnsi="Artifex CF Extra Light"/>
          <w:color w:val="0F243E" w:themeColor="text2" w:themeShade="80"/>
          <w:sz w:val="18"/>
          <w:szCs w:val="18"/>
        </w:rPr>
        <w:t xml:space="preserve">estión de los procesos de Compras y Contrataciones </w:t>
      </w:r>
      <w:r w:rsidR="002726B0" w:rsidRPr="00A35034">
        <w:rPr>
          <w:rFonts w:ascii="Artifex CF Extra Light" w:hAnsi="Artifex CF Extra Light"/>
          <w:color w:val="0F243E" w:themeColor="text2" w:themeShade="80"/>
          <w:sz w:val="18"/>
          <w:szCs w:val="18"/>
        </w:rPr>
        <w:t xml:space="preserve">con </w:t>
      </w:r>
      <w:r w:rsidRPr="00A35034">
        <w:rPr>
          <w:rFonts w:ascii="Artifex CF Extra Light" w:hAnsi="Artifex CF Extra Light"/>
          <w:color w:val="0F243E" w:themeColor="text2" w:themeShade="80"/>
          <w:sz w:val="18"/>
          <w:szCs w:val="18"/>
        </w:rPr>
        <w:t xml:space="preserve">un 97%, adjudicando el </w:t>
      </w:r>
      <w:r w:rsidR="00017226" w:rsidRPr="00A35034">
        <w:rPr>
          <w:rFonts w:ascii="Artifex CF Extra Light" w:hAnsi="Artifex CF Extra Light"/>
          <w:color w:val="0F243E" w:themeColor="text2" w:themeShade="80"/>
          <w:sz w:val="18"/>
          <w:szCs w:val="18"/>
        </w:rPr>
        <w:t>40</w:t>
      </w:r>
      <w:r w:rsidRPr="00A35034">
        <w:rPr>
          <w:rFonts w:ascii="Artifex CF Extra Light" w:hAnsi="Artifex CF Extra Light"/>
          <w:color w:val="0F243E" w:themeColor="text2" w:themeShade="80"/>
          <w:sz w:val="18"/>
          <w:szCs w:val="18"/>
        </w:rPr>
        <w:t xml:space="preserve">% de las compras ejecutadas </w:t>
      </w:r>
      <w:r w:rsidR="002726B0" w:rsidRPr="00A35034">
        <w:rPr>
          <w:rFonts w:ascii="Artifex CF Extra Light" w:hAnsi="Artifex CF Extra Light"/>
          <w:color w:val="0F243E" w:themeColor="text2" w:themeShade="80"/>
          <w:sz w:val="18"/>
          <w:szCs w:val="18"/>
        </w:rPr>
        <w:t xml:space="preserve">a </w:t>
      </w:r>
      <w:r w:rsidRPr="00A35034">
        <w:rPr>
          <w:rFonts w:ascii="Artifex CF Extra Light" w:hAnsi="Artifex CF Extra Light"/>
          <w:color w:val="0F243E" w:themeColor="text2" w:themeShade="80"/>
          <w:sz w:val="18"/>
          <w:szCs w:val="18"/>
        </w:rPr>
        <w:t xml:space="preserve">las </w:t>
      </w:r>
      <w:r w:rsidR="001B0D21" w:rsidRPr="00A35034">
        <w:rPr>
          <w:rFonts w:ascii="Artifex CF Extra Light" w:hAnsi="Artifex CF Extra Light"/>
          <w:color w:val="0F243E" w:themeColor="text2" w:themeShade="80"/>
          <w:sz w:val="18"/>
          <w:szCs w:val="18"/>
        </w:rPr>
        <w:t>MIPYMES.</w:t>
      </w:r>
      <w:r w:rsidRPr="00A35034">
        <w:rPr>
          <w:rFonts w:ascii="Artifex CF Extra Light" w:hAnsi="Artifex CF Extra Light"/>
          <w:color w:val="0F243E" w:themeColor="text2" w:themeShade="80"/>
          <w:sz w:val="18"/>
          <w:szCs w:val="18"/>
        </w:rPr>
        <w:t xml:space="preserve"> </w:t>
      </w:r>
      <w:r w:rsidR="002726B0" w:rsidRPr="00A35034">
        <w:rPr>
          <w:rFonts w:ascii="Artifex CF Extra Light" w:hAnsi="Artifex CF Extra Light"/>
          <w:color w:val="0F243E" w:themeColor="text2" w:themeShade="80"/>
          <w:sz w:val="18"/>
          <w:szCs w:val="18"/>
        </w:rPr>
        <w:t xml:space="preserve">Dicho porcentaje </w:t>
      </w:r>
      <w:r w:rsidRPr="00A35034">
        <w:rPr>
          <w:rFonts w:ascii="Artifex CF Extra Light" w:hAnsi="Artifex CF Extra Light"/>
          <w:color w:val="0F243E" w:themeColor="text2" w:themeShade="80"/>
          <w:sz w:val="18"/>
          <w:szCs w:val="18"/>
        </w:rPr>
        <w:t xml:space="preserve">supera el </w:t>
      </w:r>
      <w:r w:rsidR="002726B0" w:rsidRPr="00A35034">
        <w:rPr>
          <w:rFonts w:ascii="Artifex CF Extra Light" w:hAnsi="Artifex CF Extra Light"/>
          <w:color w:val="0F243E" w:themeColor="text2" w:themeShade="80"/>
          <w:sz w:val="18"/>
          <w:szCs w:val="18"/>
        </w:rPr>
        <w:t xml:space="preserve">rango </w:t>
      </w:r>
      <w:r w:rsidRPr="00A35034">
        <w:rPr>
          <w:rFonts w:ascii="Artifex CF Extra Light" w:hAnsi="Artifex CF Extra Light"/>
          <w:color w:val="0F243E" w:themeColor="text2" w:themeShade="80"/>
          <w:sz w:val="18"/>
          <w:szCs w:val="18"/>
        </w:rPr>
        <w:t xml:space="preserve">asignado conforme </w:t>
      </w:r>
      <w:r w:rsidR="001B0D21" w:rsidRPr="00A35034">
        <w:rPr>
          <w:rFonts w:ascii="Artifex CF Extra Light" w:hAnsi="Artifex CF Extra Light"/>
          <w:color w:val="0F243E" w:themeColor="text2" w:themeShade="80"/>
          <w:sz w:val="18"/>
          <w:szCs w:val="18"/>
        </w:rPr>
        <w:t>el artículo</w:t>
      </w:r>
      <w:r w:rsidRPr="00A35034">
        <w:rPr>
          <w:rFonts w:ascii="Artifex CF Extra Light" w:hAnsi="Artifex CF Extra Light"/>
          <w:color w:val="0F243E" w:themeColor="text2" w:themeShade="80"/>
          <w:sz w:val="18"/>
          <w:szCs w:val="18"/>
        </w:rPr>
        <w:t xml:space="preserve"> 5 </w:t>
      </w:r>
      <w:r w:rsidR="001B0D21" w:rsidRPr="00A35034">
        <w:rPr>
          <w:rFonts w:ascii="Artifex CF Extra Light" w:hAnsi="Artifex CF Extra Light"/>
          <w:color w:val="0F243E" w:themeColor="text2" w:themeShade="80"/>
          <w:sz w:val="18"/>
          <w:szCs w:val="18"/>
        </w:rPr>
        <w:t>de la</w:t>
      </w:r>
      <w:r w:rsidRPr="00A35034">
        <w:rPr>
          <w:rFonts w:ascii="Artifex CF Extra Light" w:hAnsi="Artifex CF Extra Light"/>
          <w:color w:val="0F243E" w:themeColor="text2" w:themeShade="80"/>
          <w:sz w:val="18"/>
          <w:szCs w:val="18"/>
        </w:rPr>
        <w:t xml:space="preserve"> Ley 340-06 </w:t>
      </w:r>
      <w:r w:rsidR="001B0D21" w:rsidRPr="00A35034">
        <w:rPr>
          <w:rFonts w:ascii="Artifex CF Extra Light" w:hAnsi="Artifex CF Extra Light"/>
          <w:color w:val="0F243E" w:themeColor="text2" w:themeShade="80"/>
          <w:sz w:val="18"/>
          <w:szCs w:val="18"/>
        </w:rPr>
        <w:t>sobre Compras</w:t>
      </w:r>
      <w:r w:rsidRPr="00A35034">
        <w:rPr>
          <w:rFonts w:ascii="Artifex CF Extra Light" w:hAnsi="Artifex CF Extra Light"/>
          <w:color w:val="0F243E" w:themeColor="text2" w:themeShade="80"/>
          <w:sz w:val="18"/>
          <w:szCs w:val="18"/>
        </w:rPr>
        <w:t xml:space="preserve"> y Contrataciones</w:t>
      </w:r>
      <w:r w:rsidR="002726B0" w:rsidRPr="00A35034">
        <w:rPr>
          <w:rFonts w:ascii="Artifex CF Extra Light" w:hAnsi="Artifex CF Extra Light"/>
          <w:color w:val="0F243E" w:themeColor="text2" w:themeShade="80"/>
          <w:sz w:val="18"/>
          <w:szCs w:val="18"/>
        </w:rPr>
        <w:t xml:space="preserve">, contribuyendo con ello al crecimiento de este sector vital para el desarrollo económico del país, y particularmente para la reactivación de la economía cuyos indicadores de crecimiento y empleo fueron negativamente afectados como resultado de los efectos de la </w:t>
      </w:r>
      <w:r w:rsidR="001B0D21" w:rsidRPr="00A35034">
        <w:rPr>
          <w:rFonts w:ascii="Artifex CF Extra Light" w:hAnsi="Artifex CF Extra Light"/>
          <w:color w:val="0F243E" w:themeColor="text2" w:themeShade="80"/>
          <w:sz w:val="18"/>
          <w:szCs w:val="18"/>
        </w:rPr>
        <w:t>pandemia.</w:t>
      </w:r>
      <w:r w:rsidRPr="00A35034">
        <w:rPr>
          <w:rFonts w:ascii="Artifex CF Extra Light" w:hAnsi="Artifex CF Extra Light"/>
          <w:color w:val="0F243E" w:themeColor="text2" w:themeShade="80"/>
          <w:sz w:val="18"/>
          <w:szCs w:val="18"/>
        </w:rPr>
        <w:t xml:space="preserve"> </w:t>
      </w:r>
      <w:r w:rsidR="001B0D21" w:rsidRPr="00A35034">
        <w:rPr>
          <w:rFonts w:ascii="Artifex CF Extra Light" w:hAnsi="Artifex CF Extra Light"/>
          <w:color w:val="0F243E" w:themeColor="text2" w:themeShade="80"/>
          <w:sz w:val="18"/>
          <w:szCs w:val="18"/>
        </w:rPr>
        <w:t>E</w:t>
      </w:r>
      <w:r w:rsidRPr="00A35034">
        <w:rPr>
          <w:rFonts w:ascii="Artifex CF Extra Light" w:hAnsi="Artifex CF Extra Light"/>
          <w:color w:val="0F243E" w:themeColor="text2" w:themeShade="80"/>
          <w:sz w:val="18"/>
          <w:szCs w:val="18"/>
        </w:rPr>
        <w:t>n cuanto al Índice de Uso de TIC e Implementación de</w:t>
      </w:r>
      <w:r w:rsidR="00A157F8" w:rsidRPr="00A35034">
        <w:rPr>
          <w:rFonts w:ascii="Artifex CF Extra Light" w:hAnsi="Artifex CF Extra Light"/>
          <w:color w:val="0F243E" w:themeColor="text2" w:themeShade="80"/>
          <w:sz w:val="18"/>
          <w:szCs w:val="18"/>
        </w:rPr>
        <w:t>l</w:t>
      </w:r>
      <w:r w:rsidRPr="00A35034">
        <w:rPr>
          <w:rFonts w:ascii="Artifex CF Extra Light" w:hAnsi="Artifex CF Extra Light"/>
          <w:color w:val="0F243E" w:themeColor="text2" w:themeShade="80"/>
          <w:sz w:val="18"/>
          <w:szCs w:val="18"/>
        </w:rPr>
        <w:t xml:space="preserve"> Gobierno Electrónico en </w:t>
      </w:r>
      <w:r w:rsidRPr="00A35034">
        <w:rPr>
          <w:rFonts w:ascii="Artifex CF Extra Light" w:hAnsi="Artifex CF Extra Light"/>
          <w:color w:val="0F243E" w:themeColor="text2" w:themeShade="80"/>
          <w:sz w:val="18"/>
          <w:szCs w:val="18"/>
        </w:rPr>
        <w:lastRenderedPageBreak/>
        <w:t>el Estado Dominicano (ITICge</w:t>
      </w:r>
      <w:r w:rsidR="001B0D21" w:rsidRPr="00A35034">
        <w:rPr>
          <w:rFonts w:ascii="Artifex CF Extra Light" w:hAnsi="Artifex CF Extra Light"/>
          <w:color w:val="0F243E" w:themeColor="text2" w:themeShade="80"/>
          <w:sz w:val="18"/>
          <w:szCs w:val="18"/>
        </w:rPr>
        <w:t>), al</w:t>
      </w:r>
      <w:r w:rsidRPr="00A35034">
        <w:rPr>
          <w:rFonts w:ascii="Artifex CF Extra Light" w:hAnsi="Artifex CF Extra Light"/>
          <w:color w:val="0F243E" w:themeColor="text2" w:themeShade="80"/>
          <w:sz w:val="18"/>
          <w:szCs w:val="18"/>
        </w:rPr>
        <w:t xml:space="preserve"> </w:t>
      </w:r>
      <w:r w:rsidR="00536A90" w:rsidRPr="00A35034">
        <w:rPr>
          <w:rFonts w:ascii="Artifex CF Extra Light" w:hAnsi="Artifex CF Extra Light"/>
          <w:color w:val="0F243E" w:themeColor="text2" w:themeShade="80"/>
          <w:sz w:val="18"/>
          <w:szCs w:val="18"/>
        </w:rPr>
        <w:t xml:space="preserve">mes de </w:t>
      </w:r>
      <w:r w:rsidR="001B0D21" w:rsidRPr="00A35034">
        <w:rPr>
          <w:rFonts w:ascii="Artifex CF Extra Light" w:hAnsi="Artifex CF Extra Light"/>
          <w:color w:val="0F243E" w:themeColor="text2" w:themeShade="80"/>
          <w:sz w:val="18"/>
          <w:szCs w:val="18"/>
        </w:rPr>
        <w:t xml:space="preserve">noviembre la CDC </w:t>
      </w:r>
      <w:r w:rsidR="00536A90" w:rsidRPr="00A35034">
        <w:rPr>
          <w:rFonts w:ascii="Artifex CF Extra Light" w:hAnsi="Artifex CF Extra Light"/>
          <w:color w:val="0F243E" w:themeColor="text2" w:themeShade="80"/>
          <w:sz w:val="18"/>
          <w:szCs w:val="18"/>
        </w:rPr>
        <w:t>alcanzó un</w:t>
      </w:r>
      <w:r w:rsidR="001B0D21" w:rsidRPr="00A35034">
        <w:rPr>
          <w:rFonts w:ascii="Artifex CF Extra Light" w:hAnsi="Artifex CF Extra Light"/>
          <w:color w:val="0F243E" w:themeColor="text2" w:themeShade="80"/>
          <w:sz w:val="18"/>
          <w:szCs w:val="18"/>
        </w:rPr>
        <w:t>a puntuación de un 67% y respecto al indicador de cumplimiento de la Ley 200-04 sobre Libre Acceso a la Información Pública, la CDC alcanzó un 98%.</w:t>
      </w:r>
    </w:p>
    <w:p w14:paraId="6BB3025E" w14:textId="77777777" w:rsidR="009C5536" w:rsidRDefault="000B371B" w:rsidP="002C14EE">
      <w:pPr>
        <w:spacing w:after="160" w:line="456" w:lineRule="auto"/>
        <w:ind w:firstLine="284"/>
        <w:jc w:val="both"/>
        <w:rPr>
          <w:rFonts w:ascii="Artifex CF Extra Light" w:hAnsi="Artifex CF Extra Light"/>
          <w:color w:val="0F243E" w:themeColor="text2" w:themeShade="80"/>
          <w:sz w:val="18"/>
          <w:szCs w:val="18"/>
        </w:rPr>
      </w:pPr>
      <w:r w:rsidRPr="00A35034">
        <w:rPr>
          <w:rFonts w:ascii="Artifex CF Extra Light" w:hAnsi="Artifex CF Extra Light"/>
          <w:color w:val="0F243E" w:themeColor="text2" w:themeShade="80"/>
          <w:sz w:val="18"/>
          <w:szCs w:val="18"/>
        </w:rPr>
        <w:t xml:space="preserve">En cuanto a su desempeño financiero la asignación presupuestaria para el período enero - diciembre fue de RD$70,081,379.00 de los cuales al 30 de noviembre la CDC alcanzó una ejecución de RD$53,186,354.46 representando el 76% del presupuesto inicial, con una proyección de ejecución al cierre del período de un 86%.  </w:t>
      </w:r>
    </w:p>
    <w:p w14:paraId="7076B9A0" w14:textId="77777777" w:rsidR="009C5536" w:rsidRDefault="009C5536" w:rsidP="009C5536">
      <w:pPr>
        <w:spacing w:after="160"/>
        <w:jc w:val="center"/>
        <w:rPr>
          <w:rFonts w:ascii="Gotham Medium" w:hAnsi="Gotham Medium"/>
          <w:b/>
          <w:color w:val="0F243E" w:themeColor="text2" w:themeShade="80"/>
        </w:rPr>
      </w:pPr>
    </w:p>
    <w:p w14:paraId="15BC3074" w14:textId="77777777" w:rsidR="009C5536" w:rsidRDefault="009C5536" w:rsidP="009C5536">
      <w:pPr>
        <w:spacing w:after="160"/>
        <w:jc w:val="center"/>
        <w:rPr>
          <w:rFonts w:ascii="Gotham Medium" w:hAnsi="Gotham Medium"/>
          <w:b/>
          <w:color w:val="0F243E" w:themeColor="text2" w:themeShade="80"/>
        </w:rPr>
      </w:pPr>
    </w:p>
    <w:p w14:paraId="6F9B9965" w14:textId="77777777" w:rsidR="009C5536" w:rsidRDefault="009C5536" w:rsidP="009C5536">
      <w:pPr>
        <w:spacing w:after="160"/>
        <w:jc w:val="center"/>
        <w:rPr>
          <w:rFonts w:ascii="Gotham Medium" w:hAnsi="Gotham Medium"/>
          <w:b/>
          <w:color w:val="0F243E" w:themeColor="text2" w:themeShade="80"/>
        </w:rPr>
      </w:pPr>
    </w:p>
    <w:p w14:paraId="3F58ADEE" w14:textId="77777777" w:rsidR="009C5536" w:rsidRDefault="009C5536" w:rsidP="009C5536">
      <w:pPr>
        <w:spacing w:after="160"/>
        <w:jc w:val="center"/>
        <w:rPr>
          <w:rFonts w:ascii="Gotham Medium" w:hAnsi="Gotham Medium"/>
          <w:b/>
          <w:color w:val="0F243E" w:themeColor="text2" w:themeShade="80"/>
        </w:rPr>
      </w:pPr>
    </w:p>
    <w:p w14:paraId="48154F37" w14:textId="77777777" w:rsidR="009C5536" w:rsidRDefault="009C5536" w:rsidP="009C5536">
      <w:pPr>
        <w:spacing w:after="160"/>
        <w:jc w:val="center"/>
        <w:rPr>
          <w:rFonts w:ascii="Gotham Medium" w:hAnsi="Gotham Medium"/>
          <w:b/>
          <w:color w:val="0F243E" w:themeColor="text2" w:themeShade="80"/>
        </w:rPr>
      </w:pPr>
    </w:p>
    <w:p w14:paraId="748CBCF4" w14:textId="77777777" w:rsidR="009C5536" w:rsidRDefault="009C5536" w:rsidP="009C5536">
      <w:pPr>
        <w:spacing w:after="160"/>
        <w:jc w:val="center"/>
        <w:rPr>
          <w:rFonts w:ascii="Gotham Medium" w:hAnsi="Gotham Medium"/>
          <w:b/>
          <w:color w:val="0F243E" w:themeColor="text2" w:themeShade="80"/>
        </w:rPr>
      </w:pPr>
    </w:p>
    <w:p w14:paraId="5639E3E3" w14:textId="77777777" w:rsidR="009C5536" w:rsidRDefault="009C5536" w:rsidP="009C5536">
      <w:pPr>
        <w:spacing w:after="160"/>
        <w:jc w:val="center"/>
        <w:rPr>
          <w:rFonts w:ascii="Gotham Medium" w:hAnsi="Gotham Medium"/>
          <w:b/>
          <w:color w:val="0F243E" w:themeColor="text2" w:themeShade="80"/>
        </w:rPr>
      </w:pPr>
    </w:p>
    <w:p w14:paraId="05E85010" w14:textId="77777777" w:rsidR="009C5536" w:rsidRDefault="009C5536" w:rsidP="009C5536">
      <w:pPr>
        <w:spacing w:after="160"/>
        <w:jc w:val="center"/>
        <w:rPr>
          <w:rFonts w:ascii="Gotham Medium" w:hAnsi="Gotham Medium"/>
          <w:b/>
          <w:color w:val="0F243E" w:themeColor="text2" w:themeShade="80"/>
        </w:rPr>
      </w:pPr>
    </w:p>
    <w:p w14:paraId="3C542C10" w14:textId="77777777" w:rsidR="009C5536" w:rsidRDefault="009C5536" w:rsidP="009C5536">
      <w:pPr>
        <w:spacing w:after="160"/>
        <w:jc w:val="center"/>
        <w:rPr>
          <w:rFonts w:ascii="Gotham Medium" w:hAnsi="Gotham Medium"/>
          <w:b/>
          <w:color w:val="0F243E" w:themeColor="text2" w:themeShade="80"/>
        </w:rPr>
      </w:pPr>
    </w:p>
    <w:p w14:paraId="042B28C6" w14:textId="77777777" w:rsidR="009C5536" w:rsidRDefault="009C5536" w:rsidP="009C5536">
      <w:pPr>
        <w:spacing w:after="160"/>
        <w:jc w:val="center"/>
        <w:rPr>
          <w:rFonts w:ascii="Gotham Medium" w:hAnsi="Gotham Medium"/>
          <w:b/>
          <w:color w:val="0F243E" w:themeColor="text2" w:themeShade="80"/>
        </w:rPr>
      </w:pPr>
    </w:p>
    <w:p w14:paraId="06C7E7EF" w14:textId="77777777" w:rsidR="009C5536" w:rsidRDefault="009C5536" w:rsidP="009C5536">
      <w:pPr>
        <w:spacing w:after="160"/>
        <w:jc w:val="center"/>
        <w:rPr>
          <w:rFonts w:ascii="Gotham Medium" w:hAnsi="Gotham Medium"/>
          <w:b/>
          <w:color w:val="0F243E" w:themeColor="text2" w:themeShade="80"/>
        </w:rPr>
      </w:pPr>
    </w:p>
    <w:p w14:paraId="3E19718C" w14:textId="77777777" w:rsidR="009C5536" w:rsidRDefault="009C5536" w:rsidP="009C5536">
      <w:pPr>
        <w:spacing w:after="160"/>
        <w:jc w:val="center"/>
        <w:rPr>
          <w:rFonts w:ascii="Gotham Medium" w:hAnsi="Gotham Medium"/>
          <w:b/>
          <w:color w:val="0F243E" w:themeColor="text2" w:themeShade="80"/>
        </w:rPr>
      </w:pPr>
    </w:p>
    <w:p w14:paraId="7125EAC3" w14:textId="77777777" w:rsidR="009C5536" w:rsidRDefault="009C5536" w:rsidP="009C5536">
      <w:pPr>
        <w:spacing w:after="160"/>
        <w:jc w:val="center"/>
        <w:rPr>
          <w:rFonts w:ascii="Gotham Medium" w:hAnsi="Gotham Medium"/>
          <w:b/>
          <w:color w:val="0F243E" w:themeColor="text2" w:themeShade="80"/>
        </w:rPr>
      </w:pPr>
    </w:p>
    <w:p w14:paraId="56AC320D" w14:textId="77777777" w:rsidR="009C5536" w:rsidRDefault="009C5536" w:rsidP="009C5536">
      <w:pPr>
        <w:spacing w:after="160"/>
        <w:jc w:val="center"/>
        <w:rPr>
          <w:rFonts w:ascii="Gotham Medium" w:hAnsi="Gotham Medium"/>
          <w:b/>
          <w:color w:val="0F243E" w:themeColor="text2" w:themeShade="80"/>
        </w:rPr>
      </w:pPr>
    </w:p>
    <w:p w14:paraId="2708F644" w14:textId="77777777" w:rsidR="009C5536" w:rsidRDefault="009C5536" w:rsidP="009C5536">
      <w:pPr>
        <w:spacing w:after="160"/>
        <w:jc w:val="center"/>
        <w:rPr>
          <w:rFonts w:ascii="Gotham Medium" w:hAnsi="Gotham Medium"/>
          <w:b/>
          <w:color w:val="0F243E" w:themeColor="text2" w:themeShade="80"/>
        </w:rPr>
      </w:pPr>
    </w:p>
    <w:p w14:paraId="1DDC4481" w14:textId="77777777" w:rsidR="009C5536" w:rsidRDefault="009C5536" w:rsidP="009C5536">
      <w:pPr>
        <w:spacing w:after="160"/>
        <w:jc w:val="center"/>
        <w:rPr>
          <w:rFonts w:ascii="Gotham Medium" w:hAnsi="Gotham Medium"/>
          <w:b/>
          <w:color w:val="0F243E" w:themeColor="text2" w:themeShade="80"/>
        </w:rPr>
      </w:pPr>
    </w:p>
    <w:p w14:paraId="263CCC60" w14:textId="77777777" w:rsidR="009C5536" w:rsidRDefault="009C5536" w:rsidP="009C5536">
      <w:pPr>
        <w:spacing w:after="160"/>
        <w:jc w:val="center"/>
        <w:rPr>
          <w:rFonts w:ascii="Gotham Medium" w:hAnsi="Gotham Medium"/>
          <w:b/>
          <w:color w:val="0F243E" w:themeColor="text2" w:themeShade="80"/>
        </w:rPr>
      </w:pPr>
    </w:p>
    <w:p w14:paraId="05794B9B" w14:textId="77777777" w:rsidR="009C5536" w:rsidRDefault="009C5536" w:rsidP="009C5536">
      <w:pPr>
        <w:spacing w:after="160"/>
        <w:jc w:val="center"/>
        <w:rPr>
          <w:rFonts w:ascii="Gotham Medium" w:hAnsi="Gotham Medium"/>
          <w:b/>
          <w:color w:val="0F243E" w:themeColor="text2" w:themeShade="80"/>
        </w:rPr>
      </w:pPr>
    </w:p>
    <w:p w14:paraId="319295E7" w14:textId="020FA929" w:rsidR="009C5536" w:rsidRPr="009C5536" w:rsidRDefault="009C5536" w:rsidP="009C5536">
      <w:pPr>
        <w:spacing w:after="160"/>
        <w:jc w:val="center"/>
        <w:rPr>
          <w:rFonts w:ascii="Artifex CF Extra Light" w:hAnsi="Artifex CF Extra Light"/>
          <w:color w:val="0F243E" w:themeColor="text2" w:themeShade="80"/>
          <w:sz w:val="18"/>
          <w:szCs w:val="18"/>
        </w:rPr>
      </w:pPr>
      <w:r w:rsidRPr="009C5536">
        <w:rPr>
          <w:rFonts w:ascii="Gotham Medium" w:hAnsi="Gotham Medium"/>
          <w:b/>
          <w:color w:val="0F243E" w:themeColor="text2" w:themeShade="80"/>
        </w:rPr>
        <w:lastRenderedPageBreak/>
        <w:t>Logros a partir de la nueva gestión</w:t>
      </w:r>
      <w:r w:rsidR="009C6A7A">
        <w:rPr>
          <w:rFonts w:ascii="Gotham Medium" w:hAnsi="Gotham Medium"/>
          <w:b/>
          <w:color w:val="0F243E" w:themeColor="text2" w:themeShade="80"/>
        </w:rPr>
        <w:t xml:space="preserve"> de gobierno 2020-2024</w:t>
      </w:r>
      <w:r w:rsidRPr="009C5536">
        <w:rPr>
          <w:rFonts w:ascii="Gotham Medium" w:hAnsi="Gotham Medium"/>
          <w:b/>
          <w:color w:val="0F243E" w:themeColor="text2" w:themeShade="80"/>
        </w:rPr>
        <w:t>:</w:t>
      </w:r>
    </w:p>
    <w:p w14:paraId="5F8D984E" w14:textId="77777777" w:rsidR="009C5536" w:rsidRPr="009C5536" w:rsidRDefault="009C5536" w:rsidP="009C5536">
      <w:pPr>
        <w:spacing w:line="456" w:lineRule="auto"/>
        <w:ind w:firstLine="284"/>
        <w:contextualSpacing/>
        <w:jc w:val="both"/>
        <w:rPr>
          <w:rFonts w:ascii="Artifex CF Extra Light" w:hAnsi="Artifex CF Extra Light"/>
          <w:color w:val="244061" w:themeColor="accent1" w:themeShade="80"/>
          <w:sz w:val="18"/>
          <w:szCs w:val="18"/>
        </w:rPr>
      </w:pPr>
      <w:r w:rsidRPr="009C5536">
        <w:rPr>
          <w:rFonts w:ascii="Artifex CF Extra Light" w:hAnsi="Artifex CF Extra Light"/>
          <w:color w:val="244061" w:themeColor="accent1" w:themeShade="80"/>
          <w:sz w:val="18"/>
          <w:szCs w:val="18"/>
        </w:rPr>
        <w:t>A partir del mes de agosto, la CDC continuó con su misión de defender la</w:t>
      </w:r>
      <w:r w:rsidRPr="009C5536">
        <w:rPr>
          <w:color w:val="000000"/>
          <w:sz w:val="18"/>
          <w:szCs w:val="18"/>
          <w:shd w:val="clear" w:color="auto" w:fill="FFFFFF"/>
        </w:rPr>
        <w:t xml:space="preserve"> </w:t>
      </w:r>
      <w:r w:rsidRPr="009C5536">
        <w:rPr>
          <w:rFonts w:ascii="Artifex CF Extra Light" w:hAnsi="Artifex CF Extra Light"/>
          <w:color w:val="244061" w:themeColor="accent1" w:themeShade="80"/>
          <w:sz w:val="18"/>
          <w:szCs w:val="18"/>
        </w:rPr>
        <w:t>producción nacional ante aumentos súbitos de importaciones y prácticas desleales en el comercio internacional, dando seguimiento a sus iniciativas y proyectos programados para el periodo, logrando ejecutar las siguientes acciones:</w:t>
      </w:r>
    </w:p>
    <w:p w14:paraId="5618DCEC" w14:textId="77777777" w:rsidR="009C5536" w:rsidRPr="009C5536" w:rsidRDefault="009C5536" w:rsidP="009C5536">
      <w:pPr>
        <w:pStyle w:val="Prrafodelista"/>
        <w:numPr>
          <w:ilvl w:val="0"/>
          <w:numId w:val="18"/>
        </w:numPr>
        <w:spacing w:after="160" w:line="456" w:lineRule="auto"/>
        <w:ind w:left="284" w:hanging="284"/>
        <w:jc w:val="both"/>
        <w:rPr>
          <w:rFonts w:ascii="Artifex CF Extra Light" w:hAnsi="Artifex CF Extra Light"/>
          <w:color w:val="244061" w:themeColor="accent1" w:themeShade="80"/>
          <w:sz w:val="18"/>
          <w:szCs w:val="18"/>
        </w:rPr>
      </w:pPr>
      <w:r w:rsidRPr="009C5536">
        <w:rPr>
          <w:rFonts w:ascii="Artifex CF Extra Light" w:hAnsi="Artifex CF Extra Light"/>
          <w:color w:val="244061" w:themeColor="accent1" w:themeShade="80"/>
          <w:sz w:val="18"/>
          <w:szCs w:val="18"/>
        </w:rPr>
        <w:t>En virtud de sus funciones otorgadas por la 1-02 sobre Prácticas Desleales y Medidas de Salvaguardas, la CDC inició mediante Resolución No. CDC-RD-AD-003-2020, de fecha 14 de octubre del 2020, el procedimiento relativo al examen por extinción de los derechos antidumping correspondientes a las importaciones de barras o varillas de acero corrugadas o deformadas para el refuerzo de concreto u hormigón originarias de Turquía.</w:t>
      </w:r>
    </w:p>
    <w:p w14:paraId="12E03BDA" w14:textId="77777777" w:rsidR="009C5536" w:rsidRPr="009C5536" w:rsidRDefault="009C5536" w:rsidP="009C5536">
      <w:pPr>
        <w:pStyle w:val="Prrafodelista"/>
        <w:numPr>
          <w:ilvl w:val="0"/>
          <w:numId w:val="18"/>
        </w:numPr>
        <w:spacing w:after="160" w:line="456" w:lineRule="auto"/>
        <w:ind w:left="284" w:hanging="284"/>
        <w:jc w:val="both"/>
        <w:rPr>
          <w:rFonts w:ascii="Artifex CF Extra Light" w:hAnsi="Artifex CF Extra Light"/>
          <w:color w:val="244061" w:themeColor="accent1" w:themeShade="80"/>
          <w:sz w:val="18"/>
          <w:szCs w:val="18"/>
        </w:rPr>
      </w:pPr>
      <w:r w:rsidRPr="009C5536">
        <w:rPr>
          <w:rFonts w:ascii="Artifex CF Extra Light" w:hAnsi="Artifex CF Extra Light"/>
          <w:color w:val="244061" w:themeColor="accent1" w:themeShade="80"/>
          <w:sz w:val="18"/>
          <w:szCs w:val="18"/>
        </w:rPr>
        <w:t xml:space="preserve">Asimismo, continuando con su labor de monitoreo de las importaciones de productos, con el propósito de alertar oportunamente al sector productivo nacional en caso de que corresponda, la CDC elaboró cuatro (4) informes sobre el comportamiento de las importaciones de los siguientes productos: Ketchup y demás salsas de tomate, pastas alimenticias, productos lácteos y naranjas frescas.  </w:t>
      </w:r>
    </w:p>
    <w:p w14:paraId="3F64E62C" w14:textId="77777777" w:rsidR="009C5536" w:rsidRPr="009C5536" w:rsidRDefault="009C5536" w:rsidP="009C5536">
      <w:pPr>
        <w:pStyle w:val="Prrafodelista"/>
        <w:numPr>
          <w:ilvl w:val="0"/>
          <w:numId w:val="18"/>
        </w:numPr>
        <w:spacing w:after="160" w:line="456" w:lineRule="auto"/>
        <w:ind w:left="284" w:hanging="284"/>
        <w:jc w:val="both"/>
        <w:rPr>
          <w:rFonts w:ascii="Artifex CF Extra Light" w:hAnsi="Artifex CF Extra Light"/>
          <w:color w:val="244061" w:themeColor="accent1" w:themeShade="80"/>
          <w:sz w:val="18"/>
          <w:szCs w:val="18"/>
        </w:rPr>
      </w:pPr>
      <w:r w:rsidRPr="009C5536">
        <w:rPr>
          <w:rFonts w:ascii="Artifex CF Extra Light" w:hAnsi="Artifex CF Extra Light"/>
          <w:color w:val="244061" w:themeColor="accent1" w:themeShade="80"/>
          <w:sz w:val="18"/>
          <w:szCs w:val="18"/>
        </w:rPr>
        <w:t>De igual forma, en la ocasión de solicitar la exclusión de la República Dominicana ante una eventual aplicación de medidas de salvaguardias provisionales definitivas, monitoreó las acciones ejecutadas en materia de salvaguardias y defensa comercial por países miembros de la Organización Mundial de Comercio (OMC), elaborando cuatro (4) informes relacionados a las medidas aplicadas por otros países miembros de la OMC tales como; México, Colombia y Costa Rica</w:t>
      </w:r>
    </w:p>
    <w:p w14:paraId="1CDF06DE" w14:textId="77777777" w:rsidR="009C5536" w:rsidRPr="009C5536" w:rsidRDefault="009C5536" w:rsidP="009C5536">
      <w:pPr>
        <w:pStyle w:val="Prrafodelista"/>
        <w:numPr>
          <w:ilvl w:val="0"/>
          <w:numId w:val="18"/>
        </w:numPr>
        <w:spacing w:after="160" w:line="456" w:lineRule="auto"/>
        <w:ind w:left="284" w:hanging="284"/>
        <w:jc w:val="both"/>
        <w:rPr>
          <w:rFonts w:ascii="Artifex CF Extra Light" w:hAnsi="Artifex CF Extra Light"/>
          <w:color w:val="244061" w:themeColor="accent1" w:themeShade="80"/>
          <w:sz w:val="18"/>
          <w:szCs w:val="18"/>
        </w:rPr>
      </w:pPr>
      <w:r w:rsidRPr="009C5536">
        <w:rPr>
          <w:rFonts w:ascii="Artifex CF Extra Light" w:hAnsi="Artifex CF Extra Light"/>
          <w:color w:val="244061" w:themeColor="accent1" w:themeShade="80"/>
          <w:sz w:val="18"/>
          <w:szCs w:val="18"/>
        </w:rPr>
        <w:t xml:space="preserve">Con el propósito de asistir, informar y capacitar a los empresarios, especialmente, a las pequeñas y medianas empresas, la CDC brindó asistencia técnica a solitudes realizadas por representantes de empresas del sector productivo nacional, a saber: sector de pasta de tomate; sector de criadores de cerdo; sector de barras o varillas de acero. </w:t>
      </w:r>
    </w:p>
    <w:p w14:paraId="3317472B" w14:textId="77777777" w:rsidR="009C5536" w:rsidRPr="009C5536" w:rsidRDefault="009C5536" w:rsidP="009C5536">
      <w:pPr>
        <w:pStyle w:val="Prrafodelista"/>
        <w:numPr>
          <w:ilvl w:val="0"/>
          <w:numId w:val="18"/>
        </w:numPr>
        <w:spacing w:after="160" w:line="456" w:lineRule="auto"/>
        <w:ind w:left="284" w:hanging="284"/>
        <w:jc w:val="both"/>
        <w:rPr>
          <w:rFonts w:ascii="Artifex CF Extra Light" w:hAnsi="Artifex CF Extra Light"/>
          <w:color w:val="244061" w:themeColor="accent1" w:themeShade="80"/>
          <w:sz w:val="18"/>
          <w:szCs w:val="18"/>
        </w:rPr>
      </w:pPr>
      <w:r w:rsidRPr="009C5536">
        <w:rPr>
          <w:rFonts w:ascii="Artifex CF Extra Light" w:hAnsi="Artifex CF Extra Light"/>
          <w:color w:val="244061" w:themeColor="accent1" w:themeShade="80"/>
          <w:sz w:val="18"/>
          <w:szCs w:val="18"/>
        </w:rPr>
        <w:t xml:space="preserve">En cuanto a las puntuaciones logradas en el Sistema de Monitoreo y Medición de la Gestión Pública (SMMGP), la CDC alcanzó  un 89% en su calificación general. Respecto al Sistema de Monitoreo de la Administración Pública (SISMAP), alcanzó un 86%.  Asimismo, se destacan los porcentajes obtenidos en los indicadores del índice de Gestión Presupuestaria (IGP) con un 100%, gestión de los procesos de Compras y Contrataciones con un 97%, adjudicando el 40% de las compras ejecutadas a las MIPYMES. Superando el rango asignado conforme el artículo </w:t>
      </w:r>
      <w:r w:rsidRPr="009C5536">
        <w:rPr>
          <w:rFonts w:ascii="Artifex CF Extra Light" w:hAnsi="Artifex CF Extra Light"/>
          <w:color w:val="244061" w:themeColor="accent1" w:themeShade="80"/>
          <w:sz w:val="18"/>
          <w:szCs w:val="18"/>
        </w:rPr>
        <w:lastRenderedPageBreak/>
        <w:t>5 de la Ley 340-06 sobre Compras y Contrataciones, contribuyendo con ello al crecimiento de este sector vital para el desarrollo económico del país, y particularmente para la reactivación de la economía cuyos indicadores de crecimiento y empleo fueron negativamente afectados como resultado de los efectos de la pandemia.</w:t>
      </w:r>
    </w:p>
    <w:p w14:paraId="1F121244" w14:textId="77777777" w:rsidR="009C5536" w:rsidRDefault="009C5536" w:rsidP="009C5536">
      <w:pPr>
        <w:pStyle w:val="Prrafodelista"/>
        <w:numPr>
          <w:ilvl w:val="0"/>
          <w:numId w:val="18"/>
        </w:numPr>
        <w:spacing w:after="160" w:line="456" w:lineRule="auto"/>
        <w:ind w:left="284" w:hanging="284"/>
        <w:jc w:val="both"/>
        <w:rPr>
          <w:rFonts w:ascii="Artifex CF Extra Light" w:hAnsi="Artifex CF Extra Light"/>
          <w:color w:val="244061" w:themeColor="accent1" w:themeShade="80"/>
          <w:sz w:val="18"/>
          <w:szCs w:val="18"/>
        </w:rPr>
      </w:pPr>
      <w:r w:rsidRPr="009C5536">
        <w:rPr>
          <w:rFonts w:ascii="Artifex CF Extra Light" w:hAnsi="Artifex CF Extra Light"/>
          <w:color w:val="244061" w:themeColor="accent1" w:themeShade="80"/>
          <w:sz w:val="18"/>
          <w:szCs w:val="18"/>
        </w:rPr>
        <w:t>Asimismo, para el indicador de cumplimiento de la Ley 200-04 sobre Libre Acceso a la Información Pública, la CDC alcanzó un 98%.</w:t>
      </w:r>
    </w:p>
    <w:p w14:paraId="5153BDCB" w14:textId="77777777" w:rsidR="009C5536" w:rsidRDefault="009C5536" w:rsidP="009C5536">
      <w:pPr>
        <w:spacing w:after="160" w:line="456" w:lineRule="auto"/>
        <w:jc w:val="both"/>
        <w:rPr>
          <w:rFonts w:ascii="Artifex CF Extra Light" w:hAnsi="Artifex CF Extra Light"/>
          <w:color w:val="244061" w:themeColor="accent1" w:themeShade="80"/>
          <w:sz w:val="18"/>
          <w:szCs w:val="18"/>
        </w:rPr>
      </w:pPr>
    </w:p>
    <w:p w14:paraId="1C3CB743" w14:textId="77777777" w:rsidR="009C5536" w:rsidRDefault="009C5536" w:rsidP="009C5536">
      <w:pPr>
        <w:spacing w:after="160" w:line="456" w:lineRule="auto"/>
        <w:jc w:val="both"/>
        <w:rPr>
          <w:rFonts w:ascii="Artifex CF Extra Light" w:hAnsi="Artifex CF Extra Light"/>
          <w:color w:val="244061" w:themeColor="accent1" w:themeShade="80"/>
          <w:sz w:val="18"/>
          <w:szCs w:val="18"/>
        </w:rPr>
      </w:pPr>
    </w:p>
    <w:p w14:paraId="604F476D" w14:textId="77777777" w:rsidR="009C5536" w:rsidRDefault="009C5536" w:rsidP="009C5536">
      <w:pPr>
        <w:spacing w:after="160" w:line="456" w:lineRule="auto"/>
        <w:jc w:val="both"/>
        <w:rPr>
          <w:rFonts w:ascii="Artifex CF Extra Light" w:hAnsi="Artifex CF Extra Light"/>
          <w:color w:val="244061" w:themeColor="accent1" w:themeShade="80"/>
          <w:sz w:val="18"/>
          <w:szCs w:val="18"/>
        </w:rPr>
      </w:pPr>
    </w:p>
    <w:p w14:paraId="5C741961" w14:textId="77777777" w:rsidR="009C5536" w:rsidRDefault="009C5536" w:rsidP="009C5536">
      <w:pPr>
        <w:spacing w:after="160" w:line="456" w:lineRule="auto"/>
        <w:jc w:val="both"/>
        <w:rPr>
          <w:rFonts w:ascii="Artifex CF Extra Light" w:hAnsi="Artifex CF Extra Light"/>
          <w:color w:val="244061" w:themeColor="accent1" w:themeShade="80"/>
          <w:sz w:val="18"/>
          <w:szCs w:val="18"/>
        </w:rPr>
      </w:pPr>
    </w:p>
    <w:p w14:paraId="6CFE96F2" w14:textId="77777777" w:rsidR="009C5536" w:rsidRDefault="009C5536" w:rsidP="009C5536">
      <w:pPr>
        <w:spacing w:after="160" w:line="456" w:lineRule="auto"/>
        <w:jc w:val="both"/>
        <w:rPr>
          <w:rFonts w:ascii="Artifex CF Extra Light" w:hAnsi="Artifex CF Extra Light"/>
          <w:color w:val="244061" w:themeColor="accent1" w:themeShade="80"/>
          <w:sz w:val="18"/>
          <w:szCs w:val="18"/>
        </w:rPr>
      </w:pPr>
    </w:p>
    <w:p w14:paraId="7DF1B3A7" w14:textId="77777777" w:rsidR="009C5536" w:rsidRDefault="009C5536" w:rsidP="009C5536">
      <w:pPr>
        <w:spacing w:after="160" w:line="456" w:lineRule="auto"/>
        <w:jc w:val="both"/>
        <w:rPr>
          <w:rFonts w:ascii="Artifex CF Extra Light" w:hAnsi="Artifex CF Extra Light"/>
          <w:color w:val="244061" w:themeColor="accent1" w:themeShade="80"/>
          <w:sz w:val="18"/>
          <w:szCs w:val="18"/>
        </w:rPr>
      </w:pPr>
    </w:p>
    <w:p w14:paraId="3C8603AE" w14:textId="77777777" w:rsidR="009C5536" w:rsidRDefault="009C5536" w:rsidP="009C5536">
      <w:pPr>
        <w:spacing w:after="160" w:line="456" w:lineRule="auto"/>
        <w:jc w:val="both"/>
        <w:rPr>
          <w:rFonts w:ascii="Artifex CF Extra Light" w:hAnsi="Artifex CF Extra Light"/>
          <w:color w:val="244061" w:themeColor="accent1" w:themeShade="80"/>
          <w:sz w:val="18"/>
          <w:szCs w:val="18"/>
        </w:rPr>
      </w:pPr>
    </w:p>
    <w:p w14:paraId="7C480758" w14:textId="77777777" w:rsidR="009C5536" w:rsidRDefault="009C5536" w:rsidP="009C5536">
      <w:pPr>
        <w:spacing w:after="160" w:line="456" w:lineRule="auto"/>
        <w:jc w:val="both"/>
        <w:rPr>
          <w:rFonts w:ascii="Artifex CF Extra Light" w:hAnsi="Artifex CF Extra Light"/>
          <w:color w:val="244061" w:themeColor="accent1" w:themeShade="80"/>
          <w:sz w:val="18"/>
          <w:szCs w:val="18"/>
        </w:rPr>
      </w:pPr>
    </w:p>
    <w:p w14:paraId="724EB2B4" w14:textId="77777777" w:rsidR="009C5536" w:rsidRDefault="009C5536" w:rsidP="009C5536">
      <w:pPr>
        <w:spacing w:after="160" w:line="456" w:lineRule="auto"/>
        <w:jc w:val="both"/>
        <w:rPr>
          <w:rFonts w:ascii="Artifex CF Extra Light" w:hAnsi="Artifex CF Extra Light"/>
          <w:color w:val="244061" w:themeColor="accent1" w:themeShade="80"/>
          <w:sz w:val="18"/>
          <w:szCs w:val="18"/>
        </w:rPr>
      </w:pPr>
    </w:p>
    <w:p w14:paraId="502A876B" w14:textId="77777777" w:rsidR="009C5536" w:rsidRDefault="009C5536" w:rsidP="009C5536">
      <w:pPr>
        <w:spacing w:after="160" w:line="456" w:lineRule="auto"/>
        <w:jc w:val="both"/>
        <w:rPr>
          <w:rFonts w:ascii="Artifex CF Extra Light" w:hAnsi="Artifex CF Extra Light"/>
          <w:color w:val="244061" w:themeColor="accent1" w:themeShade="80"/>
          <w:sz w:val="18"/>
          <w:szCs w:val="18"/>
        </w:rPr>
      </w:pPr>
    </w:p>
    <w:p w14:paraId="0A9A0098" w14:textId="77777777" w:rsidR="009C5536" w:rsidRDefault="009C5536" w:rsidP="009C5536">
      <w:pPr>
        <w:spacing w:after="160" w:line="456" w:lineRule="auto"/>
        <w:jc w:val="both"/>
        <w:rPr>
          <w:rFonts w:ascii="Artifex CF Extra Light" w:hAnsi="Artifex CF Extra Light"/>
          <w:color w:val="244061" w:themeColor="accent1" w:themeShade="80"/>
          <w:sz w:val="18"/>
          <w:szCs w:val="18"/>
        </w:rPr>
      </w:pPr>
    </w:p>
    <w:p w14:paraId="51159033" w14:textId="77777777" w:rsidR="009C5536" w:rsidRDefault="009C5536" w:rsidP="009C5536">
      <w:pPr>
        <w:spacing w:after="160" w:line="456" w:lineRule="auto"/>
        <w:jc w:val="both"/>
        <w:rPr>
          <w:rFonts w:ascii="Artifex CF Extra Light" w:hAnsi="Artifex CF Extra Light"/>
          <w:color w:val="244061" w:themeColor="accent1" w:themeShade="80"/>
          <w:sz w:val="18"/>
          <w:szCs w:val="18"/>
        </w:rPr>
      </w:pPr>
    </w:p>
    <w:p w14:paraId="4349CB38" w14:textId="77777777" w:rsidR="009C5536" w:rsidRDefault="009C5536" w:rsidP="009C5536">
      <w:pPr>
        <w:spacing w:after="160" w:line="456" w:lineRule="auto"/>
        <w:jc w:val="both"/>
        <w:rPr>
          <w:rFonts w:ascii="Artifex CF Extra Light" w:hAnsi="Artifex CF Extra Light"/>
          <w:color w:val="244061" w:themeColor="accent1" w:themeShade="80"/>
          <w:sz w:val="18"/>
          <w:szCs w:val="18"/>
        </w:rPr>
      </w:pPr>
    </w:p>
    <w:p w14:paraId="01060342" w14:textId="77777777" w:rsidR="009C5536" w:rsidRDefault="009C5536" w:rsidP="009C5536">
      <w:pPr>
        <w:spacing w:after="160" w:line="456" w:lineRule="auto"/>
        <w:jc w:val="both"/>
        <w:rPr>
          <w:rFonts w:ascii="Artifex CF Extra Light" w:hAnsi="Artifex CF Extra Light"/>
          <w:color w:val="244061" w:themeColor="accent1" w:themeShade="80"/>
          <w:sz w:val="18"/>
          <w:szCs w:val="18"/>
        </w:rPr>
      </w:pPr>
    </w:p>
    <w:p w14:paraId="5EB79B45" w14:textId="77777777" w:rsidR="009C5536" w:rsidRDefault="009C5536" w:rsidP="009C5536">
      <w:pPr>
        <w:spacing w:after="160" w:line="456" w:lineRule="auto"/>
        <w:jc w:val="both"/>
        <w:rPr>
          <w:rFonts w:ascii="Artifex CF Extra Light" w:hAnsi="Artifex CF Extra Light"/>
          <w:color w:val="244061" w:themeColor="accent1" w:themeShade="80"/>
          <w:sz w:val="18"/>
          <w:szCs w:val="18"/>
        </w:rPr>
      </w:pPr>
    </w:p>
    <w:p w14:paraId="44CC8AEC" w14:textId="77777777" w:rsidR="009C5536" w:rsidRDefault="009C5536" w:rsidP="009C5536">
      <w:pPr>
        <w:spacing w:after="160" w:line="456" w:lineRule="auto"/>
        <w:jc w:val="both"/>
        <w:rPr>
          <w:rFonts w:ascii="Artifex CF Extra Light" w:hAnsi="Artifex CF Extra Light"/>
          <w:color w:val="244061" w:themeColor="accent1" w:themeShade="80"/>
          <w:sz w:val="18"/>
          <w:szCs w:val="18"/>
        </w:rPr>
      </w:pPr>
    </w:p>
    <w:p w14:paraId="75FA5167" w14:textId="77777777" w:rsidR="009C5536" w:rsidRDefault="009C5536" w:rsidP="009C5536">
      <w:pPr>
        <w:spacing w:after="160" w:line="456" w:lineRule="auto"/>
        <w:jc w:val="both"/>
        <w:rPr>
          <w:rFonts w:ascii="Artifex CF Extra Light" w:hAnsi="Artifex CF Extra Light"/>
          <w:color w:val="244061" w:themeColor="accent1" w:themeShade="80"/>
          <w:sz w:val="18"/>
          <w:szCs w:val="18"/>
        </w:rPr>
      </w:pPr>
    </w:p>
    <w:p w14:paraId="2DD92B50" w14:textId="77777777" w:rsidR="009C6A7A" w:rsidRPr="009C5536" w:rsidRDefault="009C6A7A" w:rsidP="009C5536">
      <w:pPr>
        <w:spacing w:after="160" w:line="456" w:lineRule="auto"/>
        <w:jc w:val="both"/>
        <w:rPr>
          <w:rFonts w:ascii="Artifex CF Extra Light" w:hAnsi="Artifex CF Extra Light"/>
          <w:color w:val="244061" w:themeColor="accent1" w:themeShade="80"/>
          <w:sz w:val="18"/>
          <w:szCs w:val="18"/>
        </w:rPr>
      </w:pPr>
    </w:p>
    <w:p w14:paraId="49643016" w14:textId="77777777" w:rsidR="005F50F0" w:rsidRPr="006E3A07" w:rsidRDefault="005F50F0" w:rsidP="005F50F0">
      <w:pPr>
        <w:pStyle w:val="Prrafodelista"/>
        <w:widowControl/>
        <w:numPr>
          <w:ilvl w:val="0"/>
          <w:numId w:val="9"/>
        </w:numPr>
        <w:autoSpaceDE/>
        <w:autoSpaceDN/>
        <w:spacing w:before="100" w:beforeAutospacing="1" w:after="100" w:afterAutospacing="1" w:line="380" w:lineRule="atLeast"/>
        <w:ind w:left="0" w:firstLine="0"/>
        <w:contextualSpacing/>
        <w:jc w:val="center"/>
        <w:rPr>
          <w:rFonts w:ascii="Artifex CF Light" w:hAnsi="Artifex CF Light"/>
          <w:b/>
          <w:color w:val="0F243E" w:themeColor="text2" w:themeShade="80"/>
          <w:sz w:val="26"/>
          <w:szCs w:val="26"/>
        </w:rPr>
      </w:pPr>
      <w:r w:rsidRPr="006E3A07">
        <w:rPr>
          <w:rFonts w:ascii="Artifex CF Light" w:hAnsi="Artifex CF Light"/>
          <w:b/>
          <w:color w:val="0F243E" w:themeColor="text2" w:themeShade="80"/>
          <w:sz w:val="26"/>
          <w:szCs w:val="26"/>
        </w:rPr>
        <w:lastRenderedPageBreak/>
        <w:t>Información Institucional</w:t>
      </w:r>
    </w:p>
    <w:p w14:paraId="239586C6" w14:textId="7B3541F9" w:rsidR="005F50F0" w:rsidRPr="00A35034" w:rsidRDefault="005F50F0" w:rsidP="002C14EE">
      <w:pPr>
        <w:spacing w:after="160" w:line="456" w:lineRule="auto"/>
        <w:ind w:firstLine="284"/>
        <w:jc w:val="both"/>
        <w:rPr>
          <w:rFonts w:ascii="Artifex CF Extra Light" w:hAnsi="Artifex CF Extra Light"/>
          <w:color w:val="0F243E" w:themeColor="text2" w:themeShade="80"/>
          <w:sz w:val="18"/>
          <w:szCs w:val="18"/>
        </w:rPr>
      </w:pPr>
      <w:r w:rsidRPr="00A35034">
        <w:rPr>
          <w:rFonts w:ascii="Artifex CF Extra Light" w:hAnsi="Artifex CF Extra Light"/>
          <w:color w:val="0F243E" w:themeColor="text2" w:themeShade="80"/>
          <w:sz w:val="18"/>
          <w:szCs w:val="18"/>
        </w:rPr>
        <w:t>La CDC es una entidad estatal descentralizada, con autonomía funcional, jurisdiccional y financiera, patrimonio propio y personalidad jurídica, creada en virtud de la Ley No. 1-02 sobre Prácticas Desleales de Comercio y Medidas de Salvaguardas. Los miembros de la CDC son designados por decreto presidencial por un período de cuatro (4) años. Para finales del 2017</w:t>
      </w:r>
      <w:r w:rsidR="003F4EC9" w:rsidRPr="00A35034">
        <w:rPr>
          <w:rFonts w:ascii="Artifex CF Extra Light" w:hAnsi="Artifex CF Extra Light"/>
          <w:color w:val="0F243E" w:themeColor="text2" w:themeShade="80"/>
          <w:sz w:val="18"/>
          <w:szCs w:val="18"/>
        </w:rPr>
        <w:t>,</w:t>
      </w:r>
      <w:r w:rsidRPr="00A35034">
        <w:rPr>
          <w:rFonts w:ascii="Artifex CF Extra Light" w:hAnsi="Artifex CF Extra Light"/>
          <w:color w:val="0F243E" w:themeColor="text2" w:themeShade="80"/>
          <w:sz w:val="18"/>
          <w:szCs w:val="18"/>
        </w:rPr>
        <w:t xml:space="preserve"> fueron designados los nuevos miembros para la gestión corresp</w:t>
      </w:r>
      <w:r w:rsidR="003F4EC9" w:rsidRPr="00A35034">
        <w:rPr>
          <w:rFonts w:ascii="Artifex CF Extra Light" w:hAnsi="Artifex CF Extra Light"/>
          <w:color w:val="0F243E" w:themeColor="text2" w:themeShade="80"/>
          <w:sz w:val="18"/>
          <w:szCs w:val="18"/>
        </w:rPr>
        <w:t>ondiente al cuatrienio 2018-2022</w:t>
      </w:r>
      <w:r w:rsidRPr="00A35034">
        <w:rPr>
          <w:rFonts w:ascii="Artifex CF Extra Light" w:hAnsi="Artifex CF Extra Light"/>
          <w:color w:val="0F243E" w:themeColor="text2" w:themeShade="80"/>
          <w:sz w:val="18"/>
          <w:szCs w:val="18"/>
        </w:rPr>
        <w:t xml:space="preserve">, mediante Decreto del Poder Ejecutivo No. 433-17, de fecha 17 de diciembre del año 2017, ratificado por el Senado el 13 de diciembre del 2017, aprobado por la Cámara de Diputados el 11 de enero del 2018 y juramentados el 2 de febrero del mismo año. </w:t>
      </w:r>
    </w:p>
    <w:p w14:paraId="3A60180C" w14:textId="5E7BAE45" w:rsidR="005F50F0" w:rsidRPr="00A35034" w:rsidRDefault="005F50F0" w:rsidP="002C14EE">
      <w:pPr>
        <w:spacing w:after="160" w:line="456" w:lineRule="auto"/>
        <w:ind w:firstLine="284"/>
        <w:jc w:val="both"/>
        <w:rPr>
          <w:rFonts w:ascii="Artifex CF Extra Light" w:hAnsi="Artifex CF Extra Light"/>
          <w:color w:val="0F243E" w:themeColor="text2" w:themeShade="80"/>
          <w:sz w:val="18"/>
          <w:szCs w:val="18"/>
        </w:rPr>
      </w:pPr>
      <w:r w:rsidRPr="00A35034">
        <w:rPr>
          <w:rFonts w:ascii="Artifex CF Extra Light" w:hAnsi="Artifex CF Extra Light"/>
          <w:color w:val="0F243E" w:themeColor="text2" w:themeShade="80"/>
          <w:sz w:val="18"/>
          <w:szCs w:val="18"/>
        </w:rPr>
        <w:t>Como función principal</w:t>
      </w:r>
      <w:r w:rsidR="003F4EC9" w:rsidRPr="00A35034">
        <w:rPr>
          <w:rFonts w:ascii="Artifex CF Extra Light" w:hAnsi="Artifex CF Extra Light"/>
          <w:color w:val="0F243E" w:themeColor="text2" w:themeShade="80"/>
          <w:sz w:val="18"/>
          <w:szCs w:val="18"/>
        </w:rPr>
        <w:t>,</w:t>
      </w:r>
      <w:r w:rsidRPr="00A35034">
        <w:rPr>
          <w:rFonts w:ascii="Artifex CF Extra Light" w:hAnsi="Artifex CF Extra Light"/>
          <w:color w:val="0F243E" w:themeColor="text2" w:themeShade="80"/>
          <w:sz w:val="18"/>
          <w:szCs w:val="18"/>
        </w:rPr>
        <w:t xml:space="preserve"> la institución debe ejecutar, a solicitud de parte interesada o de oficio, todas las investigaciones que demande la administración de la Ley No. 1-02, y asistir en la defensa de los intereses de los exportadores dominicanos involucrad</w:t>
      </w:r>
      <w:r w:rsidR="001B0D21" w:rsidRPr="00A35034">
        <w:rPr>
          <w:rFonts w:ascii="Artifex CF Extra Light" w:hAnsi="Artifex CF Extra Light"/>
          <w:color w:val="0F243E" w:themeColor="text2" w:themeShade="80"/>
          <w:sz w:val="18"/>
          <w:szCs w:val="18"/>
        </w:rPr>
        <w:t>os en investigaciones relativas</w:t>
      </w:r>
      <w:r w:rsidRPr="00A35034">
        <w:rPr>
          <w:rFonts w:ascii="Artifex CF Extra Light" w:hAnsi="Artifex CF Extra Light"/>
          <w:color w:val="0F243E" w:themeColor="text2" w:themeShade="80"/>
          <w:sz w:val="18"/>
          <w:szCs w:val="18"/>
        </w:rPr>
        <w:t xml:space="preserve"> </w:t>
      </w:r>
      <w:r w:rsidR="003F4EC9" w:rsidRPr="00A35034">
        <w:rPr>
          <w:rFonts w:ascii="Artifex CF Extra Light" w:hAnsi="Artifex CF Extra Light"/>
          <w:color w:val="0F243E" w:themeColor="text2" w:themeShade="80"/>
          <w:sz w:val="18"/>
          <w:szCs w:val="18"/>
        </w:rPr>
        <w:t xml:space="preserve">a prácticas de dumping y subsidios, así como exportaciones masivas </w:t>
      </w:r>
      <w:r w:rsidR="00804AE0" w:rsidRPr="00A35034">
        <w:rPr>
          <w:rFonts w:ascii="Artifex CF Extra Light" w:hAnsi="Artifex CF Extra Light"/>
          <w:color w:val="0F243E" w:themeColor="text2" w:themeShade="80"/>
          <w:sz w:val="18"/>
          <w:szCs w:val="18"/>
        </w:rPr>
        <w:t xml:space="preserve">en terceros países. </w:t>
      </w:r>
      <w:r w:rsidRPr="00A35034">
        <w:rPr>
          <w:rFonts w:ascii="Artifex CF Extra Light" w:hAnsi="Artifex CF Extra Light"/>
          <w:color w:val="0F243E" w:themeColor="text2" w:themeShade="80"/>
          <w:sz w:val="18"/>
          <w:szCs w:val="18"/>
        </w:rPr>
        <w:t xml:space="preserve">De igual forma, corresponde a la CDC realizar las investigaciones correspondientes, a fin de </w:t>
      </w:r>
      <w:r w:rsidR="00804AE0" w:rsidRPr="00A35034">
        <w:rPr>
          <w:rFonts w:ascii="Artifex CF Extra Light" w:hAnsi="Artifex CF Extra Light"/>
          <w:color w:val="0F243E" w:themeColor="text2" w:themeShade="80"/>
          <w:sz w:val="18"/>
          <w:szCs w:val="18"/>
        </w:rPr>
        <w:t xml:space="preserve">comprobar </w:t>
      </w:r>
      <w:r w:rsidR="001B0D21" w:rsidRPr="00A35034">
        <w:rPr>
          <w:rFonts w:ascii="Artifex CF Extra Light" w:hAnsi="Artifex CF Extra Light"/>
          <w:color w:val="0F243E" w:themeColor="text2" w:themeShade="80"/>
          <w:sz w:val="18"/>
          <w:szCs w:val="18"/>
        </w:rPr>
        <w:t>la</w:t>
      </w:r>
      <w:r w:rsidRPr="00A35034">
        <w:rPr>
          <w:rFonts w:ascii="Artifex CF Extra Light" w:hAnsi="Artifex CF Extra Light"/>
          <w:color w:val="0F243E" w:themeColor="text2" w:themeShade="80"/>
          <w:sz w:val="18"/>
          <w:szCs w:val="18"/>
        </w:rPr>
        <w:t xml:space="preserve"> </w:t>
      </w:r>
      <w:r w:rsidR="00804AE0" w:rsidRPr="00A35034">
        <w:rPr>
          <w:rFonts w:ascii="Artifex CF Extra Light" w:hAnsi="Artifex CF Extra Light"/>
          <w:color w:val="0F243E" w:themeColor="text2" w:themeShade="80"/>
          <w:sz w:val="18"/>
          <w:szCs w:val="18"/>
        </w:rPr>
        <w:t xml:space="preserve">existencia </w:t>
      </w:r>
      <w:r w:rsidRPr="00A35034">
        <w:rPr>
          <w:rFonts w:ascii="Artifex CF Extra Light" w:hAnsi="Artifex CF Extra Light"/>
          <w:color w:val="0F243E" w:themeColor="text2" w:themeShade="80"/>
          <w:sz w:val="18"/>
          <w:szCs w:val="18"/>
        </w:rPr>
        <w:t>o no de las prácticas desleales en el comercio, como dumping, subsidios o aumentos súbitos de las importacione</w:t>
      </w:r>
      <w:r w:rsidR="001B0D21" w:rsidRPr="00A35034">
        <w:rPr>
          <w:rFonts w:ascii="Artifex CF Extra Light" w:hAnsi="Artifex CF Extra Light"/>
          <w:color w:val="0F243E" w:themeColor="text2" w:themeShade="80"/>
          <w:sz w:val="18"/>
          <w:szCs w:val="18"/>
        </w:rPr>
        <w:t xml:space="preserve">s que ameriten la imposición de </w:t>
      </w:r>
      <w:r w:rsidR="00804AE0" w:rsidRPr="00A35034">
        <w:rPr>
          <w:rFonts w:ascii="Artifex CF Extra Light" w:hAnsi="Artifex CF Extra Light"/>
          <w:color w:val="0F243E" w:themeColor="text2" w:themeShade="80"/>
          <w:sz w:val="18"/>
          <w:szCs w:val="18"/>
        </w:rPr>
        <w:t>derechos antidumping y</w:t>
      </w:r>
      <w:r w:rsidRPr="00A35034">
        <w:rPr>
          <w:rFonts w:ascii="Artifex CF Extra Light" w:hAnsi="Artifex CF Extra Light"/>
          <w:color w:val="0F243E" w:themeColor="text2" w:themeShade="80"/>
          <w:sz w:val="18"/>
          <w:szCs w:val="18"/>
        </w:rPr>
        <w:t xml:space="preserve"> compensatori</w:t>
      </w:r>
      <w:r w:rsidR="00804AE0" w:rsidRPr="00A35034">
        <w:rPr>
          <w:rFonts w:ascii="Artifex CF Extra Light" w:hAnsi="Artifex CF Extra Light"/>
          <w:color w:val="0F243E" w:themeColor="text2" w:themeShade="80"/>
          <w:sz w:val="18"/>
          <w:szCs w:val="18"/>
        </w:rPr>
        <w:t xml:space="preserve">os adicionales al arancel NMF, </w:t>
      </w:r>
      <w:r w:rsidRPr="00A35034">
        <w:rPr>
          <w:rFonts w:ascii="Artifex CF Extra Light" w:hAnsi="Artifex CF Extra Light"/>
          <w:color w:val="0F243E" w:themeColor="text2" w:themeShade="80"/>
          <w:sz w:val="18"/>
          <w:szCs w:val="18"/>
        </w:rPr>
        <w:t xml:space="preserve">o </w:t>
      </w:r>
      <w:r w:rsidR="00804AE0" w:rsidRPr="00A35034">
        <w:rPr>
          <w:rFonts w:ascii="Artifex CF Extra Light" w:hAnsi="Artifex CF Extra Light"/>
          <w:color w:val="0F243E" w:themeColor="text2" w:themeShade="80"/>
          <w:sz w:val="18"/>
          <w:szCs w:val="18"/>
        </w:rPr>
        <w:t>salvaguardias, orientado</w:t>
      </w:r>
      <w:r w:rsidRPr="00A35034">
        <w:rPr>
          <w:rFonts w:ascii="Artifex CF Extra Light" w:hAnsi="Artifex CF Extra Light"/>
          <w:color w:val="0F243E" w:themeColor="text2" w:themeShade="80"/>
          <w:sz w:val="18"/>
          <w:szCs w:val="18"/>
        </w:rPr>
        <w:t>s a prevenir o corregir los daños que dichas prácticas hayan causado o puedan causar a la producción nacional.</w:t>
      </w:r>
    </w:p>
    <w:p w14:paraId="13874E18" w14:textId="77777777" w:rsidR="005F50F0" w:rsidRPr="00A35034" w:rsidRDefault="005F50F0" w:rsidP="002C14EE">
      <w:pPr>
        <w:spacing w:after="160" w:line="456" w:lineRule="auto"/>
        <w:ind w:firstLine="284"/>
        <w:jc w:val="both"/>
        <w:rPr>
          <w:rFonts w:ascii="Artifex CF Extra Light" w:hAnsi="Artifex CF Extra Light"/>
          <w:color w:val="0F243E" w:themeColor="text2" w:themeShade="80"/>
          <w:sz w:val="18"/>
          <w:szCs w:val="18"/>
        </w:rPr>
      </w:pPr>
      <w:r w:rsidRPr="00A35034">
        <w:rPr>
          <w:rFonts w:ascii="Artifex CF Extra Light" w:hAnsi="Artifex CF Extra Light"/>
          <w:color w:val="0F243E" w:themeColor="text2" w:themeShade="80"/>
          <w:sz w:val="18"/>
          <w:szCs w:val="18"/>
        </w:rPr>
        <w:t>A continuación, detallamos las funciones generales de la CDC:</w:t>
      </w:r>
    </w:p>
    <w:p w14:paraId="48CB9801" w14:textId="77777777" w:rsidR="005F50F0" w:rsidRPr="00A35034" w:rsidRDefault="005F50F0" w:rsidP="00A35034">
      <w:pPr>
        <w:pStyle w:val="Prrafodelista"/>
        <w:widowControl/>
        <w:numPr>
          <w:ilvl w:val="0"/>
          <w:numId w:val="1"/>
        </w:numPr>
        <w:autoSpaceDE/>
        <w:autoSpaceDN/>
        <w:spacing w:after="160" w:line="456" w:lineRule="auto"/>
        <w:contextualSpacing/>
        <w:jc w:val="both"/>
        <w:rPr>
          <w:rFonts w:ascii="Artifex CF Extra Light" w:hAnsi="Artifex CF Extra Light"/>
          <w:color w:val="0F243E" w:themeColor="text2" w:themeShade="80"/>
          <w:sz w:val="18"/>
          <w:szCs w:val="18"/>
        </w:rPr>
      </w:pPr>
      <w:r w:rsidRPr="00A35034">
        <w:rPr>
          <w:rFonts w:ascii="Artifex CF Extra Light" w:hAnsi="Artifex CF Extra Light"/>
          <w:color w:val="0F243E" w:themeColor="text2" w:themeShade="80"/>
          <w:sz w:val="18"/>
          <w:szCs w:val="18"/>
        </w:rPr>
        <w:t>Emitir sus decisiones al tenor de las normativas contenidas en la Ley No. 1-02 y en su reglamento de aplicación;</w:t>
      </w:r>
    </w:p>
    <w:p w14:paraId="45933B6D" w14:textId="72B2E63A" w:rsidR="005F50F0" w:rsidRPr="00A35034" w:rsidRDefault="005F50F0" w:rsidP="00A35034">
      <w:pPr>
        <w:pStyle w:val="Prrafodelista"/>
        <w:widowControl/>
        <w:numPr>
          <w:ilvl w:val="0"/>
          <w:numId w:val="1"/>
        </w:numPr>
        <w:autoSpaceDE/>
        <w:autoSpaceDN/>
        <w:spacing w:after="160" w:line="456" w:lineRule="auto"/>
        <w:contextualSpacing/>
        <w:jc w:val="both"/>
        <w:rPr>
          <w:rFonts w:ascii="Artifex CF Extra Light" w:hAnsi="Artifex CF Extra Light"/>
          <w:color w:val="0F243E" w:themeColor="text2" w:themeShade="80"/>
          <w:sz w:val="18"/>
          <w:szCs w:val="18"/>
        </w:rPr>
      </w:pPr>
      <w:r w:rsidRPr="00A35034">
        <w:rPr>
          <w:rFonts w:ascii="Artifex CF Extra Light" w:hAnsi="Artifex CF Extra Light"/>
          <w:color w:val="0F243E" w:themeColor="text2" w:themeShade="80"/>
          <w:sz w:val="18"/>
          <w:szCs w:val="18"/>
        </w:rPr>
        <w:t xml:space="preserve">Disponer medidas temporales para salvaguardar la producción nacional frente a incrementos súbitos de las importaciones y medidas que contrarresten las prácticas desleales en el comercio que causen o amenacen causar daño a una Rama de la Producción Nacional; </w:t>
      </w:r>
    </w:p>
    <w:p w14:paraId="3C5B8F01" w14:textId="6DACDA60" w:rsidR="005F50F0" w:rsidRPr="00A35034" w:rsidRDefault="005F50F0" w:rsidP="00A35034">
      <w:pPr>
        <w:pStyle w:val="Prrafodelista"/>
        <w:widowControl/>
        <w:numPr>
          <w:ilvl w:val="0"/>
          <w:numId w:val="1"/>
        </w:numPr>
        <w:autoSpaceDE/>
        <w:autoSpaceDN/>
        <w:spacing w:after="160" w:line="456" w:lineRule="auto"/>
        <w:contextualSpacing/>
        <w:jc w:val="both"/>
        <w:rPr>
          <w:rFonts w:ascii="Artifex CF Extra Light" w:hAnsi="Artifex CF Extra Light"/>
          <w:color w:val="0F243E" w:themeColor="text2" w:themeShade="80"/>
          <w:sz w:val="18"/>
          <w:szCs w:val="18"/>
        </w:rPr>
      </w:pPr>
      <w:r w:rsidRPr="00A35034">
        <w:rPr>
          <w:rFonts w:ascii="Artifex CF Extra Light" w:hAnsi="Artifex CF Extra Light"/>
          <w:color w:val="0F243E" w:themeColor="text2" w:themeShade="80"/>
          <w:sz w:val="18"/>
          <w:szCs w:val="18"/>
        </w:rPr>
        <w:t>Solicitar el cumplimiento de sus resoluciones por parte del Ministerio de Hacienda, vía la Dirección General de Aduanas (DGA)</w:t>
      </w:r>
      <w:r w:rsidR="007408ED" w:rsidRPr="00A35034">
        <w:rPr>
          <w:rFonts w:ascii="Artifex CF Extra Light" w:hAnsi="Artifex CF Extra Light"/>
          <w:color w:val="0F243E" w:themeColor="text2" w:themeShade="80"/>
          <w:sz w:val="18"/>
          <w:szCs w:val="18"/>
        </w:rPr>
        <w:t xml:space="preserve">, </w:t>
      </w:r>
      <w:r w:rsidR="00804AE0" w:rsidRPr="00A35034">
        <w:rPr>
          <w:rFonts w:ascii="Artifex CF Extra Light" w:hAnsi="Artifex CF Extra Light"/>
          <w:color w:val="0F243E" w:themeColor="text2" w:themeShade="80"/>
          <w:sz w:val="18"/>
          <w:szCs w:val="18"/>
        </w:rPr>
        <w:t xml:space="preserve">del Ministerio de Relaciones Exteriores (MIREX), </w:t>
      </w:r>
      <w:r w:rsidRPr="00A35034">
        <w:rPr>
          <w:rFonts w:ascii="Artifex CF Extra Light" w:hAnsi="Artifex CF Extra Light"/>
          <w:color w:val="0F243E" w:themeColor="text2" w:themeShade="80"/>
          <w:sz w:val="18"/>
          <w:szCs w:val="18"/>
        </w:rPr>
        <w:t>y de las demás autoridades del Gobierno que puedan verse involucradas en los procedimientos y remedios descritos en la Ley No. 1-02;</w:t>
      </w:r>
    </w:p>
    <w:p w14:paraId="1F89DB01" w14:textId="77777777" w:rsidR="005F50F0" w:rsidRPr="00A35034" w:rsidRDefault="005F50F0" w:rsidP="00A35034">
      <w:pPr>
        <w:pStyle w:val="Prrafodelista"/>
        <w:widowControl/>
        <w:numPr>
          <w:ilvl w:val="0"/>
          <w:numId w:val="1"/>
        </w:numPr>
        <w:autoSpaceDE/>
        <w:autoSpaceDN/>
        <w:spacing w:after="160" w:line="456" w:lineRule="auto"/>
        <w:contextualSpacing/>
        <w:jc w:val="both"/>
        <w:rPr>
          <w:rFonts w:ascii="Artifex CF Extra Light" w:hAnsi="Artifex CF Extra Light"/>
          <w:color w:val="0F243E" w:themeColor="text2" w:themeShade="80"/>
          <w:sz w:val="18"/>
          <w:szCs w:val="18"/>
        </w:rPr>
      </w:pPr>
      <w:r w:rsidRPr="00A35034">
        <w:rPr>
          <w:rFonts w:ascii="Artifex CF Extra Light" w:hAnsi="Artifex CF Extra Light"/>
          <w:color w:val="0F243E" w:themeColor="text2" w:themeShade="80"/>
          <w:sz w:val="18"/>
          <w:szCs w:val="18"/>
        </w:rPr>
        <w:lastRenderedPageBreak/>
        <w:t>Coordinar con otras instituciones del sector público la representación de los intereses del Estado Dominicano ante los organismos internacionales y demás países en los temas relativos a la esfera de su competencia;</w:t>
      </w:r>
    </w:p>
    <w:p w14:paraId="06A36D57" w14:textId="77777777" w:rsidR="005F50F0" w:rsidRPr="00A35034" w:rsidRDefault="005F50F0" w:rsidP="00A35034">
      <w:pPr>
        <w:pStyle w:val="Prrafodelista"/>
        <w:widowControl/>
        <w:numPr>
          <w:ilvl w:val="0"/>
          <w:numId w:val="1"/>
        </w:numPr>
        <w:autoSpaceDE/>
        <w:autoSpaceDN/>
        <w:spacing w:after="160" w:line="456" w:lineRule="auto"/>
        <w:contextualSpacing/>
        <w:jc w:val="both"/>
        <w:rPr>
          <w:rFonts w:ascii="Artifex CF Extra Light" w:hAnsi="Artifex CF Extra Light"/>
          <w:color w:val="0F243E" w:themeColor="text2" w:themeShade="80"/>
          <w:sz w:val="18"/>
          <w:szCs w:val="18"/>
        </w:rPr>
      </w:pPr>
      <w:r w:rsidRPr="00A35034">
        <w:rPr>
          <w:rFonts w:ascii="Artifex CF Extra Light" w:hAnsi="Artifex CF Extra Light"/>
          <w:color w:val="0F243E" w:themeColor="text2" w:themeShade="80"/>
          <w:sz w:val="18"/>
          <w:szCs w:val="18"/>
        </w:rPr>
        <w:t>Asesorar a los exportadores nacionales involucrados en investigaciones en el extranjero en los temas de su competencia;</w:t>
      </w:r>
    </w:p>
    <w:p w14:paraId="46A64A05" w14:textId="77777777" w:rsidR="005F50F0" w:rsidRPr="00A35034" w:rsidRDefault="005F50F0" w:rsidP="00A35034">
      <w:pPr>
        <w:pStyle w:val="Prrafodelista"/>
        <w:widowControl/>
        <w:numPr>
          <w:ilvl w:val="0"/>
          <w:numId w:val="1"/>
        </w:numPr>
        <w:autoSpaceDE/>
        <w:autoSpaceDN/>
        <w:spacing w:after="160" w:line="456" w:lineRule="auto"/>
        <w:contextualSpacing/>
        <w:jc w:val="both"/>
        <w:rPr>
          <w:rFonts w:ascii="Artifex CF Extra Light" w:hAnsi="Artifex CF Extra Light"/>
          <w:color w:val="0F243E" w:themeColor="text2" w:themeShade="80"/>
          <w:sz w:val="18"/>
          <w:szCs w:val="18"/>
        </w:rPr>
      </w:pPr>
      <w:r w:rsidRPr="00A35034">
        <w:rPr>
          <w:rFonts w:ascii="Artifex CF Extra Light" w:hAnsi="Artifex CF Extra Light"/>
          <w:color w:val="0F243E" w:themeColor="text2" w:themeShade="80"/>
          <w:sz w:val="18"/>
          <w:szCs w:val="18"/>
        </w:rPr>
        <w:t>Representar al Estado Dominicano en las investigaciones que lleven a cabo autoridades homólogas en materia de prácticas desleales en el comercio internacional y medidas de salvaguardias;</w:t>
      </w:r>
    </w:p>
    <w:p w14:paraId="74726A1F" w14:textId="77777777" w:rsidR="005F50F0" w:rsidRPr="00A35034" w:rsidRDefault="005F50F0" w:rsidP="00A35034">
      <w:pPr>
        <w:pStyle w:val="Prrafodelista"/>
        <w:widowControl/>
        <w:numPr>
          <w:ilvl w:val="0"/>
          <w:numId w:val="1"/>
        </w:numPr>
        <w:autoSpaceDE/>
        <w:autoSpaceDN/>
        <w:spacing w:after="160" w:line="456" w:lineRule="auto"/>
        <w:contextualSpacing/>
        <w:jc w:val="both"/>
        <w:rPr>
          <w:rFonts w:ascii="Artifex CF Extra Light" w:hAnsi="Artifex CF Extra Light"/>
          <w:color w:val="0F243E" w:themeColor="text2" w:themeShade="80"/>
          <w:sz w:val="18"/>
          <w:szCs w:val="18"/>
        </w:rPr>
      </w:pPr>
      <w:r w:rsidRPr="00A35034">
        <w:rPr>
          <w:rFonts w:ascii="Artifex CF Extra Light" w:hAnsi="Artifex CF Extra Light"/>
          <w:color w:val="0F243E" w:themeColor="text2" w:themeShade="80"/>
          <w:sz w:val="18"/>
          <w:szCs w:val="18"/>
        </w:rPr>
        <w:t>Dictar su propio reglamento;</w:t>
      </w:r>
    </w:p>
    <w:p w14:paraId="645E0BF7" w14:textId="77777777" w:rsidR="005F50F0" w:rsidRPr="00A35034" w:rsidRDefault="005F50F0" w:rsidP="00A35034">
      <w:pPr>
        <w:pStyle w:val="Prrafodelista"/>
        <w:widowControl/>
        <w:numPr>
          <w:ilvl w:val="0"/>
          <w:numId w:val="1"/>
        </w:numPr>
        <w:autoSpaceDE/>
        <w:autoSpaceDN/>
        <w:spacing w:after="160" w:line="456" w:lineRule="auto"/>
        <w:contextualSpacing/>
        <w:jc w:val="both"/>
        <w:rPr>
          <w:rFonts w:ascii="Artifex CF Extra Light" w:hAnsi="Artifex CF Extra Light"/>
          <w:color w:val="0F243E" w:themeColor="text2" w:themeShade="80"/>
          <w:sz w:val="18"/>
          <w:szCs w:val="18"/>
        </w:rPr>
      </w:pPr>
      <w:r w:rsidRPr="00A35034">
        <w:rPr>
          <w:rFonts w:ascii="Artifex CF Extra Light" w:hAnsi="Artifex CF Extra Light"/>
          <w:color w:val="0F243E" w:themeColor="text2" w:themeShade="80"/>
          <w:sz w:val="18"/>
          <w:szCs w:val="18"/>
        </w:rPr>
        <w:t>Elaborar y presentar su presupuesto de ingresos y gastos;</w:t>
      </w:r>
    </w:p>
    <w:p w14:paraId="06FDE15E" w14:textId="77777777" w:rsidR="005F50F0" w:rsidRPr="00A35034" w:rsidRDefault="005F50F0" w:rsidP="00A35034">
      <w:pPr>
        <w:pStyle w:val="Prrafodelista"/>
        <w:widowControl/>
        <w:numPr>
          <w:ilvl w:val="0"/>
          <w:numId w:val="1"/>
        </w:numPr>
        <w:autoSpaceDE/>
        <w:autoSpaceDN/>
        <w:spacing w:after="160" w:line="456" w:lineRule="auto"/>
        <w:contextualSpacing/>
        <w:jc w:val="both"/>
        <w:rPr>
          <w:rFonts w:ascii="Artifex CF Extra Light" w:hAnsi="Artifex CF Extra Light"/>
          <w:color w:val="0F243E" w:themeColor="text2" w:themeShade="80"/>
        </w:rPr>
      </w:pPr>
      <w:r w:rsidRPr="00A35034">
        <w:rPr>
          <w:rFonts w:ascii="Artifex CF Extra Light" w:hAnsi="Artifex CF Extra Light"/>
          <w:color w:val="0F243E" w:themeColor="text2" w:themeShade="80"/>
          <w:sz w:val="18"/>
          <w:szCs w:val="18"/>
        </w:rPr>
        <w:t>Fijar las tasas a cobrar por la recepción y tramitación de solicitudes de investigación</w:t>
      </w:r>
      <w:r w:rsidRPr="00A35034">
        <w:rPr>
          <w:rFonts w:ascii="Artifex CF Extra Light" w:hAnsi="Artifex CF Extra Light"/>
          <w:color w:val="0F243E" w:themeColor="text2" w:themeShade="80"/>
        </w:rPr>
        <w:t xml:space="preserve">. </w:t>
      </w:r>
    </w:p>
    <w:p w14:paraId="22D03806" w14:textId="74AB76EE" w:rsidR="00E73469" w:rsidRPr="00A35034" w:rsidRDefault="005F50F0" w:rsidP="00A35034">
      <w:pPr>
        <w:pStyle w:val="Ttulo2"/>
        <w:numPr>
          <w:ilvl w:val="1"/>
          <w:numId w:val="9"/>
        </w:numPr>
        <w:spacing w:before="100" w:beforeAutospacing="1" w:after="100" w:afterAutospacing="1" w:line="380" w:lineRule="atLeast"/>
        <w:ind w:left="0" w:right="-18" w:firstLine="0"/>
        <w:rPr>
          <w:rFonts w:ascii="Gotham Medium" w:hAnsi="Gotham Medium"/>
          <w:b/>
          <w:color w:val="0F243E" w:themeColor="text2" w:themeShade="80"/>
          <w:sz w:val="22"/>
          <w:szCs w:val="22"/>
        </w:rPr>
      </w:pPr>
      <w:bookmarkStart w:id="0" w:name="_Toc496520411"/>
      <w:bookmarkStart w:id="1" w:name="_Toc24463389"/>
      <w:bookmarkStart w:id="2" w:name="_Toc59440007"/>
      <w:bookmarkStart w:id="3" w:name="_Toc59440186"/>
      <w:r w:rsidRPr="00A35034">
        <w:rPr>
          <w:rFonts w:ascii="Gotham Medium" w:hAnsi="Gotham Medium"/>
          <w:b/>
          <w:color w:val="0F243E" w:themeColor="text2" w:themeShade="80"/>
          <w:sz w:val="22"/>
          <w:szCs w:val="22"/>
        </w:rPr>
        <w:t>Misión, Visión y Valores de la institución</w:t>
      </w:r>
      <w:bookmarkEnd w:id="0"/>
      <w:bookmarkEnd w:id="1"/>
      <w:bookmarkEnd w:id="2"/>
      <w:bookmarkEnd w:id="3"/>
    </w:p>
    <w:p w14:paraId="3B86FE82" w14:textId="77777777" w:rsidR="005F50F0" w:rsidRPr="00A35034" w:rsidRDefault="005F50F0" w:rsidP="002C14EE">
      <w:pPr>
        <w:pStyle w:val="Prrafodelista"/>
        <w:spacing w:after="160" w:line="456" w:lineRule="auto"/>
        <w:ind w:firstLine="284"/>
        <w:jc w:val="both"/>
        <w:rPr>
          <w:rFonts w:ascii="Artifex CF Extra Light" w:hAnsi="Artifex CF Extra Light"/>
          <w:color w:val="0F243E" w:themeColor="text2" w:themeShade="80"/>
          <w:sz w:val="18"/>
          <w:szCs w:val="18"/>
        </w:rPr>
      </w:pPr>
      <w:r w:rsidRPr="00A35034">
        <w:rPr>
          <w:rFonts w:ascii="Artifex CF Extra Light" w:hAnsi="Artifex CF Extra Light"/>
          <w:b/>
          <w:color w:val="0F243E" w:themeColor="text2" w:themeShade="80"/>
          <w:sz w:val="18"/>
          <w:szCs w:val="18"/>
        </w:rPr>
        <w:t>Misión:</w:t>
      </w:r>
      <w:r w:rsidRPr="00A35034">
        <w:rPr>
          <w:rFonts w:ascii="Artifex CF Extra Light" w:hAnsi="Artifex CF Extra Light"/>
          <w:color w:val="0F243E" w:themeColor="text2" w:themeShade="80"/>
          <w:sz w:val="18"/>
          <w:szCs w:val="18"/>
        </w:rPr>
        <w:t xml:space="preserve"> Defender la producción nacional ante aumentos súbitos de importaciones y prácticas desleales en el comercio internacional.</w:t>
      </w:r>
    </w:p>
    <w:p w14:paraId="44DEA76E" w14:textId="77777777" w:rsidR="005F50F0" w:rsidRPr="00A35034" w:rsidRDefault="005F50F0" w:rsidP="002C14EE">
      <w:pPr>
        <w:pStyle w:val="Prrafodelista"/>
        <w:spacing w:after="160" w:line="456" w:lineRule="auto"/>
        <w:ind w:firstLine="284"/>
        <w:jc w:val="both"/>
        <w:rPr>
          <w:rFonts w:ascii="Artifex CF Extra Light" w:hAnsi="Artifex CF Extra Light"/>
          <w:color w:val="0F243E" w:themeColor="text2" w:themeShade="80"/>
          <w:sz w:val="18"/>
          <w:szCs w:val="18"/>
        </w:rPr>
      </w:pPr>
      <w:r w:rsidRPr="00A35034">
        <w:rPr>
          <w:rFonts w:ascii="Artifex CF Extra Light" w:hAnsi="Artifex CF Extra Light"/>
          <w:b/>
          <w:color w:val="0F243E" w:themeColor="text2" w:themeShade="80"/>
          <w:sz w:val="18"/>
          <w:szCs w:val="18"/>
        </w:rPr>
        <w:t>Visión:</w:t>
      </w:r>
      <w:r w:rsidRPr="00A35034">
        <w:rPr>
          <w:rFonts w:ascii="Artifex CF Extra Light" w:hAnsi="Artifex CF Extra Light"/>
          <w:color w:val="0F243E" w:themeColor="text2" w:themeShade="80"/>
          <w:sz w:val="18"/>
          <w:szCs w:val="18"/>
        </w:rPr>
        <w:t xml:space="preserve"> Somos un instrumento eficaz y útil de defensa comercial que contribuye a la permanencia y desarrollo de los sectores productivos.</w:t>
      </w:r>
    </w:p>
    <w:p w14:paraId="2CC9F783" w14:textId="77777777" w:rsidR="005F50F0" w:rsidRPr="00A35034" w:rsidRDefault="005F50F0" w:rsidP="002C14EE">
      <w:pPr>
        <w:spacing w:after="160" w:line="456" w:lineRule="auto"/>
        <w:ind w:firstLine="284"/>
        <w:jc w:val="both"/>
        <w:rPr>
          <w:rFonts w:ascii="Artifex CF Extra Light" w:hAnsi="Artifex CF Extra Light"/>
          <w:b/>
          <w:color w:val="0F243E" w:themeColor="text2" w:themeShade="80"/>
          <w:sz w:val="18"/>
          <w:szCs w:val="18"/>
        </w:rPr>
      </w:pPr>
      <w:r w:rsidRPr="00A35034">
        <w:rPr>
          <w:rFonts w:ascii="Artifex CF Extra Light" w:hAnsi="Artifex CF Extra Light"/>
          <w:b/>
          <w:color w:val="0F243E" w:themeColor="text2" w:themeShade="80"/>
          <w:sz w:val="18"/>
          <w:szCs w:val="18"/>
        </w:rPr>
        <w:t>Valores:</w:t>
      </w:r>
    </w:p>
    <w:p w14:paraId="5B291A2E" w14:textId="77777777" w:rsidR="005F50F0" w:rsidRPr="00A35034" w:rsidRDefault="005F50F0" w:rsidP="00A35034">
      <w:pPr>
        <w:pStyle w:val="Prrafodelista"/>
        <w:widowControl/>
        <w:numPr>
          <w:ilvl w:val="0"/>
          <w:numId w:val="2"/>
        </w:numPr>
        <w:autoSpaceDE/>
        <w:autoSpaceDN/>
        <w:spacing w:after="160" w:line="456" w:lineRule="auto"/>
        <w:contextualSpacing/>
        <w:jc w:val="both"/>
        <w:rPr>
          <w:rFonts w:ascii="Artifex CF Extra Light" w:hAnsi="Artifex CF Extra Light"/>
          <w:color w:val="0F243E" w:themeColor="text2" w:themeShade="80"/>
          <w:sz w:val="18"/>
          <w:szCs w:val="18"/>
        </w:rPr>
      </w:pPr>
      <w:r w:rsidRPr="00A35034">
        <w:rPr>
          <w:rFonts w:ascii="Artifex CF Extra Light" w:hAnsi="Artifex CF Extra Light"/>
          <w:color w:val="0F243E" w:themeColor="text2" w:themeShade="80"/>
          <w:sz w:val="18"/>
          <w:szCs w:val="18"/>
        </w:rPr>
        <w:t>Excelencia: la excelencia y la calidad en el servicio son nuestra meta. Nos centramos en satisfacer las necesidades de nuestros clientes, buscando la mejora continua y la calidad de los servicios que ofrecemos.</w:t>
      </w:r>
    </w:p>
    <w:p w14:paraId="52DE3C63" w14:textId="77777777" w:rsidR="005F50F0" w:rsidRPr="00A35034" w:rsidRDefault="005F50F0" w:rsidP="00A35034">
      <w:pPr>
        <w:pStyle w:val="Prrafodelista"/>
        <w:widowControl/>
        <w:numPr>
          <w:ilvl w:val="0"/>
          <w:numId w:val="2"/>
        </w:numPr>
        <w:autoSpaceDE/>
        <w:autoSpaceDN/>
        <w:spacing w:after="160" w:line="456" w:lineRule="auto"/>
        <w:contextualSpacing/>
        <w:jc w:val="both"/>
        <w:rPr>
          <w:rFonts w:ascii="Artifex CF Extra Light" w:hAnsi="Artifex CF Extra Light"/>
          <w:color w:val="0F243E" w:themeColor="text2" w:themeShade="80"/>
          <w:sz w:val="18"/>
          <w:szCs w:val="18"/>
        </w:rPr>
      </w:pPr>
      <w:r w:rsidRPr="00A35034">
        <w:rPr>
          <w:rFonts w:ascii="Artifex CF Extra Light" w:hAnsi="Artifex CF Extra Light"/>
          <w:color w:val="0F243E" w:themeColor="text2" w:themeShade="80"/>
          <w:sz w:val="18"/>
          <w:szCs w:val="18"/>
        </w:rPr>
        <w:t>Integridad: la integridad es el fundamento de nuestro accionar. Conforme a principios éticos, asumimos nuestro compromiso frente al interés público, alineando nuestras acciones con nuestras palabras, desarrollando y fortaleciendo la confianza depositada por nuestros clientes.</w:t>
      </w:r>
    </w:p>
    <w:p w14:paraId="32BF8E76" w14:textId="336DECAC" w:rsidR="005F50F0" w:rsidRPr="00A35034" w:rsidRDefault="005F50F0" w:rsidP="00A35034">
      <w:pPr>
        <w:pStyle w:val="Prrafodelista"/>
        <w:widowControl/>
        <w:numPr>
          <w:ilvl w:val="0"/>
          <w:numId w:val="2"/>
        </w:numPr>
        <w:autoSpaceDE/>
        <w:autoSpaceDN/>
        <w:spacing w:after="160" w:line="456" w:lineRule="auto"/>
        <w:contextualSpacing/>
        <w:jc w:val="both"/>
        <w:rPr>
          <w:rFonts w:ascii="Artifex CF Extra Light" w:hAnsi="Artifex CF Extra Light"/>
          <w:color w:val="0F243E" w:themeColor="text2" w:themeShade="80"/>
          <w:sz w:val="18"/>
          <w:szCs w:val="18"/>
        </w:rPr>
      </w:pPr>
      <w:r w:rsidRPr="00A35034">
        <w:rPr>
          <w:rFonts w:ascii="Artifex CF Extra Light" w:hAnsi="Artifex CF Extra Light"/>
          <w:color w:val="0F243E" w:themeColor="text2" w:themeShade="80"/>
          <w:sz w:val="18"/>
          <w:szCs w:val="18"/>
        </w:rPr>
        <w:t>Trabajo en equipo: actuamos convencidos de que trabajar en equipo nos fortalece y nos permite alcanzar el éxito, por lo que respetamos y valoramos las opiniones y las experiencias de nuestros colaboradores.</w:t>
      </w:r>
    </w:p>
    <w:p w14:paraId="79C91F4D" w14:textId="77777777" w:rsidR="005F50F0" w:rsidRPr="00A35034" w:rsidRDefault="005F50F0" w:rsidP="00A35034">
      <w:pPr>
        <w:pStyle w:val="Prrafodelista"/>
        <w:widowControl/>
        <w:numPr>
          <w:ilvl w:val="0"/>
          <w:numId w:val="2"/>
        </w:numPr>
        <w:autoSpaceDE/>
        <w:autoSpaceDN/>
        <w:spacing w:after="160" w:line="456" w:lineRule="auto"/>
        <w:contextualSpacing/>
        <w:jc w:val="both"/>
        <w:rPr>
          <w:rFonts w:ascii="Artifex CF Extra Light" w:hAnsi="Artifex CF Extra Light"/>
          <w:color w:val="0F243E" w:themeColor="text2" w:themeShade="80"/>
          <w:sz w:val="18"/>
          <w:szCs w:val="18"/>
        </w:rPr>
      </w:pPr>
      <w:r w:rsidRPr="00A35034">
        <w:rPr>
          <w:rFonts w:ascii="Artifex CF Extra Light" w:hAnsi="Artifex CF Extra Light"/>
          <w:color w:val="0F243E" w:themeColor="text2" w:themeShade="80"/>
          <w:sz w:val="18"/>
          <w:szCs w:val="18"/>
        </w:rPr>
        <w:t>Confidencialidad: consideramos toda la información que poseemos como un activo. Apegados a la honestidad, protegemos las informaciones que administramos, a través de una atención cuidadosa de los detalles.</w:t>
      </w:r>
    </w:p>
    <w:p w14:paraId="33C2D664" w14:textId="18CC8494" w:rsidR="005F50F0" w:rsidRPr="00A35034" w:rsidRDefault="005F50F0" w:rsidP="00A35034">
      <w:pPr>
        <w:pStyle w:val="Prrafodelista"/>
        <w:widowControl/>
        <w:numPr>
          <w:ilvl w:val="0"/>
          <w:numId w:val="2"/>
        </w:numPr>
        <w:autoSpaceDE/>
        <w:autoSpaceDN/>
        <w:spacing w:after="160" w:line="456" w:lineRule="auto"/>
        <w:contextualSpacing/>
        <w:jc w:val="both"/>
        <w:rPr>
          <w:rFonts w:ascii="Artifex CF Extra Light" w:hAnsi="Artifex CF Extra Light"/>
          <w:color w:val="0F243E" w:themeColor="text2" w:themeShade="80"/>
          <w:sz w:val="18"/>
          <w:szCs w:val="18"/>
        </w:rPr>
      </w:pPr>
      <w:r w:rsidRPr="00A35034">
        <w:rPr>
          <w:rFonts w:ascii="Artifex CF Extra Light" w:hAnsi="Artifex CF Extra Light"/>
          <w:color w:val="0F243E" w:themeColor="text2" w:themeShade="80"/>
          <w:sz w:val="18"/>
          <w:szCs w:val="18"/>
        </w:rPr>
        <w:lastRenderedPageBreak/>
        <w:t>Compromiso: asumimos nuestras responsabilidades, entendiendo y enfocándonos en las necesidades de nuestros clientes, tanto internos como externos.</w:t>
      </w:r>
    </w:p>
    <w:p w14:paraId="6CEB063A" w14:textId="325D8109" w:rsidR="005F50F0" w:rsidRPr="00A35034" w:rsidRDefault="005F50F0" w:rsidP="005F50F0">
      <w:pPr>
        <w:pStyle w:val="Ttulo2"/>
        <w:spacing w:before="100" w:beforeAutospacing="1" w:after="100" w:afterAutospacing="1" w:line="380" w:lineRule="atLeast"/>
        <w:ind w:left="0" w:right="-18"/>
        <w:rPr>
          <w:rFonts w:ascii="Gotham Medium" w:hAnsi="Gotham Medium"/>
          <w:b/>
          <w:color w:val="FF0000"/>
          <w:sz w:val="22"/>
          <w:szCs w:val="22"/>
        </w:rPr>
      </w:pPr>
      <w:bookmarkStart w:id="4" w:name="_Toc496520412"/>
      <w:bookmarkStart w:id="5" w:name="_Toc24463390"/>
      <w:bookmarkStart w:id="6" w:name="_Toc59440008"/>
      <w:bookmarkStart w:id="7" w:name="_Toc59440187"/>
      <w:r w:rsidRPr="00A35034">
        <w:rPr>
          <w:rFonts w:ascii="Gotham Medium" w:hAnsi="Gotham Medium"/>
          <w:b/>
          <w:color w:val="0F243E" w:themeColor="text2" w:themeShade="80"/>
          <w:sz w:val="22"/>
          <w:szCs w:val="22"/>
        </w:rPr>
        <w:t>2.2 Breve reseña de la base legal institucional</w:t>
      </w:r>
      <w:bookmarkEnd w:id="4"/>
      <w:bookmarkEnd w:id="5"/>
      <w:bookmarkEnd w:id="6"/>
      <w:bookmarkEnd w:id="7"/>
      <w:r w:rsidR="00E73469" w:rsidRPr="00A35034">
        <w:rPr>
          <w:rFonts w:ascii="Gotham Medium" w:hAnsi="Gotham Medium"/>
          <w:b/>
          <w:color w:val="0F243E" w:themeColor="text2" w:themeShade="80"/>
          <w:sz w:val="22"/>
          <w:szCs w:val="22"/>
        </w:rPr>
        <w:t xml:space="preserve">     </w:t>
      </w:r>
    </w:p>
    <w:p w14:paraId="0F5AC7E6" w14:textId="0936D162" w:rsidR="005F50F0" w:rsidRPr="00A35034" w:rsidRDefault="005F50F0" w:rsidP="002C14EE">
      <w:pPr>
        <w:spacing w:after="160" w:line="456" w:lineRule="auto"/>
        <w:ind w:firstLine="284"/>
        <w:jc w:val="both"/>
        <w:rPr>
          <w:rFonts w:ascii="Artifex CF Extra Light" w:hAnsi="Artifex CF Extra Light"/>
          <w:color w:val="0F243E" w:themeColor="text2" w:themeShade="80"/>
          <w:sz w:val="18"/>
          <w:szCs w:val="18"/>
        </w:rPr>
      </w:pPr>
      <w:r w:rsidRPr="00A35034">
        <w:rPr>
          <w:rFonts w:ascii="Artifex CF Extra Light" w:hAnsi="Artifex CF Extra Light"/>
          <w:color w:val="0F243E" w:themeColor="text2" w:themeShade="80"/>
          <w:sz w:val="18"/>
          <w:szCs w:val="18"/>
        </w:rPr>
        <w:t>Las disposiciones que establecen los pro</w:t>
      </w:r>
      <w:r w:rsidR="00E73469" w:rsidRPr="00A35034">
        <w:rPr>
          <w:rFonts w:ascii="Artifex CF Extra Light" w:hAnsi="Artifex CF Extra Light"/>
          <w:color w:val="0F243E" w:themeColor="text2" w:themeShade="80"/>
          <w:sz w:val="18"/>
          <w:szCs w:val="18"/>
        </w:rPr>
        <w:t>cedimientos a seguir por la CDC</w:t>
      </w:r>
      <w:r w:rsidRPr="00A35034">
        <w:rPr>
          <w:rFonts w:ascii="Artifex CF Extra Light" w:hAnsi="Artifex CF Extra Light"/>
          <w:color w:val="0F243E" w:themeColor="text2" w:themeShade="80"/>
          <w:sz w:val="18"/>
          <w:szCs w:val="18"/>
        </w:rPr>
        <w:t xml:space="preserve"> en el marco de las investigaciones por prácticas desleales en el comercio y medidas de salvagu</w:t>
      </w:r>
      <w:r w:rsidR="007408ED" w:rsidRPr="00A35034">
        <w:rPr>
          <w:rFonts w:ascii="Artifex CF Extra Light" w:hAnsi="Artifex CF Extra Light"/>
          <w:color w:val="0F243E" w:themeColor="text2" w:themeShade="80"/>
          <w:sz w:val="18"/>
          <w:szCs w:val="18"/>
        </w:rPr>
        <w:t xml:space="preserve">ardias, están contenidas en la </w:t>
      </w:r>
      <w:r w:rsidR="00E73469" w:rsidRPr="00A35034">
        <w:rPr>
          <w:rFonts w:ascii="Artifex CF Extra Light" w:hAnsi="Artifex CF Extra Light"/>
          <w:color w:val="0F243E" w:themeColor="text2" w:themeShade="80"/>
          <w:sz w:val="18"/>
          <w:szCs w:val="18"/>
        </w:rPr>
        <w:t>l</w:t>
      </w:r>
      <w:r w:rsidRPr="00A35034">
        <w:rPr>
          <w:rFonts w:ascii="Artifex CF Extra Light" w:hAnsi="Artifex CF Extra Light"/>
          <w:color w:val="0F243E" w:themeColor="text2" w:themeShade="80"/>
          <w:sz w:val="18"/>
          <w:szCs w:val="18"/>
        </w:rPr>
        <w:t>ey No. 1-02, que cuenta con su Reglamento de Aplicación aprobado mediante la Resolución No. CDC-RD-ADM-004-2015 de fecha 10 de noviembre de 2015, el cual se adapta a la realidad práctica y a la normativa legal vigente sobre la materia.</w:t>
      </w:r>
    </w:p>
    <w:p w14:paraId="28B37A87" w14:textId="5FFA76A0" w:rsidR="005F50F0" w:rsidRPr="00A35034" w:rsidRDefault="005F50F0" w:rsidP="002C14EE">
      <w:pPr>
        <w:spacing w:after="160" w:line="456" w:lineRule="auto"/>
        <w:ind w:firstLine="284"/>
        <w:jc w:val="both"/>
        <w:rPr>
          <w:rFonts w:ascii="Artifex CF Extra Light" w:hAnsi="Artifex CF Extra Light"/>
          <w:color w:val="0F243E" w:themeColor="text2" w:themeShade="80"/>
        </w:rPr>
      </w:pPr>
      <w:r w:rsidRPr="00A35034">
        <w:rPr>
          <w:rFonts w:ascii="Artifex CF Extra Light" w:hAnsi="Artifex CF Extra Light"/>
          <w:color w:val="0F243E" w:themeColor="text2" w:themeShade="80"/>
          <w:sz w:val="18"/>
          <w:szCs w:val="18"/>
        </w:rPr>
        <w:t xml:space="preserve">Esta ley incorpora las disposiciones de los acuerdos de la OMC, específicamente el Acuerdo relativo a la Aplicación del Artículo VI del GATT de 1994 (Acuerdo Antidumping), el Acuerdo sobre Subvenciones y Medidas Compensatorias, y el Acuerdo sobre Salvaguardias, los cuales establecen las normas </w:t>
      </w:r>
      <w:r w:rsidR="00E73469" w:rsidRPr="00A35034">
        <w:rPr>
          <w:rFonts w:ascii="Artifex CF Extra Light" w:hAnsi="Artifex CF Extra Light"/>
          <w:color w:val="0F243E" w:themeColor="text2" w:themeShade="80"/>
          <w:sz w:val="18"/>
          <w:szCs w:val="18"/>
        </w:rPr>
        <w:t xml:space="preserve">y requisitos </w:t>
      </w:r>
      <w:r w:rsidRPr="00A35034">
        <w:rPr>
          <w:rFonts w:ascii="Artifex CF Extra Light" w:hAnsi="Artifex CF Extra Light"/>
          <w:color w:val="0F243E" w:themeColor="text2" w:themeShade="80"/>
          <w:sz w:val="18"/>
          <w:szCs w:val="18"/>
        </w:rPr>
        <w:t>para las investigaciones y la imposición de los derechos antidumping, compensatorios y medidas de salvaguardias</w:t>
      </w:r>
      <w:r w:rsidRPr="00A35034">
        <w:rPr>
          <w:rFonts w:ascii="Artifex CF Extra Light" w:hAnsi="Artifex CF Extra Light"/>
          <w:color w:val="0F243E" w:themeColor="text2" w:themeShade="80"/>
        </w:rPr>
        <w:t>.</w:t>
      </w:r>
    </w:p>
    <w:p w14:paraId="5958F298" w14:textId="77777777" w:rsidR="005F50F0" w:rsidRPr="00A35034" w:rsidRDefault="005F50F0" w:rsidP="00A35034">
      <w:pPr>
        <w:pStyle w:val="Ttulo2"/>
        <w:spacing w:after="160"/>
        <w:ind w:left="0" w:right="-18"/>
        <w:rPr>
          <w:rFonts w:ascii="Gotham Medium" w:hAnsi="Gotham Medium"/>
          <w:b/>
          <w:color w:val="0F243E" w:themeColor="text2" w:themeShade="80"/>
          <w:sz w:val="22"/>
          <w:szCs w:val="22"/>
        </w:rPr>
      </w:pPr>
      <w:bookmarkStart w:id="8" w:name="_Toc496520413"/>
      <w:bookmarkStart w:id="9" w:name="_Toc59440009"/>
      <w:bookmarkStart w:id="10" w:name="_Toc59440188"/>
      <w:r w:rsidRPr="00A35034">
        <w:rPr>
          <w:rFonts w:ascii="Gotham Medium" w:hAnsi="Gotham Medium"/>
          <w:b/>
          <w:color w:val="0F243E" w:themeColor="text2" w:themeShade="80"/>
          <w:sz w:val="22"/>
          <w:szCs w:val="22"/>
        </w:rPr>
        <w:t>2.3 Principales funcionarios de la institución (lista y cargos)</w:t>
      </w:r>
      <w:bookmarkEnd w:id="8"/>
      <w:bookmarkEnd w:id="9"/>
      <w:bookmarkEnd w:id="10"/>
    </w:p>
    <w:tbl>
      <w:tblPr>
        <w:tblStyle w:val="Tablaconcuadrcula"/>
        <w:tblW w:w="0" w:type="auto"/>
        <w:jc w:val="center"/>
        <w:tblLook w:val="04A0" w:firstRow="1" w:lastRow="0" w:firstColumn="1" w:lastColumn="0" w:noHBand="0" w:noVBand="1"/>
      </w:tblPr>
      <w:tblGrid>
        <w:gridCol w:w="3520"/>
        <w:gridCol w:w="3520"/>
      </w:tblGrid>
      <w:tr w:rsidR="005F50F0" w:rsidRPr="00A35034" w14:paraId="0045184C" w14:textId="77777777" w:rsidTr="00B045E1">
        <w:trPr>
          <w:trHeight w:val="285"/>
          <w:jc w:val="center"/>
        </w:trPr>
        <w:tc>
          <w:tcPr>
            <w:tcW w:w="3520" w:type="dxa"/>
            <w:shd w:val="clear" w:color="auto" w:fill="8DB3E2" w:themeFill="text2" w:themeFillTint="66"/>
          </w:tcPr>
          <w:p w14:paraId="22075D5F" w14:textId="77777777" w:rsidR="005F50F0" w:rsidRPr="00A35034" w:rsidRDefault="005F50F0" w:rsidP="00A35034">
            <w:pPr>
              <w:spacing w:after="160" w:line="276" w:lineRule="auto"/>
              <w:ind w:firstLine="0"/>
              <w:contextualSpacing/>
              <w:jc w:val="center"/>
              <w:rPr>
                <w:rFonts w:ascii="Artifex CF Extra Light" w:hAnsi="Artifex CF Extra Light"/>
                <w:b/>
                <w:color w:val="0F243E" w:themeColor="text2" w:themeShade="80"/>
                <w:sz w:val="18"/>
                <w:szCs w:val="18"/>
              </w:rPr>
            </w:pPr>
            <w:r w:rsidRPr="00A35034">
              <w:rPr>
                <w:rFonts w:ascii="Artifex CF Extra Light" w:hAnsi="Artifex CF Extra Light"/>
                <w:b/>
                <w:color w:val="0F243E" w:themeColor="text2" w:themeShade="80"/>
                <w:sz w:val="18"/>
                <w:szCs w:val="18"/>
              </w:rPr>
              <w:t>Funcionario</w:t>
            </w:r>
          </w:p>
        </w:tc>
        <w:tc>
          <w:tcPr>
            <w:tcW w:w="3520" w:type="dxa"/>
            <w:shd w:val="clear" w:color="auto" w:fill="8DB3E2" w:themeFill="text2" w:themeFillTint="66"/>
          </w:tcPr>
          <w:p w14:paraId="0F95C8CD" w14:textId="77777777" w:rsidR="005F50F0" w:rsidRPr="00A35034" w:rsidRDefault="005F50F0" w:rsidP="00A35034">
            <w:pPr>
              <w:spacing w:after="160" w:line="276" w:lineRule="auto"/>
              <w:ind w:firstLine="0"/>
              <w:contextualSpacing/>
              <w:jc w:val="center"/>
              <w:rPr>
                <w:rFonts w:ascii="Artifex CF Extra Light" w:hAnsi="Artifex CF Extra Light"/>
                <w:b/>
                <w:color w:val="0F243E" w:themeColor="text2" w:themeShade="80"/>
                <w:sz w:val="18"/>
                <w:szCs w:val="18"/>
              </w:rPr>
            </w:pPr>
            <w:r w:rsidRPr="00A35034">
              <w:rPr>
                <w:rFonts w:ascii="Artifex CF Extra Light" w:hAnsi="Artifex CF Extra Light"/>
                <w:b/>
                <w:color w:val="0F243E" w:themeColor="text2" w:themeShade="80"/>
                <w:sz w:val="18"/>
                <w:szCs w:val="18"/>
              </w:rPr>
              <w:t>Cargo</w:t>
            </w:r>
          </w:p>
        </w:tc>
      </w:tr>
      <w:tr w:rsidR="005F50F0" w:rsidRPr="00A35034" w14:paraId="63AFB191" w14:textId="77777777" w:rsidTr="00B045E1">
        <w:trPr>
          <w:trHeight w:val="285"/>
          <w:jc w:val="center"/>
        </w:trPr>
        <w:tc>
          <w:tcPr>
            <w:tcW w:w="3520" w:type="dxa"/>
          </w:tcPr>
          <w:p w14:paraId="75C1DB72" w14:textId="77777777" w:rsidR="005F50F0" w:rsidRPr="00A35034" w:rsidRDefault="005F50F0" w:rsidP="00A35034">
            <w:pPr>
              <w:spacing w:after="160" w:line="276" w:lineRule="auto"/>
              <w:ind w:firstLine="0"/>
              <w:contextualSpacing/>
              <w:rPr>
                <w:rFonts w:ascii="Artifex CF Extra Light" w:hAnsi="Artifex CF Extra Light"/>
                <w:color w:val="0F243E" w:themeColor="text2" w:themeShade="80"/>
                <w:sz w:val="18"/>
                <w:szCs w:val="18"/>
              </w:rPr>
            </w:pPr>
            <w:r w:rsidRPr="00A35034">
              <w:rPr>
                <w:rFonts w:ascii="Artifex CF Extra Light" w:hAnsi="Artifex CF Extra Light"/>
                <w:color w:val="0F243E" w:themeColor="text2" w:themeShade="80"/>
                <w:sz w:val="18"/>
                <w:szCs w:val="18"/>
              </w:rPr>
              <w:t>Paola Michelle Vásquez Medina</w:t>
            </w:r>
          </w:p>
        </w:tc>
        <w:tc>
          <w:tcPr>
            <w:tcW w:w="3520" w:type="dxa"/>
          </w:tcPr>
          <w:p w14:paraId="290C9B54" w14:textId="77777777" w:rsidR="005F50F0" w:rsidRPr="00A35034" w:rsidRDefault="005F50F0" w:rsidP="00A35034">
            <w:pPr>
              <w:spacing w:after="160" w:line="276" w:lineRule="auto"/>
              <w:ind w:firstLine="0"/>
              <w:contextualSpacing/>
              <w:rPr>
                <w:rFonts w:ascii="Artifex CF Extra Light" w:hAnsi="Artifex CF Extra Light"/>
                <w:color w:val="0F243E" w:themeColor="text2" w:themeShade="80"/>
                <w:sz w:val="18"/>
                <w:szCs w:val="18"/>
              </w:rPr>
            </w:pPr>
            <w:r w:rsidRPr="00A35034">
              <w:rPr>
                <w:rFonts w:ascii="Artifex CF Extra Light" w:hAnsi="Artifex CF Extra Light"/>
                <w:color w:val="0F243E" w:themeColor="text2" w:themeShade="80"/>
                <w:sz w:val="18"/>
                <w:szCs w:val="18"/>
              </w:rPr>
              <w:t>Presidenta del Pleno de Comisionados</w:t>
            </w:r>
          </w:p>
        </w:tc>
      </w:tr>
      <w:tr w:rsidR="007408ED" w:rsidRPr="00A35034" w14:paraId="33426B12" w14:textId="77777777" w:rsidTr="00B045E1">
        <w:trPr>
          <w:trHeight w:val="303"/>
          <w:jc w:val="center"/>
        </w:trPr>
        <w:tc>
          <w:tcPr>
            <w:tcW w:w="3520" w:type="dxa"/>
            <w:shd w:val="clear" w:color="auto" w:fill="auto"/>
          </w:tcPr>
          <w:p w14:paraId="663BEF86" w14:textId="77777777" w:rsidR="005F50F0" w:rsidRPr="00A35034" w:rsidRDefault="005F50F0" w:rsidP="00A35034">
            <w:pPr>
              <w:spacing w:after="160" w:line="276" w:lineRule="auto"/>
              <w:ind w:firstLine="0"/>
              <w:contextualSpacing/>
              <w:rPr>
                <w:rFonts w:ascii="Artifex CF Extra Light" w:hAnsi="Artifex CF Extra Light"/>
                <w:color w:val="0F243E" w:themeColor="text2" w:themeShade="80"/>
                <w:sz w:val="18"/>
                <w:szCs w:val="18"/>
              </w:rPr>
            </w:pPr>
            <w:r w:rsidRPr="00A35034">
              <w:rPr>
                <w:rFonts w:ascii="Artifex CF Extra Light" w:hAnsi="Artifex CF Extra Light"/>
                <w:color w:val="0F243E" w:themeColor="text2" w:themeShade="80"/>
                <w:sz w:val="18"/>
                <w:szCs w:val="18"/>
              </w:rPr>
              <w:t>Francisco Fantino Polanco Tejeda</w:t>
            </w:r>
          </w:p>
        </w:tc>
        <w:tc>
          <w:tcPr>
            <w:tcW w:w="3520" w:type="dxa"/>
            <w:shd w:val="clear" w:color="auto" w:fill="auto"/>
          </w:tcPr>
          <w:p w14:paraId="2460DE71" w14:textId="5157103D" w:rsidR="005F50F0" w:rsidRPr="00A35034" w:rsidRDefault="005F50F0" w:rsidP="00A35034">
            <w:pPr>
              <w:spacing w:after="160" w:line="276" w:lineRule="auto"/>
              <w:ind w:firstLine="0"/>
              <w:contextualSpacing/>
              <w:rPr>
                <w:rFonts w:ascii="Artifex CF Extra Light" w:hAnsi="Artifex CF Extra Light"/>
                <w:color w:val="0F243E" w:themeColor="text2" w:themeShade="80"/>
                <w:sz w:val="18"/>
                <w:szCs w:val="18"/>
              </w:rPr>
            </w:pPr>
            <w:r w:rsidRPr="00A35034">
              <w:rPr>
                <w:rFonts w:ascii="Artifex CF Extra Light" w:hAnsi="Artifex CF Extra Light"/>
                <w:color w:val="0F243E" w:themeColor="text2" w:themeShade="80"/>
                <w:sz w:val="18"/>
                <w:szCs w:val="18"/>
              </w:rPr>
              <w:t xml:space="preserve">Comisionado, </w:t>
            </w:r>
            <w:r w:rsidR="00E73469" w:rsidRPr="00A35034">
              <w:rPr>
                <w:rFonts w:ascii="Artifex CF Extra Light" w:hAnsi="Artifex CF Extra Light"/>
                <w:color w:val="0F243E" w:themeColor="text2" w:themeShade="80"/>
                <w:sz w:val="18"/>
                <w:szCs w:val="18"/>
              </w:rPr>
              <w:t>designado en agosto 2020 como Viceministro de Desarrollo Industrial del MICM</w:t>
            </w:r>
          </w:p>
        </w:tc>
      </w:tr>
      <w:tr w:rsidR="005F50F0" w:rsidRPr="00A35034" w14:paraId="2AD38BB7" w14:textId="77777777" w:rsidTr="00B045E1">
        <w:trPr>
          <w:trHeight w:val="285"/>
          <w:jc w:val="center"/>
        </w:trPr>
        <w:tc>
          <w:tcPr>
            <w:tcW w:w="3520" w:type="dxa"/>
          </w:tcPr>
          <w:p w14:paraId="16125919" w14:textId="77777777" w:rsidR="005F50F0" w:rsidRPr="00A35034" w:rsidRDefault="005F50F0" w:rsidP="00A35034">
            <w:pPr>
              <w:spacing w:after="160" w:line="276" w:lineRule="auto"/>
              <w:ind w:firstLine="0"/>
              <w:contextualSpacing/>
              <w:rPr>
                <w:rFonts w:ascii="Artifex CF Extra Light" w:hAnsi="Artifex CF Extra Light"/>
                <w:color w:val="0F243E" w:themeColor="text2" w:themeShade="80"/>
                <w:sz w:val="18"/>
                <w:szCs w:val="18"/>
              </w:rPr>
            </w:pPr>
            <w:r w:rsidRPr="00A35034">
              <w:rPr>
                <w:rFonts w:ascii="Artifex CF Extra Light" w:hAnsi="Artifex CF Extra Light"/>
                <w:color w:val="0F243E" w:themeColor="text2" w:themeShade="80"/>
                <w:sz w:val="18"/>
                <w:szCs w:val="18"/>
              </w:rPr>
              <w:t>Milagros Josefina Puello Olivero</w:t>
            </w:r>
          </w:p>
        </w:tc>
        <w:tc>
          <w:tcPr>
            <w:tcW w:w="3520" w:type="dxa"/>
          </w:tcPr>
          <w:p w14:paraId="58F0D977" w14:textId="77777777" w:rsidR="005F50F0" w:rsidRPr="00A35034" w:rsidRDefault="005F50F0" w:rsidP="00A35034">
            <w:pPr>
              <w:spacing w:after="160" w:line="276" w:lineRule="auto"/>
              <w:ind w:firstLine="0"/>
              <w:contextualSpacing/>
              <w:rPr>
                <w:rFonts w:ascii="Artifex CF Extra Light" w:hAnsi="Artifex CF Extra Light"/>
                <w:color w:val="0F243E" w:themeColor="text2" w:themeShade="80"/>
                <w:sz w:val="18"/>
                <w:szCs w:val="18"/>
              </w:rPr>
            </w:pPr>
            <w:r w:rsidRPr="00A35034">
              <w:rPr>
                <w:rFonts w:ascii="Artifex CF Extra Light" w:hAnsi="Artifex CF Extra Light"/>
                <w:color w:val="0F243E" w:themeColor="text2" w:themeShade="80"/>
                <w:sz w:val="18"/>
                <w:szCs w:val="18"/>
              </w:rPr>
              <w:t>Comisionada</w:t>
            </w:r>
          </w:p>
        </w:tc>
      </w:tr>
      <w:tr w:rsidR="005F50F0" w:rsidRPr="00A35034" w14:paraId="6EBAD4A2" w14:textId="77777777" w:rsidTr="00B045E1">
        <w:trPr>
          <w:trHeight w:val="285"/>
          <w:jc w:val="center"/>
        </w:trPr>
        <w:tc>
          <w:tcPr>
            <w:tcW w:w="3520" w:type="dxa"/>
          </w:tcPr>
          <w:p w14:paraId="10A3AB06" w14:textId="77777777" w:rsidR="005F50F0" w:rsidRPr="00A35034" w:rsidRDefault="005F50F0" w:rsidP="00A35034">
            <w:pPr>
              <w:spacing w:after="160" w:line="276" w:lineRule="auto"/>
              <w:ind w:firstLine="0"/>
              <w:contextualSpacing/>
              <w:rPr>
                <w:rFonts w:ascii="Artifex CF Extra Light" w:hAnsi="Artifex CF Extra Light"/>
                <w:color w:val="0F243E" w:themeColor="text2" w:themeShade="80"/>
                <w:sz w:val="18"/>
                <w:szCs w:val="18"/>
              </w:rPr>
            </w:pPr>
            <w:r w:rsidRPr="00A35034">
              <w:rPr>
                <w:rFonts w:ascii="Artifex CF Extra Light" w:hAnsi="Artifex CF Extra Light"/>
                <w:color w:val="0F243E" w:themeColor="text2" w:themeShade="80"/>
                <w:sz w:val="18"/>
                <w:szCs w:val="18"/>
              </w:rPr>
              <w:t>Cristian Jesús Beltré Tiburcio</w:t>
            </w:r>
          </w:p>
        </w:tc>
        <w:tc>
          <w:tcPr>
            <w:tcW w:w="3520" w:type="dxa"/>
          </w:tcPr>
          <w:p w14:paraId="71E4B9DA" w14:textId="77777777" w:rsidR="005F50F0" w:rsidRPr="00A35034" w:rsidRDefault="005F50F0" w:rsidP="00A35034">
            <w:pPr>
              <w:spacing w:after="160" w:line="276" w:lineRule="auto"/>
              <w:ind w:firstLine="0"/>
              <w:contextualSpacing/>
              <w:rPr>
                <w:rFonts w:ascii="Artifex CF Extra Light" w:hAnsi="Artifex CF Extra Light"/>
                <w:color w:val="0F243E" w:themeColor="text2" w:themeShade="80"/>
                <w:sz w:val="18"/>
                <w:szCs w:val="18"/>
              </w:rPr>
            </w:pPr>
            <w:r w:rsidRPr="00A35034">
              <w:rPr>
                <w:rFonts w:ascii="Artifex CF Extra Light" w:hAnsi="Artifex CF Extra Light"/>
                <w:color w:val="0F243E" w:themeColor="text2" w:themeShade="80"/>
                <w:sz w:val="18"/>
                <w:szCs w:val="18"/>
              </w:rPr>
              <w:t>Comisionado</w:t>
            </w:r>
          </w:p>
        </w:tc>
      </w:tr>
      <w:tr w:rsidR="005F50F0" w:rsidRPr="00A35034" w14:paraId="11F7D16A" w14:textId="77777777" w:rsidTr="00B045E1">
        <w:trPr>
          <w:trHeight w:val="285"/>
          <w:jc w:val="center"/>
        </w:trPr>
        <w:tc>
          <w:tcPr>
            <w:tcW w:w="3520" w:type="dxa"/>
          </w:tcPr>
          <w:p w14:paraId="107C2F2F" w14:textId="77777777" w:rsidR="005F50F0" w:rsidRPr="00A35034" w:rsidRDefault="005F50F0" w:rsidP="00A35034">
            <w:pPr>
              <w:spacing w:after="160" w:line="276" w:lineRule="auto"/>
              <w:ind w:firstLine="0"/>
              <w:contextualSpacing/>
              <w:rPr>
                <w:rFonts w:ascii="Artifex CF Extra Light" w:hAnsi="Artifex CF Extra Light"/>
                <w:color w:val="0F243E" w:themeColor="text2" w:themeShade="80"/>
                <w:sz w:val="18"/>
                <w:szCs w:val="18"/>
              </w:rPr>
            </w:pPr>
            <w:r w:rsidRPr="00A35034">
              <w:rPr>
                <w:rFonts w:ascii="Artifex CF Extra Light" w:hAnsi="Artifex CF Extra Light"/>
                <w:color w:val="0F243E" w:themeColor="text2" w:themeShade="80"/>
                <w:sz w:val="18"/>
                <w:szCs w:val="18"/>
              </w:rPr>
              <w:t>Carlos Julio Martínez</w:t>
            </w:r>
          </w:p>
        </w:tc>
        <w:tc>
          <w:tcPr>
            <w:tcW w:w="3520" w:type="dxa"/>
          </w:tcPr>
          <w:p w14:paraId="072AD9F2" w14:textId="77777777" w:rsidR="005F50F0" w:rsidRPr="00A35034" w:rsidRDefault="005F50F0" w:rsidP="00A35034">
            <w:pPr>
              <w:spacing w:after="160" w:line="276" w:lineRule="auto"/>
              <w:ind w:firstLine="0"/>
              <w:contextualSpacing/>
              <w:rPr>
                <w:rFonts w:ascii="Artifex CF Extra Light" w:hAnsi="Artifex CF Extra Light"/>
                <w:color w:val="0F243E" w:themeColor="text2" w:themeShade="80"/>
                <w:sz w:val="18"/>
                <w:szCs w:val="18"/>
              </w:rPr>
            </w:pPr>
            <w:r w:rsidRPr="00A35034">
              <w:rPr>
                <w:rFonts w:ascii="Artifex CF Extra Light" w:hAnsi="Artifex CF Extra Light"/>
                <w:color w:val="0F243E" w:themeColor="text2" w:themeShade="80"/>
                <w:sz w:val="18"/>
                <w:szCs w:val="18"/>
              </w:rPr>
              <w:t>Comisionado</w:t>
            </w:r>
          </w:p>
        </w:tc>
      </w:tr>
      <w:tr w:rsidR="005F50F0" w:rsidRPr="00A35034" w14:paraId="4B175723" w14:textId="77777777" w:rsidTr="00B045E1">
        <w:trPr>
          <w:trHeight w:val="285"/>
          <w:jc w:val="center"/>
        </w:trPr>
        <w:tc>
          <w:tcPr>
            <w:tcW w:w="3520" w:type="dxa"/>
          </w:tcPr>
          <w:p w14:paraId="6B298155" w14:textId="77777777" w:rsidR="005F50F0" w:rsidRPr="00A35034" w:rsidRDefault="005F50F0" w:rsidP="00A35034">
            <w:pPr>
              <w:spacing w:after="160" w:line="276" w:lineRule="auto"/>
              <w:ind w:firstLine="0"/>
              <w:contextualSpacing/>
              <w:rPr>
                <w:rFonts w:ascii="Artifex CF Extra Light" w:hAnsi="Artifex CF Extra Light"/>
                <w:color w:val="0F243E" w:themeColor="text2" w:themeShade="80"/>
                <w:sz w:val="18"/>
                <w:szCs w:val="18"/>
              </w:rPr>
            </w:pPr>
            <w:r w:rsidRPr="00A35034">
              <w:rPr>
                <w:rFonts w:ascii="Artifex CF Extra Light" w:hAnsi="Artifex CF Extra Light"/>
                <w:color w:val="0F243E" w:themeColor="text2" w:themeShade="80"/>
                <w:sz w:val="18"/>
                <w:szCs w:val="18"/>
              </w:rPr>
              <w:t>Gianna Franjul</w:t>
            </w:r>
          </w:p>
        </w:tc>
        <w:tc>
          <w:tcPr>
            <w:tcW w:w="3520" w:type="dxa"/>
          </w:tcPr>
          <w:p w14:paraId="32539211" w14:textId="77777777" w:rsidR="005F50F0" w:rsidRPr="00A35034" w:rsidRDefault="005F50F0" w:rsidP="00A35034">
            <w:pPr>
              <w:spacing w:after="160" w:line="276" w:lineRule="auto"/>
              <w:ind w:firstLine="0"/>
              <w:contextualSpacing/>
              <w:rPr>
                <w:rFonts w:ascii="Artifex CF Extra Light" w:hAnsi="Artifex CF Extra Light"/>
                <w:color w:val="0F243E" w:themeColor="text2" w:themeShade="80"/>
                <w:sz w:val="18"/>
                <w:szCs w:val="18"/>
              </w:rPr>
            </w:pPr>
            <w:r w:rsidRPr="00A35034">
              <w:rPr>
                <w:rFonts w:ascii="Artifex CF Extra Light" w:hAnsi="Artifex CF Extra Light"/>
                <w:color w:val="0F243E" w:themeColor="text2" w:themeShade="80"/>
                <w:sz w:val="18"/>
                <w:szCs w:val="18"/>
              </w:rPr>
              <w:t>Directora Ejecutiva</w:t>
            </w:r>
          </w:p>
        </w:tc>
      </w:tr>
    </w:tbl>
    <w:p w14:paraId="5979885C" w14:textId="20031B8B" w:rsidR="005F50F0" w:rsidRDefault="005F50F0" w:rsidP="00A35034">
      <w:pPr>
        <w:spacing w:after="160"/>
        <w:jc w:val="both"/>
      </w:pPr>
    </w:p>
    <w:p w14:paraId="357B8B0E" w14:textId="77777777" w:rsidR="00A35034" w:rsidRDefault="00A35034" w:rsidP="00A35034">
      <w:pPr>
        <w:spacing w:after="160"/>
        <w:jc w:val="both"/>
      </w:pPr>
    </w:p>
    <w:p w14:paraId="5F926D47" w14:textId="77777777" w:rsidR="00A35034" w:rsidRDefault="00A35034" w:rsidP="00A35034">
      <w:pPr>
        <w:spacing w:after="160"/>
        <w:jc w:val="both"/>
      </w:pPr>
    </w:p>
    <w:p w14:paraId="0F772ACA" w14:textId="77777777" w:rsidR="00A35034" w:rsidRDefault="00A35034" w:rsidP="005F50F0">
      <w:pPr>
        <w:jc w:val="both"/>
      </w:pPr>
    </w:p>
    <w:p w14:paraId="69B153BC" w14:textId="77777777" w:rsidR="00A35034" w:rsidRDefault="00A35034" w:rsidP="005F50F0">
      <w:pPr>
        <w:jc w:val="both"/>
      </w:pPr>
    </w:p>
    <w:p w14:paraId="52E630A8" w14:textId="77777777" w:rsidR="00A35034" w:rsidRDefault="00A35034" w:rsidP="005F50F0">
      <w:pPr>
        <w:jc w:val="both"/>
      </w:pPr>
    </w:p>
    <w:p w14:paraId="63E5834E" w14:textId="77777777" w:rsidR="00A35034" w:rsidRDefault="00A35034" w:rsidP="005F50F0">
      <w:pPr>
        <w:jc w:val="both"/>
      </w:pPr>
    </w:p>
    <w:p w14:paraId="76EB4536" w14:textId="77777777" w:rsidR="00A35034" w:rsidRDefault="00A35034" w:rsidP="005F50F0">
      <w:pPr>
        <w:jc w:val="both"/>
      </w:pPr>
    </w:p>
    <w:p w14:paraId="3ACB2ED0" w14:textId="77777777" w:rsidR="00A35034" w:rsidRDefault="00A35034" w:rsidP="005F50F0">
      <w:pPr>
        <w:jc w:val="both"/>
      </w:pPr>
    </w:p>
    <w:p w14:paraId="1FCFC7B1" w14:textId="77777777" w:rsidR="00A35034" w:rsidRDefault="00A35034" w:rsidP="005F50F0">
      <w:pPr>
        <w:jc w:val="both"/>
      </w:pPr>
    </w:p>
    <w:p w14:paraId="012C9AE2" w14:textId="77777777" w:rsidR="00A35034" w:rsidRDefault="00A35034" w:rsidP="005F50F0">
      <w:pPr>
        <w:jc w:val="both"/>
      </w:pPr>
    </w:p>
    <w:p w14:paraId="273E91D1" w14:textId="77777777" w:rsidR="00A35034" w:rsidRDefault="00A35034" w:rsidP="005F50F0">
      <w:pPr>
        <w:jc w:val="both"/>
      </w:pPr>
    </w:p>
    <w:p w14:paraId="37BD69EE" w14:textId="77777777" w:rsidR="005F50F0" w:rsidRPr="00A35034" w:rsidRDefault="005F50F0" w:rsidP="005F50F0">
      <w:pPr>
        <w:pStyle w:val="Ttulo2"/>
        <w:ind w:left="0" w:right="-18"/>
        <w:rPr>
          <w:rFonts w:ascii="Gotham Medium" w:hAnsi="Gotham Medium"/>
          <w:b/>
          <w:color w:val="0F243E" w:themeColor="text2" w:themeShade="80"/>
          <w:sz w:val="22"/>
          <w:szCs w:val="22"/>
        </w:rPr>
      </w:pPr>
      <w:bookmarkStart w:id="11" w:name="_Toc59440010"/>
      <w:bookmarkStart w:id="12" w:name="_Toc59440189"/>
      <w:r w:rsidRPr="00A35034">
        <w:rPr>
          <w:rFonts w:ascii="Gotham Medium" w:hAnsi="Gotham Medium"/>
          <w:b/>
          <w:color w:val="0F243E" w:themeColor="text2" w:themeShade="80"/>
          <w:sz w:val="22"/>
          <w:szCs w:val="22"/>
        </w:rPr>
        <w:lastRenderedPageBreak/>
        <w:t>2.4 Organigrama Institucional</w:t>
      </w:r>
      <w:bookmarkEnd w:id="11"/>
      <w:bookmarkEnd w:id="12"/>
    </w:p>
    <w:p w14:paraId="789598D0" w14:textId="77777777" w:rsidR="005F50F0" w:rsidRPr="006E3A07" w:rsidRDefault="005F50F0" w:rsidP="005F50F0">
      <w:pPr>
        <w:pStyle w:val="Prrafodelista"/>
        <w:jc w:val="both"/>
        <w:rPr>
          <w:rFonts w:asciiTheme="minorHAnsi" w:hAnsiTheme="minorHAnsi" w:cstheme="minorHAnsi"/>
          <w:b/>
          <w:sz w:val="20"/>
          <w:szCs w:val="20"/>
        </w:rPr>
      </w:pPr>
    </w:p>
    <w:p w14:paraId="1E145D19" w14:textId="77777777" w:rsidR="005F50F0" w:rsidRPr="00A35034" w:rsidRDefault="005F50F0" w:rsidP="007408ED">
      <w:pPr>
        <w:pStyle w:val="Ttulo2"/>
        <w:ind w:left="0" w:right="-18"/>
        <w:jc w:val="both"/>
        <w:rPr>
          <w:rFonts w:ascii="Artifex CF Extra Light" w:hAnsi="Artifex CF Extra Light"/>
          <w:color w:val="0F243E" w:themeColor="text2" w:themeShade="80"/>
          <w:sz w:val="18"/>
          <w:szCs w:val="18"/>
        </w:rPr>
      </w:pPr>
      <w:bookmarkStart w:id="13" w:name="_Toc59440011"/>
      <w:bookmarkStart w:id="14" w:name="_Toc59440190"/>
      <w:r w:rsidRPr="00A35034">
        <w:rPr>
          <w:rFonts w:ascii="Artifex CF Extra Light" w:hAnsi="Artifex CF Extra Light"/>
          <w:color w:val="0F243E" w:themeColor="text2" w:themeShade="80"/>
          <w:sz w:val="18"/>
          <w:szCs w:val="18"/>
        </w:rPr>
        <w:t>Organigrama Comisión Reguladora de Prácticas Desleales en el Comercio y Sobre Medidas de Salvaguardas</w:t>
      </w:r>
      <w:bookmarkEnd w:id="13"/>
      <w:bookmarkEnd w:id="14"/>
    </w:p>
    <w:p w14:paraId="0E44538A" w14:textId="77777777" w:rsidR="005F50F0" w:rsidRPr="006E3A07" w:rsidRDefault="005F50F0" w:rsidP="005F50F0">
      <w:pPr>
        <w:jc w:val="both"/>
      </w:pPr>
    </w:p>
    <w:p w14:paraId="6E45853C" w14:textId="77777777" w:rsidR="005F50F0" w:rsidRPr="006E3A07" w:rsidRDefault="005F50F0" w:rsidP="005F50F0">
      <w:pPr>
        <w:contextualSpacing/>
        <w:jc w:val="both"/>
        <w:rPr>
          <w:b/>
          <w:bCs/>
          <w:sz w:val="19"/>
          <w:szCs w:val="19"/>
        </w:rPr>
      </w:pPr>
    </w:p>
    <w:p w14:paraId="7C154029" w14:textId="77777777" w:rsidR="005F50F0" w:rsidRPr="006E3A07" w:rsidRDefault="005F50F0" w:rsidP="005F50F0">
      <w:pPr>
        <w:contextualSpacing/>
        <w:jc w:val="both"/>
        <w:rPr>
          <w:b/>
          <w:bCs/>
          <w:sz w:val="19"/>
          <w:szCs w:val="19"/>
        </w:rPr>
      </w:pPr>
      <w:r w:rsidRPr="006E3A07">
        <w:rPr>
          <w:b/>
          <w:bCs/>
          <w:noProof/>
          <w:sz w:val="19"/>
          <w:szCs w:val="19"/>
          <w:lang w:val="es-DO" w:eastAsia="es-DO"/>
        </w:rPr>
        <w:drawing>
          <wp:inline distT="0" distB="0" distL="0" distR="0" wp14:anchorId="4206BEA1" wp14:editId="17CBF338">
            <wp:extent cx="5143499" cy="3581400"/>
            <wp:effectExtent l="0" t="0" r="635" b="0"/>
            <wp:docPr id="13" name="Imagen 13" descr="C:\Users\asanchez\AppData\Local\Microsoft\Windows\INetCache\Content.Outlook\DVD08U8Y\Organigrama C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anchez\AppData\Local\Microsoft\Windows\INetCache\Content.Outlook\DVD08U8Y\Organigrama CD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7548" cy="3605108"/>
                    </a:xfrm>
                    <a:prstGeom prst="rect">
                      <a:avLst/>
                    </a:prstGeom>
                    <a:noFill/>
                    <a:ln>
                      <a:noFill/>
                    </a:ln>
                  </pic:spPr>
                </pic:pic>
              </a:graphicData>
            </a:graphic>
          </wp:inline>
        </w:drawing>
      </w:r>
    </w:p>
    <w:p w14:paraId="564B5E5A" w14:textId="77777777" w:rsidR="005F50F0" w:rsidRPr="006E3A07" w:rsidRDefault="005F50F0" w:rsidP="005F50F0">
      <w:pPr>
        <w:jc w:val="both"/>
        <w:rPr>
          <w:sz w:val="24"/>
          <w:szCs w:val="24"/>
        </w:rPr>
      </w:pPr>
    </w:p>
    <w:p w14:paraId="246F8D78" w14:textId="77777777" w:rsidR="005F50F0" w:rsidRPr="006E3A07" w:rsidRDefault="005F50F0" w:rsidP="005F50F0">
      <w:pPr>
        <w:jc w:val="both"/>
        <w:rPr>
          <w:sz w:val="24"/>
          <w:szCs w:val="24"/>
        </w:rPr>
      </w:pPr>
    </w:p>
    <w:p w14:paraId="66930836" w14:textId="77777777" w:rsidR="005F50F0" w:rsidRPr="006E3A07" w:rsidRDefault="005F50F0" w:rsidP="005F50F0">
      <w:pPr>
        <w:jc w:val="both"/>
        <w:rPr>
          <w:sz w:val="24"/>
          <w:szCs w:val="24"/>
        </w:rPr>
      </w:pPr>
    </w:p>
    <w:p w14:paraId="31AEF4BB" w14:textId="77777777" w:rsidR="005F50F0" w:rsidRPr="006E3A07" w:rsidRDefault="005F50F0" w:rsidP="005F50F0">
      <w:pPr>
        <w:jc w:val="both"/>
        <w:rPr>
          <w:sz w:val="24"/>
          <w:szCs w:val="24"/>
        </w:rPr>
      </w:pPr>
    </w:p>
    <w:p w14:paraId="1FEF801A" w14:textId="77777777" w:rsidR="005F50F0" w:rsidRPr="006E3A07" w:rsidRDefault="005F50F0" w:rsidP="005F50F0">
      <w:pPr>
        <w:jc w:val="both"/>
        <w:rPr>
          <w:sz w:val="24"/>
          <w:szCs w:val="24"/>
        </w:rPr>
      </w:pPr>
    </w:p>
    <w:p w14:paraId="42123AF0" w14:textId="77777777" w:rsidR="005F50F0" w:rsidRPr="006E3A07" w:rsidRDefault="005F50F0" w:rsidP="005F50F0">
      <w:pPr>
        <w:jc w:val="both"/>
        <w:rPr>
          <w:sz w:val="24"/>
          <w:szCs w:val="24"/>
        </w:rPr>
      </w:pPr>
    </w:p>
    <w:p w14:paraId="506BECB1" w14:textId="77777777" w:rsidR="005F50F0" w:rsidRPr="006E3A07" w:rsidRDefault="005F50F0" w:rsidP="005F50F0">
      <w:pPr>
        <w:jc w:val="both"/>
        <w:rPr>
          <w:sz w:val="24"/>
          <w:szCs w:val="24"/>
        </w:rPr>
      </w:pPr>
    </w:p>
    <w:p w14:paraId="57642488" w14:textId="77777777" w:rsidR="005F50F0" w:rsidRPr="006E3A07" w:rsidRDefault="005F50F0" w:rsidP="005F50F0">
      <w:pPr>
        <w:jc w:val="both"/>
        <w:rPr>
          <w:sz w:val="24"/>
          <w:szCs w:val="24"/>
        </w:rPr>
      </w:pPr>
    </w:p>
    <w:p w14:paraId="37DA5444" w14:textId="77777777" w:rsidR="003C253E" w:rsidRPr="006E3A07" w:rsidRDefault="003C253E" w:rsidP="005F50F0">
      <w:pPr>
        <w:jc w:val="both"/>
        <w:rPr>
          <w:sz w:val="24"/>
          <w:szCs w:val="24"/>
        </w:rPr>
      </w:pPr>
    </w:p>
    <w:p w14:paraId="4DDF8CE5" w14:textId="77777777" w:rsidR="003C253E" w:rsidRPr="006E3A07" w:rsidRDefault="003C253E" w:rsidP="005F50F0">
      <w:pPr>
        <w:jc w:val="both"/>
        <w:rPr>
          <w:sz w:val="24"/>
          <w:szCs w:val="24"/>
        </w:rPr>
      </w:pPr>
    </w:p>
    <w:p w14:paraId="142CFF04" w14:textId="77777777" w:rsidR="003C253E" w:rsidRPr="006E3A07" w:rsidRDefault="003C253E" w:rsidP="005F50F0">
      <w:pPr>
        <w:jc w:val="both"/>
        <w:rPr>
          <w:sz w:val="24"/>
          <w:szCs w:val="24"/>
        </w:rPr>
      </w:pPr>
    </w:p>
    <w:p w14:paraId="1D3FFD6B" w14:textId="77777777" w:rsidR="003C253E" w:rsidRPr="006E3A07" w:rsidRDefault="003C253E" w:rsidP="005F50F0">
      <w:pPr>
        <w:jc w:val="both"/>
        <w:rPr>
          <w:sz w:val="24"/>
          <w:szCs w:val="24"/>
        </w:rPr>
      </w:pPr>
    </w:p>
    <w:p w14:paraId="3AE9B7DB" w14:textId="77777777" w:rsidR="003C253E" w:rsidRPr="006E3A07" w:rsidRDefault="003C253E" w:rsidP="005F50F0">
      <w:pPr>
        <w:jc w:val="both"/>
        <w:rPr>
          <w:sz w:val="24"/>
          <w:szCs w:val="24"/>
        </w:rPr>
      </w:pPr>
    </w:p>
    <w:p w14:paraId="333F1910" w14:textId="77777777" w:rsidR="003C253E" w:rsidRPr="006E3A07" w:rsidRDefault="003C253E" w:rsidP="005F50F0">
      <w:pPr>
        <w:jc w:val="both"/>
        <w:rPr>
          <w:sz w:val="24"/>
          <w:szCs w:val="24"/>
        </w:rPr>
      </w:pPr>
    </w:p>
    <w:p w14:paraId="16B13FC0" w14:textId="77777777" w:rsidR="00F4623A" w:rsidRPr="006E3A07" w:rsidRDefault="00F4623A" w:rsidP="005F50F0">
      <w:pPr>
        <w:jc w:val="both"/>
        <w:rPr>
          <w:sz w:val="24"/>
          <w:szCs w:val="24"/>
        </w:rPr>
      </w:pPr>
    </w:p>
    <w:p w14:paraId="28E7606C" w14:textId="77777777" w:rsidR="003C253E" w:rsidRPr="006E3A07" w:rsidRDefault="003C253E" w:rsidP="005F50F0">
      <w:pPr>
        <w:jc w:val="both"/>
        <w:rPr>
          <w:sz w:val="24"/>
          <w:szCs w:val="24"/>
        </w:rPr>
      </w:pPr>
    </w:p>
    <w:p w14:paraId="4F6AE780" w14:textId="53DA7C65" w:rsidR="003C253E" w:rsidRPr="006E3A07" w:rsidRDefault="00BD7305" w:rsidP="00BD7305">
      <w:pPr>
        <w:tabs>
          <w:tab w:val="left" w:pos="3342"/>
        </w:tabs>
        <w:jc w:val="both"/>
        <w:rPr>
          <w:sz w:val="24"/>
          <w:szCs w:val="24"/>
        </w:rPr>
      </w:pPr>
      <w:r>
        <w:rPr>
          <w:sz w:val="24"/>
          <w:szCs w:val="24"/>
        </w:rPr>
        <w:tab/>
      </w:r>
    </w:p>
    <w:p w14:paraId="533FF24A" w14:textId="77777777" w:rsidR="003C253E" w:rsidRPr="006E3A07" w:rsidRDefault="003C253E" w:rsidP="005F50F0">
      <w:pPr>
        <w:jc w:val="both"/>
        <w:rPr>
          <w:sz w:val="24"/>
          <w:szCs w:val="24"/>
        </w:rPr>
      </w:pPr>
    </w:p>
    <w:p w14:paraId="573EE416" w14:textId="77777777" w:rsidR="003C253E" w:rsidRPr="006E3A07" w:rsidRDefault="003C253E" w:rsidP="005F50F0">
      <w:pPr>
        <w:jc w:val="both"/>
        <w:rPr>
          <w:sz w:val="24"/>
          <w:szCs w:val="24"/>
        </w:rPr>
      </w:pPr>
    </w:p>
    <w:p w14:paraId="69EB87B1" w14:textId="77777777" w:rsidR="005F50F0" w:rsidRPr="006E3A07" w:rsidRDefault="005F50F0" w:rsidP="003C253E">
      <w:pPr>
        <w:pStyle w:val="Prrafodelista"/>
        <w:widowControl/>
        <w:numPr>
          <w:ilvl w:val="0"/>
          <w:numId w:val="9"/>
        </w:numPr>
        <w:autoSpaceDE/>
        <w:autoSpaceDN/>
        <w:spacing w:before="100" w:beforeAutospacing="1" w:after="100" w:afterAutospacing="1" w:line="380" w:lineRule="atLeast"/>
        <w:ind w:left="0" w:firstLine="0"/>
        <w:contextualSpacing/>
        <w:jc w:val="center"/>
        <w:rPr>
          <w:rFonts w:ascii="Artifex CF Light" w:hAnsi="Artifex CF Light"/>
          <w:b/>
          <w:color w:val="0F243E" w:themeColor="text2" w:themeShade="80"/>
          <w:sz w:val="26"/>
          <w:szCs w:val="26"/>
        </w:rPr>
      </w:pPr>
      <w:bookmarkStart w:id="15" w:name="_Toc24463391"/>
      <w:r w:rsidRPr="006E3A07">
        <w:rPr>
          <w:rFonts w:ascii="Artifex CF Light" w:hAnsi="Artifex CF Light"/>
          <w:b/>
          <w:color w:val="0F243E" w:themeColor="text2" w:themeShade="80"/>
          <w:sz w:val="26"/>
          <w:szCs w:val="26"/>
        </w:rPr>
        <w:lastRenderedPageBreak/>
        <w:t>Resultados de la Gestión del Año 20</w:t>
      </w:r>
      <w:bookmarkEnd w:id="15"/>
      <w:r w:rsidRPr="006E3A07">
        <w:rPr>
          <w:rFonts w:ascii="Artifex CF Light" w:hAnsi="Artifex CF Light"/>
          <w:b/>
          <w:color w:val="0F243E" w:themeColor="text2" w:themeShade="80"/>
          <w:sz w:val="26"/>
          <w:szCs w:val="26"/>
        </w:rPr>
        <w:t>20</w:t>
      </w:r>
    </w:p>
    <w:p w14:paraId="0BC184D8" w14:textId="77777777" w:rsidR="005F50F0" w:rsidRPr="00A35034" w:rsidRDefault="005F50F0" w:rsidP="002C14EE">
      <w:pPr>
        <w:spacing w:after="160" w:line="456" w:lineRule="auto"/>
        <w:ind w:firstLine="284"/>
        <w:jc w:val="both"/>
        <w:rPr>
          <w:rFonts w:ascii="Artifex CF Extra Light" w:hAnsi="Artifex CF Extra Light"/>
          <w:color w:val="0F243E" w:themeColor="text2" w:themeShade="80"/>
          <w:sz w:val="18"/>
          <w:szCs w:val="18"/>
        </w:rPr>
      </w:pPr>
      <w:r w:rsidRPr="00A35034">
        <w:rPr>
          <w:rFonts w:ascii="Artifex CF Extra Light" w:hAnsi="Artifex CF Extra Light"/>
          <w:color w:val="0F243E" w:themeColor="text2" w:themeShade="80"/>
          <w:sz w:val="18"/>
          <w:szCs w:val="18"/>
        </w:rPr>
        <w:t xml:space="preserve">En seguimiento al logro de los objetivos establecidos en su Plan Estratégico Institucional (PEI) 2019-2021, para este año la CDC programó la ejecución de varias iniciativas en su Plan Operativo Anual (POA) 2020. El presente informe resume el cumplimiento de los objetivos y las actividades ejecutadas durante el período enero- noviembre, así como las proyecciones al mes de diciembre del año 2020. </w:t>
      </w:r>
    </w:p>
    <w:p w14:paraId="1A120965" w14:textId="12A94A44" w:rsidR="005F50F0" w:rsidRPr="00A35034" w:rsidRDefault="005F50F0" w:rsidP="002C14EE">
      <w:pPr>
        <w:spacing w:after="160" w:line="456" w:lineRule="auto"/>
        <w:ind w:firstLine="284"/>
        <w:jc w:val="both"/>
        <w:rPr>
          <w:rFonts w:ascii="Artifex CF Extra Light" w:hAnsi="Artifex CF Extra Light"/>
          <w:color w:val="0F243E" w:themeColor="text2" w:themeShade="80"/>
          <w:sz w:val="18"/>
          <w:szCs w:val="18"/>
        </w:rPr>
      </w:pPr>
      <w:r w:rsidRPr="00A35034">
        <w:rPr>
          <w:rFonts w:ascii="Artifex CF Extra Light" w:hAnsi="Artifex CF Extra Light"/>
          <w:color w:val="0F243E" w:themeColor="text2" w:themeShade="80"/>
          <w:sz w:val="18"/>
          <w:szCs w:val="18"/>
        </w:rPr>
        <w:t xml:space="preserve">El nivel de ejecución de las actividades de la CDC se determinó a través de los Reportes de Programación y Evaluación de Metas Físicas y Financieras 2020, elaborados </w:t>
      </w:r>
      <w:r w:rsidR="006F035B" w:rsidRPr="00A35034">
        <w:rPr>
          <w:rFonts w:ascii="Artifex CF Extra Light" w:hAnsi="Artifex CF Extra Light"/>
          <w:color w:val="0F243E" w:themeColor="text2" w:themeShade="80"/>
          <w:sz w:val="18"/>
          <w:szCs w:val="18"/>
        </w:rPr>
        <w:t xml:space="preserve">trimestralmente </w:t>
      </w:r>
      <w:r w:rsidRPr="00A35034">
        <w:rPr>
          <w:rFonts w:ascii="Artifex CF Extra Light" w:hAnsi="Artifex CF Extra Light"/>
          <w:color w:val="0F243E" w:themeColor="text2" w:themeShade="80"/>
          <w:sz w:val="18"/>
          <w:szCs w:val="18"/>
        </w:rPr>
        <w:t>con las informaciones suministradas por las diferentes áreas de la institución, responsables de la ejecución de las metas físicas-financieras de cada producto que se encuentra bajo su responsabilidad. Asimismo, se han agregado a este informe las actividades que, aunque no están contenidas en el POA</w:t>
      </w:r>
      <w:r w:rsidR="006F035B" w:rsidRPr="00A35034">
        <w:rPr>
          <w:rFonts w:ascii="Artifex CF Extra Light" w:hAnsi="Artifex CF Extra Light"/>
          <w:color w:val="0F243E" w:themeColor="text2" w:themeShade="80"/>
          <w:sz w:val="18"/>
          <w:szCs w:val="18"/>
        </w:rPr>
        <w:t>,</w:t>
      </w:r>
      <w:r w:rsidRPr="00A35034">
        <w:rPr>
          <w:rFonts w:ascii="Artifex CF Extra Light" w:hAnsi="Artifex CF Extra Light"/>
          <w:color w:val="0F243E" w:themeColor="text2" w:themeShade="80"/>
          <w:sz w:val="18"/>
          <w:szCs w:val="18"/>
        </w:rPr>
        <w:t xml:space="preserve"> contribuyen al fortalecimiento institucional, la ejecución de los recursos y la transparencia en la gestión.</w:t>
      </w:r>
    </w:p>
    <w:p w14:paraId="40FF20A3" w14:textId="17DE41A7" w:rsidR="005F50F0" w:rsidRDefault="005F50F0" w:rsidP="002C14EE">
      <w:pPr>
        <w:spacing w:after="160" w:line="456" w:lineRule="auto"/>
        <w:ind w:firstLine="284"/>
        <w:jc w:val="both"/>
        <w:rPr>
          <w:rFonts w:ascii="Artifex CF Extra Light" w:hAnsi="Artifex CF Extra Light"/>
          <w:color w:val="0F243E" w:themeColor="text2" w:themeShade="80"/>
          <w:sz w:val="18"/>
          <w:szCs w:val="18"/>
        </w:rPr>
      </w:pPr>
      <w:r w:rsidRPr="00A35034">
        <w:rPr>
          <w:rFonts w:ascii="Artifex CF Extra Light" w:hAnsi="Artifex CF Extra Light"/>
          <w:color w:val="0F243E" w:themeColor="text2" w:themeShade="80"/>
          <w:sz w:val="18"/>
          <w:szCs w:val="18"/>
        </w:rPr>
        <w:t xml:space="preserve">Las iniciativas programadas por la CDC para este 2020 </w:t>
      </w:r>
      <w:r w:rsidR="005E3C33" w:rsidRPr="00A35034">
        <w:rPr>
          <w:rFonts w:ascii="Artifex CF Extra Light" w:hAnsi="Artifex CF Extra Light"/>
          <w:color w:val="0F243E" w:themeColor="text2" w:themeShade="80"/>
          <w:sz w:val="18"/>
          <w:szCs w:val="18"/>
        </w:rPr>
        <w:t xml:space="preserve">proyectan una </w:t>
      </w:r>
      <w:r w:rsidR="006F035B" w:rsidRPr="00A35034">
        <w:rPr>
          <w:rFonts w:ascii="Artifex CF Extra Light" w:hAnsi="Artifex CF Extra Light"/>
          <w:color w:val="0F243E" w:themeColor="text2" w:themeShade="80"/>
          <w:sz w:val="18"/>
          <w:szCs w:val="18"/>
        </w:rPr>
        <w:t>de un 8</w:t>
      </w:r>
      <w:r w:rsidR="00960EA6" w:rsidRPr="00A35034">
        <w:rPr>
          <w:rFonts w:ascii="Artifex CF Extra Light" w:hAnsi="Artifex CF Extra Light"/>
          <w:color w:val="0F243E" w:themeColor="text2" w:themeShade="80"/>
          <w:sz w:val="18"/>
          <w:szCs w:val="18"/>
        </w:rPr>
        <w:t>5</w:t>
      </w:r>
      <w:r w:rsidR="006F035B" w:rsidRPr="00A35034">
        <w:rPr>
          <w:rFonts w:ascii="Artifex CF Extra Light" w:hAnsi="Artifex CF Extra Light"/>
          <w:color w:val="0F243E" w:themeColor="text2" w:themeShade="80"/>
          <w:sz w:val="18"/>
          <w:szCs w:val="18"/>
        </w:rPr>
        <w:t xml:space="preserve">% </w:t>
      </w:r>
      <w:r w:rsidRPr="00A35034">
        <w:rPr>
          <w:rFonts w:ascii="Artifex CF Extra Light" w:hAnsi="Artifex CF Extra Light"/>
          <w:color w:val="0F243E" w:themeColor="text2" w:themeShade="80"/>
          <w:sz w:val="18"/>
          <w:szCs w:val="18"/>
        </w:rPr>
        <w:t>al cierre del año 2020</w:t>
      </w:r>
      <w:r w:rsidR="006F035B" w:rsidRPr="00A35034">
        <w:rPr>
          <w:rFonts w:ascii="Artifex CF Extra Light" w:hAnsi="Artifex CF Extra Light"/>
          <w:color w:val="0F243E" w:themeColor="text2" w:themeShade="80"/>
          <w:sz w:val="18"/>
          <w:szCs w:val="18"/>
        </w:rPr>
        <w:t>.</w:t>
      </w:r>
      <w:r w:rsidRPr="00A35034">
        <w:rPr>
          <w:rFonts w:ascii="Artifex CF Extra Light" w:hAnsi="Artifex CF Extra Light"/>
          <w:color w:val="0F243E" w:themeColor="text2" w:themeShade="80"/>
          <w:sz w:val="18"/>
          <w:szCs w:val="18"/>
        </w:rPr>
        <w:t xml:space="preserve">   Cabe destacar que la institución continúa realizando las gestiones para la ejecución de los productos que presentan un avance significativo hasta la fecha. </w:t>
      </w:r>
    </w:p>
    <w:p w14:paraId="27D3DC28" w14:textId="77777777" w:rsidR="00A35034" w:rsidRDefault="00A35034" w:rsidP="0052650D">
      <w:pPr>
        <w:spacing w:after="160" w:line="456" w:lineRule="auto"/>
        <w:jc w:val="both"/>
        <w:rPr>
          <w:rFonts w:ascii="Artifex CF Extra Light" w:hAnsi="Artifex CF Extra Light"/>
          <w:color w:val="0F243E" w:themeColor="text2" w:themeShade="80"/>
          <w:sz w:val="18"/>
          <w:szCs w:val="18"/>
        </w:rPr>
      </w:pPr>
    </w:p>
    <w:p w14:paraId="0E519C38" w14:textId="77777777" w:rsidR="00A35034" w:rsidRDefault="00A35034" w:rsidP="0052650D">
      <w:pPr>
        <w:spacing w:after="160" w:line="456" w:lineRule="auto"/>
        <w:jc w:val="both"/>
        <w:rPr>
          <w:rFonts w:ascii="Artifex CF Extra Light" w:hAnsi="Artifex CF Extra Light"/>
          <w:color w:val="0F243E" w:themeColor="text2" w:themeShade="80"/>
          <w:sz w:val="18"/>
          <w:szCs w:val="18"/>
        </w:rPr>
      </w:pPr>
    </w:p>
    <w:p w14:paraId="6BE2D726" w14:textId="77777777" w:rsidR="00A35034" w:rsidRDefault="00A35034" w:rsidP="0052650D">
      <w:pPr>
        <w:spacing w:after="160" w:line="456" w:lineRule="auto"/>
        <w:jc w:val="both"/>
        <w:rPr>
          <w:rFonts w:ascii="Artifex CF Extra Light" w:hAnsi="Artifex CF Extra Light"/>
          <w:color w:val="0F243E" w:themeColor="text2" w:themeShade="80"/>
          <w:sz w:val="18"/>
          <w:szCs w:val="18"/>
        </w:rPr>
      </w:pPr>
    </w:p>
    <w:p w14:paraId="7864BF97" w14:textId="77777777" w:rsidR="00A35034" w:rsidRDefault="00A35034" w:rsidP="0052650D">
      <w:pPr>
        <w:spacing w:after="160" w:line="456" w:lineRule="auto"/>
        <w:jc w:val="both"/>
        <w:rPr>
          <w:rFonts w:ascii="Artifex CF Extra Light" w:hAnsi="Artifex CF Extra Light"/>
          <w:color w:val="0F243E" w:themeColor="text2" w:themeShade="80"/>
          <w:sz w:val="18"/>
          <w:szCs w:val="18"/>
        </w:rPr>
      </w:pPr>
    </w:p>
    <w:p w14:paraId="4C170E8C" w14:textId="77777777" w:rsidR="00A35034" w:rsidRDefault="00A35034" w:rsidP="0052650D">
      <w:pPr>
        <w:spacing w:after="160" w:line="456" w:lineRule="auto"/>
        <w:jc w:val="both"/>
        <w:rPr>
          <w:rFonts w:ascii="Artifex CF Extra Light" w:hAnsi="Artifex CF Extra Light"/>
          <w:color w:val="0F243E" w:themeColor="text2" w:themeShade="80"/>
          <w:sz w:val="18"/>
          <w:szCs w:val="18"/>
        </w:rPr>
      </w:pPr>
    </w:p>
    <w:p w14:paraId="2B95F318" w14:textId="77777777" w:rsidR="00A35034" w:rsidRDefault="00A35034" w:rsidP="0052650D">
      <w:pPr>
        <w:spacing w:after="160" w:line="456" w:lineRule="auto"/>
        <w:jc w:val="both"/>
        <w:rPr>
          <w:rFonts w:ascii="Artifex CF Extra Light" w:hAnsi="Artifex CF Extra Light"/>
          <w:color w:val="0F243E" w:themeColor="text2" w:themeShade="80"/>
          <w:sz w:val="18"/>
          <w:szCs w:val="18"/>
        </w:rPr>
      </w:pPr>
    </w:p>
    <w:p w14:paraId="329B9837" w14:textId="77777777" w:rsidR="00A35034" w:rsidRDefault="00A35034" w:rsidP="00A35034">
      <w:pPr>
        <w:spacing w:after="160" w:line="456" w:lineRule="auto"/>
        <w:ind w:firstLine="284"/>
        <w:jc w:val="both"/>
        <w:rPr>
          <w:rFonts w:ascii="Artifex CF Extra Light" w:hAnsi="Artifex CF Extra Light"/>
          <w:color w:val="0F243E" w:themeColor="text2" w:themeShade="80"/>
          <w:sz w:val="18"/>
          <w:szCs w:val="18"/>
        </w:rPr>
      </w:pPr>
    </w:p>
    <w:p w14:paraId="162B4E2D" w14:textId="77777777" w:rsidR="00A35034" w:rsidRDefault="00A35034" w:rsidP="00A35034">
      <w:pPr>
        <w:spacing w:after="160" w:line="456" w:lineRule="auto"/>
        <w:ind w:firstLine="284"/>
        <w:jc w:val="both"/>
        <w:rPr>
          <w:rFonts w:ascii="Artifex CF Extra Light" w:hAnsi="Artifex CF Extra Light"/>
          <w:color w:val="0F243E" w:themeColor="text2" w:themeShade="80"/>
          <w:sz w:val="18"/>
          <w:szCs w:val="18"/>
        </w:rPr>
      </w:pPr>
    </w:p>
    <w:p w14:paraId="1662BFCF" w14:textId="77777777" w:rsidR="00A35034" w:rsidRDefault="00A35034" w:rsidP="00A35034">
      <w:pPr>
        <w:spacing w:after="160" w:line="456" w:lineRule="auto"/>
        <w:ind w:firstLine="284"/>
        <w:jc w:val="both"/>
        <w:rPr>
          <w:rFonts w:ascii="Artifex CF Extra Light" w:hAnsi="Artifex CF Extra Light"/>
          <w:color w:val="0F243E" w:themeColor="text2" w:themeShade="80"/>
          <w:sz w:val="18"/>
          <w:szCs w:val="18"/>
        </w:rPr>
      </w:pPr>
    </w:p>
    <w:p w14:paraId="65652929" w14:textId="77777777" w:rsidR="00A35034" w:rsidRDefault="00A35034" w:rsidP="00A35034">
      <w:pPr>
        <w:spacing w:after="160" w:line="456" w:lineRule="auto"/>
        <w:ind w:firstLine="284"/>
        <w:jc w:val="both"/>
        <w:rPr>
          <w:rFonts w:ascii="Artifex CF Extra Light" w:hAnsi="Artifex CF Extra Light"/>
          <w:color w:val="0F243E" w:themeColor="text2" w:themeShade="80"/>
          <w:sz w:val="18"/>
          <w:szCs w:val="18"/>
        </w:rPr>
      </w:pPr>
    </w:p>
    <w:p w14:paraId="74E8F63D" w14:textId="77777777" w:rsidR="00A35034" w:rsidRDefault="00A35034" w:rsidP="00A35034">
      <w:pPr>
        <w:spacing w:after="160" w:line="456" w:lineRule="auto"/>
        <w:ind w:firstLine="284"/>
        <w:jc w:val="both"/>
        <w:rPr>
          <w:rFonts w:ascii="Artifex CF Extra Light" w:hAnsi="Artifex CF Extra Light"/>
          <w:color w:val="0F243E" w:themeColor="text2" w:themeShade="80"/>
          <w:sz w:val="18"/>
          <w:szCs w:val="18"/>
        </w:rPr>
      </w:pPr>
    </w:p>
    <w:p w14:paraId="73FCF956" w14:textId="77777777" w:rsidR="005F50F0" w:rsidRPr="006E3A07" w:rsidRDefault="005F50F0" w:rsidP="006749D9">
      <w:pPr>
        <w:pStyle w:val="Prrafodelista"/>
        <w:widowControl/>
        <w:autoSpaceDE/>
        <w:autoSpaceDN/>
        <w:spacing w:before="100" w:beforeAutospacing="1" w:after="100" w:afterAutospacing="1" w:line="380" w:lineRule="atLeast"/>
        <w:contextualSpacing/>
        <w:jc w:val="center"/>
        <w:rPr>
          <w:rFonts w:ascii="Artifex CF Light" w:hAnsi="Artifex CF Light"/>
          <w:b/>
          <w:color w:val="0F243E" w:themeColor="text2" w:themeShade="80"/>
          <w:sz w:val="26"/>
          <w:szCs w:val="26"/>
        </w:rPr>
      </w:pPr>
      <w:bookmarkStart w:id="16" w:name="_Toc24463392"/>
      <w:r w:rsidRPr="006E3A07">
        <w:rPr>
          <w:rFonts w:ascii="Artifex CF Light" w:hAnsi="Artifex CF Light"/>
          <w:b/>
          <w:color w:val="0F243E" w:themeColor="text2" w:themeShade="80"/>
          <w:sz w:val="26"/>
          <w:szCs w:val="26"/>
        </w:rPr>
        <w:lastRenderedPageBreak/>
        <w:t>3.1 Metas Institucionales</w:t>
      </w:r>
      <w:bookmarkStart w:id="17" w:name="_Toc24463393"/>
      <w:bookmarkEnd w:id="16"/>
    </w:p>
    <w:p w14:paraId="4AF64A48" w14:textId="77777777" w:rsidR="005F50F0" w:rsidRPr="00A35034" w:rsidRDefault="005F50F0" w:rsidP="003C253E">
      <w:pPr>
        <w:tabs>
          <w:tab w:val="left" w:pos="4845"/>
        </w:tabs>
        <w:spacing w:before="100" w:beforeAutospacing="1" w:after="100" w:afterAutospacing="1" w:line="380" w:lineRule="atLeast"/>
        <w:jc w:val="center"/>
        <w:rPr>
          <w:rFonts w:ascii="Artifex CF Light" w:hAnsi="Artifex CF Light"/>
          <w:b/>
          <w:color w:val="0F243E" w:themeColor="text2" w:themeShade="80"/>
        </w:rPr>
      </w:pPr>
      <w:r w:rsidRPr="00A35034">
        <w:rPr>
          <w:rFonts w:ascii="Gotham Medium" w:hAnsi="Gotham Medium"/>
          <w:b/>
          <w:color w:val="0F243E" w:themeColor="text2" w:themeShade="80"/>
        </w:rPr>
        <w:t>3.1.1 Departamento de Investigación sobre Defensa Comercial (DEI)</w:t>
      </w:r>
      <w:r w:rsidRPr="00A35034">
        <w:rPr>
          <w:rFonts w:ascii="Artifex CF Light" w:hAnsi="Artifex CF Light"/>
          <w:b/>
          <w:color w:val="0F243E" w:themeColor="text2" w:themeShade="80"/>
        </w:rPr>
        <w:t>:</w:t>
      </w:r>
      <w:bookmarkEnd w:id="17"/>
    </w:p>
    <w:p w14:paraId="658C97AD" w14:textId="4750D1CE" w:rsidR="005F50F0" w:rsidRPr="003B507B" w:rsidRDefault="000E2A21" w:rsidP="005F50F0">
      <w:pPr>
        <w:tabs>
          <w:tab w:val="left" w:pos="4845"/>
        </w:tabs>
        <w:spacing w:before="100" w:beforeAutospacing="1" w:after="100" w:afterAutospacing="1" w:line="380" w:lineRule="atLeast"/>
        <w:jc w:val="both"/>
        <w:rPr>
          <w:rFonts w:ascii="Artifex CF Extra Light" w:hAnsi="Artifex CF Extra Light"/>
          <w:b/>
          <w:color w:val="FF0000"/>
          <w:sz w:val="18"/>
          <w:szCs w:val="18"/>
        </w:rPr>
      </w:pPr>
      <w:r w:rsidRPr="00541291">
        <w:rPr>
          <w:rFonts w:ascii="Artifex CF Extra Light" w:hAnsi="Artifex CF Extra Light"/>
          <w:b/>
          <w:color w:val="0F243E" w:themeColor="text2" w:themeShade="80"/>
          <w:sz w:val="18"/>
          <w:szCs w:val="18"/>
        </w:rPr>
        <w:t>3.1.1.1</w:t>
      </w:r>
      <w:r w:rsidR="003B507B" w:rsidRPr="00541291">
        <w:rPr>
          <w:rFonts w:ascii="Artifex CF Extra Light" w:hAnsi="Artifex CF Extra Light"/>
          <w:b/>
          <w:color w:val="0F243E" w:themeColor="text2" w:themeShade="80"/>
          <w:sz w:val="18"/>
          <w:szCs w:val="18"/>
        </w:rPr>
        <w:t xml:space="preserve"> </w:t>
      </w:r>
      <w:r w:rsidR="005F50F0" w:rsidRPr="00541291">
        <w:rPr>
          <w:rFonts w:ascii="Artifex CF Extra Light" w:hAnsi="Artifex CF Extra Light"/>
          <w:b/>
          <w:color w:val="0F243E" w:themeColor="text2" w:themeShade="80"/>
          <w:sz w:val="18"/>
          <w:szCs w:val="18"/>
        </w:rPr>
        <w:t>Monitoreo de las acciones realizadas por los países miembros de la Organización Mundial de Comercio (OMC):</w:t>
      </w:r>
      <w:r w:rsidR="003B507B" w:rsidRPr="00541291">
        <w:rPr>
          <w:rFonts w:ascii="Artifex CF Extra Light" w:hAnsi="Artifex CF Extra Light"/>
          <w:color w:val="0F243E" w:themeColor="text2" w:themeShade="80"/>
          <w:sz w:val="18"/>
          <w:szCs w:val="18"/>
        </w:rPr>
        <w:t xml:space="preserve">  </w:t>
      </w:r>
    </w:p>
    <w:p w14:paraId="07D1995D" w14:textId="49BAE099" w:rsidR="00224ED0" w:rsidRDefault="00243F7C" w:rsidP="002C14EE">
      <w:pPr>
        <w:spacing w:after="160" w:line="456" w:lineRule="auto"/>
        <w:ind w:firstLine="284"/>
        <w:jc w:val="both"/>
        <w:rPr>
          <w:rFonts w:ascii="Artifex CF Extra Light" w:hAnsi="Artifex CF Extra Light"/>
          <w:color w:val="0F243E" w:themeColor="text2" w:themeShade="80"/>
          <w:sz w:val="18"/>
          <w:szCs w:val="18"/>
        </w:rPr>
      </w:pPr>
      <w:r>
        <w:rPr>
          <w:rFonts w:ascii="Artifex CF Extra Light" w:hAnsi="Artifex CF Extra Light"/>
          <w:color w:val="0F243E" w:themeColor="text2" w:themeShade="80"/>
          <w:sz w:val="18"/>
          <w:szCs w:val="18"/>
        </w:rPr>
        <w:t>Con este monitoreo</w:t>
      </w:r>
      <w:r w:rsidR="00224ED0" w:rsidRPr="00224ED0">
        <w:rPr>
          <w:rFonts w:ascii="Artifex CF Extra Light" w:hAnsi="Artifex CF Extra Light"/>
          <w:color w:val="0F243E" w:themeColor="text2" w:themeShade="80"/>
          <w:sz w:val="18"/>
          <w:szCs w:val="18"/>
        </w:rPr>
        <w:t xml:space="preserve"> la CDC</w:t>
      </w:r>
      <w:r>
        <w:rPr>
          <w:rFonts w:ascii="Artifex CF Extra Light" w:hAnsi="Artifex CF Extra Light"/>
          <w:color w:val="0F243E" w:themeColor="text2" w:themeShade="80"/>
          <w:sz w:val="18"/>
          <w:szCs w:val="18"/>
        </w:rPr>
        <w:t xml:space="preserve"> vigila los</w:t>
      </w:r>
      <w:r w:rsidR="00224ED0" w:rsidRPr="00224ED0">
        <w:rPr>
          <w:rFonts w:ascii="Artifex CF Extra Light" w:hAnsi="Artifex CF Extra Light"/>
          <w:color w:val="0F243E" w:themeColor="text2" w:themeShade="80"/>
          <w:sz w:val="18"/>
          <w:szCs w:val="18"/>
        </w:rPr>
        <w:t xml:space="preserve"> productos más investigados por las autoridades investigadoras</w:t>
      </w:r>
      <w:r>
        <w:rPr>
          <w:rFonts w:ascii="Artifex CF Extra Light" w:hAnsi="Artifex CF Extra Light"/>
          <w:color w:val="0F243E" w:themeColor="text2" w:themeShade="80"/>
          <w:sz w:val="18"/>
          <w:szCs w:val="18"/>
        </w:rPr>
        <w:t xml:space="preserve"> de otros países</w:t>
      </w:r>
      <w:r w:rsidR="00224ED0" w:rsidRPr="00224ED0">
        <w:rPr>
          <w:rFonts w:ascii="Artifex CF Extra Light" w:hAnsi="Artifex CF Extra Light"/>
          <w:color w:val="0F243E" w:themeColor="text2" w:themeShade="80"/>
          <w:sz w:val="18"/>
          <w:szCs w:val="18"/>
        </w:rPr>
        <w:t xml:space="preserve">, los cuales </w:t>
      </w:r>
      <w:r>
        <w:rPr>
          <w:rFonts w:ascii="Artifex CF Extra Light" w:hAnsi="Artifex CF Extra Light"/>
          <w:color w:val="0F243E" w:themeColor="text2" w:themeShade="80"/>
          <w:sz w:val="18"/>
          <w:szCs w:val="18"/>
        </w:rPr>
        <w:t xml:space="preserve">nos orientan sobre </w:t>
      </w:r>
      <w:r w:rsidR="00224ED0" w:rsidRPr="00224ED0">
        <w:rPr>
          <w:rFonts w:ascii="Artifex CF Extra Light" w:hAnsi="Artifex CF Extra Light"/>
          <w:color w:val="0F243E" w:themeColor="text2" w:themeShade="80"/>
          <w:sz w:val="18"/>
          <w:szCs w:val="18"/>
        </w:rPr>
        <w:t xml:space="preserve">las desviaciones comerciales que pueden producirse </w:t>
      </w:r>
      <w:r>
        <w:rPr>
          <w:rFonts w:ascii="Artifex CF Extra Light" w:hAnsi="Artifex CF Extra Light"/>
          <w:color w:val="0F243E" w:themeColor="text2" w:themeShade="80"/>
          <w:sz w:val="18"/>
          <w:szCs w:val="18"/>
        </w:rPr>
        <w:t>por el cierre de</w:t>
      </w:r>
      <w:r w:rsidR="00224ED0" w:rsidRPr="00224ED0">
        <w:rPr>
          <w:rFonts w:ascii="Artifex CF Extra Light" w:hAnsi="Artifex CF Extra Light"/>
          <w:color w:val="0F243E" w:themeColor="text2" w:themeShade="80"/>
          <w:sz w:val="18"/>
          <w:szCs w:val="18"/>
        </w:rPr>
        <w:t xml:space="preserve"> los mercados </w:t>
      </w:r>
      <w:r>
        <w:rPr>
          <w:rFonts w:ascii="Artifex CF Extra Light" w:hAnsi="Artifex CF Extra Light"/>
          <w:color w:val="0F243E" w:themeColor="text2" w:themeShade="80"/>
          <w:sz w:val="18"/>
          <w:szCs w:val="18"/>
        </w:rPr>
        <w:t>debido a</w:t>
      </w:r>
      <w:r w:rsidR="00224ED0" w:rsidRPr="00224ED0">
        <w:rPr>
          <w:rFonts w:ascii="Artifex CF Extra Light" w:hAnsi="Artifex CF Extra Light"/>
          <w:color w:val="0F243E" w:themeColor="text2" w:themeShade="80"/>
          <w:sz w:val="18"/>
          <w:szCs w:val="18"/>
        </w:rPr>
        <w:t xml:space="preserve"> las medidas que se imponen y dicho comercio </w:t>
      </w:r>
      <w:r>
        <w:rPr>
          <w:rFonts w:ascii="Artifex CF Extra Light" w:hAnsi="Artifex CF Extra Light"/>
          <w:color w:val="0F243E" w:themeColor="text2" w:themeShade="80"/>
          <w:sz w:val="18"/>
          <w:szCs w:val="18"/>
        </w:rPr>
        <w:t xml:space="preserve">pueda </w:t>
      </w:r>
      <w:r w:rsidR="00224ED0" w:rsidRPr="00224ED0">
        <w:rPr>
          <w:rFonts w:ascii="Artifex CF Extra Light" w:hAnsi="Artifex CF Extra Light"/>
          <w:color w:val="0F243E" w:themeColor="text2" w:themeShade="80"/>
          <w:sz w:val="18"/>
          <w:szCs w:val="18"/>
        </w:rPr>
        <w:t xml:space="preserve">dirigirse a República Dominicana como nuevo mercado para los exportadores extranjeros afectados.  Asimismo, </w:t>
      </w:r>
      <w:r>
        <w:rPr>
          <w:rFonts w:ascii="Artifex CF Extra Light" w:hAnsi="Artifex CF Extra Light"/>
          <w:color w:val="0F243E" w:themeColor="text2" w:themeShade="80"/>
          <w:sz w:val="18"/>
          <w:szCs w:val="18"/>
        </w:rPr>
        <w:t>se alerta</w:t>
      </w:r>
      <w:r w:rsidR="00224ED0" w:rsidRPr="00224ED0">
        <w:rPr>
          <w:rFonts w:ascii="Artifex CF Extra Light" w:hAnsi="Artifex CF Extra Light"/>
          <w:color w:val="0F243E" w:themeColor="text2" w:themeShade="80"/>
          <w:sz w:val="18"/>
          <w:szCs w:val="18"/>
        </w:rPr>
        <w:t xml:space="preserve"> a los productores nacionales que pueden verse afectados </w:t>
      </w:r>
      <w:r>
        <w:rPr>
          <w:rFonts w:ascii="Artifex CF Extra Light" w:hAnsi="Artifex CF Extra Light"/>
          <w:color w:val="0F243E" w:themeColor="text2" w:themeShade="80"/>
          <w:sz w:val="18"/>
          <w:szCs w:val="18"/>
        </w:rPr>
        <w:t xml:space="preserve">en </w:t>
      </w:r>
      <w:r w:rsidR="00224ED0" w:rsidRPr="00224ED0">
        <w:rPr>
          <w:rFonts w:ascii="Artifex CF Extra Light" w:hAnsi="Artifex CF Extra Light"/>
          <w:color w:val="0F243E" w:themeColor="text2" w:themeShade="80"/>
          <w:sz w:val="18"/>
          <w:szCs w:val="18"/>
        </w:rPr>
        <w:t>sus exportaciones por potenciales investigaciones</w:t>
      </w:r>
      <w:r>
        <w:rPr>
          <w:rFonts w:ascii="Artifex CF Extra Light" w:hAnsi="Artifex CF Extra Light"/>
          <w:color w:val="0F243E" w:themeColor="text2" w:themeShade="80"/>
          <w:sz w:val="18"/>
          <w:szCs w:val="18"/>
        </w:rPr>
        <w:t xml:space="preserve"> a dichos productos</w:t>
      </w:r>
      <w:r w:rsidR="00224ED0" w:rsidRPr="00224ED0">
        <w:rPr>
          <w:rFonts w:ascii="Artifex CF Extra Light" w:hAnsi="Artifex CF Extra Light"/>
          <w:color w:val="0F243E" w:themeColor="text2" w:themeShade="80"/>
          <w:sz w:val="18"/>
          <w:szCs w:val="18"/>
        </w:rPr>
        <w:t>. Estos informes complementan la labor de monitoreo que realiza la CDC sobre las acciones que lleven otros países que puedan afectar exportaciones claves de la República Dominicana</w:t>
      </w:r>
      <w:r>
        <w:rPr>
          <w:rFonts w:ascii="Artifex CF Extra Light" w:hAnsi="Artifex CF Extra Light"/>
          <w:color w:val="0F243E" w:themeColor="text2" w:themeShade="80"/>
          <w:sz w:val="18"/>
          <w:szCs w:val="18"/>
        </w:rPr>
        <w:t>.</w:t>
      </w:r>
    </w:p>
    <w:p w14:paraId="29373808" w14:textId="79D5F136" w:rsidR="00243F7C" w:rsidRPr="00541291" w:rsidRDefault="00243F7C" w:rsidP="002C14EE">
      <w:pPr>
        <w:spacing w:after="160" w:line="456" w:lineRule="auto"/>
        <w:ind w:firstLine="284"/>
        <w:jc w:val="both"/>
        <w:rPr>
          <w:rFonts w:ascii="Artifex CF Extra Light" w:hAnsi="Artifex CF Extra Light"/>
          <w:color w:val="0F243E" w:themeColor="text2" w:themeShade="80"/>
          <w:sz w:val="18"/>
          <w:szCs w:val="18"/>
        </w:rPr>
      </w:pPr>
      <w:r w:rsidRPr="00541291">
        <w:rPr>
          <w:rFonts w:ascii="Artifex CF Extra Light" w:hAnsi="Artifex CF Extra Light"/>
          <w:color w:val="0F243E" w:themeColor="text2" w:themeShade="80"/>
          <w:sz w:val="18"/>
          <w:szCs w:val="18"/>
        </w:rPr>
        <w:t xml:space="preserve">Durante el período enero – octubre de 2020, la CDC elaboró </w:t>
      </w:r>
      <w:r w:rsidR="00980F18">
        <w:rPr>
          <w:rFonts w:ascii="Artifex CF Extra Light" w:hAnsi="Artifex CF Extra Light"/>
          <w:color w:val="0F243E" w:themeColor="text2" w:themeShade="80"/>
          <w:sz w:val="18"/>
          <w:szCs w:val="18"/>
        </w:rPr>
        <w:t xml:space="preserve">los siguientes </w:t>
      </w:r>
      <w:r w:rsidRPr="00541291">
        <w:rPr>
          <w:rFonts w:ascii="Artifex CF Extra Light" w:hAnsi="Artifex CF Extra Light"/>
          <w:color w:val="0F243E" w:themeColor="text2" w:themeShade="80"/>
          <w:sz w:val="18"/>
          <w:szCs w:val="18"/>
        </w:rPr>
        <w:t xml:space="preserve">informes bimestrales sobre medidas comerciales correctivas realizadas </w:t>
      </w:r>
      <w:r>
        <w:rPr>
          <w:rFonts w:ascii="Artifex CF Extra Light" w:hAnsi="Artifex CF Extra Light"/>
          <w:color w:val="0F243E" w:themeColor="text2" w:themeShade="80"/>
          <w:sz w:val="18"/>
          <w:szCs w:val="18"/>
        </w:rPr>
        <w:t>por las autoridades de otros países.</w:t>
      </w:r>
      <w:r w:rsidRPr="006E3A07">
        <w:rPr>
          <w:rFonts w:ascii="Artifex CF Extra Light" w:hAnsi="Artifex CF Extra Light"/>
          <w:color w:val="0F243E" w:themeColor="text2" w:themeShade="80"/>
          <w:sz w:val="18"/>
          <w:szCs w:val="18"/>
        </w:rPr>
        <w:t xml:space="preserve"> </w:t>
      </w:r>
      <w:r w:rsidRPr="00541291">
        <w:rPr>
          <w:rFonts w:ascii="Artifex CF Extra Light" w:hAnsi="Artifex CF Extra Light"/>
          <w:color w:val="0F243E" w:themeColor="text2" w:themeShade="80"/>
          <w:sz w:val="18"/>
          <w:szCs w:val="18"/>
        </w:rPr>
        <w:t>Cabe destacar que los países monitoreados han sido seleccionados sobre la base de: a) el intercambio comercial que sostienen con la República Dominicana; b) los tratados de libre comercio de los cuales el país es signat</w:t>
      </w:r>
      <w:r w:rsidR="00980F18">
        <w:rPr>
          <w:rFonts w:ascii="Artifex CF Extra Light" w:hAnsi="Artifex CF Extra Light"/>
          <w:color w:val="0F243E" w:themeColor="text2" w:themeShade="80"/>
          <w:sz w:val="18"/>
          <w:szCs w:val="18"/>
        </w:rPr>
        <w:t>ario; c) la posición geográfica:</w:t>
      </w:r>
    </w:p>
    <w:p w14:paraId="6D41A348" w14:textId="26D55BD7" w:rsidR="005F50F0" w:rsidRPr="000E2A21" w:rsidRDefault="000E2A21" w:rsidP="00A35034">
      <w:pPr>
        <w:spacing w:before="100" w:beforeAutospacing="1" w:after="160" w:line="456" w:lineRule="auto"/>
        <w:jc w:val="both"/>
        <w:rPr>
          <w:rStyle w:val="Hipervnculo"/>
          <w:rFonts w:ascii="Artifex CF Extra Light" w:hAnsi="Artifex CF Extra Light"/>
          <w:sz w:val="18"/>
          <w:szCs w:val="18"/>
        </w:rPr>
      </w:pPr>
      <w:r w:rsidRPr="00541291">
        <w:rPr>
          <w:rFonts w:ascii="Artifex CF Extra Light" w:hAnsi="Artifex CF Extra Light"/>
          <w:b/>
          <w:color w:val="0F243E" w:themeColor="text2" w:themeShade="80"/>
          <w:sz w:val="18"/>
          <w:szCs w:val="18"/>
        </w:rPr>
        <w:t>A.</w:t>
      </w:r>
      <w:r w:rsidRPr="00541291">
        <w:rPr>
          <w:rFonts w:ascii="Artifex CF Extra Light" w:hAnsi="Artifex CF Extra Light"/>
          <w:color w:val="0F243E" w:themeColor="text2" w:themeShade="80"/>
          <w:sz w:val="18"/>
          <w:szCs w:val="18"/>
        </w:rPr>
        <w:t xml:space="preserve"> </w:t>
      </w:r>
      <w:r w:rsidRPr="00541291">
        <w:rPr>
          <w:rFonts w:ascii="Artifex CF Extra Light" w:hAnsi="Artifex CF Extra Light"/>
          <w:b/>
          <w:color w:val="0F243E" w:themeColor="text2" w:themeShade="80"/>
          <w:sz w:val="18"/>
          <w:szCs w:val="18"/>
        </w:rPr>
        <w:t>Informe Bimestral sobre</w:t>
      </w:r>
      <w:r w:rsidRPr="00541291">
        <w:rPr>
          <w:rFonts w:ascii="Artifex CF Extra Light" w:hAnsi="Artifex CF Extra Light"/>
          <w:color w:val="0F243E" w:themeColor="text2" w:themeShade="80"/>
          <w:sz w:val="18"/>
          <w:szCs w:val="18"/>
        </w:rPr>
        <w:t xml:space="preserve"> </w:t>
      </w:r>
      <w:r w:rsidR="005F50F0" w:rsidRPr="00541291">
        <w:rPr>
          <w:rFonts w:ascii="Artifex CF Extra Light" w:hAnsi="Artifex CF Extra Light"/>
          <w:color w:val="0F243E" w:themeColor="text2" w:themeShade="80"/>
          <w:sz w:val="18"/>
          <w:szCs w:val="18"/>
        </w:rPr>
        <w:t xml:space="preserve">Acciones adoptadas por las autoridades homólogas a la Comisión de Defensa Comercial en lo que respecta a medidas comerciales correctivas </w:t>
      </w:r>
      <w:r w:rsidR="00C061B6">
        <w:rPr>
          <w:rFonts w:ascii="Artifex CF Extra Light" w:hAnsi="Artifex CF Extra Light"/>
          <w:color w:val="0F243E" w:themeColor="text2" w:themeShade="80"/>
          <w:sz w:val="18"/>
          <w:szCs w:val="18"/>
        </w:rPr>
        <w:t xml:space="preserve">adoptadas </w:t>
      </w:r>
      <w:r w:rsidR="005F50F0" w:rsidRPr="00541291">
        <w:rPr>
          <w:rFonts w:ascii="Artifex CF Extra Light" w:hAnsi="Artifex CF Extra Light"/>
          <w:color w:val="0F243E" w:themeColor="text2" w:themeShade="80"/>
          <w:sz w:val="18"/>
          <w:szCs w:val="18"/>
        </w:rPr>
        <w:t>por Argentina, Brasil, Estados Unidos, Filipinas, México y Ucrania, correspondiente al período enero – febrero</w:t>
      </w:r>
      <w:r w:rsidRPr="00541291">
        <w:rPr>
          <w:rFonts w:ascii="Artifex CF Extra Light" w:hAnsi="Artifex CF Extra Light"/>
          <w:color w:val="0F243E" w:themeColor="text2" w:themeShade="80"/>
          <w:sz w:val="18"/>
          <w:szCs w:val="18"/>
        </w:rPr>
        <w:t xml:space="preserve"> 2020</w:t>
      </w:r>
      <w:r w:rsidR="00541291">
        <w:rPr>
          <w:rFonts w:ascii="Artifex CF Extra Light" w:hAnsi="Artifex CF Extra Light"/>
          <w:color w:val="0F243E" w:themeColor="text2" w:themeShade="80"/>
          <w:sz w:val="18"/>
          <w:szCs w:val="18"/>
        </w:rPr>
        <w:t xml:space="preserve">. </w:t>
      </w:r>
      <w:r w:rsidR="005F50F0" w:rsidRPr="000E2A21">
        <w:rPr>
          <w:rFonts w:ascii="Artifex CF Extra Light" w:hAnsi="Artifex CF Extra Light"/>
          <w:color w:val="0F243E" w:themeColor="text2" w:themeShade="80"/>
          <w:sz w:val="18"/>
          <w:szCs w:val="18"/>
        </w:rPr>
        <w:t>Disponible</w:t>
      </w:r>
      <w:r>
        <w:rPr>
          <w:rFonts w:ascii="Artifex CF Extra Light" w:hAnsi="Artifex CF Extra Light"/>
          <w:color w:val="0F243E" w:themeColor="text2" w:themeShade="80"/>
          <w:sz w:val="18"/>
          <w:szCs w:val="18"/>
        </w:rPr>
        <w:t xml:space="preserve">    </w:t>
      </w:r>
      <w:r w:rsidR="005F50F0" w:rsidRPr="000E2A21">
        <w:rPr>
          <w:rFonts w:ascii="Artifex CF Extra Light" w:hAnsi="Artifex CF Extra Light"/>
          <w:color w:val="0F243E" w:themeColor="text2" w:themeShade="80"/>
          <w:sz w:val="18"/>
          <w:szCs w:val="18"/>
        </w:rPr>
        <w:t xml:space="preserve"> en:  </w:t>
      </w:r>
      <w:hyperlink r:id="rId12" w:history="1">
        <w:r w:rsidR="005F50F0" w:rsidRPr="000E2A21">
          <w:rPr>
            <w:rStyle w:val="Hipervnculo"/>
            <w:rFonts w:ascii="Artifex CF Extra Light" w:hAnsi="Artifex CF Extra Light"/>
            <w:sz w:val="18"/>
            <w:szCs w:val="18"/>
          </w:rPr>
          <w:t>http://cdc.gob.do/phocadownload/Acciones_Homológas/2020/Monitoreo%20homologas%20enero-febrero%202020.pdf</w:t>
        </w:r>
      </w:hyperlink>
    </w:p>
    <w:p w14:paraId="0A220170" w14:textId="4F62A107" w:rsidR="005F50F0" w:rsidRPr="006E3A07" w:rsidRDefault="000E2A21" w:rsidP="00A35034">
      <w:pPr>
        <w:spacing w:before="100" w:beforeAutospacing="1" w:after="160" w:line="456" w:lineRule="auto"/>
        <w:jc w:val="both"/>
        <w:rPr>
          <w:rFonts w:ascii="Artifex CF Extra Light" w:hAnsi="Artifex CF Extra Light"/>
          <w:color w:val="0F243E" w:themeColor="text2" w:themeShade="80"/>
          <w:sz w:val="18"/>
          <w:szCs w:val="18"/>
        </w:rPr>
      </w:pPr>
      <w:r w:rsidRPr="00AB2B0C">
        <w:rPr>
          <w:rFonts w:ascii="Artifex CF Extra Light" w:hAnsi="Artifex CF Extra Light"/>
          <w:b/>
          <w:color w:val="0F243E" w:themeColor="text2" w:themeShade="80"/>
          <w:sz w:val="18"/>
          <w:szCs w:val="18"/>
        </w:rPr>
        <w:t>B.</w:t>
      </w:r>
      <w:r w:rsidRPr="00AB2B0C">
        <w:rPr>
          <w:rFonts w:ascii="Artifex CF Extra Light" w:hAnsi="Artifex CF Extra Light"/>
          <w:color w:val="0F243E" w:themeColor="text2" w:themeShade="80"/>
          <w:sz w:val="18"/>
          <w:szCs w:val="18"/>
        </w:rPr>
        <w:t xml:space="preserve"> </w:t>
      </w:r>
      <w:r w:rsidR="00541291" w:rsidRPr="00AB2B0C">
        <w:rPr>
          <w:rFonts w:ascii="Artifex CF Extra Light" w:hAnsi="Artifex CF Extra Light"/>
          <w:b/>
          <w:color w:val="0F243E" w:themeColor="text2" w:themeShade="80"/>
          <w:sz w:val="18"/>
          <w:szCs w:val="18"/>
        </w:rPr>
        <w:t xml:space="preserve">Informe Bimestral sobre </w:t>
      </w:r>
      <w:r w:rsidR="005F50F0" w:rsidRPr="00AB2B0C">
        <w:rPr>
          <w:rFonts w:ascii="Artifex CF Extra Light" w:hAnsi="Artifex CF Extra Light"/>
          <w:color w:val="0F243E" w:themeColor="text2" w:themeShade="80"/>
          <w:sz w:val="18"/>
          <w:szCs w:val="18"/>
        </w:rPr>
        <w:t xml:space="preserve">Acciones adoptadas por las autoridades homólogas </w:t>
      </w:r>
      <w:r w:rsidR="00C061B6" w:rsidRPr="00AB2B0C">
        <w:rPr>
          <w:rFonts w:ascii="Artifex CF Extra Light" w:hAnsi="Artifex CF Extra Light"/>
          <w:color w:val="0F243E" w:themeColor="text2" w:themeShade="80"/>
          <w:sz w:val="18"/>
          <w:szCs w:val="18"/>
        </w:rPr>
        <w:t>a la</w:t>
      </w:r>
      <w:r w:rsidR="005F50F0" w:rsidRPr="00AB2B0C">
        <w:rPr>
          <w:rFonts w:ascii="Artifex CF Extra Light" w:hAnsi="Artifex CF Extra Light"/>
          <w:color w:val="0F243E" w:themeColor="text2" w:themeShade="80"/>
          <w:sz w:val="18"/>
          <w:szCs w:val="18"/>
        </w:rPr>
        <w:t xml:space="preserve"> Comisión de Defensa Comercial en lo que respecta a medidas comerciales correctivas </w:t>
      </w:r>
      <w:r w:rsidR="00C061B6">
        <w:rPr>
          <w:rFonts w:ascii="Artifex CF Extra Light" w:hAnsi="Artifex CF Extra Light"/>
          <w:color w:val="0F243E" w:themeColor="text2" w:themeShade="80"/>
          <w:sz w:val="18"/>
          <w:szCs w:val="18"/>
        </w:rPr>
        <w:t xml:space="preserve">adoptadas por: </w:t>
      </w:r>
      <w:r w:rsidR="005F50F0" w:rsidRPr="00AB2B0C">
        <w:rPr>
          <w:rFonts w:ascii="Artifex CF Extra Light" w:hAnsi="Artifex CF Extra Light"/>
          <w:color w:val="0F243E" w:themeColor="text2" w:themeShade="80"/>
          <w:sz w:val="18"/>
          <w:szCs w:val="18"/>
        </w:rPr>
        <w:t xml:space="preserve">Argentina, Canadá, Chile, Costa Rica, Colombia, Estados Unidos, Egipto, India, Indonesia, México, Unión Europea y Vietnam, correspondiente al período marzo </w:t>
      </w:r>
      <w:r w:rsidR="005F50F0" w:rsidRPr="006E3A07">
        <w:rPr>
          <w:rFonts w:ascii="Artifex CF Extra Light" w:hAnsi="Artifex CF Extra Light"/>
          <w:color w:val="0F243E" w:themeColor="text2" w:themeShade="80"/>
          <w:sz w:val="18"/>
          <w:szCs w:val="18"/>
        </w:rPr>
        <w:t xml:space="preserve">– </w:t>
      </w:r>
      <w:r w:rsidR="005F50F0" w:rsidRPr="00AB2B0C">
        <w:rPr>
          <w:rFonts w:ascii="Artifex CF Extra Light" w:hAnsi="Artifex CF Extra Light"/>
          <w:color w:val="0F243E" w:themeColor="text2" w:themeShade="80"/>
          <w:sz w:val="18"/>
          <w:szCs w:val="18"/>
        </w:rPr>
        <w:t>abril</w:t>
      </w:r>
      <w:r w:rsidR="009C13CF">
        <w:rPr>
          <w:rFonts w:ascii="Artifex CF Extra Light" w:hAnsi="Artifex CF Extra Light"/>
          <w:color w:val="0F243E" w:themeColor="text2" w:themeShade="80"/>
          <w:sz w:val="18"/>
          <w:szCs w:val="18"/>
        </w:rPr>
        <w:t xml:space="preserve"> 2020</w:t>
      </w:r>
      <w:r w:rsidR="005F50F0" w:rsidRPr="00AB2B0C">
        <w:rPr>
          <w:rFonts w:ascii="Artifex CF Extra Light" w:hAnsi="Artifex CF Extra Light"/>
          <w:color w:val="0F243E" w:themeColor="text2" w:themeShade="80"/>
          <w:sz w:val="18"/>
          <w:szCs w:val="18"/>
        </w:rPr>
        <w:t xml:space="preserve">. Disponible en: </w:t>
      </w:r>
      <w:hyperlink r:id="rId13" w:history="1">
        <w:r w:rsidR="005F50F0" w:rsidRPr="006E3A07">
          <w:rPr>
            <w:rStyle w:val="Hipervnculo"/>
            <w:rFonts w:ascii="Artifex CF Extra Light" w:hAnsi="Artifex CF Extra Light"/>
            <w:sz w:val="18"/>
            <w:szCs w:val="18"/>
          </w:rPr>
          <w:t>http://cdc.gob.do/phocadownload/Acciones_Homologas/2020/Cuadro%20monitoreo%20homlogas%20marzo-abril%202020.pdf</w:t>
        </w:r>
      </w:hyperlink>
    </w:p>
    <w:p w14:paraId="559DD7F7" w14:textId="79F59DA3" w:rsidR="005F50F0" w:rsidRPr="006E3A07" w:rsidRDefault="000E2A21" w:rsidP="00A35034">
      <w:pPr>
        <w:spacing w:before="100" w:beforeAutospacing="1" w:after="160" w:line="456" w:lineRule="auto"/>
        <w:jc w:val="both"/>
        <w:rPr>
          <w:rFonts w:ascii="Artifex CF Extra Light" w:hAnsi="Artifex CF Extra Light"/>
          <w:color w:val="0F243E" w:themeColor="text2" w:themeShade="80"/>
          <w:sz w:val="18"/>
          <w:szCs w:val="18"/>
        </w:rPr>
      </w:pPr>
      <w:r w:rsidRPr="00AB2B0C">
        <w:rPr>
          <w:rFonts w:ascii="Artifex CF Extra Light" w:hAnsi="Artifex CF Extra Light"/>
          <w:b/>
          <w:color w:val="0F243E" w:themeColor="text2" w:themeShade="80"/>
          <w:sz w:val="18"/>
          <w:szCs w:val="18"/>
        </w:rPr>
        <w:lastRenderedPageBreak/>
        <w:t xml:space="preserve">C. </w:t>
      </w:r>
      <w:r w:rsidR="00541291" w:rsidRPr="00AB2B0C">
        <w:rPr>
          <w:rFonts w:ascii="Artifex CF Extra Light" w:hAnsi="Artifex CF Extra Light"/>
          <w:b/>
          <w:color w:val="0F243E" w:themeColor="text2" w:themeShade="80"/>
          <w:sz w:val="18"/>
          <w:szCs w:val="18"/>
        </w:rPr>
        <w:t xml:space="preserve">Informe Bimestral sobre </w:t>
      </w:r>
      <w:r w:rsidR="005F50F0" w:rsidRPr="00AB2B0C">
        <w:rPr>
          <w:rFonts w:ascii="Artifex CF Extra Light" w:hAnsi="Artifex CF Extra Light"/>
          <w:color w:val="0F243E" w:themeColor="text2" w:themeShade="80"/>
          <w:sz w:val="18"/>
          <w:szCs w:val="18"/>
        </w:rPr>
        <w:t>Acciones adoptadas por las autoridades homólogas a</w:t>
      </w:r>
      <w:r w:rsidR="003B507B" w:rsidRPr="00AB2B0C">
        <w:rPr>
          <w:rFonts w:ascii="Artifex CF Extra Light" w:hAnsi="Artifex CF Extra Light"/>
          <w:color w:val="0F243E" w:themeColor="text2" w:themeShade="80"/>
          <w:sz w:val="18"/>
          <w:szCs w:val="18"/>
        </w:rPr>
        <w:t xml:space="preserve"> </w:t>
      </w:r>
      <w:r w:rsidR="005F50F0" w:rsidRPr="00AB2B0C">
        <w:rPr>
          <w:rFonts w:ascii="Artifex CF Extra Light" w:hAnsi="Artifex CF Extra Light"/>
          <w:color w:val="0F243E" w:themeColor="text2" w:themeShade="80"/>
          <w:sz w:val="18"/>
          <w:szCs w:val="18"/>
        </w:rPr>
        <w:t>la Comisión de Defensa Comercial en lo que respecta a medidas comerciales correctivas de los países</w:t>
      </w:r>
      <w:r w:rsidR="00C061B6">
        <w:rPr>
          <w:rFonts w:ascii="Artifex CF Extra Light" w:hAnsi="Artifex CF Extra Light"/>
          <w:color w:val="0F243E" w:themeColor="text2" w:themeShade="80"/>
          <w:sz w:val="18"/>
          <w:szCs w:val="18"/>
        </w:rPr>
        <w:t xml:space="preserve">:  </w:t>
      </w:r>
      <w:r w:rsidR="005F50F0" w:rsidRPr="00AB2B0C">
        <w:rPr>
          <w:rFonts w:ascii="Artifex CF Extra Light" w:hAnsi="Artifex CF Extra Light"/>
          <w:color w:val="0F243E" w:themeColor="text2" w:themeShade="80"/>
          <w:sz w:val="18"/>
          <w:szCs w:val="18"/>
        </w:rPr>
        <w:t xml:space="preserve"> Argentina, Brasil, Canadá, Costa Rica, Colombia, Estados Unidos, Chile, Filipinas, Indonesia, Jordania, México, Unión Europea, Sudáfrica, Tailandia, Turquía y Ucrania,</w:t>
      </w:r>
      <w:r w:rsidR="009C13CF">
        <w:rPr>
          <w:rFonts w:ascii="Artifex CF Extra Light" w:hAnsi="Artifex CF Extra Light"/>
          <w:color w:val="0F243E" w:themeColor="text2" w:themeShade="80"/>
          <w:sz w:val="18"/>
          <w:szCs w:val="18"/>
        </w:rPr>
        <w:t xml:space="preserve"> para el período mayo – junio 2020.</w:t>
      </w:r>
      <w:r w:rsidR="005F50F0" w:rsidRPr="00AB2B0C">
        <w:rPr>
          <w:rFonts w:ascii="Artifex CF Extra Light" w:hAnsi="Artifex CF Extra Light"/>
          <w:color w:val="0F243E" w:themeColor="text2" w:themeShade="80"/>
          <w:sz w:val="18"/>
          <w:szCs w:val="18"/>
        </w:rPr>
        <w:t xml:space="preserve"> Disponible en: </w:t>
      </w:r>
      <w:hyperlink r:id="rId14" w:history="1">
        <w:r w:rsidR="005F50F0" w:rsidRPr="006E3A07">
          <w:rPr>
            <w:rStyle w:val="Hipervnculo"/>
            <w:rFonts w:ascii="Artifex CF Extra Light" w:hAnsi="Artifex CF Extra Light"/>
            <w:sz w:val="18"/>
            <w:szCs w:val="18"/>
          </w:rPr>
          <w:t>http://cdc.gob.do/phocadownload/Acciones_Homologas/2020/Cuadro%20monitoreo%20homlogas%20mayo-junio%202020.pdf</w:t>
        </w:r>
      </w:hyperlink>
    </w:p>
    <w:p w14:paraId="2372F400" w14:textId="0A29281A" w:rsidR="005F50F0" w:rsidRDefault="00AB2B0C" w:rsidP="00A35034">
      <w:pPr>
        <w:spacing w:after="160" w:line="456" w:lineRule="auto"/>
        <w:jc w:val="both"/>
        <w:rPr>
          <w:rStyle w:val="Hipervnculo"/>
          <w:rFonts w:ascii="Artifex CF Extra Light" w:hAnsi="Artifex CF Extra Light"/>
          <w:sz w:val="18"/>
          <w:szCs w:val="18"/>
        </w:rPr>
      </w:pPr>
      <w:r>
        <w:rPr>
          <w:rFonts w:ascii="Artifex CF Extra Light" w:hAnsi="Artifex CF Extra Light"/>
          <w:b/>
          <w:color w:val="0F243E" w:themeColor="text2" w:themeShade="80"/>
          <w:sz w:val="18"/>
          <w:szCs w:val="18"/>
        </w:rPr>
        <w:t>D</w:t>
      </w:r>
      <w:r w:rsidRPr="00AB2B0C">
        <w:rPr>
          <w:rFonts w:ascii="Artifex CF Extra Light" w:hAnsi="Artifex CF Extra Light"/>
          <w:b/>
          <w:color w:val="0F243E" w:themeColor="text2" w:themeShade="80"/>
          <w:sz w:val="18"/>
          <w:szCs w:val="18"/>
        </w:rPr>
        <w:t xml:space="preserve">. Informe Bimestral </w:t>
      </w:r>
      <w:r>
        <w:rPr>
          <w:rFonts w:ascii="Artifex CF Extra Light" w:hAnsi="Artifex CF Extra Light"/>
          <w:b/>
          <w:color w:val="0F243E" w:themeColor="text2" w:themeShade="80"/>
          <w:sz w:val="18"/>
          <w:szCs w:val="18"/>
        </w:rPr>
        <w:t>sobre a</w:t>
      </w:r>
      <w:r w:rsidR="005F50F0" w:rsidRPr="00AB2B0C">
        <w:rPr>
          <w:rFonts w:ascii="Artifex CF Extra Light" w:hAnsi="Artifex CF Extra Light"/>
          <w:color w:val="0F243E" w:themeColor="text2" w:themeShade="80"/>
          <w:sz w:val="18"/>
          <w:szCs w:val="18"/>
        </w:rPr>
        <w:t>cciones adoptadas por las autoridades homólogas a la Comisión de Defensa Comercial de los países: Argentina, Brasil, Canadá, Costa Rica, Colombia, Ecuador, Estados Unidos, Filipinas, India, México, Sudáfrica, Ucrania, Unión E</w:t>
      </w:r>
      <w:r w:rsidR="004C3E64">
        <w:rPr>
          <w:rFonts w:ascii="Artifex CF Extra Light" w:hAnsi="Artifex CF Extra Light"/>
          <w:color w:val="0F243E" w:themeColor="text2" w:themeShade="80"/>
          <w:sz w:val="18"/>
          <w:szCs w:val="18"/>
        </w:rPr>
        <w:t xml:space="preserve">uropea, para el período julio - </w:t>
      </w:r>
      <w:r w:rsidR="005F50F0" w:rsidRPr="00AB2B0C">
        <w:rPr>
          <w:rFonts w:ascii="Artifex CF Extra Light" w:hAnsi="Artifex CF Extra Light"/>
          <w:color w:val="0F243E" w:themeColor="text2" w:themeShade="80"/>
          <w:sz w:val="18"/>
          <w:szCs w:val="18"/>
        </w:rPr>
        <w:t>agosto</w:t>
      </w:r>
      <w:r w:rsidR="009C13CF">
        <w:rPr>
          <w:rFonts w:ascii="Artifex CF Extra Light" w:hAnsi="Artifex CF Extra Light"/>
          <w:color w:val="0F243E" w:themeColor="text2" w:themeShade="80"/>
          <w:sz w:val="18"/>
          <w:szCs w:val="18"/>
        </w:rPr>
        <w:t xml:space="preserve"> 2020</w:t>
      </w:r>
      <w:r w:rsidR="005F50F0" w:rsidRPr="00AB2B0C">
        <w:rPr>
          <w:rFonts w:ascii="Artifex CF Extra Light" w:hAnsi="Artifex CF Extra Light"/>
          <w:color w:val="0F243E" w:themeColor="text2" w:themeShade="80"/>
          <w:sz w:val="18"/>
          <w:szCs w:val="18"/>
        </w:rPr>
        <w:t xml:space="preserve">.  Disponible </w:t>
      </w:r>
      <w:r w:rsidR="005F50F0" w:rsidRPr="006E3A07">
        <w:rPr>
          <w:rFonts w:ascii="Artifex CF Extra Light" w:hAnsi="Artifex CF Extra Light"/>
          <w:color w:val="0F243E" w:themeColor="text2" w:themeShade="80"/>
          <w:sz w:val="18"/>
          <w:szCs w:val="18"/>
        </w:rPr>
        <w:t xml:space="preserve">en:  </w:t>
      </w:r>
      <w:hyperlink r:id="rId15" w:history="1">
        <w:r w:rsidR="005F50F0" w:rsidRPr="006E3A07">
          <w:rPr>
            <w:rStyle w:val="Hipervnculo"/>
            <w:rFonts w:ascii="Artifex CF Extra Light" w:hAnsi="Artifex CF Extra Light"/>
            <w:sz w:val="18"/>
            <w:szCs w:val="18"/>
          </w:rPr>
          <w:t>http://cdc.gob.do/phocadownload/Acciones_Homologas/2020/Cuadro%20monitoreo%20homlogas%20julio%20-%20agosto%202020.pdf</w:t>
        </w:r>
      </w:hyperlink>
    </w:p>
    <w:p w14:paraId="0666FEDB" w14:textId="4FA3841A" w:rsidR="00613C86" w:rsidRDefault="00613C86" w:rsidP="00A35034">
      <w:pPr>
        <w:spacing w:after="160" w:line="456" w:lineRule="auto"/>
        <w:jc w:val="both"/>
        <w:rPr>
          <w:rFonts w:ascii="Artifex CF Extra Light" w:hAnsi="Artifex CF Extra Light"/>
          <w:color w:val="0F243E" w:themeColor="text2" w:themeShade="80"/>
          <w:sz w:val="18"/>
          <w:szCs w:val="18"/>
        </w:rPr>
      </w:pPr>
      <w:r w:rsidRPr="00657B75">
        <w:rPr>
          <w:rFonts w:ascii="Artifex CF Extra Light" w:hAnsi="Artifex CF Extra Light"/>
          <w:b/>
          <w:color w:val="0F243E" w:themeColor="text2" w:themeShade="80"/>
          <w:sz w:val="18"/>
          <w:szCs w:val="18"/>
        </w:rPr>
        <w:t>E. Informe Bimestral sobre a</w:t>
      </w:r>
      <w:r w:rsidRPr="00657B75">
        <w:rPr>
          <w:rFonts w:ascii="Artifex CF Extra Light" w:hAnsi="Artifex CF Extra Light"/>
          <w:color w:val="0F243E" w:themeColor="text2" w:themeShade="80"/>
          <w:sz w:val="18"/>
          <w:szCs w:val="18"/>
        </w:rPr>
        <w:t>cciones adoptadas por las autoridades homólogas a la Comisión de Defensa Comercial de los países: Argentina, Brasil, Canadá, Colombia, Estados Unidos, Filipinas, Ind</w:t>
      </w:r>
      <w:r w:rsidR="00704547" w:rsidRPr="00657B75">
        <w:rPr>
          <w:rFonts w:ascii="Artifex CF Extra Light" w:hAnsi="Artifex CF Extra Light"/>
          <w:color w:val="0F243E" w:themeColor="text2" w:themeShade="80"/>
          <w:sz w:val="18"/>
          <w:szCs w:val="18"/>
        </w:rPr>
        <w:t>onesia</w:t>
      </w:r>
      <w:r w:rsidRPr="00657B75">
        <w:rPr>
          <w:rFonts w:ascii="Artifex CF Extra Light" w:hAnsi="Artifex CF Extra Light"/>
          <w:color w:val="0F243E" w:themeColor="text2" w:themeShade="80"/>
          <w:sz w:val="18"/>
          <w:szCs w:val="18"/>
        </w:rPr>
        <w:t xml:space="preserve">, México, Sudáfrica, </w:t>
      </w:r>
      <w:r w:rsidR="00704547" w:rsidRPr="00657B75">
        <w:rPr>
          <w:rFonts w:ascii="Artifex CF Extra Light" w:hAnsi="Artifex CF Extra Light"/>
          <w:color w:val="0F243E" w:themeColor="text2" w:themeShade="80"/>
          <w:sz w:val="18"/>
          <w:szCs w:val="18"/>
        </w:rPr>
        <w:t xml:space="preserve">Malasia, Tailandia, Marruecos, </w:t>
      </w:r>
      <w:r w:rsidRPr="00657B75">
        <w:rPr>
          <w:rFonts w:ascii="Artifex CF Extra Light" w:hAnsi="Artifex CF Extra Light"/>
          <w:color w:val="0F243E" w:themeColor="text2" w:themeShade="80"/>
          <w:sz w:val="18"/>
          <w:szCs w:val="18"/>
        </w:rPr>
        <w:t>Ucrania, Unión Europea, para el período septiembre – octubre</w:t>
      </w:r>
      <w:r w:rsidR="009C13CF" w:rsidRPr="00657B75">
        <w:rPr>
          <w:rFonts w:ascii="Artifex CF Extra Light" w:hAnsi="Artifex CF Extra Light"/>
          <w:color w:val="0F243E" w:themeColor="text2" w:themeShade="80"/>
          <w:sz w:val="18"/>
          <w:szCs w:val="18"/>
        </w:rPr>
        <w:t xml:space="preserve"> 2020</w:t>
      </w:r>
      <w:r w:rsidRPr="00657B75">
        <w:rPr>
          <w:rFonts w:ascii="Artifex CF Extra Light" w:hAnsi="Artifex CF Extra Light"/>
          <w:color w:val="0F243E" w:themeColor="text2" w:themeShade="80"/>
          <w:sz w:val="18"/>
          <w:szCs w:val="18"/>
        </w:rPr>
        <w:t>.  Disponible en:</w:t>
      </w:r>
      <w:r w:rsidRPr="00704547">
        <w:rPr>
          <w:rFonts w:ascii="Artifex CF Extra Light" w:hAnsi="Artifex CF Extra Light"/>
          <w:color w:val="0F243E" w:themeColor="text2" w:themeShade="80"/>
          <w:sz w:val="18"/>
          <w:szCs w:val="18"/>
        </w:rPr>
        <w:t xml:space="preserve">  </w:t>
      </w:r>
      <w:hyperlink r:id="rId16" w:history="1">
        <w:r w:rsidR="005E3C33" w:rsidRPr="00BC5016">
          <w:rPr>
            <w:rStyle w:val="Hipervnculo"/>
            <w:rFonts w:ascii="Artifex CF Extra Light" w:hAnsi="Artifex CF Extra Light"/>
            <w:color w:val="000080" w:themeColor="hyperlink" w:themeShade="80"/>
            <w:sz w:val="18"/>
            <w:szCs w:val="18"/>
          </w:rPr>
          <w:t>http://cdc.gob.do/phocadownload/Acciones_Homologas/2020/Cuadro%20monitoreo%20hom%C3%B3logas%20septiembre-octubre%202020.pdf</w:t>
        </w:r>
      </w:hyperlink>
    </w:p>
    <w:p w14:paraId="7622E986" w14:textId="44AF7C50" w:rsidR="005E3C33" w:rsidRPr="006E3A07" w:rsidRDefault="005E3C33" w:rsidP="00A35034">
      <w:pPr>
        <w:spacing w:after="160" w:line="456" w:lineRule="auto"/>
        <w:jc w:val="both"/>
        <w:rPr>
          <w:rFonts w:ascii="Artifex CF Extra Light" w:hAnsi="Artifex CF Extra Light"/>
          <w:color w:val="0F243E" w:themeColor="text2" w:themeShade="80"/>
          <w:sz w:val="18"/>
          <w:szCs w:val="18"/>
        </w:rPr>
      </w:pPr>
      <w:r>
        <w:rPr>
          <w:rFonts w:ascii="Artifex CF Extra Light" w:hAnsi="Artifex CF Extra Light"/>
          <w:color w:val="0F243E" w:themeColor="text2" w:themeShade="80"/>
          <w:sz w:val="18"/>
          <w:szCs w:val="18"/>
        </w:rPr>
        <w:t xml:space="preserve">En proceso </w:t>
      </w:r>
      <w:r w:rsidR="00657B75">
        <w:rPr>
          <w:rFonts w:ascii="Artifex CF Extra Light" w:hAnsi="Artifex CF Extra Light"/>
          <w:color w:val="0F243E" w:themeColor="text2" w:themeShade="80"/>
          <w:sz w:val="18"/>
          <w:szCs w:val="18"/>
        </w:rPr>
        <w:t>de elaboración</w:t>
      </w:r>
      <w:r>
        <w:rPr>
          <w:rFonts w:ascii="Artifex CF Extra Light" w:hAnsi="Artifex CF Extra Light"/>
          <w:color w:val="0F243E" w:themeColor="text2" w:themeShade="80"/>
          <w:sz w:val="18"/>
          <w:szCs w:val="18"/>
        </w:rPr>
        <w:t xml:space="preserve"> el informe bimestral correspondiente al periodo noviembre – diciembre 2020.</w:t>
      </w:r>
    </w:p>
    <w:p w14:paraId="0C07729A" w14:textId="41B58322" w:rsidR="005F50F0" w:rsidRPr="00AB2B0C" w:rsidRDefault="00AB2B0C" w:rsidP="00A35034">
      <w:pPr>
        <w:tabs>
          <w:tab w:val="left" w:pos="4845"/>
        </w:tabs>
        <w:spacing w:after="160" w:line="456" w:lineRule="auto"/>
        <w:jc w:val="both"/>
        <w:rPr>
          <w:rFonts w:ascii="Artifex CF Extra Light" w:hAnsi="Artifex CF Extra Light"/>
          <w:b/>
          <w:color w:val="0F243E" w:themeColor="text2" w:themeShade="80"/>
          <w:sz w:val="18"/>
          <w:szCs w:val="18"/>
        </w:rPr>
      </w:pPr>
      <w:r w:rsidRPr="00AB2B0C">
        <w:rPr>
          <w:rFonts w:ascii="Artifex CF Extra Light" w:hAnsi="Artifex CF Extra Light"/>
          <w:b/>
          <w:color w:val="0F243E" w:themeColor="text2" w:themeShade="80"/>
          <w:sz w:val="18"/>
          <w:szCs w:val="18"/>
        </w:rPr>
        <w:t>3.1.1.2 Monitoreo</w:t>
      </w:r>
      <w:r w:rsidR="005F50F0" w:rsidRPr="00AB2B0C">
        <w:rPr>
          <w:rFonts w:ascii="Artifex CF Extra Light" w:hAnsi="Artifex CF Extra Light"/>
          <w:b/>
          <w:color w:val="0F243E" w:themeColor="text2" w:themeShade="80"/>
          <w:sz w:val="18"/>
          <w:szCs w:val="18"/>
        </w:rPr>
        <w:t xml:space="preserve"> de las importaciones y generación de alertas temprana</w:t>
      </w:r>
      <w:r w:rsidR="009A6922" w:rsidRPr="00AB2B0C">
        <w:rPr>
          <w:rFonts w:ascii="Artifex CF Extra Light" w:hAnsi="Artifex CF Extra Light"/>
          <w:b/>
          <w:color w:val="0F243E" w:themeColor="text2" w:themeShade="80"/>
          <w:sz w:val="18"/>
          <w:szCs w:val="18"/>
        </w:rPr>
        <w:t xml:space="preserve"> en el marco del Sistema de Alerta Temprana (SAT)</w:t>
      </w:r>
      <w:r w:rsidR="005F50F0" w:rsidRPr="00AB2B0C">
        <w:rPr>
          <w:rFonts w:ascii="Artifex CF Extra Light" w:hAnsi="Artifex CF Extra Light"/>
          <w:b/>
          <w:color w:val="0F243E" w:themeColor="text2" w:themeShade="80"/>
          <w:sz w:val="18"/>
          <w:szCs w:val="18"/>
        </w:rPr>
        <w:t>:</w:t>
      </w:r>
    </w:p>
    <w:p w14:paraId="14C4462E" w14:textId="78B41921" w:rsidR="005F50F0" w:rsidRPr="002D22D0" w:rsidRDefault="005F50F0" w:rsidP="002C14EE">
      <w:pPr>
        <w:spacing w:after="160" w:line="456" w:lineRule="auto"/>
        <w:ind w:firstLine="284"/>
        <w:jc w:val="both"/>
        <w:rPr>
          <w:rFonts w:ascii="Artifex CF Extra Light" w:hAnsi="Artifex CF Extra Light"/>
          <w:color w:val="0F243E" w:themeColor="text2" w:themeShade="80"/>
          <w:sz w:val="18"/>
          <w:szCs w:val="18"/>
        </w:rPr>
      </w:pPr>
      <w:r w:rsidRPr="002D22D0">
        <w:rPr>
          <w:rFonts w:ascii="Artifex CF Extra Light" w:hAnsi="Artifex CF Extra Light"/>
          <w:color w:val="0F243E" w:themeColor="text2" w:themeShade="80"/>
          <w:sz w:val="18"/>
          <w:szCs w:val="18"/>
        </w:rPr>
        <w:t>La CDC monitorea el comportamiento de las importaciones de productos que ingresan a la República Dominicana, elaborando reportes bimestrales de generación de alertas con el objetivo de actuar de manera proactiva en la defensa del aparato productivo nacional con los mecanismos que tiene a disposición la institución. Respecto a esta acción</w:t>
      </w:r>
      <w:r w:rsidR="009A6922" w:rsidRPr="002D22D0">
        <w:rPr>
          <w:rFonts w:ascii="Artifex CF Extra Light" w:hAnsi="Artifex CF Extra Light"/>
          <w:color w:val="0F243E" w:themeColor="text2" w:themeShade="80"/>
          <w:sz w:val="18"/>
          <w:szCs w:val="18"/>
        </w:rPr>
        <w:t>,</w:t>
      </w:r>
      <w:r w:rsidRPr="002D22D0">
        <w:rPr>
          <w:rFonts w:ascii="Artifex CF Extra Light" w:hAnsi="Artifex CF Extra Light"/>
          <w:color w:val="0F243E" w:themeColor="text2" w:themeShade="80"/>
          <w:sz w:val="18"/>
          <w:szCs w:val="18"/>
        </w:rPr>
        <w:t xml:space="preserve"> para este período se elaboraron los informes de monitoreo para los siguientes productos:</w:t>
      </w:r>
    </w:p>
    <w:p w14:paraId="48C50A15" w14:textId="77777777" w:rsidR="005F50F0" w:rsidRPr="002D22D0" w:rsidRDefault="005F50F0" w:rsidP="00A35034">
      <w:pPr>
        <w:pStyle w:val="Prrafodelista"/>
        <w:widowControl/>
        <w:numPr>
          <w:ilvl w:val="0"/>
          <w:numId w:val="6"/>
        </w:numPr>
        <w:autoSpaceDE/>
        <w:autoSpaceDN/>
        <w:spacing w:after="160" w:line="456" w:lineRule="auto"/>
        <w:contextualSpacing/>
        <w:jc w:val="both"/>
        <w:rPr>
          <w:rFonts w:ascii="Artifex CF Extra Light" w:hAnsi="Artifex CF Extra Light"/>
          <w:color w:val="0F243E" w:themeColor="text2" w:themeShade="80"/>
          <w:sz w:val="18"/>
          <w:szCs w:val="18"/>
        </w:rPr>
      </w:pPr>
      <w:r w:rsidRPr="002D22D0">
        <w:rPr>
          <w:rFonts w:ascii="Artifex CF Extra Light" w:hAnsi="Artifex CF Extra Light"/>
          <w:color w:val="0F243E" w:themeColor="text2" w:themeShade="80"/>
          <w:sz w:val="18"/>
          <w:szCs w:val="18"/>
        </w:rPr>
        <w:t>Comportamiento de las importaciones de Ketchup y demás salsas de tomate;</w:t>
      </w:r>
    </w:p>
    <w:p w14:paraId="4A20AA62" w14:textId="77777777" w:rsidR="005F50F0" w:rsidRPr="002D22D0" w:rsidRDefault="005F50F0" w:rsidP="00A35034">
      <w:pPr>
        <w:pStyle w:val="Prrafodelista"/>
        <w:widowControl/>
        <w:numPr>
          <w:ilvl w:val="0"/>
          <w:numId w:val="6"/>
        </w:numPr>
        <w:autoSpaceDE/>
        <w:autoSpaceDN/>
        <w:spacing w:after="160" w:line="456" w:lineRule="auto"/>
        <w:contextualSpacing/>
        <w:jc w:val="both"/>
        <w:rPr>
          <w:rFonts w:ascii="Artifex CF Extra Light" w:hAnsi="Artifex CF Extra Light"/>
          <w:color w:val="0F243E" w:themeColor="text2" w:themeShade="80"/>
          <w:sz w:val="18"/>
          <w:szCs w:val="18"/>
        </w:rPr>
      </w:pPr>
      <w:r w:rsidRPr="002D22D0">
        <w:rPr>
          <w:rFonts w:ascii="Artifex CF Extra Light" w:hAnsi="Artifex CF Extra Light"/>
          <w:color w:val="0F243E" w:themeColor="text2" w:themeShade="80"/>
          <w:sz w:val="18"/>
          <w:szCs w:val="18"/>
        </w:rPr>
        <w:t>Comportamiento de las importaciones de pastas alimenticias;</w:t>
      </w:r>
    </w:p>
    <w:p w14:paraId="62355AE0" w14:textId="77777777" w:rsidR="005F50F0" w:rsidRPr="002D22D0" w:rsidRDefault="005F50F0" w:rsidP="00A35034">
      <w:pPr>
        <w:pStyle w:val="Prrafodelista"/>
        <w:widowControl/>
        <w:numPr>
          <w:ilvl w:val="0"/>
          <w:numId w:val="6"/>
        </w:numPr>
        <w:autoSpaceDE/>
        <w:autoSpaceDN/>
        <w:spacing w:after="160" w:line="456" w:lineRule="auto"/>
        <w:contextualSpacing/>
        <w:jc w:val="both"/>
        <w:rPr>
          <w:rFonts w:ascii="Artifex CF Extra Light" w:hAnsi="Artifex CF Extra Light"/>
          <w:color w:val="0F243E" w:themeColor="text2" w:themeShade="80"/>
          <w:sz w:val="18"/>
          <w:szCs w:val="18"/>
        </w:rPr>
      </w:pPr>
      <w:r w:rsidRPr="002D22D0">
        <w:rPr>
          <w:rFonts w:ascii="Artifex CF Extra Light" w:hAnsi="Artifex CF Extra Light"/>
          <w:color w:val="0F243E" w:themeColor="text2" w:themeShade="80"/>
          <w:sz w:val="18"/>
          <w:szCs w:val="18"/>
        </w:rPr>
        <w:lastRenderedPageBreak/>
        <w:t>Comportamiento de las importaciones de leche líquida, en polvo y queso;</w:t>
      </w:r>
    </w:p>
    <w:p w14:paraId="33EC2515" w14:textId="3035102F" w:rsidR="005F50F0" w:rsidRPr="002D22D0" w:rsidRDefault="005F50F0" w:rsidP="00A35034">
      <w:pPr>
        <w:pStyle w:val="Prrafodelista"/>
        <w:widowControl/>
        <w:numPr>
          <w:ilvl w:val="0"/>
          <w:numId w:val="6"/>
        </w:numPr>
        <w:autoSpaceDE/>
        <w:autoSpaceDN/>
        <w:spacing w:after="160" w:line="456" w:lineRule="auto"/>
        <w:contextualSpacing/>
        <w:jc w:val="both"/>
        <w:rPr>
          <w:rFonts w:ascii="Artifex CF Extra Light" w:hAnsi="Artifex CF Extra Light"/>
          <w:color w:val="0F243E" w:themeColor="text2" w:themeShade="80"/>
          <w:sz w:val="18"/>
          <w:szCs w:val="18"/>
        </w:rPr>
      </w:pPr>
      <w:r w:rsidRPr="002D22D0">
        <w:rPr>
          <w:rFonts w:ascii="Artifex CF Extra Light" w:hAnsi="Artifex CF Extra Light"/>
          <w:color w:val="0F243E" w:themeColor="text2" w:themeShade="80"/>
          <w:sz w:val="18"/>
          <w:szCs w:val="18"/>
        </w:rPr>
        <w:t>Comportamiento de las importaciones de naranjas frescas</w:t>
      </w:r>
      <w:r w:rsidR="009A6922" w:rsidRPr="002D22D0">
        <w:rPr>
          <w:rFonts w:ascii="Artifex CF Extra Light" w:hAnsi="Artifex CF Extra Light"/>
          <w:color w:val="0F243E" w:themeColor="text2" w:themeShade="80"/>
          <w:sz w:val="18"/>
          <w:szCs w:val="18"/>
        </w:rPr>
        <w:t>;</w:t>
      </w:r>
    </w:p>
    <w:p w14:paraId="05576B14" w14:textId="77777777" w:rsidR="005F50F0" w:rsidRPr="002D22D0" w:rsidRDefault="005F50F0" w:rsidP="00602045">
      <w:pPr>
        <w:pStyle w:val="Prrafodelista"/>
        <w:widowControl/>
        <w:numPr>
          <w:ilvl w:val="0"/>
          <w:numId w:val="6"/>
        </w:numPr>
        <w:autoSpaceDE/>
        <w:autoSpaceDN/>
        <w:spacing w:after="160" w:line="456" w:lineRule="auto"/>
        <w:contextualSpacing/>
        <w:jc w:val="both"/>
        <w:rPr>
          <w:rFonts w:ascii="Artifex CF Extra Light" w:hAnsi="Artifex CF Extra Light"/>
          <w:color w:val="0F243E" w:themeColor="text2" w:themeShade="80"/>
          <w:sz w:val="18"/>
          <w:szCs w:val="18"/>
        </w:rPr>
      </w:pPr>
      <w:r w:rsidRPr="002D22D0">
        <w:rPr>
          <w:rFonts w:ascii="Artifex CF Extra Light" w:hAnsi="Artifex CF Extra Light"/>
          <w:color w:val="0F243E" w:themeColor="text2" w:themeShade="80"/>
          <w:sz w:val="18"/>
          <w:szCs w:val="18"/>
        </w:rPr>
        <w:t>Comportamiento de las importaciones de varillas;</w:t>
      </w:r>
    </w:p>
    <w:p w14:paraId="05B38695" w14:textId="275A291E" w:rsidR="005F50F0" w:rsidRDefault="005F50F0" w:rsidP="0052650D">
      <w:pPr>
        <w:shd w:val="clear" w:color="auto" w:fill="FFFFFF" w:themeFill="background1"/>
        <w:spacing w:after="160" w:line="456" w:lineRule="auto"/>
        <w:jc w:val="both"/>
        <w:rPr>
          <w:rFonts w:ascii="Artifex CF Extra Light" w:hAnsi="Artifex CF Extra Light"/>
          <w:color w:val="0F243E" w:themeColor="text2" w:themeShade="80"/>
          <w:sz w:val="18"/>
          <w:szCs w:val="18"/>
        </w:rPr>
      </w:pPr>
      <w:r w:rsidRPr="009C13CF">
        <w:rPr>
          <w:rFonts w:ascii="Artifex CF Extra Light" w:hAnsi="Artifex CF Extra Light"/>
          <w:color w:val="0F243E" w:themeColor="text2" w:themeShade="80"/>
          <w:sz w:val="18"/>
          <w:szCs w:val="18"/>
        </w:rPr>
        <w:t>Monitoreo proyectado para el mes de diciembre sobre el comportamiento de las importaciones de Somieres: artículos de cama y artículo</w:t>
      </w:r>
      <w:r w:rsidR="009C13CF">
        <w:rPr>
          <w:rFonts w:ascii="Artifex CF Extra Light" w:hAnsi="Artifex CF Extra Light"/>
          <w:color w:val="0F243E" w:themeColor="text2" w:themeShade="80"/>
          <w:sz w:val="18"/>
          <w:szCs w:val="18"/>
        </w:rPr>
        <w:t>s similares, ejemplo: colchones.</w:t>
      </w:r>
    </w:p>
    <w:p w14:paraId="533EAAF7" w14:textId="52B14B25" w:rsidR="005F50F0" w:rsidRPr="009C13CF" w:rsidRDefault="007408ED" w:rsidP="002C14EE">
      <w:pPr>
        <w:tabs>
          <w:tab w:val="left" w:pos="4845"/>
        </w:tabs>
        <w:spacing w:after="160" w:line="456" w:lineRule="auto"/>
        <w:ind w:firstLine="284"/>
        <w:jc w:val="both"/>
        <w:rPr>
          <w:rFonts w:ascii="Artifex CF Extra Light" w:hAnsi="Artifex CF Extra Light"/>
          <w:b/>
          <w:color w:val="0F243E" w:themeColor="text2" w:themeShade="80"/>
          <w:sz w:val="18"/>
          <w:szCs w:val="18"/>
        </w:rPr>
      </w:pPr>
      <w:r w:rsidRPr="009C13CF">
        <w:rPr>
          <w:rFonts w:ascii="Artifex CF Extra Light" w:hAnsi="Artifex CF Extra Light"/>
          <w:b/>
          <w:color w:val="0F243E" w:themeColor="text2" w:themeShade="80"/>
          <w:sz w:val="18"/>
          <w:szCs w:val="18"/>
        </w:rPr>
        <w:t xml:space="preserve">3.1.1.3 </w:t>
      </w:r>
      <w:r w:rsidR="005F50F0" w:rsidRPr="009C13CF">
        <w:rPr>
          <w:rFonts w:ascii="Artifex CF Extra Light" w:hAnsi="Artifex CF Extra Light"/>
          <w:b/>
          <w:color w:val="0F243E" w:themeColor="text2" w:themeShade="80"/>
          <w:sz w:val="18"/>
          <w:szCs w:val="18"/>
        </w:rPr>
        <w:t>Monitoreo de las acciones en materia de defensa comercial realizadas por entidades homólogas a la CDC:</w:t>
      </w:r>
      <w:r w:rsidR="009A6922" w:rsidRPr="009C13CF">
        <w:rPr>
          <w:rFonts w:ascii="Artifex CF Extra Light" w:hAnsi="Artifex CF Extra Light"/>
          <w:b/>
          <w:color w:val="0F243E" w:themeColor="text2" w:themeShade="80"/>
          <w:sz w:val="18"/>
          <w:szCs w:val="18"/>
        </w:rPr>
        <w:t xml:space="preserve">    </w:t>
      </w:r>
    </w:p>
    <w:p w14:paraId="479E9DD0" w14:textId="4289E9D8" w:rsidR="003B4316" w:rsidRPr="009C13CF" w:rsidRDefault="003B4316" w:rsidP="002C14EE">
      <w:pPr>
        <w:tabs>
          <w:tab w:val="left" w:pos="4845"/>
        </w:tabs>
        <w:spacing w:after="160" w:line="456" w:lineRule="auto"/>
        <w:ind w:firstLine="284"/>
        <w:jc w:val="both"/>
        <w:rPr>
          <w:rFonts w:ascii="Artifex CF Extra Light" w:hAnsi="Artifex CF Extra Light"/>
          <w:color w:val="0F243E" w:themeColor="text2" w:themeShade="80"/>
          <w:sz w:val="18"/>
          <w:szCs w:val="18"/>
        </w:rPr>
      </w:pPr>
      <w:r w:rsidRPr="009C13CF">
        <w:rPr>
          <w:rFonts w:ascii="Artifex CF Extra Light" w:hAnsi="Artifex CF Extra Light"/>
          <w:color w:val="0F243E" w:themeColor="text2" w:themeShade="80"/>
          <w:sz w:val="18"/>
          <w:szCs w:val="18"/>
        </w:rPr>
        <w:t xml:space="preserve">Como parte del monitoreo que realiza la institución a las actividades relacionadas con la </w:t>
      </w:r>
      <w:r w:rsidR="009C13CF" w:rsidRPr="009C13CF">
        <w:rPr>
          <w:rFonts w:ascii="Artifex CF Extra Light" w:hAnsi="Artifex CF Extra Light"/>
          <w:color w:val="0F243E" w:themeColor="text2" w:themeShade="80"/>
          <w:sz w:val="18"/>
          <w:szCs w:val="18"/>
        </w:rPr>
        <w:t>adopción</w:t>
      </w:r>
      <w:r w:rsidRPr="009C13CF">
        <w:rPr>
          <w:rFonts w:ascii="Artifex CF Extra Light" w:hAnsi="Artifex CF Extra Light"/>
          <w:color w:val="0F243E" w:themeColor="text2" w:themeShade="80"/>
          <w:sz w:val="18"/>
          <w:szCs w:val="18"/>
        </w:rPr>
        <w:t xml:space="preserve"> de medidas comerciales correctivas realizadas por las </w:t>
      </w:r>
      <w:r w:rsidR="009C13CF" w:rsidRPr="009C13CF">
        <w:rPr>
          <w:rFonts w:ascii="Artifex CF Extra Light" w:hAnsi="Artifex CF Extra Light"/>
          <w:color w:val="0F243E" w:themeColor="text2" w:themeShade="80"/>
          <w:sz w:val="18"/>
          <w:szCs w:val="18"/>
        </w:rPr>
        <w:t xml:space="preserve">homólogas, la CDC elaboró los informes bimestrales durante el periodo enero – octubre del año 2020 respecto a: </w:t>
      </w:r>
    </w:p>
    <w:p w14:paraId="58BAD619" w14:textId="77777777" w:rsidR="005F50F0" w:rsidRPr="009C13CF" w:rsidRDefault="005F50F0" w:rsidP="005F50F0">
      <w:pPr>
        <w:pStyle w:val="Prrafodelista"/>
        <w:widowControl/>
        <w:numPr>
          <w:ilvl w:val="0"/>
          <w:numId w:val="8"/>
        </w:numPr>
        <w:tabs>
          <w:tab w:val="left" w:pos="4845"/>
        </w:tabs>
        <w:autoSpaceDE/>
        <w:autoSpaceDN/>
        <w:spacing w:before="100" w:beforeAutospacing="1" w:after="100" w:afterAutospacing="1" w:line="380" w:lineRule="atLeast"/>
        <w:contextualSpacing/>
        <w:jc w:val="both"/>
        <w:rPr>
          <w:rFonts w:ascii="Artifex CF Extra Light" w:hAnsi="Artifex CF Extra Light"/>
          <w:color w:val="0F243E" w:themeColor="text2" w:themeShade="80"/>
          <w:sz w:val="18"/>
          <w:szCs w:val="18"/>
        </w:rPr>
      </w:pPr>
      <w:r w:rsidRPr="009C13CF">
        <w:rPr>
          <w:rFonts w:ascii="Artifex CF Extra Light" w:hAnsi="Artifex CF Extra Light"/>
          <w:color w:val="0F243E" w:themeColor="text2" w:themeShade="80"/>
          <w:sz w:val="18"/>
          <w:szCs w:val="18"/>
        </w:rPr>
        <w:t>Investigación antidumping realizada por México a las importaciones de cierres de metal originarias de China;</w:t>
      </w:r>
    </w:p>
    <w:p w14:paraId="12B462D6" w14:textId="77777777" w:rsidR="005F50F0" w:rsidRPr="009C13CF" w:rsidRDefault="005F50F0" w:rsidP="005F50F0">
      <w:pPr>
        <w:pStyle w:val="Prrafodelista"/>
        <w:widowControl/>
        <w:numPr>
          <w:ilvl w:val="0"/>
          <w:numId w:val="8"/>
        </w:numPr>
        <w:tabs>
          <w:tab w:val="left" w:pos="4845"/>
        </w:tabs>
        <w:autoSpaceDE/>
        <w:autoSpaceDN/>
        <w:spacing w:before="100" w:beforeAutospacing="1" w:after="100" w:afterAutospacing="1" w:line="380" w:lineRule="atLeast"/>
        <w:contextualSpacing/>
        <w:jc w:val="both"/>
        <w:rPr>
          <w:rFonts w:ascii="Artifex CF Extra Light" w:hAnsi="Artifex CF Extra Light"/>
          <w:color w:val="0F243E" w:themeColor="text2" w:themeShade="80"/>
          <w:sz w:val="18"/>
          <w:szCs w:val="18"/>
        </w:rPr>
      </w:pPr>
      <w:r w:rsidRPr="009C13CF">
        <w:rPr>
          <w:rFonts w:ascii="Artifex CF Extra Light" w:hAnsi="Artifex CF Extra Light"/>
          <w:color w:val="0F243E" w:themeColor="text2" w:themeShade="80"/>
          <w:sz w:val="18"/>
          <w:szCs w:val="18"/>
        </w:rPr>
        <w:t>Investigación por salvaguardia de Colombia a importaciones de láminas de cartón</w:t>
      </w:r>
    </w:p>
    <w:p w14:paraId="2D4078D8" w14:textId="77777777" w:rsidR="005F50F0" w:rsidRPr="009C13CF" w:rsidRDefault="005F50F0" w:rsidP="005F50F0">
      <w:pPr>
        <w:pStyle w:val="Prrafodelista"/>
        <w:widowControl/>
        <w:numPr>
          <w:ilvl w:val="0"/>
          <w:numId w:val="8"/>
        </w:numPr>
        <w:tabs>
          <w:tab w:val="left" w:pos="4845"/>
        </w:tabs>
        <w:autoSpaceDE/>
        <w:autoSpaceDN/>
        <w:spacing w:before="100" w:beforeAutospacing="1" w:after="100" w:afterAutospacing="1" w:line="380" w:lineRule="atLeast"/>
        <w:contextualSpacing/>
        <w:jc w:val="both"/>
        <w:rPr>
          <w:rFonts w:ascii="Artifex CF Extra Light" w:hAnsi="Artifex CF Extra Light"/>
          <w:color w:val="0F243E" w:themeColor="text2" w:themeShade="80"/>
          <w:sz w:val="18"/>
          <w:szCs w:val="18"/>
        </w:rPr>
      </w:pPr>
      <w:r w:rsidRPr="009C13CF">
        <w:rPr>
          <w:rFonts w:ascii="Artifex CF Extra Light" w:hAnsi="Artifex CF Extra Light"/>
          <w:color w:val="0F243E" w:themeColor="text2" w:themeShade="80"/>
          <w:sz w:val="18"/>
          <w:szCs w:val="18"/>
        </w:rPr>
        <w:t>Investigación por salvaguardias por parte de Costa Rica a las importaciones de azúcar blanco;</w:t>
      </w:r>
    </w:p>
    <w:p w14:paraId="1D68CCCA" w14:textId="77777777" w:rsidR="005F50F0" w:rsidRPr="009C13CF" w:rsidRDefault="005F50F0" w:rsidP="005F50F0">
      <w:pPr>
        <w:pStyle w:val="Prrafodelista"/>
        <w:widowControl/>
        <w:numPr>
          <w:ilvl w:val="0"/>
          <w:numId w:val="8"/>
        </w:numPr>
        <w:tabs>
          <w:tab w:val="left" w:pos="4845"/>
        </w:tabs>
        <w:autoSpaceDE/>
        <w:autoSpaceDN/>
        <w:spacing w:before="100" w:beforeAutospacing="1" w:after="100" w:afterAutospacing="1" w:line="380" w:lineRule="atLeast"/>
        <w:contextualSpacing/>
        <w:jc w:val="both"/>
        <w:rPr>
          <w:rFonts w:ascii="Artifex CF Extra Light" w:hAnsi="Artifex CF Extra Light"/>
          <w:color w:val="0F243E" w:themeColor="text2" w:themeShade="80"/>
          <w:sz w:val="18"/>
          <w:szCs w:val="18"/>
        </w:rPr>
      </w:pPr>
      <w:r w:rsidRPr="009C13CF">
        <w:rPr>
          <w:rFonts w:ascii="Artifex CF Extra Light" w:hAnsi="Artifex CF Extra Light"/>
          <w:color w:val="0F243E" w:themeColor="text2" w:themeShade="80"/>
          <w:sz w:val="18"/>
          <w:szCs w:val="18"/>
        </w:rPr>
        <w:t>Procedimiento de examen por extinción a los derechos antidumping aplicados a las importaciones de perfiles de hierro o acero en L y U originarias de China.</w:t>
      </w:r>
    </w:p>
    <w:p w14:paraId="05EDFD0B" w14:textId="5D03E8B0" w:rsidR="005F50F0" w:rsidRPr="003B4316" w:rsidRDefault="009A6922" w:rsidP="006218B6">
      <w:pPr>
        <w:tabs>
          <w:tab w:val="left" w:pos="4845"/>
        </w:tabs>
        <w:spacing w:after="160" w:line="456" w:lineRule="auto"/>
        <w:jc w:val="both"/>
        <w:rPr>
          <w:rFonts w:ascii="Artifex CF Extra Light" w:hAnsi="Artifex CF Extra Light"/>
          <w:b/>
          <w:color w:val="0F243E" w:themeColor="text2" w:themeShade="80"/>
          <w:sz w:val="18"/>
          <w:szCs w:val="18"/>
        </w:rPr>
      </w:pPr>
      <w:r w:rsidRPr="003B4316">
        <w:rPr>
          <w:rFonts w:ascii="Artifex CF Extra Light" w:hAnsi="Artifex CF Extra Light"/>
          <w:b/>
          <w:color w:val="0F243E" w:themeColor="text2" w:themeShade="80"/>
          <w:sz w:val="18"/>
          <w:szCs w:val="18"/>
        </w:rPr>
        <w:t xml:space="preserve">3.1.1.4     </w:t>
      </w:r>
      <w:r w:rsidR="005F50F0" w:rsidRPr="003B4316">
        <w:rPr>
          <w:rFonts w:ascii="Artifex CF Extra Light" w:hAnsi="Artifex CF Extra Light"/>
          <w:b/>
          <w:color w:val="0F243E" w:themeColor="text2" w:themeShade="80"/>
          <w:sz w:val="18"/>
          <w:szCs w:val="18"/>
        </w:rPr>
        <w:t>Sistema de Asistencia Técnica Especializada (SIADEC):</w:t>
      </w:r>
    </w:p>
    <w:p w14:paraId="16114B9E" w14:textId="5835EDCE" w:rsidR="005F50F0" w:rsidRPr="002D22D0" w:rsidRDefault="005F50F0" w:rsidP="002C14EE">
      <w:pPr>
        <w:tabs>
          <w:tab w:val="left" w:pos="4845"/>
        </w:tabs>
        <w:spacing w:after="160" w:line="456" w:lineRule="auto"/>
        <w:ind w:firstLine="284"/>
        <w:jc w:val="both"/>
        <w:rPr>
          <w:rFonts w:ascii="Artifex CF Extra Light" w:hAnsi="Artifex CF Extra Light"/>
          <w:color w:val="0F243E" w:themeColor="text2" w:themeShade="80"/>
          <w:sz w:val="18"/>
          <w:szCs w:val="18"/>
        </w:rPr>
      </w:pPr>
      <w:r w:rsidRPr="002D22D0">
        <w:rPr>
          <w:rFonts w:ascii="Artifex CF Extra Light" w:hAnsi="Artifex CF Extra Light"/>
          <w:color w:val="0F243E" w:themeColor="text2" w:themeShade="80"/>
          <w:sz w:val="18"/>
          <w:szCs w:val="18"/>
        </w:rPr>
        <w:t xml:space="preserve">El SIADEC es un servicio que ofrece la CDC de carácter público y abierto, cuyo propósito es el de asistir, informar y capacitar a los empresarios, especialmente, a las pequeñas y medianas empresas. Como parte de las ejecutorias para este año 2020, el DEI atendió </w:t>
      </w:r>
      <w:r w:rsidR="00DF6121" w:rsidRPr="002D22D0">
        <w:rPr>
          <w:rFonts w:ascii="Artifex CF Extra Light" w:hAnsi="Artifex CF Extra Light"/>
          <w:color w:val="0F243E" w:themeColor="text2" w:themeShade="80"/>
          <w:sz w:val="18"/>
          <w:szCs w:val="18"/>
        </w:rPr>
        <w:t>dos</w:t>
      </w:r>
      <w:r w:rsidRPr="002D22D0">
        <w:rPr>
          <w:rFonts w:ascii="Artifex CF Extra Light" w:hAnsi="Artifex CF Extra Light"/>
          <w:color w:val="0F243E" w:themeColor="text2" w:themeShade="80"/>
          <w:sz w:val="18"/>
          <w:szCs w:val="18"/>
        </w:rPr>
        <w:t xml:space="preserve"> (2) consultas presentadas por los </w:t>
      </w:r>
      <w:r w:rsidR="00666959" w:rsidRPr="002D22D0">
        <w:rPr>
          <w:rFonts w:ascii="Artifex CF Extra Light" w:hAnsi="Artifex CF Extra Light"/>
          <w:color w:val="0F243E" w:themeColor="text2" w:themeShade="80"/>
          <w:sz w:val="18"/>
          <w:szCs w:val="18"/>
        </w:rPr>
        <w:t>productores nacionales de pasta de tomate</w:t>
      </w:r>
      <w:r w:rsidRPr="002D22D0">
        <w:rPr>
          <w:rFonts w:ascii="Artifex CF Extra Light" w:hAnsi="Artifex CF Extra Light"/>
          <w:color w:val="0F243E" w:themeColor="text2" w:themeShade="80"/>
          <w:sz w:val="18"/>
          <w:szCs w:val="18"/>
        </w:rPr>
        <w:t xml:space="preserve"> y criadores de cerdo.  </w:t>
      </w:r>
    </w:p>
    <w:p w14:paraId="308E9DDA" w14:textId="5FAC1466" w:rsidR="005F50F0" w:rsidRDefault="005F50F0" w:rsidP="002C14EE">
      <w:pPr>
        <w:tabs>
          <w:tab w:val="left" w:pos="4845"/>
        </w:tabs>
        <w:spacing w:after="160" w:line="456" w:lineRule="auto"/>
        <w:ind w:firstLine="284"/>
        <w:jc w:val="both"/>
        <w:rPr>
          <w:rFonts w:ascii="Artifex CF Extra Light" w:hAnsi="Artifex CF Extra Light"/>
          <w:color w:val="0F243E" w:themeColor="text2" w:themeShade="80"/>
          <w:sz w:val="18"/>
          <w:szCs w:val="18"/>
        </w:rPr>
      </w:pPr>
      <w:r w:rsidRPr="009C13CF">
        <w:rPr>
          <w:rFonts w:ascii="Artifex CF Extra Light" w:hAnsi="Artifex CF Extra Light"/>
          <w:color w:val="0F243E" w:themeColor="text2" w:themeShade="80"/>
          <w:sz w:val="18"/>
          <w:szCs w:val="18"/>
        </w:rPr>
        <w:t>En ese mismo orden, la institución atendió consultas re</w:t>
      </w:r>
      <w:r w:rsidR="009C13CF">
        <w:rPr>
          <w:rFonts w:ascii="Artifex CF Extra Light" w:hAnsi="Artifex CF Extra Light"/>
          <w:color w:val="0F243E" w:themeColor="text2" w:themeShade="80"/>
          <w:sz w:val="18"/>
          <w:szCs w:val="18"/>
        </w:rPr>
        <w:t>alizadas por el sector productivo</w:t>
      </w:r>
      <w:r w:rsidRPr="009C13CF">
        <w:rPr>
          <w:rFonts w:ascii="Artifex CF Extra Light" w:hAnsi="Artifex CF Extra Light"/>
          <w:color w:val="0F243E" w:themeColor="text2" w:themeShade="80"/>
          <w:sz w:val="18"/>
          <w:szCs w:val="18"/>
        </w:rPr>
        <w:t xml:space="preserve"> nacional de varillas de acero en seguimiento a los derechos antidumping aplicados a las importaciones de barras o varillas de acero originarias de Turquía, mediante la Resolución Núm. CDC-RD-AD-107-2011, emitida por la CDC en fecha 03 de junio del año 2011</w:t>
      </w:r>
      <w:r w:rsidR="009C13CF" w:rsidRPr="006B6112">
        <w:rPr>
          <w:rFonts w:ascii="Artifex CF Extra Light" w:hAnsi="Artifex CF Extra Light"/>
          <w:color w:val="0F243E" w:themeColor="text2" w:themeShade="80"/>
          <w:sz w:val="18"/>
          <w:szCs w:val="18"/>
        </w:rPr>
        <w:t>, en referencia al examen por extinción de los</w:t>
      </w:r>
      <w:r w:rsidR="006B6112">
        <w:rPr>
          <w:rFonts w:ascii="Artifex CF Extra Light" w:hAnsi="Artifex CF Extra Light"/>
          <w:color w:val="0F243E" w:themeColor="text2" w:themeShade="80"/>
          <w:sz w:val="18"/>
          <w:szCs w:val="18"/>
        </w:rPr>
        <w:t xml:space="preserve"> derechos antidumping aplicados a las </w:t>
      </w:r>
      <w:r w:rsidR="006B6112" w:rsidRPr="009C13CF">
        <w:rPr>
          <w:rFonts w:ascii="Artifex CF Extra Light" w:hAnsi="Artifex CF Extra Light"/>
          <w:color w:val="0F243E" w:themeColor="text2" w:themeShade="80"/>
          <w:sz w:val="18"/>
          <w:szCs w:val="18"/>
        </w:rPr>
        <w:t>barras o varillas de acero originarias de Turquía</w:t>
      </w:r>
      <w:r w:rsidR="006B6112">
        <w:rPr>
          <w:rFonts w:ascii="Artifex CF Extra Light" w:hAnsi="Artifex CF Extra Light"/>
          <w:color w:val="0F243E" w:themeColor="text2" w:themeShade="80"/>
          <w:sz w:val="18"/>
          <w:szCs w:val="18"/>
        </w:rPr>
        <w:t>.</w:t>
      </w:r>
      <w:r w:rsidR="009C13CF" w:rsidRPr="009C13CF">
        <w:rPr>
          <w:rFonts w:ascii="Artifex CF Extra Light" w:hAnsi="Artifex CF Extra Light"/>
          <w:color w:val="0F243E" w:themeColor="text2" w:themeShade="80"/>
          <w:sz w:val="18"/>
          <w:szCs w:val="18"/>
        </w:rPr>
        <w:t xml:space="preserve"> </w:t>
      </w:r>
    </w:p>
    <w:p w14:paraId="2A6F0D24" w14:textId="77777777" w:rsidR="00602045" w:rsidRPr="009C13CF" w:rsidRDefault="00602045" w:rsidP="00602045">
      <w:pPr>
        <w:tabs>
          <w:tab w:val="left" w:pos="4845"/>
        </w:tabs>
        <w:spacing w:after="160" w:line="456" w:lineRule="auto"/>
        <w:ind w:firstLine="284"/>
        <w:jc w:val="both"/>
        <w:rPr>
          <w:rFonts w:ascii="Artifex CF Extra Light" w:hAnsi="Artifex CF Extra Light"/>
          <w:b/>
          <w:color w:val="0F243E" w:themeColor="text2" w:themeShade="80"/>
          <w:sz w:val="18"/>
          <w:szCs w:val="18"/>
        </w:rPr>
      </w:pPr>
    </w:p>
    <w:p w14:paraId="6A4A8989" w14:textId="564D8FB1" w:rsidR="005F50F0" w:rsidRPr="003B4316" w:rsidRDefault="005F50F0" w:rsidP="00666959">
      <w:pPr>
        <w:pStyle w:val="Prrafodelista"/>
        <w:numPr>
          <w:ilvl w:val="0"/>
          <w:numId w:val="15"/>
        </w:numPr>
        <w:tabs>
          <w:tab w:val="left" w:pos="4845"/>
        </w:tabs>
        <w:spacing w:before="100" w:beforeAutospacing="1" w:after="100" w:afterAutospacing="1" w:line="380" w:lineRule="atLeast"/>
        <w:jc w:val="both"/>
        <w:rPr>
          <w:rFonts w:ascii="Artifex CF Extra Light" w:hAnsi="Artifex CF Extra Light"/>
          <w:b/>
          <w:color w:val="0F243E" w:themeColor="text2" w:themeShade="80"/>
          <w:sz w:val="18"/>
          <w:szCs w:val="18"/>
        </w:rPr>
      </w:pPr>
      <w:r w:rsidRPr="003B4316">
        <w:rPr>
          <w:rFonts w:ascii="Artifex CF Extra Light" w:hAnsi="Artifex CF Extra Light"/>
          <w:b/>
          <w:color w:val="0F243E" w:themeColor="text2" w:themeShade="80"/>
          <w:sz w:val="18"/>
          <w:szCs w:val="18"/>
        </w:rPr>
        <w:lastRenderedPageBreak/>
        <w:t>Capacitaciones impartidas en el marco del SIADEC:</w:t>
      </w:r>
    </w:p>
    <w:p w14:paraId="488B48B3" w14:textId="56A8170A" w:rsidR="005F50F0" w:rsidRPr="002D22D0" w:rsidRDefault="005F50F0" w:rsidP="002C14EE">
      <w:pPr>
        <w:tabs>
          <w:tab w:val="left" w:pos="4845"/>
        </w:tabs>
        <w:spacing w:after="160" w:line="456" w:lineRule="auto"/>
        <w:ind w:firstLine="284"/>
        <w:jc w:val="both"/>
        <w:rPr>
          <w:rFonts w:ascii="Artifex CF Extra Light" w:hAnsi="Artifex CF Extra Light"/>
          <w:color w:val="0F243E" w:themeColor="text2" w:themeShade="80"/>
          <w:sz w:val="18"/>
          <w:szCs w:val="18"/>
        </w:rPr>
      </w:pPr>
      <w:bookmarkStart w:id="18" w:name="_Toc496520424"/>
      <w:bookmarkStart w:id="19" w:name="_Toc24463396"/>
      <w:r w:rsidRPr="002D22D0">
        <w:rPr>
          <w:rFonts w:ascii="Artifex CF Extra Light" w:hAnsi="Artifex CF Extra Light"/>
          <w:color w:val="0F243E" w:themeColor="text2" w:themeShade="80"/>
          <w:sz w:val="18"/>
          <w:szCs w:val="18"/>
        </w:rPr>
        <w:t>El objetivo de esta iniciativa es capacitar a las entidades del sector público nacional que sean afines a la labor institucional de la CDC, ya sea, por ser fuentes de información durante el desarrollo de un procedimiento de investigación</w:t>
      </w:r>
      <w:r w:rsidR="00666959" w:rsidRPr="002D22D0">
        <w:rPr>
          <w:rFonts w:ascii="Artifex CF Extra Light" w:hAnsi="Artifex CF Extra Light"/>
          <w:color w:val="0F243E" w:themeColor="text2" w:themeShade="80"/>
          <w:sz w:val="18"/>
          <w:szCs w:val="18"/>
        </w:rPr>
        <w:t>,</w:t>
      </w:r>
      <w:r w:rsidRPr="002D22D0">
        <w:rPr>
          <w:rFonts w:ascii="Artifex CF Extra Light" w:hAnsi="Artifex CF Extra Light"/>
          <w:color w:val="0F243E" w:themeColor="text2" w:themeShade="80"/>
          <w:sz w:val="18"/>
          <w:szCs w:val="18"/>
        </w:rPr>
        <w:t xml:space="preserve"> o porque dichas instituciones mantienen un contacto directo con los sectores productivos nacionales y puedan así ser entes replicadores de las funciones de la CDC ante cualquier situación relacionada que ponga de manifiesto el sector industrial.  </w:t>
      </w:r>
    </w:p>
    <w:p w14:paraId="2270E581" w14:textId="1914D2F9" w:rsidR="005F50F0" w:rsidRPr="003B4316" w:rsidRDefault="005F50F0" w:rsidP="002C14EE">
      <w:pPr>
        <w:tabs>
          <w:tab w:val="left" w:pos="4845"/>
        </w:tabs>
        <w:spacing w:after="160" w:line="456" w:lineRule="auto"/>
        <w:ind w:firstLine="284"/>
        <w:jc w:val="both"/>
        <w:rPr>
          <w:rFonts w:ascii="Artifex CF Extra Light" w:hAnsi="Artifex CF Extra Light"/>
          <w:color w:val="0F243E" w:themeColor="text2" w:themeShade="80"/>
          <w:sz w:val="18"/>
          <w:szCs w:val="18"/>
        </w:rPr>
      </w:pPr>
      <w:r w:rsidRPr="003B4316">
        <w:rPr>
          <w:rFonts w:ascii="Artifex CF Extra Light" w:hAnsi="Artifex CF Extra Light"/>
          <w:color w:val="0F243E" w:themeColor="text2" w:themeShade="80"/>
          <w:sz w:val="18"/>
          <w:szCs w:val="18"/>
        </w:rPr>
        <w:t>En el marco del SIADEC</w:t>
      </w:r>
      <w:r w:rsidR="00666959" w:rsidRPr="003B4316">
        <w:rPr>
          <w:rFonts w:ascii="Artifex CF Extra Light" w:hAnsi="Artifex CF Extra Light"/>
          <w:b/>
          <w:color w:val="0F243E" w:themeColor="text2" w:themeShade="80"/>
          <w:sz w:val="18"/>
          <w:szCs w:val="18"/>
        </w:rPr>
        <w:t>,</w:t>
      </w:r>
      <w:r w:rsidRPr="003B4316">
        <w:rPr>
          <w:rFonts w:ascii="Artifex CF Extra Light" w:hAnsi="Artifex CF Extra Light"/>
          <w:color w:val="0F243E" w:themeColor="text2" w:themeShade="80"/>
          <w:sz w:val="18"/>
          <w:szCs w:val="18"/>
        </w:rPr>
        <w:t xml:space="preserve"> la CDC programó inicialmente un total de ocho (8) capacitaciones dirigidas a productores nacionales y entidades del sector público y judicial. No obstante, debido a la situación por la cual atraviesa el país, las gestiones para la ejecución de estas capacitaciones fueron suspendidas durante los primeros meses del año. Para el segundo trimestre</w:t>
      </w:r>
      <w:r w:rsidR="00666959" w:rsidRPr="003B4316">
        <w:rPr>
          <w:rFonts w:ascii="Artifex CF Extra Light" w:hAnsi="Artifex CF Extra Light"/>
          <w:b/>
          <w:color w:val="0F243E" w:themeColor="text2" w:themeShade="80"/>
          <w:sz w:val="18"/>
          <w:szCs w:val="18"/>
        </w:rPr>
        <w:t>,</w:t>
      </w:r>
      <w:r w:rsidRPr="003B4316">
        <w:rPr>
          <w:rFonts w:ascii="Artifex CF Extra Light" w:hAnsi="Artifex CF Extra Light"/>
          <w:color w:val="0F243E" w:themeColor="text2" w:themeShade="80"/>
          <w:sz w:val="18"/>
          <w:szCs w:val="18"/>
        </w:rPr>
        <w:t xml:space="preserve"> la CDC reformuló las metas programadas y la modalidad en la cual se estarían realizando dichas capacitaciones y retomó las gestiones.</w:t>
      </w:r>
    </w:p>
    <w:p w14:paraId="60213D9C" w14:textId="77777777" w:rsidR="00A96999" w:rsidRPr="003B4316" w:rsidRDefault="00A96999" w:rsidP="002C14EE">
      <w:pPr>
        <w:tabs>
          <w:tab w:val="left" w:pos="4845"/>
        </w:tabs>
        <w:spacing w:after="160" w:line="456" w:lineRule="auto"/>
        <w:ind w:firstLine="284"/>
        <w:jc w:val="both"/>
        <w:rPr>
          <w:rFonts w:ascii="Artifex CF Extra Light" w:hAnsi="Artifex CF Extra Light"/>
          <w:color w:val="0F243E" w:themeColor="text2" w:themeShade="80"/>
          <w:sz w:val="18"/>
          <w:szCs w:val="18"/>
        </w:rPr>
      </w:pPr>
      <w:r w:rsidRPr="003B4316">
        <w:rPr>
          <w:rFonts w:ascii="Artifex CF Extra Light" w:hAnsi="Artifex CF Extra Light"/>
          <w:color w:val="0F243E" w:themeColor="text2" w:themeShade="80"/>
          <w:sz w:val="18"/>
          <w:szCs w:val="18"/>
        </w:rPr>
        <w:t xml:space="preserve">En ese orden, la CDC impartió la charla virtual sobre las medidas de defensa comercial (antidumping, salvaguardias y compensatorias), en el ámbito de la materia de derecho tributario aduanero a estudiantes de maestría de la Universidad Iberoamericana (UNIBE). </w:t>
      </w:r>
    </w:p>
    <w:p w14:paraId="5FD660F3" w14:textId="7742AEA8" w:rsidR="00DA4357" w:rsidRPr="003B4316" w:rsidRDefault="00A96999" w:rsidP="002C14EE">
      <w:pPr>
        <w:tabs>
          <w:tab w:val="left" w:pos="4845"/>
        </w:tabs>
        <w:spacing w:after="160" w:line="456" w:lineRule="auto"/>
        <w:ind w:firstLine="284"/>
        <w:jc w:val="both"/>
        <w:rPr>
          <w:rFonts w:ascii="Artifex CF Extra Light" w:hAnsi="Artifex CF Extra Light"/>
          <w:b/>
          <w:color w:val="0F243E" w:themeColor="text2" w:themeShade="80"/>
          <w:sz w:val="18"/>
          <w:szCs w:val="18"/>
        </w:rPr>
      </w:pPr>
      <w:r w:rsidRPr="003B4316">
        <w:rPr>
          <w:rFonts w:ascii="Artifex CF Extra Light" w:hAnsi="Artifex CF Extra Light"/>
          <w:color w:val="0F243E" w:themeColor="text2" w:themeShade="80"/>
          <w:sz w:val="18"/>
          <w:szCs w:val="18"/>
        </w:rPr>
        <w:t>Asimismo, realizó</w:t>
      </w:r>
      <w:r w:rsidR="005F50F0" w:rsidRPr="003B4316">
        <w:rPr>
          <w:rFonts w:ascii="Artifex CF Extra Light" w:hAnsi="Artifex CF Extra Light"/>
          <w:color w:val="0F243E" w:themeColor="text2" w:themeShade="80"/>
          <w:sz w:val="18"/>
          <w:szCs w:val="18"/>
        </w:rPr>
        <w:t xml:space="preserve"> los contactos y gestiones para coordinar capacitaciones en modalidad virtual dirigidas a las Cámaras de Comercio y Producción de las provincias; </w:t>
      </w:r>
      <w:r w:rsidR="002C14EE" w:rsidRPr="003B4316">
        <w:rPr>
          <w:rFonts w:ascii="Artifex CF Extra Light" w:hAnsi="Artifex CF Extra Light"/>
          <w:color w:val="0F243E" w:themeColor="text2" w:themeShade="80"/>
          <w:sz w:val="18"/>
          <w:szCs w:val="18"/>
        </w:rPr>
        <w:t>Sánchez</w:t>
      </w:r>
      <w:r w:rsidR="005F50F0" w:rsidRPr="003B4316">
        <w:rPr>
          <w:rFonts w:ascii="Artifex CF Extra Light" w:hAnsi="Artifex CF Extra Light"/>
          <w:color w:val="0F243E" w:themeColor="text2" w:themeShade="80"/>
          <w:sz w:val="18"/>
          <w:szCs w:val="18"/>
        </w:rPr>
        <w:t xml:space="preserve"> Ramírez, La Romana, Hato Mayor y San Cristóbal</w:t>
      </w:r>
      <w:r w:rsidR="00666959" w:rsidRPr="003B4316">
        <w:rPr>
          <w:rFonts w:ascii="Artifex CF Extra Light" w:hAnsi="Artifex CF Extra Light"/>
          <w:b/>
          <w:color w:val="0F243E" w:themeColor="text2" w:themeShade="80"/>
          <w:sz w:val="18"/>
          <w:szCs w:val="18"/>
        </w:rPr>
        <w:t>,</w:t>
      </w:r>
      <w:r w:rsidR="00E9228C" w:rsidRPr="003B4316">
        <w:rPr>
          <w:rFonts w:ascii="Artifex CF Extra Light" w:hAnsi="Artifex CF Extra Light"/>
          <w:color w:val="0F243E" w:themeColor="text2" w:themeShade="80"/>
          <w:sz w:val="18"/>
          <w:szCs w:val="18"/>
        </w:rPr>
        <w:t xml:space="preserve"> </w:t>
      </w:r>
      <w:r w:rsidR="00173144" w:rsidRPr="003B4316">
        <w:rPr>
          <w:rFonts w:ascii="Artifex CF Extra Light" w:hAnsi="Artifex CF Extra Light"/>
          <w:color w:val="0F243E" w:themeColor="text2" w:themeShade="80"/>
          <w:sz w:val="18"/>
          <w:szCs w:val="18"/>
        </w:rPr>
        <w:t>las cuales fueron reprogramadas para el próximo año</w:t>
      </w:r>
      <w:r w:rsidRPr="003B4316">
        <w:rPr>
          <w:rFonts w:ascii="Artifex CF Extra Light" w:hAnsi="Artifex CF Extra Light"/>
          <w:color w:val="0F243E" w:themeColor="text2" w:themeShade="80"/>
          <w:sz w:val="18"/>
          <w:szCs w:val="18"/>
        </w:rPr>
        <w:t xml:space="preserve"> a solicitud de las entidades contraparte</w:t>
      </w:r>
      <w:r w:rsidR="00173144" w:rsidRPr="003B4316">
        <w:rPr>
          <w:rFonts w:ascii="Artifex CF Extra Light" w:hAnsi="Artifex CF Extra Light"/>
          <w:color w:val="0F243E" w:themeColor="text2" w:themeShade="80"/>
          <w:sz w:val="18"/>
          <w:szCs w:val="18"/>
        </w:rPr>
        <w:t xml:space="preserve">. </w:t>
      </w:r>
      <w:r w:rsidR="00E9228C" w:rsidRPr="003B4316">
        <w:rPr>
          <w:rFonts w:ascii="Artifex CF Extra Light" w:hAnsi="Artifex CF Extra Light"/>
          <w:color w:val="0F243E" w:themeColor="text2" w:themeShade="80"/>
          <w:sz w:val="18"/>
          <w:szCs w:val="18"/>
        </w:rPr>
        <w:t xml:space="preserve">De igual forma, realizó las gestiones para impartir una capacitación </w:t>
      </w:r>
      <w:r w:rsidR="00E9228C" w:rsidRPr="003B4316">
        <w:rPr>
          <w:rFonts w:ascii="Artifex CF Extra Light" w:hAnsi="Artifex CF Extra Light"/>
          <w:strike/>
          <w:color w:val="0F243E" w:themeColor="text2" w:themeShade="80"/>
          <w:sz w:val="18"/>
          <w:szCs w:val="18"/>
        </w:rPr>
        <w:t>en</w:t>
      </w:r>
      <w:r w:rsidR="00E9228C" w:rsidRPr="003B4316">
        <w:rPr>
          <w:rFonts w:ascii="Artifex CF Extra Light" w:hAnsi="Artifex CF Extra Light"/>
          <w:color w:val="0F243E" w:themeColor="text2" w:themeShade="80"/>
          <w:sz w:val="18"/>
          <w:szCs w:val="18"/>
        </w:rPr>
        <w:t xml:space="preserve"> dirigida a los colaboradores de la Oficina de Tratados Comerciales Agrícolas (OTCA), la cual se prevé se realizará durante el mes de diciembre.</w:t>
      </w:r>
    </w:p>
    <w:p w14:paraId="3E522E02" w14:textId="7CCF76B1" w:rsidR="005F50F0" w:rsidRPr="00602045" w:rsidRDefault="005F50F0" w:rsidP="002C14EE">
      <w:pPr>
        <w:tabs>
          <w:tab w:val="left" w:pos="4845"/>
        </w:tabs>
        <w:spacing w:after="160" w:line="456" w:lineRule="auto"/>
        <w:ind w:firstLine="284"/>
        <w:jc w:val="both"/>
        <w:rPr>
          <w:rFonts w:ascii="Artifex CF Extra Light" w:hAnsi="Artifex CF Extra Light"/>
          <w:color w:val="0F243E" w:themeColor="text2" w:themeShade="80"/>
          <w:sz w:val="18"/>
          <w:szCs w:val="18"/>
        </w:rPr>
      </w:pPr>
      <w:r w:rsidRPr="00602045">
        <w:rPr>
          <w:rFonts w:ascii="Artifex CF Extra Light" w:hAnsi="Artifex CF Extra Light"/>
          <w:color w:val="0F243E" w:themeColor="text2" w:themeShade="80"/>
          <w:sz w:val="18"/>
          <w:szCs w:val="18"/>
        </w:rPr>
        <w:t>Respondiendo a los lineamientos de la Estrategia Nacional de Desarrollo 203</w:t>
      </w:r>
      <w:r w:rsidR="007408ED" w:rsidRPr="00602045">
        <w:rPr>
          <w:rFonts w:ascii="Artifex CF Extra Light" w:hAnsi="Artifex CF Extra Light"/>
          <w:color w:val="0F243E" w:themeColor="text2" w:themeShade="80"/>
          <w:sz w:val="18"/>
          <w:szCs w:val="18"/>
        </w:rPr>
        <w:t xml:space="preserve">0 (END 2030) trazados en el </w:t>
      </w:r>
      <w:r w:rsidR="00666959" w:rsidRPr="00602045">
        <w:rPr>
          <w:rFonts w:ascii="Artifex CF Extra Light" w:hAnsi="Artifex CF Extra Light"/>
          <w:color w:val="0F243E" w:themeColor="text2" w:themeShade="80"/>
          <w:sz w:val="18"/>
          <w:szCs w:val="18"/>
        </w:rPr>
        <w:t>E</w:t>
      </w:r>
      <w:r w:rsidRPr="00602045">
        <w:rPr>
          <w:rFonts w:ascii="Artifex CF Extra Light" w:hAnsi="Artifex CF Extra Light"/>
          <w:color w:val="0F243E" w:themeColor="text2" w:themeShade="80"/>
          <w:sz w:val="18"/>
          <w:szCs w:val="18"/>
        </w:rPr>
        <w:t>je No. 3, objetivo general. 3.3, objetivo específico 3.3.1.3</w:t>
      </w:r>
      <w:r w:rsidR="002D22D0" w:rsidRPr="00602045">
        <w:rPr>
          <w:rFonts w:ascii="Artifex CF Extra Light" w:hAnsi="Artifex CF Extra Light"/>
          <w:color w:val="0F243E" w:themeColor="text2" w:themeShade="80"/>
          <w:sz w:val="18"/>
          <w:szCs w:val="18"/>
        </w:rPr>
        <w:t xml:space="preserve"> ¨Garantizar la defensa del aparato productivo ante comprobadas prácticas desleales y no competitivas, conforme a la legislación¨</w:t>
      </w:r>
      <w:r w:rsidRPr="00602045">
        <w:rPr>
          <w:rFonts w:ascii="Artifex CF Extra Light" w:hAnsi="Artifex CF Extra Light"/>
          <w:color w:val="0F243E" w:themeColor="text2" w:themeShade="80"/>
          <w:sz w:val="18"/>
          <w:szCs w:val="18"/>
        </w:rPr>
        <w:t xml:space="preserve"> y en cumplimiento de la Ley Núm. 1-02, en el marco de las funciones la CDC realizó las siguientes acciones: </w:t>
      </w:r>
      <w:r w:rsidR="00666959" w:rsidRPr="00602045">
        <w:rPr>
          <w:rFonts w:ascii="Artifex CF Extra Light" w:hAnsi="Artifex CF Extra Light"/>
          <w:color w:val="0F243E" w:themeColor="text2" w:themeShade="80"/>
          <w:sz w:val="18"/>
          <w:szCs w:val="18"/>
        </w:rPr>
        <w:t xml:space="preserve"> </w:t>
      </w:r>
    </w:p>
    <w:p w14:paraId="71BBD37F" w14:textId="69F612F5" w:rsidR="005F50F0" w:rsidRPr="003B4316" w:rsidRDefault="005F50F0" w:rsidP="002C14EE">
      <w:pPr>
        <w:tabs>
          <w:tab w:val="left" w:pos="4845"/>
        </w:tabs>
        <w:spacing w:after="160" w:line="456" w:lineRule="auto"/>
        <w:ind w:firstLine="284"/>
        <w:jc w:val="both"/>
        <w:rPr>
          <w:rFonts w:ascii="Artifex CF Extra Light" w:hAnsi="Artifex CF Extra Light"/>
          <w:color w:val="0F243E" w:themeColor="text2" w:themeShade="80"/>
          <w:sz w:val="18"/>
          <w:szCs w:val="18"/>
        </w:rPr>
      </w:pPr>
      <w:r w:rsidRPr="00092895">
        <w:rPr>
          <w:rFonts w:ascii="Artifex CF Extra Light" w:hAnsi="Artifex CF Extra Light"/>
          <w:color w:val="0F243E" w:themeColor="text2" w:themeShade="80"/>
          <w:sz w:val="18"/>
          <w:szCs w:val="18"/>
        </w:rPr>
        <w:t>En seguimiento al proceso de investigación relativo a las importaciones de barras o varillas de acero corrugadas o deformadas para refuerzo de concreto u hormigón originarias de la República de Costa Rica, iniciado el 31 de julio de 2018 mediante Resolución Núm. CDC-RD-AD-001-2018,</w:t>
      </w:r>
      <w:r w:rsidRPr="003B4316">
        <w:rPr>
          <w:rFonts w:ascii="Artifex CF Extra Light" w:hAnsi="Artifex CF Extra Light"/>
          <w:b/>
          <w:color w:val="0F243E" w:themeColor="text2" w:themeShade="80"/>
          <w:sz w:val="18"/>
          <w:szCs w:val="18"/>
        </w:rPr>
        <w:t xml:space="preserve"> e</w:t>
      </w:r>
      <w:r w:rsidRPr="003B4316">
        <w:rPr>
          <w:rFonts w:ascii="Artifex CF Extra Light" w:hAnsi="Artifex CF Extra Light"/>
          <w:color w:val="0F243E" w:themeColor="text2" w:themeShade="80"/>
          <w:sz w:val="18"/>
          <w:szCs w:val="18"/>
        </w:rPr>
        <w:t xml:space="preserve">n fecha 11 de febrero de 2020, la empresa exportadora ArcelorMittal Costa Rica, S.A. interpuso un </w:t>
      </w:r>
      <w:r w:rsidRPr="003B4316">
        <w:rPr>
          <w:rFonts w:ascii="Artifex CF Extra Light" w:hAnsi="Artifex CF Extra Light"/>
          <w:color w:val="0F243E" w:themeColor="text2" w:themeShade="80"/>
          <w:sz w:val="18"/>
          <w:szCs w:val="18"/>
        </w:rPr>
        <w:lastRenderedPageBreak/>
        <w:t>recurso de reconsideración por ante la CDC solicitando la revocación de la medida antidumping indicada</w:t>
      </w:r>
      <w:r w:rsidR="00666959" w:rsidRPr="003B4316">
        <w:rPr>
          <w:rFonts w:ascii="Artifex CF Extra Light" w:hAnsi="Artifex CF Extra Light"/>
          <w:b/>
          <w:color w:val="0F243E" w:themeColor="text2" w:themeShade="80"/>
          <w:sz w:val="18"/>
          <w:szCs w:val="18"/>
        </w:rPr>
        <w:t>.</w:t>
      </w:r>
      <w:r w:rsidR="002D22D0" w:rsidRPr="003B4316">
        <w:rPr>
          <w:rFonts w:ascii="Artifex CF Extra Light" w:hAnsi="Artifex CF Extra Light"/>
          <w:color w:val="0F243E" w:themeColor="text2" w:themeShade="80"/>
          <w:sz w:val="18"/>
          <w:szCs w:val="18"/>
        </w:rPr>
        <w:t xml:space="preserve"> </w:t>
      </w:r>
      <w:r w:rsidR="00666959" w:rsidRPr="003B4316">
        <w:rPr>
          <w:rFonts w:ascii="Artifex CF Extra Light" w:hAnsi="Artifex CF Extra Light"/>
          <w:color w:val="0F243E" w:themeColor="text2" w:themeShade="80"/>
          <w:sz w:val="18"/>
          <w:szCs w:val="18"/>
        </w:rPr>
        <w:t>A</w:t>
      </w:r>
      <w:r w:rsidRPr="003B4316">
        <w:rPr>
          <w:rFonts w:ascii="Artifex CF Extra Light" w:hAnsi="Artifex CF Extra Light"/>
          <w:color w:val="0F243E" w:themeColor="text2" w:themeShade="80"/>
          <w:sz w:val="18"/>
          <w:szCs w:val="18"/>
        </w:rPr>
        <w:t xml:space="preserve">l respecto, la CDC emitió la Resolución No. CDC-RD-AD-001-2020, de fecha 17 de marzo del 2020, mediante la cual rechazó el referido recurso de reconsideración.  </w:t>
      </w:r>
    </w:p>
    <w:p w14:paraId="4DADA7FF" w14:textId="77777777" w:rsidR="005F50F0" w:rsidRPr="003B4316" w:rsidRDefault="005F50F0" w:rsidP="002C14EE">
      <w:pPr>
        <w:shd w:val="clear" w:color="auto" w:fill="FFFFFF" w:themeFill="background1"/>
        <w:tabs>
          <w:tab w:val="left" w:pos="4845"/>
        </w:tabs>
        <w:spacing w:after="160" w:line="456" w:lineRule="auto"/>
        <w:ind w:firstLine="284"/>
        <w:jc w:val="both"/>
        <w:rPr>
          <w:rFonts w:ascii="Artifex CF Extra Light" w:hAnsi="Artifex CF Extra Light"/>
          <w:color w:val="0F243E" w:themeColor="text2" w:themeShade="80"/>
          <w:sz w:val="18"/>
          <w:szCs w:val="18"/>
        </w:rPr>
      </w:pPr>
      <w:r w:rsidRPr="003B4316">
        <w:rPr>
          <w:rFonts w:ascii="Artifex CF Extra Light" w:hAnsi="Artifex CF Extra Light"/>
          <w:color w:val="0F243E" w:themeColor="text2" w:themeShade="80"/>
          <w:sz w:val="18"/>
          <w:szCs w:val="18"/>
        </w:rPr>
        <w:t xml:space="preserve">Destacamos que mediante la Resolución Núm. CDC-RD-AD-007-2019, de fecha 27 de diciembre de 2019, la CDC aplicó derechos antidumping definitivos de un quince por ciento (15 %) ad-valorem a nivel ex – fábrica al referido producto. </w:t>
      </w:r>
    </w:p>
    <w:p w14:paraId="1A12BB07" w14:textId="35952E17" w:rsidR="005F50F0" w:rsidRPr="003B4316" w:rsidRDefault="005F50F0" w:rsidP="002C14EE">
      <w:pPr>
        <w:tabs>
          <w:tab w:val="left" w:pos="4845"/>
        </w:tabs>
        <w:spacing w:after="160" w:line="456" w:lineRule="auto"/>
        <w:ind w:firstLine="284"/>
        <w:jc w:val="both"/>
        <w:rPr>
          <w:rFonts w:ascii="Artifex CF Extra Light" w:hAnsi="Artifex CF Extra Light"/>
          <w:color w:val="0F243E" w:themeColor="text2" w:themeShade="80"/>
          <w:sz w:val="18"/>
          <w:szCs w:val="18"/>
        </w:rPr>
      </w:pPr>
      <w:r w:rsidRPr="00092895">
        <w:rPr>
          <w:rFonts w:ascii="Artifex CF Extra Light" w:hAnsi="Artifex CF Extra Light"/>
          <w:color w:val="0F243E" w:themeColor="text2" w:themeShade="80"/>
          <w:sz w:val="18"/>
          <w:szCs w:val="18"/>
        </w:rPr>
        <w:t>Inicio del examen por extinción de los derechos antidumping a las barras o varillas de acero corrugado originaras de Turquía. Ref.: Resolución Núm.</w:t>
      </w:r>
      <w:r w:rsidRPr="003B4316">
        <w:rPr>
          <w:rFonts w:ascii="Artifex CF Extra Light" w:hAnsi="Artifex CF Extra Light"/>
          <w:b/>
          <w:color w:val="0F243E" w:themeColor="text2" w:themeShade="80"/>
          <w:sz w:val="18"/>
          <w:szCs w:val="18"/>
        </w:rPr>
        <w:t xml:space="preserve"> CDC-RD-AD-107-2011. </w:t>
      </w:r>
      <w:r w:rsidRPr="003B4316">
        <w:rPr>
          <w:rFonts w:ascii="Artifex CF Extra Light" w:hAnsi="Artifex CF Extra Light"/>
          <w:color w:val="0F243E" w:themeColor="text2" w:themeShade="80"/>
          <w:sz w:val="18"/>
          <w:szCs w:val="18"/>
        </w:rPr>
        <w:t>Mediante Resolución Núm. CDC-RD-AD-003-2020, de fecha 14 de octubre del 2020, la CDC decidió iniciar un examen por extinción de los derechos antidumping aplicados a las importaciones de barras o varillas de acero para el refuerzo de hormigón originarias de Turquía, correspondientes a las subpartidas arancelarias números 7214.10.00, 7214.20.00 y 7213.20.90, adoptadas mediante la Resolución Núm. CDC-RD-AD-107-2011 de fecha 03 de junio de 2011. En fecha 30 de noviembre de 2016</w:t>
      </w:r>
      <w:r w:rsidR="00666959" w:rsidRPr="003B4316">
        <w:rPr>
          <w:rFonts w:ascii="Artifex CF Extra Light" w:hAnsi="Artifex CF Extra Light"/>
          <w:b/>
          <w:color w:val="0F243E" w:themeColor="text2" w:themeShade="80"/>
          <w:sz w:val="18"/>
          <w:szCs w:val="18"/>
        </w:rPr>
        <w:t>,</w:t>
      </w:r>
      <w:r w:rsidRPr="003B4316">
        <w:rPr>
          <w:rFonts w:ascii="Artifex CF Extra Light" w:hAnsi="Artifex CF Extra Light"/>
          <w:color w:val="0F243E" w:themeColor="text2" w:themeShade="80"/>
          <w:sz w:val="18"/>
          <w:szCs w:val="18"/>
        </w:rPr>
        <w:t xml:space="preserve"> la CDC emitió la Resolución Núm. CDC-RD-AD-025-2016 en la cual dispuso se mantuvieran los derechos aplicados.  Cabe destacar, que el inicio del examen por expiración de los derechos adoptados obedeció al análisis realizado en virtud de la solicitud presentada en el mes de agosto del presente año, por la Rama de Producción Nacional, representada por la empresa Gerdau Metaldom, S.A.</w:t>
      </w:r>
    </w:p>
    <w:p w14:paraId="5B9DC9C4" w14:textId="77777777" w:rsidR="005F50F0" w:rsidRPr="003B4316" w:rsidRDefault="005F50F0" w:rsidP="002C14EE">
      <w:pPr>
        <w:tabs>
          <w:tab w:val="left" w:pos="4845"/>
        </w:tabs>
        <w:spacing w:after="160" w:line="456" w:lineRule="auto"/>
        <w:ind w:firstLine="284"/>
        <w:jc w:val="both"/>
        <w:rPr>
          <w:rFonts w:ascii="Artifex CF Extra Light" w:hAnsi="Artifex CF Extra Light"/>
          <w:color w:val="0F243E" w:themeColor="text2" w:themeShade="80"/>
          <w:sz w:val="18"/>
          <w:szCs w:val="18"/>
        </w:rPr>
      </w:pPr>
      <w:r w:rsidRPr="003B4316">
        <w:rPr>
          <w:rFonts w:ascii="Artifex CF Extra Light" w:hAnsi="Artifex CF Extra Light"/>
          <w:color w:val="0F243E" w:themeColor="text2" w:themeShade="80"/>
          <w:sz w:val="18"/>
          <w:szCs w:val="18"/>
        </w:rPr>
        <w:t>Mediante el examen se estará evaluando</w:t>
      </w:r>
      <w:r w:rsidRPr="003B4316">
        <w:rPr>
          <w:rFonts w:ascii="Artifex CF Extra Light" w:hAnsi="Artifex CF Extra Light"/>
          <w:strike/>
          <w:color w:val="0F243E" w:themeColor="text2" w:themeShade="80"/>
          <w:sz w:val="18"/>
          <w:szCs w:val="18"/>
        </w:rPr>
        <w:t>,</w:t>
      </w:r>
      <w:r w:rsidRPr="003B4316">
        <w:rPr>
          <w:rFonts w:ascii="Artifex CF Extra Light" w:hAnsi="Artifex CF Extra Light"/>
          <w:color w:val="0F243E" w:themeColor="text2" w:themeShade="80"/>
          <w:sz w:val="18"/>
          <w:szCs w:val="18"/>
        </w:rPr>
        <w:t xml:space="preserve"> si es necesario mantener los derechos antidumping definitivos equivalentes a un catorce por ciento (14 %) advalorem a nivel ex-fábrica, adicional al arancel de Nación Más Favorecida (en lo adelante NMF) de un veinte por ciento (20%) ad-valorem, sobre las importaciones de barras o varillas de acero para refuerzo de hormigón originarias de Turquía producidas por las empresas ICDAS, KAPTAN y todas las demás empresas exportadoras de Turquía, correspondientes a las subpartidas arancelarias números 7213.20.90, 7214.10.00 y 7214.20.00.</w:t>
      </w:r>
    </w:p>
    <w:p w14:paraId="5E10A4E3" w14:textId="77777777" w:rsidR="00BA58B2" w:rsidRDefault="00BA58B2" w:rsidP="00602045">
      <w:pPr>
        <w:tabs>
          <w:tab w:val="left" w:pos="4845"/>
        </w:tabs>
        <w:spacing w:after="160" w:line="456" w:lineRule="auto"/>
        <w:jc w:val="both"/>
        <w:rPr>
          <w:rFonts w:ascii="Artifex CF Extra Light" w:hAnsi="Artifex CF Extra Light"/>
          <w:b/>
          <w:color w:val="0F243E" w:themeColor="text2" w:themeShade="80"/>
          <w:sz w:val="18"/>
          <w:szCs w:val="18"/>
        </w:rPr>
      </w:pPr>
    </w:p>
    <w:p w14:paraId="3F927E5E" w14:textId="77777777" w:rsidR="00BA58B2" w:rsidRDefault="00BA58B2" w:rsidP="00602045">
      <w:pPr>
        <w:tabs>
          <w:tab w:val="left" w:pos="4845"/>
        </w:tabs>
        <w:spacing w:after="160" w:line="456" w:lineRule="auto"/>
        <w:jc w:val="both"/>
        <w:rPr>
          <w:rFonts w:ascii="Artifex CF Extra Light" w:hAnsi="Artifex CF Extra Light"/>
          <w:b/>
          <w:color w:val="0F243E" w:themeColor="text2" w:themeShade="80"/>
          <w:sz w:val="18"/>
          <w:szCs w:val="18"/>
        </w:rPr>
      </w:pPr>
    </w:p>
    <w:p w14:paraId="7206B72F" w14:textId="77777777" w:rsidR="00BA58B2" w:rsidRDefault="00BA58B2" w:rsidP="00602045">
      <w:pPr>
        <w:tabs>
          <w:tab w:val="left" w:pos="4845"/>
        </w:tabs>
        <w:spacing w:after="160" w:line="456" w:lineRule="auto"/>
        <w:jc w:val="both"/>
        <w:rPr>
          <w:rFonts w:ascii="Artifex CF Extra Light" w:hAnsi="Artifex CF Extra Light"/>
          <w:b/>
          <w:color w:val="0F243E" w:themeColor="text2" w:themeShade="80"/>
          <w:sz w:val="18"/>
          <w:szCs w:val="18"/>
        </w:rPr>
      </w:pPr>
    </w:p>
    <w:p w14:paraId="06AE7A84" w14:textId="77777777" w:rsidR="00BA58B2" w:rsidRDefault="00BA58B2" w:rsidP="00602045">
      <w:pPr>
        <w:tabs>
          <w:tab w:val="left" w:pos="4845"/>
        </w:tabs>
        <w:spacing w:after="160" w:line="456" w:lineRule="auto"/>
        <w:jc w:val="both"/>
        <w:rPr>
          <w:rFonts w:ascii="Artifex CF Extra Light" w:hAnsi="Artifex CF Extra Light"/>
          <w:b/>
          <w:color w:val="0F243E" w:themeColor="text2" w:themeShade="80"/>
          <w:sz w:val="18"/>
          <w:szCs w:val="18"/>
        </w:rPr>
      </w:pPr>
    </w:p>
    <w:p w14:paraId="4F525651" w14:textId="050170F5" w:rsidR="005F50F0" w:rsidRPr="00666959" w:rsidRDefault="005F50F0" w:rsidP="00602045">
      <w:pPr>
        <w:tabs>
          <w:tab w:val="left" w:pos="4845"/>
        </w:tabs>
        <w:spacing w:after="160" w:line="456" w:lineRule="auto"/>
        <w:jc w:val="both"/>
        <w:rPr>
          <w:rFonts w:ascii="Artifex CF Extra Light" w:hAnsi="Artifex CF Extra Light"/>
          <w:b/>
          <w:color w:val="FF0000"/>
          <w:sz w:val="18"/>
          <w:szCs w:val="18"/>
        </w:rPr>
      </w:pPr>
      <w:r w:rsidRPr="006E3A07">
        <w:rPr>
          <w:rFonts w:ascii="Artifex CF Extra Light" w:hAnsi="Artifex CF Extra Light"/>
          <w:b/>
          <w:color w:val="0F243E" w:themeColor="text2" w:themeShade="80"/>
          <w:sz w:val="18"/>
          <w:szCs w:val="18"/>
        </w:rPr>
        <w:lastRenderedPageBreak/>
        <w:t>Acciones de monitoreo:</w:t>
      </w:r>
      <w:r w:rsidR="00666959">
        <w:rPr>
          <w:rFonts w:ascii="Artifex CF Extra Light" w:hAnsi="Artifex CF Extra Light"/>
          <w:b/>
          <w:color w:val="0F243E" w:themeColor="text2" w:themeShade="80"/>
          <w:sz w:val="18"/>
          <w:szCs w:val="18"/>
        </w:rPr>
        <w:t xml:space="preserve">   </w:t>
      </w:r>
    </w:p>
    <w:p w14:paraId="24C653C5" w14:textId="77777777" w:rsidR="005F50F0" w:rsidRPr="00C061B6" w:rsidRDefault="005F50F0" w:rsidP="002C14EE">
      <w:pPr>
        <w:tabs>
          <w:tab w:val="left" w:pos="4845"/>
        </w:tabs>
        <w:spacing w:after="160" w:line="456" w:lineRule="auto"/>
        <w:ind w:firstLine="284"/>
        <w:jc w:val="both"/>
        <w:rPr>
          <w:rFonts w:ascii="Artifex CF Extra Light" w:hAnsi="Artifex CF Extra Light"/>
          <w:color w:val="0F243E" w:themeColor="text2" w:themeShade="80"/>
          <w:sz w:val="18"/>
          <w:szCs w:val="18"/>
        </w:rPr>
      </w:pPr>
      <w:r w:rsidRPr="00C061B6">
        <w:rPr>
          <w:rFonts w:ascii="Artifex CF Extra Light" w:hAnsi="Artifex CF Extra Light"/>
          <w:color w:val="0F243E" w:themeColor="text2" w:themeShade="80"/>
          <w:sz w:val="18"/>
          <w:szCs w:val="18"/>
        </w:rPr>
        <w:t xml:space="preserve">La CDC ha solicitado la exclusión de los procedimientos de investigaciones por salvaguardias de los siguientes productos y países: </w:t>
      </w:r>
    </w:p>
    <w:p w14:paraId="67886715" w14:textId="77777777" w:rsidR="005F50F0" w:rsidRPr="00C061B6" w:rsidRDefault="005F50F0" w:rsidP="005F50F0">
      <w:pPr>
        <w:pStyle w:val="Prrafodelista"/>
        <w:widowControl/>
        <w:numPr>
          <w:ilvl w:val="0"/>
          <w:numId w:val="7"/>
        </w:numPr>
        <w:tabs>
          <w:tab w:val="left" w:pos="284"/>
          <w:tab w:val="left" w:pos="4845"/>
        </w:tabs>
        <w:autoSpaceDE/>
        <w:autoSpaceDN/>
        <w:spacing w:before="100" w:beforeAutospacing="1" w:after="100" w:afterAutospacing="1" w:line="380" w:lineRule="atLeast"/>
        <w:contextualSpacing/>
        <w:jc w:val="both"/>
        <w:rPr>
          <w:rFonts w:ascii="Artifex CF Extra Light" w:hAnsi="Artifex CF Extra Light"/>
          <w:color w:val="0F243E" w:themeColor="text2" w:themeShade="80"/>
          <w:sz w:val="18"/>
          <w:szCs w:val="18"/>
        </w:rPr>
      </w:pPr>
      <w:r w:rsidRPr="00C061B6">
        <w:rPr>
          <w:rFonts w:ascii="Artifex CF Extra Light" w:hAnsi="Artifex CF Extra Light"/>
          <w:color w:val="0F243E" w:themeColor="text2" w:themeShade="80"/>
          <w:sz w:val="18"/>
          <w:szCs w:val="18"/>
        </w:rPr>
        <w:t xml:space="preserve">Polietileno de baja densidad y cloruro de vinilo por parte de Ucrania; </w:t>
      </w:r>
    </w:p>
    <w:p w14:paraId="76E78B82" w14:textId="77777777" w:rsidR="005F50F0" w:rsidRPr="00C061B6" w:rsidRDefault="005F50F0" w:rsidP="005F50F0">
      <w:pPr>
        <w:pStyle w:val="Prrafodelista"/>
        <w:widowControl/>
        <w:numPr>
          <w:ilvl w:val="0"/>
          <w:numId w:val="7"/>
        </w:numPr>
        <w:tabs>
          <w:tab w:val="left" w:pos="0"/>
          <w:tab w:val="left" w:pos="284"/>
          <w:tab w:val="left" w:pos="4845"/>
        </w:tabs>
        <w:autoSpaceDE/>
        <w:autoSpaceDN/>
        <w:spacing w:before="100" w:beforeAutospacing="1" w:after="100" w:afterAutospacing="1" w:line="380" w:lineRule="atLeast"/>
        <w:contextualSpacing/>
        <w:jc w:val="both"/>
        <w:rPr>
          <w:rFonts w:ascii="Artifex CF Extra Light" w:hAnsi="Artifex CF Extra Light"/>
          <w:color w:val="0F243E" w:themeColor="text2" w:themeShade="80"/>
          <w:sz w:val="18"/>
          <w:szCs w:val="18"/>
        </w:rPr>
      </w:pPr>
      <w:r w:rsidRPr="00C061B6">
        <w:rPr>
          <w:rFonts w:ascii="Artifex CF Extra Light" w:hAnsi="Artifex CF Extra Light"/>
          <w:color w:val="0F243E" w:themeColor="text2" w:themeShade="80"/>
          <w:sz w:val="18"/>
          <w:szCs w:val="18"/>
        </w:rPr>
        <w:t>Lingotes, alambres y barras de aluminio en bruto por parte de Egipto;</w:t>
      </w:r>
    </w:p>
    <w:p w14:paraId="2BDFF63C" w14:textId="30138D4C" w:rsidR="005F50F0" w:rsidRPr="00C061B6" w:rsidRDefault="00666959" w:rsidP="005F50F0">
      <w:pPr>
        <w:pStyle w:val="Prrafodelista"/>
        <w:widowControl/>
        <w:numPr>
          <w:ilvl w:val="0"/>
          <w:numId w:val="7"/>
        </w:numPr>
        <w:tabs>
          <w:tab w:val="left" w:pos="284"/>
          <w:tab w:val="left" w:pos="4845"/>
        </w:tabs>
        <w:autoSpaceDE/>
        <w:autoSpaceDN/>
        <w:spacing w:before="100" w:beforeAutospacing="1" w:after="100" w:afterAutospacing="1" w:line="380" w:lineRule="atLeast"/>
        <w:contextualSpacing/>
        <w:jc w:val="both"/>
        <w:rPr>
          <w:rFonts w:ascii="Artifex CF Extra Light" w:hAnsi="Artifex CF Extra Light"/>
          <w:color w:val="0F243E" w:themeColor="text2" w:themeShade="80"/>
          <w:sz w:val="18"/>
          <w:szCs w:val="18"/>
        </w:rPr>
      </w:pPr>
      <w:r w:rsidRPr="00C061B6">
        <w:rPr>
          <w:rFonts w:ascii="Artifex CF Extra Light" w:hAnsi="Artifex CF Extra Light"/>
          <w:color w:val="0F243E" w:themeColor="text2" w:themeShade="80"/>
          <w:sz w:val="18"/>
          <w:szCs w:val="18"/>
        </w:rPr>
        <w:t>Lá</w:t>
      </w:r>
      <w:r w:rsidR="005F50F0" w:rsidRPr="00C061B6">
        <w:rPr>
          <w:rFonts w:ascii="Artifex CF Extra Light" w:hAnsi="Artifex CF Extra Light"/>
          <w:color w:val="0F243E" w:themeColor="text2" w:themeShade="80"/>
          <w:sz w:val="18"/>
          <w:szCs w:val="18"/>
        </w:rPr>
        <w:t xml:space="preserve">minas, bobinas y tiras de aluminio y zinc, ii) hierro galvanizado y zinc de aluminio pre pintado, y iii) chapas, bobinas y tiras de hierro galvanizado por parte de Filipinas; y </w:t>
      </w:r>
    </w:p>
    <w:p w14:paraId="49F626F3" w14:textId="77777777" w:rsidR="005F50F0" w:rsidRPr="00C061B6" w:rsidRDefault="005F50F0" w:rsidP="005F50F0">
      <w:pPr>
        <w:pStyle w:val="Prrafodelista"/>
        <w:widowControl/>
        <w:numPr>
          <w:ilvl w:val="0"/>
          <w:numId w:val="7"/>
        </w:numPr>
        <w:tabs>
          <w:tab w:val="left" w:pos="284"/>
          <w:tab w:val="left" w:pos="4845"/>
        </w:tabs>
        <w:autoSpaceDE/>
        <w:autoSpaceDN/>
        <w:spacing w:before="100" w:beforeAutospacing="1" w:after="100" w:afterAutospacing="1" w:line="380" w:lineRule="atLeast"/>
        <w:contextualSpacing/>
        <w:jc w:val="both"/>
        <w:rPr>
          <w:rFonts w:ascii="Artifex CF Extra Light" w:hAnsi="Artifex CF Extra Light"/>
          <w:color w:val="0F243E" w:themeColor="text2" w:themeShade="80"/>
          <w:sz w:val="18"/>
          <w:szCs w:val="18"/>
        </w:rPr>
      </w:pPr>
      <w:r w:rsidRPr="00C061B6">
        <w:rPr>
          <w:rFonts w:ascii="Artifex CF Extra Light" w:hAnsi="Artifex CF Extra Light"/>
          <w:color w:val="0F243E" w:themeColor="text2" w:themeShade="80"/>
          <w:sz w:val="18"/>
          <w:szCs w:val="18"/>
        </w:rPr>
        <w:t>Perfiles de acero o hierro sin alear en forma de U, I, H, L y T por parte de Sudáfrica.</w:t>
      </w:r>
    </w:p>
    <w:p w14:paraId="0341193D" w14:textId="79727351" w:rsidR="005F50F0" w:rsidRDefault="005F50F0" w:rsidP="002C14EE">
      <w:pPr>
        <w:tabs>
          <w:tab w:val="left" w:pos="4845"/>
        </w:tabs>
        <w:spacing w:after="160" w:line="456" w:lineRule="auto"/>
        <w:ind w:firstLine="284"/>
        <w:jc w:val="both"/>
        <w:rPr>
          <w:rFonts w:ascii="Artifex CF Extra Light" w:hAnsi="Artifex CF Extra Light"/>
          <w:color w:val="0F243E" w:themeColor="text2" w:themeShade="80"/>
          <w:sz w:val="18"/>
          <w:szCs w:val="18"/>
        </w:rPr>
      </w:pPr>
      <w:r w:rsidRPr="00C061B6">
        <w:rPr>
          <w:rFonts w:ascii="Artifex CF Extra Light" w:hAnsi="Artifex CF Extra Light"/>
          <w:color w:val="0F243E" w:themeColor="text2" w:themeShade="80"/>
          <w:sz w:val="18"/>
          <w:szCs w:val="18"/>
        </w:rPr>
        <w:t>La solicitud se realiza conforme el párrafo 1 del artículo 9 del Acuerdo de Salvaguardia</w:t>
      </w:r>
      <w:r w:rsidR="00666959" w:rsidRPr="00C061B6">
        <w:rPr>
          <w:rFonts w:ascii="Artifex CF Extra Light" w:hAnsi="Artifex CF Extra Light"/>
          <w:color w:val="0F243E" w:themeColor="text2" w:themeShade="80"/>
          <w:sz w:val="18"/>
          <w:szCs w:val="18"/>
        </w:rPr>
        <w:t>s</w:t>
      </w:r>
      <w:r w:rsidRPr="00C061B6">
        <w:rPr>
          <w:rFonts w:ascii="Artifex CF Extra Light" w:hAnsi="Artifex CF Extra Light"/>
          <w:color w:val="0F243E" w:themeColor="text2" w:themeShade="80"/>
          <w:sz w:val="18"/>
          <w:szCs w:val="18"/>
        </w:rPr>
        <w:t>, el cual expresa que los países en desarrollo que no alcanzan el 3% del total de importaciones del producto investigado deben ser excluidos de una posible imposición de medidas de salvaguardias</w:t>
      </w:r>
      <w:r w:rsidRPr="006E3A07">
        <w:rPr>
          <w:rFonts w:ascii="Artifex CF Extra Light" w:hAnsi="Artifex CF Extra Light"/>
          <w:color w:val="0F243E" w:themeColor="text2" w:themeShade="80"/>
          <w:sz w:val="18"/>
          <w:szCs w:val="18"/>
        </w:rPr>
        <w:t>.</w:t>
      </w:r>
    </w:p>
    <w:p w14:paraId="7371EE48" w14:textId="3C50A714" w:rsidR="005F50F0" w:rsidRPr="00A35034" w:rsidRDefault="005F50F0" w:rsidP="006218B6">
      <w:pPr>
        <w:tabs>
          <w:tab w:val="left" w:pos="4845"/>
        </w:tabs>
        <w:spacing w:after="160" w:line="456" w:lineRule="auto"/>
        <w:ind w:firstLine="284"/>
        <w:jc w:val="center"/>
        <w:rPr>
          <w:rFonts w:ascii="Gotham Medium" w:hAnsi="Gotham Medium"/>
          <w:b/>
          <w:color w:val="FF0000"/>
        </w:rPr>
      </w:pPr>
      <w:r w:rsidRPr="00A35034">
        <w:rPr>
          <w:rFonts w:ascii="Gotham Medium" w:hAnsi="Gotham Medium"/>
          <w:b/>
          <w:color w:val="0F243E" w:themeColor="text2" w:themeShade="80"/>
        </w:rPr>
        <w:t>3.1.2 Departamento Administrativo y Financiero</w:t>
      </w:r>
      <w:bookmarkEnd w:id="18"/>
      <w:bookmarkEnd w:id="19"/>
      <w:r w:rsidR="00990C8A" w:rsidRPr="00A35034">
        <w:rPr>
          <w:rFonts w:ascii="Gotham Medium" w:hAnsi="Gotham Medium"/>
          <w:b/>
          <w:color w:val="0F243E" w:themeColor="text2" w:themeShade="80"/>
        </w:rPr>
        <w:t xml:space="preserve"> (DAF)</w:t>
      </w:r>
    </w:p>
    <w:p w14:paraId="74CF380A" w14:textId="68FC0DEC" w:rsidR="005F50F0" w:rsidRDefault="005F50F0" w:rsidP="002C14EE">
      <w:pPr>
        <w:pStyle w:val="Prrafodelista"/>
        <w:spacing w:after="160" w:line="456" w:lineRule="auto"/>
        <w:ind w:firstLine="284"/>
        <w:jc w:val="both"/>
        <w:rPr>
          <w:rFonts w:ascii="Artifex CF Extra Light" w:hAnsi="Artifex CF Extra Light"/>
          <w:color w:val="0F243E" w:themeColor="text2" w:themeShade="80"/>
          <w:sz w:val="18"/>
          <w:szCs w:val="18"/>
        </w:rPr>
      </w:pPr>
      <w:bookmarkStart w:id="20" w:name="_Toc24463138"/>
      <w:bookmarkStart w:id="21" w:name="_Toc24463399"/>
      <w:bookmarkStart w:id="22" w:name="_Toc24467793"/>
      <w:bookmarkStart w:id="23" w:name="_Toc24468061"/>
      <w:bookmarkStart w:id="24" w:name="_Toc496520429"/>
      <w:r w:rsidRPr="00DC4225">
        <w:rPr>
          <w:rFonts w:ascii="Artifex CF Extra Light" w:hAnsi="Artifex CF Extra Light"/>
          <w:color w:val="0F243E" w:themeColor="text2" w:themeShade="80"/>
          <w:sz w:val="18"/>
          <w:szCs w:val="18"/>
        </w:rPr>
        <w:t xml:space="preserve">En el marco de sus funciones, el DAF planificó y </w:t>
      </w:r>
      <w:r w:rsidR="00990C8A" w:rsidRPr="00DC4225">
        <w:rPr>
          <w:rFonts w:ascii="Artifex CF Extra Light" w:hAnsi="Artifex CF Extra Light"/>
          <w:color w:val="0F243E" w:themeColor="text2" w:themeShade="80"/>
          <w:sz w:val="18"/>
          <w:szCs w:val="18"/>
        </w:rPr>
        <w:t xml:space="preserve">atendió </w:t>
      </w:r>
      <w:r w:rsidRPr="00DC4225">
        <w:rPr>
          <w:rFonts w:ascii="Artifex CF Extra Light" w:hAnsi="Artifex CF Extra Light"/>
          <w:color w:val="0F243E" w:themeColor="text2" w:themeShade="80"/>
          <w:sz w:val="18"/>
          <w:szCs w:val="18"/>
        </w:rPr>
        <w:t>los requerimientos de la institución, ejecutando el registro de las operaciones financieras, presupuestales y de consecución de metas de la entidad, con el objetivo de suministrar información para la toma de decisiones</w:t>
      </w:r>
      <w:r w:rsidR="00990C8A" w:rsidRPr="00DC4225">
        <w:rPr>
          <w:rFonts w:ascii="Artifex CF Extra Light" w:hAnsi="Artifex CF Extra Light"/>
          <w:color w:val="0F243E" w:themeColor="text2" w:themeShade="80"/>
          <w:sz w:val="18"/>
          <w:szCs w:val="18"/>
        </w:rPr>
        <w:t xml:space="preserve"> y la evaluación de las actividades</w:t>
      </w:r>
      <w:r w:rsidRPr="00DC4225">
        <w:rPr>
          <w:rFonts w:ascii="Artifex CF Extra Light" w:hAnsi="Artifex CF Extra Light"/>
          <w:color w:val="0F243E" w:themeColor="text2" w:themeShade="80"/>
          <w:sz w:val="18"/>
          <w:szCs w:val="18"/>
        </w:rPr>
        <w:t xml:space="preserve">, </w:t>
      </w:r>
      <w:r w:rsidR="00990C8A" w:rsidRPr="00DC4225">
        <w:rPr>
          <w:rFonts w:ascii="Artifex CF Extra Light" w:hAnsi="Artifex CF Extra Light"/>
          <w:color w:val="0F243E" w:themeColor="text2" w:themeShade="80"/>
          <w:sz w:val="18"/>
          <w:szCs w:val="18"/>
        </w:rPr>
        <w:t xml:space="preserve">y </w:t>
      </w:r>
      <w:r w:rsidRPr="00DC4225">
        <w:rPr>
          <w:rFonts w:ascii="Artifex CF Extra Light" w:hAnsi="Artifex CF Extra Light"/>
          <w:color w:val="0F243E" w:themeColor="text2" w:themeShade="80"/>
          <w:sz w:val="18"/>
          <w:szCs w:val="18"/>
        </w:rPr>
        <w:t>promover la eficiencia y eficacia del control de gestión</w:t>
      </w:r>
      <w:r w:rsidR="00DC4225" w:rsidRPr="00DC4225">
        <w:rPr>
          <w:rFonts w:ascii="Artifex CF Extra Light" w:hAnsi="Artifex CF Extra Light"/>
          <w:color w:val="0F243E" w:themeColor="text2" w:themeShade="80"/>
          <w:sz w:val="18"/>
          <w:szCs w:val="18"/>
        </w:rPr>
        <w:t xml:space="preserve">. </w:t>
      </w:r>
      <w:r w:rsidRPr="00DC4225">
        <w:rPr>
          <w:rFonts w:ascii="Artifex CF Extra Light" w:hAnsi="Artifex CF Extra Light"/>
          <w:color w:val="0F243E" w:themeColor="text2" w:themeShade="80"/>
          <w:sz w:val="18"/>
          <w:szCs w:val="18"/>
        </w:rPr>
        <w:t xml:space="preserve"> Así también, </w:t>
      </w:r>
      <w:r w:rsidR="00990C8A" w:rsidRPr="00DC4225">
        <w:rPr>
          <w:rFonts w:ascii="Artifex CF Extra Light" w:hAnsi="Artifex CF Extra Light"/>
          <w:color w:val="0F243E" w:themeColor="text2" w:themeShade="80"/>
          <w:sz w:val="18"/>
          <w:szCs w:val="18"/>
        </w:rPr>
        <w:t xml:space="preserve">realizó acciones para </w:t>
      </w:r>
      <w:r w:rsidRPr="00DC4225">
        <w:rPr>
          <w:rFonts w:ascii="Artifex CF Extra Light" w:hAnsi="Artifex CF Extra Light"/>
          <w:color w:val="0F243E" w:themeColor="text2" w:themeShade="80"/>
          <w:sz w:val="18"/>
          <w:szCs w:val="18"/>
        </w:rPr>
        <w:t>garantiza</w:t>
      </w:r>
      <w:r w:rsidR="00990C8A" w:rsidRPr="00DC4225">
        <w:rPr>
          <w:rFonts w:ascii="Artifex CF Extra Light" w:hAnsi="Artifex CF Extra Light"/>
          <w:color w:val="0F243E" w:themeColor="text2" w:themeShade="80"/>
          <w:sz w:val="18"/>
          <w:szCs w:val="18"/>
        </w:rPr>
        <w:t>r</w:t>
      </w:r>
      <w:r w:rsidRPr="00DC4225">
        <w:rPr>
          <w:rFonts w:ascii="Artifex CF Extra Light" w:hAnsi="Artifex CF Extra Light"/>
          <w:color w:val="0F243E" w:themeColor="text2" w:themeShade="80"/>
          <w:sz w:val="18"/>
          <w:szCs w:val="18"/>
        </w:rPr>
        <w:t xml:space="preserve"> el buen estado de la infraestructura física y del mobiliario, la higiene de todas las áreas, el suministro de herramientas y materiales de trabajo</w:t>
      </w:r>
      <w:r w:rsidR="00990C8A" w:rsidRPr="00DC4225">
        <w:rPr>
          <w:rFonts w:ascii="Artifex CF Extra Light" w:hAnsi="Artifex CF Extra Light"/>
          <w:color w:val="0F243E" w:themeColor="text2" w:themeShade="80"/>
          <w:sz w:val="18"/>
          <w:szCs w:val="18"/>
        </w:rPr>
        <w:t xml:space="preserve"> y de protección personal</w:t>
      </w:r>
      <w:r w:rsidRPr="00DC4225">
        <w:rPr>
          <w:rFonts w:ascii="Artifex CF Extra Light" w:hAnsi="Artifex CF Extra Light"/>
          <w:color w:val="0F243E" w:themeColor="text2" w:themeShade="80"/>
          <w:sz w:val="18"/>
          <w:szCs w:val="18"/>
        </w:rPr>
        <w:t>, así como los servicios de mensajería y de transporte.</w:t>
      </w:r>
      <w:bookmarkEnd w:id="20"/>
      <w:bookmarkEnd w:id="21"/>
      <w:bookmarkEnd w:id="22"/>
      <w:bookmarkEnd w:id="23"/>
      <w:r w:rsidRPr="00DC4225">
        <w:rPr>
          <w:rFonts w:ascii="Artifex CF Extra Light" w:hAnsi="Artifex CF Extra Light"/>
          <w:color w:val="0F243E" w:themeColor="text2" w:themeShade="80"/>
          <w:sz w:val="18"/>
          <w:szCs w:val="18"/>
        </w:rPr>
        <w:t xml:space="preserve"> </w:t>
      </w:r>
      <w:r w:rsidR="00814986" w:rsidRPr="00DC4225">
        <w:rPr>
          <w:rFonts w:ascii="Artifex CF Extra Light" w:hAnsi="Artifex CF Extra Light"/>
          <w:color w:val="0F243E" w:themeColor="text2" w:themeShade="80"/>
          <w:sz w:val="18"/>
          <w:szCs w:val="18"/>
        </w:rPr>
        <w:t xml:space="preserve"> </w:t>
      </w:r>
    </w:p>
    <w:p w14:paraId="4CA5E087" w14:textId="77777777" w:rsidR="005F50F0" w:rsidRPr="00A35034" w:rsidRDefault="005F50F0" w:rsidP="003C253E">
      <w:pPr>
        <w:tabs>
          <w:tab w:val="left" w:pos="4845"/>
        </w:tabs>
        <w:spacing w:before="100" w:beforeAutospacing="1" w:after="100" w:afterAutospacing="1" w:line="380" w:lineRule="atLeast"/>
        <w:jc w:val="center"/>
        <w:rPr>
          <w:rFonts w:ascii="Gotham Medium" w:hAnsi="Gotham Medium"/>
          <w:b/>
          <w:color w:val="0F243E" w:themeColor="text2" w:themeShade="80"/>
        </w:rPr>
      </w:pPr>
      <w:bookmarkStart w:id="25" w:name="_Toc24463400"/>
      <w:r w:rsidRPr="00A35034">
        <w:rPr>
          <w:rFonts w:ascii="Gotham Medium" w:hAnsi="Gotham Medium"/>
          <w:b/>
          <w:color w:val="0F243E" w:themeColor="text2" w:themeShade="80"/>
        </w:rPr>
        <w:t>3.1.3 División de Recursos Humanos</w:t>
      </w:r>
      <w:bookmarkEnd w:id="25"/>
    </w:p>
    <w:p w14:paraId="12A36F7E" w14:textId="45EC0B52" w:rsidR="005F50F0" w:rsidRPr="00DC4225" w:rsidRDefault="00814986" w:rsidP="005F50F0">
      <w:pPr>
        <w:pStyle w:val="Prrafodelista"/>
        <w:spacing w:before="100" w:beforeAutospacing="1" w:after="100" w:afterAutospacing="1" w:line="380" w:lineRule="atLeast"/>
        <w:jc w:val="both"/>
        <w:rPr>
          <w:rFonts w:ascii="Artifex CF Extra Light" w:hAnsi="Artifex CF Extra Light"/>
          <w:b/>
          <w:color w:val="0F243E" w:themeColor="text2" w:themeShade="80"/>
          <w:sz w:val="18"/>
          <w:szCs w:val="18"/>
        </w:rPr>
      </w:pPr>
      <w:r w:rsidRPr="00DC4225">
        <w:rPr>
          <w:rFonts w:ascii="Artifex CF Extra Light" w:hAnsi="Artifex CF Extra Light"/>
          <w:b/>
          <w:color w:val="0F243E" w:themeColor="text2" w:themeShade="80"/>
          <w:sz w:val="18"/>
          <w:szCs w:val="18"/>
        </w:rPr>
        <w:t xml:space="preserve">3.1.3.1    </w:t>
      </w:r>
      <w:r w:rsidR="005F50F0" w:rsidRPr="00DC4225">
        <w:rPr>
          <w:rFonts w:ascii="Artifex CF Extra Light" w:hAnsi="Artifex CF Extra Light"/>
          <w:b/>
          <w:color w:val="0F243E" w:themeColor="text2" w:themeShade="80"/>
          <w:sz w:val="18"/>
          <w:szCs w:val="18"/>
        </w:rPr>
        <w:t>Fortalecimiento Institucional</w:t>
      </w:r>
    </w:p>
    <w:p w14:paraId="22F8DD16" w14:textId="77777777" w:rsidR="005F50F0" w:rsidRPr="00DC4225" w:rsidRDefault="005F50F0" w:rsidP="002C14EE">
      <w:pPr>
        <w:pStyle w:val="Prrafodelista"/>
        <w:spacing w:after="160" w:line="456" w:lineRule="auto"/>
        <w:ind w:firstLine="284"/>
        <w:jc w:val="both"/>
        <w:rPr>
          <w:rFonts w:ascii="Artifex CF Extra Light" w:hAnsi="Artifex CF Extra Light"/>
          <w:color w:val="0F243E" w:themeColor="text2" w:themeShade="80"/>
          <w:sz w:val="18"/>
          <w:szCs w:val="18"/>
        </w:rPr>
      </w:pPr>
      <w:bookmarkStart w:id="26" w:name="_Toc24463141"/>
      <w:bookmarkStart w:id="27" w:name="_Toc24463402"/>
      <w:bookmarkStart w:id="28" w:name="_Toc24467796"/>
      <w:r w:rsidRPr="00DC4225">
        <w:rPr>
          <w:rFonts w:ascii="Artifex CF Extra Light" w:hAnsi="Artifex CF Extra Light"/>
          <w:color w:val="0F243E" w:themeColor="text2" w:themeShade="80"/>
          <w:sz w:val="18"/>
          <w:szCs w:val="18"/>
        </w:rPr>
        <w:t xml:space="preserve">La División de Recursos Humanos desarrolló las siguientes acciones con la finalidad de fortalecer la gestión institucional y contribuir al logro de las metas de la institución. A continuación, destacamos los avances más relevantes realizados durante el año 2020, a saber: </w:t>
      </w:r>
      <w:bookmarkStart w:id="29" w:name="_Toc496520432"/>
      <w:bookmarkStart w:id="30" w:name="_Toc498001713"/>
      <w:bookmarkStart w:id="31" w:name="_Toc498001916"/>
      <w:bookmarkStart w:id="32" w:name="_Toc498001973"/>
      <w:bookmarkEnd w:id="26"/>
      <w:bookmarkEnd w:id="27"/>
      <w:bookmarkEnd w:id="28"/>
    </w:p>
    <w:p w14:paraId="6E9ED7EB" w14:textId="77777777" w:rsidR="00BA58B2" w:rsidRDefault="00BA58B2" w:rsidP="006218B6">
      <w:pPr>
        <w:tabs>
          <w:tab w:val="left" w:pos="4845"/>
        </w:tabs>
        <w:spacing w:after="160" w:line="456" w:lineRule="auto"/>
        <w:jc w:val="both"/>
        <w:rPr>
          <w:rFonts w:ascii="Artifex CF Extra Light" w:hAnsi="Artifex CF Extra Light"/>
          <w:b/>
          <w:color w:val="0F243E" w:themeColor="text2" w:themeShade="80"/>
          <w:sz w:val="18"/>
          <w:szCs w:val="18"/>
        </w:rPr>
      </w:pPr>
    </w:p>
    <w:p w14:paraId="5ECE3487" w14:textId="77777777" w:rsidR="00BA58B2" w:rsidRDefault="00BA58B2" w:rsidP="006218B6">
      <w:pPr>
        <w:tabs>
          <w:tab w:val="left" w:pos="4845"/>
        </w:tabs>
        <w:spacing w:after="160" w:line="456" w:lineRule="auto"/>
        <w:jc w:val="both"/>
        <w:rPr>
          <w:rFonts w:ascii="Artifex CF Extra Light" w:hAnsi="Artifex CF Extra Light"/>
          <w:b/>
          <w:color w:val="0F243E" w:themeColor="text2" w:themeShade="80"/>
          <w:sz w:val="18"/>
          <w:szCs w:val="18"/>
        </w:rPr>
      </w:pPr>
    </w:p>
    <w:p w14:paraId="40466431" w14:textId="7A21FCFB" w:rsidR="005F50F0" w:rsidRPr="00DC4225" w:rsidRDefault="00814986" w:rsidP="006218B6">
      <w:pPr>
        <w:tabs>
          <w:tab w:val="left" w:pos="4845"/>
        </w:tabs>
        <w:spacing w:after="160" w:line="456" w:lineRule="auto"/>
        <w:jc w:val="both"/>
        <w:rPr>
          <w:rFonts w:ascii="Artifex CF Extra Light" w:hAnsi="Artifex CF Extra Light"/>
          <w:b/>
          <w:color w:val="0F243E" w:themeColor="text2" w:themeShade="80"/>
          <w:sz w:val="18"/>
          <w:szCs w:val="18"/>
        </w:rPr>
      </w:pPr>
      <w:r w:rsidRPr="00DC4225">
        <w:rPr>
          <w:rFonts w:ascii="Artifex CF Extra Light" w:hAnsi="Artifex CF Extra Light"/>
          <w:b/>
          <w:color w:val="0F243E" w:themeColor="text2" w:themeShade="80"/>
          <w:sz w:val="18"/>
          <w:szCs w:val="18"/>
        </w:rPr>
        <w:lastRenderedPageBreak/>
        <w:t xml:space="preserve">A. </w:t>
      </w:r>
      <w:r w:rsidR="005F50F0" w:rsidRPr="00DC4225">
        <w:rPr>
          <w:rFonts w:ascii="Artifex CF Extra Light" w:hAnsi="Artifex CF Extra Light"/>
          <w:b/>
          <w:color w:val="0F243E" w:themeColor="text2" w:themeShade="80"/>
          <w:sz w:val="18"/>
          <w:szCs w:val="18"/>
        </w:rPr>
        <w:t xml:space="preserve">Gestión de la calidad </w:t>
      </w:r>
      <w:r w:rsidRPr="00DC4225">
        <w:rPr>
          <w:rFonts w:ascii="Artifex CF Extra Light" w:hAnsi="Artifex CF Extra Light"/>
          <w:b/>
          <w:color w:val="0F243E" w:themeColor="text2" w:themeShade="80"/>
          <w:sz w:val="18"/>
          <w:szCs w:val="18"/>
        </w:rPr>
        <w:t xml:space="preserve">de los </w:t>
      </w:r>
      <w:r w:rsidR="005F50F0" w:rsidRPr="00DC4225">
        <w:rPr>
          <w:rFonts w:ascii="Artifex CF Extra Light" w:hAnsi="Artifex CF Extra Light"/>
          <w:b/>
          <w:color w:val="0F243E" w:themeColor="text2" w:themeShade="80"/>
          <w:sz w:val="18"/>
          <w:szCs w:val="18"/>
        </w:rPr>
        <w:t>servicios</w:t>
      </w:r>
      <w:bookmarkEnd w:id="29"/>
      <w:bookmarkEnd w:id="30"/>
      <w:bookmarkEnd w:id="31"/>
      <w:bookmarkEnd w:id="32"/>
    </w:p>
    <w:p w14:paraId="677E856A" w14:textId="2743EB51" w:rsidR="005F50F0" w:rsidRPr="00DC4225" w:rsidRDefault="005F50F0" w:rsidP="002C14EE">
      <w:pPr>
        <w:pStyle w:val="Prrafodelista"/>
        <w:spacing w:after="160" w:line="456" w:lineRule="auto"/>
        <w:ind w:firstLine="284"/>
        <w:jc w:val="both"/>
        <w:rPr>
          <w:rFonts w:ascii="Artifex CF Extra Light" w:hAnsi="Artifex CF Extra Light"/>
          <w:color w:val="0F243E" w:themeColor="text2" w:themeShade="80"/>
          <w:sz w:val="18"/>
          <w:szCs w:val="18"/>
        </w:rPr>
      </w:pPr>
      <w:r w:rsidRPr="00DC4225">
        <w:rPr>
          <w:rFonts w:ascii="Artifex CF Extra Light" w:hAnsi="Artifex CF Extra Light"/>
          <w:color w:val="0F243E" w:themeColor="text2" w:themeShade="80"/>
          <w:sz w:val="18"/>
          <w:szCs w:val="18"/>
        </w:rPr>
        <w:t>Al cierre del mes de noviembre</w:t>
      </w:r>
      <w:r w:rsidR="00814986" w:rsidRPr="00DC4225">
        <w:rPr>
          <w:rFonts w:ascii="Artifex CF Extra Light" w:hAnsi="Artifex CF Extra Light"/>
          <w:color w:val="0F243E" w:themeColor="text2" w:themeShade="80"/>
          <w:sz w:val="18"/>
          <w:szCs w:val="18"/>
        </w:rPr>
        <w:t xml:space="preserve"> 2020, </w:t>
      </w:r>
      <w:r w:rsidRPr="00DC4225">
        <w:rPr>
          <w:rFonts w:ascii="Artifex CF Extra Light" w:hAnsi="Artifex CF Extra Light"/>
          <w:color w:val="0F243E" w:themeColor="text2" w:themeShade="80"/>
          <w:sz w:val="18"/>
          <w:szCs w:val="18"/>
        </w:rPr>
        <w:t>la CDC presentó grandes avances en las acciones que contribuyen al fortalecimiento de la gestión de la calidad</w:t>
      </w:r>
      <w:r w:rsidR="00814986" w:rsidRPr="00DC4225">
        <w:rPr>
          <w:rFonts w:ascii="Artifex CF Extra Light" w:hAnsi="Artifex CF Extra Light"/>
          <w:b/>
          <w:color w:val="0F243E" w:themeColor="text2" w:themeShade="80"/>
          <w:sz w:val="18"/>
          <w:szCs w:val="18"/>
        </w:rPr>
        <w:t>,</w:t>
      </w:r>
      <w:r w:rsidRPr="00DC4225">
        <w:rPr>
          <w:rFonts w:ascii="Artifex CF Extra Light" w:hAnsi="Artifex CF Extra Light"/>
          <w:color w:val="0F243E" w:themeColor="text2" w:themeShade="80"/>
          <w:sz w:val="18"/>
          <w:szCs w:val="18"/>
        </w:rPr>
        <w:t xml:space="preserve"> implementando mejoras continuas y </w:t>
      </w:r>
      <w:r w:rsidRPr="00E72DA5">
        <w:rPr>
          <w:rFonts w:ascii="Artifex CF Extra Light" w:hAnsi="Artifex CF Extra Light"/>
          <w:color w:val="0F243E" w:themeColor="text2" w:themeShade="80"/>
          <w:sz w:val="18"/>
          <w:szCs w:val="18"/>
        </w:rPr>
        <w:t xml:space="preserve">acciones que ayudaron </w:t>
      </w:r>
      <w:r w:rsidR="00814986" w:rsidRPr="00E72DA5">
        <w:rPr>
          <w:rFonts w:ascii="Artifex CF Extra Light" w:hAnsi="Artifex CF Extra Light"/>
          <w:color w:val="0F243E" w:themeColor="text2" w:themeShade="80"/>
          <w:sz w:val="18"/>
          <w:szCs w:val="18"/>
        </w:rPr>
        <w:t xml:space="preserve">a </w:t>
      </w:r>
      <w:r w:rsidRPr="00E72DA5">
        <w:rPr>
          <w:rFonts w:ascii="Artifex CF Extra Light" w:hAnsi="Artifex CF Extra Light"/>
          <w:color w:val="0F243E" w:themeColor="text2" w:themeShade="80"/>
          <w:sz w:val="18"/>
          <w:szCs w:val="18"/>
        </w:rPr>
        <w:t xml:space="preserve">eficientizar </w:t>
      </w:r>
      <w:r w:rsidR="00DC4225" w:rsidRPr="00E72DA5">
        <w:rPr>
          <w:rFonts w:ascii="Artifex CF Extra Light" w:hAnsi="Artifex CF Extra Light"/>
          <w:color w:val="0F243E" w:themeColor="text2" w:themeShade="80"/>
          <w:sz w:val="18"/>
          <w:szCs w:val="18"/>
        </w:rPr>
        <w:t>la gestión</w:t>
      </w:r>
      <w:r w:rsidR="00DC4225" w:rsidRPr="00DC4225">
        <w:rPr>
          <w:rFonts w:ascii="Artifex CF Extra Light" w:hAnsi="Artifex CF Extra Light"/>
          <w:color w:val="0F243E" w:themeColor="text2" w:themeShade="80"/>
          <w:sz w:val="18"/>
          <w:szCs w:val="18"/>
        </w:rPr>
        <w:t xml:space="preserve"> del talento, la formación </w:t>
      </w:r>
      <w:r w:rsidR="00DC4225">
        <w:rPr>
          <w:rFonts w:ascii="Artifex CF Extra Light" w:hAnsi="Artifex CF Extra Light"/>
          <w:color w:val="0F243E" w:themeColor="text2" w:themeShade="80"/>
          <w:sz w:val="18"/>
          <w:szCs w:val="18"/>
        </w:rPr>
        <w:t>de los colaboradores</w:t>
      </w:r>
      <w:r w:rsidR="00DC4225" w:rsidRPr="00DC4225">
        <w:rPr>
          <w:rFonts w:ascii="Artifex CF Extra Light" w:hAnsi="Artifex CF Extra Light"/>
          <w:color w:val="0F243E" w:themeColor="text2" w:themeShade="80"/>
          <w:sz w:val="18"/>
          <w:szCs w:val="18"/>
        </w:rPr>
        <w:t xml:space="preserve">, la gestión de los cambios organizacionales, la implantación de políticas </w:t>
      </w:r>
      <w:r w:rsidR="00DC4225">
        <w:rPr>
          <w:rFonts w:ascii="Artifex CF Extra Light" w:hAnsi="Artifex CF Extra Light"/>
          <w:color w:val="0F243E" w:themeColor="text2" w:themeShade="80"/>
          <w:sz w:val="18"/>
          <w:szCs w:val="18"/>
        </w:rPr>
        <w:t xml:space="preserve">y protocolos </w:t>
      </w:r>
      <w:r w:rsidR="00DC4225" w:rsidRPr="00DC4225">
        <w:rPr>
          <w:rFonts w:ascii="Artifex CF Extra Light" w:hAnsi="Artifex CF Extra Light"/>
          <w:color w:val="0F243E" w:themeColor="text2" w:themeShade="80"/>
          <w:sz w:val="18"/>
          <w:szCs w:val="18"/>
        </w:rPr>
        <w:t xml:space="preserve">y otras muchas </w:t>
      </w:r>
      <w:r w:rsidR="00DC4225">
        <w:rPr>
          <w:rFonts w:ascii="Artifex CF Extra Light" w:hAnsi="Artifex CF Extra Light"/>
          <w:color w:val="0F243E" w:themeColor="text2" w:themeShade="80"/>
          <w:sz w:val="18"/>
          <w:szCs w:val="18"/>
        </w:rPr>
        <w:t xml:space="preserve">acciones derivadas de las </w:t>
      </w:r>
      <w:r w:rsidR="00B11B03">
        <w:rPr>
          <w:rFonts w:ascii="Artifex CF Extra Light" w:hAnsi="Artifex CF Extra Light"/>
          <w:color w:val="0F243E" w:themeColor="text2" w:themeShade="80"/>
          <w:sz w:val="18"/>
          <w:szCs w:val="18"/>
        </w:rPr>
        <w:t>tareas administrativas de esta área. E</w:t>
      </w:r>
      <w:r w:rsidRPr="00DC4225">
        <w:rPr>
          <w:rFonts w:ascii="Artifex CF Extra Light" w:hAnsi="Artifex CF Extra Light"/>
          <w:color w:val="0F243E" w:themeColor="text2" w:themeShade="80"/>
          <w:sz w:val="18"/>
          <w:szCs w:val="18"/>
        </w:rPr>
        <w:t xml:space="preserve">n ese sentido, la institución actualizó su Guía de Autodiagnóstico para la implementación del Modelo CAF (Marco Común de Evaluación) y logró la implementación del </w:t>
      </w:r>
      <w:r w:rsidR="00DC4225" w:rsidRPr="00DC4225">
        <w:rPr>
          <w:rFonts w:ascii="Artifex CF Extra Light" w:hAnsi="Artifex CF Extra Light"/>
          <w:color w:val="0F243E" w:themeColor="text2" w:themeShade="80"/>
          <w:sz w:val="18"/>
          <w:szCs w:val="18"/>
        </w:rPr>
        <w:t>50</w:t>
      </w:r>
      <w:r w:rsidRPr="00DC4225">
        <w:rPr>
          <w:rFonts w:ascii="Artifex CF Extra Light" w:hAnsi="Artifex CF Extra Light"/>
          <w:color w:val="0F243E" w:themeColor="text2" w:themeShade="80"/>
          <w:sz w:val="18"/>
          <w:szCs w:val="18"/>
        </w:rPr>
        <w:t>% de su Plan de Mejora. Con el desarrollo de estas acciones la institución procura</w:t>
      </w:r>
      <w:r w:rsidRPr="00DC4225">
        <w:rPr>
          <w:rFonts w:ascii="Artifex CF Extra Light" w:hAnsi="Artifex CF Extra Light"/>
          <w:strike/>
          <w:color w:val="0F243E" w:themeColor="text2" w:themeShade="80"/>
          <w:sz w:val="18"/>
          <w:szCs w:val="18"/>
        </w:rPr>
        <w:t>r</w:t>
      </w:r>
      <w:r w:rsidRPr="00DC4225">
        <w:rPr>
          <w:rFonts w:ascii="Artifex CF Extra Light" w:hAnsi="Artifex CF Extra Light"/>
          <w:color w:val="0F243E" w:themeColor="text2" w:themeShade="80"/>
          <w:sz w:val="18"/>
          <w:szCs w:val="18"/>
        </w:rPr>
        <w:t xml:space="preserve"> establecer mejoras para el desarrollo y crecimiento institucional</w:t>
      </w:r>
      <w:r w:rsidR="000A3BB3" w:rsidRPr="00DC4225">
        <w:rPr>
          <w:rFonts w:ascii="Artifex CF Extra Light" w:hAnsi="Artifex CF Extra Light"/>
          <w:b/>
          <w:color w:val="0F243E" w:themeColor="text2" w:themeShade="80"/>
          <w:sz w:val="18"/>
          <w:szCs w:val="18"/>
        </w:rPr>
        <w:t>,</w:t>
      </w:r>
      <w:r w:rsidRPr="00DC4225">
        <w:rPr>
          <w:rFonts w:ascii="Artifex CF Extra Light" w:hAnsi="Artifex CF Extra Light"/>
          <w:color w:val="0F243E" w:themeColor="text2" w:themeShade="80"/>
          <w:sz w:val="18"/>
          <w:szCs w:val="18"/>
        </w:rPr>
        <w:t xml:space="preserve"> e implementar estrategias que conlleven al logro de este objetivo. </w:t>
      </w:r>
    </w:p>
    <w:p w14:paraId="7BD116A2" w14:textId="54269F81" w:rsidR="005F50F0" w:rsidRPr="00B11B03" w:rsidRDefault="000A3BB3" w:rsidP="006218B6">
      <w:pPr>
        <w:tabs>
          <w:tab w:val="left" w:pos="4845"/>
        </w:tabs>
        <w:spacing w:after="160" w:line="456" w:lineRule="auto"/>
        <w:ind w:firstLine="284"/>
        <w:jc w:val="both"/>
        <w:rPr>
          <w:rFonts w:ascii="Artifex CF Extra Light" w:hAnsi="Artifex CF Extra Light"/>
          <w:b/>
          <w:color w:val="0F243E" w:themeColor="text2" w:themeShade="80"/>
          <w:sz w:val="18"/>
          <w:szCs w:val="18"/>
        </w:rPr>
      </w:pPr>
      <w:r w:rsidRPr="00B11B03">
        <w:rPr>
          <w:rFonts w:ascii="Artifex CF Extra Light" w:hAnsi="Artifex CF Extra Light"/>
          <w:b/>
          <w:color w:val="0F243E" w:themeColor="text2" w:themeShade="80"/>
          <w:sz w:val="18"/>
          <w:szCs w:val="18"/>
        </w:rPr>
        <w:t xml:space="preserve">B.     </w:t>
      </w:r>
      <w:r w:rsidR="005F50F0" w:rsidRPr="00B11B03">
        <w:rPr>
          <w:rFonts w:ascii="Artifex CF Extra Light" w:hAnsi="Artifex CF Extra Light"/>
          <w:b/>
          <w:color w:val="0F243E" w:themeColor="text2" w:themeShade="80"/>
          <w:sz w:val="18"/>
          <w:szCs w:val="18"/>
        </w:rPr>
        <w:t>Gestión de RR. HH</w:t>
      </w:r>
      <w:r w:rsidRPr="00B11B03">
        <w:rPr>
          <w:rFonts w:ascii="Artifex CF Extra Light" w:hAnsi="Artifex CF Extra Light"/>
          <w:color w:val="0F243E" w:themeColor="text2" w:themeShade="80"/>
          <w:sz w:val="18"/>
          <w:szCs w:val="18"/>
        </w:rPr>
        <w:t>.</w:t>
      </w:r>
    </w:p>
    <w:p w14:paraId="1F5E50F8" w14:textId="67B4D537" w:rsidR="005F50F0" w:rsidRPr="00B11B03" w:rsidRDefault="005F50F0" w:rsidP="002C14EE">
      <w:pPr>
        <w:pStyle w:val="Prrafodelista"/>
        <w:spacing w:after="160" w:line="456" w:lineRule="auto"/>
        <w:ind w:firstLine="284"/>
        <w:jc w:val="both"/>
        <w:rPr>
          <w:rFonts w:ascii="Artifex CF Extra Light" w:hAnsi="Artifex CF Extra Light"/>
          <w:color w:val="0F243E" w:themeColor="text2" w:themeShade="80"/>
          <w:sz w:val="18"/>
          <w:szCs w:val="18"/>
        </w:rPr>
      </w:pPr>
      <w:r w:rsidRPr="00B11B03">
        <w:rPr>
          <w:rFonts w:ascii="Artifex CF Extra Light" w:hAnsi="Artifex CF Extra Light"/>
          <w:color w:val="0F243E" w:themeColor="text2" w:themeShade="80"/>
          <w:sz w:val="18"/>
          <w:szCs w:val="18"/>
        </w:rPr>
        <w:t>A inicios del 2020, la CDC programó un total de 19 capacitaciones dirigidas a sus colaboradores para el fortalecimiento de sus competencias. No obstante, en el mes de marzo dicho plan fue reestructurado como resultado de la pandemia del Covid-19</w:t>
      </w:r>
      <w:r w:rsidR="000A3BB3" w:rsidRPr="00B11B03">
        <w:rPr>
          <w:rFonts w:ascii="Artifex CF Extra Light" w:hAnsi="Artifex CF Extra Light"/>
          <w:b/>
          <w:color w:val="0F243E" w:themeColor="text2" w:themeShade="80"/>
          <w:sz w:val="18"/>
          <w:szCs w:val="18"/>
        </w:rPr>
        <w:t>,</w:t>
      </w:r>
      <w:r w:rsidRPr="00B11B03">
        <w:rPr>
          <w:rFonts w:ascii="Artifex CF Extra Light" w:hAnsi="Artifex CF Extra Light"/>
          <w:color w:val="0F243E" w:themeColor="text2" w:themeShade="80"/>
          <w:sz w:val="18"/>
          <w:szCs w:val="18"/>
        </w:rPr>
        <w:t xml:space="preserve"> </w:t>
      </w:r>
      <w:r w:rsidR="00E72DA5" w:rsidRPr="00B11B03">
        <w:rPr>
          <w:rFonts w:ascii="Artifex CF Extra Light" w:hAnsi="Artifex CF Extra Light"/>
          <w:color w:val="0F243E" w:themeColor="text2" w:themeShade="80"/>
          <w:sz w:val="18"/>
          <w:szCs w:val="18"/>
        </w:rPr>
        <w:t>orientándose las</w:t>
      </w:r>
      <w:r w:rsidRPr="00B11B03">
        <w:rPr>
          <w:rFonts w:ascii="Artifex CF Extra Light" w:hAnsi="Artifex CF Extra Light"/>
          <w:color w:val="0F243E" w:themeColor="text2" w:themeShade="80"/>
          <w:sz w:val="18"/>
          <w:szCs w:val="18"/>
        </w:rPr>
        <w:t xml:space="preserve"> capacitaciones bajo la modalidad virtual. Luego de la reestructuración, se impartieron 8 capacitaciones contratadas por la CDC y aproximadamente 10 capacitaciones virtuales gratuitas ofertadas por diversos proveedores, entre</w:t>
      </w:r>
      <w:r w:rsidR="002C14EE">
        <w:rPr>
          <w:rFonts w:ascii="Artifex CF Extra Light" w:hAnsi="Artifex CF Extra Light"/>
          <w:color w:val="0F243E" w:themeColor="text2" w:themeShade="80"/>
          <w:sz w:val="18"/>
          <w:szCs w:val="18"/>
        </w:rPr>
        <w:t xml:space="preserve"> los que se encontraron webinarios</w:t>
      </w:r>
      <w:r w:rsidRPr="00B11B03">
        <w:rPr>
          <w:rFonts w:ascii="Artifex CF Extra Light" w:hAnsi="Artifex CF Extra Light"/>
          <w:color w:val="0F243E" w:themeColor="text2" w:themeShade="80"/>
          <w:sz w:val="18"/>
          <w:szCs w:val="18"/>
        </w:rPr>
        <w:t xml:space="preserve">, charlas </w:t>
      </w:r>
      <w:r w:rsidR="000A3BB3" w:rsidRPr="00B11B03">
        <w:rPr>
          <w:rFonts w:ascii="Artifex CF Extra Light" w:hAnsi="Artifex CF Extra Light"/>
          <w:color w:val="0F243E" w:themeColor="text2" w:themeShade="80"/>
          <w:sz w:val="18"/>
          <w:szCs w:val="18"/>
        </w:rPr>
        <w:t xml:space="preserve">y </w:t>
      </w:r>
      <w:r w:rsidRPr="00B11B03">
        <w:rPr>
          <w:rFonts w:ascii="Artifex CF Extra Light" w:hAnsi="Artifex CF Extra Light"/>
          <w:color w:val="0F243E" w:themeColor="text2" w:themeShade="80"/>
          <w:sz w:val="18"/>
          <w:szCs w:val="18"/>
        </w:rPr>
        <w:t>talleres.</w:t>
      </w:r>
    </w:p>
    <w:p w14:paraId="00550759" w14:textId="7D4542DE" w:rsidR="005F50F0" w:rsidRPr="00B11B03" w:rsidRDefault="005F50F0" w:rsidP="002C14EE">
      <w:pPr>
        <w:pStyle w:val="Prrafodelista"/>
        <w:spacing w:after="160" w:line="456" w:lineRule="auto"/>
        <w:ind w:firstLine="284"/>
        <w:jc w:val="both"/>
        <w:rPr>
          <w:rFonts w:ascii="Artifex CF Extra Light" w:hAnsi="Artifex CF Extra Light"/>
          <w:color w:val="0F243E" w:themeColor="text2" w:themeShade="80"/>
          <w:sz w:val="18"/>
          <w:szCs w:val="18"/>
        </w:rPr>
      </w:pPr>
      <w:bookmarkStart w:id="33" w:name="_Toc24463142"/>
      <w:bookmarkStart w:id="34" w:name="_Toc24463403"/>
      <w:bookmarkStart w:id="35" w:name="_Toc24467797"/>
      <w:r w:rsidRPr="00B11B03">
        <w:rPr>
          <w:rFonts w:ascii="Artifex CF Extra Light" w:hAnsi="Artifex CF Extra Light"/>
          <w:color w:val="0F243E" w:themeColor="text2" w:themeShade="80"/>
          <w:sz w:val="18"/>
          <w:szCs w:val="18"/>
        </w:rPr>
        <w:t>Asimismo, la División de Recursos Humanos trabajó en la implementación y cumplimiento de los distintos indicadores del Sistema de Monitoreo de la Administración Pública (SISMAP</w:t>
      </w:r>
      <w:r w:rsidR="00B11B03" w:rsidRPr="00B11B03">
        <w:rPr>
          <w:rFonts w:ascii="Artifex CF Extra Light" w:hAnsi="Artifex CF Extra Light"/>
          <w:color w:val="0F243E" w:themeColor="text2" w:themeShade="80"/>
          <w:sz w:val="18"/>
          <w:szCs w:val="18"/>
        </w:rPr>
        <w:t>), obteniendo</w:t>
      </w:r>
      <w:r w:rsidR="000A3BB3" w:rsidRPr="00B11B03">
        <w:rPr>
          <w:rFonts w:ascii="Artifex CF Extra Light" w:hAnsi="Artifex CF Extra Light"/>
          <w:color w:val="0F243E" w:themeColor="text2" w:themeShade="80"/>
          <w:sz w:val="18"/>
          <w:szCs w:val="18"/>
        </w:rPr>
        <w:t xml:space="preserve"> </w:t>
      </w:r>
      <w:r w:rsidRPr="00B11B03">
        <w:rPr>
          <w:rFonts w:ascii="Artifex CF Extra Light" w:hAnsi="Artifex CF Extra Light"/>
          <w:color w:val="0F243E" w:themeColor="text2" w:themeShade="80"/>
          <w:sz w:val="18"/>
          <w:szCs w:val="18"/>
        </w:rPr>
        <w:t xml:space="preserve">como resultado que </w:t>
      </w:r>
      <w:r w:rsidR="000A3BB3" w:rsidRPr="00B11B03">
        <w:rPr>
          <w:rFonts w:ascii="Artifex CF Extra Light" w:hAnsi="Artifex CF Extra Light"/>
          <w:color w:val="0F243E" w:themeColor="text2" w:themeShade="80"/>
          <w:sz w:val="18"/>
          <w:szCs w:val="18"/>
        </w:rPr>
        <w:t xml:space="preserve">a </w:t>
      </w:r>
      <w:r w:rsidRPr="00B11B03">
        <w:rPr>
          <w:rFonts w:ascii="Artifex CF Extra Light" w:hAnsi="Artifex CF Extra Light"/>
          <w:color w:val="0F243E" w:themeColor="text2" w:themeShade="80"/>
          <w:sz w:val="18"/>
          <w:szCs w:val="18"/>
        </w:rPr>
        <w:t>la fecha se tenga una calificación total de 8</w:t>
      </w:r>
      <w:r w:rsidR="00B11B03">
        <w:rPr>
          <w:rFonts w:ascii="Artifex CF Extra Light" w:hAnsi="Artifex CF Extra Light"/>
          <w:color w:val="0F243E" w:themeColor="text2" w:themeShade="80"/>
          <w:sz w:val="18"/>
          <w:szCs w:val="18"/>
        </w:rPr>
        <w:t>6</w:t>
      </w:r>
      <w:r w:rsidRPr="00B11B03">
        <w:rPr>
          <w:rFonts w:ascii="Artifex CF Extra Light" w:hAnsi="Artifex CF Extra Light"/>
          <w:color w:val="0F243E" w:themeColor="text2" w:themeShade="80"/>
          <w:sz w:val="18"/>
          <w:szCs w:val="18"/>
        </w:rPr>
        <w:t>%.</w:t>
      </w:r>
    </w:p>
    <w:p w14:paraId="59079F39" w14:textId="5BD0ABB4" w:rsidR="005F50F0" w:rsidRPr="00E72DA5" w:rsidRDefault="005F50F0" w:rsidP="002C14EE">
      <w:pPr>
        <w:pStyle w:val="Prrafodelista"/>
        <w:spacing w:after="160" w:line="456" w:lineRule="auto"/>
        <w:ind w:firstLine="284"/>
        <w:jc w:val="both"/>
        <w:rPr>
          <w:rFonts w:ascii="Artifex CF Extra Light" w:hAnsi="Artifex CF Extra Light"/>
          <w:color w:val="0F243E" w:themeColor="text2" w:themeShade="80"/>
          <w:sz w:val="18"/>
          <w:szCs w:val="18"/>
        </w:rPr>
      </w:pPr>
      <w:r w:rsidRPr="00E72DA5">
        <w:rPr>
          <w:rFonts w:ascii="Artifex CF Extra Light" w:hAnsi="Artifex CF Extra Light"/>
          <w:color w:val="0F243E" w:themeColor="text2" w:themeShade="80"/>
          <w:sz w:val="18"/>
          <w:szCs w:val="18"/>
        </w:rPr>
        <w:t xml:space="preserve">Para el mes de noviembre </w:t>
      </w:r>
      <w:r w:rsidR="000A3BB3" w:rsidRPr="00E72DA5">
        <w:rPr>
          <w:rFonts w:ascii="Artifex CF Extra Light" w:hAnsi="Artifex CF Extra Light"/>
          <w:color w:val="0F243E" w:themeColor="text2" w:themeShade="80"/>
          <w:sz w:val="18"/>
          <w:szCs w:val="18"/>
        </w:rPr>
        <w:t xml:space="preserve">2020, </w:t>
      </w:r>
      <w:r w:rsidRPr="00E72DA5">
        <w:rPr>
          <w:rFonts w:ascii="Artifex CF Extra Light" w:hAnsi="Artifex CF Extra Light"/>
          <w:color w:val="0F243E" w:themeColor="text2" w:themeShade="80"/>
          <w:sz w:val="18"/>
          <w:szCs w:val="18"/>
        </w:rPr>
        <w:t>la División de Recursos Humanos inició las gestiones ante el Ministerio de Administración Pública (MAP) para la aplicación de la Encuesta del Clima Laboral en la CDC</w:t>
      </w:r>
      <w:bookmarkEnd w:id="33"/>
      <w:bookmarkEnd w:id="34"/>
      <w:bookmarkEnd w:id="35"/>
      <w:r w:rsidRPr="00E72DA5">
        <w:rPr>
          <w:rFonts w:ascii="Artifex CF Extra Light" w:hAnsi="Artifex CF Extra Light"/>
          <w:color w:val="0F243E" w:themeColor="text2" w:themeShade="80"/>
          <w:sz w:val="18"/>
          <w:szCs w:val="18"/>
        </w:rPr>
        <w:t>. Dicha encuesta será implementada en el transcurso del mes de diciembre con el acompañamiento del MAP.</w:t>
      </w:r>
    </w:p>
    <w:p w14:paraId="147428E6" w14:textId="1E5E974E" w:rsidR="005F50F0" w:rsidRPr="00E72DA5" w:rsidRDefault="000A3BB3" w:rsidP="006218B6">
      <w:pPr>
        <w:tabs>
          <w:tab w:val="left" w:pos="4845"/>
        </w:tabs>
        <w:spacing w:after="160" w:line="456" w:lineRule="auto"/>
        <w:ind w:firstLine="284"/>
        <w:jc w:val="both"/>
        <w:rPr>
          <w:rFonts w:ascii="Artifex CF Extra Light" w:hAnsi="Artifex CF Extra Light"/>
          <w:b/>
          <w:color w:val="0F243E" w:themeColor="text2" w:themeShade="80"/>
          <w:sz w:val="18"/>
          <w:szCs w:val="18"/>
        </w:rPr>
      </w:pPr>
      <w:r w:rsidRPr="00E72DA5">
        <w:rPr>
          <w:rFonts w:ascii="Artifex CF Extra Light" w:hAnsi="Artifex CF Extra Light"/>
          <w:b/>
          <w:color w:val="0F243E" w:themeColor="text2" w:themeShade="80"/>
          <w:sz w:val="18"/>
          <w:szCs w:val="18"/>
        </w:rPr>
        <w:t xml:space="preserve">C.     </w:t>
      </w:r>
      <w:r w:rsidR="005F50F0" w:rsidRPr="00E72DA5">
        <w:rPr>
          <w:rFonts w:ascii="Artifex CF Extra Light" w:hAnsi="Artifex CF Extra Light"/>
          <w:b/>
          <w:color w:val="0F243E" w:themeColor="text2" w:themeShade="80"/>
          <w:sz w:val="18"/>
          <w:szCs w:val="18"/>
        </w:rPr>
        <w:t>Acciones generales:</w:t>
      </w:r>
    </w:p>
    <w:p w14:paraId="4751C397" w14:textId="1BE9F7E2" w:rsidR="005F50F0" w:rsidRPr="00E72DA5" w:rsidRDefault="005F50F0" w:rsidP="002C14EE">
      <w:pPr>
        <w:pStyle w:val="Prrafodelista"/>
        <w:spacing w:after="160" w:line="456" w:lineRule="auto"/>
        <w:ind w:firstLine="284"/>
        <w:jc w:val="both"/>
        <w:rPr>
          <w:rFonts w:ascii="Artifex CF Extra Light" w:hAnsi="Artifex CF Extra Light"/>
          <w:color w:val="0F243E" w:themeColor="text2" w:themeShade="80"/>
          <w:sz w:val="18"/>
          <w:szCs w:val="18"/>
        </w:rPr>
      </w:pPr>
      <w:bookmarkStart w:id="36" w:name="_Toc24463144"/>
      <w:bookmarkStart w:id="37" w:name="_Toc24463405"/>
      <w:bookmarkStart w:id="38" w:name="_Toc24467799"/>
      <w:r w:rsidRPr="00E72DA5">
        <w:rPr>
          <w:rFonts w:ascii="Artifex CF Extra Light" w:hAnsi="Artifex CF Extra Light"/>
          <w:color w:val="0F243E" w:themeColor="text2" w:themeShade="80"/>
          <w:sz w:val="18"/>
          <w:szCs w:val="18"/>
        </w:rPr>
        <w:t>En seguimiento a las funciones y actividades que desarrolla la División de Recursos Humanos, durante el 2020 esta área ejecutó diversas tareas administrativas derivadas de la gestión del personal y en cumplimiento de las disposiciones de la Ley-41-08 de Función Pública</w:t>
      </w:r>
      <w:r w:rsidR="000A3BB3" w:rsidRPr="00E72DA5">
        <w:rPr>
          <w:rFonts w:ascii="Artifex CF Extra Light" w:hAnsi="Artifex CF Extra Light"/>
          <w:b/>
          <w:color w:val="0F243E" w:themeColor="text2" w:themeShade="80"/>
          <w:sz w:val="18"/>
          <w:szCs w:val="18"/>
        </w:rPr>
        <w:t>,</w:t>
      </w:r>
      <w:r w:rsidRPr="00E72DA5">
        <w:rPr>
          <w:rFonts w:ascii="Artifex CF Extra Light" w:hAnsi="Artifex CF Extra Light"/>
          <w:color w:val="0F243E" w:themeColor="text2" w:themeShade="80"/>
          <w:sz w:val="18"/>
          <w:szCs w:val="18"/>
        </w:rPr>
        <w:t xml:space="preserve"> como son el seguimiento al proceso de inducción y período probatorio del personal contratado mediante concurso a finales del año 2019, el pago de los beneficios laborales del personal, las gestiones </w:t>
      </w:r>
      <w:r w:rsidRPr="00E72DA5">
        <w:rPr>
          <w:rFonts w:ascii="Artifex CF Extra Light" w:hAnsi="Artifex CF Extra Light"/>
          <w:color w:val="0F243E" w:themeColor="text2" w:themeShade="80"/>
          <w:sz w:val="18"/>
          <w:szCs w:val="18"/>
        </w:rPr>
        <w:lastRenderedPageBreak/>
        <w:t xml:space="preserve">diversas </w:t>
      </w:r>
      <w:r w:rsidR="000A3BB3" w:rsidRPr="00E72DA5">
        <w:rPr>
          <w:rFonts w:ascii="Artifex CF Extra Light" w:hAnsi="Artifex CF Extra Light"/>
          <w:color w:val="0F243E" w:themeColor="text2" w:themeShade="80"/>
          <w:sz w:val="18"/>
          <w:szCs w:val="18"/>
        </w:rPr>
        <w:t xml:space="preserve">ante </w:t>
      </w:r>
      <w:r w:rsidRPr="00E72DA5">
        <w:rPr>
          <w:rFonts w:ascii="Artifex CF Extra Light" w:hAnsi="Artifex CF Extra Light"/>
          <w:color w:val="0F243E" w:themeColor="text2" w:themeShade="80"/>
          <w:sz w:val="18"/>
          <w:szCs w:val="18"/>
        </w:rPr>
        <w:t xml:space="preserve"> seguros médicos de salud, el control de asistencia, vacaciones, licencias y suplencias, la implementación del Plan de Capacitaciones  </w:t>
      </w:r>
      <w:r w:rsidR="000A3BB3" w:rsidRPr="00E72DA5">
        <w:rPr>
          <w:rFonts w:ascii="Artifex CF Extra Light" w:hAnsi="Artifex CF Extra Light"/>
          <w:color w:val="0F243E" w:themeColor="text2" w:themeShade="80"/>
          <w:sz w:val="18"/>
          <w:szCs w:val="18"/>
        </w:rPr>
        <w:t xml:space="preserve">y </w:t>
      </w:r>
      <w:r w:rsidRPr="00E72DA5">
        <w:rPr>
          <w:rFonts w:ascii="Artifex CF Extra Light" w:hAnsi="Artifex CF Extra Light"/>
          <w:color w:val="0F243E" w:themeColor="text2" w:themeShade="80"/>
          <w:sz w:val="18"/>
          <w:szCs w:val="18"/>
        </w:rPr>
        <w:t>la gestión de préstamos al personal.</w:t>
      </w:r>
    </w:p>
    <w:bookmarkEnd w:id="36"/>
    <w:bookmarkEnd w:id="37"/>
    <w:bookmarkEnd w:id="38"/>
    <w:p w14:paraId="26C94F00" w14:textId="4B4FECC8" w:rsidR="005F50F0" w:rsidRPr="00E72DA5" w:rsidRDefault="005F50F0" w:rsidP="002C14EE">
      <w:pPr>
        <w:pStyle w:val="Prrafodelista"/>
        <w:spacing w:after="160" w:line="456" w:lineRule="auto"/>
        <w:ind w:firstLine="284"/>
        <w:jc w:val="both"/>
        <w:rPr>
          <w:rFonts w:ascii="Artifex CF Extra Light" w:hAnsi="Artifex CF Extra Light"/>
          <w:color w:val="0F243E" w:themeColor="text2" w:themeShade="80"/>
          <w:sz w:val="18"/>
          <w:szCs w:val="18"/>
        </w:rPr>
      </w:pPr>
      <w:r w:rsidRPr="00E72DA5">
        <w:rPr>
          <w:rFonts w:ascii="Artifex CF Extra Light" w:hAnsi="Artifex CF Extra Light"/>
          <w:color w:val="0F243E" w:themeColor="text2" w:themeShade="80"/>
          <w:sz w:val="18"/>
          <w:szCs w:val="18"/>
        </w:rPr>
        <w:t>Asimismo, de forma excepcional</w:t>
      </w:r>
      <w:r w:rsidR="000A3BB3" w:rsidRPr="00E72DA5">
        <w:rPr>
          <w:rFonts w:ascii="Artifex CF Extra Light" w:hAnsi="Artifex CF Extra Light"/>
          <w:b/>
          <w:color w:val="0F243E" w:themeColor="text2" w:themeShade="80"/>
          <w:sz w:val="18"/>
          <w:szCs w:val="18"/>
        </w:rPr>
        <w:t>,</w:t>
      </w:r>
      <w:r w:rsidR="000A3BB3" w:rsidRPr="00E72DA5">
        <w:rPr>
          <w:rFonts w:ascii="Artifex CF Extra Light" w:hAnsi="Artifex CF Extra Light"/>
          <w:color w:val="0F243E" w:themeColor="text2" w:themeShade="80"/>
          <w:sz w:val="18"/>
          <w:szCs w:val="18"/>
        </w:rPr>
        <w:t xml:space="preserve"> esta área diseñó</w:t>
      </w:r>
      <w:r w:rsidRPr="00E72DA5">
        <w:rPr>
          <w:rFonts w:ascii="Artifex CF Extra Light" w:hAnsi="Artifex CF Extra Light"/>
          <w:color w:val="0F243E" w:themeColor="text2" w:themeShade="80"/>
          <w:sz w:val="18"/>
          <w:szCs w:val="18"/>
        </w:rPr>
        <w:t xml:space="preserve"> el Manual de Competencias de la CDC mediante el cual </w:t>
      </w:r>
      <w:r w:rsidR="000A3BB3" w:rsidRPr="00E72DA5">
        <w:rPr>
          <w:rFonts w:ascii="Artifex CF Extra Light" w:hAnsi="Artifex CF Extra Light"/>
          <w:color w:val="0F243E" w:themeColor="text2" w:themeShade="80"/>
          <w:sz w:val="18"/>
          <w:szCs w:val="18"/>
        </w:rPr>
        <w:t xml:space="preserve">se </w:t>
      </w:r>
      <w:r w:rsidRPr="00E72DA5">
        <w:rPr>
          <w:rFonts w:ascii="Artifex CF Extra Light" w:hAnsi="Artifex CF Extra Light"/>
          <w:color w:val="0F243E" w:themeColor="text2" w:themeShade="80"/>
          <w:sz w:val="18"/>
          <w:szCs w:val="18"/>
        </w:rPr>
        <w:t>podrá implementar en su totalidad la Metodología de Evaluación del Desempeño por Resultados, Competencias y Régimen Ético y Disciplinario conforme lo establece la citada Ley.</w:t>
      </w:r>
    </w:p>
    <w:p w14:paraId="571D3791" w14:textId="677C4DD9" w:rsidR="005F50F0" w:rsidRDefault="005F50F0" w:rsidP="002C14EE">
      <w:pPr>
        <w:pStyle w:val="Prrafodelista"/>
        <w:spacing w:after="160" w:line="456" w:lineRule="auto"/>
        <w:ind w:firstLine="284"/>
        <w:jc w:val="both"/>
        <w:rPr>
          <w:rFonts w:ascii="Artifex CF Extra Light" w:hAnsi="Artifex CF Extra Light"/>
          <w:color w:val="0F243E" w:themeColor="text2" w:themeShade="80"/>
          <w:sz w:val="18"/>
          <w:szCs w:val="18"/>
        </w:rPr>
      </w:pPr>
      <w:r w:rsidRPr="00E72DA5">
        <w:rPr>
          <w:rFonts w:ascii="Artifex CF Extra Light" w:hAnsi="Artifex CF Extra Light"/>
          <w:color w:val="0F243E" w:themeColor="text2" w:themeShade="80"/>
          <w:sz w:val="18"/>
          <w:szCs w:val="18"/>
        </w:rPr>
        <w:t>Finalmente, como resultado del Covid-19</w:t>
      </w:r>
      <w:r w:rsidR="000A3BB3" w:rsidRPr="00E72DA5">
        <w:rPr>
          <w:rFonts w:ascii="Artifex CF Extra Light" w:hAnsi="Artifex CF Extra Light"/>
          <w:color w:val="0F243E" w:themeColor="text2" w:themeShade="80"/>
          <w:sz w:val="18"/>
          <w:szCs w:val="18"/>
        </w:rPr>
        <w:t>,</w:t>
      </w:r>
      <w:r w:rsidRPr="00E72DA5">
        <w:rPr>
          <w:rFonts w:ascii="Artifex CF Extra Light" w:hAnsi="Artifex CF Extra Light"/>
          <w:color w:val="0F243E" w:themeColor="text2" w:themeShade="80"/>
          <w:sz w:val="18"/>
          <w:szCs w:val="18"/>
        </w:rPr>
        <w:t xml:space="preserve"> esta área se encargó de diseñar e implementar el Protocolo de Reintegro para los colaboradores de la CDC luego de que se dispusiera el reintegro presencial de todos los servidores públicos a sus funciones. Dicho protocolo estableció las medidas esenciales de higiene y seguridad que deben seguir todos los colaboradores de la institución para garantizar su salud y reincorporación segura a sus labores institucionales en esta nueva normalidad.</w:t>
      </w:r>
    </w:p>
    <w:p w14:paraId="16E99CC8" w14:textId="77777777" w:rsidR="005F50F0" w:rsidRPr="00A35034" w:rsidRDefault="005F50F0" w:rsidP="006218B6">
      <w:pPr>
        <w:tabs>
          <w:tab w:val="left" w:pos="4845"/>
        </w:tabs>
        <w:spacing w:after="160" w:line="456" w:lineRule="auto"/>
        <w:ind w:firstLine="284"/>
        <w:jc w:val="center"/>
        <w:rPr>
          <w:rFonts w:ascii="Gotham Medium" w:hAnsi="Gotham Medium"/>
          <w:b/>
          <w:color w:val="0F243E" w:themeColor="text2" w:themeShade="80"/>
        </w:rPr>
      </w:pPr>
      <w:bookmarkStart w:id="39" w:name="_Toc24463406"/>
      <w:r w:rsidRPr="00A35034">
        <w:rPr>
          <w:rFonts w:ascii="Gotham Medium" w:hAnsi="Gotham Medium"/>
          <w:b/>
          <w:color w:val="0F243E" w:themeColor="text2" w:themeShade="80"/>
        </w:rPr>
        <w:t>3.1.4 Departamento de Tecnología de la Información y Comunicación</w:t>
      </w:r>
      <w:bookmarkEnd w:id="24"/>
      <w:bookmarkEnd w:id="39"/>
    </w:p>
    <w:p w14:paraId="1B3055BD" w14:textId="26C369BB" w:rsidR="005F50F0" w:rsidRPr="00E72DA5" w:rsidRDefault="000A3BB3" w:rsidP="00E42987">
      <w:pPr>
        <w:tabs>
          <w:tab w:val="left" w:pos="4845"/>
        </w:tabs>
        <w:spacing w:after="160" w:line="456" w:lineRule="auto"/>
        <w:jc w:val="both"/>
        <w:rPr>
          <w:rFonts w:ascii="Artifex CF Extra Light" w:hAnsi="Artifex CF Extra Light"/>
          <w:b/>
          <w:color w:val="0F243E" w:themeColor="text2" w:themeShade="80"/>
          <w:sz w:val="18"/>
          <w:szCs w:val="18"/>
        </w:rPr>
      </w:pPr>
      <w:bookmarkStart w:id="40" w:name="_Toc496520430"/>
      <w:bookmarkStart w:id="41" w:name="_Toc498001711"/>
      <w:bookmarkStart w:id="42" w:name="_Toc498001914"/>
      <w:bookmarkStart w:id="43" w:name="_Toc498001971"/>
      <w:r w:rsidRPr="00E72DA5">
        <w:rPr>
          <w:rFonts w:ascii="Artifex CF Extra Light" w:hAnsi="Artifex CF Extra Light"/>
          <w:b/>
          <w:color w:val="0F243E" w:themeColor="text2" w:themeShade="80"/>
          <w:sz w:val="18"/>
          <w:szCs w:val="18"/>
        </w:rPr>
        <w:t xml:space="preserve">3.1.4.1      </w:t>
      </w:r>
      <w:r w:rsidR="005F50F0" w:rsidRPr="00E72DA5">
        <w:rPr>
          <w:rFonts w:ascii="Artifex CF Extra Light" w:hAnsi="Artifex CF Extra Light"/>
          <w:b/>
          <w:color w:val="0F243E" w:themeColor="text2" w:themeShade="80"/>
          <w:sz w:val="18"/>
          <w:szCs w:val="18"/>
        </w:rPr>
        <w:t xml:space="preserve">Infraestructura tecnológica </w:t>
      </w:r>
      <w:bookmarkEnd w:id="40"/>
      <w:bookmarkEnd w:id="41"/>
      <w:bookmarkEnd w:id="42"/>
      <w:bookmarkEnd w:id="43"/>
    </w:p>
    <w:p w14:paraId="2855E62A" w14:textId="430EA5C9" w:rsidR="005F50F0" w:rsidRPr="006E3A07" w:rsidRDefault="005F50F0" w:rsidP="002C14EE">
      <w:pPr>
        <w:spacing w:after="160" w:line="456" w:lineRule="auto"/>
        <w:ind w:firstLine="284"/>
        <w:jc w:val="both"/>
        <w:rPr>
          <w:rFonts w:ascii="Artifex CF Extra Light" w:hAnsi="Artifex CF Extra Light"/>
          <w:color w:val="0F243E" w:themeColor="text2" w:themeShade="80"/>
          <w:sz w:val="18"/>
          <w:szCs w:val="18"/>
        </w:rPr>
      </w:pPr>
      <w:r w:rsidRPr="00E72DA5">
        <w:rPr>
          <w:rFonts w:ascii="Artifex CF Extra Light" w:hAnsi="Artifex CF Extra Light"/>
          <w:color w:val="0F243E" w:themeColor="text2" w:themeShade="80"/>
          <w:sz w:val="18"/>
          <w:szCs w:val="18"/>
        </w:rPr>
        <w:t xml:space="preserve">El Departamento de Tecnología de la Información y Comunicación (TIC) se mantuvo realizando acciones para </w:t>
      </w:r>
      <w:r w:rsidR="000A3BB3" w:rsidRPr="00E72DA5">
        <w:rPr>
          <w:rFonts w:ascii="Artifex CF Extra Light" w:hAnsi="Artifex CF Extra Light"/>
          <w:color w:val="0F243E" w:themeColor="text2" w:themeShade="80"/>
          <w:sz w:val="18"/>
          <w:szCs w:val="18"/>
        </w:rPr>
        <w:t xml:space="preserve">la </w:t>
      </w:r>
      <w:r w:rsidRPr="00E72DA5">
        <w:rPr>
          <w:rFonts w:ascii="Artifex CF Extra Light" w:hAnsi="Artifex CF Extra Light"/>
          <w:color w:val="0F243E" w:themeColor="text2" w:themeShade="80"/>
          <w:sz w:val="18"/>
          <w:szCs w:val="18"/>
        </w:rPr>
        <w:t xml:space="preserve">actualización y </w:t>
      </w:r>
      <w:r w:rsidR="000A3BB3" w:rsidRPr="00E72DA5">
        <w:rPr>
          <w:rFonts w:ascii="Artifex CF Extra Light" w:hAnsi="Artifex CF Extra Light"/>
          <w:color w:val="0F243E" w:themeColor="text2" w:themeShade="80"/>
          <w:sz w:val="18"/>
          <w:szCs w:val="18"/>
        </w:rPr>
        <w:t xml:space="preserve">el </w:t>
      </w:r>
      <w:r w:rsidRPr="00E72DA5">
        <w:rPr>
          <w:rFonts w:ascii="Artifex CF Extra Light" w:hAnsi="Artifex CF Extra Light"/>
          <w:color w:val="0F243E" w:themeColor="text2" w:themeShade="80"/>
          <w:sz w:val="18"/>
          <w:szCs w:val="18"/>
        </w:rPr>
        <w:t xml:space="preserve">fortalecimiento de la infraestructura tecnológica de la institución, para </w:t>
      </w:r>
      <w:r w:rsidR="000A3BB3" w:rsidRPr="00E72DA5">
        <w:rPr>
          <w:rFonts w:ascii="Artifex CF Extra Light" w:hAnsi="Artifex CF Extra Light"/>
          <w:color w:val="0F243E" w:themeColor="text2" w:themeShade="80"/>
          <w:sz w:val="18"/>
          <w:szCs w:val="18"/>
        </w:rPr>
        <w:t xml:space="preserve">garantizar la </w:t>
      </w:r>
      <w:r w:rsidRPr="00E72DA5">
        <w:rPr>
          <w:rFonts w:ascii="Artifex CF Extra Light" w:hAnsi="Artifex CF Extra Light"/>
          <w:color w:val="0F243E" w:themeColor="text2" w:themeShade="80"/>
          <w:sz w:val="18"/>
          <w:szCs w:val="18"/>
        </w:rPr>
        <w:t>continu</w:t>
      </w:r>
      <w:r w:rsidR="000A3BB3" w:rsidRPr="00E72DA5">
        <w:rPr>
          <w:rFonts w:ascii="Artifex CF Extra Light" w:hAnsi="Artifex CF Extra Light"/>
          <w:color w:val="0F243E" w:themeColor="text2" w:themeShade="80"/>
          <w:sz w:val="18"/>
          <w:szCs w:val="18"/>
        </w:rPr>
        <w:t xml:space="preserve">idad de </w:t>
      </w:r>
      <w:r w:rsidRPr="00E72DA5">
        <w:rPr>
          <w:rFonts w:ascii="Artifex CF Extra Light" w:hAnsi="Artifex CF Extra Light"/>
          <w:color w:val="0F243E" w:themeColor="text2" w:themeShade="80"/>
          <w:sz w:val="18"/>
          <w:szCs w:val="18"/>
        </w:rPr>
        <w:t>su</w:t>
      </w:r>
      <w:r w:rsidR="000A3BB3" w:rsidRPr="00E72DA5">
        <w:rPr>
          <w:rFonts w:ascii="Artifex CF Extra Light" w:hAnsi="Artifex CF Extra Light"/>
          <w:color w:val="0F243E" w:themeColor="text2" w:themeShade="80"/>
          <w:sz w:val="18"/>
          <w:szCs w:val="18"/>
        </w:rPr>
        <w:t>s</w:t>
      </w:r>
      <w:r w:rsidRPr="00E72DA5">
        <w:rPr>
          <w:rFonts w:ascii="Artifex CF Extra Light" w:hAnsi="Artifex CF Extra Light"/>
          <w:color w:val="0F243E" w:themeColor="text2" w:themeShade="80"/>
          <w:sz w:val="18"/>
          <w:szCs w:val="18"/>
        </w:rPr>
        <w:t xml:space="preserve"> opera</w:t>
      </w:r>
      <w:r w:rsidR="000A3BB3" w:rsidRPr="00E72DA5">
        <w:rPr>
          <w:rFonts w:ascii="Artifex CF Extra Light" w:hAnsi="Artifex CF Extra Light"/>
          <w:color w:val="0F243E" w:themeColor="text2" w:themeShade="80"/>
          <w:sz w:val="18"/>
          <w:szCs w:val="18"/>
        </w:rPr>
        <w:t>ciones</w:t>
      </w:r>
      <w:r w:rsidR="00E72DA5" w:rsidRPr="00E72DA5">
        <w:rPr>
          <w:rFonts w:ascii="Artifex CF Extra Light" w:hAnsi="Artifex CF Extra Light"/>
          <w:color w:val="0F243E" w:themeColor="text2" w:themeShade="80"/>
          <w:sz w:val="18"/>
          <w:szCs w:val="18"/>
        </w:rPr>
        <w:t>.</w:t>
      </w:r>
      <w:r w:rsidRPr="00E72DA5">
        <w:rPr>
          <w:rFonts w:ascii="Artifex CF Extra Light" w:hAnsi="Artifex CF Extra Light"/>
          <w:color w:val="0F243E" w:themeColor="text2" w:themeShade="80"/>
          <w:sz w:val="18"/>
          <w:szCs w:val="18"/>
        </w:rPr>
        <w:t xml:space="preserve"> En ese sentido, adquirió equipos tecnológicos, licencias de software y aparatos GC (audífonos con micrófono) con </w:t>
      </w:r>
      <w:r w:rsidR="00E72DA5" w:rsidRPr="00E72DA5">
        <w:rPr>
          <w:rFonts w:ascii="Artifex CF Extra Light" w:hAnsi="Artifex CF Extra Light"/>
          <w:color w:val="0F243E" w:themeColor="text2" w:themeShade="80"/>
          <w:sz w:val="18"/>
          <w:szCs w:val="18"/>
        </w:rPr>
        <w:t>miras a</w:t>
      </w:r>
      <w:r w:rsidR="00C366DD" w:rsidRPr="00E72DA5">
        <w:rPr>
          <w:rFonts w:ascii="Artifex CF Extra Light" w:hAnsi="Artifex CF Extra Light"/>
          <w:color w:val="0F243E" w:themeColor="text2" w:themeShade="80"/>
          <w:sz w:val="18"/>
          <w:szCs w:val="18"/>
        </w:rPr>
        <w:t xml:space="preserve"> </w:t>
      </w:r>
      <w:r w:rsidRPr="00E72DA5">
        <w:rPr>
          <w:rFonts w:ascii="Artifex CF Extra Light" w:hAnsi="Artifex CF Extra Light"/>
          <w:color w:val="0F243E" w:themeColor="text2" w:themeShade="80"/>
          <w:sz w:val="18"/>
          <w:szCs w:val="18"/>
        </w:rPr>
        <w:t>proveer los recursos y herramientas necesarias para la ejecución de las actividades operativas de la institución</w:t>
      </w:r>
      <w:r w:rsidR="00C366DD" w:rsidRPr="00E72DA5">
        <w:rPr>
          <w:rFonts w:ascii="Artifex CF Extra Light" w:hAnsi="Artifex CF Extra Light"/>
          <w:color w:val="0F243E" w:themeColor="text2" w:themeShade="80"/>
          <w:sz w:val="18"/>
          <w:szCs w:val="18"/>
        </w:rPr>
        <w:t xml:space="preserve"> en un entorno de trabajo marcadamente digital</w:t>
      </w:r>
      <w:r w:rsidRPr="00E72DA5">
        <w:rPr>
          <w:rFonts w:ascii="Artifex CF Extra Light" w:hAnsi="Artifex CF Extra Light"/>
          <w:color w:val="0F243E" w:themeColor="text2" w:themeShade="80"/>
          <w:sz w:val="18"/>
          <w:szCs w:val="18"/>
        </w:rPr>
        <w:t xml:space="preserve">. </w:t>
      </w:r>
    </w:p>
    <w:p w14:paraId="026B9D12" w14:textId="14D9C953" w:rsidR="005F50F0" w:rsidRPr="00E72DA5" w:rsidRDefault="005F50F0" w:rsidP="002C14EE">
      <w:pPr>
        <w:spacing w:after="160" w:line="456" w:lineRule="auto"/>
        <w:ind w:firstLine="284"/>
        <w:jc w:val="both"/>
        <w:rPr>
          <w:rFonts w:ascii="Artifex CF Extra Light" w:hAnsi="Artifex CF Extra Light"/>
          <w:color w:val="0F243E" w:themeColor="text2" w:themeShade="80"/>
          <w:sz w:val="18"/>
          <w:szCs w:val="18"/>
        </w:rPr>
      </w:pPr>
      <w:r w:rsidRPr="00E72DA5">
        <w:rPr>
          <w:rFonts w:ascii="Artifex CF Extra Light" w:hAnsi="Artifex CF Extra Light"/>
          <w:color w:val="0F243E" w:themeColor="text2" w:themeShade="80"/>
          <w:sz w:val="18"/>
          <w:szCs w:val="18"/>
        </w:rPr>
        <w:t>En seguimiento a sus tareas cotidianas, brindando soporte técnico a los diferentes departamentos en la instalación y actualización de programas informáticos y licencias a los diferentes equipos, mantenimiento de la red local e internet. En torno a las medidas implementadas a causa del COVID-19</w:t>
      </w:r>
      <w:r w:rsidR="00C366DD" w:rsidRPr="00E72DA5">
        <w:rPr>
          <w:rFonts w:ascii="Artifex CF Extra Light" w:hAnsi="Artifex CF Extra Light"/>
          <w:color w:val="0F243E" w:themeColor="text2" w:themeShade="80"/>
          <w:sz w:val="18"/>
          <w:szCs w:val="18"/>
        </w:rPr>
        <w:t xml:space="preserve">, el departamento </w:t>
      </w:r>
      <w:r w:rsidRPr="00E72DA5">
        <w:rPr>
          <w:rFonts w:ascii="Artifex CF Extra Light" w:hAnsi="Artifex CF Extra Light"/>
          <w:color w:val="0F243E" w:themeColor="text2" w:themeShade="80"/>
          <w:sz w:val="18"/>
          <w:szCs w:val="18"/>
        </w:rPr>
        <w:t xml:space="preserve">TIC habilitó los equipos de la institución para que estas herramientas fueran más funcionales en la modalidad del teletrabajo. Además, del mantenimiento </w:t>
      </w:r>
      <w:r w:rsidR="00C366DD" w:rsidRPr="00E72DA5">
        <w:rPr>
          <w:rFonts w:ascii="Artifex CF Extra Light" w:hAnsi="Artifex CF Extra Light"/>
          <w:color w:val="0F243E" w:themeColor="text2" w:themeShade="80"/>
          <w:sz w:val="18"/>
          <w:szCs w:val="18"/>
        </w:rPr>
        <w:t>y el back-</w:t>
      </w:r>
      <w:r w:rsidRPr="00E72DA5">
        <w:rPr>
          <w:rFonts w:ascii="Artifex CF Extra Light" w:hAnsi="Artifex CF Extra Light"/>
          <w:color w:val="0F243E" w:themeColor="text2" w:themeShade="80"/>
          <w:sz w:val="18"/>
          <w:szCs w:val="18"/>
        </w:rPr>
        <w:t xml:space="preserve">up correspondiente a cada uno de los sistemas y actualizaciones de antivirus, descargas e instalación de actualizaciones de software, actualizaciones de seguridad (Windows 7, Windows 10, Windows Server 2008 -2016), resguardo periódico de las informaciones contenidas en los equipos de los usuarios y actualización del inventario de equipos informáticos de la institución. </w:t>
      </w:r>
    </w:p>
    <w:p w14:paraId="27C1F716" w14:textId="77777777" w:rsidR="00BA58B2" w:rsidRDefault="00BA58B2" w:rsidP="003C253E">
      <w:pPr>
        <w:pStyle w:val="Ttulo2"/>
        <w:spacing w:before="100" w:beforeAutospacing="1" w:after="100" w:afterAutospacing="1" w:line="380" w:lineRule="atLeast"/>
        <w:ind w:left="0" w:right="-18"/>
        <w:jc w:val="both"/>
        <w:rPr>
          <w:rFonts w:ascii="Artifex CF Extra Light" w:eastAsia="Calibri" w:hAnsi="Artifex CF Extra Light" w:cs="Times New Roman"/>
          <w:b/>
          <w:bCs/>
          <w:color w:val="0F243E" w:themeColor="text2" w:themeShade="80"/>
          <w:sz w:val="18"/>
          <w:szCs w:val="18"/>
        </w:rPr>
      </w:pPr>
      <w:bookmarkStart w:id="44" w:name="_Toc59440012"/>
      <w:bookmarkStart w:id="45" w:name="_Toc59440191"/>
    </w:p>
    <w:p w14:paraId="75757DC6" w14:textId="2A0BA1A3" w:rsidR="005F50F0" w:rsidRPr="00E72DA5" w:rsidRDefault="00C366DD" w:rsidP="003C253E">
      <w:pPr>
        <w:pStyle w:val="Ttulo2"/>
        <w:spacing w:before="100" w:beforeAutospacing="1" w:after="100" w:afterAutospacing="1" w:line="380" w:lineRule="atLeast"/>
        <w:ind w:left="0" w:right="-18"/>
        <w:jc w:val="both"/>
        <w:rPr>
          <w:rFonts w:ascii="Artifex CF Extra Light" w:eastAsia="Calibri" w:hAnsi="Artifex CF Extra Light" w:cs="Times New Roman"/>
          <w:b/>
          <w:bCs/>
          <w:color w:val="0F243E" w:themeColor="text2" w:themeShade="80"/>
          <w:sz w:val="18"/>
          <w:szCs w:val="18"/>
        </w:rPr>
      </w:pPr>
      <w:r w:rsidRPr="00E72DA5">
        <w:rPr>
          <w:rFonts w:ascii="Artifex CF Extra Light" w:eastAsia="Calibri" w:hAnsi="Artifex CF Extra Light" w:cs="Times New Roman"/>
          <w:b/>
          <w:bCs/>
          <w:color w:val="0F243E" w:themeColor="text2" w:themeShade="80"/>
          <w:sz w:val="18"/>
          <w:szCs w:val="18"/>
        </w:rPr>
        <w:lastRenderedPageBreak/>
        <w:t xml:space="preserve">3.1.4.2     </w:t>
      </w:r>
      <w:r w:rsidR="005825CE" w:rsidRPr="00E72DA5">
        <w:rPr>
          <w:rFonts w:ascii="Artifex CF Extra Light" w:eastAsia="Calibri" w:hAnsi="Artifex CF Extra Light" w:cs="Times New Roman"/>
          <w:b/>
          <w:bCs/>
          <w:color w:val="0F243E" w:themeColor="text2" w:themeShade="80"/>
          <w:sz w:val="18"/>
          <w:szCs w:val="18"/>
        </w:rPr>
        <w:t>Proyecto de digitalización documental.</w:t>
      </w:r>
      <w:bookmarkEnd w:id="44"/>
      <w:bookmarkEnd w:id="45"/>
      <w:r w:rsidR="005825CE" w:rsidRPr="00E72DA5">
        <w:rPr>
          <w:rFonts w:ascii="Artifex CF Extra Light" w:eastAsia="Calibri" w:hAnsi="Artifex CF Extra Light" w:cs="Times New Roman"/>
          <w:b/>
          <w:bCs/>
          <w:color w:val="0F243E" w:themeColor="text2" w:themeShade="80"/>
          <w:sz w:val="18"/>
          <w:szCs w:val="18"/>
        </w:rPr>
        <w:t xml:space="preserve"> </w:t>
      </w:r>
    </w:p>
    <w:p w14:paraId="376704A7" w14:textId="0F4692AC" w:rsidR="005F50F0" w:rsidRPr="005825CE" w:rsidRDefault="005F50F0" w:rsidP="002C14EE">
      <w:pPr>
        <w:tabs>
          <w:tab w:val="left" w:pos="4845"/>
        </w:tabs>
        <w:spacing w:before="100" w:beforeAutospacing="1" w:after="100" w:afterAutospacing="1" w:line="380" w:lineRule="atLeast"/>
        <w:ind w:firstLine="284"/>
        <w:jc w:val="both"/>
        <w:rPr>
          <w:rFonts w:ascii="Artifex CF Extra Light" w:hAnsi="Artifex CF Extra Light"/>
          <w:b/>
          <w:color w:val="FF0000"/>
          <w:sz w:val="18"/>
          <w:szCs w:val="18"/>
        </w:rPr>
      </w:pPr>
      <w:r w:rsidRPr="00E72DA5">
        <w:rPr>
          <w:rFonts w:ascii="Artifex CF Extra Light" w:hAnsi="Artifex CF Extra Light"/>
          <w:color w:val="0F243E" w:themeColor="text2" w:themeShade="80"/>
          <w:sz w:val="18"/>
          <w:szCs w:val="18"/>
        </w:rPr>
        <w:t>Como parte de las iniciativas a ser implementadas para el año 2020</w:t>
      </w:r>
      <w:r w:rsidR="00C366DD" w:rsidRPr="00E72DA5">
        <w:rPr>
          <w:rFonts w:ascii="Artifex CF Extra Light" w:hAnsi="Artifex CF Extra Light"/>
          <w:color w:val="0F243E" w:themeColor="text2" w:themeShade="80"/>
          <w:sz w:val="18"/>
          <w:szCs w:val="18"/>
        </w:rPr>
        <w:t>, el departamento</w:t>
      </w:r>
      <w:r w:rsidRPr="00E72DA5">
        <w:rPr>
          <w:rFonts w:ascii="Artifex CF Extra Light" w:hAnsi="Artifex CF Extra Light"/>
          <w:color w:val="0F243E" w:themeColor="text2" w:themeShade="80"/>
          <w:sz w:val="18"/>
          <w:szCs w:val="18"/>
        </w:rPr>
        <w:t xml:space="preserve"> TIC inició las gestiones para la adquisición e implementación de un software de digitalización para la CDC</w:t>
      </w:r>
      <w:r w:rsidR="00C366DD" w:rsidRPr="00E72DA5">
        <w:rPr>
          <w:rFonts w:ascii="Artifex CF Extra Light" w:hAnsi="Artifex CF Extra Light"/>
          <w:color w:val="0F243E" w:themeColor="text2" w:themeShade="80"/>
          <w:sz w:val="18"/>
          <w:szCs w:val="18"/>
        </w:rPr>
        <w:t xml:space="preserve"> que contribuirá a </w:t>
      </w:r>
      <w:r w:rsidRPr="00E72DA5">
        <w:rPr>
          <w:rFonts w:ascii="Artifex CF Extra Light" w:hAnsi="Artifex CF Extra Light"/>
          <w:color w:val="0F243E" w:themeColor="text2" w:themeShade="80"/>
          <w:sz w:val="18"/>
          <w:szCs w:val="18"/>
        </w:rPr>
        <w:t>organizar eficazmente la gestión documental de la CD</w:t>
      </w:r>
      <w:r w:rsidR="00C366DD" w:rsidRPr="00E72DA5">
        <w:rPr>
          <w:rFonts w:ascii="Artifex CF Extra Light" w:hAnsi="Artifex CF Extra Light"/>
          <w:color w:val="0F243E" w:themeColor="text2" w:themeShade="80"/>
          <w:sz w:val="18"/>
          <w:szCs w:val="18"/>
        </w:rPr>
        <w:t>C y disminuir el gasto de papel y</w:t>
      </w:r>
      <w:r w:rsidRPr="00E72DA5">
        <w:rPr>
          <w:rFonts w:ascii="Artifex CF Extra Light" w:hAnsi="Artifex CF Extra Light"/>
          <w:color w:val="0F243E" w:themeColor="text2" w:themeShade="80"/>
          <w:sz w:val="18"/>
          <w:szCs w:val="18"/>
        </w:rPr>
        <w:t xml:space="preserve"> tinta</w:t>
      </w:r>
      <w:r w:rsidR="00C366DD" w:rsidRPr="00E72DA5">
        <w:rPr>
          <w:rFonts w:ascii="Artifex CF Extra Light" w:hAnsi="Artifex CF Extra Light"/>
          <w:color w:val="0F243E" w:themeColor="text2" w:themeShade="80"/>
          <w:sz w:val="18"/>
          <w:szCs w:val="18"/>
        </w:rPr>
        <w:t>,</w:t>
      </w:r>
      <w:r w:rsidRPr="00E72DA5">
        <w:rPr>
          <w:rFonts w:ascii="Artifex CF Extra Light" w:hAnsi="Artifex CF Extra Light"/>
          <w:color w:val="0F243E" w:themeColor="text2" w:themeShade="80"/>
          <w:sz w:val="18"/>
          <w:szCs w:val="18"/>
        </w:rPr>
        <w:t xml:space="preserve"> </w:t>
      </w:r>
      <w:r w:rsidR="00C366DD" w:rsidRPr="00E72DA5">
        <w:rPr>
          <w:rFonts w:ascii="Artifex CF Extra Light" w:hAnsi="Artifex CF Extra Light"/>
          <w:color w:val="0F243E" w:themeColor="text2" w:themeShade="80"/>
          <w:sz w:val="18"/>
          <w:szCs w:val="18"/>
        </w:rPr>
        <w:t xml:space="preserve">así como a </w:t>
      </w:r>
      <w:r w:rsidRPr="00E72DA5">
        <w:rPr>
          <w:rFonts w:ascii="Artifex CF Extra Light" w:hAnsi="Artifex CF Extra Light"/>
          <w:color w:val="0F243E" w:themeColor="text2" w:themeShade="80"/>
          <w:sz w:val="18"/>
          <w:szCs w:val="18"/>
        </w:rPr>
        <w:t>optimizar el espacio físico, brindando la facilidad de acceder más fácil a la información. Este proyecto</w:t>
      </w:r>
      <w:r w:rsidRPr="00E72DA5">
        <w:rPr>
          <w:rFonts w:ascii="Artifex CF Extra Light" w:hAnsi="Artifex CF Extra Light"/>
          <w:b/>
          <w:color w:val="0F243E" w:themeColor="text2" w:themeShade="80"/>
          <w:sz w:val="18"/>
          <w:szCs w:val="18"/>
        </w:rPr>
        <w:t xml:space="preserve"> </w:t>
      </w:r>
      <w:r w:rsidRPr="00E72DA5">
        <w:rPr>
          <w:rFonts w:ascii="Artifex CF Extra Light" w:hAnsi="Artifex CF Extra Light"/>
          <w:color w:val="0F243E" w:themeColor="text2" w:themeShade="80"/>
          <w:sz w:val="18"/>
          <w:szCs w:val="18"/>
        </w:rPr>
        <w:t>se</w:t>
      </w:r>
      <w:r w:rsidRPr="00E72DA5">
        <w:rPr>
          <w:rFonts w:ascii="Artifex CF Extra Light" w:hAnsi="Artifex CF Extra Light"/>
          <w:b/>
          <w:color w:val="0F243E" w:themeColor="text2" w:themeShade="80"/>
          <w:sz w:val="18"/>
          <w:szCs w:val="18"/>
        </w:rPr>
        <w:t xml:space="preserve"> </w:t>
      </w:r>
      <w:r w:rsidRPr="00E72DA5">
        <w:rPr>
          <w:rFonts w:ascii="Artifex CF Extra Light" w:hAnsi="Artifex CF Extra Light"/>
          <w:color w:val="0F243E" w:themeColor="text2" w:themeShade="80"/>
          <w:sz w:val="18"/>
          <w:szCs w:val="18"/>
        </w:rPr>
        <w:t xml:space="preserve">encuentra en la fase de </w:t>
      </w:r>
      <w:r w:rsidR="00C366DD" w:rsidRPr="00E72DA5">
        <w:rPr>
          <w:rFonts w:ascii="Artifex CF Extra Light" w:hAnsi="Artifex CF Extra Light"/>
          <w:color w:val="0F243E" w:themeColor="text2" w:themeShade="80"/>
          <w:sz w:val="18"/>
          <w:szCs w:val="18"/>
        </w:rPr>
        <w:t xml:space="preserve">aprobación </w:t>
      </w:r>
      <w:r w:rsidRPr="00E72DA5">
        <w:rPr>
          <w:rFonts w:ascii="Artifex CF Extra Light" w:hAnsi="Artifex CF Extra Light"/>
          <w:color w:val="0F243E" w:themeColor="text2" w:themeShade="80"/>
          <w:sz w:val="18"/>
          <w:szCs w:val="18"/>
        </w:rPr>
        <w:t>de los TDR</w:t>
      </w:r>
      <w:r w:rsidR="00C366DD" w:rsidRPr="00E72DA5">
        <w:rPr>
          <w:rFonts w:ascii="Artifex CF Extra Light" w:hAnsi="Artifex CF Extra Light"/>
          <w:color w:val="0F243E" w:themeColor="text2" w:themeShade="80"/>
          <w:sz w:val="18"/>
          <w:szCs w:val="18"/>
        </w:rPr>
        <w:t xml:space="preserve"> y el</w:t>
      </w:r>
      <w:r w:rsidR="005825CE" w:rsidRPr="00E72DA5">
        <w:rPr>
          <w:rFonts w:ascii="Artifex CF Extra Light" w:hAnsi="Artifex CF Extra Light"/>
          <w:color w:val="0F243E" w:themeColor="text2" w:themeShade="80"/>
          <w:sz w:val="18"/>
          <w:szCs w:val="18"/>
        </w:rPr>
        <w:t xml:space="preserve"> posterior</w:t>
      </w:r>
      <w:r w:rsidR="00C366DD" w:rsidRPr="00E72DA5">
        <w:rPr>
          <w:rFonts w:ascii="Artifex CF Extra Light" w:hAnsi="Artifex CF Extra Light"/>
          <w:color w:val="0F243E" w:themeColor="text2" w:themeShade="80"/>
          <w:sz w:val="18"/>
          <w:szCs w:val="18"/>
        </w:rPr>
        <w:t xml:space="preserve"> inicio de un procedimiento de </w:t>
      </w:r>
      <w:r w:rsidRPr="00E72DA5">
        <w:rPr>
          <w:rFonts w:ascii="Artifex CF Extra Light" w:hAnsi="Artifex CF Extra Light"/>
          <w:color w:val="0F243E" w:themeColor="text2" w:themeShade="80"/>
          <w:sz w:val="18"/>
          <w:szCs w:val="18"/>
        </w:rPr>
        <w:t>contratación de un proveedor del servicio</w:t>
      </w:r>
      <w:r w:rsidR="00C366DD" w:rsidRPr="00E72DA5">
        <w:rPr>
          <w:rFonts w:ascii="Artifex CF Extra Light" w:hAnsi="Artifex CF Extra Light"/>
          <w:color w:val="0F243E" w:themeColor="text2" w:themeShade="80"/>
          <w:sz w:val="18"/>
          <w:szCs w:val="18"/>
        </w:rPr>
        <w:t xml:space="preserve"> </w:t>
      </w:r>
      <w:r w:rsidR="005825CE" w:rsidRPr="00E72DA5">
        <w:rPr>
          <w:rFonts w:ascii="Artifex CF Extra Light" w:hAnsi="Artifex CF Extra Light"/>
          <w:color w:val="0F243E" w:themeColor="text2" w:themeShade="80"/>
          <w:sz w:val="18"/>
          <w:szCs w:val="18"/>
        </w:rPr>
        <w:t xml:space="preserve">durante el mes de diciembre 2020.    </w:t>
      </w:r>
      <w:r w:rsidR="007611CC" w:rsidRPr="007611CC">
        <w:rPr>
          <w:rFonts w:ascii="Artifex CF Extra Light" w:hAnsi="Artifex CF Extra Light"/>
          <w:color w:val="0F243E" w:themeColor="text2" w:themeShade="80"/>
          <w:sz w:val="18"/>
          <w:szCs w:val="18"/>
        </w:rPr>
        <w:t xml:space="preserve">La tecnología y la digitalización son y serán piezas clave para afrontar cualquier desafío económico, sanitario, ecológico o social, como han demostrado algunas de las mejores prácticas internacionales </w:t>
      </w:r>
      <w:r w:rsidR="00B821CE">
        <w:rPr>
          <w:rFonts w:ascii="Artifex CF Extra Light" w:hAnsi="Artifex CF Extra Light"/>
          <w:color w:val="0F243E" w:themeColor="text2" w:themeShade="80"/>
          <w:sz w:val="18"/>
          <w:szCs w:val="18"/>
        </w:rPr>
        <w:t xml:space="preserve">en los momentos actuales. Las instituciones </w:t>
      </w:r>
      <w:r w:rsidR="00B821CE" w:rsidRPr="00B821CE">
        <w:rPr>
          <w:rFonts w:ascii="Artifex CF Extra Light" w:hAnsi="Artifex CF Extra Light"/>
          <w:color w:val="0F243E" w:themeColor="text2" w:themeShade="80"/>
          <w:sz w:val="18"/>
          <w:szCs w:val="18"/>
        </w:rPr>
        <w:t>se han visto forzadas a implementar con rapidez procesos de digitalización para enfrentarse a un nuevo contexto, en el que la tecnología está jugando un papel esencial</w:t>
      </w:r>
      <w:r w:rsidR="00B821CE">
        <w:rPr>
          <w:rFonts w:ascii="Artifex CF Extra Light" w:hAnsi="Artifex CF Extra Light"/>
          <w:color w:val="0F243E" w:themeColor="text2" w:themeShade="80"/>
          <w:sz w:val="18"/>
          <w:szCs w:val="18"/>
        </w:rPr>
        <w:t xml:space="preserve"> por ende se hace imprescindible disponer de herramientas para eficientizar su operatividad.</w:t>
      </w:r>
    </w:p>
    <w:p w14:paraId="5F954516" w14:textId="77777777" w:rsidR="00DA4357" w:rsidRPr="006E3A07" w:rsidRDefault="00DA4357" w:rsidP="005F50F0">
      <w:pPr>
        <w:tabs>
          <w:tab w:val="left" w:pos="4845"/>
        </w:tabs>
        <w:jc w:val="both"/>
        <w:rPr>
          <w:rFonts w:ascii="Artifex CF Extra Light" w:hAnsi="Artifex CF Extra Light"/>
          <w:b/>
          <w:color w:val="0F243E" w:themeColor="text2" w:themeShade="80"/>
          <w:sz w:val="18"/>
          <w:szCs w:val="18"/>
        </w:rPr>
      </w:pPr>
    </w:p>
    <w:p w14:paraId="7C885686" w14:textId="389F774B" w:rsidR="005F50F0" w:rsidRDefault="005825CE" w:rsidP="005F50F0">
      <w:pPr>
        <w:tabs>
          <w:tab w:val="left" w:pos="4845"/>
        </w:tabs>
        <w:jc w:val="both"/>
        <w:rPr>
          <w:rFonts w:ascii="Artifex CF Extra Light" w:hAnsi="Artifex CF Extra Light"/>
          <w:b/>
          <w:color w:val="0F243E" w:themeColor="text2" w:themeShade="80"/>
          <w:sz w:val="18"/>
          <w:szCs w:val="18"/>
        </w:rPr>
      </w:pPr>
      <w:r w:rsidRPr="00483FDD">
        <w:rPr>
          <w:rFonts w:ascii="Artifex CF Extra Light" w:hAnsi="Artifex CF Extra Light"/>
          <w:b/>
          <w:color w:val="0F243E" w:themeColor="text2" w:themeShade="80"/>
          <w:sz w:val="18"/>
          <w:szCs w:val="18"/>
        </w:rPr>
        <w:t xml:space="preserve">3.1.4.3    </w:t>
      </w:r>
      <w:r w:rsidR="005F50F0" w:rsidRPr="00483FDD">
        <w:rPr>
          <w:rFonts w:ascii="Artifex CF Extra Light" w:hAnsi="Artifex CF Extra Light"/>
          <w:b/>
          <w:color w:val="0F243E" w:themeColor="text2" w:themeShade="80"/>
          <w:sz w:val="18"/>
          <w:szCs w:val="18"/>
        </w:rPr>
        <w:t>Normas de Tecnología de la Inf</w:t>
      </w:r>
      <w:r w:rsidRPr="00483FDD">
        <w:rPr>
          <w:rFonts w:ascii="Artifex CF Extra Light" w:hAnsi="Artifex CF Extra Light"/>
          <w:b/>
          <w:color w:val="0F243E" w:themeColor="text2" w:themeShade="80"/>
          <w:sz w:val="18"/>
          <w:szCs w:val="18"/>
        </w:rPr>
        <w:t>ormación y Comunicación (NORTIC</w:t>
      </w:r>
      <w:r w:rsidR="005F50F0" w:rsidRPr="00483FDD">
        <w:rPr>
          <w:rFonts w:ascii="Artifex CF Extra Light" w:hAnsi="Artifex CF Extra Light"/>
          <w:b/>
          <w:color w:val="0F243E" w:themeColor="text2" w:themeShade="80"/>
          <w:sz w:val="18"/>
          <w:szCs w:val="18"/>
        </w:rPr>
        <w:t>)</w:t>
      </w:r>
    </w:p>
    <w:p w14:paraId="402433B3" w14:textId="77777777" w:rsidR="002C14EE" w:rsidRPr="00483FDD" w:rsidRDefault="002C14EE" w:rsidP="005F50F0">
      <w:pPr>
        <w:tabs>
          <w:tab w:val="left" w:pos="4845"/>
        </w:tabs>
        <w:jc w:val="both"/>
        <w:rPr>
          <w:rFonts w:ascii="Artifex CF Extra Light" w:hAnsi="Artifex CF Extra Light"/>
          <w:b/>
          <w:color w:val="0F243E" w:themeColor="text2" w:themeShade="80"/>
          <w:sz w:val="18"/>
          <w:szCs w:val="18"/>
        </w:rPr>
      </w:pPr>
    </w:p>
    <w:p w14:paraId="60D85F41" w14:textId="77777777" w:rsidR="002C14EE" w:rsidRDefault="002C14EE" w:rsidP="002C14EE">
      <w:pPr>
        <w:spacing w:after="160" w:line="456" w:lineRule="auto"/>
        <w:ind w:firstLine="284"/>
        <w:jc w:val="both"/>
        <w:rPr>
          <w:rFonts w:ascii="Artifex CF Extra Light" w:hAnsi="Artifex CF Extra Light"/>
          <w:color w:val="0F243E" w:themeColor="text2" w:themeShade="80"/>
          <w:sz w:val="18"/>
          <w:szCs w:val="18"/>
        </w:rPr>
      </w:pPr>
      <w:bookmarkStart w:id="46" w:name="_Toc24463146"/>
      <w:bookmarkStart w:id="47" w:name="_Toc24463407"/>
    </w:p>
    <w:p w14:paraId="3583EF89" w14:textId="18E8E458" w:rsidR="00036143" w:rsidRPr="00315E52" w:rsidRDefault="005F50F0" w:rsidP="002C14EE">
      <w:pPr>
        <w:spacing w:after="160" w:line="456" w:lineRule="auto"/>
        <w:ind w:firstLine="284"/>
        <w:jc w:val="both"/>
        <w:rPr>
          <w:rFonts w:ascii="Artifex CF Extra Light" w:hAnsi="Artifex CF Extra Light"/>
          <w:color w:val="0F243E" w:themeColor="text2" w:themeShade="80"/>
          <w:sz w:val="18"/>
          <w:szCs w:val="18"/>
        </w:rPr>
      </w:pPr>
      <w:r w:rsidRPr="00315E52">
        <w:rPr>
          <w:rFonts w:ascii="Artifex CF Extra Light" w:hAnsi="Artifex CF Extra Light"/>
          <w:noProof/>
          <w:color w:val="0F243E" w:themeColor="text2" w:themeShade="80"/>
          <w:sz w:val="18"/>
          <w:szCs w:val="18"/>
          <w:lang w:val="es-DO" w:eastAsia="es-DO"/>
        </w:rPr>
        <w:drawing>
          <wp:anchor distT="0" distB="0" distL="114300" distR="114300" simplePos="0" relativeHeight="487595008" behindDoc="0" locked="0" layoutInCell="1" allowOverlap="1" wp14:anchorId="063E5ED3" wp14:editId="5B436332">
            <wp:simplePos x="0" y="0"/>
            <wp:positionH relativeFrom="column">
              <wp:posOffset>3788613</wp:posOffset>
            </wp:positionH>
            <wp:positionV relativeFrom="paragraph">
              <wp:posOffset>8806</wp:posOffset>
            </wp:positionV>
            <wp:extent cx="1162050" cy="1362075"/>
            <wp:effectExtent l="0" t="0" r="0" b="9525"/>
            <wp:wrapThrough wrapText="bothSides">
              <wp:wrapPolygon edited="0">
                <wp:start x="0" y="0"/>
                <wp:lineTo x="0" y="21449"/>
                <wp:lineTo x="21246" y="21449"/>
                <wp:lineTo x="21246" y="0"/>
                <wp:lineTo x="0" y="0"/>
              </wp:wrapPolygon>
            </wp:wrapThrough>
            <wp:docPr id="2" name="Imagen 2" descr="Sello de certificación de la E1:2014 con el NIU 16040-02-E118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lo de certificación de la E1:2014 con el NIU 16040-02-E11806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62050"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25CE" w:rsidRPr="00315E52">
        <w:rPr>
          <w:rFonts w:ascii="Artifex CF Extra Light" w:hAnsi="Artifex CF Extra Light"/>
          <w:color w:val="0F243E" w:themeColor="text2" w:themeShade="80"/>
          <w:sz w:val="18"/>
          <w:szCs w:val="18"/>
        </w:rPr>
        <w:t>Desde principios del</w:t>
      </w:r>
      <w:r w:rsidRPr="00315E52">
        <w:rPr>
          <w:rFonts w:ascii="Artifex CF Extra Light" w:hAnsi="Artifex CF Extra Light"/>
          <w:color w:val="0F243E" w:themeColor="text2" w:themeShade="80"/>
          <w:sz w:val="18"/>
          <w:szCs w:val="18"/>
        </w:rPr>
        <w:t xml:space="preserve"> año</w:t>
      </w:r>
      <w:r w:rsidR="00036143" w:rsidRPr="00315E52">
        <w:rPr>
          <w:rFonts w:ascii="Artifex CF Extra Light" w:hAnsi="Artifex CF Extra Light"/>
          <w:color w:val="0F243E" w:themeColor="text2" w:themeShade="80"/>
          <w:sz w:val="18"/>
          <w:szCs w:val="18"/>
        </w:rPr>
        <w:t xml:space="preserve"> 2020</w:t>
      </w:r>
      <w:r w:rsidRPr="00315E52">
        <w:rPr>
          <w:rFonts w:ascii="Artifex CF Extra Light" w:hAnsi="Artifex CF Extra Light"/>
          <w:color w:val="0F243E" w:themeColor="text2" w:themeShade="80"/>
          <w:sz w:val="18"/>
          <w:szCs w:val="18"/>
        </w:rPr>
        <w:t xml:space="preserve">, el Departamento TIC, en coordinación con la </w:t>
      </w:r>
      <w:r w:rsidR="00315E52" w:rsidRPr="00315E52">
        <w:rPr>
          <w:rFonts w:ascii="Artifex CF Extra Light" w:hAnsi="Artifex CF Extra Light"/>
          <w:color w:val="0F243E" w:themeColor="text2" w:themeShade="80"/>
          <w:sz w:val="18"/>
          <w:szCs w:val="18"/>
        </w:rPr>
        <w:t xml:space="preserve">Oficina Presidencial </w:t>
      </w:r>
      <w:r w:rsidR="00315E52">
        <w:rPr>
          <w:rFonts w:ascii="Artifex CF Extra Light" w:hAnsi="Artifex CF Extra Light"/>
          <w:color w:val="0F243E" w:themeColor="text2" w:themeShade="80"/>
          <w:sz w:val="18"/>
          <w:szCs w:val="18"/>
        </w:rPr>
        <w:t>de Tecnología de la Información y Comunicación (</w:t>
      </w:r>
      <w:r w:rsidRPr="00315E52">
        <w:rPr>
          <w:rFonts w:ascii="Artifex CF Extra Light" w:hAnsi="Artifex CF Extra Light"/>
          <w:color w:val="0F243E" w:themeColor="text2" w:themeShade="80"/>
          <w:sz w:val="18"/>
          <w:szCs w:val="18"/>
        </w:rPr>
        <w:t>OPTIC</w:t>
      </w:r>
      <w:r w:rsidR="00315E52">
        <w:rPr>
          <w:rFonts w:ascii="Artifex CF Extra Light" w:hAnsi="Artifex CF Extra Light"/>
          <w:color w:val="0F243E" w:themeColor="text2" w:themeShade="80"/>
          <w:sz w:val="18"/>
          <w:szCs w:val="18"/>
        </w:rPr>
        <w:t>)</w:t>
      </w:r>
      <w:r w:rsidRPr="00315E52">
        <w:rPr>
          <w:rFonts w:ascii="Artifex CF Extra Light" w:hAnsi="Artifex CF Extra Light"/>
          <w:color w:val="0F243E" w:themeColor="text2" w:themeShade="80"/>
          <w:sz w:val="18"/>
          <w:szCs w:val="18"/>
        </w:rPr>
        <w:t xml:space="preserve"> trabajó en las acciones para que la CDC lograra </w:t>
      </w:r>
      <w:r w:rsidR="00036143" w:rsidRPr="00315E52">
        <w:rPr>
          <w:rFonts w:ascii="Artifex CF Extra Light" w:hAnsi="Artifex CF Extra Light"/>
          <w:color w:val="0F243E" w:themeColor="text2" w:themeShade="80"/>
          <w:sz w:val="18"/>
          <w:szCs w:val="18"/>
        </w:rPr>
        <w:t>la renovación de la NORTIC E</w:t>
      </w:r>
      <w:r w:rsidR="00EF5B62" w:rsidRPr="00315E52">
        <w:rPr>
          <w:rFonts w:ascii="Artifex CF Extra Light" w:hAnsi="Artifex CF Extra Light"/>
          <w:color w:val="0F243E" w:themeColor="text2" w:themeShade="80"/>
          <w:sz w:val="18"/>
          <w:szCs w:val="18"/>
        </w:rPr>
        <w:t>1, logrando</w:t>
      </w:r>
      <w:r w:rsidR="00036143" w:rsidRPr="00315E52">
        <w:rPr>
          <w:rFonts w:ascii="Artifex CF Extra Light" w:hAnsi="Artifex CF Extra Light"/>
          <w:color w:val="0F243E" w:themeColor="text2" w:themeShade="80"/>
          <w:sz w:val="18"/>
          <w:szCs w:val="18"/>
        </w:rPr>
        <w:t xml:space="preserve"> </w:t>
      </w:r>
      <w:r w:rsidR="007A3B94" w:rsidRPr="00315E52">
        <w:rPr>
          <w:rFonts w:ascii="Artifex CF Extra Light" w:hAnsi="Artifex CF Extra Light"/>
          <w:color w:val="0F243E" w:themeColor="text2" w:themeShade="80"/>
          <w:sz w:val="18"/>
          <w:szCs w:val="18"/>
        </w:rPr>
        <w:t>su propósito</w:t>
      </w:r>
      <w:r w:rsidR="00036143" w:rsidRPr="00315E52">
        <w:rPr>
          <w:rFonts w:ascii="Artifex CF Extra Light" w:hAnsi="Artifex CF Extra Light"/>
          <w:color w:val="0F243E" w:themeColor="text2" w:themeShade="80"/>
          <w:sz w:val="18"/>
          <w:szCs w:val="18"/>
        </w:rPr>
        <w:t xml:space="preserve"> para finales del mes de noviembre.</w:t>
      </w:r>
      <w:r w:rsidR="007A3B94" w:rsidRPr="00315E52">
        <w:rPr>
          <w:rFonts w:ascii="Artifex CF Extra Light" w:hAnsi="Artifex CF Extra Light"/>
          <w:color w:val="0F243E" w:themeColor="text2" w:themeShade="80"/>
          <w:sz w:val="18"/>
          <w:szCs w:val="18"/>
        </w:rPr>
        <w:t xml:space="preserve"> Esta norma indica las directrices y recomendaciones que deben seguir los organismos del Estado dominicano para la implementación y manejo eficiente de los medios sociales que estos poseen, con el objetivo de homogeneizar la presencia de estos organismos en dichos medios. </w:t>
      </w:r>
    </w:p>
    <w:p w14:paraId="156C4459" w14:textId="4D29D9CF" w:rsidR="005F50F0" w:rsidRPr="001A6BF9" w:rsidRDefault="007A3B94" w:rsidP="002C14EE">
      <w:pPr>
        <w:spacing w:after="160" w:line="456" w:lineRule="auto"/>
        <w:ind w:firstLine="284"/>
        <w:jc w:val="both"/>
        <w:rPr>
          <w:rFonts w:ascii="Artifex CF Extra Light" w:hAnsi="Artifex CF Extra Light"/>
          <w:color w:val="0F243E" w:themeColor="text2" w:themeShade="80"/>
          <w:sz w:val="18"/>
          <w:szCs w:val="18"/>
        </w:rPr>
      </w:pPr>
      <w:r w:rsidRPr="001A6BF9">
        <w:rPr>
          <w:rFonts w:ascii="Artifex CF Extra Light" w:hAnsi="Artifex CF Extra Light"/>
          <w:color w:val="0F243E" w:themeColor="text2" w:themeShade="80"/>
          <w:sz w:val="18"/>
          <w:szCs w:val="18"/>
        </w:rPr>
        <w:t xml:space="preserve">Asimismo, la CDC realizó las gestiones para obtener la NORTIC A6, esta </w:t>
      </w:r>
      <w:r w:rsidR="00036143" w:rsidRPr="001A6BF9">
        <w:rPr>
          <w:rFonts w:ascii="Artifex CF Extra Light" w:hAnsi="Artifex CF Extra Light"/>
          <w:color w:val="0F243E" w:themeColor="text2" w:themeShade="80"/>
          <w:sz w:val="18"/>
          <w:szCs w:val="18"/>
        </w:rPr>
        <w:t xml:space="preserve">norma indica las directrices que debe seguir cada organismo del Gobierno Dominicano para la gestión e implementación del software público en el Estado, con el objetivo de estandarizar y manejar eficientemente lo relacionado con el trámite por parte de la administración pública. </w:t>
      </w:r>
      <w:r w:rsidRPr="001A6BF9">
        <w:rPr>
          <w:rFonts w:ascii="Artifex CF Extra Light" w:hAnsi="Artifex CF Extra Light"/>
          <w:color w:val="0F243E" w:themeColor="text2" w:themeShade="80"/>
          <w:sz w:val="18"/>
          <w:szCs w:val="18"/>
        </w:rPr>
        <w:t xml:space="preserve"> </w:t>
      </w:r>
      <w:r w:rsidR="00036143" w:rsidRPr="001A6BF9">
        <w:rPr>
          <w:rFonts w:ascii="Artifex CF Extra Light" w:hAnsi="Artifex CF Extra Light"/>
          <w:color w:val="0F243E" w:themeColor="text2" w:themeShade="80"/>
          <w:sz w:val="18"/>
          <w:szCs w:val="18"/>
        </w:rPr>
        <w:t xml:space="preserve">No obstante, </w:t>
      </w:r>
      <w:r w:rsidRPr="001A6BF9">
        <w:rPr>
          <w:rFonts w:ascii="Artifex CF Extra Light" w:hAnsi="Artifex CF Extra Light"/>
          <w:color w:val="0F243E" w:themeColor="text2" w:themeShade="80"/>
          <w:sz w:val="18"/>
          <w:szCs w:val="18"/>
        </w:rPr>
        <w:t>en el proceso e</w:t>
      </w:r>
      <w:r w:rsidR="005825CE" w:rsidRPr="001A6BF9">
        <w:rPr>
          <w:rFonts w:ascii="Artifex CF Extra Light" w:hAnsi="Artifex CF Extra Light"/>
          <w:color w:val="0F243E" w:themeColor="text2" w:themeShade="80"/>
          <w:sz w:val="18"/>
          <w:szCs w:val="18"/>
        </w:rPr>
        <w:t xml:space="preserve">l departamento </w:t>
      </w:r>
      <w:r w:rsidRPr="001A6BF9">
        <w:rPr>
          <w:rFonts w:ascii="Artifex CF Extra Light" w:hAnsi="Artifex CF Extra Light"/>
          <w:color w:val="0F243E" w:themeColor="text2" w:themeShade="80"/>
          <w:sz w:val="18"/>
          <w:szCs w:val="18"/>
        </w:rPr>
        <w:t>TIC se vio en la necesidad pausar</w:t>
      </w:r>
      <w:r w:rsidR="005F50F0" w:rsidRPr="001A6BF9">
        <w:rPr>
          <w:rFonts w:ascii="Artifex CF Extra Light" w:hAnsi="Artifex CF Extra Light"/>
          <w:color w:val="0F243E" w:themeColor="text2" w:themeShade="80"/>
          <w:sz w:val="18"/>
          <w:szCs w:val="18"/>
        </w:rPr>
        <w:t xml:space="preserve"> las acciones </w:t>
      </w:r>
      <w:r w:rsidRPr="001A6BF9">
        <w:rPr>
          <w:rFonts w:ascii="Artifex CF Extra Light" w:hAnsi="Artifex CF Extra Light"/>
          <w:color w:val="0F243E" w:themeColor="text2" w:themeShade="80"/>
          <w:sz w:val="18"/>
          <w:szCs w:val="18"/>
        </w:rPr>
        <w:t xml:space="preserve">para el logro de esta meta </w:t>
      </w:r>
      <w:r w:rsidR="005825CE" w:rsidRPr="001A6BF9">
        <w:rPr>
          <w:rFonts w:ascii="Artifex CF Extra Light" w:hAnsi="Artifex CF Extra Light"/>
          <w:color w:val="0F243E" w:themeColor="text2" w:themeShade="80"/>
          <w:sz w:val="18"/>
          <w:szCs w:val="18"/>
        </w:rPr>
        <w:t xml:space="preserve">por </w:t>
      </w:r>
      <w:r w:rsidR="005F50F0" w:rsidRPr="001A6BF9">
        <w:rPr>
          <w:rFonts w:ascii="Artifex CF Extra Light" w:hAnsi="Artifex CF Extra Light"/>
          <w:color w:val="0F243E" w:themeColor="text2" w:themeShade="80"/>
          <w:sz w:val="18"/>
          <w:szCs w:val="18"/>
        </w:rPr>
        <w:t xml:space="preserve">la Pandemia del COVID -19, retomando los trabajos una vez reiniciada la apertura.  </w:t>
      </w:r>
      <w:bookmarkStart w:id="48" w:name="_Toc24463147"/>
      <w:bookmarkStart w:id="49" w:name="_Toc24463408"/>
      <w:bookmarkEnd w:id="46"/>
      <w:bookmarkEnd w:id="47"/>
    </w:p>
    <w:bookmarkEnd w:id="48"/>
    <w:bookmarkEnd w:id="49"/>
    <w:p w14:paraId="7586D2EF" w14:textId="621A1B1B" w:rsidR="005F50F0" w:rsidRPr="006E3A07" w:rsidRDefault="007F676F" w:rsidP="005F50F0">
      <w:pPr>
        <w:tabs>
          <w:tab w:val="left" w:pos="4845"/>
        </w:tabs>
        <w:spacing w:before="100" w:beforeAutospacing="1" w:after="100" w:afterAutospacing="1" w:line="380" w:lineRule="atLeast"/>
        <w:jc w:val="both"/>
        <w:rPr>
          <w:rFonts w:ascii="Artifex CF Extra Light" w:hAnsi="Artifex CF Extra Light"/>
          <w:b/>
          <w:color w:val="0F243E" w:themeColor="text2" w:themeShade="80"/>
          <w:sz w:val="18"/>
          <w:szCs w:val="18"/>
        </w:rPr>
      </w:pPr>
      <w:r w:rsidRPr="00E72DA5">
        <w:rPr>
          <w:rFonts w:ascii="Artifex CF Extra Light" w:hAnsi="Artifex CF Extra Light"/>
          <w:b/>
          <w:color w:val="0F243E" w:themeColor="text2" w:themeShade="80"/>
          <w:sz w:val="18"/>
          <w:szCs w:val="18"/>
        </w:rPr>
        <w:lastRenderedPageBreak/>
        <w:t>3.1.4.4 Índice</w:t>
      </w:r>
      <w:r w:rsidR="005F50F0" w:rsidRPr="00E72DA5">
        <w:rPr>
          <w:rFonts w:ascii="Artifex CF Extra Light" w:hAnsi="Artifex CF Extra Light"/>
          <w:b/>
          <w:color w:val="0F243E" w:themeColor="text2" w:themeShade="80"/>
          <w:sz w:val="18"/>
          <w:szCs w:val="18"/>
        </w:rPr>
        <w:t xml:space="preserve"> </w:t>
      </w:r>
      <w:r w:rsidR="005F50F0" w:rsidRPr="006E3A07">
        <w:rPr>
          <w:rFonts w:ascii="Artifex CF Extra Light" w:hAnsi="Artifex CF Extra Light"/>
          <w:b/>
          <w:color w:val="0F243E" w:themeColor="text2" w:themeShade="80"/>
          <w:sz w:val="18"/>
          <w:szCs w:val="18"/>
        </w:rPr>
        <w:t>de Uso de TIC e Implementación de Gobierno Electrónico en el Estado Dominicano (ITICge)</w:t>
      </w:r>
    </w:p>
    <w:p w14:paraId="50571B67" w14:textId="22B257B5" w:rsidR="005F50F0" w:rsidRDefault="00315E52" w:rsidP="002C14EE">
      <w:pPr>
        <w:spacing w:after="160" w:line="456" w:lineRule="auto"/>
        <w:ind w:firstLine="284"/>
        <w:jc w:val="both"/>
        <w:rPr>
          <w:rFonts w:ascii="Artifex CF Extra Light" w:hAnsi="Artifex CF Extra Light"/>
          <w:color w:val="0F243E" w:themeColor="text2" w:themeShade="80"/>
          <w:sz w:val="18"/>
          <w:szCs w:val="18"/>
        </w:rPr>
      </w:pPr>
      <w:bookmarkStart w:id="50" w:name="_Toc24463148"/>
      <w:bookmarkStart w:id="51" w:name="_Toc24463409"/>
      <w:r>
        <w:rPr>
          <w:rFonts w:ascii="Artifex CF Extra Light" w:hAnsi="Artifex CF Extra Light"/>
          <w:color w:val="0F243E" w:themeColor="text2" w:themeShade="80"/>
          <w:sz w:val="18"/>
          <w:szCs w:val="18"/>
        </w:rPr>
        <w:t xml:space="preserve">El ITICge </w:t>
      </w:r>
      <w:r w:rsidR="005F50F0" w:rsidRPr="00E72DA5">
        <w:rPr>
          <w:rFonts w:ascii="Artifex CF Extra Light" w:hAnsi="Artifex CF Extra Light"/>
          <w:color w:val="0F243E" w:themeColor="text2" w:themeShade="80"/>
          <w:sz w:val="18"/>
          <w:szCs w:val="18"/>
        </w:rPr>
        <w:t>mide y evalúa el avance de las iniciativas de TIC y Gobierno Electrónico en las instituciones del Estado Dominicano.</w:t>
      </w:r>
      <w:bookmarkEnd w:id="50"/>
      <w:bookmarkEnd w:id="51"/>
      <w:r w:rsidR="005F50F0" w:rsidRPr="00E72DA5">
        <w:rPr>
          <w:rFonts w:ascii="Artifex CF Extra Light" w:hAnsi="Artifex CF Extra Light"/>
          <w:color w:val="0F243E" w:themeColor="text2" w:themeShade="80"/>
          <w:sz w:val="18"/>
          <w:szCs w:val="18"/>
        </w:rPr>
        <w:t xml:space="preserve">  </w:t>
      </w:r>
      <w:bookmarkStart w:id="52" w:name="_Toc24463149"/>
      <w:bookmarkStart w:id="53" w:name="_Toc24463410"/>
      <w:r>
        <w:rPr>
          <w:rFonts w:ascii="Artifex CF Extra Light" w:hAnsi="Artifex CF Extra Light"/>
          <w:color w:val="0F243E" w:themeColor="text2" w:themeShade="80"/>
          <w:sz w:val="18"/>
          <w:szCs w:val="18"/>
        </w:rPr>
        <w:t>Para el año 2020 e</w:t>
      </w:r>
      <w:r w:rsidRPr="00E72DA5">
        <w:rPr>
          <w:rFonts w:ascii="Artifex CF Extra Light" w:hAnsi="Artifex CF Extra Light"/>
          <w:color w:val="0F243E" w:themeColor="text2" w:themeShade="80"/>
          <w:sz w:val="18"/>
          <w:szCs w:val="18"/>
        </w:rPr>
        <w:t>l Departamento TIC trabajó en el cumplimiento de los requerimientos exigidos por la OPTIC para incrementar el índice del ITICge,</w:t>
      </w:r>
      <w:r w:rsidR="009B68F5">
        <w:rPr>
          <w:rFonts w:ascii="Artifex CF Extra Light" w:hAnsi="Artifex CF Extra Light"/>
          <w:color w:val="0F243E" w:themeColor="text2" w:themeShade="80"/>
          <w:sz w:val="18"/>
          <w:szCs w:val="18"/>
        </w:rPr>
        <w:t xml:space="preserve"> logrando</w:t>
      </w:r>
      <w:r w:rsidRPr="00E72DA5">
        <w:rPr>
          <w:rFonts w:ascii="Artifex CF Extra Light" w:hAnsi="Artifex CF Extra Light"/>
          <w:color w:val="0F243E" w:themeColor="text2" w:themeShade="80"/>
          <w:sz w:val="18"/>
          <w:szCs w:val="18"/>
        </w:rPr>
        <w:t xml:space="preserve"> </w:t>
      </w:r>
      <w:r w:rsidR="009B68F5">
        <w:rPr>
          <w:rFonts w:ascii="Artifex CF Extra Light" w:hAnsi="Artifex CF Extra Light"/>
          <w:color w:val="0F243E" w:themeColor="text2" w:themeShade="80"/>
          <w:sz w:val="18"/>
          <w:szCs w:val="18"/>
        </w:rPr>
        <w:t xml:space="preserve">un aumento </w:t>
      </w:r>
      <w:r>
        <w:rPr>
          <w:rFonts w:ascii="Artifex CF Extra Light" w:hAnsi="Artifex CF Extra Light"/>
          <w:color w:val="0F243E" w:themeColor="text2" w:themeShade="80"/>
          <w:sz w:val="18"/>
          <w:szCs w:val="18"/>
        </w:rPr>
        <w:t>de un 64% a un 67% e</w:t>
      </w:r>
      <w:r w:rsidR="005F50F0" w:rsidRPr="00E72DA5">
        <w:rPr>
          <w:rFonts w:ascii="Artifex CF Extra Light" w:hAnsi="Artifex CF Extra Light"/>
          <w:color w:val="0F243E" w:themeColor="text2" w:themeShade="80"/>
          <w:sz w:val="18"/>
          <w:szCs w:val="18"/>
        </w:rPr>
        <w:t>n la evaluación realizada en el mes de octubre de 2020</w:t>
      </w:r>
      <w:bookmarkEnd w:id="52"/>
      <w:bookmarkEnd w:id="53"/>
      <w:r>
        <w:rPr>
          <w:rFonts w:ascii="Artifex CF Extra Light" w:hAnsi="Artifex CF Extra Light"/>
          <w:color w:val="0F243E" w:themeColor="text2" w:themeShade="80"/>
          <w:sz w:val="18"/>
          <w:szCs w:val="18"/>
        </w:rPr>
        <w:t xml:space="preserve">. </w:t>
      </w:r>
    </w:p>
    <w:p w14:paraId="38C30C92" w14:textId="24E87019" w:rsidR="005F50F0" w:rsidRPr="00E72DA5" w:rsidRDefault="00E51F10" w:rsidP="005F50F0">
      <w:pPr>
        <w:tabs>
          <w:tab w:val="left" w:pos="4845"/>
        </w:tabs>
        <w:spacing w:before="100" w:beforeAutospacing="1" w:after="100" w:afterAutospacing="1" w:line="380" w:lineRule="atLeast"/>
        <w:jc w:val="both"/>
        <w:rPr>
          <w:rFonts w:ascii="Artifex CF Extra Light" w:hAnsi="Artifex CF Extra Light"/>
          <w:b/>
          <w:color w:val="0F243E" w:themeColor="text2" w:themeShade="80"/>
          <w:sz w:val="18"/>
          <w:szCs w:val="18"/>
        </w:rPr>
      </w:pPr>
      <w:bookmarkStart w:id="54" w:name="_Toc24463150"/>
      <w:bookmarkStart w:id="55" w:name="_Toc24463411"/>
      <w:r w:rsidRPr="00E72DA5">
        <w:rPr>
          <w:rFonts w:ascii="Artifex CF Extra Light" w:hAnsi="Artifex CF Extra Light"/>
          <w:b/>
          <w:color w:val="0F243E" w:themeColor="text2" w:themeShade="80"/>
          <w:sz w:val="18"/>
          <w:szCs w:val="18"/>
        </w:rPr>
        <w:t xml:space="preserve">3.1.4.5         Actualización de contenidos en </w:t>
      </w:r>
      <w:r w:rsidR="005F50F0" w:rsidRPr="00E72DA5">
        <w:rPr>
          <w:rFonts w:ascii="Artifex CF Extra Light" w:hAnsi="Artifex CF Extra Light"/>
          <w:b/>
          <w:color w:val="0F243E" w:themeColor="text2" w:themeShade="80"/>
          <w:sz w:val="18"/>
          <w:szCs w:val="18"/>
        </w:rPr>
        <w:t>página web de la CDC</w:t>
      </w:r>
      <w:bookmarkEnd w:id="54"/>
      <w:bookmarkEnd w:id="55"/>
      <w:r w:rsidRPr="00E72DA5">
        <w:rPr>
          <w:rFonts w:ascii="Artifex CF Extra Light" w:hAnsi="Artifex CF Extra Light"/>
          <w:color w:val="0F243E" w:themeColor="text2" w:themeShade="80"/>
          <w:sz w:val="18"/>
          <w:szCs w:val="18"/>
        </w:rPr>
        <w:t>.</w:t>
      </w:r>
    </w:p>
    <w:p w14:paraId="27B47A76" w14:textId="6F5B19C1" w:rsidR="00E51F10" w:rsidRPr="00E51F10" w:rsidRDefault="005F50F0" w:rsidP="002C14EE">
      <w:pPr>
        <w:spacing w:after="160" w:line="456" w:lineRule="auto"/>
        <w:ind w:firstLine="284"/>
        <w:jc w:val="both"/>
        <w:rPr>
          <w:rFonts w:ascii="Artifex CF Extra Light" w:hAnsi="Artifex CF Extra Light"/>
          <w:b/>
          <w:color w:val="FF0000"/>
          <w:sz w:val="18"/>
          <w:szCs w:val="18"/>
        </w:rPr>
      </w:pPr>
      <w:r w:rsidRPr="00C03E2C">
        <w:rPr>
          <w:rFonts w:ascii="Artifex CF Extra Light" w:hAnsi="Artifex CF Extra Light"/>
          <w:color w:val="0F243E" w:themeColor="text2" w:themeShade="80"/>
          <w:sz w:val="18"/>
          <w:szCs w:val="18"/>
        </w:rPr>
        <w:t>Como parte de una nueva iniciativa incluida en el POA CDC 2020</w:t>
      </w:r>
      <w:r w:rsidR="00E51F10" w:rsidRPr="00C03E2C">
        <w:rPr>
          <w:rFonts w:ascii="Artifex CF Extra Light" w:hAnsi="Artifex CF Extra Light"/>
          <w:b/>
          <w:color w:val="0F243E" w:themeColor="text2" w:themeShade="80"/>
          <w:sz w:val="18"/>
          <w:szCs w:val="18"/>
        </w:rPr>
        <w:t>,</w:t>
      </w:r>
      <w:r w:rsidRPr="00C03E2C">
        <w:rPr>
          <w:rFonts w:ascii="Artifex CF Extra Light" w:hAnsi="Artifex CF Extra Light"/>
          <w:color w:val="0F243E" w:themeColor="text2" w:themeShade="80"/>
          <w:sz w:val="18"/>
          <w:szCs w:val="18"/>
        </w:rPr>
        <w:t xml:space="preserve"> la CDC programó la publicación periódica de contenidos en su página web, con la finalidad de mantener actualizadas y dar a conocer las informaciones de interés relativas a la institución.  En ese sentido, para el período enero – noviembre </w:t>
      </w:r>
      <w:r w:rsidR="00E51F10" w:rsidRPr="00C03E2C">
        <w:rPr>
          <w:rFonts w:ascii="Artifex CF Extra Light" w:hAnsi="Artifex CF Extra Light"/>
          <w:color w:val="0F243E" w:themeColor="text2" w:themeShade="80"/>
          <w:sz w:val="18"/>
          <w:szCs w:val="18"/>
        </w:rPr>
        <w:t xml:space="preserve">2020, </w:t>
      </w:r>
      <w:r w:rsidRPr="00C03E2C">
        <w:rPr>
          <w:rFonts w:ascii="Artifex CF Extra Light" w:hAnsi="Artifex CF Extra Light"/>
          <w:color w:val="0F243E" w:themeColor="text2" w:themeShade="80"/>
          <w:sz w:val="18"/>
          <w:szCs w:val="18"/>
        </w:rPr>
        <w:t xml:space="preserve">la institución realizó un total de cinco (05) publicaciones contentivas de informaciones del accionar de la institución. </w:t>
      </w:r>
      <w:r w:rsidR="00E51F10" w:rsidRPr="00C03E2C">
        <w:rPr>
          <w:rFonts w:ascii="Artifex CF Extra Light" w:hAnsi="Artifex CF Extra Light"/>
          <w:color w:val="0F243E" w:themeColor="text2" w:themeShade="80"/>
          <w:sz w:val="18"/>
          <w:szCs w:val="18"/>
        </w:rPr>
        <w:t xml:space="preserve">   </w:t>
      </w:r>
    </w:p>
    <w:p w14:paraId="2040CBC1" w14:textId="23290CEF" w:rsidR="005F50F0" w:rsidRPr="007D139B" w:rsidRDefault="00E51F10" w:rsidP="005F50F0">
      <w:pPr>
        <w:tabs>
          <w:tab w:val="left" w:pos="4845"/>
        </w:tabs>
        <w:spacing w:before="100" w:beforeAutospacing="1" w:after="100" w:afterAutospacing="1" w:line="380" w:lineRule="atLeast"/>
        <w:jc w:val="both"/>
        <w:rPr>
          <w:rFonts w:ascii="Artifex CF Extra Light" w:hAnsi="Artifex CF Extra Light"/>
          <w:b/>
          <w:color w:val="0F243E" w:themeColor="text2" w:themeShade="80"/>
          <w:sz w:val="18"/>
          <w:szCs w:val="18"/>
        </w:rPr>
      </w:pPr>
      <w:r w:rsidRPr="007D139B">
        <w:rPr>
          <w:rFonts w:ascii="Artifex CF Extra Light" w:hAnsi="Artifex CF Extra Light"/>
          <w:b/>
          <w:color w:val="0F243E" w:themeColor="text2" w:themeShade="80"/>
          <w:sz w:val="18"/>
          <w:szCs w:val="18"/>
        </w:rPr>
        <w:t xml:space="preserve">3.4.1.6    </w:t>
      </w:r>
      <w:r w:rsidR="005F50F0" w:rsidRPr="007D139B">
        <w:rPr>
          <w:rFonts w:ascii="Artifex CF Extra Light" w:hAnsi="Artifex CF Extra Light"/>
          <w:b/>
          <w:color w:val="0F243E" w:themeColor="text2" w:themeShade="80"/>
          <w:sz w:val="18"/>
          <w:szCs w:val="18"/>
        </w:rPr>
        <w:t>Manejo de Redes Sociales</w:t>
      </w:r>
    </w:p>
    <w:p w14:paraId="459A6D04" w14:textId="01CA1DE0" w:rsidR="00DC5043" w:rsidRPr="002C14EE" w:rsidRDefault="005F50F0" w:rsidP="002C14EE">
      <w:pPr>
        <w:spacing w:after="160" w:line="456" w:lineRule="auto"/>
        <w:ind w:firstLine="284"/>
        <w:jc w:val="both"/>
        <w:rPr>
          <w:rFonts w:ascii="Gotham Medium" w:hAnsi="Gotham Medium"/>
          <w:color w:val="0F243E" w:themeColor="text2" w:themeShade="80"/>
          <w:sz w:val="16"/>
          <w:szCs w:val="16"/>
        </w:rPr>
      </w:pPr>
      <w:r w:rsidRPr="002C14EE">
        <w:rPr>
          <w:rFonts w:ascii="Artifex CF Extra Light" w:hAnsi="Artifex CF Extra Light"/>
          <w:color w:val="0F243E" w:themeColor="text2" w:themeShade="80"/>
          <w:sz w:val="18"/>
          <w:szCs w:val="18"/>
        </w:rPr>
        <w:t xml:space="preserve">La CDC mantuvo una interacción mediante sus redes sociales con miras a fortalecer la presencia de la institución, por este medio de comunicación, realizando publicaciones semanales en Facebook, Instagram, Twitter dando una participación activa a la ciudadanía de las acciones y actividades que realiza la institución. La CDC </w:t>
      </w:r>
      <w:r w:rsidR="00E51F10" w:rsidRPr="002C14EE">
        <w:rPr>
          <w:rFonts w:ascii="Artifex CF Extra Light" w:hAnsi="Artifex CF Extra Light"/>
          <w:color w:val="0F243E" w:themeColor="text2" w:themeShade="80"/>
          <w:sz w:val="18"/>
          <w:szCs w:val="18"/>
        </w:rPr>
        <w:t xml:space="preserve">ha contratado un asesor en comunicación estratégica a fin de </w:t>
      </w:r>
      <w:bookmarkStart w:id="56" w:name="_Toc24463413"/>
      <w:r w:rsidR="007D139B" w:rsidRPr="002C14EE">
        <w:rPr>
          <w:rFonts w:ascii="Artifex CF Extra Light" w:hAnsi="Artifex CF Extra Light"/>
          <w:color w:val="0F243E" w:themeColor="text2" w:themeShade="80"/>
          <w:sz w:val="18"/>
          <w:szCs w:val="18"/>
        </w:rPr>
        <w:t xml:space="preserve">posicionarse de forma competitiva y comunicar estratégicamente a los sectores productivos y la ciudadanía acerca de los temas que nos competen, considerando el impacto que tienen actualmente las redes sociales, medios digitales, que conllevan a lograr una proyección e impacto deseado.  </w:t>
      </w:r>
    </w:p>
    <w:p w14:paraId="50551CC7" w14:textId="2342916B" w:rsidR="005F50F0" w:rsidRPr="004C22F8" w:rsidRDefault="005F50F0" w:rsidP="004C22F8">
      <w:pPr>
        <w:tabs>
          <w:tab w:val="left" w:pos="4845"/>
        </w:tabs>
        <w:spacing w:after="160" w:line="456" w:lineRule="auto"/>
        <w:jc w:val="center"/>
        <w:rPr>
          <w:rFonts w:ascii="Gotham Medium" w:hAnsi="Gotham Medium"/>
          <w:b/>
          <w:color w:val="0F243E" w:themeColor="text2" w:themeShade="80"/>
        </w:rPr>
      </w:pPr>
      <w:r w:rsidRPr="004C22F8">
        <w:rPr>
          <w:rFonts w:ascii="Gotham Medium" w:hAnsi="Gotham Medium"/>
          <w:b/>
          <w:color w:val="0F243E" w:themeColor="text2" w:themeShade="80"/>
        </w:rPr>
        <w:t>3.1.5 Oficina de Acceso a la Información Pública (OAI)</w:t>
      </w:r>
      <w:bookmarkEnd w:id="56"/>
    </w:p>
    <w:p w14:paraId="6C3DCE77" w14:textId="078BD272" w:rsidR="005F50F0" w:rsidRPr="00C03E2C" w:rsidRDefault="005F50F0" w:rsidP="002C14EE">
      <w:pPr>
        <w:spacing w:after="160" w:line="456" w:lineRule="auto"/>
        <w:ind w:firstLine="284"/>
        <w:jc w:val="both"/>
        <w:rPr>
          <w:rFonts w:ascii="Artifex CF Extra Light" w:hAnsi="Artifex CF Extra Light"/>
          <w:strike/>
          <w:color w:val="0F243E" w:themeColor="text2" w:themeShade="80"/>
          <w:sz w:val="18"/>
          <w:szCs w:val="18"/>
        </w:rPr>
      </w:pPr>
      <w:bookmarkStart w:id="57" w:name="_Toc24463153"/>
      <w:bookmarkStart w:id="58" w:name="_Toc24463414"/>
      <w:r w:rsidRPr="00C03E2C">
        <w:rPr>
          <w:rFonts w:ascii="Artifex CF Extra Light" w:hAnsi="Artifex CF Extra Light"/>
          <w:color w:val="0F243E" w:themeColor="text2" w:themeShade="80"/>
          <w:sz w:val="18"/>
          <w:szCs w:val="18"/>
        </w:rPr>
        <w:t xml:space="preserve">La CDC estableció su Oficina de Acceso a la Información Pública </w:t>
      </w:r>
      <w:r w:rsidR="00A16BAF" w:rsidRPr="00C03E2C">
        <w:rPr>
          <w:rFonts w:ascii="Artifex CF Extra Light" w:hAnsi="Artifex CF Extra Light"/>
          <w:color w:val="0F243E" w:themeColor="text2" w:themeShade="80"/>
          <w:sz w:val="18"/>
          <w:szCs w:val="18"/>
        </w:rPr>
        <w:t xml:space="preserve">(OAI) </w:t>
      </w:r>
      <w:r w:rsidRPr="00C03E2C">
        <w:rPr>
          <w:rFonts w:ascii="Artifex CF Extra Light" w:hAnsi="Artifex CF Extra Light"/>
          <w:color w:val="0F243E" w:themeColor="text2" w:themeShade="80"/>
          <w:sz w:val="18"/>
          <w:szCs w:val="18"/>
        </w:rPr>
        <w:t xml:space="preserve">el 09 de abril del año 2014, en cumplimiento a la Ley No. 200-04 de Libre Acceso a la Información Pública, del 28 de Julio del 2004 y </w:t>
      </w:r>
      <w:r w:rsidR="00A16BAF" w:rsidRPr="00C03E2C">
        <w:rPr>
          <w:rFonts w:ascii="Artifex CF Extra Light" w:hAnsi="Artifex CF Extra Light"/>
          <w:color w:val="0F243E" w:themeColor="text2" w:themeShade="80"/>
          <w:sz w:val="18"/>
          <w:szCs w:val="18"/>
        </w:rPr>
        <w:t xml:space="preserve">el Art. 11 de </w:t>
      </w:r>
      <w:r w:rsidRPr="00C03E2C">
        <w:rPr>
          <w:rFonts w:ascii="Artifex CF Extra Light" w:hAnsi="Artifex CF Extra Light"/>
          <w:color w:val="0F243E" w:themeColor="text2" w:themeShade="80"/>
          <w:sz w:val="18"/>
          <w:szCs w:val="18"/>
        </w:rPr>
        <w:t>su Reglamento de Aplicación No. 130-05, permitiendo la accesibilidad y otorgando a los ciudadanos la facilidad de solicitar informaciones relativas a la institución</w:t>
      </w:r>
      <w:r w:rsidR="00A16BAF" w:rsidRPr="00C03E2C">
        <w:rPr>
          <w:rFonts w:ascii="Artifex CF Extra Light" w:hAnsi="Artifex CF Extra Light"/>
          <w:b/>
          <w:color w:val="0F243E" w:themeColor="text2" w:themeShade="80"/>
          <w:sz w:val="18"/>
          <w:szCs w:val="18"/>
        </w:rPr>
        <w:t>.</w:t>
      </w:r>
      <w:bookmarkEnd w:id="57"/>
      <w:bookmarkEnd w:id="58"/>
    </w:p>
    <w:p w14:paraId="1A2692B6" w14:textId="5B81C7C7" w:rsidR="005F50F0" w:rsidRDefault="005F50F0" w:rsidP="002C14EE">
      <w:pPr>
        <w:spacing w:after="160" w:line="456" w:lineRule="auto"/>
        <w:ind w:firstLine="284"/>
        <w:jc w:val="both"/>
        <w:rPr>
          <w:rFonts w:ascii="Artifex CF Extra Light" w:hAnsi="Artifex CF Extra Light"/>
          <w:color w:val="0F243E" w:themeColor="text2" w:themeShade="80"/>
          <w:sz w:val="18"/>
          <w:szCs w:val="18"/>
        </w:rPr>
      </w:pPr>
      <w:bookmarkStart w:id="59" w:name="_Toc24463154"/>
      <w:bookmarkStart w:id="60" w:name="_Toc24463415"/>
      <w:r w:rsidRPr="00C03E2C">
        <w:rPr>
          <w:rFonts w:ascii="Artifex CF Extra Light" w:hAnsi="Artifex CF Extra Light"/>
          <w:color w:val="0F243E" w:themeColor="text2" w:themeShade="80"/>
          <w:sz w:val="18"/>
          <w:szCs w:val="18"/>
        </w:rPr>
        <w:t xml:space="preserve">La OAI de la CDC está conformada por un Responsable de Acceso a la Información (RAI), con dependencia directa de la Máxima Autoridad de la institución. En observancia al Art. No. 4 de la Ley </w:t>
      </w:r>
      <w:r w:rsidRPr="00C03E2C">
        <w:rPr>
          <w:rFonts w:ascii="Artifex CF Extra Light" w:hAnsi="Artifex CF Extra Light"/>
          <w:color w:val="0F243E" w:themeColor="text2" w:themeShade="80"/>
          <w:sz w:val="18"/>
          <w:szCs w:val="18"/>
        </w:rPr>
        <w:lastRenderedPageBreak/>
        <w:t>No. 200-04, esta oficina pone a disposición de los ciudadanos, a través del Portal Transparencia, las informaciones relativas al presupuesto público, compras y contrataciones, nómina de empleados, estadísticas institucionales y todos los servicios que ofrece la CDC</w:t>
      </w:r>
      <w:r w:rsidR="00A16BAF" w:rsidRPr="00C03E2C">
        <w:rPr>
          <w:rFonts w:ascii="Artifex CF Extra Light" w:hAnsi="Artifex CF Extra Light"/>
          <w:b/>
          <w:color w:val="0F243E" w:themeColor="text2" w:themeShade="80"/>
          <w:sz w:val="18"/>
          <w:szCs w:val="18"/>
        </w:rPr>
        <w:t>.</w:t>
      </w:r>
      <w:r w:rsidR="00A16BAF" w:rsidRPr="00C03E2C">
        <w:rPr>
          <w:rFonts w:ascii="Artifex CF Extra Light" w:hAnsi="Artifex CF Extra Light"/>
          <w:color w:val="0F243E" w:themeColor="text2" w:themeShade="80"/>
          <w:sz w:val="18"/>
          <w:szCs w:val="18"/>
        </w:rPr>
        <w:t xml:space="preserve"> </w:t>
      </w:r>
      <w:r w:rsidR="00C03E2C" w:rsidRPr="00C03E2C">
        <w:rPr>
          <w:rFonts w:ascii="Artifex CF Extra Light" w:hAnsi="Artifex CF Extra Light"/>
          <w:color w:val="0F243E" w:themeColor="text2" w:themeShade="80"/>
          <w:sz w:val="18"/>
          <w:szCs w:val="18"/>
        </w:rPr>
        <w:t xml:space="preserve"> </w:t>
      </w:r>
      <w:r w:rsidR="00A16BAF" w:rsidRPr="00C03E2C">
        <w:rPr>
          <w:rFonts w:ascii="Artifex CF Extra Light" w:hAnsi="Artifex CF Extra Light"/>
          <w:color w:val="0F243E" w:themeColor="text2" w:themeShade="80"/>
          <w:sz w:val="18"/>
          <w:szCs w:val="18"/>
        </w:rPr>
        <w:t>A</w:t>
      </w:r>
      <w:r w:rsidRPr="00C03E2C">
        <w:rPr>
          <w:rFonts w:ascii="Artifex CF Extra Light" w:hAnsi="Artifex CF Extra Light"/>
          <w:color w:val="0F243E" w:themeColor="text2" w:themeShade="80"/>
          <w:sz w:val="18"/>
          <w:szCs w:val="18"/>
        </w:rPr>
        <w:t>simismo, gestiona todas las solicitudes de información que recibe</w:t>
      </w:r>
      <w:r w:rsidR="00A16BAF" w:rsidRPr="00C03E2C">
        <w:rPr>
          <w:rFonts w:ascii="Artifex CF Extra Light" w:hAnsi="Artifex CF Extra Light"/>
          <w:color w:val="0F243E" w:themeColor="text2" w:themeShade="80"/>
          <w:sz w:val="18"/>
          <w:szCs w:val="18"/>
        </w:rPr>
        <w:t xml:space="preserve"> </w:t>
      </w:r>
      <w:r w:rsidRPr="00C03E2C">
        <w:rPr>
          <w:rFonts w:ascii="Artifex CF Extra Light" w:hAnsi="Artifex CF Extra Light"/>
          <w:color w:val="0F243E" w:themeColor="text2" w:themeShade="80"/>
          <w:sz w:val="18"/>
          <w:szCs w:val="18"/>
        </w:rPr>
        <w:t>a través de los diferentes medios de comunicación</w:t>
      </w:r>
      <w:r w:rsidR="00A16BAF" w:rsidRPr="00C03E2C">
        <w:rPr>
          <w:rFonts w:ascii="Artifex CF Extra Light" w:hAnsi="Artifex CF Extra Light"/>
          <w:b/>
          <w:color w:val="0F243E" w:themeColor="text2" w:themeShade="80"/>
          <w:sz w:val="18"/>
          <w:szCs w:val="18"/>
        </w:rPr>
        <w:t>,</w:t>
      </w:r>
      <w:r w:rsidRPr="00C03E2C">
        <w:rPr>
          <w:rFonts w:ascii="Artifex CF Extra Light" w:hAnsi="Artifex CF Extra Light"/>
          <w:color w:val="0F243E" w:themeColor="text2" w:themeShade="80"/>
          <w:sz w:val="18"/>
          <w:szCs w:val="18"/>
        </w:rPr>
        <w:t xml:space="preserve"> </w:t>
      </w:r>
      <w:r w:rsidR="00A16BAF" w:rsidRPr="00C03E2C">
        <w:rPr>
          <w:rFonts w:ascii="Artifex CF Extra Light" w:hAnsi="Artifex CF Extra Light"/>
          <w:color w:val="0F243E" w:themeColor="text2" w:themeShade="80"/>
          <w:sz w:val="18"/>
          <w:szCs w:val="18"/>
        </w:rPr>
        <w:t xml:space="preserve">dando </w:t>
      </w:r>
      <w:r w:rsidRPr="00C03E2C">
        <w:rPr>
          <w:rFonts w:ascii="Artifex CF Extra Light" w:hAnsi="Artifex CF Extra Light"/>
          <w:color w:val="0F243E" w:themeColor="text2" w:themeShade="80"/>
          <w:sz w:val="18"/>
          <w:szCs w:val="18"/>
        </w:rPr>
        <w:t>respuesta a éstas dentro del tiempo establecido por la ley.</w:t>
      </w:r>
      <w:bookmarkEnd w:id="59"/>
      <w:bookmarkEnd w:id="60"/>
    </w:p>
    <w:p w14:paraId="54D6FDBF" w14:textId="702B02FF" w:rsidR="005F50F0" w:rsidRPr="00A16BAF" w:rsidRDefault="00A16BAF" w:rsidP="004C22F8">
      <w:pPr>
        <w:tabs>
          <w:tab w:val="left" w:pos="4845"/>
        </w:tabs>
        <w:spacing w:after="160" w:line="456" w:lineRule="auto"/>
        <w:jc w:val="both"/>
        <w:rPr>
          <w:rFonts w:ascii="Artifex CF Extra Light" w:hAnsi="Artifex CF Extra Light"/>
          <w:b/>
          <w:color w:val="FF0000"/>
          <w:sz w:val="18"/>
          <w:szCs w:val="18"/>
        </w:rPr>
      </w:pPr>
      <w:r w:rsidRPr="00FB7FB8">
        <w:rPr>
          <w:rFonts w:ascii="Artifex CF Extra Light" w:hAnsi="Artifex CF Extra Light"/>
          <w:b/>
          <w:color w:val="0F243E" w:themeColor="text2" w:themeShade="80"/>
          <w:sz w:val="18"/>
          <w:szCs w:val="18"/>
        </w:rPr>
        <w:t xml:space="preserve">3.1.5.1      </w:t>
      </w:r>
      <w:r w:rsidR="005F50F0" w:rsidRPr="00FB7FB8">
        <w:rPr>
          <w:rFonts w:ascii="Artifex CF Extra Light" w:hAnsi="Artifex CF Extra Light"/>
          <w:b/>
          <w:color w:val="0F243E" w:themeColor="text2" w:themeShade="80"/>
          <w:sz w:val="18"/>
          <w:szCs w:val="18"/>
        </w:rPr>
        <w:t>Datos Abiertos</w:t>
      </w:r>
      <w:r w:rsidRPr="00FB7FB8">
        <w:rPr>
          <w:rFonts w:ascii="Artifex CF Extra Light" w:hAnsi="Artifex CF Extra Light"/>
          <w:b/>
          <w:color w:val="0F243E" w:themeColor="text2" w:themeShade="80"/>
          <w:sz w:val="18"/>
          <w:szCs w:val="18"/>
        </w:rPr>
        <w:t xml:space="preserve"> </w:t>
      </w:r>
    </w:p>
    <w:p w14:paraId="56D179FA" w14:textId="732D0953" w:rsidR="005F50F0" w:rsidRPr="003A5B73" w:rsidRDefault="005F50F0" w:rsidP="002C14EE">
      <w:pPr>
        <w:spacing w:after="160" w:line="456" w:lineRule="auto"/>
        <w:ind w:firstLine="284"/>
        <w:jc w:val="both"/>
        <w:rPr>
          <w:rFonts w:ascii="Artifex CF Extra Light" w:hAnsi="Artifex CF Extra Light"/>
          <w:color w:val="0F243E" w:themeColor="text2" w:themeShade="80"/>
          <w:sz w:val="18"/>
          <w:szCs w:val="18"/>
        </w:rPr>
      </w:pPr>
      <w:bookmarkStart w:id="61" w:name="_Toc24463160"/>
      <w:bookmarkStart w:id="62" w:name="_Toc24463421"/>
      <w:r w:rsidRPr="003A5B73">
        <w:rPr>
          <w:rFonts w:ascii="Artifex CF Extra Light" w:hAnsi="Artifex CF Extra Light"/>
          <w:color w:val="0F243E" w:themeColor="text2" w:themeShade="80"/>
          <w:sz w:val="18"/>
          <w:szCs w:val="18"/>
        </w:rPr>
        <w:t xml:space="preserve">Actualmente la OAI de la CDC publica </w:t>
      </w:r>
      <w:r w:rsidR="00FB7FB8" w:rsidRPr="003A5B73">
        <w:rPr>
          <w:rFonts w:ascii="Artifex CF Extra Light" w:hAnsi="Artifex CF Extra Light"/>
          <w:color w:val="0F243E" w:themeColor="text2" w:themeShade="80"/>
          <w:sz w:val="18"/>
          <w:szCs w:val="18"/>
        </w:rPr>
        <w:t>tres (3</w:t>
      </w:r>
      <w:r w:rsidRPr="003A5B73">
        <w:rPr>
          <w:rFonts w:ascii="Artifex CF Extra Light" w:hAnsi="Artifex CF Extra Light"/>
          <w:color w:val="0F243E" w:themeColor="text2" w:themeShade="80"/>
          <w:sz w:val="18"/>
          <w:szCs w:val="18"/>
        </w:rPr>
        <w:t xml:space="preserve">) conjuntos de datos </w:t>
      </w:r>
      <w:r w:rsidR="00FB7FB8" w:rsidRPr="003A5B73">
        <w:rPr>
          <w:rFonts w:ascii="Artifex CF Extra Light" w:hAnsi="Artifex CF Extra Light"/>
          <w:color w:val="0F243E" w:themeColor="text2" w:themeShade="80"/>
          <w:sz w:val="18"/>
          <w:szCs w:val="18"/>
        </w:rPr>
        <w:t xml:space="preserve">de distintos formatos </w:t>
      </w:r>
      <w:r w:rsidRPr="003A5B73">
        <w:rPr>
          <w:rFonts w:ascii="Artifex CF Extra Light" w:hAnsi="Artifex CF Extra Light"/>
          <w:color w:val="0F243E" w:themeColor="text2" w:themeShade="80"/>
          <w:sz w:val="18"/>
          <w:szCs w:val="18"/>
        </w:rPr>
        <w:t>en el Portal de Datos Abiertos de la República Dominicana</w:t>
      </w:r>
      <w:r w:rsidR="00FB7FB8" w:rsidRPr="003A5B73">
        <w:rPr>
          <w:rFonts w:ascii="Artifex CF Extra Light" w:hAnsi="Artifex CF Extra Light"/>
          <w:color w:val="0F243E" w:themeColor="text2" w:themeShade="80"/>
          <w:sz w:val="18"/>
          <w:szCs w:val="18"/>
        </w:rPr>
        <w:t xml:space="preserve"> poniendo a disponibilidad de la ciudadanía las informaciones sin restricciones,</w:t>
      </w:r>
      <w:r w:rsidRPr="003A5B73">
        <w:rPr>
          <w:rFonts w:ascii="Artifex CF Extra Light" w:hAnsi="Artifex CF Extra Light"/>
          <w:color w:val="0F243E" w:themeColor="text2" w:themeShade="80"/>
          <w:sz w:val="18"/>
          <w:szCs w:val="18"/>
        </w:rPr>
        <w:t xml:space="preserve"> los cuales se detallan a continuación:</w:t>
      </w:r>
      <w:bookmarkEnd w:id="61"/>
      <w:bookmarkEnd w:id="62"/>
      <w:r w:rsidR="00A16BAF" w:rsidRPr="003A5B73">
        <w:rPr>
          <w:rFonts w:ascii="Artifex CF Extra Light" w:hAnsi="Artifex CF Extra Light"/>
          <w:color w:val="0F243E" w:themeColor="text2" w:themeShade="80"/>
          <w:sz w:val="18"/>
          <w:szCs w:val="18"/>
        </w:rPr>
        <w:t xml:space="preserve"> </w:t>
      </w:r>
    </w:p>
    <w:p w14:paraId="0E369DC2" w14:textId="2DA4521D" w:rsidR="005F50F0" w:rsidRPr="003A5B73" w:rsidRDefault="005F50F0" w:rsidP="0098467F">
      <w:pPr>
        <w:pStyle w:val="Prrafodelista"/>
        <w:ind w:left="360"/>
        <w:jc w:val="center"/>
        <w:rPr>
          <w:rFonts w:ascii="Artifex CF Extra Light" w:eastAsiaTheme="minorHAnsi" w:hAnsi="Artifex CF Extra Light"/>
          <w:b/>
          <w:color w:val="0F243E" w:themeColor="text2" w:themeShade="80"/>
          <w:sz w:val="18"/>
          <w:szCs w:val="18"/>
        </w:rPr>
      </w:pPr>
      <w:r w:rsidRPr="003A5B73">
        <w:rPr>
          <w:rFonts w:ascii="Artifex CF Extra Light" w:eastAsiaTheme="minorHAnsi" w:hAnsi="Artifex CF Extra Light"/>
          <w:b/>
          <w:color w:val="0F243E" w:themeColor="text2" w:themeShade="80"/>
          <w:sz w:val="18"/>
          <w:szCs w:val="18"/>
        </w:rPr>
        <w:t>Tabla No. 1</w:t>
      </w:r>
    </w:p>
    <w:p w14:paraId="13EEF9FB" w14:textId="04CC9723" w:rsidR="00A229E9" w:rsidRPr="003A5B73" w:rsidRDefault="00A229E9" w:rsidP="0098467F">
      <w:pPr>
        <w:pStyle w:val="Prrafodelista"/>
        <w:ind w:left="360"/>
        <w:jc w:val="center"/>
        <w:rPr>
          <w:rFonts w:ascii="Artifex CF Extra Light" w:eastAsiaTheme="minorHAnsi" w:hAnsi="Artifex CF Extra Light"/>
          <w:b/>
          <w:color w:val="0F243E" w:themeColor="text2" w:themeShade="80"/>
          <w:sz w:val="18"/>
          <w:szCs w:val="18"/>
        </w:rPr>
      </w:pPr>
    </w:p>
    <w:p w14:paraId="37CEC76C" w14:textId="665C290F" w:rsidR="00A229E9" w:rsidRPr="003A5B73" w:rsidRDefault="00A229E9" w:rsidP="0098467F">
      <w:pPr>
        <w:pStyle w:val="Prrafodelista"/>
        <w:ind w:left="360"/>
        <w:jc w:val="center"/>
        <w:rPr>
          <w:rFonts w:ascii="Artifex CF Extra Light" w:eastAsiaTheme="minorHAnsi" w:hAnsi="Artifex CF Extra Light"/>
          <w:b/>
          <w:color w:val="0F243E" w:themeColor="text2" w:themeShade="80"/>
          <w:sz w:val="18"/>
          <w:szCs w:val="18"/>
        </w:rPr>
      </w:pPr>
      <w:r w:rsidRPr="003A5B73">
        <w:rPr>
          <w:rFonts w:ascii="Artifex CF Extra Light" w:eastAsiaTheme="minorHAnsi" w:hAnsi="Artifex CF Extra Light"/>
          <w:b/>
          <w:color w:val="0F243E" w:themeColor="text2" w:themeShade="80"/>
          <w:sz w:val="18"/>
          <w:szCs w:val="18"/>
        </w:rPr>
        <w:t>Información disponible en la plataforma Datos Abiertos</w:t>
      </w:r>
    </w:p>
    <w:p w14:paraId="604EC702" w14:textId="77777777" w:rsidR="0098467F" w:rsidRPr="006E3A07" w:rsidRDefault="0098467F" w:rsidP="0098467F">
      <w:pPr>
        <w:pStyle w:val="Prrafodelista"/>
        <w:ind w:left="360"/>
        <w:jc w:val="center"/>
        <w:rPr>
          <w:rFonts w:ascii="Gotham Medium" w:eastAsiaTheme="minorHAnsi" w:hAnsi="Gotham Medium"/>
          <w:b/>
          <w:color w:val="0F243E" w:themeColor="text2" w:themeShade="80"/>
          <w:sz w:val="16"/>
          <w:szCs w:val="16"/>
        </w:rPr>
      </w:pPr>
    </w:p>
    <w:tbl>
      <w:tblPr>
        <w:tblStyle w:val="Tabladecuadrcula5oscura-nfasis1"/>
        <w:tblW w:w="7875" w:type="dxa"/>
        <w:jc w:val="center"/>
        <w:tblLook w:val="04A0" w:firstRow="1" w:lastRow="0" w:firstColumn="1" w:lastColumn="0" w:noHBand="0" w:noVBand="1"/>
      </w:tblPr>
      <w:tblGrid>
        <w:gridCol w:w="2202"/>
        <w:gridCol w:w="2076"/>
        <w:gridCol w:w="1817"/>
        <w:gridCol w:w="1780"/>
      </w:tblGrid>
      <w:tr w:rsidR="005F50F0" w:rsidRPr="006E3A07" w14:paraId="09CD08E4" w14:textId="77777777" w:rsidTr="00A229E9">
        <w:trPr>
          <w:cnfStyle w:val="100000000000" w:firstRow="1" w:lastRow="0" w:firstColumn="0" w:lastColumn="0" w:oddVBand="0" w:evenVBand="0" w:oddHBand="0" w:evenHBand="0" w:firstRowFirstColumn="0" w:firstRowLastColumn="0" w:lastRowFirstColumn="0" w:lastRowLastColumn="0"/>
          <w:trHeight w:val="541"/>
          <w:jc w:val="center"/>
        </w:trPr>
        <w:tc>
          <w:tcPr>
            <w:cnfStyle w:val="001000000000" w:firstRow="0" w:lastRow="0" w:firstColumn="1" w:lastColumn="0" w:oddVBand="0" w:evenVBand="0" w:oddHBand="0" w:evenHBand="0" w:firstRowFirstColumn="0" w:firstRowLastColumn="0" w:lastRowFirstColumn="0" w:lastRowLastColumn="0"/>
            <w:tcW w:w="2202" w:type="dxa"/>
            <w:vAlign w:val="center"/>
          </w:tcPr>
          <w:p w14:paraId="49358605" w14:textId="77777777" w:rsidR="005F50F0" w:rsidRPr="003A5B73" w:rsidRDefault="005F50F0" w:rsidP="00CB1C65">
            <w:pPr>
              <w:spacing w:line="480" w:lineRule="auto"/>
              <w:ind w:firstLine="0"/>
              <w:jc w:val="center"/>
              <w:rPr>
                <w:rFonts w:ascii="Artifex CF Extra Light" w:hAnsi="Artifex CF Extra Light"/>
                <w:color w:val="0F243E" w:themeColor="text2" w:themeShade="80"/>
                <w:sz w:val="18"/>
                <w:szCs w:val="18"/>
              </w:rPr>
            </w:pPr>
            <w:bookmarkStart w:id="63" w:name="_Toc24463161"/>
            <w:bookmarkStart w:id="64" w:name="_Toc24463422"/>
            <w:r w:rsidRPr="003A5B73">
              <w:rPr>
                <w:rFonts w:ascii="Artifex CF Extra Light" w:hAnsi="Artifex CF Extra Light"/>
                <w:color w:val="0F243E" w:themeColor="text2" w:themeShade="80"/>
                <w:sz w:val="18"/>
                <w:szCs w:val="18"/>
              </w:rPr>
              <w:t>Departamento Responsable</w:t>
            </w:r>
            <w:bookmarkEnd w:id="63"/>
            <w:bookmarkEnd w:id="64"/>
          </w:p>
        </w:tc>
        <w:tc>
          <w:tcPr>
            <w:tcW w:w="2076" w:type="dxa"/>
            <w:vAlign w:val="center"/>
          </w:tcPr>
          <w:p w14:paraId="2563560B" w14:textId="53EEE1F0" w:rsidR="005F50F0" w:rsidRPr="003A5B73" w:rsidRDefault="005F50F0" w:rsidP="00CB1C65">
            <w:pPr>
              <w:spacing w:line="480" w:lineRule="auto"/>
              <w:ind w:firstLine="0"/>
              <w:jc w:val="center"/>
              <w:cnfStyle w:val="100000000000" w:firstRow="1" w:lastRow="0" w:firstColumn="0" w:lastColumn="0" w:oddVBand="0" w:evenVBand="0" w:oddHBand="0" w:evenHBand="0" w:firstRowFirstColumn="0" w:firstRowLastColumn="0" w:lastRowFirstColumn="0" w:lastRowLastColumn="0"/>
              <w:rPr>
                <w:rFonts w:ascii="Artifex CF Extra Light" w:hAnsi="Artifex CF Extra Light"/>
                <w:color w:val="0F243E" w:themeColor="text2" w:themeShade="80"/>
                <w:sz w:val="18"/>
                <w:szCs w:val="18"/>
              </w:rPr>
            </w:pPr>
            <w:bookmarkStart w:id="65" w:name="_Toc24463162"/>
            <w:bookmarkStart w:id="66" w:name="_Toc24463423"/>
            <w:r w:rsidRPr="003A5B73">
              <w:rPr>
                <w:rFonts w:ascii="Artifex CF Extra Light" w:hAnsi="Artifex CF Extra Light"/>
                <w:color w:val="0F243E" w:themeColor="text2" w:themeShade="80"/>
                <w:sz w:val="18"/>
                <w:szCs w:val="18"/>
              </w:rPr>
              <w:t>Información  publicada</w:t>
            </w:r>
            <w:bookmarkEnd w:id="65"/>
            <w:bookmarkEnd w:id="66"/>
          </w:p>
        </w:tc>
        <w:tc>
          <w:tcPr>
            <w:tcW w:w="1817" w:type="dxa"/>
            <w:vAlign w:val="center"/>
          </w:tcPr>
          <w:p w14:paraId="6EE8B0DF" w14:textId="77777777" w:rsidR="005F50F0" w:rsidRPr="003A5B73" w:rsidRDefault="005F50F0" w:rsidP="00CB1C65">
            <w:pPr>
              <w:spacing w:line="480" w:lineRule="auto"/>
              <w:ind w:firstLine="0"/>
              <w:jc w:val="center"/>
              <w:cnfStyle w:val="100000000000" w:firstRow="1" w:lastRow="0" w:firstColumn="0" w:lastColumn="0" w:oddVBand="0" w:evenVBand="0" w:oddHBand="0" w:evenHBand="0" w:firstRowFirstColumn="0" w:firstRowLastColumn="0" w:lastRowFirstColumn="0" w:lastRowLastColumn="0"/>
              <w:rPr>
                <w:rFonts w:ascii="Artifex CF Extra Light" w:hAnsi="Artifex CF Extra Light"/>
                <w:color w:val="0F243E" w:themeColor="text2" w:themeShade="80"/>
                <w:sz w:val="18"/>
                <w:szCs w:val="18"/>
              </w:rPr>
            </w:pPr>
            <w:r w:rsidRPr="003A5B73">
              <w:rPr>
                <w:rFonts w:ascii="Artifex CF Extra Light" w:hAnsi="Artifex CF Extra Light"/>
                <w:color w:val="0F243E" w:themeColor="text2" w:themeShade="80"/>
                <w:sz w:val="18"/>
                <w:szCs w:val="18"/>
              </w:rPr>
              <w:t>Período</w:t>
            </w:r>
          </w:p>
        </w:tc>
        <w:tc>
          <w:tcPr>
            <w:tcW w:w="1780" w:type="dxa"/>
            <w:vAlign w:val="center"/>
          </w:tcPr>
          <w:p w14:paraId="6FD642C9" w14:textId="329416E6" w:rsidR="005F50F0" w:rsidRPr="003A5B73" w:rsidRDefault="005F50F0" w:rsidP="00CB1C65">
            <w:pPr>
              <w:spacing w:line="480" w:lineRule="auto"/>
              <w:ind w:firstLine="0"/>
              <w:jc w:val="center"/>
              <w:cnfStyle w:val="100000000000" w:firstRow="1" w:lastRow="0" w:firstColumn="0" w:lastColumn="0" w:oddVBand="0" w:evenVBand="0" w:oddHBand="0" w:evenHBand="0" w:firstRowFirstColumn="0" w:firstRowLastColumn="0" w:lastRowFirstColumn="0" w:lastRowLastColumn="0"/>
              <w:rPr>
                <w:rFonts w:ascii="Artifex CF Extra Light" w:hAnsi="Artifex CF Extra Light"/>
                <w:color w:val="0F243E" w:themeColor="text2" w:themeShade="80"/>
                <w:sz w:val="18"/>
                <w:szCs w:val="18"/>
              </w:rPr>
            </w:pPr>
            <w:bookmarkStart w:id="67" w:name="_Toc24463164"/>
            <w:bookmarkStart w:id="68" w:name="_Toc24463425"/>
            <w:r w:rsidRPr="003A5B73">
              <w:rPr>
                <w:rFonts w:ascii="Artifex CF Extra Light" w:hAnsi="Artifex CF Extra Light"/>
                <w:color w:val="0F243E" w:themeColor="text2" w:themeShade="80"/>
                <w:sz w:val="18"/>
                <w:szCs w:val="18"/>
              </w:rPr>
              <w:t>Periodicidad</w:t>
            </w:r>
            <w:bookmarkEnd w:id="67"/>
            <w:bookmarkEnd w:id="68"/>
          </w:p>
        </w:tc>
      </w:tr>
      <w:tr w:rsidR="005F50F0" w:rsidRPr="006E3A07" w14:paraId="0C0EE86A" w14:textId="77777777" w:rsidTr="00A229E9">
        <w:trPr>
          <w:cnfStyle w:val="000000100000" w:firstRow="0" w:lastRow="0" w:firstColumn="0" w:lastColumn="0" w:oddVBand="0" w:evenVBand="0" w:oddHBand="1" w:evenHBand="0" w:firstRowFirstColumn="0" w:firstRowLastColumn="0" w:lastRowFirstColumn="0" w:lastRowLastColumn="0"/>
          <w:trHeight w:val="829"/>
          <w:jc w:val="center"/>
        </w:trPr>
        <w:tc>
          <w:tcPr>
            <w:cnfStyle w:val="001000000000" w:firstRow="0" w:lastRow="0" w:firstColumn="1" w:lastColumn="0" w:oddVBand="0" w:evenVBand="0" w:oddHBand="0" w:evenHBand="0" w:firstRowFirstColumn="0" w:firstRowLastColumn="0" w:lastRowFirstColumn="0" w:lastRowLastColumn="0"/>
            <w:tcW w:w="2202" w:type="dxa"/>
            <w:vAlign w:val="center"/>
          </w:tcPr>
          <w:p w14:paraId="19DACDA6" w14:textId="43C8E847" w:rsidR="005F50F0" w:rsidRPr="003A5B73" w:rsidRDefault="005F50F0" w:rsidP="00CB1C65">
            <w:pPr>
              <w:spacing w:line="480" w:lineRule="auto"/>
              <w:ind w:firstLine="0"/>
              <w:jc w:val="center"/>
              <w:rPr>
                <w:rFonts w:ascii="Artifex CF Extra Light" w:hAnsi="Artifex CF Extra Light"/>
                <w:color w:val="0F243E" w:themeColor="text2" w:themeShade="80"/>
                <w:sz w:val="18"/>
                <w:szCs w:val="18"/>
              </w:rPr>
            </w:pPr>
            <w:bookmarkStart w:id="69" w:name="_Toc24463165"/>
            <w:bookmarkStart w:id="70" w:name="_Toc24463426"/>
            <w:r w:rsidRPr="003A5B73">
              <w:rPr>
                <w:rFonts w:ascii="Artifex CF Extra Light" w:hAnsi="Artifex CF Extra Light"/>
                <w:color w:val="0F243E" w:themeColor="text2" w:themeShade="80"/>
                <w:sz w:val="18"/>
                <w:szCs w:val="18"/>
              </w:rPr>
              <w:t>Departamento de Investigación</w:t>
            </w:r>
            <w:bookmarkEnd w:id="69"/>
            <w:bookmarkEnd w:id="70"/>
          </w:p>
        </w:tc>
        <w:tc>
          <w:tcPr>
            <w:tcW w:w="2076" w:type="dxa"/>
            <w:vAlign w:val="center"/>
          </w:tcPr>
          <w:p w14:paraId="7A102355" w14:textId="531C33F3" w:rsidR="005F50F0" w:rsidRPr="003A5B73" w:rsidRDefault="005F50F0" w:rsidP="00CB1C65">
            <w:pPr>
              <w:spacing w:line="480" w:lineRule="auto"/>
              <w:ind w:firstLine="0"/>
              <w:jc w:val="center"/>
              <w:cnfStyle w:val="000000100000" w:firstRow="0" w:lastRow="0" w:firstColumn="0" w:lastColumn="0" w:oddVBand="0" w:evenVBand="0" w:oddHBand="1" w:evenHBand="0" w:firstRowFirstColumn="0" w:firstRowLastColumn="0" w:lastRowFirstColumn="0" w:lastRowLastColumn="0"/>
              <w:rPr>
                <w:rFonts w:ascii="Artifex CF Extra Light" w:hAnsi="Artifex CF Extra Light"/>
                <w:color w:val="0F243E" w:themeColor="text2" w:themeShade="80"/>
                <w:sz w:val="18"/>
                <w:szCs w:val="18"/>
              </w:rPr>
            </w:pPr>
            <w:bookmarkStart w:id="71" w:name="_Toc24463166"/>
            <w:bookmarkStart w:id="72" w:name="_Toc24463427"/>
            <w:r w:rsidRPr="003A5B73">
              <w:rPr>
                <w:rFonts w:ascii="Artifex CF Extra Light" w:hAnsi="Artifex CF Extra Light"/>
                <w:color w:val="0F243E" w:themeColor="text2" w:themeShade="80"/>
                <w:sz w:val="18"/>
                <w:szCs w:val="18"/>
              </w:rPr>
              <w:t>Estadísticas de los procedimientos de investigación.</w:t>
            </w:r>
            <w:bookmarkEnd w:id="71"/>
            <w:bookmarkEnd w:id="72"/>
          </w:p>
        </w:tc>
        <w:tc>
          <w:tcPr>
            <w:tcW w:w="1817" w:type="dxa"/>
            <w:vAlign w:val="center"/>
          </w:tcPr>
          <w:p w14:paraId="58285F66" w14:textId="244225F4" w:rsidR="005F50F0" w:rsidRPr="003A5B73" w:rsidRDefault="005F50F0" w:rsidP="00CB1C65">
            <w:pPr>
              <w:spacing w:line="480" w:lineRule="auto"/>
              <w:ind w:firstLine="289"/>
              <w:jc w:val="center"/>
              <w:cnfStyle w:val="000000100000" w:firstRow="0" w:lastRow="0" w:firstColumn="0" w:lastColumn="0" w:oddVBand="0" w:evenVBand="0" w:oddHBand="1" w:evenHBand="0" w:firstRowFirstColumn="0" w:firstRowLastColumn="0" w:lastRowFirstColumn="0" w:lastRowLastColumn="0"/>
              <w:rPr>
                <w:rFonts w:ascii="Artifex CF Extra Light" w:hAnsi="Artifex CF Extra Light"/>
                <w:color w:val="0F243E" w:themeColor="text2" w:themeShade="80"/>
                <w:sz w:val="18"/>
                <w:szCs w:val="18"/>
              </w:rPr>
            </w:pPr>
            <w:bookmarkStart w:id="73" w:name="_Toc24463167"/>
            <w:bookmarkStart w:id="74" w:name="_Toc24463428"/>
            <w:r w:rsidRPr="003A5B73">
              <w:rPr>
                <w:rFonts w:ascii="Artifex CF Extra Light" w:hAnsi="Artifex CF Extra Light"/>
                <w:color w:val="0F243E" w:themeColor="text2" w:themeShade="80"/>
                <w:sz w:val="18"/>
                <w:szCs w:val="18"/>
              </w:rPr>
              <w:t>2017/2020</w:t>
            </w:r>
            <w:bookmarkEnd w:id="73"/>
            <w:bookmarkEnd w:id="74"/>
          </w:p>
        </w:tc>
        <w:tc>
          <w:tcPr>
            <w:tcW w:w="1780" w:type="dxa"/>
            <w:vAlign w:val="center"/>
          </w:tcPr>
          <w:p w14:paraId="1FE0BF12" w14:textId="30D04B24" w:rsidR="005F50F0" w:rsidRPr="003A5B73" w:rsidRDefault="005F50F0" w:rsidP="00CB1C65">
            <w:pPr>
              <w:spacing w:line="480" w:lineRule="auto"/>
              <w:ind w:left="-822" w:firstLine="737"/>
              <w:jc w:val="center"/>
              <w:cnfStyle w:val="000000100000" w:firstRow="0" w:lastRow="0" w:firstColumn="0" w:lastColumn="0" w:oddVBand="0" w:evenVBand="0" w:oddHBand="1" w:evenHBand="0" w:firstRowFirstColumn="0" w:firstRowLastColumn="0" w:lastRowFirstColumn="0" w:lastRowLastColumn="0"/>
              <w:rPr>
                <w:rFonts w:ascii="Artifex CF Extra Light" w:hAnsi="Artifex CF Extra Light"/>
                <w:color w:val="0F243E" w:themeColor="text2" w:themeShade="80"/>
                <w:sz w:val="18"/>
                <w:szCs w:val="18"/>
              </w:rPr>
            </w:pPr>
            <w:bookmarkStart w:id="75" w:name="_Toc24463168"/>
            <w:bookmarkStart w:id="76" w:name="_Toc24463429"/>
            <w:r w:rsidRPr="003A5B73">
              <w:rPr>
                <w:rFonts w:ascii="Artifex CF Extra Light" w:hAnsi="Artifex CF Extra Light"/>
                <w:color w:val="0F243E" w:themeColor="text2" w:themeShade="80"/>
                <w:sz w:val="18"/>
                <w:szCs w:val="18"/>
              </w:rPr>
              <w:t>Anual</w:t>
            </w:r>
            <w:bookmarkEnd w:id="75"/>
            <w:bookmarkEnd w:id="76"/>
          </w:p>
        </w:tc>
      </w:tr>
      <w:tr w:rsidR="005F50F0" w:rsidRPr="006E3A07" w14:paraId="06C27F83" w14:textId="77777777" w:rsidTr="00A229E9">
        <w:trPr>
          <w:trHeight w:val="983"/>
          <w:jc w:val="center"/>
        </w:trPr>
        <w:tc>
          <w:tcPr>
            <w:cnfStyle w:val="001000000000" w:firstRow="0" w:lastRow="0" w:firstColumn="1" w:lastColumn="0" w:oddVBand="0" w:evenVBand="0" w:oddHBand="0" w:evenHBand="0" w:firstRowFirstColumn="0" w:firstRowLastColumn="0" w:lastRowFirstColumn="0" w:lastRowLastColumn="0"/>
            <w:tcW w:w="2202" w:type="dxa"/>
          </w:tcPr>
          <w:p w14:paraId="32F6D9F0" w14:textId="0B0C0545" w:rsidR="005F50F0" w:rsidRPr="003A5B73" w:rsidRDefault="005F50F0" w:rsidP="00CB1C65">
            <w:pPr>
              <w:spacing w:line="480" w:lineRule="auto"/>
              <w:ind w:firstLine="0"/>
              <w:jc w:val="center"/>
              <w:rPr>
                <w:rFonts w:ascii="Artifex CF Extra Light" w:hAnsi="Artifex CF Extra Light"/>
                <w:color w:val="0F243E" w:themeColor="text2" w:themeShade="80"/>
                <w:sz w:val="18"/>
                <w:szCs w:val="18"/>
              </w:rPr>
            </w:pPr>
            <w:bookmarkStart w:id="77" w:name="_Toc24463169"/>
            <w:bookmarkStart w:id="78" w:name="_Toc24463430"/>
            <w:r w:rsidRPr="003A5B73">
              <w:rPr>
                <w:rFonts w:ascii="Artifex CF Extra Light" w:hAnsi="Artifex CF Extra Light"/>
                <w:color w:val="0F243E" w:themeColor="text2" w:themeShade="80"/>
                <w:sz w:val="18"/>
                <w:szCs w:val="18"/>
              </w:rPr>
              <w:t>Departamento Administrativo y Financiero</w:t>
            </w:r>
            <w:bookmarkEnd w:id="77"/>
            <w:bookmarkEnd w:id="78"/>
          </w:p>
        </w:tc>
        <w:tc>
          <w:tcPr>
            <w:tcW w:w="2076" w:type="dxa"/>
            <w:vAlign w:val="center"/>
          </w:tcPr>
          <w:p w14:paraId="4313A534" w14:textId="4B3DA58A" w:rsidR="005F50F0" w:rsidRPr="003A5B73" w:rsidRDefault="005F50F0" w:rsidP="00CB1C65">
            <w:pPr>
              <w:spacing w:line="480" w:lineRule="auto"/>
              <w:ind w:firstLine="100"/>
              <w:jc w:val="center"/>
              <w:cnfStyle w:val="000000000000" w:firstRow="0" w:lastRow="0" w:firstColumn="0" w:lastColumn="0" w:oddVBand="0" w:evenVBand="0" w:oddHBand="0" w:evenHBand="0" w:firstRowFirstColumn="0" w:firstRowLastColumn="0" w:lastRowFirstColumn="0" w:lastRowLastColumn="0"/>
              <w:rPr>
                <w:rFonts w:ascii="Artifex CF Extra Light" w:hAnsi="Artifex CF Extra Light"/>
                <w:color w:val="0F243E" w:themeColor="text2" w:themeShade="80"/>
                <w:sz w:val="18"/>
                <w:szCs w:val="18"/>
              </w:rPr>
            </w:pPr>
            <w:bookmarkStart w:id="79" w:name="_Toc24463170"/>
            <w:bookmarkStart w:id="80" w:name="_Toc24463431"/>
            <w:r w:rsidRPr="003A5B73">
              <w:rPr>
                <w:rFonts w:ascii="Artifex CF Extra Light" w:hAnsi="Artifex CF Extra Light"/>
                <w:color w:val="0F243E" w:themeColor="text2" w:themeShade="80"/>
                <w:sz w:val="18"/>
                <w:szCs w:val="18"/>
              </w:rPr>
              <w:t>Activos fijos</w:t>
            </w:r>
            <w:bookmarkEnd w:id="79"/>
            <w:bookmarkEnd w:id="80"/>
          </w:p>
        </w:tc>
        <w:tc>
          <w:tcPr>
            <w:tcW w:w="1817" w:type="dxa"/>
            <w:vAlign w:val="center"/>
          </w:tcPr>
          <w:p w14:paraId="63B58DA3" w14:textId="0A86DE12" w:rsidR="005F50F0" w:rsidRPr="003A5B73" w:rsidRDefault="005F50F0" w:rsidP="00CB1C65">
            <w:pPr>
              <w:spacing w:line="480" w:lineRule="auto"/>
              <w:ind w:firstLine="431"/>
              <w:jc w:val="center"/>
              <w:cnfStyle w:val="000000000000" w:firstRow="0" w:lastRow="0" w:firstColumn="0" w:lastColumn="0" w:oddVBand="0" w:evenVBand="0" w:oddHBand="0" w:evenHBand="0" w:firstRowFirstColumn="0" w:firstRowLastColumn="0" w:lastRowFirstColumn="0" w:lastRowLastColumn="0"/>
              <w:rPr>
                <w:rFonts w:ascii="Artifex CF Extra Light" w:hAnsi="Artifex CF Extra Light"/>
                <w:color w:val="0F243E" w:themeColor="text2" w:themeShade="80"/>
                <w:sz w:val="18"/>
                <w:szCs w:val="18"/>
              </w:rPr>
            </w:pPr>
            <w:bookmarkStart w:id="81" w:name="_Toc24463171"/>
            <w:bookmarkStart w:id="82" w:name="_Toc24463432"/>
            <w:r w:rsidRPr="003A5B73">
              <w:rPr>
                <w:rFonts w:ascii="Artifex CF Extra Light" w:hAnsi="Artifex CF Extra Light"/>
                <w:color w:val="0F243E" w:themeColor="text2" w:themeShade="80"/>
                <w:sz w:val="18"/>
                <w:szCs w:val="18"/>
              </w:rPr>
              <w:t>2017/2020</w:t>
            </w:r>
            <w:bookmarkEnd w:id="81"/>
            <w:bookmarkEnd w:id="82"/>
          </w:p>
        </w:tc>
        <w:tc>
          <w:tcPr>
            <w:tcW w:w="1780" w:type="dxa"/>
            <w:vAlign w:val="center"/>
          </w:tcPr>
          <w:p w14:paraId="47078693" w14:textId="79E920E2" w:rsidR="005F50F0" w:rsidRPr="003A5B73" w:rsidRDefault="00A229E9" w:rsidP="00CB1C65">
            <w:pPr>
              <w:spacing w:line="480" w:lineRule="auto"/>
              <w:ind w:firstLine="170"/>
              <w:jc w:val="center"/>
              <w:cnfStyle w:val="000000000000" w:firstRow="0" w:lastRow="0" w:firstColumn="0" w:lastColumn="0" w:oddVBand="0" w:evenVBand="0" w:oddHBand="0" w:evenHBand="0" w:firstRowFirstColumn="0" w:firstRowLastColumn="0" w:lastRowFirstColumn="0" w:lastRowLastColumn="0"/>
              <w:rPr>
                <w:rFonts w:ascii="Artifex CF Extra Light" w:hAnsi="Artifex CF Extra Light"/>
                <w:color w:val="0F243E" w:themeColor="text2" w:themeShade="80"/>
                <w:sz w:val="18"/>
                <w:szCs w:val="18"/>
              </w:rPr>
            </w:pPr>
            <w:r w:rsidRPr="003A5B73">
              <w:rPr>
                <w:rFonts w:ascii="Artifex CF Extra Light" w:hAnsi="Artifex CF Extra Light"/>
                <w:color w:val="0F243E" w:themeColor="text2" w:themeShade="80"/>
                <w:sz w:val="18"/>
                <w:szCs w:val="18"/>
              </w:rPr>
              <w:t>Semestral</w:t>
            </w:r>
          </w:p>
        </w:tc>
      </w:tr>
      <w:tr w:rsidR="005F50F0" w:rsidRPr="006E3A07" w14:paraId="2533A0F1" w14:textId="77777777" w:rsidTr="00A229E9">
        <w:trPr>
          <w:cnfStyle w:val="000000100000" w:firstRow="0" w:lastRow="0" w:firstColumn="0" w:lastColumn="0" w:oddVBand="0" w:evenVBand="0" w:oddHBand="1"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2202" w:type="dxa"/>
          </w:tcPr>
          <w:p w14:paraId="6EA26A5A" w14:textId="44870031" w:rsidR="005F50F0" w:rsidRPr="003A5B73" w:rsidRDefault="005F50F0" w:rsidP="00CB1C65">
            <w:pPr>
              <w:spacing w:line="480" w:lineRule="auto"/>
              <w:ind w:firstLine="0"/>
              <w:jc w:val="center"/>
              <w:rPr>
                <w:rFonts w:ascii="Artifex CF Extra Light" w:hAnsi="Artifex CF Extra Light"/>
                <w:color w:val="0F243E" w:themeColor="text2" w:themeShade="80"/>
                <w:sz w:val="18"/>
                <w:szCs w:val="18"/>
              </w:rPr>
            </w:pPr>
            <w:bookmarkStart w:id="83" w:name="_Toc24463173"/>
            <w:bookmarkStart w:id="84" w:name="_Toc24463434"/>
            <w:r w:rsidRPr="003A5B73">
              <w:rPr>
                <w:rFonts w:ascii="Artifex CF Extra Light" w:hAnsi="Artifex CF Extra Light"/>
                <w:color w:val="0F243E" w:themeColor="text2" w:themeShade="80"/>
                <w:sz w:val="18"/>
                <w:szCs w:val="18"/>
              </w:rPr>
              <w:t>Recursos Humanos</w:t>
            </w:r>
            <w:bookmarkEnd w:id="83"/>
            <w:bookmarkEnd w:id="84"/>
          </w:p>
        </w:tc>
        <w:tc>
          <w:tcPr>
            <w:tcW w:w="2076" w:type="dxa"/>
            <w:vAlign w:val="center"/>
          </w:tcPr>
          <w:p w14:paraId="67D6ED83" w14:textId="4B138F9B" w:rsidR="005F50F0" w:rsidRPr="003A5B73" w:rsidRDefault="005F50F0" w:rsidP="00CB1C65">
            <w:pPr>
              <w:spacing w:line="480" w:lineRule="auto"/>
              <w:ind w:firstLine="100"/>
              <w:jc w:val="center"/>
              <w:cnfStyle w:val="000000100000" w:firstRow="0" w:lastRow="0" w:firstColumn="0" w:lastColumn="0" w:oddVBand="0" w:evenVBand="0" w:oddHBand="1" w:evenHBand="0" w:firstRowFirstColumn="0" w:firstRowLastColumn="0" w:lastRowFirstColumn="0" w:lastRowLastColumn="0"/>
              <w:rPr>
                <w:rFonts w:ascii="Artifex CF Extra Light" w:hAnsi="Artifex CF Extra Light"/>
                <w:color w:val="0F243E" w:themeColor="text2" w:themeShade="80"/>
                <w:sz w:val="18"/>
                <w:szCs w:val="18"/>
              </w:rPr>
            </w:pPr>
            <w:bookmarkStart w:id="85" w:name="_Toc24463174"/>
            <w:bookmarkStart w:id="86" w:name="_Toc24463435"/>
            <w:r w:rsidRPr="003A5B73">
              <w:rPr>
                <w:rFonts w:ascii="Artifex CF Extra Light" w:hAnsi="Artifex CF Extra Light"/>
                <w:color w:val="0F243E" w:themeColor="text2" w:themeShade="80"/>
                <w:sz w:val="18"/>
                <w:szCs w:val="18"/>
              </w:rPr>
              <w:t>Nómina</w:t>
            </w:r>
            <w:bookmarkEnd w:id="85"/>
            <w:bookmarkEnd w:id="86"/>
          </w:p>
        </w:tc>
        <w:tc>
          <w:tcPr>
            <w:tcW w:w="1817" w:type="dxa"/>
            <w:vAlign w:val="center"/>
          </w:tcPr>
          <w:p w14:paraId="3B62AD4E" w14:textId="2A0A1AA9" w:rsidR="005F50F0" w:rsidRPr="003A5B73" w:rsidRDefault="005F50F0" w:rsidP="00CB1C65">
            <w:pPr>
              <w:spacing w:line="480" w:lineRule="auto"/>
              <w:ind w:firstLine="431"/>
              <w:jc w:val="center"/>
              <w:cnfStyle w:val="000000100000" w:firstRow="0" w:lastRow="0" w:firstColumn="0" w:lastColumn="0" w:oddVBand="0" w:evenVBand="0" w:oddHBand="1" w:evenHBand="0" w:firstRowFirstColumn="0" w:firstRowLastColumn="0" w:lastRowFirstColumn="0" w:lastRowLastColumn="0"/>
              <w:rPr>
                <w:rFonts w:ascii="Artifex CF Extra Light" w:hAnsi="Artifex CF Extra Light"/>
                <w:color w:val="0F243E" w:themeColor="text2" w:themeShade="80"/>
                <w:sz w:val="18"/>
                <w:szCs w:val="18"/>
              </w:rPr>
            </w:pPr>
            <w:bookmarkStart w:id="87" w:name="_Toc24463175"/>
            <w:bookmarkStart w:id="88" w:name="_Toc24463436"/>
            <w:r w:rsidRPr="003A5B73">
              <w:rPr>
                <w:rFonts w:ascii="Artifex CF Extra Light" w:hAnsi="Artifex CF Extra Light"/>
                <w:color w:val="0F243E" w:themeColor="text2" w:themeShade="80"/>
                <w:sz w:val="18"/>
                <w:szCs w:val="18"/>
              </w:rPr>
              <w:t>2017/2020</w:t>
            </w:r>
            <w:bookmarkEnd w:id="87"/>
            <w:bookmarkEnd w:id="88"/>
          </w:p>
        </w:tc>
        <w:tc>
          <w:tcPr>
            <w:tcW w:w="1780" w:type="dxa"/>
            <w:vAlign w:val="center"/>
          </w:tcPr>
          <w:p w14:paraId="539F66B2" w14:textId="4819F510" w:rsidR="005F50F0" w:rsidRPr="003A5B73" w:rsidRDefault="00A229E9" w:rsidP="00CB1C65">
            <w:pPr>
              <w:spacing w:line="480" w:lineRule="auto"/>
              <w:ind w:firstLine="28"/>
              <w:jc w:val="center"/>
              <w:cnfStyle w:val="000000100000" w:firstRow="0" w:lastRow="0" w:firstColumn="0" w:lastColumn="0" w:oddVBand="0" w:evenVBand="0" w:oddHBand="1" w:evenHBand="0" w:firstRowFirstColumn="0" w:firstRowLastColumn="0" w:lastRowFirstColumn="0" w:lastRowLastColumn="0"/>
              <w:rPr>
                <w:rFonts w:ascii="Artifex CF Extra Light" w:hAnsi="Artifex CF Extra Light"/>
                <w:color w:val="0F243E" w:themeColor="text2" w:themeShade="80"/>
                <w:sz w:val="18"/>
                <w:szCs w:val="18"/>
              </w:rPr>
            </w:pPr>
            <w:r w:rsidRPr="003A5B73">
              <w:rPr>
                <w:rFonts w:ascii="Artifex CF Extra Light" w:hAnsi="Artifex CF Extra Light"/>
                <w:color w:val="0F243E" w:themeColor="text2" w:themeShade="80"/>
                <w:sz w:val="18"/>
                <w:szCs w:val="18"/>
              </w:rPr>
              <w:t>Mensual</w:t>
            </w:r>
          </w:p>
        </w:tc>
      </w:tr>
    </w:tbl>
    <w:p w14:paraId="48B21511" w14:textId="77777777" w:rsidR="005F50F0" w:rsidRPr="006E3A07" w:rsidRDefault="005F50F0" w:rsidP="00CB1C65">
      <w:pPr>
        <w:jc w:val="center"/>
        <w:rPr>
          <w:sz w:val="24"/>
          <w:szCs w:val="24"/>
        </w:rPr>
      </w:pPr>
    </w:p>
    <w:p w14:paraId="5C8B3663" w14:textId="10C3C4D6" w:rsidR="00246B06" w:rsidRDefault="00246B06" w:rsidP="00CB1C65">
      <w:pPr>
        <w:tabs>
          <w:tab w:val="left" w:pos="4845"/>
        </w:tabs>
        <w:jc w:val="center"/>
        <w:rPr>
          <w:rFonts w:ascii="Gotham Medium" w:eastAsiaTheme="majorEastAsia" w:hAnsi="Gotham Medium" w:cstheme="majorBidi"/>
          <w:b/>
          <w:bCs/>
          <w:color w:val="0F243E" w:themeColor="text2" w:themeShade="80"/>
          <w:sz w:val="16"/>
          <w:szCs w:val="16"/>
        </w:rPr>
      </w:pPr>
    </w:p>
    <w:p w14:paraId="28D5F85A" w14:textId="77777777" w:rsidR="005F50F0" w:rsidRPr="00A35034" w:rsidRDefault="005F50F0" w:rsidP="00CB1C65">
      <w:pPr>
        <w:tabs>
          <w:tab w:val="left" w:pos="4845"/>
        </w:tabs>
        <w:jc w:val="center"/>
        <w:rPr>
          <w:rFonts w:ascii="Gotham Medium" w:eastAsiaTheme="majorEastAsia" w:hAnsi="Gotham Medium" w:cstheme="majorBidi"/>
          <w:b/>
          <w:bCs/>
          <w:color w:val="0F243E" w:themeColor="text2" w:themeShade="80"/>
        </w:rPr>
      </w:pPr>
      <w:r w:rsidRPr="00A35034">
        <w:rPr>
          <w:rFonts w:ascii="Gotham Medium" w:eastAsiaTheme="majorEastAsia" w:hAnsi="Gotham Medium" w:cstheme="majorBidi"/>
          <w:b/>
          <w:bCs/>
          <w:color w:val="0F243E" w:themeColor="text2" w:themeShade="80"/>
        </w:rPr>
        <w:t>3.1.6 Unidad de Planificación y Desarrollo (UPyD)</w:t>
      </w:r>
    </w:p>
    <w:p w14:paraId="33A56492" w14:textId="0DFE29EF" w:rsidR="005F50F0" w:rsidRPr="00C03E2C" w:rsidRDefault="00A16BAF" w:rsidP="00CB1C65">
      <w:pPr>
        <w:tabs>
          <w:tab w:val="left" w:pos="4845"/>
        </w:tabs>
        <w:spacing w:before="100" w:beforeAutospacing="1" w:after="100" w:afterAutospacing="1" w:line="380" w:lineRule="atLeast"/>
        <w:jc w:val="center"/>
        <w:rPr>
          <w:rFonts w:ascii="Artifex CF Extra Light" w:hAnsi="Artifex CF Extra Light"/>
          <w:b/>
          <w:color w:val="0F243E" w:themeColor="text2" w:themeShade="80"/>
          <w:sz w:val="18"/>
          <w:szCs w:val="18"/>
        </w:rPr>
      </w:pPr>
      <w:bookmarkStart w:id="89" w:name="_Toc24463177"/>
      <w:bookmarkStart w:id="90" w:name="_Toc24463438"/>
      <w:bookmarkStart w:id="91" w:name="_Toc496520431"/>
      <w:bookmarkStart w:id="92" w:name="_Toc498001712"/>
      <w:bookmarkStart w:id="93" w:name="_Toc498001915"/>
      <w:bookmarkStart w:id="94" w:name="_Toc498001972"/>
      <w:r w:rsidRPr="00762F48">
        <w:rPr>
          <w:rFonts w:ascii="Artifex CF Extra Light" w:hAnsi="Artifex CF Extra Light"/>
          <w:b/>
          <w:color w:val="0F243E" w:themeColor="text2" w:themeShade="80"/>
          <w:sz w:val="18"/>
          <w:szCs w:val="18"/>
        </w:rPr>
        <w:t xml:space="preserve">3.1.6.1      </w:t>
      </w:r>
      <w:r w:rsidR="005F50F0" w:rsidRPr="00762F48">
        <w:rPr>
          <w:rFonts w:ascii="Artifex CF Extra Light" w:hAnsi="Artifex CF Extra Light"/>
          <w:b/>
          <w:color w:val="0F243E" w:themeColor="text2" w:themeShade="80"/>
          <w:sz w:val="18"/>
          <w:szCs w:val="18"/>
        </w:rPr>
        <w:t xml:space="preserve">Monitoreo </w:t>
      </w:r>
      <w:r w:rsidR="00CD07E7" w:rsidRPr="00C03E2C">
        <w:rPr>
          <w:rFonts w:ascii="Artifex CF Extra Light" w:hAnsi="Artifex CF Extra Light"/>
          <w:b/>
          <w:color w:val="0F243E" w:themeColor="text2" w:themeShade="80"/>
          <w:sz w:val="18"/>
          <w:szCs w:val="18"/>
        </w:rPr>
        <w:t xml:space="preserve">de la </w:t>
      </w:r>
      <w:r w:rsidR="005F50F0" w:rsidRPr="00C03E2C">
        <w:rPr>
          <w:rFonts w:ascii="Artifex CF Extra Light" w:hAnsi="Artifex CF Extra Light"/>
          <w:b/>
          <w:color w:val="0F243E" w:themeColor="text2" w:themeShade="80"/>
          <w:sz w:val="18"/>
          <w:szCs w:val="18"/>
        </w:rPr>
        <w:t>ejecución Plan Operativo Anual (POA) 2020</w:t>
      </w:r>
      <w:bookmarkEnd w:id="89"/>
      <w:bookmarkEnd w:id="90"/>
    </w:p>
    <w:p w14:paraId="6B1000A4" w14:textId="3F110696" w:rsidR="005F50F0" w:rsidRPr="00C03E2C" w:rsidRDefault="005F50F0" w:rsidP="002C14EE">
      <w:pPr>
        <w:spacing w:after="160" w:line="456" w:lineRule="auto"/>
        <w:ind w:firstLine="284"/>
        <w:jc w:val="both"/>
        <w:rPr>
          <w:rFonts w:ascii="Artifex CF Extra Light" w:hAnsi="Artifex CF Extra Light"/>
          <w:b/>
          <w:color w:val="FF0000"/>
          <w:sz w:val="18"/>
          <w:szCs w:val="18"/>
        </w:rPr>
      </w:pPr>
      <w:r w:rsidRPr="00C03E2C">
        <w:rPr>
          <w:rFonts w:ascii="Artifex CF Extra Light" w:hAnsi="Artifex CF Extra Light"/>
          <w:color w:val="0F243E" w:themeColor="text2" w:themeShade="80"/>
          <w:sz w:val="18"/>
          <w:szCs w:val="18"/>
        </w:rPr>
        <w:t>En seguimiento al monitoreo de los avances del POA CDC 2020</w:t>
      </w:r>
      <w:r w:rsidR="00AA37E5" w:rsidRPr="00C03E2C">
        <w:rPr>
          <w:rFonts w:ascii="Artifex CF Extra Light" w:hAnsi="Artifex CF Extra Light"/>
          <w:b/>
          <w:color w:val="0F243E" w:themeColor="text2" w:themeShade="80"/>
          <w:sz w:val="18"/>
          <w:szCs w:val="18"/>
        </w:rPr>
        <w:t>,</w:t>
      </w:r>
      <w:r w:rsidRPr="00C03E2C">
        <w:rPr>
          <w:rFonts w:ascii="Artifex CF Extra Light" w:hAnsi="Artifex CF Extra Light"/>
          <w:color w:val="0F243E" w:themeColor="text2" w:themeShade="80"/>
          <w:sz w:val="18"/>
          <w:szCs w:val="18"/>
        </w:rPr>
        <w:t xml:space="preserve"> la Unidad de Planificación y Desarrollo (UPyD) dio seguimiento a las </w:t>
      </w:r>
      <w:r w:rsidR="00AA37E5" w:rsidRPr="00C03E2C">
        <w:rPr>
          <w:rFonts w:ascii="Artifex CF Extra Light" w:hAnsi="Artifex CF Extra Light"/>
          <w:color w:val="0F243E" w:themeColor="text2" w:themeShade="80"/>
          <w:sz w:val="18"/>
          <w:szCs w:val="18"/>
        </w:rPr>
        <w:t xml:space="preserve">diferentes </w:t>
      </w:r>
      <w:r w:rsidRPr="00C03E2C">
        <w:rPr>
          <w:rFonts w:ascii="Artifex CF Extra Light" w:hAnsi="Artifex CF Extra Light"/>
          <w:color w:val="0F243E" w:themeColor="text2" w:themeShade="80"/>
          <w:sz w:val="18"/>
          <w:szCs w:val="18"/>
        </w:rPr>
        <w:t xml:space="preserve">áreas </w:t>
      </w:r>
      <w:r w:rsidR="00587E0F" w:rsidRPr="00C03E2C">
        <w:rPr>
          <w:rFonts w:ascii="Artifex CF Extra Light" w:hAnsi="Artifex CF Extra Light"/>
          <w:color w:val="0F243E" w:themeColor="text2" w:themeShade="80"/>
          <w:sz w:val="18"/>
          <w:szCs w:val="18"/>
        </w:rPr>
        <w:t xml:space="preserve">y </w:t>
      </w:r>
      <w:r w:rsidR="00C03E2C" w:rsidRPr="00C03E2C">
        <w:rPr>
          <w:rFonts w:ascii="Artifex CF Extra Light" w:hAnsi="Artifex CF Extra Light"/>
          <w:color w:val="0F243E" w:themeColor="text2" w:themeShade="80"/>
          <w:sz w:val="18"/>
          <w:szCs w:val="18"/>
        </w:rPr>
        <w:t>elaboró</w:t>
      </w:r>
      <w:r w:rsidR="00587E0F" w:rsidRPr="00C03E2C">
        <w:rPr>
          <w:rFonts w:ascii="Artifex CF Extra Light" w:hAnsi="Artifex CF Extra Light"/>
          <w:color w:val="0F243E" w:themeColor="text2" w:themeShade="80"/>
          <w:sz w:val="18"/>
          <w:szCs w:val="18"/>
        </w:rPr>
        <w:t xml:space="preserve"> informes </w:t>
      </w:r>
      <w:r w:rsidR="008350CA" w:rsidRPr="00C03E2C">
        <w:rPr>
          <w:rFonts w:ascii="Artifex CF Extra Light" w:hAnsi="Artifex CF Extra Light"/>
          <w:color w:val="0F243E" w:themeColor="text2" w:themeShade="80"/>
          <w:sz w:val="18"/>
          <w:szCs w:val="18"/>
        </w:rPr>
        <w:t xml:space="preserve">trimestrales </w:t>
      </w:r>
      <w:r w:rsidR="00587E0F" w:rsidRPr="00C03E2C">
        <w:rPr>
          <w:rFonts w:ascii="Artifex CF Extra Light" w:hAnsi="Artifex CF Extra Light"/>
          <w:color w:val="0F243E" w:themeColor="text2" w:themeShade="80"/>
          <w:sz w:val="18"/>
          <w:szCs w:val="18"/>
        </w:rPr>
        <w:t>relativos</w:t>
      </w:r>
      <w:r w:rsidR="00AA37E5" w:rsidRPr="00C03E2C">
        <w:rPr>
          <w:rFonts w:ascii="Artifex CF Extra Light" w:hAnsi="Artifex CF Extra Light"/>
          <w:color w:val="0F243E" w:themeColor="text2" w:themeShade="80"/>
          <w:sz w:val="18"/>
          <w:szCs w:val="18"/>
        </w:rPr>
        <w:t xml:space="preserve"> a </w:t>
      </w:r>
      <w:r w:rsidRPr="00C03E2C">
        <w:rPr>
          <w:rFonts w:ascii="Artifex CF Extra Light" w:hAnsi="Artifex CF Extra Light"/>
          <w:color w:val="0F243E" w:themeColor="text2" w:themeShade="80"/>
          <w:sz w:val="18"/>
          <w:szCs w:val="18"/>
        </w:rPr>
        <w:t>la ejecución de las actividades programadas para este período.  El Pleno de Comisionados revisa los avances correspondientes a la ejecución de las metas físicas-financieras programadas en los plan</w:t>
      </w:r>
      <w:r w:rsidR="00C03E2C" w:rsidRPr="00C03E2C">
        <w:rPr>
          <w:rFonts w:ascii="Artifex CF Extra Light" w:hAnsi="Artifex CF Extra Light"/>
          <w:color w:val="0F243E" w:themeColor="text2" w:themeShade="80"/>
          <w:sz w:val="18"/>
          <w:szCs w:val="18"/>
        </w:rPr>
        <w:t>es operativos anuales de la CDC</w:t>
      </w:r>
      <w:r w:rsidRPr="00C03E2C">
        <w:rPr>
          <w:rFonts w:ascii="Artifex CF Extra Light" w:hAnsi="Artifex CF Extra Light"/>
          <w:color w:val="0F243E" w:themeColor="text2" w:themeShade="80"/>
          <w:sz w:val="18"/>
          <w:szCs w:val="18"/>
        </w:rPr>
        <w:t xml:space="preserve"> </w:t>
      </w:r>
      <w:r w:rsidR="008350CA" w:rsidRPr="00C03E2C">
        <w:rPr>
          <w:rFonts w:ascii="Artifex CF Extra Light" w:hAnsi="Artifex CF Extra Light"/>
          <w:color w:val="0F243E" w:themeColor="text2" w:themeShade="80"/>
          <w:sz w:val="18"/>
          <w:szCs w:val="18"/>
        </w:rPr>
        <w:t xml:space="preserve">y emite recomendaciones estratégicas para reorientar las actividades </w:t>
      </w:r>
      <w:r w:rsidRPr="00C03E2C">
        <w:rPr>
          <w:rFonts w:ascii="Artifex CF Extra Light" w:hAnsi="Artifex CF Extra Light"/>
          <w:color w:val="0F243E" w:themeColor="text2" w:themeShade="80"/>
          <w:sz w:val="18"/>
          <w:szCs w:val="18"/>
        </w:rPr>
        <w:t xml:space="preserve">en tiempo </w:t>
      </w:r>
      <w:r w:rsidR="00C03E2C" w:rsidRPr="00C03E2C">
        <w:rPr>
          <w:rFonts w:ascii="Artifex CF Extra Light" w:hAnsi="Artifex CF Extra Light"/>
          <w:color w:val="0F243E" w:themeColor="text2" w:themeShade="80"/>
          <w:sz w:val="18"/>
          <w:szCs w:val="18"/>
        </w:rPr>
        <w:t>oportuno con</w:t>
      </w:r>
      <w:r w:rsidR="008350CA" w:rsidRPr="00C03E2C">
        <w:rPr>
          <w:rFonts w:ascii="Artifex CF Extra Light" w:hAnsi="Artifex CF Extra Light"/>
          <w:color w:val="0F243E" w:themeColor="text2" w:themeShade="80"/>
          <w:sz w:val="18"/>
          <w:szCs w:val="18"/>
        </w:rPr>
        <w:t xml:space="preserve"> la finalidad </w:t>
      </w:r>
      <w:r w:rsidR="00C03E2C" w:rsidRPr="00C03E2C">
        <w:rPr>
          <w:rFonts w:ascii="Artifex CF Extra Light" w:hAnsi="Artifex CF Extra Light"/>
          <w:color w:val="0F243E" w:themeColor="text2" w:themeShade="80"/>
          <w:sz w:val="18"/>
          <w:szCs w:val="18"/>
        </w:rPr>
        <w:t>de maximizar</w:t>
      </w:r>
      <w:r w:rsidR="00CE541C" w:rsidRPr="00C03E2C">
        <w:rPr>
          <w:rFonts w:ascii="Artifex CF Extra Light" w:hAnsi="Artifex CF Extra Light"/>
          <w:color w:val="0F243E" w:themeColor="text2" w:themeShade="80"/>
          <w:sz w:val="18"/>
          <w:szCs w:val="18"/>
        </w:rPr>
        <w:t xml:space="preserve"> </w:t>
      </w:r>
      <w:r w:rsidRPr="00C03E2C">
        <w:rPr>
          <w:rFonts w:ascii="Artifex CF Extra Light" w:hAnsi="Artifex CF Extra Light"/>
          <w:color w:val="0F243E" w:themeColor="text2" w:themeShade="80"/>
          <w:sz w:val="18"/>
          <w:szCs w:val="18"/>
        </w:rPr>
        <w:t>el</w:t>
      </w:r>
      <w:r w:rsidR="00EC3F1B">
        <w:rPr>
          <w:rFonts w:ascii="Artifex CF Extra Light" w:hAnsi="Artifex CF Extra Light"/>
          <w:color w:val="0F243E" w:themeColor="text2" w:themeShade="80"/>
          <w:sz w:val="18"/>
          <w:szCs w:val="18"/>
        </w:rPr>
        <w:t xml:space="preserve"> logro de las metas programadas en </w:t>
      </w:r>
      <w:r w:rsidR="00EC3F1B">
        <w:rPr>
          <w:rFonts w:ascii="Artifex CF Extra Light" w:hAnsi="Artifex CF Extra Light"/>
          <w:color w:val="0F243E" w:themeColor="text2" w:themeShade="80"/>
          <w:sz w:val="18"/>
          <w:szCs w:val="18"/>
        </w:rPr>
        <w:lastRenderedPageBreak/>
        <w:t xml:space="preserve">el marco de los lineamientos estratégicos vinculados al Plan </w:t>
      </w:r>
      <w:r w:rsidR="00EB4345">
        <w:rPr>
          <w:rFonts w:ascii="Artifex CF Extra Light" w:hAnsi="Artifex CF Extra Light"/>
          <w:color w:val="0F243E" w:themeColor="text2" w:themeShade="80"/>
          <w:sz w:val="18"/>
          <w:szCs w:val="18"/>
        </w:rPr>
        <w:t>E</w:t>
      </w:r>
      <w:r w:rsidR="00EC3F1B">
        <w:rPr>
          <w:rFonts w:ascii="Artifex CF Extra Light" w:hAnsi="Artifex CF Extra Light"/>
          <w:color w:val="0F243E" w:themeColor="text2" w:themeShade="80"/>
          <w:sz w:val="18"/>
          <w:szCs w:val="18"/>
        </w:rPr>
        <w:t>stratégico institucional (PEI) 2019-20</w:t>
      </w:r>
      <w:r w:rsidR="00EB4345">
        <w:rPr>
          <w:rFonts w:ascii="Artifex CF Extra Light" w:hAnsi="Artifex CF Extra Light"/>
          <w:color w:val="0F243E" w:themeColor="text2" w:themeShade="80"/>
          <w:sz w:val="18"/>
          <w:szCs w:val="18"/>
        </w:rPr>
        <w:t>2</w:t>
      </w:r>
      <w:r w:rsidR="00EC3F1B">
        <w:rPr>
          <w:rFonts w:ascii="Artifex CF Extra Light" w:hAnsi="Artifex CF Extra Light"/>
          <w:color w:val="0F243E" w:themeColor="text2" w:themeShade="80"/>
          <w:sz w:val="18"/>
          <w:szCs w:val="18"/>
        </w:rPr>
        <w:t xml:space="preserve">.  </w:t>
      </w:r>
    </w:p>
    <w:p w14:paraId="5FF577FB" w14:textId="4F6A062E" w:rsidR="005F50F0" w:rsidRPr="00C03E2C" w:rsidRDefault="005F50F0" w:rsidP="002C14EE">
      <w:pPr>
        <w:spacing w:after="160" w:line="456" w:lineRule="auto"/>
        <w:ind w:firstLine="284"/>
        <w:jc w:val="both"/>
        <w:rPr>
          <w:rFonts w:ascii="Artifex CF Extra Light" w:hAnsi="Artifex CF Extra Light"/>
          <w:color w:val="0F243E" w:themeColor="text2" w:themeShade="80"/>
          <w:sz w:val="18"/>
          <w:szCs w:val="18"/>
        </w:rPr>
      </w:pPr>
      <w:r w:rsidRPr="00C03E2C">
        <w:rPr>
          <w:rFonts w:ascii="Artifex CF Extra Light" w:hAnsi="Artifex CF Extra Light"/>
          <w:color w:val="0F243E" w:themeColor="text2" w:themeShade="80"/>
          <w:sz w:val="18"/>
          <w:szCs w:val="18"/>
        </w:rPr>
        <w:t>Dentro de las acciones de monitoreo de la ejecución del POA, se realizaron reuniones</w:t>
      </w:r>
      <w:r w:rsidR="00CE541C" w:rsidRPr="00C03E2C">
        <w:rPr>
          <w:rFonts w:ascii="Artifex CF Extra Light" w:hAnsi="Artifex CF Extra Light"/>
          <w:color w:val="0F243E" w:themeColor="text2" w:themeShade="80"/>
          <w:sz w:val="18"/>
          <w:szCs w:val="18"/>
        </w:rPr>
        <w:t xml:space="preserve"> vía zoom</w:t>
      </w:r>
      <w:r w:rsidR="00CE541C" w:rsidRPr="00C03E2C">
        <w:rPr>
          <w:rFonts w:ascii="Artifex CF Extra Light" w:hAnsi="Artifex CF Extra Light"/>
          <w:b/>
          <w:color w:val="0F243E" w:themeColor="text2" w:themeShade="80"/>
          <w:sz w:val="18"/>
          <w:szCs w:val="18"/>
        </w:rPr>
        <w:t>,</w:t>
      </w:r>
      <w:r w:rsidRPr="00C03E2C">
        <w:rPr>
          <w:rFonts w:ascii="Artifex CF Extra Light" w:hAnsi="Artifex CF Extra Light"/>
          <w:color w:val="0F243E" w:themeColor="text2" w:themeShade="80"/>
          <w:sz w:val="18"/>
          <w:szCs w:val="18"/>
        </w:rPr>
        <w:t xml:space="preserve"> </w:t>
      </w:r>
      <w:r w:rsidR="00CE541C" w:rsidRPr="00C03E2C">
        <w:rPr>
          <w:rFonts w:ascii="Artifex CF Extra Light" w:hAnsi="Artifex CF Extra Light"/>
          <w:color w:val="0F243E" w:themeColor="text2" w:themeShade="80"/>
          <w:sz w:val="18"/>
          <w:szCs w:val="18"/>
        </w:rPr>
        <w:t>e</w:t>
      </w:r>
      <w:r w:rsidRPr="00C03E2C">
        <w:rPr>
          <w:rFonts w:ascii="Artifex CF Extra Light" w:hAnsi="Artifex CF Extra Light"/>
          <w:color w:val="0F243E" w:themeColor="text2" w:themeShade="80"/>
          <w:sz w:val="18"/>
          <w:szCs w:val="18"/>
        </w:rPr>
        <w:t>n las cuales se presentaron medidas o acciones a tomar para minimizar los desvíos que se pudieran presentar</w:t>
      </w:r>
      <w:r w:rsidR="00CE541C" w:rsidRPr="00C03E2C">
        <w:rPr>
          <w:rFonts w:ascii="Artifex CF Extra Light" w:hAnsi="Artifex CF Extra Light"/>
          <w:color w:val="0F243E" w:themeColor="text2" w:themeShade="80"/>
          <w:sz w:val="18"/>
          <w:szCs w:val="18"/>
        </w:rPr>
        <w:t>,</w:t>
      </w:r>
      <w:r w:rsidRPr="00C03E2C">
        <w:rPr>
          <w:rFonts w:ascii="Artifex CF Extra Light" w:hAnsi="Artifex CF Extra Light"/>
          <w:color w:val="0F243E" w:themeColor="text2" w:themeShade="80"/>
          <w:sz w:val="18"/>
          <w:szCs w:val="18"/>
        </w:rPr>
        <w:t xml:space="preserve"> </w:t>
      </w:r>
      <w:r w:rsidR="00C03E2C" w:rsidRPr="00C03E2C">
        <w:rPr>
          <w:rFonts w:ascii="Artifex CF Extra Light" w:hAnsi="Artifex CF Extra Light"/>
          <w:color w:val="0F243E" w:themeColor="text2" w:themeShade="80"/>
          <w:sz w:val="18"/>
          <w:szCs w:val="18"/>
        </w:rPr>
        <w:t>reformulando las iniciativas</w:t>
      </w:r>
      <w:r w:rsidRPr="00C03E2C">
        <w:rPr>
          <w:rFonts w:ascii="Artifex CF Extra Light" w:hAnsi="Artifex CF Extra Light"/>
          <w:color w:val="0F243E" w:themeColor="text2" w:themeShade="80"/>
          <w:sz w:val="18"/>
          <w:szCs w:val="18"/>
        </w:rPr>
        <w:t xml:space="preserve"> </w:t>
      </w:r>
      <w:r w:rsidR="00CE541C" w:rsidRPr="00C03E2C">
        <w:rPr>
          <w:rFonts w:ascii="Artifex CF Extra Light" w:hAnsi="Artifex CF Extra Light"/>
          <w:color w:val="0F243E" w:themeColor="text2" w:themeShade="80"/>
          <w:sz w:val="18"/>
          <w:szCs w:val="18"/>
        </w:rPr>
        <w:t xml:space="preserve">de forma que permitieran </w:t>
      </w:r>
      <w:r w:rsidRPr="00C03E2C">
        <w:rPr>
          <w:rFonts w:ascii="Artifex CF Extra Light" w:hAnsi="Artifex CF Extra Light"/>
          <w:color w:val="0F243E" w:themeColor="text2" w:themeShade="80"/>
          <w:sz w:val="18"/>
          <w:szCs w:val="18"/>
        </w:rPr>
        <w:t xml:space="preserve">lograr el cumplimiento </w:t>
      </w:r>
      <w:r w:rsidR="00CE541C" w:rsidRPr="00C03E2C">
        <w:rPr>
          <w:rFonts w:ascii="Artifex CF Extra Light" w:hAnsi="Artifex CF Extra Light"/>
          <w:color w:val="0F243E" w:themeColor="text2" w:themeShade="80"/>
          <w:sz w:val="18"/>
          <w:szCs w:val="18"/>
        </w:rPr>
        <w:t xml:space="preserve">de </w:t>
      </w:r>
      <w:r w:rsidRPr="00C03E2C">
        <w:rPr>
          <w:rFonts w:ascii="Artifex CF Extra Light" w:hAnsi="Artifex CF Extra Light"/>
          <w:color w:val="0F243E" w:themeColor="text2" w:themeShade="80"/>
          <w:sz w:val="18"/>
          <w:szCs w:val="18"/>
        </w:rPr>
        <w:t xml:space="preserve">las metas establecidas para el período.  </w:t>
      </w:r>
    </w:p>
    <w:p w14:paraId="6708C14E" w14:textId="4E17476D" w:rsidR="005F50F0" w:rsidRPr="00C03E2C" w:rsidRDefault="005F50F0" w:rsidP="002C14EE">
      <w:pPr>
        <w:spacing w:after="160" w:line="456" w:lineRule="auto"/>
        <w:ind w:firstLine="284"/>
        <w:jc w:val="both"/>
        <w:rPr>
          <w:rFonts w:ascii="Artifex CF Extra Light" w:hAnsi="Artifex CF Extra Light"/>
          <w:color w:val="0F243E" w:themeColor="text2" w:themeShade="80"/>
          <w:sz w:val="18"/>
          <w:szCs w:val="18"/>
        </w:rPr>
      </w:pPr>
      <w:r w:rsidRPr="00C03E2C">
        <w:rPr>
          <w:rFonts w:ascii="Artifex CF Extra Light" w:hAnsi="Artifex CF Extra Light"/>
          <w:color w:val="0F243E" w:themeColor="text2" w:themeShade="80"/>
          <w:sz w:val="18"/>
          <w:szCs w:val="18"/>
        </w:rPr>
        <w:t xml:space="preserve">Los productos </w:t>
      </w:r>
      <w:r w:rsidR="00CE541C" w:rsidRPr="00C03E2C">
        <w:rPr>
          <w:rFonts w:ascii="Artifex CF Extra Light" w:hAnsi="Artifex CF Extra Light"/>
          <w:color w:val="0F243E" w:themeColor="text2" w:themeShade="80"/>
          <w:sz w:val="18"/>
          <w:szCs w:val="18"/>
        </w:rPr>
        <w:t xml:space="preserve">cuya </w:t>
      </w:r>
      <w:r w:rsidRPr="00C03E2C">
        <w:rPr>
          <w:rFonts w:ascii="Artifex CF Extra Light" w:hAnsi="Artifex CF Extra Light"/>
          <w:color w:val="0F243E" w:themeColor="text2" w:themeShade="80"/>
          <w:sz w:val="18"/>
          <w:szCs w:val="18"/>
        </w:rPr>
        <w:t xml:space="preserve">ejecución conllevaba traslados internacionales de nuestros colaboradores y </w:t>
      </w:r>
      <w:r w:rsidR="00C03E2C" w:rsidRPr="00C03E2C">
        <w:rPr>
          <w:rFonts w:ascii="Artifex CF Extra Light" w:hAnsi="Artifex CF Extra Light"/>
          <w:color w:val="0F243E" w:themeColor="text2" w:themeShade="80"/>
          <w:sz w:val="18"/>
          <w:szCs w:val="18"/>
        </w:rPr>
        <w:t>expertos, o</w:t>
      </w:r>
      <w:r w:rsidRPr="00C03E2C">
        <w:rPr>
          <w:rFonts w:ascii="Artifex CF Extra Light" w:hAnsi="Artifex CF Extra Light"/>
          <w:color w:val="0F243E" w:themeColor="text2" w:themeShade="80"/>
          <w:sz w:val="18"/>
          <w:szCs w:val="18"/>
        </w:rPr>
        <w:t xml:space="preserve"> que estaban orientados a realizarse con la concentración de personas en espacios cerrados, se reprogramaron para ejecutarse en modalida</w:t>
      </w:r>
      <w:r w:rsidR="00CE541C" w:rsidRPr="00C03E2C">
        <w:rPr>
          <w:rFonts w:ascii="Artifex CF Extra Light" w:hAnsi="Artifex CF Extra Light"/>
          <w:color w:val="0F243E" w:themeColor="text2" w:themeShade="80"/>
          <w:sz w:val="18"/>
          <w:szCs w:val="18"/>
        </w:rPr>
        <w:t xml:space="preserve">d virtual o para el próximo año, </w:t>
      </w:r>
      <w:r w:rsidR="00C03E2C" w:rsidRPr="00C03E2C">
        <w:rPr>
          <w:rFonts w:ascii="Artifex CF Extra Light" w:hAnsi="Artifex CF Extra Light"/>
          <w:color w:val="0F243E" w:themeColor="text2" w:themeShade="80"/>
          <w:sz w:val="18"/>
          <w:szCs w:val="18"/>
        </w:rPr>
        <w:t>de conformidad con</w:t>
      </w:r>
      <w:r w:rsidR="00CD07E7" w:rsidRPr="00C03E2C">
        <w:rPr>
          <w:rFonts w:ascii="Artifex CF Extra Light" w:hAnsi="Artifex CF Extra Light"/>
          <w:color w:val="0F243E" w:themeColor="text2" w:themeShade="80"/>
          <w:sz w:val="18"/>
          <w:szCs w:val="18"/>
        </w:rPr>
        <w:t xml:space="preserve"> </w:t>
      </w:r>
      <w:r w:rsidRPr="00C03E2C">
        <w:rPr>
          <w:rFonts w:ascii="Artifex CF Extra Light" w:hAnsi="Artifex CF Extra Light"/>
          <w:color w:val="0F243E" w:themeColor="text2" w:themeShade="80"/>
          <w:sz w:val="18"/>
          <w:szCs w:val="18"/>
        </w:rPr>
        <w:t xml:space="preserve">las disposiciones gubernamentales para hacer frente a la situación.   </w:t>
      </w:r>
    </w:p>
    <w:p w14:paraId="59350A37" w14:textId="06368146" w:rsidR="00CD07E7" w:rsidRPr="008C2A2B" w:rsidRDefault="00260598" w:rsidP="002C14EE">
      <w:pPr>
        <w:spacing w:after="160" w:line="456" w:lineRule="auto"/>
        <w:ind w:firstLine="284"/>
        <w:jc w:val="both"/>
        <w:rPr>
          <w:rFonts w:ascii="Artifex CF Extra Light" w:hAnsi="Artifex CF Extra Light"/>
          <w:color w:val="0F243E" w:themeColor="text2" w:themeShade="80"/>
          <w:sz w:val="18"/>
          <w:szCs w:val="18"/>
        </w:rPr>
      </w:pPr>
      <w:r w:rsidRPr="008C2A2B">
        <w:rPr>
          <w:rFonts w:ascii="Artifex CF Extra Light" w:hAnsi="Artifex CF Extra Light"/>
          <w:color w:val="0F243E" w:themeColor="text2" w:themeShade="80"/>
          <w:sz w:val="18"/>
          <w:szCs w:val="18"/>
        </w:rPr>
        <w:t>Inicialmente el POA CDC enero – diciembre 2020 fue programado para la ejecución de cuarenta (4</w:t>
      </w:r>
      <w:r w:rsidR="00C220A1" w:rsidRPr="008C2A2B">
        <w:rPr>
          <w:rFonts w:ascii="Artifex CF Extra Light" w:hAnsi="Artifex CF Extra Light"/>
          <w:color w:val="0F243E" w:themeColor="text2" w:themeShade="80"/>
          <w:sz w:val="18"/>
          <w:szCs w:val="18"/>
        </w:rPr>
        <w:t>0</w:t>
      </w:r>
      <w:r w:rsidRPr="008C2A2B">
        <w:rPr>
          <w:rFonts w:ascii="Artifex CF Extra Light" w:hAnsi="Artifex CF Extra Light"/>
          <w:color w:val="0F243E" w:themeColor="text2" w:themeShade="80"/>
          <w:sz w:val="18"/>
          <w:szCs w:val="18"/>
        </w:rPr>
        <w:t>) productos o iniciativas</w:t>
      </w:r>
      <w:r w:rsidR="00CD07E7" w:rsidRPr="008C2A2B">
        <w:rPr>
          <w:rFonts w:ascii="Artifex CF Extra Light" w:hAnsi="Artifex CF Extra Light"/>
          <w:b/>
          <w:color w:val="0F243E" w:themeColor="text2" w:themeShade="80"/>
          <w:sz w:val="18"/>
          <w:szCs w:val="18"/>
        </w:rPr>
        <w:t>,</w:t>
      </w:r>
      <w:r w:rsidRPr="008C2A2B">
        <w:rPr>
          <w:rFonts w:ascii="Artifex CF Extra Light" w:hAnsi="Artifex CF Extra Light"/>
          <w:color w:val="0F243E" w:themeColor="text2" w:themeShade="80"/>
          <w:sz w:val="18"/>
          <w:szCs w:val="18"/>
        </w:rPr>
        <w:t xml:space="preserve"> </w:t>
      </w:r>
      <w:r w:rsidR="000A092D">
        <w:rPr>
          <w:rFonts w:ascii="Artifex CF Extra Light" w:hAnsi="Artifex CF Extra Light"/>
          <w:color w:val="0F243E" w:themeColor="text2" w:themeShade="80"/>
          <w:sz w:val="18"/>
          <w:szCs w:val="18"/>
        </w:rPr>
        <w:t xml:space="preserve">de las cuales fueron reprogramadas para el año 2021 el 31%. De las 28 iniciativas que continuaron hasta final de periodo se cumplieron </w:t>
      </w:r>
      <w:r w:rsidR="00F24C4C" w:rsidRPr="00F24C4C">
        <w:rPr>
          <w:rFonts w:ascii="Artifex CF Extra Light" w:hAnsi="Artifex CF Extra Light"/>
          <w:color w:val="0F243E" w:themeColor="text2" w:themeShade="80"/>
          <w:sz w:val="18"/>
          <w:szCs w:val="18"/>
        </w:rPr>
        <w:t>en su totalidad 21</w:t>
      </w:r>
      <w:r w:rsidR="00F24C4C">
        <w:rPr>
          <w:rFonts w:ascii="Artifex CF Extra Light" w:hAnsi="Artifex CF Extra Light"/>
          <w:color w:val="0F243E" w:themeColor="text2" w:themeShade="80"/>
          <w:sz w:val="18"/>
          <w:szCs w:val="18"/>
        </w:rPr>
        <w:t xml:space="preserve"> </w:t>
      </w:r>
      <w:r w:rsidR="00F24C4C" w:rsidRPr="00F24C4C">
        <w:rPr>
          <w:rFonts w:ascii="Artifex CF Extra Light" w:hAnsi="Artifex CF Extra Light"/>
          <w:color w:val="0F243E" w:themeColor="text2" w:themeShade="80"/>
          <w:sz w:val="18"/>
          <w:szCs w:val="18"/>
        </w:rPr>
        <w:t>equivalentes a un 75%, otras 5 iniciativas lograron un nivel de avance de un 31% y 3</w:t>
      </w:r>
      <w:r w:rsidR="000A092D">
        <w:rPr>
          <w:rFonts w:ascii="Artifex CF Extra Light" w:hAnsi="Artifex CF Extra Light"/>
          <w:color w:val="0F243E" w:themeColor="text2" w:themeShade="80"/>
          <w:sz w:val="18"/>
          <w:szCs w:val="18"/>
        </w:rPr>
        <w:t xml:space="preserve"> de estas </w:t>
      </w:r>
      <w:r w:rsidR="00F24C4C" w:rsidRPr="00F24C4C">
        <w:rPr>
          <w:rFonts w:ascii="Artifex CF Extra Light" w:hAnsi="Artifex CF Extra Light"/>
          <w:color w:val="0F243E" w:themeColor="text2" w:themeShade="80"/>
          <w:sz w:val="18"/>
          <w:szCs w:val="18"/>
        </w:rPr>
        <w:t xml:space="preserve">no presentaron avances. </w:t>
      </w:r>
      <w:r w:rsidR="000A092D">
        <w:rPr>
          <w:rFonts w:ascii="Artifex CF Extra Light" w:hAnsi="Artifex CF Extra Light"/>
          <w:color w:val="0F243E" w:themeColor="text2" w:themeShade="80"/>
          <w:sz w:val="18"/>
          <w:szCs w:val="18"/>
        </w:rPr>
        <w:t xml:space="preserve"> Se proyecta que para finales del periodo 2020 la CDC alcanzará una ejecución de un 85% de las metas programadas </w:t>
      </w:r>
      <w:r w:rsidR="00F04322">
        <w:rPr>
          <w:rFonts w:ascii="Artifex CF Extra Light" w:hAnsi="Artifex CF Extra Light"/>
          <w:color w:val="0F243E" w:themeColor="text2" w:themeShade="80"/>
          <w:sz w:val="18"/>
          <w:szCs w:val="18"/>
        </w:rPr>
        <w:t xml:space="preserve">  </w:t>
      </w:r>
      <w:r w:rsidR="000A092D">
        <w:rPr>
          <w:rFonts w:ascii="Artifex CF Extra Light" w:hAnsi="Artifex CF Extra Light"/>
          <w:color w:val="0F243E" w:themeColor="text2" w:themeShade="80"/>
          <w:sz w:val="18"/>
          <w:szCs w:val="18"/>
        </w:rPr>
        <w:t xml:space="preserve">considerando que </w:t>
      </w:r>
      <w:r w:rsidR="00F04322">
        <w:rPr>
          <w:rFonts w:ascii="Artifex CF Extra Light" w:hAnsi="Artifex CF Extra Light"/>
          <w:color w:val="0F243E" w:themeColor="text2" w:themeShade="80"/>
          <w:sz w:val="18"/>
          <w:szCs w:val="18"/>
        </w:rPr>
        <w:t xml:space="preserve">las iniciativas que aún continúan en ejecución tienen un nivel de avance significativo. </w:t>
      </w:r>
    </w:p>
    <w:p w14:paraId="76262A3B" w14:textId="02D79D84" w:rsidR="000A092D" w:rsidRDefault="00760799" w:rsidP="002C14EE">
      <w:pPr>
        <w:spacing w:after="160" w:line="456" w:lineRule="auto"/>
        <w:ind w:firstLine="284"/>
        <w:jc w:val="both"/>
        <w:rPr>
          <w:rFonts w:ascii="Artifex CF Extra Light" w:hAnsi="Artifex CF Extra Light"/>
          <w:color w:val="0F243E" w:themeColor="text2" w:themeShade="80"/>
          <w:sz w:val="18"/>
          <w:szCs w:val="18"/>
        </w:rPr>
      </w:pPr>
      <w:r>
        <w:rPr>
          <w:rFonts w:ascii="Artifex CF Extra Light" w:hAnsi="Artifex CF Extra Light"/>
          <w:color w:val="0F243E" w:themeColor="text2" w:themeShade="80"/>
          <w:sz w:val="18"/>
          <w:szCs w:val="18"/>
        </w:rPr>
        <w:t>Dentro de las iniciativas que continúan en ejecución mencionamos el proyecto de digitalización de la gestión documental de la CDC, la organización de los archivos físicos, la actualización del Sistema de Monitoreo de las importaciones y Alerta Temprana (SAT)</w:t>
      </w:r>
      <w:r w:rsidR="005E3C33">
        <w:rPr>
          <w:rFonts w:ascii="Artifex CF Extra Light" w:hAnsi="Artifex CF Extra Light"/>
          <w:color w:val="0F243E" w:themeColor="text2" w:themeShade="80"/>
          <w:sz w:val="18"/>
          <w:szCs w:val="18"/>
        </w:rPr>
        <w:t xml:space="preserve">, implementación del Plan de Mejora CAF, monitoreos a las acciones de homologas, asistencias técnicas prestadas a la empresas de la Rama de Producción Nacional en el marco del </w:t>
      </w:r>
      <w:r w:rsidR="005E3C33" w:rsidRPr="004D74DE">
        <w:rPr>
          <w:rFonts w:ascii="Artifex CF Extra Light" w:hAnsi="Artifex CF Extra Light"/>
          <w:color w:val="0F243E" w:themeColor="text2" w:themeShade="80"/>
          <w:sz w:val="18"/>
          <w:szCs w:val="18"/>
        </w:rPr>
        <w:t xml:space="preserve">Servicio de Información y Asistencia para Defensa Comercial </w:t>
      </w:r>
      <w:r w:rsidR="005E3C33">
        <w:rPr>
          <w:rFonts w:ascii="Artifex CF Extra Light" w:hAnsi="Artifex CF Extra Light"/>
          <w:color w:val="0F243E" w:themeColor="text2" w:themeShade="80"/>
          <w:sz w:val="18"/>
          <w:szCs w:val="18"/>
        </w:rPr>
        <w:t xml:space="preserve">(SIADEC). </w:t>
      </w:r>
      <w:r w:rsidR="005F50F0" w:rsidRPr="00F24C4C">
        <w:rPr>
          <w:rFonts w:ascii="Artifex CF Extra Light" w:hAnsi="Artifex CF Extra Light"/>
          <w:color w:val="0F243E" w:themeColor="text2" w:themeShade="80"/>
          <w:sz w:val="18"/>
          <w:szCs w:val="18"/>
        </w:rPr>
        <w:t xml:space="preserve">A continuación, </w:t>
      </w:r>
      <w:r w:rsidR="00CD07E7" w:rsidRPr="00F24C4C">
        <w:rPr>
          <w:rFonts w:ascii="Artifex CF Extra Light" w:hAnsi="Artifex CF Extra Light"/>
          <w:color w:val="0F243E" w:themeColor="text2" w:themeShade="80"/>
          <w:sz w:val="18"/>
          <w:szCs w:val="18"/>
        </w:rPr>
        <w:t xml:space="preserve">se muestran </w:t>
      </w:r>
      <w:r w:rsidR="005F50F0" w:rsidRPr="00F24C4C">
        <w:rPr>
          <w:rFonts w:ascii="Artifex CF Extra Light" w:hAnsi="Artifex CF Extra Light"/>
          <w:color w:val="0F243E" w:themeColor="text2" w:themeShade="80"/>
          <w:sz w:val="18"/>
          <w:szCs w:val="18"/>
        </w:rPr>
        <w:t xml:space="preserve">los resultados de las ejecuciones </w:t>
      </w:r>
      <w:r w:rsidR="000A092D">
        <w:rPr>
          <w:rFonts w:ascii="Artifex CF Extra Light" w:hAnsi="Artifex CF Extra Light"/>
          <w:color w:val="0F243E" w:themeColor="text2" w:themeShade="80"/>
          <w:sz w:val="18"/>
          <w:szCs w:val="18"/>
        </w:rPr>
        <w:t xml:space="preserve">proyectadas </w:t>
      </w:r>
      <w:r w:rsidR="005F50F0" w:rsidRPr="00F24C4C">
        <w:rPr>
          <w:rFonts w:ascii="Artifex CF Extra Light" w:hAnsi="Artifex CF Extra Light"/>
          <w:color w:val="0F243E" w:themeColor="text2" w:themeShade="80"/>
          <w:sz w:val="18"/>
          <w:szCs w:val="18"/>
        </w:rPr>
        <w:t>a diciem</w:t>
      </w:r>
      <w:r w:rsidR="00175105" w:rsidRPr="00F24C4C">
        <w:rPr>
          <w:rFonts w:ascii="Artifex CF Extra Light" w:hAnsi="Artifex CF Extra Light"/>
          <w:color w:val="0F243E" w:themeColor="text2" w:themeShade="80"/>
          <w:sz w:val="18"/>
          <w:szCs w:val="18"/>
        </w:rPr>
        <w:t>bre del 2020, por departamento</w:t>
      </w:r>
      <w:r w:rsidR="00CD07E7" w:rsidRPr="00F24C4C">
        <w:rPr>
          <w:rFonts w:ascii="Artifex CF Extra Light" w:hAnsi="Artifex CF Extra Light"/>
          <w:b/>
          <w:color w:val="0F243E" w:themeColor="text2" w:themeShade="80"/>
          <w:sz w:val="18"/>
          <w:szCs w:val="18"/>
        </w:rPr>
        <w:t>.</w:t>
      </w:r>
      <w:r w:rsidR="00C03E2C" w:rsidRPr="00F24C4C">
        <w:rPr>
          <w:rFonts w:ascii="Artifex CF Extra Light" w:hAnsi="Artifex CF Extra Light"/>
          <w:color w:val="0F243E" w:themeColor="text2" w:themeShade="80"/>
          <w:sz w:val="18"/>
          <w:szCs w:val="18"/>
        </w:rPr>
        <w:t xml:space="preserve"> </w:t>
      </w:r>
      <w:r w:rsidR="00F24C4C" w:rsidRPr="00F24C4C">
        <w:rPr>
          <w:rFonts w:ascii="Artifex CF Extra Light" w:hAnsi="Artifex CF Extra Light"/>
          <w:color w:val="0F243E" w:themeColor="text2" w:themeShade="80"/>
          <w:sz w:val="18"/>
          <w:szCs w:val="18"/>
        </w:rPr>
        <w:t xml:space="preserve"> </w:t>
      </w:r>
    </w:p>
    <w:p w14:paraId="06F7C322" w14:textId="77777777" w:rsidR="00977D2C" w:rsidRDefault="00977D2C" w:rsidP="00DC5043">
      <w:pPr>
        <w:jc w:val="center"/>
        <w:rPr>
          <w:rFonts w:ascii="Artifex CF Extra Light" w:hAnsi="Artifex CF Extra Light"/>
          <w:b/>
          <w:color w:val="0F243E" w:themeColor="text2" w:themeShade="80"/>
          <w:sz w:val="18"/>
          <w:szCs w:val="18"/>
        </w:rPr>
      </w:pPr>
    </w:p>
    <w:p w14:paraId="34A4A73E" w14:textId="77777777" w:rsidR="00977D2C" w:rsidRDefault="00977D2C" w:rsidP="00DC5043">
      <w:pPr>
        <w:jc w:val="center"/>
        <w:rPr>
          <w:rFonts w:ascii="Artifex CF Extra Light" w:hAnsi="Artifex CF Extra Light"/>
          <w:b/>
          <w:color w:val="0F243E" w:themeColor="text2" w:themeShade="80"/>
          <w:sz w:val="18"/>
          <w:szCs w:val="18"/>
        </w:rPr>
      </w:pPr>
    </w:p>
    <w:p w14:paraId="13DE9EB9" w14:textId="77777777" w:rsidR="00977D2C" w:rsidRDefault="00977D2C" w:rsidP="00DC5043">
      <w:pPr>
        <w:jc w:val="center"/>
        <w:rPr>
          <w:rFonts w:ascii="Artifex CF Extra Light" w:hAnsi="Artifex CF Extra Light"/>
          <w:b/>
          <w:color w:val="0F243E" w:themeColor="text2" w:themeShade="80"/>
          <w:sz w:val="18"/>
          <w:szCs w:val="18"/>
        </w:rPr>
      </w:pPr>
    </w:p>
    <w:p w14:paraId="39E1A976" w14:textId="77777777" w:rsidR="00977D2C" w:rsidRDefault="00977D2C" w:rsidP="00DC5043">
      <w:pPr>
        <w:jc w:val="center"/>
        <w:rPr>
          <w:rFonts w:ascii="Artifex CF Extra Light" w:hAnsi="Artifex CF Extra Light"/>
          <w:b/>
          <w:color w:val="0F243E" w:themeColor="text2" w:themeShade="80"/>
          <w:sz w:val="18"/>
          <w:szCs w:val="18"/>
        </w:rPr>
      </w:pPr>
    </w:p>
    <w:p w14:paraId="0B368B1A" w14:textId="77777777" w:rsidR="000B5E84" w:rsidRDefault="000B5E84" w:rsidP="00DC5043">
      <w:pPr>
        <w:jc w:val="center"/>
        <w:rPr>
          <w:rFonts w:ascii="Artifex CF Extra Light" w:hAnsi="Artifex CF Extra Light"/>
          <w:b/>
          <w:color w:val="0F243E" w:themeColor="text2" w:themeShade="80"/>
          <w:sz w:val="18"/>
          <w:szCs w:val="18"/>
        </w:rPr>
      </w:pPr>
    </w:p>
    <w:p w14:paraId="4683196B" w14:textId="77777777" w:rsidR="000B5E84" w:rsidRDefault="000B5E84" w:rsidP="00DC5043">
      <w:pPr>
        <w:jc w:val="center"/>
        <w:rPr>
          <w:rFonts w:ascii="Artifex CF Extra Light" w:hAnsi="Artifex CF Extra Light"/>
          <w:b/>
          <w:color w:val="0F243E" w:themeColor="text2" w:themeShade="80"/>
          <w:sz w:val="18"/>
          <w:szCs w:val="18"/>
        </w:rPr>
      </w:pPr>
    </w:p>
    <w:p w14:paraId="2E7307D2" w14:textId="77777777" w:rsidR="000B5E84" w:rsidRDefault="000B5E84" w:rsidP="00DC5043">
      <w:pPr>
        <w:jc w:val="center"/>
        <w:rPr>
          <w:rFonts w:ascii="Artifex CF Extra Light" w:hAnsi="Artifex CF Extra Light"/>
          <w:b/>
          <w:color w:val="0F243E" w:themeColor="text2" w:themeShade="80"/>
          <w:sz w:val="18"/>
          <w:szCs w:val="18"/>
        </w:rPr>
      </w:pPr>
    </w:p>
    <w:p w14:paraId="0DFFD6FD" w14:textId="77777777" w:rsidR="000B5E84" w:rsidRDefault="000B5E84" w:rsidP="00DC5043">
      <w:pPr>
        <w:jc w:val="center"/>
        <w:rPr>
          <w:rFonts w:ascii="Artifex CF Extra Light" w:hAnsi="Artifex CF Extra Light"/>
          <w:b/>
          <w:color w:val="0F243E" w:themeColor="text2" w:themeShade="80"/>
          <w:sz w:val="18"/>
          <w:szCs w:val="18"/>
        </w:rPr>
      </w:pPr>
    </w:p>
    <w:p w14:paraId="2AE75744" w14:textId="77777777" w:rsidR="000B5E84" w:rsidRDefault="000B5E84" w:rsidP="00DC5043">
      <w:pPr>
        <w:jc w:val="center"/>
        <w:rPr>
          <w:rFonts w:ascii="Artifex CF Extra Light" w:hAnsi="Artifex CF Extra Light"/>
          <w:b/>
          <w:color w:val="0F243E" w:themeColor="text2" w:themeShade="80"/>
          <w:sz w:val="18"/>
          <w:szCs w:val="18"/>
        </w:rPr>
      </w:pPr>
    </w:p>
    <w:p w14:paraId="080B9DC1" w14:textId="77777777" w:rsidR="000B5E84" w:rsidRDefault="000B5E84" w:rsidP="00DC5043">
      <w:pPr>
        <w:jc w:val="center"/>
        <w:rPr>
          <w:rFonts w:ascii="Artifex CF Extra Light" w:hAnsi="Artifex CF Extra Light"/>
          <w:b/>
          <w:color w:val="0F243E" w:themeColor="text2" w:themeShade="80"/>
          <w:sz w:val="18"/>
          <w:szCs w:val="18"/>
        </w:rPr>
      </w:pPr>
    </w:p>
    <w:p w14:paraId="40AFA49E" w14:textId="77777777" w:rsidR="000B5E84" w:rsidRDefault="000B5E84" w:rsidP="00DC5043">
      <w:pPr>
        <w:jc w:val="center"/>
        <w:rPr>
          <w:rFonts w:ascii="Artifex CF Extra Light" w:hAnsi="Artifex CF Extra Light"/>
          <w:b/>
          <w:color w:val="0F243E" w:themeColor="text2" w:themeShade="80"/>
          <w:sz w:val="18"/>
          <w:szCs w:val="18"/>
        </w:rPr>
      </w:pPr>
    </w:p>
    <w:p w14:paraId="2D4B2162" w14:textId="77777777" w:rsidR="000B5E84" w:rsidRDefault="000B5E84" w:rsidP="00DC5043">
      <w:pPr>
        <w:jc w:val="center"/>
        <w:rPr>
          <w:rFonts w:ascii="Artifex CF Extra Light" w:hAnsi="Artifex CF Extra Light"/>
          <w:b/>
          <w:color w:val="0F243E" w:themeColor="text2" w:themeShade="80"/>
          <w:sz w:val="18"/>
          <w:szCs w:val="18"/>
        </w:rPr>
      </w:pPr>
    </w:p>
    <w:p w14:paraId="59F9AEDF" w14:textId="55A21425" w:rsidR="005F50F0" w:rsidRPr="00762F48" w:rsidRDefault="005F50F0" w:rsidP="00DC5043">
      <w:pPr>
        <w:jc w:val="center"/>
        <w:rPr>
          <w:rFonts w:ascii="Artifex CF Extra Light" w:hAnsi="Artifex CF Extra Light"/>
          <w:b/>
          <w:color w:val="0F243E" w:themeColor="text2" w:themeShade="80"/>
          <w:sz w:val="18"/>
          <w:szCs w:val="18"/>
        </w:rPr>
      </w:pPr>
      <w:r w:rsidRPr="00762F48">
        <w:rPr>
          <w:rFonts w:ascii="Artifex CF Extra Light" w:hAnsi="Artifex CF Extra Light"/>
          <w:b/>
          <w:color w:val="0F243E" w:themeColor="text2" w:themeShade="80"/>
          <w:sz w:val="18"/>
          <w:szCs w:val="18"/>
        </w:rPr>
        <w:lastRenderedPageBreak/>
        <w:t>Tabla No. 2</w:t>
      </w:r>
      <w:r w:rsidRPr="00762F48">
        <w:rPr>
          <w:rFonts w:ascii="Artifex CF Extra Light" w:hAnsi="Artifex CF Extra Light"/>
          <w:b/>
          <w:color w:val="0F243E" w:themeColor="text2" w:themeShade="80"/>
          <w:sz w:val="18"/>
          <w:szCs w:val="18"/>
          <w:vertAlign w:val="superscript"/>
        </w:rPr>
        <w:footnoteReference w:id="1"/>
      </w:r>
    </w:p>
    <w:p w14:paraId="5AB67D79" w14:textId="77777777" w:rsidR="00DC5043" w:rsidRPr="00762F48" w:rsidRDefault="00DC5043" w:rsidP="00DC5043">
      <w:pPr>
        <w:jc w:val="center"/>
        <w:rPr>
          <w:rFonts w:ascii="Artifex CF Extra Light" w:hAnsi="Artifex CF Extra Light"/>
          <w:b/>
          <w:color w:val="0F243E" w:themeColor="text2" w:themeShade="80"/>
          <w:sz w:val="18"/>
          <w:szCs w:val="18"/>
        </w:rPr>
      </w:pPr>
    </w:p>
    <w:p w14:paraId="25F86A58" w14:textId="77777777" w:rsidR="005F50F0" w:rsidRPr="00762F48" w:rsidRDefault="005F50F0" w:rsidP="00C03E2C">
      <w:pPr>
        <w:pStyle w:val="Prrafodelista"/>
        <w:jc w:val="center"/>
        <w:rPr>
          <w:rFonts w:ascii="Artifex CF Extra Light" w:eastAsiaTheme="minorHAnsi" w:hAnsi="Artifex CF Extra Light"/>
          <w:b/>
          <w:color w:val="0F243E" w:themeColor="text2" w:themeShade="80"/>
          <w:sz w:val="18"/>
          <w:szCs w:val="18"/>
        </w:rPr>
      </w:pPr>
      <w:r w:rsidRPr="00762F48">
        <w:rPr>
          <w:rFonts w:ascii="Artifex CF Extra Light" w:eastAsiaTheme="minorHAnsi" w:hAnsi="Artifex CF Extra Light"/>
          <w:b/>
          <w:color w:val="0F243E" w:themeColor="text2" w:themeShade="80"/>
          <w:sz w:val="18"/>
          <w:szCs w:val="18"/>
        </w:rPr>
        <w:t xml:space="preserve">Avance ejecución metas físicas </w:t>
      </w:r>
      <w:r w:rsidR="003441F4" w:rsidRPr="00762F48">
        <w:rPr>
          <w:rFonts w:ascii="Artifex CF Extra Light" w:eastAsiaTheme="minorHAnsi" w:hAnsi="Artifex CF Extra Light"/>
          <w:b/>
          <w:color w:val="0F243E" w:themeColor="text2" w:themeShade="80"/>
          <w:sz w:val="18"/>
          <w:szCs w:val="18"/>
        </w:rPr>
        <w:t xml:space="preserve">CDC </w:t>
      </w:r>
      <w:r w:rsidRPr="00762F48">
        <w:rPr>
          <w:rFonts w:ascii="Artifex CF Extra Light" w:eastAsiaTheme="minorHAnsi" w:hAnsi="Artifex CF Extra Light"/>
          <w:b/>
          <w:color w:val="0F243E" w:themeColor="text2" w:themeShade="80"/>
          <w:sz w:val="18"/>
          <w:szCs w:val="18"/>
        </w:rPr>
        <w:t>2020</w:t>
      </w:r>
    </w:p>
    <w:p w14:paraId="46146E36" w14:textId="77777777" w:rsidR="00B13C39" w:rsidRPr="006E3A07" w:rsidRDefault="00B13C39" w:rsidP="003C253E">
      <w:pPr>
        <w:pStyle w:val="Prrafodelista"/>
        <w:ind w:left="360"/>
        <w:jc w:val="center"/>
        <w:rPr>
          <w:rFonts w:ascii="Gotham Medium" w:eastAsiaTheme="minorHAnsi" w:hAnsi="Gotham Medium"/>
          <w:color w:val="0F243E" w:themeColor="text2" w:themeShade="80"/>
          <w:sz w:val="16"/>
          <w:szCs w:val="16"/>
        </w:rPr>
      </w:pPr>
    </w:p>
    <w:tbl>
      <w:tblPr>
        <w:tblStyle w:val="Tabladecuadrcula5oscura-nfasis1"/>
        <w:tblW w:w="0" w:type="auto"/>
        <w:jc w:val="center"/>
        <w:tblLook w:val="04A0" w:firstRow="1" w:lastRow="0" w:firstColumn="1" w:lastColumn="0" w:noHBand="0" w:noVBand="1"/>
      </w:tblPr>
      <w:tblGrid>
        <w:gridCol w:w="3256"/>
        <w:gridCol w:w="1107"/>
        <w:gridCol w:w="945"/>
        <w:gridCol w:w="876"/>
        <w:gridCol w:w="1568"/>
      </w:tblGrid>
      <w:tr w:rsidR="0012141F" w:rsidRPr="006E3A07" w14:paraId="2E14B5C3" w14:textId="77777777" w:rsidTr="00AF64D5">
        <w:trPr>
          <w:cnfStyle w:val="100000000000" w:firstRow="1" w:lastRow="0" w:firstColumn="0" w:lastColumn="0" w:oddVBand="0" w:evenVBand="0" w:oddHBand="0" w:evenHBand="0" w:firstRowFirstColumn="0" w:firstRowLastColumn="0" w:lastRowFirstColumn="0" w:lastRowLastColumn="0"/>
          <w:trHeight w:val="504"/>
          <w:jc w:val="center"/>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18D4E8F5" w14:textId="77777777" w:rsidR="0012141F" w:rsidRPr="003A5B73" w:rsidRDefault="0012141F" w:rsidP="00A229E9">
            <w:pPr>
              <w:spacing w:line="360" w:lineRule="auto"/>
              <w:ind w:firstLine="0"/>
              <w:jc w:val="center"/>
              <w:rPr>
                <w:rFonts w:ascii="Artifex CF Light" w:hAnsi="Artifex CF Light"/>
                <w:color w:val="0F243E" w:themeColor="text2" w:themeShade="80"/>
                <w:sz w:val="18"/>
                <w:szCs w:val="18"/>
              </w:rPr>
            </w:pPr>
            <w:r w:rsidRPr="003A5B73">
              <w:rPr>
                <w:rFonts w:ascii="Artifex CF Light" w:hAnsi="Artifex CF Light"/>
                <w:bCs w:val="0"/>
                <w:color w:val="0F243E" w:themeColor="text2" w:themeShade="80"/>
                <w:sz w:val="18"/>
                <w:szCs w:val="18"/>
                <w:lang w:eastAsia="es-DO"/>
              </w:rPr>
              <w:t>Departamentos/Áreas</w:t>
            </w:r>
          </w:p>
        </w:tc>
        <w:tc>
          <w:tcPr>
            <w:tcW w:w="1106" w:type="dxa"/>
            <w:vAlign w:val="center"/>
          </w:tcPr>
          <w:p w14:paraId="3AF9C297" w14:textId="77777777" w:rsidR="0012141F" w:rsidRPr="003A5B73" w:rsidRDefault="0012141F" w:rsidP="00A229E9">
            <w:pPr>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ascii="Artifex CF Light" w:hAnsi="Artifex CF Light"/>
                <w:color w:val="0F243E" w:themeColor="text2" w:themeShade="80"/>
                <w:sz w:val="18"/>
                <w:szCs w:val="18"/>
              </w:rPr>
            </w:pPr>
            <w:r w:rsidRPr="003A5B73">
              <w:rPr>
                <w:rFonts w:ascii="Artifex CF Light" w:hAnsi="Artifex CF Light"/>
                <w:bCs w:val="0"/>
                <w:color w:val="0F243E" w:themeColor="text2" w:themeShade="80"/>
                <w:sz w:val="18"/>
                <w:szCs w:val="18"/>
                <w:lang w:eastAsia="es-DO"/>
              </w:rPr>
              <w:t>Productos</w:t>
            </w:r>
          </w:p>
        </w:tc>
        <w:tc>
          <w:tcPr>
            <w:tcW w:w="945" w:type="dxa"/>
            <w:vAlign w:val="center"/>
          </w:tcPr>
          <w:p w14:paraId="1AAAEE8E" w14:textId="77777777" w:rsidR="0012141F" w:rsidRPr="003A5B73" w:rsidRDefault="0012141F" w:rsidP="00A229E9">
            <w:pPr>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ascii="Artifex CF Light" w:hAnsi="Artifex CF Light"/>
                <w:color w:val="0F243E" w:themeColor="text2" w:themeShade="80"/>
                <w:sz w:val="18"/>
                <w:szCs w:val="18"/>
              </w:rPr>
            </w:pPr>
            <w:r w:rsidRPr="003A5B73">
              <w:rPr>
                <w:rFonts w:ascii="Artifex CF Light" w:hAnsi="Artifex CF Light"/>
                <w:bCs w:val="0"/>
                <w:color w:val="0F243E" w:themeColor="text2" w:themeShade="80"/>
                <w:sz w:val="18"/>
                <w:szCs w:val="18"/>
                <w:lang w:eastAsia="es-DO"/>
              </w:rPr>
              <w:t>Logrado</w:t>
            </w:r>
          </w:p>
        </w:tc>
        <w:tc>
          <w:tcPr>
            <w:tcW w:w="642" w:type="dxa"/>
            <w:vAlign w:val="center"/>
          </w:tcPr>
          <w:p w14:paraId="2A8E6CF1" w14:textId="77777777" w:rsidR="0012141F" w:rsidRPr="003A5B73" w:rsidRDefault="0012141F" w:rsidP="00A229E9">
            <w:pPr>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ascii="Artifex CF Light" w:hAnsi="Artifex CF Light"/>
                <w:color w:val="0F243E" w:themeColor="text2" w:themeShade="80"/>
                <w:sz w:val="18"/>
                <w:szCs w:val="18"/>
              </w:rPr>
            </w:pPr>
            <w:r w:rsidRPr="003A5B73">
              <w:rPr>
                <w:rFonts w:ascii="Artifex CF Light" w:hAnsi="Artifex CF Light"/>
                <w:bCs w:val="0"/>
                <w:color w:val="0F243E" w:themeColor="text2" w:themeShade="80"/>
                <w:sz w:val="18"/>
                <w:szCs w:val="18"/>
                <w:lang w:eastAsia="es-DO"/>
              </w:rPr>
              <w:t>No logrado</w:t>
            </w:r>
          </w:p>
        </w:tc>
        <w:tc>
          <w:tcPr>
            <w:tcW w:w="1568" w:type="dxa"/>
            <w:vAlign w:val="center"/>
          </w:tcPr>
          <w:p w14:paraId="34F62B99" w14:textId="77777777" w:rsidR="0012141F" w:rsidRPr="003A5B73" w:rsidRDefault="0012141F" w:rsidP="00A229E9">
            <w:pPr>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ascii="Artifex CF Light" w:hAnsi="Artifex CF Light"/>
                <w:bCs w:val="0"/>
                <w:color w:val="0F243E" w:themeColor="text2" w:themeShade="80"/>
                <w:sz w:val="18"/>
                <w:szCs w:val="18"/>
                <w:lang w:eastAsia="es-DO"/>
              </w:rPr>
            </w:pPr>
            <w:r w:rsidRPr="003A5B73">
              <w:rPr>
                <w:rFonts w:ascii="Artifex CF Light" w:hAnsi="Artifex CF Light"/>
                <w:bCs w:val="0"/>
                <w:color w:val="0F243E" w:themeColor="text2" w:themeShade="80"/>
                <w:sz w:val="18"/>
                <w:szCs w:val="18"/>
                <w:lang w:eastAsia="es-DO"/>
              </w:rPr>
              <w:t>Proyección</w:t>
            </w:r>
          </w:p>
          <w:p w14:paraId="62F36273" w14:textId="77777777" w:rsidR="0012141F" w:rsidRPr="003A5B73" w:rsidRDefault="0012141F" w:rsidP="00A229E9">
            <w:pPr>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ascii="Artifex CF Light" w:hAnsi="Artifex CF Light"/>
                <w:color w:val="0F243E" w:themeColor="text2" w:themeShade="80"/>
                <w:sz w:val="18"/>
                <w:szCs w:val="18"/>
              </w:rPr>
            </w:pPr>
            <w:r w:rsidRPr="003A5B73">
              <w:rPr>
                <w:rFonts w:ascii="Artifex CF Light" w:hAnsi="Artifex CF Light"/>
                <w:bCs w:val="0"/>
                <w:color w:val="0F243E" w:themeColor="text2" w:themeShade="80"/>
                <w:sz w:val="18"/>
                <w:szCs w:val="18"/>
                <w:lang w:eastAsia="es-DO"/>
              </w:rPr>
              <w:t>%  Nivel de ejecución</w:t>
            </w:r>
          </w:p>
        </w:tc>
      </w:tr>
      <w:tr w:rsidR="0012141F" w:rsidRPr="006E3A07" w14:paraId="0F906B8C" w14:textId="77777777" w:rsidTr="00AF64D5">
        <w:trPr>
          <w:cnfStyle w:val="000000100000" w:firstRow="0" w:lastRow="0" w:firstColumn="0" w:lastColumn="0" w:oddVBand="0" w:evenVBand="0" w:oddHBand="1" w:evenHBand="0" w:firstRowFirstColumn="0" w:firstRowLastColumn="0" w:lastRowFirstColumn="0" w:lastRowLastColumn="0"/>
          <w:trHeight w:val="582"/>
          <w:jc w:val="center"/>
        </w:trPr>
        <w:tc>
          <w:tcPr>
            <w:cnfStyle w:val="001000000000" w:firstRow="0" w:lastRow="0" w:firstColumn="1" w:lastColumn="0" w:oddVBand="0" w:evenVBand="0" w:oddHBand="0" w:evenHBand="0" w:firstRowFirstColumn="0" w:firstRowLastColumn="0" w:lastRowFirstColumn="0" w:lastRowLastColumn="0"/>
            <w:tcW w:w="3256" w:type="dxa"/>
          </w:tcPr>
          <w:p w14:paraId="6B8DC777" w14:textId="77777777" w:rsidR="0012141F" w:rsidRPr="003A5B73" w:rsidRDefault="0012141F" w:rsidP="005F50F0">
            <w:pPr>
              <w:spacing w:line="360" w:lineRule="auto"/>
              <w:ind w:firstLine="0"/>
              <w:rPr>
                <w:rFonts w:ascii="Artifex CF Light" w:hAnsi="Artifex CF Light"/>
                <w:b w:val="0"/>
                <w:color w:val="0F243E" w:themeColor="text2" w:themeShade="80"/>
                <w:sz w:val="18"/>
                <w:szCs w:val="18"/>
              </w:rPr>
            </w:pPr>
            <w:r w:rsidRPr="003A5B73">
              <w:rPr>
                <w:rFonts w:ascii="Artifex CF Light" w:hAnsi="Artifex CF Light"/>
                <w:b w:val="0"/>
                <w:color w:val="0F243E" w:themeColor="text2" w:themeShade="80"/>
                <w:sz w:val="18"/>
                <w:szCs w:val="18"/>
                <w:lang w:eastAsia="es-DO"/>
              </w:rPr>
              <w:t>Departamentos de Investigación sobre Defensa Comercial</w:t>
            </w:r>
          </w:p>
        </w:tc>
        <w:tc>
          <w:tcPr>
            <w:tcW w:w="1106" w:type="dxa"/>
            <w:vAlign w:val="center"/>
          </w:tcPr>
          <w:p w14:paraId="392A00F7" w14:textId="77777777" w:rsidR="0012141F" w:rsidRPr="003A5B73" w:rsidRDefault="0012141F" w:rsidP="00C06B1F">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color w:val="0F243E" w:themeColor="text2" w:themeShade="80"/>
                <w:sz w:val="18"/>
                <w:szCs w:val="18"/>
              </w:rPr>
            </w:pPr>
            <w:r w:rsidRPr="003A5B73">
              <w:rPr>
                <w:rFonts w:ascii="Artifex CF Light" w:hAnsi="Artifex CF Light"/>
                <w:color w:val="0F243E" w:themeColor="text2" w:themeShade="80"/>
                <w:sz w:val="18"/>
                <w:szCs w:val="18"/>
                <w:lang w:eastAsia="es-DO"/>
              </w:rPr>
              <w:t>6</w:t>
            </w:r>
          </w:p>
        </w:tc>
        <w:tc>
          <w:tcPr>
            <w:tcW w:w="945" w:type="dxa"/>
            <w:vAlign w:val="center"/>
          </w:tcPr>
          <w:p w14:paraId="1B73CA64" w14:textId="77777777" w:rsidR="0012141F" w:rsidRPr="003A5B73" w:rsidRDefault="00E027D1" w:rsidP="00C06B1F">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color w:val="0F243E" w:themeColor="text2" w:themeShade="80"/>
                <w:sz w:val="18"/>
                <w:szCs w:val="18"/>
              </w:rPr>
            </w:pPr>
            <w:r w:rsidRPr="003A5B73">
              <w:rPr>
                <w:rFonts w:ascii="Artifex CF Light" w:hAnsi="Artifex CF Light"/>
                <w:b/>
                <w:color w:val="0F243E" w:themeColor="text2" w:themeShade="80"/>
                <w:sz w:val="18"/>
                <w:szCs w:val="18"/>
              </w:rPr>
              <w:t>4</w:t>
            </w:r>
          </w:p>
        </w:tc>
        <w:tc>
          <w:tcPr>
            <w:tcW w:w="642" w:type="dxa"/>
            <w:vAlign w:val="center"/>
          </w:tcPr>
          <w:p w14:paraId="44281CD2" w14:textId="77777777" w:rsidR="0012141F" w:rsidRPr="003A5B73" w:rsidRDefault="00E027D1" w:rsidP="00C06B1F">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color w:val="0F243E" w:themeColor="text2" w:themeShade="80"/>
                <w:sz w:val="18"/>
                <w:szCs w:val="18"/>
              </w:rPr>
            </w:pPr>
            <w:r w:rsidRPr="003A5B73">
              <w:rPr>
                <w:rFonts w:ascii="Artifex CF Light" w:hAnsi="Artifex CF Light"/>
                <w:color w:val="0F243E" w:themeColor="text2" w:themeShade="80"/>
                <w:sz w:val="18"/>
                <w:szCs w:val="18"/>
              </w:rPr>
              <w:t>2</w:t>
            </w:r>
          </w:p>
        </w:tc>
        <w:tc>
          <w:tcPr>
            <w:tcW w:w="1568" w:type="dxa"/>
            <w:vAlign w:val="center"/>
          </w:tcPr>
          <w:p w14:paraId="51E66A7F" w14:textId="77777777" w:rsidR="0012141F" w:rsidRPr="003A5B73" w:rsidRDefault="0012141F" w:rsidP="0054228F">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color w:val="0F243E" w:themeColor="text2" w:themeShade="80"/>
                <w:sz w:val="18"/>
                <w:szCs w:val="18"/>
              </w:rPr>
            </w:pPr>
            <w:r w:rsidRPr="003A5B73">
              <w:rPr>
                <w:rFonts w:ascii="Artifex CF Light" w:hAnsi="Artifex CF Light"/>
                <w:color w:val="0F243E" w:themeColor="text2" w:themeShade="80"/>
                <w:sz w:val="18"/>
                <w:szCs w:val="18"/>
              </w:rPr>
              <w:t>75%</w:t>
            </w:r>
          </w:p>
        </w:tc>
      </w:tr>
      <w:tr w:rsidR="0012141F" w:rsidRPr="006E3A07" w14:paraId="3A39BB56" w14:textId="77777777" w:rsidTr="00AF64D5">
        <w:trPr>
          <w:trHeight w:val="284"/>
          <w:jc w:val="center"/>
        </w:trPr>
        <w:tc>
          <w:tcPr>
            <w:cnfStyle w:val="001000000000" w:firstRow="0" w:lastRow="0" w:firstColumn="1" w:lastColumn="0" w:oddVBand="0" w:evenVBand="0" w:oddHBand="0" w:evenHBand="0" w:firstRowFirstColumn="0" w:firstRowLastColumn="0" w:lastRowFirstColumn="0" w:lastRowLastColumn="0"/>
            <w:tcW w:w="3256" w:type="dxa"/>
          </w:tcPr>
          <w:p w14:paraId="327A926E" w14:textId="77777777" w:rsidR="0012141F" w:rsidRPr="003A5B73" w:rsidRDefault="0012141F" w:rsidP="005F50F0">
            <w:pPr>
              <w:spacing w:line="360" w:lineRule="auto"/>
              <w:ind w:firstLine="0"/>
              <w:rPr>
                <w:rFonts w:ascii="Artifex CF Light" w:hAnsi="Artifex CF Light"/>
                <w:b w:val="0"/>
                <w:color w:val="0F243E" w:themeColor="text2" w:themeShade="80"/>
                <w:sz w:val="18"/>
                <w:szCs w:val="18"/>
              </w:rPr>
            </w:pPr>
            <w:r w:rsidRPr="003A5B73">
              <w:rPr>
                <w:rFonts w:ascii="Artifex CF Light" w:hAnsi="Artifex CF Light"/>
                <w:b w:val="0"/>
                <w:color w:val="0F243E" w:themeColor="text2" w:themeShade="80"/>
                <w:sz w:val="18"/>
                <w:szCs w:val="18"/>
                <w:lang w:eastAsia="es-DO"/>
              </w:rPr>
              <w:t>Administrativo y Financiero</w:t>
            </w:r>
          </w:p>
        </w:tc>
        <w:tc>
          <w:tcPr>
            <w:tcW w:w="1106" w:type="dxa"/>
          </w:tcPr>
          <w:p w14:paraId="2350651F" w14:textId="77777777" w:rsidR="0012141F" w:rsidRPr="003A5B73" w:rsidRDefault="00AF64D5" w:rsidP="00C06B1F">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b/>
                <w:color w:val="0F243E" w:themeColor="text2" w:themeShade="80"/>
                <w:sz w:val="18"/>
                <w:szCs w:val="18"/>
              </w:rPr>
            </w:pPr>
            <w:r w:rsidRPr="003A5B73">
              <w:rPr>
                <w:rFonts w:ascii="Artifex CF Light" w:hAnsi="Artifex CF Light"/>
                <w:color w:val="0F243E" w:themeColor="text2" w:themeShade="80"/>
                <w:sz w:val="18"/>
                <w:szCs w:val="18"/>
                <w:lang w:eastAsia="es-DO"/>
              </w:rPr>
              <w:t>2</w:t>
            </w:r>
          </w:p>
        </w:tc>
        <w:tc>
          <w:tcPr>
            <w:tcW w:w="945" w:type="dxa"/>
          </w:tcPr>
          <w:p w14:paraId="5E4423F6" w14:textId="77777777" w:rsidR="0012141F" w:rsidRPr="003A5B73" w:rsidRDefault="0012141F" w:rsidP="00C06B1F">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b/>
                <w:color w:val="0F243E" w:themeColor="text2" w:themeShade="80"/>
                <w:sz w:val="18"/>
                <w:szCs w:val="18"/>
              </w:rPr>
            </w:pPr>
            <w:r w:rsidRPr="003A5B73">
              <w:rPr>
                <w:rFonts w:ascii="Artifex CF Light" w:hAnsi="Artifex CF Light"/>
                <w:b/>
                <w:color w:val="0F243E" w:themeColor="text2" w:themeShade="80"/>
                <w:sz w:val="18"/>
                <w:szCs w:val="18"/>
              </w:rPr>
              <w:t>1</w:t>
            </w:r>
          </w:p>
        </w:tc>
        <w:tc>
          <w:tcPr>
            <w:tcW w:w="642" w:type="dxa"/>
          </w:tcPr>
          <w:p w14:paraId="77247C11" w14:textId="77777777" w:rsidR="0012141F" w:rsidRPr="003A5B73" w:rsidRDefault="0012141F" w:rsidP="00C06B1F">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b/>
                <w:color w:val="0F243E" w:themeColor="text2" w:themeShade="80"/>
                <w:sz w:val="18"/>
                <w:szCs w:val="18"/>
              </w:rPr>
            </w:pPr>
            <w:r w:rsidRPr="003A5B73">
              <w:rPr>
                <w:rFonts w:ascii="Artifex CF Light" w:hAnsi="Artifex CF Light"/>
                <w:color w:val="0F243E" w:themeColor="text2" w:themeShade="80"/>
                <w:sz w:val="18"/>
                <w:szCs w:val="18"/>
              </w:rPr>
              <w:t>1</w:t>
            </w:r>
          </w:p>
        </w:tc>
        <w:tc>
          <w:tcPr>
            <w:tcW w:w="1568" w:type="dxa"/>
          </w:tcPr>
          <w:p w14:paraId="4DB88100" w14:textId="77777777" w:rsidR="0012141F" w:rsidRPr="003A5B73" w:rsidRDefault="0012141F" w:rsidP="0054228F">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b/>
                <w:color w:val="0F243E" w:themeColor="text2" w:themeShade="80"/>
                <w:sz w:val="18"/>
                <w:szCs w:val="18"/>
              </w:rPr>
            </w:pPr>
            <w:r w:rsidRPr="003A5B73">
              <w:rPr>
                <w:rFonts w:ascii="Artifex CF Light" w:hAnsi="Artifex CF Light"/>
                <w:color w:val="0F243E" w:themeColor="text2" w:themeShade="80"/>
                <w:sz w:val="18"/>
                <w:szCs w:val="18"/>
              </w:rPr>
              <w:t>60%</w:t>
            </w:r>
          </w:p>
        </w:tc>
      </w:tr>
      <w:tr w:rsidR="0012141F" w:rsidRPr="006E3A07" w14:paraId="6A949C82" w14:textId="77777777" w:rsidTr="00AF64D5">
        <w:trPr>
          <w:cnfStyle w:val="000000100000" w:firstRow="0" w:lastRow="0" w:firstColumn="0" w:lastColumn="0" w:oddVBand="0" w:evenVBand="0" w:oddHBand="1"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3256" w:type="dxa"/>
          </w:tcPr>
          <w:p w14:paraId="53D4A004" w14:textId="77777777" w:rsidR="0012141F" w:rsidRPr="003A5B73" w:rsidRDefault="0012141F" w:rsidP="005F50F0">
            <w:pPr>
              <w:spacing w:line="360" w:lineRule="auto"/>
              <w:ind w:firstLine="0"/>
              <w:rPr>
                <w:rFonts w:ascii="Artifex CF Light" w:hAnsi="Artifex CF Light"/>
                <w:b w:val="0"/>
                <w:color w:val="0F243E" w:themeColor="text2" w:themeShade="80"/>
                <w:sz w:val="18"/>
                <w:szCs w:val="18"/>
              </w:rPr>
            </w:pPr>
            <w:r w:rsidRPr="003A5B73">
              <w:rPr>
                <w:rFonts w:ascii="Artifex CF Light" w:hAnsi="Artifex CF Light"/>
                <w:b w:val="0"/>
                <w:color w:val="0F243E" w:themeColor="text2" w:themeShade="80"/>
                <w:sz w:val="18"/>
                <w:szCs w:val="18"/>
                <w:lang w:eastAsia="es-DO"/>
              </w:rPr>
              <w:t>Recursos Humanos</w:t>
            </w:r>
          </w:p>
        </w:tc>
        <w:tc>
          <w:tcPr>
            <w:tcW w:w="1106" w:type="dxa"/>
          </w:tcPr>
          <w:p w14:paraId="1F0BA820" w14:textId="77777777" w:rsidR="0012141F" w:rsidRPr="003A5B73" w:rsidRDefault="0012141F" w:rsidP="00C06B1F">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color w:val="0F243E" w:themeColor="text2" w:themeShade="80"/>
                <w:sz w:val="18"/>
                <w:szCs w:val="18"/>
              </w:rPr>
            </w:pPr>
            <w:r w:rsidRPr="003A5B73">
              <w:rPr>
                <w:rFonts w:ascii="Artifex CF Light" w:hAnsi="Artifex CF Light"/>
                <w:color w:val="0F243E" w:themeColor="text2" w:themeShade="80"/>
                <w:sz w:val="18"/>
                <w:szCs w:val="18"/>
                <w:lang w:eastAsia="es-DO"/>
              </w:rPr>
              <w:t>4</w:t>
            </w:r>
          </w:p>
        </w:tc>
        <w:tc>
          <w:tcPr>
            <w:tcW w:w="945" w:type="dxa"/>
          </w:tcPr>
          <w:p w14:paraId="1D3D91F8" w14:textId="77777777" w:rsidR="0012141F" w:rsidRPr="003A5B73" w:rsidRDefault="0012141F" w:rsidP="00C06B1F">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color w:val="0F243E" w:themeColor="text2" w:themeShade="80"/>
                <w:sz w:val="18"/>
                <w:szCs w:val="18"/>
              </w:rPr>
            </w:pPr>
            <w:r w:rsidRPr="003A5B73">
              <w:rPr>
                <w:rFonts w:ascii="Artifex CF Light" w:hAnsi="Artifex CF Light"/>
                <w:b/>
                <w:color w:val="0F243E" w:themeColor="text2" w:themeShade="80"/>
                <w:sz w:val="18"/>
                <w:szCs w:val="18"/>
              </w:rPr>
              <w:t>4</w:t>
            </w:r>
          </w:p>
        </w:tc>
        <w:tc>
          <w:tcPr>
            <w:tcW w:w="642" w:type="dxa"/>
          </w:tcPr>
          <w:p w14:paraId="5E158F5D" w14:textId="77777777" w:rsidR="0012141F" w:rsidRPr="003A5B73" w:rsidRDefault="0012141F" w:rsidP="00C06B1F">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color w:val="0F243E" w:themeColor="text2" w:themeShade="80"/>
                <w:sz w:val="18"/>
                <w:szCs w:val="18"/>
              </w:rPr>
            </w:pPr>
            <w:r w:rsidRPr="003A5B73">
              <w:rPr>
                <w:rFonts w:ascii="Artifex CF Light" w:hAnsi="Artifex CF Light"/>
                <w:color w:val="0F243E" w:themeColor="text2" w:themeShade="80"/>
                <w:sz w:val="18"/>
                <w:szCs w:val="18"/>
              </w:rPr>
              <w:t>-</w:t>
            </w:r>
          </w:p>
        </w:tc>
        <w:tc>
          <w:tcPr>
            <w:tcW w:w="1568" w:type="dxa"/>
          </w:tcPr>
          <w:p w14:paraId="7C29CC6E" w14:textId="77777777" w:rsidR="0012141F" w:rsidRPr="003A5B73" w:rsidRDefault="0012141F" w:rsidP="0054228F">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color w:val="0F243E" w:themeColor="text2" w:themeShade="80"/>
                <w:sz w:val="18"/>
                <w:szCs w:val="18"/>
              </w:rPr>
            </w:pPr>
            <w:r w:rsidRPr="003A5B73">
              <w:rPr>
                <w:rFonts w:ascii="Artifex CF Light" w:hAnsi="Artifex CF Light"/>
                <w:color w:val="0F243E" w:themeColor="text2" w:themeShade="80"/>
                <w:sz w:val="18"/>
                <w:szCs w:val="18"/>
              </w:rPr>
              <w:t>100%</w:t>
            </w:r>
          </w:p>
        </w:tc>
      </w:tr>
      <w:tr w:rsidR="0012141F" w:rsidRPr="006E3A07" w14:paraId="00E3D04B" w14:textId="77777777" w:rsidTr="00AF64D5">
        <w:trPr>
          <w:trHeight w:val="582"/>
          <w:jc w:val="center"/>
        </w:trPr>
        <w:tc>
          <w:tcPr>
            <w:cnfStyle w:val="001000000000" w:firstRow="0" w:lastRow="0" w:firstColumn="1" w:lastColumn="0" w:oddVBand="0" w:evenVBand="0" w:oddHBand="0" w:evenHBand="0" w:firstRowFirstColumn="0" w:firstRowLastColumn="0" w:lastRowFirstColumn="0" w:lastRowLastColumn="0"/>
            <w:tcW w:w="3256" w:type="dxa"/>
          </w:tcPr>
          <w:p w14:paraId="62450D80" w14:textId="77777777" w:rsidR="0012141F" w:rsidRPr="003A5B73" w:rsidRDefault="0012141F" w:rsidP="005F50F0">
            <w:pPr>
              <w:spacing w:line="360" w:lineRule="auto"/>
              <w:ind w:firstLine="0"/>
              <w:rPr>
                <w:rFonts w:ascii="Artifex CF Light" w:hAnsi="Artifex CF Light"/>
                <w:b w:val="0"/>
                <w:color w:val="0F243E" w:themeColor="text2" w:themeShade="80"/>
                <w:sz w:val="18"/>
                <w:szCs w:val="18"/>
              </w:rPr>
            </w:pPr>
            <w:r w:rsidRPr="003A5B73">
              <w:rPr>
                <w:rFonts w:ascii="Artifex CF Light" w:hAnsi="Artifex CF Light"/>
                <w:b w:val="0"/>
                <w:color w:val="0F243E" w:themeColor="text2" w:themeShade="80"/>
                <w:sz w:val="18"/>
                <w:szCs w:val="18"/>
                <w:lang w:eastAsia="es-DO"/>
              </w:rPr>
              <w:t>Tecnología de la Información y Comunicación</w:t>
            </w:r>
          </w:p>
        </w:tc>
        <w:tc>
          <w:tcPr>
            <w:tcW w:w="1106" w:type="dxa"/>
            <w:vAlign w:val="center"/>
          </w:tcPr>
          <w:p w14:paraId="0E23E562" w14:textId="77777777" w:rsidR="0012141F" w:rsidRPr="003A5B73" w:rsidRDefault="0012141F" w:rsidP="00C06B1F">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b/>
                <w:color w:val="0F243E" w:themeColor="text2" w:themeShade="80"/>
                <w:sz w:val="18"/>
                <w:szCs w:val="18"/>
              </w:rPr>
            </w:pPr>
            <w:r w:rsidRPr="003A5B73">
              <w:rPr>
                <w:rFonts w:ascii="Artifex CF Light" w:hAnsi="Artifex CF Light"/>
                <w:color w:val="0F243E" w:themeColor="text2" w:themeShade="80"/>
                <w:sz w:val="18"/>
                <w:szCs w:val="18"/>
                <w:lang w:eastAsia="es-DO"/>
              </w:rPr>
              <w:t>3</w:t>
            </w:r>
          </w:p>
        </w:tc>
        <w:tc>
          <w:tcPr>
            <w:tcW w:w="945" w:type="dxa"/>
            <w:vAlign w:val="center"/>
          </w:tcPr>
          <w:p w14:paraId="12239A13" w14:textId="77777777" w:rsidR="0012141F" w:rsidRPr="003A5B73" w:rsidRDefault="0012141F" w:rsidP="00C06B1F">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b/>
                <w:color w:val="0F243E" w:themeColor="text2" w:themeShade="80"/>
                <w:sz w:val="18"/>
                <w:szCs w:val="18"/>
              </w:rPr>
            </w:pPr>
            <w:r w:rsidRPr="003A5B73">
              <w:rPr>
                <w:rFonts w:ascii="Artifex CF Light" w:hAnsi="Artifex CF Light"/>
                <w:b/>
                <w:color w:val="0F243E" w:themeColor="text2" w:themeShade="80"/>
                <w:sz w:val="18"/>
                <w:szCs w:val="18"/>
              </w:rPr>
              <w:t>1</w:t>
            </w:r>
          </w:p>
        </w:tc>
        <w:tc>
          <w:tcPr>
            <w:tcW w:w="642" w:type="dxa"/>
            <w:vAlign w:val="center"/>
          </w:tcPr>
          <w:p w14:paraId="7ADA8A97" w14:textId="77777777" w:rsidR="0012141F" w:rsidRPr="003A5B73" w:rsidRDefault="0012141F" w:rsidP="00C06B1F">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b/>
                <w:color w:val="0F243E" w:themeColor="text2" w:themeShade="80"/>
                <w:sz w:val="18"/>
                <w:szCs w:val="18"/>
              </w:rPr>
            </w:pPr>
            <w:r w:rsidRPr="003A5B73">
              <w:rPr>
                <w:rFonts w:ascii="Artifex CF Light" w:hAnsi="Artifex CF Light"/>
                <w:b/>
                <w:color w:val="0F243E" w:themeColor="text2" w:themeShade="80"/>
                <w:sz w:val="18"/>
                <w:szCs w:val="18"/>
              </w:rPr>
              <w:t>2</w:t>
            </w:r>
          </w:p>
        </w:tc>
        <w:tc>
          <w:tcPr>
            <w:tcW w:w="1568" w:type="dxa"/>
            <w:vAlign w:val="center"/>
          </w:tcPr>
          <w:p w14:paraId="2D03ABD5" w14:textId="77777777" w:rsidR="0012141F" w:rsidRPr="003A5B73" w:rsidRDefault="0012141F" w:rsidP="0054228F">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b/>
                <w:color w:val="0F243E" w:themeColor="text2" w:themeShade="80"/>
                <w:sz w:val="18"/>
                <w:szCs w:val="18"/>
              </w:rPr>
            </w:pPr>
            <w:r w:rsidRPr="003A5B73">
              <w:rPr>
                <w:rFonts w:ascii="Artifex CF Light" w:hAnsi="Artifex CF Light"/>
                <w:color w:val="0F243E" w:themeColor="text2" w:themeShade="80"/>
                <w:sz w:val="18"/>
                <w:szCs w:val="18"/>
              </w:rPr>
              <w:t>76%</w:t>
            </w:r>
          </w:p>
        </w:tc>
      </w:tr>
      <w:tr w:rsidR="0012141F" w:rsidRPr="006E3A07" w14:paraId="31A617A7" w14:textId="77777777" w:rsidTr="00AF64D5">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3256" w:type="dxa"/>
          </w:tcPr>
          <w:p w14:paraId="3EBA6C6B" w14:textId="77777777" w:rsidR="0012141F" w:rsidRPr="003A5B73" w:rsidRDefault="0012141F" w:rsidP="0012141F">
            <w:pPr>
              <w:spacing w:line="360" w:lineRule="auto"/>
              <w:ind w:firstLine="22"/>
              <w:rPr>
                <w:rFonts w:ascii="Artifex CF Light" w:hAnsi="Artifex CF Light"/>
                <w:b w:val="0"/>
                <w:color w:val="0F243E" w:themeColor="text2" w:themeShade="80"/>
                <w:sz w:val="18"/>
                <w:szCs w:val="18"/>
                <w:lang w:eastAsia="es-DO"/>
              </w:rPr>
            </w:pPr>
            <w:r w:rsidRPr="003A5B73">
              <w:rPr>
                <w:rFonts w:ascii="Artifex CF Light" w:hAnsi="Artifex CF Light"/>
                <w:b w:val="0"/>
                <w:color w:val="0F243E" w:themeColor="text2" w:themeShade="80"/>
                <w:sz w:val="18"/>
                <w:szCs w:val="18"/>
                <w:lang w:eastAsia="es-DO"/>
              </w:rPr>
              <w:t xml:space="preserve">Oficina de Acceso a la Información </w:t>
            </w:r>
          </w:p>
        </w:tc>
        <w:tc>
          <w:tcPr>
            <w:tcW w:w="1106" w:type="dxa"/>
            <w:vAlign w:val="center"/>
          </w:tcPr>
          <w:p w14:paraId="10DE0DEE" w14:textId="77777777" w:rsidR="0012141F" w:rsidRPr="003A5B73" w:rsidRDefault="0012141F" w:rsidP="0012141F">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color w:val="0F243E" w:themeColor="text2" w:themeShade="80"/>
                <w:sz w:val="18"/>
                <w:szCs w:val="18"/>
                <w:lang w:eastAsia="es-DO"/>
              </w:rPr>
            </w:pPr>
            <w:r w:rsidRPr="003A5B73">
              <w:rPr>
                <w:rFonts w:ascii="Artifex CF Light" w:hAnsi="Artifex CF Light"/>
                <w:color w:val="0F243E" w:themeColor="text2" w:themeShade="80"/>
                <w:sz w:val="18"/>
                <w:szCs w:val="18"/>
                <w:lang w:eastAsia="es-DO"/>
              </w:rPr>
              <w:t>3</w:t>
            </w:r>
          </w:p>
        </w:tc>
        <w:tc>
          <w:tcPr>
            <w:tcW w:w="945" w:type="dxa"/>
            <w:vAlign w:val="center"/>
          </w:tcPr>
          <w:p w14:paraId="31C92639" w14:textId="77777777" w:rsidR="0012141F" w:rsidRPr="003A5B73" w:rsidRDefault="0012141F" w:rsidP="0012141F">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color w:val="0F243E" w:themeColor="text2" w:themeShade="80"/>
                <w:sz w:val="18"/>
                <w:szCs w:val="18"/>
                <w:lang w:eastAsia="es-DO"/>
              </w:rPr>
            </w:pPr>
            <w:r w:rsidRPr="003A5B73">
              <w:rPr>
                <w:rFonts w:ascii="Artifex CF Light" w:hAnsi="Artifex CF Light"/>
                <w:color w:val="0F243E" w:themeColor="text2" w:themeShade="80"/>
                <w:sz w:val="18"/>
                <w:szCs w:val="18"/>
                <w:lang w:eastAsia="es-DO"/>
              </w:rPr>
              <w:t>3</w:t>
            </w:r>
          </w:p>
        </w:tc>
        <w:tc>
          <w:tcPr>
            <w:tcW w:w="642" w:type="dxa"/>
            <w:vAlign w:val="center"/>
          </w:tcPr>
          <w:p w14:paraId="0CCC2C7B" w14:textId="77777777" w:rsidR="0012141F" w:rsidRPr="003A5B73" w:rsidRDefault="0012141F" w:rsidP="0012141F">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color w:val="0F243E" w:themeColor="text2" w:themeShade="80"/>
                <w:sz w:val="18"/>
                <w:szCs w:val="18"/>
                <w:lang w:eastAsia="es-DO"/>
              </w:rPr>
            </w:pPr>
            <w:r w:rsidRPr="003A5B73">
              <w:rPr>
                <w:rFonts w:ascii="Artifex CF Light" w:hAnsi="Artifex CF Light"/>
                <w:color w:val="0F243E" w:themeColor="text2" w:themeShade="80"/>
                <w:sz w:val="18"/>
                <w:szCs w:val="18"/>
                <w:lang w:eastAsia="es-DO"/>
              </w:rPr>
              <w:t>-</w:t>
            </w:r>
          </w:p>
        </w:tc>
        <w:tc>
          <w:tcPr>
            <w:tcW w:w="1568" w:type="dxa"/>
            <w:vAlign w:val="center"/>
          </w:tcPr>
          <w:p w14:paraId="0FD32103" w14:textId="77777777" w:rsidR="0012141F" w:rsidRPr="003A5B73" w:rsidRDefault="0012141F" w:rsidP="0012141F">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color w:val="0F243E" w:themeColor="text2" w:themeShade="80"/>
                <w:sz w:val="18"/>
                <w:szCs w:val="18"/>
                <w:lang w:eastAsia="es-DO"/>
              </w:rPr>
            </w:pPr>
            <w:r w:rsidRPr="003A5B73">
              <w:rPr>
                <w:rFonts w:ascii="Artifex CF Light" w:hAnsi="Artifex CF Light"/>
                <w:color w:val="0F243E" w:themeColor="text2" w:themeShade="80"/>
                <w:sz w:val="18"/>
                <w:szCs w:val="18"/>
                <w:lang w:eastAsia="es-DO"/>
              </w:rPr>
              <w:t>100%</w:t>
            </w:r>
          </w:p>
        </w:tc>
      </w:tr>
      <w:tr w:rsidR="0012141F" w:rsidRPr="006E3A07" w14:paraId="1663F8DA" w14:textId="77777777" w:rsidTr="00AF64D5">
        <w:trPr>
          <w:trHeight w:val="298"/>
          <w:jc w:val="center"/>
        </w:trPr>
        <w:tc>
          <w:tcPr>
            <w:cnfStyle w:val="001000000000" w:firstRow="0" w:lastRow="0" w:firstColumn="1" w:lastColumn="0" w:oddVBand="0" w:evenVBand="0" w:oddHBand="0" w:evenHBand="0" w:firstRowFirstColumn="0" w:firstRowLastColumn="0" w:lastRowFirstColumn="0" w:lastRowLastColumn="0"/>
            <w:tcW w:w="3256" w:type="dxa"/>
          </w:tcPr>
          <w:p w14:paraId="4BE637E9" w14:textId="77777777" w:rsidR="0012141F" w:rsidRPr="003A5B73" w:rsidRDefault="0012141F" w:rsidP="005F50F0">
            <w:pPr>
              <w:spacing w:line="360" w:lineRule="auto"/>
              <w:ind w:firstLine="0"/>
              <w:rPr>
                <w:rFonts w:ascii="Artifex CF Light" w:hAnsi="Artifex CF Light"/>
                <w:b w:val="0"/>
                <w:color w:val="0F243E" w:themeColor="text2" w:themeShade="80"/>
                <w:sz w:val="18"/>
                <w:szCs w:val="18"/>
              </w:rPr>
            </w:pPr>
            <w:r w:rsidRPr="003A5B73">
              <w:rPr>
                <w:rFonts w:ascii="Artifex CF Light" w:hAnsi="Artifex CF Light"/>
                <w:b w:val="0"/>
                <w:color w:val="0F243E" w:themeColor="text2" w:themeShade="80"/>
                <w:sz w:val="18"/>
                <w:szCs w:val="18"/>
                <w:lang w:eastAsia="es-DO"/>
              </w:rPr>
              <w:t>Planificación y Desarrollo</w:t>
            </w:r>
          </w:p>
        </w:tc>
        <w:tc>
          <w:tcPr>
            <w:tcW w:w="1106" w:type="dxa"/>
          </w:tcPr>
          <w:p w14:paraId="59FBC21B" w14:textId="77777777" w:rsidR="0012141F" w:rsidRPr="003A5B73" w:rsidRDefault="0012141F" w:rsidP="00C06B1F">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b/>
                <w:color w:val="0F243E" w:themeColor="text2" w:themeShade="80"/>
                <w:sz w:val="18"/>
                <w:szCs w:val="18"/>
              </w:rPr>
            </w:pPr>
            <w:r w:rsidRPr="003A5B73">
              <w:rPr>
                <w:rFonts w:ascii="Artifex CF Light" w:hAnsi="Artifex CF Light"/>
                <w:color w:val="0F243E" w:themeColor="text2" w:themeShade="80"/>
                <w:sz w:val="18"/>
                <w:szCs w:val="18"/>
                <w:lang w:eastAsia="es-DO"/>
              </w:rPr>
              <w:t>7</w:t>
            </w:r>
          </w:p>
        </w:tc>
        <w:tc>
          <w:tcPr>
            <w:tcW w:w="945" w:type="dxa"/>
          </w:tcPr>
          <w:p w14:paraId="2A526532" w14:textId="77777777" w:rsidR="0012141F" w:rsidRPr="003A5B73" w:rsidRDefault="0012141F" w:rsidP="00C06B1F">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b/>
                <w:color w:val="0F243E" w:themeColor="text2" w:themeShade="80"/>
                <w:sz w:val="18"/>
                <w:szCs w:val="18"/>
              </w:rPr>
            </w:pPr>
            <w:r w:rsidRPr="003A5B73">
              <w:rPr>
                <w:rFonts w:ascii="Artifex CF Light" w:hAnsi="Artifex CF Light"/>
                <w:b/>
                <w:color w:val="0F243E" w:themeColor="text2" w:themeShade="80"/>
                <w:sz w:val="18"/>
                <w:szCs w:val="18"/>
              </w:rPr>
              <w:t>6</w:t>
            </w:r>
          </w:p>
        </w:tc>
        <w:tc>
          <w:tcPr>
            <w:tcW w:w="642" w:type="dxa"/>
          </w:tcPr>
          <w:p w14:paraId="3600EB68" w14:textId="77777777" w:rsidR="0012141F" w:rsidRPr="003A5B73" w:rsidRDefault="0012141F" w:rsidP="00C06B1F">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b/>
                <w:color w:val="0F243E" w:themeColor="text2" w:themeShade="80"/>
                <w:sz w:val="18"/>
                <w:szCs w:val="18"/>
              </w:rPr>
            </w:pPr>
            <w:r w:rsidRPr="003A5B73">
              <w:rPr>
                <w:rFonts w:ascii="Artifex CF Light" w:hAnsi="Artifex CF Light"/>
                <w:color w:val="0F243E" w:themeColor="text2" w:themeShade="80"/>
                <w:sz w:val="18"/>
                <w:szCs w:val="18"/>
              </w:rPr>
              <w:t>1</w:t>
            </w:r>
          </w:p>
        </w:tc>
        <w:tc>
          <w:tcPr>
            <w:tcW w:w="1568" w:type="dxa"/>
          </w:tcPr>
          <w:p w14:paraId="5C53D01E" w14:textId="77777777" w:rsidR="0012141F" w:rsidRPr="003A5B73" w:rsidRDefault="0012141F" w:rsidP="0054228F">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color w:val="0F243E" w:themeColor="text2" w:themeShade="80"/>
                <w:sz w:val="18"/>
                <w:szCs w:val="18"/>
              </w:rPr>
            </w:pPr>
            <w:r w:rsidRPr="003A5B73">
              <w:rPr>
                <w:rFonts w:ascii="Artifex CF Light" w:hAnsi="Artifex CF Light"/>
                <w:color w:val="0F243E" w:themeColor="text2" w:themeShade="80"/>
                <w:sz w:val="18"/>
                <w:szCs w:val="18"/>
              </w:rPr>
              <w:t>92%</w:t>
            </w:r>
          </w:p>
        </w:tc>
      </w:tr>
      <w:tr w:rsidR="0012141F" w:rsidRPr="006E3A07" w14:paraId="6D4CB3E9" w14:textId="77777777" w:rsidTr="00AF64D5">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256" w:type="dxa"/>
          </w:tcPr>
          <w:p w14:paraId="144E7088" w14:textId="77777777" w:rsidR="0012141F" w:rsidRPr="003A5B73" w:rsidRDefault="0012141F" w:rsidP="005F50F0">
            <w:pPr>
              <w:spacing w:line="360" w:lineRule="auto"/>
              <w:ind w:firstLine="0"/>
              <w:rPr>
                <w:rFonts w:ascii="Artifex CF Light" w:hAnsi="Artifex CF Light"/>
                <w:b w:val="0"/>
                <w:color w:val="0F243E" w:themeColor="text2" w:themeShade="80"/>
                <w:sz w:val="18"/>
                <w:szCs w:val="18"/>
              </w:rPr>
            </w:pPr>
            <w:r w:rsidRPr="003A5B73">
              <w:rPr>
                <w:rFonts w:ascii="Artifex CF Light" w:hAnsi="Artifex CF Light"/>
                <w:b w:val="0"/>
                <w:color w:val="0F243E" w:themeColor="text2" w:themeShade="80"/>
                <w:sz w:val="18"/>
                <w:szCs w:val="18"/>
                <w:lang w:eastAsia="es-DO"/>
              </w:rPr>
              <w:t>Dirección Ejecutiva</w:t>
            </w:r>
          </w:p>
        </w:tc>
        <w:tc>
          <w:tcPr>
            <w:tcW w:w="1106" w:type="dxa"/>
          </w:tcPr>
          <w:p w14:paraId="203FC0C3" w14:textId="77777777" w:rsidR="0012141F" w:rsidRPr="003A5B73" w:rsidRDefault="00E027D1" w:rsidP="00C06B1F">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color w:val="0F243E" w:themeColor="text2" w:themeShade="80"/>
                <w:sz w:val="18"/>
                <w:szCs w:val="18"/>
              </w:rPr>
            </w:pPr>
            <w:r w:rsidRPr="003A5B73">
              <w:rPr>
                <w:rFonts w:ascii="Artifex CF Light" w:hAnsi="Artifex CF Light"/>
                <w:color w:val="0F243E" w:themeColor="text2" w:themeShade="80"/>
                <w:sz w:val="18"/>
                <w:szCs w:val="18"/>
                <w:lang w:eastAsia="es-DO"/>
              </w:rPr>
              <w:t>2</w:t>
            </w:r>
          </w:p>
        </w:tc>
        <w:tc>
          <w:tcPr>
            <w:tcW w:w="945" w:type="dxa"/>
          </w:tcPr>
          <w:p w14:paraId="48D2CAE3" w14:textId="77777777" w:rsidR="0012141F" w:rsidRPr="003A5B73" w:rsidRDefault="000C3800" w:rsidP="00C06B1F">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color w:val="0F243E" w:themeColor="text2" w:themeShade="80"/>
                <w:sz w:val="18"/>
                <w:szCs w:val="18"/>
              </w:rPr>
            </w:pPr>
            <w:r w:rsidRPr="003A5B73">
              <w:rPr>
                <w:rFonts w:ascii="Artifex CF Light" w:hAnsi="Artifex CF Light"/>
                <w:b/>
                <w:color w:val="0F243E" w:themeColor="text2" w:themeShade="80"/>
                <w:sz w:val="18"/>
                <w:szCs w:val="18"/>
              </w:rPr>
              <w:t>-</w:t>
            </w:r>
          </w:p>
        </w:tc>
        <w:tc>
          <w:tcPr>
            <w:tcW w:w="642" w:type="dxa"/>
          </w:tcPr>
          <w:p w14:paraId="59BE3C55" w14:textId="77777777" w:rsidR="0012141F" w:rsidRPr="003A5B73" w:rsidRDefault="000C3800" w:rsidP="00C06B1F">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color w:val="0F243E" w:themeColor="text2" w:themeShade="80"/>
                <w:sz w:val="18"/>
                <w:szCs w:val="18"/>
              </w:rPr>
            </w:pPr>
            <w:r w:rsidRPr="003A5B73">
              <w:rPr>
                <w:rFonts w:ascii="Artifex CF Light" w:hAnsi="Artifex CF Light"/>
                <w:color w:val="0F243E" w:themeColor="text2" w:themeShade="80"/>
                <w:sz w:val="18"/>
                <w:szCs w:val="18"/>
                <w:lang w:eastAsia="es-DO"/>
              </w:rPr>
              <w:t>1</w:t>
            </w:r>
          </w:p>
        </w:tc>
        <w:tc>
          <w:tcPr>
            <w:tcW w:w="1568" w:type="dxa"/>
          </w:tcPr>
          <w:p w14:paraId="721D68DC" w14:textId="77777777" w:rsidR="0012141F" w:rsidRPr="003A5B73" w:rsidRDefault="000C3800" w:rsidP="0054228F">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color w:val="0F243E" w:themeColor="text2" w:themeShade="80"/>
                <w:sz w:val="18"/>
                <w:szCs w:val="18"/>
              </w:rPr>
            </w:pPr>
            <w:r w:rsidRPr="003A5B73">
              <w:rPr>
                <w:rFonts w:ascii="Artifex CF Light" w:hAnsi="Artifex CF Light"/>
                <w:color w:val="0F243E" w:themeColor="text2" w:themeShade="80"/>
                <w:sz w:val="18"/>
                <w:szCs w:val="18"/>
              </w:rPr>
              <w:t>75</w:t>
            </w:r>
            <w:r w:rsidR="0012141F" w:rsidRPr="003A5B73">
              <w:rPr>
                <w:rFonts w:ascii="Artifex CF Light" w:hAnsi="Artifex CF Light"/>
                <w:color w:val="0F243E" w:themeColor="text2" w:themeShade="80"/>
                <w:sz w:val="18"/>
                <w:szCs w:val="18"/>
              </w:rPr>
              <w:t>%</w:t>
            </w:r>
          </w:p>
        </w:tc>
      </w:tr>
      <w:tr w:rsidR="0012141F" w:rsidRPr="006E3A07" w14:paraId="2D764991" w14:textId="77777777" w:rsidTr="00AF64D5">
        <w:trPr>
          <w:trHeight w:val="284"/>
          <w:jc w:val="center"/>
        </w:trPr>
        <w:tc>
          <w:tcPr>
            <w:cnfStyle w:val="001000000000" w:firstRow="0" w:lastRow="0" w:firstColumn="1" w:lastColumn="0" w:oddVBand="0" w:evenVBand="0" w:oddHBand="0" w:evenHBand="0" w:firstRowFirstColumn="0" w:firstRowLastColumn="0" w:lastRowFirstColumn="0" w:lastRowLastColumn="0"/>
            <w:tcW w:w="3256" w:type="dxa"/>
          </w:tcPr>
          <w:p w14:paraId="329ED261" w14:textId="77777777" w:rsidR="0012141F" w:rsidRPr="003A5B73" w:rsidRDefault="0012141F" w:rsidP="0054228F">
            <w:pPr>
              <w:spacing w:line="360" w:lineRule="auto"/>
              <w:ind w:firstLine="0"/>
              <w:rPr>
                <w:rFonts w:ascii="Artifex CF Light" w:hAnsi="Artifex CF Light"/>
                <w:b w:val="0"/>
                <w:color w:val="0F243E" w:themeColor="text2" w:themeShade="80"/>
                <w:sz w:val="18"/>
                <w:szCs w:val="18"/>
                <w:lang w:eastAsia="es-DO"/>
              </w:rPr>
            </w:pPr>
            <w:r w:rsidRPr="003A5B73">
              <w:rPr>
                <w:rFonts w:ascii="Artifex CF Light" w:hAnsi="Artifex CF Light"/>
                <w:b w:val="0"/>
                <w:color w:val="0F243E" w:themeColor="text2" w:themeShade="80"/>
                <w:sz w:val="18"/>
                <w:szCs w:val="18"/>
                <w:lang w:eastAsia="es-DO"/>
              </w:rPr>
              <w:t>Pleno</w:t>
            </w:r>
          </w:p>
        </w:tc>
        <w:tc>
          <w:tcPr>
            <w:tcW w:w="1106" w:type="dxa"/>
          </w:tcPr>
          <w:p w14:paraId="11F999E6" w14:textId="77777777" w:rsidR="0012141F" w:rsidRPr="003A5B73" w:rsidRDefault="0012141F" w:rsidP="0054228F">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color w:val="0F243E" w:themeColor="text2" w:themeShade="80"/>
                <w:sz w:val="18"/>
                <w:szCs w:val="18"/>
                <w:lang w:eastAsia="es-DO"/>
              </w:rPr>
            </w:pPr>
            <w:r w:rsidRPr="003A5B73">
              <w:rPr>
                <w:rFonts w:ascii="Artifex CF Light" w:hAnsi="Artifex CF Light"/>
                <w:color w:val="0F243E" w:themeColor="text2" w:themeShade="80"/>
                <w:sz w:val="18"/>
                <w:szCs w:val="18"/>
                <w:lang w:eastAsia="es-DO"/>
              </w:rPr>
              <w:t>1</w:t>
            </w:r>
          </w:p>
        </w:tc>
        <w:tc>
          <w:tcPr>
            <w:tcW w:w="945" w:type="dxa"/>
          </w:tcPr>
          <w:p w14:paraId="2F91CB0C" w14:textId="77777777" w:rsidR="0012141F" w:rsidRPr="003A5B73" w:rsidRDefault="0012141F" w:rsidP="00E027D1">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b/>
                <w:color w:val="0F243E" w:themeColor="text2" w:themeShade="80"/>
                <w:sz w:val="18"/>
                <w:szCs w:val="18"/>
              </w:rPr>
            </w:pPr>
            <w:r w:rsidRPr="003A5B73">
              <w:rPr>
                <w:rFonts w:ascii="Artifex CF Light" w:hAnsi="Artifex CF Light"/>
                <w:b/>
                <w:color w:val="0F243E" w:themeColor="text2" w:themeShade="80"/>
                <w:sz w:val="18"/>
                <w:szCs w:val="18"/>
              </w:rPr>
              <w:t>1</w:t>
            </w:r>
          </w:p>
        </w:tc>
        <w:tc>
          <w:tcPr>
            <w:tcW w:w="642" w:type="dxa"/>
          </w:tcPr>
          <w:p w14:paraId="07275192" w14:textId="77777777" w:rsidR="0012141F" w:rsidRPr="003A5B73" w:rsidRDefault="0012141F" w:rsidP="00E027D1">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color w:val="0F243E" w:themeColor="text2" w:themeShade="80"/>
                <w:sz w:val="18"/>
                <w:szCs w:val="18"/>
                <w:lang w:eastAsia="es-DO"/>
              </w:rPr>
            </w:pPr>
            <w:r w:rsidRPr="003A5B73">
              <w:rPr>
                <w:rFonts w:ascii="Artifex CF Light" w:hAnsi="Artifex CF Light"/>
                <w:color w:val="0F243E" w:themeColor="text2" w:themeShade="80"/>
                <w:sz w:val="18"/>
                <w:szCs w:val="18"/>
                <w:lang w:eastAsia="es-DO"/>
              </w:rPr>
              <w:t>-</w:t>
            </w:r>
          </w:p>
        </w:tc>
        <w:tc>
          <w:tcPr>
            <w:tcW w:w="1568" w:type="dxa"/>
          </w:tcPr>
          <w:p w14:paraId="0A710916" w14:textId="77777777" w:rsidR="0012141F" w:rsidRPr="003A5B73" w:rsidRDefault="0012141F" w:rsidP="0012141F">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color w:val="0F243E" w:themeColor="text2" w:themeShade="80"/>
                <w:sz w:val="18"/>
                <w:szCs w:val="18"/>
                <w:lang w:eastAsia="es-DO"/>
              </w:rPr>
            </w:pPr>
            <w:r w:rsidRPr="003A5B73">
              <w:rPr>
                <w:rFonts w:ascii="Artifex CF Light" w:hAnsi="Artifex CF Light"/>
                <w:color w:val="0F243E" w:themeColor="text2" w:themeShade="80"/>
                <w:sz w:val="18"/>
                <w:szCs w:val="18"/>
              </w:rPr>
              <w:t>100%</w:t>
            </w:r>
          </w:p>
        </w:tc>
      </w:tr>
      <w:tr w:rsidR="0012141F" w:rsidRPr="006E3A07" w14:paraId="17DC4278" w14:textId="77777777" w:rsidTr="00AF64D5">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256" w:type="dxa"/>
          </w:tcPr>
          <w:p w14:paraId="2DF0F879" w14:textId="77777777" w:rsidR="0012141F" w:rsidRPr="003A5B73" w:rsidRDefault="0012141F" w:rsidP="005F50F0">
            <w:pPr>
              <w:spacing w:line="360" w:lineRule="auto"/>
              <w:ind w:firstLine="0"/>
              <w:rPr>
                <w:rFonts w:ascii="Artifex CF Light" w:hAnsi="Artifex CF Light"/>
                <w:b w:val="0"/>
                <w:color w:val="0F243E" w:themeColor="text2" w:themeShade="80"/>
                <w:sz w:val="18"/>
                <w:szCs w:val="18"/>
              </w:rPr>
            </w:pPr>
            <w:r w:rsidRPr="003A5B73">
              <w:rPr>
                <w:rFonts w:ascii="Artifex CF Light" w:hAnsi="Artifex CF Light"/>
                <w:b w:val="0"/>
                <w:color w:val="0F243E" w:themeColor="text2" w:themeShade="80"/>
                <w:sz w:val="18"/>
                <w:szCs w:val="18"/>
                <w:lang w:eastAsia="es-DO"/>
              </w:rPr>
              <w:t>Total</w:t>
            </w:r>
          </w:p>
        </w:tc>
        <w:tc>
          <w:tcPr>
            <w:tcW w:w="1106" w:type="dxa"/>
          </w:tcPr>
          <w:p w14:paraId="107907A9" w14:textId="77777777" w:rsidR="0012141F" w:rsidRPr="003A5B73" w:rsidRDefault="00AF64D5" w:rsidP="00AF64D5">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color w:val="0F243E" w:themeColor="text2" w:themeShade="80"/>
                <w:sz w:val="18"/>
                <w:szCs w:val="18"/>
              </w:rPr>
            </w:pPr>
            <w:r w:rsidRPr="003A5B73">
              <w:rPr>
                <w:rFonts w:ascii="Artifex CF Light" w:hAnsi="Artifex CF Light"/>
                <w:b/>
                <w:color w:val="0F243E" w:themeColor="text2" w:themeShade="80"/>
                <w:sz w:val="18"/>
                <w:szCs w:val="18"/>
              </w:rPr>
              <w:t>28</w:t>
            </w:r>
          </w:p>
        </w:tc>
        <w:tc>
          <w:tcPr>
            <w:tcW w:w="945" w:type="dxa"/>
          </w:tcPr>
          <w:p w14:paraId="0E279FBC" w14:textId="77777777" w:rsidR="0012141F" w:rsidRPr="003A5B73" w:rsidRDefault="00E027D1" w:rsidP="00877646">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color w:val="0F243E" w:themeColor="text2" w:themeShade="80"/>
                <w:sz w:val="18"/>
                <w:szCs w:val="18"/>
              </w:rPr>
            </w:pPr>
            <w:r w:rsidRPr="003A5B73">
              <w:rPr>
                <w:rFonts w:ascii="Artifex CF Light" w:hAnsi="Artifex CF Light"/>
                <w:b/>
                <w:color w:val="0F243E" w:themeColor="text2" w:themeShade="80"/>
                <w:sz w:val="18"/>
                <w:szCs w:val="18"/>
              </w:rPr>
              <w:t>2</w:t>
            </w:r>
            <w:r w:rsidR="00877646" w:rsidRPr="003A5B73">
              <w:rPr>
                <w:rFonts w:ascii="Artifex CF Light" w:hAnsi="Artifex CF Light"/>
                <w:b/>
                <w:color w:val="0F243E" w:themeColor="text2" w:themeShade="80"/>
                <w:sz w:val="18"/>
                <w:szCs w:val="18"/>
              </w:rPr>
              <w:t>1</w:t>
            </w:r>
          </w:p>
        </w:tc>
        <w:tc>
          <w:tcPr>
            <w:tcW w:w="642" w:type="dxa"/>
          </w:tcPr>
          <w:p w14:paraId="2127B1C3" w14:textId="77777777" w:rsidR="0012141F" w:rsidRPr="003A5B73" w:rsidRDefault="00877646" w:rsidP="00C06B1F">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color w:val="0F243E" w:themeColor="text2" w:themeShade="80"/>
                <w:sz w:val="18"/>
                <w:szCs w:val="18"/>
              </w:rPr>
            </w:pPr>
            <w:r w:rsidRPr="003A5B73">
              <w:rPr>
                <w:rFonts w:ascii="Artifex CF Light" w:hAnsi="Artifex CF Light"/>
                <w:b/>
                <w:color w:val="0F243E" w:themeColor="text2" w:themeShade="80"/>
                <w:sz w:val="18"/>
                <w:szCs w:val="18"/>
              </w:rPr>
              <w:t>7</w:t>
            </w:r>
          </w:p>
        </w:tc>
        <w:tc>
          <w:tcPr>
            <w:tcW w:w="1568" w:type="dxa"/>
            <w:vMerge w:val="restart"/>
            <w:vAlign w:val="center"/>
          </w:tcPr>
          <w:p w14:paraId="0ADB3DBD" w14:textId="77777777" w:rsidR="0012141F" w:rsidRPr="003A5B73" w:rsidRDefault="00E027D1" w:rsidP="000C3800">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color w:val="0F243E" w:themeColor="text2" w:themeShade="80"/>
                <w:sz w:val="18"/>
                <w:szCs w:val="18"/>
              </w:rPr>
            </w:pPr>
            <w:r w:rsidRPr="003A5B73">
              <w:rPr>
                <w:rFonts w:ascii="Artifex CF Light" w:hAnsi="Artifex CF Light"/>
                <w:b/>
                <w:color w:val="0F243E" w:themeColor="text2" w:themeShade="80"/>
                <w:sz w:val="18"/>
                <w:szCs w:val="18"/>
              </w:rPr>
              <w:t>8</w:t>
            </w:r>
            <w:r w:rsidR="000C3800" w:rsidRPr="003A5B73">
              <w:rPr>
                <w:rFonts w:ascii="Artifex CF Light" w:hAnsi="Artifex CF Light"/>
                <w:b/>
                <w:color w:val="0F243E" w:themeColor="text2" w:themeShade="80"/>
                <w:sz w:val="18"/>
                <w:szCs w:val="18"/>
              </w:rPr>
              <w:t>5</w:t>
            </w:r>
            <w:r w:rsidR="0012141F" w:rsidRPr="003A5B73">
              <w:rPr>
                <w:rFonts w:ascii="Artifex CF Light" w:hAnsi="Artifex CF Light"/>
                <w:b/>
                <w:color w:val="0F243E" w:themeColor="text2" w:themeShade="80"/>
                <w:sz w:val="18"/>
                <w:szCs w:val="18"/>
              </w:rPr>
              <w:t>%</w:t>
            </w:r>
          </w:p>
        </w:tc>
      </w:tr>
      <w:tr w:rsidR="0012141F" w:rsidRPr="006E3A07" w14:paraId="56050AB7" w14:textId="77777777" w:rsidTr="00AF64D5">
        <w:trPr>
          <w:trHeight w:val="284"/>
          <w:jc w:val="center"/>
        </w:trPr>
        <w:tc>
          <w:tcPr>
            <w:cnfStyle w:val="001000000000" w:firstRow="0" w:lastRow="0" w:firstColumn="1" w:lastColumn="0" w:oddVBand="0" w:evenVBand="0" w:oddHBand="0" w:evenHBand="0" w:firstRowFirstColumn="0" w:firstRowLastColumn="0" w:lastRowFirstColumn="0" w:lastRowLastColumn="0"/>
            <w:tcW w:w="3256" w:type="dxa"/>
          </w:tcPr>
          <w:p w14:paraId="77EEC204" w14:textId="77777777" w:rsidR="0012141F" w:rsidRPr="00A229E9" w:rsidRDefault="0012141F" w:rsidP="005F50F0">
            <w:pPr>
              <w:spacing w:line="360" w:lineRule="auto"/>
              <w:ind w:firstLine="0"/>
              <w:rPr>
                <w:rFonts w:ascii="Artifex CF Light" w:hAnsi="Artifex CF Light"/>
                <w:b w:val="0"/>
                <w:sz w:val="18"/>
                <w:szCs w:val="18"/>
              </w:rPr>
            </w:pPr>
            <w:r w:rsidRPr="003A5B73">
              <w:rPr>
                <w:rFonts w:ascii="Artifex CF Light" w:hAnsi="Artifex CF Light"/>
                <w:b w:val="0"/>
                <w:color w:val="0F243E" w:themeColor="text2" w:themeShade="80"/>
                <w:sz w:val="18"/>
                <w:szCs w:val="18"/>
                <w:lang w:eastAsia="es-DO"/>
              </w:rPr>
              <w:t>Porcentajes</w:t>
            </w:r>
          </w:p>
        </w:tc>
        <w:tc>
          <w:tcPr>
            <w:tcW w:w="1106" w:type="dxa"/>
          </w:tcPr>
          <w:p w14:paraId="1D961E26" w14:textId="77777777" w:rsidR="0012141F" w:rsidRPr="006E3A07" w:rsidRDefault="0012141F" w:rsidP="00C06B1F">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b/>
                <w:color w:val="0F243E" w:themeColor="text2" w:themeShade="80"/>
                <w:sz w:val="18"/>
                <w:szCs w:val="18"/>
              </w:rPr>
            </w:pPr>
            <w:r w:rsidRPr="006E3A07">
              <w:rPr>
                <w:rFonts w:ascii="Artifex CF Light" w:hAnsi="Artifex CF Light"/>
                <w:b/>
                <w:color w:val="0F243E" w:themeColor="text2" w:themeShade="80"/>
                <w:sz w:val="18"/>
                <w:szCs w:val="18"/>
              </w:rPr>
              <w:t>100%</w:t>
            </w:r>
          </w:p>
        </w:tc>
        <w:tc>
          <w:tcPr>
            <w:tcW w:w="945" w:type="dxa"/>
          </w:tcPr>
          <w:p w14:paraId="230F53AD" w14:textId="77777777" w:rsidR="0012141F" w:rsidRPr="006E3A07" w:rsidRDefault="007531F0" w:rsidP="00C06B1F">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b/>
                <w:color w:val="0F243E" w:themeColor="text2" w:themeShade="80"/>
                <w:sz w:val="18"/>
                <w:szCs w:val="18"/>
              </w:rPr>
            </w:pPr>
            <w:r w:rsidRPr="006E3A07">
              <w:rPr>
                <w:rFonts w:ascii="Artifex CF Light" w:hAnsi="Artifex CF Light"/>
                <w:b/>
                <w:color w:val="0F243E" w:themeColor="text2" w:themeShade="80"/>
                <w:sz w:val="18"/>
                <w:szCs w:val="18"/>
              </w:rPr>
              <w:t>75</w:t>
            </w:r>
            <w:r w:rsidR="0012141F" w:rsidRPr="006E3A07">
              <w:rPr>
                <w:rFonts w:ascii="Artifex CF Light" w:hAnsi="Artifex CF Light"/>
                <w:b/>
                <w:color w:val="0F243E" w:themeColor="text2" w:themeShade="80"/>
                <w:sz w:val="18"/>
                <w:szCs w:val="18"/>
              </w:rPr>
              <w:t>%</w:t>
            </w:r>
          </w:p>
        </w:tc>
        <w:tc>
          <w:tcPr>
            <w:tcW w:w="642" w:type="dxa"/>
          </w:tcPr>
          <w:p w14:paraId="1E09CC59" w14:textId="77777777" w:rsidR="0012141F" w:rsidRPr="006E3A07" w:rsidRDefault="007531F0" w:rsidP="00C220A1">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b/>
                <w:color w:val="0F243E" w:themeColor="text2" w:themeShade="80"/>
                <w:sz w:val="18"/>
                <w:szCs w:val="18"/>
              </w:rPr>
            </w:pPr>
            <w:r w:rsidRPr="006E3A07">
              <w:rPr>
                <w:rFonts w:ascii="Artifex CF Light" w:hAnsi="Artifex CF Light"/>
                <w:b/>
                <w:color w:val="0F243E" w:themeColor="text2" w:themeShade="80"/>
                <w:sz w:val="18"/>
                <w:szCs w:val="18"/>
              </w:rPr>
              <w:t>25</w:t>
            </w:r>
            <w:r w:rsidR="0012141F" w:rsidRPr="006E3A07">
              <w:rPr>
                <w:rFonts w:ascii="Artifex CF Light" w:hAnsi="Artifex CF Light"/>
                <w:b/>
                <w:color w:val="0F243E" w:themeColor="text2" w:themeShade="80"/>
                <w:sz w:val="18"/>
                <w:szCs w:val="18"/>
              </w:rPr>
              <w:t>%</w:t>
            </w:r>
          </w:p>
        </w:tc>
        <w:tc>
          <w:tcPr>
            <w:tcW w:w="1568" w:type="dxa"/>
            <w:vMerge/>
          </w:tcPr>
          <w:p w14:paraId="78F12428" w14:textId="77777777" w:rsidR="0012141F" w:rsidRPr="006E3A07" w:rsidRDefault="0012141F" w:rsidP="00C06B1F">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b/>
                <w:sz w:val="18"/>
                <w:szCs w:val="18"/>
              </w:rPr>
            </w:pPr>
          </w:p>
        </w:tc>
      </w:tr>
    </w:tbl>
    <w:p w14:paraId="2D7ACC2F" w14:textId="366CABA1" w:rsidR="005F50F0" w:rsidRPr="00C03E2C" w:rsidRDefault="005F50F0" w:rsidP="00C03E2C">
      <w:pPr>
        <w:jc w:val="both"/>
        <w:rPr>
          <w:rFonts w:ascii="Artifex CF Light" w:hAnsi="Artifex CF Light"/>
          <w:sz w:val="16"/>
          <w:szCs w:val="16"/>
        </w:rPr>
      </w:pPr>
      <w:bookmarkStart w:id="95" w:name="_Toc24463178"/>
      <w:bookmarkStart w:id="96" w:name="_Toc24463439"/>
      <w:bookmarkEnd w:id="91"/>
      <w:bookmarkEnd w:id="92"/>
      <w:bookmarkEnd w:id="93"/>
      <w:bookmarkEnd w:id="94"/>
      <w:r w:rsidRPr="00C03E2C">
        <w:rPr>
          <w:rFonts w:ascii="Artifex CF Light" w:hAnsi="Artifex CF Light"/>
          <w:b/>
          <w:sz w:val="16"/>
          <w:szCs w:val="16"/>
        </w:rPr>
        <w:t>Fuente:</w:t>
      </w:r>
      <w:r w:rsidRPr="00C03E2C">
        <w:rPr>
          <w:rFonts w:ascii="Artifex CF Light" w:hAnsi="Artifex CF Light"/>
          <w:sz w:val="16"/>
          <w:szCs w:val="16"/>
        </w:rPr>
        <w:t xml:space="preserve"> Elaboración de unidad de Planificación y Desarrollo a partir de las informaciones suministradas por las áreas. El porcentaje representa el logro de los productos y los niveles de avance en la ejecución de las tareas</w:t>
      </w:r>
      <w:bookmarkEnd w:id="95"/>
      <w:bookmarkEnd w:id="96"/>
      <w:r w:rsidRPr="00C03E2C">
        <w:rPr>
          <w:rFonts w:ascii="Artifex CF Light" w:hAnsi="Artifex CF Light"/>
          <w:sz w:val="16"/>
          <w:szCs w:val="16"/>
        </w:rPr>
        <w:t>.</w:t>
      </w:r>
    </w:p>
    <w:p w14:paraId="506216DB" w14:textId="77777777" w:rsidR="0014097A" w:rsidRDefault="0014097A" w:rsidP="005F50F0">
      <w:pPr>
        <w:jc w:val="both"/>
        <w:rPr>
          <w:sz w:val="20"/>
          <w:szCs w:val="20"/>
        </w:rPr>
      </w:pPr>
    </w:p>
    <w:p w14:paraId="03F12CC7" w14:textId="77777777" w:rsidR="00BF22FC" w:rsidRPr="006E3A07" w:rsidRDefault="00BF22FC" w:rsidP="005F50F0">
      <w:pPr>
        <w:jc w:val="both"/>
        <w:rPr>
          <w:sz w:val="20"/>
          <w:szCs w:val="20"/>
        </w:rPr>
      </w:pPr>
    </w:p>
    <w:p w14:paraId="209761DD" w14:textId="6B5A6151" w:rsidR="005F50F0" w:rsidRDefault="005F50F0" w:rsidP="00DC5043">
      <w:pPr>
        <w:jc w:val="center"/>
        <w:rPr>
          <w:rFonts w:ascii="Artifex CF Extra Light" w:hAnsi="Artifex CF Extra Light"/>
          <w:b/>
          <w:color w:val="0F243E" w:themeColor="text2" w:themeShade="80"/>
          <w:sz w:val="18"/>
          <w:szCs w:val="18"/>
        </w:rPr>
      </w:pPr>
      <w:r w:rsidRPr="00762F48">
        <w:rPr>
          <w:rFonts w:ascii="Artifex CF Extra Light" w:hAnsi="Artifex CF Extra Light"/>
          <w:b/>
          <w:color w:val="0F243E" w:themeColor="text2" w:themeShade="80"/>
          <w:sz w:val="18"/>
          <w:szCs w:val="18"/>
        </w:rPr>
        <w:t>Tabla No. 3</w:t>
      </w:r>
    </w:p>
    <w:p w14:paraId="20F3338D" w14:textId="77777777" w:rsidR="008C2A2B" w:rsidRDefault="008C2A2B" w:rsidP="008C2A2B">
      <w:pPr>
        <w:jc w:val="center"/>
        <w:rPr>
          <w:rFonts w:ascii="Artifex CF Extra Light" w:hAnsi="Artifex CF Extra Light"/>
          <w:b/>
          <w:color w:val="0F243E" w:themeColor="text2" w:themeShade="80"/>
          <w:sz w:val="18"/>
          <w:szCs w:val="18"/>
        </w:rPr>
      </w:pPr>
    </w:p>
    <w:p w14:paraId="26DFEEDE" w14:textId="34A1096C" w:rsidR="008C2A2B" w:rsidRPr="00762F48" w:rsidRDefault="008C2A2B" w:rsidP="008C2A2B">
      <w:pPr>
        <w:jc w:val="center"/>
        <w:rPr>
          <w:rFonts w:ascii="Artifex CF Extra Light" w:hAnsi="Artifex CF Extra Light"/>
          <w:b/>
          <w:color w:val="0F243E" w:themeColor="text2" w:themeShade="80"/>
          <w:sz w:val="18"/>
          <w:szCs w:val="18"/>
        </w:rPr>
      </w:pPr>
      <w:r w:rsidRPr="00762F48">
        <w:rPr>
          <w:rFonts w:ascii="Artifex CF Extra Light" w:hAnsi="Artifex CF Extra Light"/>
          <w:b/>
          <w:color w:val="0F243E" w:themeColor="text2" w:themeShade="80"/>
          <w:sz w:val="18"/>
          <w:szCs w:val="18"/>
        </w:rPr>
        <w:t>Desempeño por Eje Estratégico:</w:t>
      </w:r>
    </w:p>
    <w:p w14:paraId="05543FAA" w14:textId="77777777" w:rsidR="008C2A2B" w:rsidRPr="00762F48" w:rsidRDefault="008C2A2B" w:rsidP="00DC5043">
      <w:pPr>
        <w:jc w:val="center"/>
        <w:rPr>
          <w:rFonts w:ascii="Artifex CF Extra Light" w:hAnsi="Artifex CF Extra Light"/>
          <w:b/>
          <w:color w:val="0F243E" w:themeColor="text2" w:themeShade="80"/>
          <w:sz w:val="18"/>
          <w:szCs w:val="18"/>
        </w:rPr>
      </w:pPr>
    </w:p>
    <w:tbl>
      <w:tblPr>
        <w:tblStyle w:val="Tabladecuadrcula5oscura-nfasis1"/>
        <w:tblW w:w="5460" w:type="dxa"/>
        <w:jc w:val="center"/>
        <w:tblLook w:val="04A0" w:firstRow="1" w:lastRow="0" w:firstColumn="1" w:lastColumn="0" w:noHBand="0" w:noVBand="1"/>
      </w:tblPr>
      <w:tblGrid>
        <w:gridCol w:w="2460"/>
        <w:gridCol w:w="1420"/>
        <w:gridCol w:w="1580"/>
      </w:tblGrid>
      <w:tr w:rsidR="005F50F0" w:rsidRPr="006E3A07" w14:paraId="3C5F6A83" w14:textId="77777777" w:rsidTr="00B13C39">
        <w:trPr>
          <w:cnfStyle w:val="100000000000" w:firstRow="1" w:lastRow="0" w:firstColumn="0" w:lastColumn="0" w:oddVBand="0" w:evenVBand="0" w:oddHBand="0"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2460" w:type="dxa"/>
            <w:hideMark/>
          </w:tcPr>
          <w:p w14:paraId="01F68D60" w14:textId="77777777" w:rsidR="005F50F0" w:rsidRPr="006E3A07" w:rsidRDefault="005F50F0" w:rsidP="00B13C39">
            <w:pPr>
              <w:ind w:firstLine="0"/>
              <w:jc w:val="center"/>
              <w:rPr>
                <w:rFonts w:ascii="Artifex CF Extra Light" w:hAnsi="Artifex CF Extra Light" w:cs="Calibri"/>
                <w:b w:val="0"/>
                <w:color w:val="0F243E" w:themeColor="text2" w:themeShade="80"/>
                <w:sz w:val="18"/>
                <w:szCs w:val="18"/>
                <w:lang w:eastAsia="es-DO"/>
              </w:rPr>
            </w:pPr>
            <w:bookmarkStart w:id="97" w:name="_Toc24463179"/>
            <w:bookmarkStart w:id="98" w:name="_Toc24463440"/>
            <w:r w:rsidRPr="006E3A07">
              <w:rPr>
                <w:rFonts w:ascii="Artifex CF Extra Light" w:hAnsi="Artifex CF Extra Light" w:cs="Calibri"/>
                <w:b w:val="0"/>
                <w:color w:val="0F243E" w:themeColor="text2" w:themeShade="80"/>
                <w:sz w:val="18"/>
                <w:szCs w:val="18"/>
                <w:lang w:eastAsia="es-DO"/>
              </w:rPr>
              <w:t>Eje Estratégico</w:t>
            </w:r>
          </w:p>
        </w:tc>
        <w:tc>
          <w:tcPr>
            <w:tcW w:w="1420" w:type="dxa"/>
            <w:hideMark/>
          </w:tcPr>
          <w:p w14:paraId="6A9A52CC" w14:textId="77777777" w:rsidR="005F50F0" w:rsidRPr="006E3A07" w:rsidRDefault="005F50F0" w:rsidP="00B13C39">
            <w:pPr>
              <w:ind w:firstLine="0"/>
              <w:jc w:val="center"/>
              <w:cnfStyle w:val="100000000000" w:firstRow="1" w:lastRow="0" w:firstColumn="0" w:lastColumn="0" w:oddVBand="0" w:evenVBand="0" w:oddHBand="0" w:evenHBand="0" w:firstRowFirstColumn="0" w:firstRowLastColumn="0" w:lastRowFirstColumn="0" w:lastRowLastColumn="0"/>
              <w:rPr>
                <w:rFonts w:ascii="Artifex CF Extra Light" w:hAnsi="Artifex CF Extra Light" w:cs="Calibri"/>
                <w:b w:val="0"/>
                <w:color w:val="0F243E" w:themeColor="text2" w:themeShade="80"/>
                <w:sz w:val="18"/>
                <w:szCs w:val="18"/>
                <w:lang w:eastAsia="es-DO"/>
              </w:rPr>
            </w:pPr>
            <w:r w:rsidRPr="006E3A07">
              <w:rPr>
                <w:rFonts w:ascii="Artifex CF Extra Light" w:hAnsi="Artifex CF Extra Light" w:cs="Calibri"/>
                <w:b w:val="0"/>
                <w:color w:val="0F243E" w:themeColor="text2" w:themeShade="80"/>
                <w:sz w:val="18"/>
                <w:szCs w:val="18"/>
                <w:lang w:eastAsia="es-DO"/>
              </w:rPr>
              <w:t>Cantidad de productos</w:t>
            </w:r>
          </w:p>
        </w:tc>
        <w:tc>
          <w:tcPr>
            <w:tcW w:w="1580" w:type="dxa"/>
            <w:hideMark/>
          </w:tcPr>
          <w:p w14:paraId="3D673B6C" w14:textId="77777777" w:rsidR="005F50F0" w:rsidRPr="006E3A07" w:rsidRDefault="005F50F0" w:rsidP="00B13C39">
            <w:pPr>
              <w:ind w:firstLine="0"/>
              <w:jc w:val="center"/>
              <w:cnfStyle w:val="100000000000" w:firstRow="1" w:lastRow="0" w:firstColumn="0" w:lastColumn="0" w:oddVBand="0" w:evenVBand="0" w:oddHBand="0" w:evenHBand="0" w:firstRowFirstColumn="0" w:firstRowLastColumn="0" w:lastRowFirstColumn="0" w:lastRowLastColumn="0"/>
              <w:rPr>
                <w:rFonts w:ascii="Artifex CF Extra Light" w:hAnsi="Artifex CF Extra Light" w:cs="Calibri"/>
                <w:b w:val="0"/>
                <w:color w:val="0F243E" w:themeColor="text2" w:themeShade="80"/>
                <w:sz w:val="18"/>
                <w:szCs w:val="18"/>
                <w:lang w:eastAsia="es-DO"/>
              </w:rPr>
            </w:pPr>
            <w:r w:rsidRPr="006E3A07">
              <w:rPr>
                <w:rFonts w:ascii="Artifex CF Extra Light" w:hAnsi="Artifex CF Extra Light" w:cs="Calibri"/>
                <w:b w:val="0"/>
                <w:color w:val="0F243E" w:themeColor="text2" w:themeShade="80"/>
                <w:sz w:val="18"/>
                <w:szCs w:val="18"/>
                <w:lang w:eastAsia="es-DO"/>
              </w:rPr>
              <w:t>Desempeño del eje (%)</w:t>
            </w:r>
          </w:p>
        </w:tc>
      </w:tr>
      <w:tr w:rsidR="005F50F0" w:rsidRPr="006E3A07" w14:paraId="77BCB56B" w14:textId="77777777" w:rsidTr="00B045E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60" w:type="dxa"/>
            <w:hideMark/>
          </w:tcPr>
          <w:p w14:paraId="3385F9FC" w14:textId="77777777" w:rsidR="005F50F0" w:rsidRPr="006E3A07" w:rsidRDefault="005F50F0" w:rsidP="005F50F0">
            <w:pPr>
              <w:ind w:firstLine="0"/>
              <w:rPr>
                <w:rFonts w:ascii="Artifex CF Extra Light" w:hAnsi="Artifex CF Extra Light" w:cs="Calibri"/>
                <w:color w:val="0F243E" w:themeColor="text2" w:themeShade="80"/>
                <w:sz w:val="18"/>
                <w:szCs w:val="18"/>
                <w:lang w:eastAsia="es-DO"/>
              </w:rPr>
            </w:pPr>
            <w:r w:rsidRPr="006E3A07">
              <w:rPr>
                <w:rFonts w:ascii="Artifex CF Extra Light" w:hAnsi="Artifex CF Extra Light" w:cs="Calibri"/>
                <w:color w:val="0F243E" w:themeColor="text2" w:themeShade="80"/>
                <w:sz w:val="18"/>
                <w:szCs w:val="18"/>
                <w:lang w:eastAsia="es-DO"/>
              </w:rPr>
              <w:t xml:space="preserve"> Innovación y Desarrollo</w:t>
            </w:r>
          </w:p>
        </w:tc>
        <w:tc>
          <w:tcPr>
            <w:tcW w:w="1420" w:type="dxa"/>
            <w:hideMark/>
          </w:tcPr>
          <w:p w14:paraId="35D3FC95" w14:textId="77777777" w:rsidR="005F50F0" w:rsidRPr="006E3A07" w:rsidRDefault="005F50F0" w:rsidP="00B13C39">
            <w:pPr>
              <w:ind w:firstLine="0"/>
              <w:jc w:val="center"/>
              <w:cnfStyle w:val="000000100000" w:firstRow="0" w:lastRow="0" w:firstColumn="0" w:lastColumn="0" w:oddVBand="0" w:evenVBand="0" w:oddHBand="1" w:evenHBand="0" w:firstRowFirstColumn="0" w:firstRowLastColumn="0" w:lastRowFirstColumn="0" w:lastRowLastColumn="0"/>
              <w:rPr>
                <w:rFonts w:ascii="Artifex CF Extra Light" w:hAnsi="Artifex CF Extra Light" w:cs="Calibri"/>
                <w:color w:val="0F243E" w:themeColor="text2" w:themeShade="80"/>
                <w:sz w:val="18"/>
                <w:szCs w:val="18"/>
                <w:lang w:eastAsia="es-DO"/>
              </w:rPr>
            </w:pPr>
            <w:r w:rsidRPr="006E3A07">
              <w:rPr>
                <w:rFonts w:ascii="Artifex CF Extra Light" w:hAnsi="Artifex CF Extra Light" w:cs="Calibri"/>
                <w:color w:val="0F243E" w:themeColor="text2" w:themeShade="80"/>
                <w:sz w:val="18"/>
                <w:szCs w:val="18"/>
                <w:lang w:eastAsia="es-DO"/>
              </w:rPr>
              <w:t>5</w:t>
            </w:r>
          </w:p>
        </w:tc>
        <w:tc>
          <w:tcPr>
            <w:tcW w:w="1580" w:type="dxa"/>
            <w:hideMark/>
          </w:tcPr>
          <w:p w14:paraId="208DB746" w14:textId="77777777" w:rsidR="005F50F0" w:rsidRPr="006E3A07" w:rsidRDefault="005F50F0" w:rsidP="00B13C39">
            <w:pPr>
              <w:ind w:firstLine="0"/>
              <w:jc w:val="center"/>
              <w:cnfStyle w:val="000000100000" w:firstRow="0" w:lastRow="0" w:firstColumn="0" w:lastColumn="0" w:oddVBand="0" w:evenVBand="0" w:oddHBand="1" w:evenHBand="0" w:firstRowFirstColumn="0" w:firstRowLastColumn="0" w:lastRowFirstColumn="0" w:lastRowLastColumn="0"/>
              <w:rPr>
                <w:rFonts w:ascii="Artifex CF Extra Light" w:hAnsi="Artifex CF Extra Light" w:cs="Calibri"/>
                <w:color w:val="0F243E" w:themeColor="text2" w:themeShade="80"/>
                <w:sz w:val="18"/>
                <w:szCs w:val="18"/>
                <w:lang w:eastAsia="es-DO"/>
              </w:rPr>
            </w:pPr>
            <w:r w:rsidRPr="006E3A07">
              <w:rPr>
                <w:rFonts w:ascii="Artifex CF Extra Light" w:hAnsi="Artifex CF Extra Light" w:cs="Calibri"/>
                <w:color w:val="0F243E" w:themeColor="text2" w:themeShade="80"/>
                <w:sz w:val="18"/>
                <w:szCs w:val="18"/>
                <w:lang w:eastAsia="es-DO"/>
              </w:rPr>
              <w:t>20</w:t>
            </w:r>
          </w:p>
        </w:tc>
      </w:tr>
      <w:tr w:rsidR="005F50F0" w:rsidRPr="006E3A07" w14:paraId="339840DC" w14:textId="77777777" w:rsidTr="00B045E1">
        <w:trPr>
          <w:trHeight w:val="450"/>
          <w:jc w:val="center"/>
        </w:trPr>
        <w:tc>
          <w:tcPr>
            <w:cnfStyle w:val="001000000000" w:firstRow="0" w:lastRow="0" w:firstColumn="1" w:lastColumn="0" w:oddVBand="0" w:evenVBand="0" w:oddHBand="0" w:evenHBand="0" w:firstRowFirstColumn="0" w:firstRowLastColumn="0" w:lastRowFirstColumn="0" w:lastRowLastColumn="0"/>
            <w:tcW w:w="2460" w:type="dxa"/>
            <w:hideMark/>
          </w:tcPr>
          <w:p w14:paraId="1D88C488" w14:textId="77777777" w:rsidR="005F50F0" w:rsidRPr="006E3A07" w:rsidRDefault="005F50F0" w:rsidP="005F50F0">
            <w:pPr>
              <w:ind w:firstLine="0"/>
              <w:rPr>
                <w:rFonts w:ascii="Artifex CF Extra Light" w:hAnsi="Artifex CF Extra Light" w:cs="Calibri"/>
                <w:color w:val="0F243E" w:themeColor="text2" w:themeShade="80"/>
                <w:sz w:val="18"/>
                <w:szCs w:val="18"/>
                <w:lang w:eastAsia="es-DO"/>
              </w:rPr>
            </w:pPr>
            <w:r w:rsidRPr="006E3A07">
              <w:rPr>
                <w:rFonts w:ascii="Artifex CF Extra Light" w:hAnsi="Artifex CF Extra Light" w:cs="Calibri"/>
                <w:color w:val="0F243E" w:themeColor="text2" w:themeShade="80"/>
                <w:sz w:val="18"/>
                <w:szCs w:val="18"/>
                <w:lang w:eastAsia="es-DO"/>
              </w:rPr>
              <w:t>Fortalecimiento Institucional</w:t>
            </w:r>
          </w:p>
        </w:tc>
        <w:tc>
          <w:tcPr>
            <w:tcW w:w="1420" w:type="dxa"/>
            <w:hideMark/>
          </w:tcPr>
          <w:p w14:paraId="22E85639" w14:textId="77777777" w:rsidR="005F50F0" w:rsidRPr="006E3A07" w:rsidRDefault="005F50F0" w:rsidP="00B13C39">
            <w:pPr>
              <w:ind w:firstLine="0"/>
              <w:jc w:val="center"/>
              <w:cnfStyle w:val="000000000000" w:firstRow="0" w:lastRow="0" w:firstColumn="0" w:lastColumn="0" w:oddVBand="0" w:evenVBand="0" w:oddHBand="0" w:evenHBand="0" w:firstRowFirstColumn="0" w:firstRowLastColumn="0" w:lastRowFirstColumn="0" w:lastRowLastColumn="0"/>
              <w:rPr>
                <w:rFonts w:ascii="Artifex CF Extra Light" w:hAnsi="Artifex CF Extra Light" w:cs="Calibri"/>
                <w:color w:val="0F243E" w:themeColor="text2" w:themeShade="80"/>
                <w:sz w:val="18"/>
                <w:szCs w:val="18"/>
                <w:lang w:eastAsia="es-DO"/>
              </w:rPr>
            </w:pPr>
            <w:r w:rsidRPr="006E3A07">
              <w:rPr>
                <w:rFonts w:ascii="Artifex CF Extra Light" w:hAnsi="Artifex CF Extra Light" w:cs="Calibri"/>
                <w:color w:val="0F243E" w:themeColor="text2" w:themeShade="80"/>
                <w:sz w:val="18"/>
                <w:szCs w:val="18"/>
                <w:lang w:eastAsia="es-DO"/>
              </w:rPr>
              <w:t>21</w:t>
            </w:r>
          </w:p>
        </w:tc>
        <w:tc>
          <w:tcPr>
            <w:tcW w:w="1580" w:type="dxa"/>
            <w:hideMark/>
          </w:tcPr>
          <w:p w14:paraId="464080C1" w14:textId="77777777" w:rsidR="005F50F0" w:rsidRPr="006E3A07" w:rsidRDefault="005F50F0" w:rsidP="00B13C39">
            <w:pPr>
              <w:ind w:firstLine="0"/>
              <w:jc w:val="center"/>
              <w:cnfStyle w:val="000000000000" w:firstRow="0" w:lastRow="0" w:firstColumn="0" w:lastColumn="0" w:oddVBand="0" w:evenVBand="0" w:oddHBand="0" w:evenHBand="0" w:firstRowFirstColumn="0" w:firstRowLastColumn="0" w:lastRowFirstColumn="0" w:lastRowLastColumn="0"/>
              <w:rPr>
                <w:rFonts w:ascii="Artifex CF Extra Light" w:hAnsi="Artifex CF Extra Light" w:cs="Calibri"/>
                <w:color w:val="0F243E" w:themeColor="text2" w:themeShade="80"/>
                <w:sz w:val="18"/>
                <w:szCs w:val="18"/>
                <w:lang w:eastAsia="es-DO"/>
              </w:rPr>
            </w:pPr>
            <w:r w:rsidRPr="006E3A07">
              <w:rPr>
                <w:rFonts w:ascii="Artifex CF Extra Light" w:hAnsi="Artifex CF Extra Light" w:cs="Calibri"/>
                <w:color w:val="0F243E" w:themeColor="text2" w:themeShade="80"/>
                <w:sz w:val="18"/>
                <w:szCs w:val="18"/>
                <w:lang w:eastAsia="es-DO"/>
              </w:rPr>
              <w:t>62</w:t>
            </w:r>
          </w:p>
        </w:tc>
      </w:tr>
    </w:tbl>
    <w:p w14:paraId="534CA30C" w14:textId="77777777" w:rsidR="00A35034" w:rsidRDefault="00A35034" w:rsidP="00A35034">
      <w:pPr>
        <w:spacing w:after="160" w:line="456" w:lineRule="auto"/>
        <w:ind w:firstLine="284"/>
        <w:jc w:val="both"/>
        <w:rPr>
          <w:rFonts w:ascii="Artifex CF Extra Light" w:hAnsi="Artifex CF Extra Light"/>
          <w:color w:val="0F243E" w:themeColor="text2" w:themeShade="80"/>
          <w:sz w:val="18"/>
          <w:szCs w:val="18"/>
        </w:rPr>
      </w:pPr>
    </w:p>
    <w:p w14:paraId="72FCFC1B" w14:textId="3E3EEF33" w:rsidR="005F50F0" w:rsidRPr="00BD2A1D" w:rsidRDefault="005F50F0" w:rsidP="002C14EE">
      <w:pPr>
        <w:spacing w:after="160" w:line="456" w:lineRule="auto"/>
        <w:ind w:firstLine="284"/>
        <w:jc w:val="both"/>
        <w:rPr>
          <w:rFonts w:ascii="Artifex CF Extra Light" w:hAnsi="Artifex CF Extra Light"/>
          <w:b/>
          <w:color w:val="FF0000"/>
        </w:rPr>
      </w:pPr>
      <w:r w:rsidRPr="008C2A2B">
        <w:rPr>
          <w:rFonts w:ascii="Artifex CF Extra Light" w:hAnsi="Artifex CF Extra Light"/>
          <w:color w:val="0F243E" w:themeColor="text2" w:themeShade="80"/>
          <w:sz w:val="18"/>
          <w:szCs w:val="18"/>
        </w:rPr>
        <w:t>El eje estratégico Innovación y Desarrollo, para el cual se había proyectado la ejecución de diez (10) productos, alcanzó un avance de un 20% de desempeño, reprogramándose para el 2021 el 50% de las iniciativas programadas para este período</w:t>
      </w:r>
      <w:r w:rsidR="00D71F70" w:rsidRPr="008C2A2B">
        <w:rPr>
          <w:rFonts w:ascii="Artifex CF Extra Light" w:hAnsi="Artifex CF Extra Light"/>
          <w:color w:val="0F243E" w:themeColor="text2" w:themeShade="80"/>
          <w:sz w:val="18"/>
          <w:szCs w:val="18"/>
        </w:rPr>
        <w:t>,</w:t>
      </w:r>
      <w:r w:rsidRPr="008C2A2B">
        <w:rPr>
          <w:rFonts w:ascii="Artifex CF Extra Light" w:hAnsi="Artifex CF Extra Light"/>
          <w:color w:val="0F243E" w:themeColor="text2" w:themeShade="80"/>
          <w:sz w:val="18"/>
          <w:szCs w:val="18"/>
        </w:rPr>
        <w:t xml:space="preserve"> y otras tres (3) </w:t>
      </w:r>
      <w:r w:rsidR="00977D2C" w:rsidRPr="008C2A2B">
        <w:rPr>
          <w:rFonts w:ascii="Artifex CF Extra Light" w:hAnsi="Artifex CF Extra Light"/>
          <w:color w:val="0F243E" w:themeColor="text2" w:themeShade="80"/>
          <w:sz w:val="18"/>
          <w:szCs w:val="18"/>
        </w:rPr>
        <w:t>que</w:t>
      </w:r>
      <w:r w:rsidR="00977D2C">
        <w:rPr>
          <w:rFonts w:ascii="Artifex CF Extra Light" w:hAnsi="Artifex CF Extra Light"/>
          <w:color w:val="0F243E" w:themeColor="text2" w:themeShade="80"/>
          <w:sz w:val="18"/>
          <w:szCs w:val="18"/>
        </w:rPr>
        <w:t xml:space="preserve"> </w:t>
      </w:r>
      <w:r w:rsidR="00977D2C" w:rsidRPr="008C2A2B">
        <w:rPr>
          <w:rFonts w:ascii="Artifex CF Extra Light" w:hAnsi="Artifex CF Extra Light"/>
          <w:color w:val="0F243E" w:themeColor="text2" w:themeShade="80"/>
          <w:sz w:val="18"/>
          <w:szCs w:val="18"/>
        </w:rPr>
        <w:t>representaron</w:t>
      </w:r>
      <w:r w:rsidRPr="008C2A2B">
        <w:rPr>
          <w:rFonts w:ascii="Artifex CF Extra Light" w:hAnsi="Artifex CF Extra Light"/>
          <w:color w:val="0F243E" w:themeColor="text2" w:themeShade="80"/>
          <w:sz w:val="18"/>
          <w:szCs w:val="18"/>
        </w:rPr>
        <w:t xml:space="preserve"> el 30% no lograron alcanzar la meta, no obstante, ejecutarse las actividades correspondientes</w:t>
      </w:r>
      <w:r w:rsidRPr="006E3A07">
        <w:rPr>
          <w:rFonts w:ascii="Artifex CF Extra Light" w:hAnsi="Artifex CF Extra Light"/>
          <w:color w:val="0F243E" w:themeColor="text2" w:themeShade="80"/>
          <w:sz w:val="18"/>
          <w:szCs w:val="18"/>
        </w:rPr>
        <w:t xml:space="preserve">. </w:t>
      </w:r>
      <w:r w:rsidR="00D71F70">
        <w:rPr>
          <w:rFonts w:ascii="Artifex CF Extra Light" w:hAnsi="Artifex CF Extra Light"/>
          <w:color w:val="0F243E" w:themeColor="text2" w:themeShade="80"/>
          <w:sz w:val="18"/>
          <w:szCs w:val="18"/>
        </w:rPr>
        <w:t xml:space="preserve"> </w:t>
      </w:r>
    </w:p>
    <w:p w14:paraId="06A3EBA8" w14:textId="03DC363A" w:rsidR="005F50F0" w:rsidRDefault="005F50F0" w:rsidP="00A35034">
      <w:pPr>
        <w:spacing w:after="160" w:line="456" w:lineRule="auto"/>
        <w:ind w:firstLine="284"/>
        <w:jc w:val="both"/>
        <w:rPr>
          <w:rFonts w:ascii="Artifex CF Extra Light" w:hAnsi="Artifex CF Extra Light"/>
          <w:sz w:val="18"/>
          <w:szCs w:val="18"/>
        </w:rPr>
      </w:pPr>
    </w:p>
    <w:p w14:paraId="3219119C" w14:textId="52A72488" w:rsidR="00977D2C" w:rsidRDefault="00977D2C" w:rsidP="005F50F0">
      <w:pPr>
        <w:jc w:val="both"/>
        <w:rPr>
          <w:rFonts w:ascii="Artifex CF Extra Light" w:hAnsi="Artifex CF Extra Light"/>
          <w:sz w:val="18"/>
          <w:szCs w:val="18"/>
        </w:rPr>
      </w:pPr>
    </w:p>
    <w:p w14:paraId="71314ABF" w14:textId="14CC1D12" w:rsidR="00977D2C" w:rsidRDefault="00977D2C" w:rsidP="005F50F0">
      <w:pPr>
        <w:jc w:val="both"/>
        <w:rPr>
          <w:rFonts w:ascii="Artifex CF Extra Light" w:hAnsi="Artifex CF Extra Light"/>
          <w:sz w:val="18"/>
          <w:szCs w:val="18"/>
        </w:rPr>
      </w:pPr>
    </w:p>
    <w:p w14:paraId="7583F0A9" w14:textId="4DDDE10B" w:rsidR="00977D2C" w:rsidRDefault="00977D2C" w:rsidP="005F50F0">
      <w:pPr>
        <w:jc w:val="both"/>
        <w:rPr>
          <w:rFonts w:ascii="Artifex CF Extra Light" w:hAnsi="Artifex CF Extra Light"/>
          <w:sz w:val="18"/>
          <w:szCs w:val="18"/>
        </w:rPr>
      </w:pPr>
    </w:p>
    <w:p w14:paraId="599441C1" w14:textId="77777777" w:rsidR="005F50F0" w:rsidRPr="00D35C96" w:rsidRDefault="005F50F0" w:rsidP="003C253E">
      <w:pPr>
        <w:pStyle w:val="Prrafodelista"/>
        <w:jc w:val="center"/>
        <w:rPr>
          <w:rFonts w:ascii="Artifex CF Light" w:hAnsi="Artifex CF Light"/>
          <w:b/>
          <w:color w:val="0F243E" w:themeColor="text2" w:themeShade="80"/>
          <w:sz w:val="26"/>
          <w:szCs w:val="26"/>
        </w:rPr>
      </w:pPr>
      <w:bookmarkStart w:id="99" w:name="_Toc24463441"/>
      <w:bookmarkEnd w:id="97"/>
      <w:bookmarkEnd w:id="98"/>
      <w:r w:rsidRPr="00D35C96">
        <w:rPr>
          <w:rFonts w:ascii="Artifex CF Light" w:hAnsi="Artifex CF Light"/>
          <w:b/>
          <w:color w:val="0F243E" w:themeColor="text2" w:themeShade="80"/>
          <w:sz w:val="26"/>
          <w:szCs w:val="26"/>
        </w:rPr>
        <w:lastRenderedPageBreak/>
        <w:t>3.2 Indicadores de Gestión</w:t>
      </w:r>
      <w:bookmarkStart w:id="100" w:name="_Toc24463442"/>
      <w:bookmarkEnd w:id="99"/>
    </w:p>
    <w:p w14:paraId="27AB6C05" w14:textId="77777777" w:rsidR="003C253E" w:rsidRPr="00D35C96" w:rsidRDefault="003C253E" w:rsidP="003C253E">
      <w:pPr>
        <w:pStyle w:val="Prrafodelista"/>
        <w:jc w:val="center"/>
        <w:rPr>
          <w:rFonts w:ascii="Artifex CF Light" w:hAnsi="Artifex CF Light"/>
          <w:b/>
          <w:color w:val="0F243E" w:themeColor="text2" w:themeShade="80"/>
          <w:sz w:val="26"/>
          <w:szCs w:val="26"/>
        </w:rPr>
      </w:pPr>
    </w:p>
    <w:p w14:paraId="765BCCA9" w14:textId="77777777" w:rsidR="005F50F0" w:rsidRPr="000B5E84" w:rsidRDefault="005F50F0" w:rsidP="003C253E">
      <w:pPr>
        <w:pStyle w:val="Ttulo2"/>
        <w:spacing w:before="0" w:line="456" w:lineRule="auto"/>
        <w:rPr>
          <w:rFonts w:ascii="Gotham Medium" w:hAnsi="Gotham Medium"/>
          <w:b/>
          <w:color w:val="0F243E" w:themeColor="text2" w:themeShade="80"/>
          <w:sz w:val="22"/>
          <w:szCs w:val="22"/>
        </w:rPr>
      </w:pPr>
      <w:bookmarkStart w:id="101" w:name="_Toc59440013"/>
      <w:bookmarkStart w:id="102" w:name="_Toc59440192"/>
      <w:r w:rsidRPr="000B5E84">
        <w:rPr>
          <w:rFonts w:ascii="Gotham Medium" w:hAnsi="Gotham Medium"/>
          <w:b/>
          <w:color w:val="0F243E" w:themeColor="text2" w:themeShade="80"/>
          <w:sz w:val="22"/>
          <w:szCs w:val="22"/>
        </w:rPr>
        <w:t>3.2.1 Perspectiva Estratégica</w:t>
      </w:r>
      <w:bookmarkEnd w:id="100"/>
      <w:bookmarkEnd w:id="101"/>
      <w:bookmarkEnd w:id="102"/>
    </w:p>
    <w:p w14:paraId="3AC76F39" w14:textId="1A936155" w:rsidR="005F50F0" w:rsidRPr="00D35C96" w:rsidRDefault="00D71F70" w:rsidP="000B5E84">
      <w:pPr>
        <w:tabs>
          <w:tab w:val="left" w:pos="4845"/>
        </w:tabs>
        <w:spacing w:after="160" w:line="456" w:lineRule="auto"/>
        <w:jc w:val="both"/>
        <w:rPr>
          <w:rFonts w:ascii="Artifex CF Extra Light" w:hAnsi="Artifex CF Extra Light"/>
          <w:b/>
          <w:color w:val="0F243E" w:themeColor="text2" w:themeShade="80"/>
          <w:sz w:val="18"/>
          <w:szCs w:val="18"/>
        </w:rPr>
      </w:pPr>
      <w:r w:rsidRPr="00D35C96">
        <w:rPr>
          <w:rFonts w:ascii="Artifex CF Extra Light" w:hAnsi="Artifex CF Extra Light"/>
          <w:b/>
          <w:color w:val="0F243E" w:themeColor="text2" w:themeShade="80"/>
          <w:sz w:val="18"/>
          <w:szCs w:val="18"/>
        </w:rPr>
        <w:t xml:space="preserve">3.2.1.1    </w:t>
      </w:r>
      <w:r w:rsidR="005F50F0" w:rsidRPr="00D35C96">
        <w:rPr>
          <w:rFonts w:ascii="Artifex CF Extra Light" w:hAnsi="Artifex CF Extra Light"/>
          <w:b/>
          <w:color w:val="0F243E" w:themeColor="text2" w:themeShade="80"/>
          <w:sz w:val="18"/>
          <w:szCs w:val="18"/>
        </w:rPr>
        <w:t>Sistema de Monitoreo y Medición de la Gestión Pública (SMMGP)</w:t>
      </w:r>
    </w:p>
    <w:p w14:paraId="1002B30E" w14:textId="1CF069E9" w:rsidR="005F50F0" w:rsidRPr="00D35C96" w:rsidRDefault="005F50F0" w:rsidP="002C14EE">
      <w:pPr>
        <w:spacing w:after="160" w:line="456" w:lineRule="auto"/>
        <w:ind w:firstLine="284"/>
        <w:jc w:val="both"/>
        <w:rPr>
          <w:rFonts w:ascii="Artifex CF Extra Light" w:hAnsi="Artifex CF Extra Light"/>
          <w:b/>
          <w:color w:val="0F243E" w:themeColor="text2" w:themeShade="80"/>
          <w:sz w:val="24"/>
          <w:szCs w:val="24"/>
        </w:rPr>
      </w:pPr>
      <w:r w:rsidRPr="00D35C96">
        <w:rPr>
          <w:rFonts w:ascii="Artifex CF Extra Light" w:hAnsi="Artifex CF Extra Light"/>
          <w:color w:val="0F243E" w:themeColor="text2" w:themeShade="80"/>
          <w:sz w:val="18"/>
          <w:szCs w:val="18"/>
        </w:rPr>
        <w:t>El Sistema de Monitoreo y Medición de la Gestión Pública, es administrado por el Ministerio de la Presidencia (MINPRE)</w:t>
      </w:r>
      <w:r w:rsidR="0019542F" w:rsidRPr="00D35C96">
        <w:rPr>
          <w:rFonts w:ascii="Artifex CF Extra Light" w:hAnsi="Artifex CF Extra Light"/>
          <w:b/>
          <w:color w:val="0F243E" w:themeColor="text2" w:themeShade="80"/>
          <w:sz w:val="18"/>
          <w:szCs w:val="18"/>
        </w:rPr>
        <w:t>;</w:t>
      </w:r>
      <w:r w:rsidRPr="00D35C96">
        <w:rPr>
          <w:rFonts w:ascii="Artifex CF Extra Light" w:hAnsi="Artifex CF Extra Light"/>
          <w:color w:val="0F243E" w:themeColor="text2" w:themeShade="80"/>
          <w:sz w:val="18"/>
          <w:szCs w:val="18"/>
        </w:rPr>
        <w:t xml:space="preserve"> el mismo agrupa siete (7) indicadores mediante los cuales se evalúa el desempeño de </w:t>
      </w:r>
      <w:r w:rsidR="0019542F" w:rsidRPr="00D35C96">
        <w:rPr>
          <w:rFonts w:ascii="Artifex CF Extra Light" w:hAnsi="Artifex CF Extra Light"/>
          <w:color w:val="0F243E" w:themeColor="text2" w:themeShade="80"/>
          <w:sz w:val="18"/>
          <w:szCs w:val="18"/>
        </w:rPr>
        <w:t xml:space="preserve">todas las instituciones del Estado </w:t>
      </w:r>
      <w:r w:rsidRPr="00D35C96">
        <w:rPr>
          <w:rFonts w:ascii="Artifex CF Extra Light" w:hAnsi="Artifex CF Extra Light"/>
          <w:color w:val="0F243E" w:themeColor="text2" w:themeShade="80"/>
          <w:sz w:val="18"/>
          <w:szCs w:val="18"/>
        </w:rPr>
        <w:t>en cuanto a: Transparencia, Gestión Presupuestaria, Normas Básicas de Control Interno (NOBACI), Sistema de Monitoreo de la Administración Pública, (SISMAP), gobierno electrónico, que evalúa la implementación de las TIC y servicios en línea en el Estado, cumplimiento de la Ley 200-04 de libre acceso a la información pública y el Sistema Nacional de Contrataciones Públicas. El promedio alcanzado por la CDC en el monitoreo realizado para el período julio – noviembre fue de un 8</w:t>
      </w:r>
      <w:r w:rsidR="00D35C96" w:rsidRPr="00D35C96">
        <w:rPr>
          <w:rFonts w:ascii="Artifex CF Extra Light" w:hAnsi="Artifex CF Extra Light"/>
          <w:color w:val="0F243E" w:themeColor="text2" w:themeShade="80"/>
          <w:sz w:val="18"/>
          <w:szCs w:val="18"/>
        </w:rPr>
        <w:t>9%</w:t>
      </w:r>
      <w:r w:rsidRPr="00D35C96">
        <w:rPr>
          <w:rFonts w:ascii="Artifex CF Extra Light" w:hAnsi="Artifex CF Extra Light"/>
          <w:color w:val="0F243E" w:themeColor="text2" w:themeShade="80"/>
          <w:sz w:val="18"/>
          <w:szCs w:val="18"/>
        </w:rPr>
        <w:t>.</w:t>
      </w:r>
      <w:r w:rsidR="00D35C96" w:rsidRPr="00D35C96">
        <w:rPr>
          <w:rFonts w:ascii="Artifex CF Extra Light" w:hAnsi="Artifex CF Extra Light"/>
          <w:color w:val="0F243E" w:themeColor="text2" w:themeShade="80"/>
          <w:sz w:val="18"/>
          <w:szCs w:val="18"/>
        </w:rPr>
        <w:t xml:space="preserve"> </w:t>
      </w:r>
      <w:r w:rsidR="0019542F" w:rsidRPr="00D35C96">
        <w:rPr>
          <w:rFonts w:ascii="Artifex CF Extra Light" w:hAnsi="Artifex CF Extra Light"/>
          <w:color w:val="0F243E" w:themeColor="text2" w:themeShade="80"/>
          <w:sz w:val="18"/>
          <w:szCs w:val="18"/>
        </w:rPr>
        <w:t xml:space="preserve"> </w:t>
      </w:r>
    </w:p>
    <w:p w14:paraId="529BCF4A" w14:textId="08B13F59" w:rsidR="005F50F0" w:rsidRPr="00D35C96" w:rsidRDefault="005F50F0" w:rsidP="002C14EE">
      <w:pPr>
        <w:spacing w:after="160" w:line="456" w:lineRule="auto"/>
        <w:ind w:firstLine="284"/>
        <w:jc w:val="both"/>
        <w:rPr>
          <w:rFonts w:ascii="Artifex CF Extra Light" w:hAnsi="Artifex CF Extra Light"/>
          <w:color w:val="0F243E" w:themeColor="text2" w:themeShade="80"/>
          <w:sz w:val="18"/>
          <w:szCs w:val="18"/>
        </w:rPr>
      </w:pPr>
      <w:r w:rsidRPr="00D35C96">
        <w:rPr>
          <w:rFonts w:ascii="Artifex CF Extra Light" w:hAnsi="Artifex CF Extra Light"/>
          <w:color w:val="0F243E" w:themeColor="text2" w:themeShade="80"/>
          <w:sz w:val="18"/>
          <w:szCs w:val="18"/>
        </w:rPr>
        <w:t xml:space="preserve">La CDC continuará realizando sus mayores esfuerzos para eficientizar y transparentar su </w:t>
      </w:r>
      <w:r w:rsidR="00D35C96" w:rsidRPr="00D35C96">
        <w:rPr>
          <w:rFonts w:ascii="Artifex CF Extra Light" w:hAnsi="Artifex CF Extra Light"/>
          <w:color w:val="0F243E" w:themeColor="text2" w:themeShade="80"/>
          <w:sz w:val="18"/>
          <w:szCs w:val="18"/>
        </w:rPr>
        <w:t>gestión</w:t>
      </w:r>
      <w:r w:rsidR="00D35C96" w:rsidRPr="00D35C96">
        <w:rPr>
          <w:rFonts w:ascii="Artifex CF Extra Light" w:hAnsi="Artifex CF Extra Light"/>
          <w:b/>
          <w:color w:val="0F243E" w:themeColor="text2" w:themeShade="80"/>
          <w:sz w:val="18"/>
          <w:szCs w:val="18"/>
        </w:rPr>
        <w:t>,</w:t>
      </w:r>
      <w:r w:rsidR="00D35C96" w:rsidRPr="00D35C96">
        <w:rPr>
          <w:rFonts w:ascii="Artifex CF Extra Light" w:hAnsi="Artifex CF Extra Light"/>
          <w:color w:val="0F243E" w:themeColor="text2" w:themeShade="80"/>
          <w:sz w:val="18"/>
          <w:szCs w:val="18"/>
        </w:rPr>
        <w:t xml:space="preserve"> incrementar</w:t>
      </w:r>
      <w:r w:rsidRPr="00D35C96">
        <w:rPr>
          <w:rFonts w:ascii="Artifex CF Extra Light" w:hAnsi="Artifex CF Extra Light"/>
          <w:color w:val="0F243E" w:themeColor="text2" w:themeShade="80"/>
          <w:sz w:val="18"/>
          <w:szCs w:val="18"/>
        </w:rPr>
        <w:t xml:space="preserve"> las calificaciones de los indicadores y mejorar el posicionamiento institucional en la semaforización.</w:t>
      </w:r>
    </w:p>
    <w:p w14:paraId="5821652B" w14:textId="41C4BCF2" w:rsidR="005F50F0" w:rsidRPr="00977D2C" w:rsidRDefault="005F50F0" w:rsidP="003C253E">
      <w:pPr>
        <w:pStyle w:val="Prrafodelista"/>
        <w:spacing w:before="100" w:beforeAutospacing="1" w:after="100" w:afterAutospacing="1"/>
        <w:jc w:val="center"/>
        <w:rPr>
          <w:rFonts w:ascii="Artifex CF Extra Light" w:hAnsi="Artifex CF Extra Light"/>
          <w:b/>
          <w:bCs/>
          <w:color w:val="0F243E" w:themeColor="text2" w:themeShade="80"/>
          <w:sz w:val="18"/>
          <w:szCs w:val="18"/>
          <w:lang w:eastAsia="es-DO"/>
        </w:rPr>
      </w:pPr>
      <w:r w:rsidRPr="00977D2C">
        <w:rPr>
          <w:rFonts w:ascii="Artifex CF Extra Light" w:hAnsi="Artifex CF Extra Light"/>
          <w:b/>
          <w:bCs/>
          <w:color w:val="0F243E" w:themeColor="text2" w:themeShade="80"/>
          <w:sz w:val="18"/>
          <w:szCs w:val="18"/>
          <w:lang w:eastAsia="es-DO"/>
        </w:rPr>
        <w:t>Tabla No. 3</w:t>
      </w:r>
      <w:r w:rsidRPr="00977D2C">
        <w:rPr>
          <w:rStyle w:val="Refdenotaalpie"/>
          <w:rFonts w:ascii="Artifex CF Extra Light" w:hAnsi="Artifex CF Extra Light"/>
          <w:bCs/>
          <w:color w:val="0F243E" w:themeColor="text2" w:themeShade="80"/>
          <w:sz w:val="18"/>
          <w:szCs w:val="18"/>
          <w:lang w:eastAsia="es-DO"/>
        </w:rPr>
        <w:footnoteReference w:id="2"/>
      </w:r>
      <w:r w:rsidR="0019542F" w:rsidRPr="00977D2C">
        <w:rPr>
          <w:rFonts w:ascii="Artifex CF Extra Light" w:hAnsi="Artifex CF Extra Light"/>
          <w:b/>
          <w:bCs/>
          <w:color w:val="0F243E" w:themeColor="text2" w:themeShade="80"/>
          <w:sz w:val="18"/>
          <w:szCs w:val="18"/>
          <w:lang w:eastAsia="es-DO"/>
        </w:rPr>
        <w:t xml:space="preserve">   </w:t>
      </w:r>
    </w:p>
    <w:p w14:paraId="33915526" w14:textId="58367240" w:rsidR="00D35C96" w:rsidRPr="00977D2C" w:rsidRDefault="00D35C96" w:rsidP="003C253E">
      <w:pPr>
        <w:pStyle w:val="Prrafodelista"/>
        <w:spacing w:before="100" w:beforeAutospacing="1" w:after="100" w:afterAutospacing="1"/>
        <w:jc w:val="center"/>
        <w:rPr>
          <w:rFonts w:ascii="Artifex CF Extra Light" w:hAnsi="Artifex CF Extra Light"/>
          <w:b/>
          <w:bCs/>
          <w:color w:val="0F243E" w:themeColor="text2" w:themeShade="80"/>
          <w:sz w:val="18"/>
          <w:szCs w:val="18"/>
          <w:lang w:eastAsia="es-DO"/>
        </w:rPr>
      </w:pPr>
      <w:r w:rsidRPr="00977D2C">
        <w:rPr>
          <w:rFonts w:ascii="Artifex CF Extra Light" w:hAnsi="Artifex CF Extra Light"/>
          <w:b/>
          <w:bCs/>
          <w:color w:val="0F243E" w:themeColor="text2" w:themeShade="80"/>
          <w:sz w:val="18"/>
          <w:szCs w:val="18"/>
          <w:lang w:eastAsia="es-DO"/>
        </w:rPr>
        <w:t>Sistema de Monitoreo y Medición de la Gestión Pública (SMMGP)</w:t>
      </w:r>
    </w:p>
    <w:tbl>
      <w:tblPr>
        <w:tblStyle w:val="Tabladecuadrcula5oscura-nfasis1"/>
        <w:tblW w:w="0" w:type="auto"/>
        <w:jc w:val="center"/>
        <w:tblLook w:val="04A0" w:firstRow="1" w:lastRow="0" w:firstColumn="1" w:lastColumn="0" w:noHBand="0" w:noVBand="1"/>
      </w:tblPr>
      <w:tblGrid>
        <w:gridCol w:w="3823"/>
        <w:gridCol w:w="1031"/>
        <w:gridCol w:w="1378"/>
        <w:gridCol w:w="1437"/>
      </w:tblGrid>
      <w:tr w:rsidR="005F50F0" w:rsidRPr="003A5B73" w14:paraId="5884779A" w14:textId="77777777" w:rsidTr="003C253E">
        <w:trPr>
          <w:cnfStyle w:val="100000000000" w:firstRow="1" w:lastRow="0" w:firstColumn="0" w:lastColumn="0" w:oddVBand="0" w:evenVBand="0" w:oddHBand="0"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3823" w:type="dxa"/>
          </w:tcPr>
          <w:p w14:paraId="143301DC" w14:textId="77777777" w:rsidR="005F50F0" w:rsidRPr="003A5B73" w:rsidRDefault="005F50F0" w:rsidP="00D35C96">
            <w:pPr>
              <w:pStyle w:val="Prrafodelista"/>
              <w:spacing w:before="100" w:beforeAutospacing="1" w:after="100" w:afterAutospacing="1"/>
              <w:ind w:firstLine="0"/>
              <w:jc w:val="center"/>
              <w:rPr>
                <w:rFonts w:ascii="Artifex CF Light" w:hAnsi="Artifex CF Light"/>
                <w:b w:val="0"/>
                <w:bCs w:val="0"/>
                <w:color w:val="0F243E" w:themeColor="text2" w:themeShade="80"/>
                <w:sz w:val="18"/>
                <w:szCs w:val="18"/>
                <w:lang w:eastAsia="es-DO"/>
              </w:rPr>
            </w:pPr>
            <w:r w:rsidRPr="003A5B73">
              <w:rPr>
                <w:rFonts w:ascii="Artifex CF Light" w:hAnsi="Artifex CF Light"/>
                <w:b w:val="0"/>
                <w:bCs w:val="0"/>
                <w:color w:val="0F243E" w:themeColor="text2" w:themeShade="80"/>
                <w:sz w:val="18"/>
                <w:szCs w:val="18"/>
                <w:lang w:eastAsia="es-DO"/>
              </w:rPr>
              <w:t>Sistema</w:t>
            </w:r>
          </w:p>
        </w:tc>
        <w:tc>
          <w:tcPr>
            <w:tcW w:w="1031" w:type="dxa"/>
          </w:tcPr>
          <w:p w14:paraId="03DB033B" w14:textId="77777777" w:rsidR="005F50F0" w:rsidRPr="003A5B73" w:rsidRDefault="005F50F0" w:rsidP="00D35C96">
            <w:pPr>
              <w:pStyle w:val="Prrafodelista"/>
              <w:spacing w:before="100" w:beforeAutospacing="1" w:after="100" w:afterAutospacing="1"/>
              <w:ind w:firstLine="0"/>
              <w:jc w:val="center"/>
              <w:cnfStyle w:val="100000000000" w:firstRow="1" w:lastRow="0" w:firstColumn="0" w:lastColumn="0" w:oddVBand="0" w:evenVBand="0" w:oddHBand="0" w:evenHBand="0" w:firstRowFirstColumn="0" w:firstRowLastColumn="0" w:lastRowFirstColumn="0" w:lastRowLastColumn="0"/>
              <w:rPr>
                <w:rFonts w:ascii="Artifex CF Light" w:hAnsi="Artifex CF Light"/>
                <w:b w:val="0"/>
                <w:bCs w:val="0"/>
                <w:color w:val="0F243E" w:themeColor="text2" w:themeShade="80"/>
                <w:sz w:val="18"/>
                <w:szCs w:val="18"/>
                <w:lang w:eastAsia="es-DO"/>
              </w:rPr>
            </w:pPr>
            <w:r w:rsidRPr="003A5B73">
              <w:rPr>
                <w:rFonts w:ascii="Artifex CF Light" w:hAnsi="Artifex CF Light"/>
                <w:b w:val="0"/>
                <w:bCs w:val="0"/>
                <w:color w:val="0F243E" w:themeColor="text2" w:themeShade="80"/>
                <w:sz w:val="18"/>
                <w:szCs w:val="18"/>
                <w:lang w:eastAsia="es-DO"/>
              </w:rPr>
              <w:t>Valor</w:t>
            </w:r>
          </w:p>
        </w:tc>
        <w:tc>
          <w:tcPr>
            <w:tcW w:w="1378" w:type="dxa"/>
          </w:tcPr>
          <w:p w14:paraId="0417ABA7" w14:textId="77777777" w:rsidR="005F50F0" w:rsidRPr="003A5B73" w:rsidRDefault="005F50F0" w:rsidP="00D35C96">
            <w:pPr>
              <w:pStyle w:val="Prrafodelista"/>
              <w:spacing w:before="100" w:beforeAutospacing="1" w:after="100" w:afterAutospacing="1"/>
              <w:ind w:firstLine="0"/>
              <w:jc w:val="center"/>
              <w:cnfStyle w:val="100000000000" w:firstRow="1" w:lastRow="0" w:firstColumn="0" w:lastColumn="0" w:oddVBand="0" w:evenVBand="0" w:oddHBand="0" w:evenHBand="0" w:firstRowFirstColumn="0" w:firstRowLastColumn="0" w:lastRowFirstColumn="0" w:lastRowLastColumn="0"/>
              <w:rPr>
                <w:rFonts w:ascii="Artifex CF Light" w:hAnsi="Artifex CF Light"/>
                <w:b w:val="0"/>
                <w:bCs w:val="0"/>
                <w:color w:val="0F243E" w:themeColor="text2" w:themeShade="80"/>
                <w:sz w:val="18"/>
                <w:szCs w:val="18"/>
                <w:lang w:eastAsia="es-DO"/>
              </w:rPr>
            </w:pPr>
            <w:r w:rsidRPr="003A5B73">
              <w:rPr>
                <w:rFonts w:ascii="Artifex CF Light" w:hAnsi="Artifex CF Light"/>
                <w:b w:val="0"/>
                <w:bCs w:val="0"/>
                <w:color w:val="0F243E" w:themeColor="text2" w:themeShade="80"/>
                <w:sz w:val="18"/>
                <w:szCs w:val="18"/>
                <w:lang w:eastAsia="es-DO"/>
              </w:rPr>
              <w:t>Calificación</w:t>
            </w:r>
          </w:p>
        </w:tc>
        <w:tc>
          <w:tcPr>
            <w:tcW w:w="1437" w:type="dxa"/>
          </w:tcPr>
          <w:p w14:paraId="1B20E882" w14:textId="77777777" w:rsidR="005F50F0" w:rsidRPr="003A5B73" w:rsidRDefault="005F50F0" w:rsidP="00D35C96">
            <w:pPr>
              <w:pStyle w:val="Prrafodelista"/>
              <w:spacing w:before="100" w:beforeAutospacing="1" w:after="100" w:afterAutospacing="1"/>
              <w:ind w:firstLine="0"/>
              <w:jc w:val="center"/>
              <w:cnfStyle w:val="100000000000" w:firstRow="1" w:lastRow="0" w:firstColumn="0" w:lastColumn="0" w:oddVBand="0" w:evenVBand="0" w:oddHBand="0" w:evenHBand="0" w:firstRowFirstColumn="0" w:firstRowLastColumn="0" w:lastRowFirstColumn="0" w:lastRowLastColumn="0"/>
              <w:rPr>
                <w:rFonts w:ascii="Artifex CF Light" w:hAnsi="Artifex CF Light"/>
                <w:b w:val="0"/>
                <w:bCs w:val="0"/>
                <w:color w:val="0F243E" w:themeColor="text2" w:themeShade="80"/>
                <w:sz w:val="18"/>
                <w:szCs w:val="18"/>
                <w:lang w:eastAsia="es-DO"/>
              </w:rPr>
            </w:pPr>
            <w:r w:rsidRPr="003A5B73">
              <w:rPr>
                <w:rFonts w:ascii="Artifex CF Light" w:hAnsi="Artifex CF Light"/>
                <w:b w:val="0"/>
                <w:bCs w:val="0"/>
                <w:color w:val="0F243E" w:themeColor="text2" w:themeShade="80"/>
                <w:sz w:val="18"/>
                <w:szCs w:val="18"/>
                <w:lang w:eastAsia="es-DO"/>
              </w:rPr>
              <w:t>Ponderación</w:t>
            </w:r>
          </w:p>
        </w:tc>
      </w:tr>
      <w:tr w:rsidR="005F50F0" w:rsidRPr="003A5B73" w14:paraId="4C93966A" w14:textId="77777777" w:rsidTr="003C25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3" w:type="dxa"/>
          </w:tcPr>
          <w:p w14:paraId="6CED2782" w14:textId="77777777" w:rsidR="005F50F0" w:rsidRPr="003A5B73" w:rsidRDefault="005F50F0" w:rsidP="005F50F0">
            <w:pPr>
              <w:pStyle w:val="Prrafodelista"/>
              <w:spacing w:before="100" w:beforeAutospacing="1" w:after="100" w:afterAutospacing="1"/>
              <w:ind w:firstLine="0"/>
              <w:rPr>
                <w:rFonts w:ascii="Artifex CF Light" w:hAnsi="Artifex CF Light"/>
                <w:b w:val="0"/>
                <w:bCs w:val="0"/>
                <w:color w:val="0F243E" w:themeColor="text2" w:themeShade="80"/>
                <w:sz w:val="18"/>
                <w:szCs w:val="18"/>
                <w:lang w:eastAsia="es-DO"/>
              </w:rPr>
            </w:pPr>
            <w:r w:rsidRPr="003A5B73">
              <w:rPr>
                <w:rFonts w:ascii="Artifex CF Light" w:hAnsi="Artifex CF Light"/>
                <w:bCs w:val="0"/>
                <w:color w:val="0F243E" w:themeColor="text2" w:themeShade="80"/>
                <w:sz w:val="18"/>
                <w:szCs w:val="18"/>
                <w:lang w:eastAsia="es-DO"/>
              </w:rPr>
              <w:t>SISMAP</w:t>
            </w:r>
          </w:p>
        </w:tc>
        <w:tc>
          <w:tcPr>
            <w:tcW w:w="1031" w:type="dxa"/>
          </w:tcPr>
          <w:p w14:paraId="61119AE3" w14:textId="77777777" w:rsidR="005F50F0" w:rsidRPr="003A5B73" w:rsidRDefault="005F50F0" w:rsidP="00D35C96">
            <w:pPr>
              <w:pStyle w:val="Prrafodelista"/>
              <w:spacing w:before="100" w:beforeAutospacing="1" w:after="100" w:afterAutospacing="1"/>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bCs/>
                <w:color w:val="0F243E" w:themeColor="text2" w:themeShade="80"/>
                <w:sz w:val="18"/>
                <w:szCs w:val="18"/>
                <w:lang w:eastAsia="es-DO"/>
              </w:rPr>
            </w:pPr>
            <w:r w:rsidRPr="003A5B73">
              <w:rPr>
                <w:rFonts w:ascii="Artifex CF Light" w:hAnsi="Artifex CF Light"/>
                <w:color w:val="0F243E" w:themeColor="text2" w:themeShade="80"/>
                <w:sz w:val="18"/>
                <w:szCs w:val="18"/>
              </w:rPr>
              <w:t>10%</w:t>
            </w:r>
          </w:p>
        </w:tc>
        <w:tc>
          <w:tcPr>
            <w:tcW w:w="1378" w:type="dxa"/>
          </w:tcPr>
          <w:p w14:paraId="7B6FEF9F" w14:textId="77777777" w:rsidR="005F50F0" w:rsidRPr="003A5B73" w:rsidRDefault="005F50F0" w:rsidP="00D35C96">
            <w:pPr>
              <w:pStyle w:val="Prrafodelista"/>
              <w:spacing w:before="100" w:beforeAutospacing="1" w:after="100" w:afterAutospacing="1"/>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bCs/>
                <w:color w:val="0F243E" w:themeColor="text2" w:themeShade="80"/>
                <w:sz w:val="18"/>
                <w:szCs w:val="18"/>
                <w:lang w:eastAsia="es-DO"/>
              </w:rPr>
            </w:pPr>
            <w:r w:rsidRPr="003A5B73">
              <w:rPr>
                <w:rFonts w:ascii="Artifex CF Light" w:hAnsi="Artifex CF Light"/>
                <w:color w:val="0F243E" w:themeColor="text2" w:themeShade="80"/>
                <w:sz w:val="18"/>
                <w:szCs w:val="18"/>
              </w:rPr>
              <w:t>86</w:t>
            </w:r>
          </w:p>
        </w:tc>
        <w:tc>
          <w:tcPr>
            <w:tcW w:w="1437" w:type="dxa"/>
          </w:tcPr>
          <w:p w14:paraId="10489BF4" w14:textId="77777777" w:rsidR="005F50F0" w:rsidRPr="003A5B73" w:rsidRDefault="005F50F0" w:rsidP="00D35C96">
            <w:pPr>
              <w:pStyle w:val="Prrafodelista"/>
              <w:spacing w:before="100" w:beforeAutospacing="1" w:after="100" w:afterAutospacing="1"/>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bCs/>
                <w:color w:val="0F243E" w:themeColor="text2" w:themeShade="80"/>
                <w:sz w:val="18"/>
                <w:szCs w:val="18"/>
                <w:lang w:eastAsia="es-DO"/>
              </w:rPr>
            </w:pPr>
            <w:r w:rsidRPr="003A5B73">
              <w:rPr>
                <w:rFonts w:ascii="Artifex CF Light" w:hAnsi="Artifex CF Light"/>
                <w:color w:val="0F243E" w:themeColor="text2" w:themeShade="80"/>
                <w:sz w:val="18"/>
                <w:szCs w:val="18"/>
              </w:rPr>
              <w:t>8.26</w:t>
            </w:r>
          </w:p>
        </w:tc>
      </w:tr>
      <w:tr w:rsidR="005F50F0" w:rsidRPr="003A5B73" w14:paraId="2FFCAFAA" w14:textId="77777777" w:rsidTr="003C253E">
        <w:trPr>
          <w:jc w:val="center"/>
        </w:trPr>
        <w:tc>
          <w:tcPr>
            <w:cnfStyle w:val="001000000000" w:firstRow="0" w:lastRow="0" w:firstColumn="1" w:lastColumn="0" w:oddVBand="0" w:evenVBand="0" w:oddHBand="0" w:evenHBand="0" w:firstRowFirstColumn="0" w:firstRowLastColumn="0" w:lastRowFirstColumn="0" w:lastRowLastColumn="0"/>
            <w:tcW w:w="3823" w:type="dxa"/>
          </w:tcPr>
          <w:p w14:paraId="54FE31E1" w14:textId="77777777" w:rsidR="005F50F0" w:rsidRPr="003A5B73" w:rsidRDefault="005F50F0" w:rsidP="005F50F0">
            <w:pPr>
              <w:pStyle w:val="Prrafodelista"/>
              <w:spacing w:before="100" w:beforeAutospacing="1" w:after="100" w:afterAutospacing="1"/>
              <w:ind w:firstLine="0"/>
              <w:rPr>
                <w:rFonts w:ascii="Artifex CF Light" w:hAnsi="Artifex CF Light"/>
                <w:b w:val="0"/>
                <w:bCs w:val="0"/>
                <w:color w:val="0F243E" w:themeColor="text2" w:themeShade="80"/>
                <w:sz w:val="18"/>
                <w:szCs w:val="18"/>
                <w:lang w:eastAsia="es-DO"/>
              </w:rPr>
            </w:pPr>
            <w:r w:rsidRPr="003A5B73">
              <w:rPr>
                <w:rFonts w:ascii="Artifex CF Light" w:hAnsi="Artifex CF Light"/>
                <w:bCs w:val="0"/>
                <w:color w:val="0F243E" w:themeColor="text2" w:themeShade="80"/>
                <w:sz w:val="18"/>
                <w:szCs w:val="18"/>
                <w:lang w:eastAsia="es-DO"/>
              </w:rPr>
              <w:t>ITICGE</w:t>
            </w:r>
          </w:p>
        </w:tc>
        <w:tc>
          <w:tcPr>
            <w:tcW w:w="1031" w:type="dxa"/>
          </w:tcPr>
          <w:p w14:paraId="36CC689E" w14:textId="77777777" w:rsidR="005F50F0" w:rsidRPr="003A5B73" w:rsidRDefault="005F50F0" w:rsidP="00D35C96">
            <w:pPr>
              <w:pStyle w:val="Prrafodelista"/>
              <w:spacing w:before="100" w:beforeAutospacing="1" w:after="100" w:afterAutospacing="1"/>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b/>
                <w:bCs/>
                <w:color w:val="0F243E" w:themeColor="text2" w:themeShade="80"/>
                <w:sz w:val="18"/>
                <w:szCs w:val="18"/>
                <w:lang w:eastAsia="es-DO"/>
              </w:rPr>
            </w:pPr>
            <w:r w:rsidRPr="003A5B73">
              <w:rPr>
                <w:rFonts w:ascii="Artifex CF Light" w:hAnsi="Artifex CF Light"/>
                <w:color w:val="0F243E" w:themeColor="text2" w:themeShade="80"/>
                <w:sz w:val="18"/>
                <w:szCs w:val="18"/>
              </w:rPr>
              <w:t>10%</w:t>
            </w:r>
          </w:p>
        </w:tc>
        <w:tc>
          <w:tcPr>
            <w:tcW w:w="1378" w:type="dxa"/>
          </w:tcPr>
          <w:p w14:paraId="5AD6541B" w14:textId="77777777" w:rsidR="005F50F0" w:rsidRPr="003A5B73" w:rsidRDefault="005F50F0" w:rsidP="00D35C96">
            <w:pPr>
              <w:pStyle w:val="Prrafodelista"/>
              <w:spacing w:before="100" w:beforeAutospacing="1" w:after="100" w:afterAutospacing="1"/>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b/>
                <w:bCs/>
                <w:color w:val="0F243E" w:themeColor="text2" w:themeShade="80"/>
                <w:sz w:val="18"/>
                <w:szCs w:val="18"/>
                <w:lang w:eastAsia="es-DO"/>
              </w:rPr>
            </w:pPr>
            <w:r w:rsidRPr="003A5B73">
              <w:rPr>
                <w:rFonts w:ascii="Artifex CF Light" w:hAnsi="Artifex CF Light"/>
                <w:color w:val="0F243E" w:themeColor="text2" w:themeShade="80"/>
                <w:sz w:val="18"/>
                <w:szCs w:val="18"/>
              </w:rPr>
              <w:t>67</w:t>
            </w:r>
          </w:p>
        </w:tc>
        <w:tc>
          <w:tcPr>
            <w:tcW w:w="1437" w:type="dxa"/>
          </w:tcPr>
          <w:p w14:paraId="6B65806C" w14:textId="77777777" w:rsidR="005F50F0" w:rsidRPr="003A5B73" w:rsidRDefault="005F50F0" w:rsidP="00D35C96">
            <w:pPr>
              <w:pStyle w:val="Prrafodelista"/>
              <w:spacing w:before="100" w:beforeAutospacing="1" w:after="100" w:afterAutospacing="1"/>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b/>
                <w:bCs/>
                <w:color w:val="0F243E" w:themeColor="text2" w:themeShade="80"/>
                <w:sz w:val="18"/>
                <w:szCs w:val="18"/>
                <w:lang w:eastAsia="es-DO"/>
              </w:rPr>
            </w:pPr>
            <w:r w:rsidRPr="003A5B73">
              <w:rPr>
                <w:rFonts w:ascii="Artifex CF Light" w:hAnsi="Artifex CF Light"/>
                <w:color w:val="0F243E" w:themeColor="text2" w:themeShade="80"/>
                <w:sz w:val="18"/>
                <w:szCs w:val="18"/>
              </w:rPr>
              <w:t>6.37</w:t>
            </w:r>
          </w:p>
        </w:tc>
      </w:tr>
      <w:tr w:rsidR="005F50F0" w:rsidRPr="003A5B73" w14:paraId="6FB7F718" w14:textId="77777777" w:rsidTr="003C25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3" w:type="dxa"/>
          </w:tcPr>
          <w:p w14:paraId="0BEBCD20" w14:textId="4224D234" w:rsidR="005F50F0" w:rsidRPr="003A5B73" w:rsidRDefault="005F50F0" w:rsidP="005F50F0">
            <w:pPr>
              <w:pStyle w:val="Prrafodelista"/>
              <w:spacing w:before="100" w:beforeAutospacing="1" w:after="100" w:afterAutospacing="1"/>
              <w:ind w:firstLine="0"/>
              <w:rPr>
                <w:rFonts w:ascii="Artifex CF Light" w:hAnsi="Artifex CF Light"/>
                <w:b w:val="0"/>
                <w:bCs w:val="0"/>
                <w:color w:val="0F243E" w:themeColor="text2" w:themeShade="80"/>
                <w:sz w:val="18"/>
                <w:szCs w:val="18"/>
                <w:lang w:eastAsia="es-DO"/>
              </w:rPr>
            </w:pPr>
            <w:r w:rsidRPr="003A5B73">
              <w:rPr>
                <w:rFonts w:ascii="Artifex CF Light" w:hAnsi="Artifex CF Light"/>
                <w:bCs w:val="0"/>
                <w:color w:val="0F243E" w:themeColor="text2" w:themeShade="80"/>
                <w:sz w:val="18"/>
                <w:szCs w:val="18"/>
                <w:lang w:eastAsia="es-DO"/>
              </w:rPr>
              <w:t>NOBACI</w:t>
            </w:r>
          </w:p>
        </w:tc>
        <w:tc>
          <w:tcPr>
            <w:tcW w:w="1031" w:type="dxa"/>
          </w:tcPr>
          <w:p w14:paraId="7028F939" w14:textId="77777777" w:rsidR="005F50F0" w:rsidRPr="003A5B73" w:rsidRDefault="005F50F0" w:rsidP="00D35C96">
            <w:pPr>
              <w:pStyle w:val="Prrafodelista"/>
              <w:spacing w:before="100" w:beforeAutospacing="1" w:after="100" w:afterAutospacing="1"/>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bCs/>
                <w:color w:val="0F243E" w:themeColor="text2" w:themeShade="80"/>
                <w:sz w:val="18"/>
                <w:szCs w:val="18"/>
                <w:lang w:eastAsia="es-DO"/>
              </w:rPr>
            </w:pPr>
            <w:r w:rsidRPr="003A5B73">
              <w:rPr>
                <w:rFonts w:ascii="Artifex CF Light" w:hAnsi="Artifex CF Light"/>
                <w:color w:val="0F243E" w:themeColor="text2" w:themeShade="80"/>
                <w:sz w:val="18"/>
                <w:szCs w:val="18"/>
              </w:rPr>
              <w:t>15%</w:t>
            </w:r>
          </w:p>
        </w:tc>
        <w:tc>
          <w:tcPr>
            <w:tcW w:w="1378" w:type="dxa"/>
          </w:tcPr>
          <w:p w14:paraId="6EEDED2D" w14:textId="77777777" w:rsidR="005F50F0" w:rsidRPr="003A5B73" w:rsidRDefault="005F50F0" w:rsidP="00D35C96">
            <w:pPr>
              <w:pStyle w:val="Prrafodelista"/>
              <w:spacing w:before="100" w:beforeAutospacing="1" w:after="100" w:afterAutospacing="1"/>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bCs/>
                <w:color w:val="0F243E" w:themeColor="text2" w:themeShade="80"/>
                <w:sz w:val="18"/>
                <w:szCs w:val="18"/>
                <w:lang w:eastAsia="es-DO"/>
              </w:rPr>
            </w:pPr>
            <w:r w:rsidRPr="003A5B73">
              <w:rPr>
                <w:rFonts w:ascii="Artifex CF Light" w:hAnsi="Artifex CF Light"/>
                <w:color w:val="0F243E" w:themeColor="text2" w:themeShade="80"/>
                <w:sz w:val="18"/>
                <w:szCs w:val="18"/>
              </w:rPr>
              <w:t>52</w:t>
            </w:r>
          </w:p>
        </w:tc>
        <w:tc>
          <w:tcPr>
            <w:tcW w:w="1437" w:type="dxa"/>
          </w:tcPr>
          <w:p w14:paraId="38B0BFB9" w14:textId="77777777" w:rsidR="005F50F0" w:rsidRPr="003A5B73" w:rsidRDefault="005F50F0" w:rsidP="00D35C96">
            <w:pPr>
              <w:pStyle w:val="Prrafodelista"/>
              <w:spacing w:before="100" w:beforeAutospacing="1" w:after="100" w:afterAutospacing="1"/>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bCs/>
                <w:color w:val="0F243E" w:themeColor="text2" w:themeShade="80"/>
                <w:sz w:val="18"/>
                <w:szCs w:val="18"/>
                <w:lang w:eastAsia="es-DO"/>
              </w:rPr>
            </w:pPr>
            <w:r w:rsidRPr="003A5B73">
              <w:rPr>
                <w:rFonts w:ascii="Artifex CF Light" w:hAnsi="Artifex CF Light"/>
                <w:color w:val="0F243E" w:themeColor="text2" w:themeShade="80"/>
                <w:sz w:val="18"/>
                <w:szCs w:val="18"/>
              </w:rPr>
              <w:t>7.78</w:t>
            </w:r>
          </w:p>
        </w:tc>
      </w:tr>
      <w:tr w:rsidR="005F50F0" w:rsidRPr="003A5B73" w14:paraId="0F61A0B3" w14:textId="77777777" w:rsidTr="003C253E">
        <w:trPr>
          <w:jc w:val="center"/>
        </w:trPr>
        <w:tc>
          <w:tcPr>
            <w:cnfStyle w:val="001000000000" w:firstRow="0" w:lastRow="0" w:firstColumn="1" w:lastColumn="0" w:oddVBand="0" w:evenVBand="0" w:oddHBand="0" w:evenHBand="0" w:firstRowFirstColumn="0" w:firstRowLastColumn="0" w:lastRowFirstColumn="0" w:lastRowLastColumn="0"/>
            <w:tcW w:w="3823" w:type="dxa"/>
          </w:tcPr>
          <w:p w14:paraId="7F8F3A38" w14:textId="77777777" w:rsidR="005F50F0" w:rsidRPr="003A5B73" w:rsidRDefault="005F50F0" w:rsidP="005F50F0">
            <w:pPr>
              <w:pStyle w:val="Prrafodelista"/>
              <w:spacing w:before="100" w:beforeAutospacing="1" w:after="100" w:afterAutospacing="1"/>
              <w:ind w:firstLine="0"/>
              <w:rPr>
                <w:rFonts w:ascii="Artifex CF Light" w:hAnsi="Artifex CF Light"/>
                <w:b w:val="0"/>
                <w:bCs w:val="0"/>
                <w:color w:val="0F243E" w:themeColor="text2" w:themeShade="80"/>
                <w:sz w:val="18"/>
                <w:szCs w:val="18"/>
                <w:lang w:eastAsia="es-DO"/>
              </w:rPr>
            </w:pPr>
            <w:r w:rsidRPr="003A5B73">
              <w:rPr>
                <w:rFonts w:ascii="Artifex CF Light" w:hAnsi="Artifex CF Light"/>
                <w:color w:val="0F243E" w:themeColor="text2" w:themeShade="80"/>
                <w:sz w:val="18"/>
                <w:szCs w:val="18"/>
              </w:rPr>
              <w:t>Cumplimiento Ley 200-04</w:t>
            </w:r>
          </w:p>
        </w:tc>
        <w:tc>
          <w:tcPr>
            <w:tcW w:w="1031" w:type="dxa"/>
          </w:tcPr>
          <w:p w14:paraId="34B962C4" w14:textId="77777777" w:rsidR="005F50F0" w:rsidRPr="003A5B73" w:rsidRDefault="005F50F0" w:rsidP="00D35C96">
            <w:pPr>
              <w:pStyle w:val="Prrafodelista"/>
              <w:spacing w:before="100" w:beforeAutospacing="1" w:after="100" w:afterAutospacing="1"/>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b/>
                <w:bCs/>
                <w:color w:val="0F243E" w:themeColor="text2" w:themeShade="80"/>
                <w:sz w:val="18"/>
                <w:szCs w:val="18"/>
                <w:lang w:eastAsia="es-DO"/>
              </w:rPr>
            </w:pPr>
            <w:r w:rsidRPr="003A5B73">
              <w:rPr>
                <w:rFonts w:ascii="Artifex CF Light" w:hAnsi="Artifex CF Light"/>
                <w:color w:val="0F243E" w:themeColor="text2" w:themeShade="80"/>
                <w:sz w:val="18"/>
                <w:szCs w:val="18"/>
              </w:rPr>
              <w:t>15%</w:t>
            </w:r>
          </w:p>
        </w:tc>
        <w:tc>
          <w:tcPr>
            <w:tcW w:w="1378" w:type="dxa"/>
          </w:tcPr>
          <w:p w14:paraId="470ECCC0" w14:textId="77777777" w:rsidR="005F50F0" w:rsidRPr="003A5B73" w:rsidRDefault="005F50F0" w:rsidP="00D35C96">
            <w:pPr>
              <w:pStyle w:val="Prrafodelista"/>
              <w:spacing w:before="100" w:beforeAutospacing="1" w:after="100" w:afterAutospacing="1"/>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b/>
                <w:bCs/>
                <w:color w:val="0F243E" w:themeColor="text2" w:themeShade="80"/>
                <w:sz w:val="18"/>
                <w:szCs w:val="18"/>
                <w:lang w:eastAsia="es-DO"/>
              </w:rPr>
            </w:pPr>
            <w:r w:rsidRPr="003A5B73">
              <w:rPr>
                <w:rFonts w:ascii="Artifex CF Light" w:hAnsi="Artifex CF Light"/>
                <w:color w:val="0F243E" w:themeColor="text2" w:themeShade="80"/>
                <w:sz w:val="18"/>
                <w:szCs w:val="18"/>
              </w:rPr>
              <w:t>98</w:t>
            </w:r>
          </w:p>
        </w:tc>
        <w:tc>
          <w:tcPr>
            <w:tcW w:w="1437" w:type="dxa"/>
          </w:tcPr>
          <w:p w14:paraId="1DD1A989" w14:textId="77777777" w:rsidR="005F50F0" w:rsidRPr="003A5B73" w:rsidRDefault="005F50F0" w:rsidP="00D35C96">
            <w:pPr>
              <w:pStyle w:val="Prrafodelista"/>
              <w:spacing w:before="100" w:beforeAutospacing="1" w:after="100" w:afterAutospacing="1"/>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b/>
                <w:bCs/>
                <w:color w:val="0F243E" w:themeColor="text2" w:themeShade="80"/>
                <w:sz w:val="18"/>
                <w:szCs w:val="18"/>
                <w:lang w:eastAsia="es-DO"/>
              </w:rPr>
            </w:pPr>
            <w:r w:rsidRPr="003A5B73">
              <w:rPr>
                <w:rFonts w:ascii="Artifex CF Light" w:hAnsi="Artifex CF Light"/>
                <w:color w:val="0F243E" w:themeColor="text2" w:themeShade="80"/>
                <w:sz w:val="18"/>
                <w:szCs w:val="18"/>
              </w:rPr>
              <w:t>14.70</w:t>
            </w:r>
          </w:p>
        </w:tc>
      </w:tr>
      <w:tr w:rsidR="005F50F0" w:rsidRPr="003A5B73" w14:paraId="68A324C4" w14:textId="77777777" w:rsidTr="003C25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3" w:type="dxa"/>
          </w:tcPr>
          <w:p w14:paraId="2F5EA1C9" w14:textId="7C5A8B4C" w:rsidR="005F50F0" w:rsidRPr="003A5B73" w:rsidRDefault="005F50F0" w:rsidP="005F50F0">
            <w:pPr>
              <w:pStyle w:val="Prrafodelista"/>
              <w:spacing w:before="100" w:beforeAutospacing="1" w:after="100" w:afterAutospacing="1"/>
              <w:ind w:firstLine="0"/>
              <w:rPr>
                <w:rFonts w:ascii="Artifex CF Light" w:hAnsi="Artifex CF Light"/>
                <w:b w:val="0"/>
                <w:bCs w:val="0"/>
                <w:color w:val="0F243E" w:themeColor="text2" w:themeShade="80"/>
                <w:sz w:val="18"/>
                <w:szCs w:val="18"/>
                <w:lang w:eastAsia="es-DO"/>
              </w:rPr>
            </w:pPr>
            <w:r w:rsidRPr="003A5B73">
              <w:rPr>
                <w:rFonts w:ascii="Artifex CF Light" w:hAnsi="Artifex CF Light"/>
                <w:color w:val="0F243E" w:themeColor="text2" w:themeShade="80"/>
                <w:sz w:val="18"/>
                <w:szCs w:val="18"/>
              </w:rPr>
              <w:t>Índice de Gestión Presupuestaria (IGP-DIGEPRES)</w:t>
            </w:r>
          </w:p>
        </w:tc>
        <w:tc>
          <w:tcPr>
            <w:tcW w:w="1031" w:type="dxa"/>
          </w:tcPr>
          <w:p w14:paraId="5C715CAE" w14:textId="77777777" w:rsidR="005F50F0" w:rsidRPr="003A5B73" w:rsidRDefault="005F50F0" w:rsidP="00D35C96">
            <w:pPr>
              <w:pStyle w:val="Prrafodelista"/>
              <w:spacing w:before="100" w:beforeAutospacing="1" w:after="100" w:afterAutospacing="1"/>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bCs/>
                <w:color w:val="0F243E" w:themeColor="text2" w:themeShade="80"/>
                <w:sz w:val="18"/>
                <w:szCs w:val="18"/>
                <w:lang w:eastAsia="es-DO"/>
              </w:rPr>
            </w:pPr>
            <w:r w:rsidRPr="003A5B73">
              <w:rPr>
                <w:rFonts w:ascii="Artifex CF Light" w:hAnsi="Artifex CF Light"/>
                <w:color w:val="0F243E" w:themeColor="text2" w:themeShade="80"/>
                <w:sz w:val="18"/>
                <w:szCs w:val="18"/>
              </w:rPr>
              <w:t>15%</w:t>
            </w:r>
          </w:p>
        </w:tc>
        <w:tc>
          <w:tcPr>
            <w:tcW w:w="1378" w:type="dxa"/>
          </w:tcPr>
          <w:p w14:paraId="03FD760D" w14:textId="77777777" w:rsidR="005F50F0" w:rsidRPr="003A5B73" w:rsidRDefault="005F50F0" w:rsidP="00D35C96">
            <w:pPr>
              <w:pStyle w:val="Prrafodelista"/>
              <w:spacing w:before="100" w:beforeAutospacing="1" w:after="100" w:afterAutospacing="1"/>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bCs/>
                <w:color w:val="0F243E" w:themeColor="text2" w:themeShade="80"/>
                <w:sz w:val="18"/>
                <w:szCs w:val="18"/>
                <w:lang w:eastAsia="es-DO"/>
              </w:rPr>
            </w:pPr>
            <w:r w:rsidRPr="003A5B73">
              <w:rPr>
                <w:rFonts w:ascii="Artifex CF Light" w:hAnsi="Artifex CF Light"/>
                <w:color w:val="0F243E" w:themeColor="text2" w:themeShade="80"/>
                <w:sz w:val="18"/>
                <w:szCs w:val="18"/>
              </w:rPr>
              <w:t>100</w:t>
            </w:r>
          </w:p>
        </w:tc>
        <w:tc>
          <w:tcPr>
            <w:tcW w:w="1437" w:type="dxa"/>
          </w:tcPr>
          <w:p w14:paraId="2DA68759" w14:textId="77777777" w:rsidR="005F50F0" w:rsidRPr="003A5B73" w:rsidRDefault="005F50F0" w:rsidP="00D35C96">
            <w:pPr>
              <w:pStyle w:val="Prrafodelista"/>
              <w:spacing w:before="100" w:beforeAutospacing="1" w:after="100" w:afterAutospacing="1"/>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bCs/>
                <w:color w:val="0F243E" w:themeColor="text2" w:themeShade="80"/>
                <w:sz w:val="18"/>
                <w:szCs w:val="18"/>
                <w:lang w:eastAsia="es-DO"/>
              </w:rPr>
            </w:pPr>
            <w:r w:rsidRPr="003A5B73">
              <w:rPr>
                <w:rFonts w:ascii="Artifex CF Light" w:hAnsi="Artifex CF Light"/>
                <w:color w:val="0F243E" w:themeColor="text2" w:themeShade="80"/>
                <w:sz w:val="18"/>
                <w:szCs w:val="18"/>
              </w:rPr>
              <w:t>14.10</w:t>
            </w:r>
          </w:p>
        </w:tc>
      </w:tr>
      <w:tr w:rsidR="005F50F0" w:rsidRPr="003A5B73" w14:paraId="7065E7B6" w14:textId="77777777" w:rsidTr="003C253E">
        <w:trPr>
          <w:jc w:val="center"/>
        </w:trPr>
        <w:tc>
          <w:tcPr>
            <w:cnfStyle w:val="001000000000" w:firstRow="0" w:lastRow="0" w:firstColumn="1" w:lastColumn="0" w:oddVBand="0" w:evenVBand="0" w:oddHBand="0" w:evenHBand="0" w:firstRowFirstColumn="0" w:firstRowLastColumn="0" w:lastRowFirstColumn="0" w:lastRowLastColumn="0"/>
            <w:tcW w:w="3823" w:type="dxa"/>
          </w:tcPr>
          <w:p w14:paraId="55C65F53" w14:textId="77777777" w:rsidR="005F50F0" w:rsidRPr="003A5B73" w:rsidRDefault="005F50F0" w:rsidP="005F50F0">
            <w:pPr>
              <w:pStyle w:val="Prrafodelista"/>
              <w:spacing w:before="100" w:beforeAutospacing="1" w:after="100" w:afterAutospacing="1"/>
              <w:ind w:firstLine="0"/>
              <w:rPr>
                <w:rFonts w:ascii="Artifex CF Light" w:hAnsi="Artifex CF Light"/>
                <w:b w:val="0"/>
                <w:bCs w:val="0"/>
                <w:color w:val="0F243E" w:themeColor="text2" w:themeShade="80"/>
                <w:sz w:val="18"/>
                <w:szCs w:val="18"/>
                <w:lang w:eastAsia="es-DO"/>
              </w:rPr>
            </w:pPr>
            <w:r w:rsidRPr="003A5B73">
              <w:rPr>
                <w:rFonts w:ascii="Artifex CF Light" w:hAnsi="Artifex CF Light"/>
                <w:color w:val="0F243E" w:themeColor="text2" w:themeShade="80"/>
                <w:sz w:val="18"/>
                <w:szCs w:val="18"/>
              </w:rPr>
              <w:t>Sistema Nacional de Compras y Contrataciones (SISCOMPRA)</w:t>
            </w:r>
          </w:p>
        </w:tc>
        <w:tc>
          <w:tcPr>
            <w:tcW w:w="1031" w:type="dxa"/>
          </w:tcPr>
          <w:p w14:paraId="3643D11D" w14:textId="77777777" w:rsidR="005F50F0" w:rsidRPr="003A5B73" w:rsidRDefault="005F50F0" w:rsidP="00D35C96">
            <w:pPr>
              <w:pStyle w:val="Prrafodelista"/>
              <w:spacing w:before="100" w:beforeAutospacing="1" w:after="100" w:afterAutospacing="1"/>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b/>
                <w:bCs/>
                <w:color w:val="0F243E" w:themeColor="text2" w:themeShade="80"/>
                <w:sz w:val="18"/>
                <w:szCs w:val="18"/>
                <w:lang w:eastAsia="es-DO"/>
              </w:rPr>
            </w:pPr>
            <w:r w:rsidRPr="003A5B73">
              <w:rPr>
                <w:rFonts w:ascii="Artifex CF Light" w:hAnsi="Artifex CF Light"/>
                <w:color w:val="0F243E" w:themeColor="text2" w:themeShade="80"/>
                <w:sz w:val="18"/>
                <w:szCs w:val="18"/>
              </w:rPr>
              <w:t>15%</w:t>
            </w:r>
          </w:p>
        </w:tc>
        <w:tc>
          <w:tcPr>
            <w:tcW w:w="1378" w:type="dxa"/>
          </w:tcPr>
          <w:p w14:paraId="62BA16D5" w14:textId="77777777" w:rsidR="005F50F0" w:rsidRPr="003A5B73" w:rsidRDefault="005F50F0" w:rsidP="00D35C96">
            <w:pPr>
              <w:pStyle w:val="Prrafodelista"/>
              <w:spacing w:before="100" w:beforeAutospacing="1" w:after="100" w:afterAutospacing="1"/>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b/>
                <w:bCs/>
                <w:color w:val="0F243E" w:themeColor="text2" w:themeShade="80"/>
                <w:sz w:val="18"/>
                <w:szCs w:val="18"/>
                <w:lang w:eastAsia="es-DO"/>
              </w:rPr>
            </w:pPr>
            <w:r w:rsidRPr="003A5B73">
              <w:rPr>
                <w:rFonts w:ascii="Artifex CF Light" w:hAnsi="Artifex CF Light"/>
                <w:color w:val="0F243E" w:themeColor="text2" w:themeShade="80"/>
                <w:sz w:val="18"/>
                <w:szCs w:val="18"/>
              </w:rPr>
              <w:t>97</w:t>
            </w:r>
          </w:p>
        </w:tc>
        <w:tc>
          <w:tcPr>
            <w:tcW w:w="1437" w:type="dxa"/>
          </w:tcPr>
          <w:p w14:paraId="180AC64B" w14:textId="77777777" w:rsidR="005F50F0" w:rsidRPr="003A5B73" w:rsidRDefault="005F50F0" w:rsidP="00D35C96">
            <w:pPr>
              <w:pStyle w:val="Prrafodelista"/>
              <w:spacing w:before="100" w:beforeAutospacing="1" w:after="100" w:afterAutospacing="1"/>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b/>
                <w:bCs/>
                <w:color w:val="0F243E" w:themeColor="text2" w:themeShade="80"/>
                <w:sz w:val="18"/>
                <w:szCs w:val="18"/>
                <w:lang w:eastAsia="es-DO"/>
              </w:rPr>
            </w:pPr>
            <w:r w:rsidRPr="003A5B73">
              <w:rPr>
                <w:rFonts w:ascii="Artifex CF Light" w:hAnsi="Artifex CF Light"/>
                <w:color w:val="0F243E" w:themeColor="text2" w:themeShade="80"/>
                <w:sz w:val="18"/>
                <w:szCs w:val="18"/>
              </w:rPr>
              <w:t>14.46</w:t>
            </w:r>
          </w:p>
        </w:tc>
      </w:tr>
      <w:tr w:rsidR="005F50F0" w:rsidRPr="003A5B73" w14:paraId="0C80FF75" w14:textId="77777777" w:rsidTr="003C25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3" w:type="dxa"/>
          </w:tcPr>
          <w:p w14:paraId="1077215D" w14:textId="77777777" w:rsidR="005F50F0" w:rsidRPr="003A5B73" w:rsidRDefault="005F50F0" w:rsidP="005F50F0">
            <w:pPr>
              <w:pStyle w:val="Prrafodelista"/>
              <w:spacing w:before="100" w:beforeAutospacing="1" w:after="100" w:afterAutospacing="1"/>
              <w:ind w:firstLine="0"/>
              <w:rPr>
                <w:rFonts w:ascii="Artifex CF Light" w:hAnsi="Artifex CF Light"/>
                <w:b w:val="0"/>
                <w:bCs w:val="0"/>
                <w:color w:val="0F243E" w:themeColor="text2" w:themeShade="80"/>
                <w:sz w:val="18"/>
                <w:szCs w:val="18"/>
                <w:lang w:eastAsia="es-DO"/>
              </w:rPr>
            </w:pPr>
            <w:r w:rsidRPr="003A5B73">
              <w:rPr>
                <w:rFonts w:ascii="Artifex CF Light" w:hAnsi="Artifex CF Light"/>
                <w:color w:val="0F243E" w:themeColor="text2" w:themeShade="80"/>
                <w:sz w:val="18"/>
                <w:szCs w:val="18"/>
              </w:rPr>
              <w:t>Transparencia Gubernamental</w:t>
            </w:r>
          </w:p>
        </w:tc>
        <w:tc>
          <w:tcPr>
            <w:tcW w:w="1031" w:type="dxa"/>
          </w:tcPr>
          <w:p w14:paraId="4547A428" w14:textId="77777777" w:rsidR="005F50F0" w:rsidRPr="003A5B73" w:rsidRDefault="005F50F0" w:rsidP="00D35C96">
            <w:pPr>
              <w:pStyle w:val="Prrafodelista"/>
              <w:spacing w:before="100" w:beforeAutospacing="1" w:after="100" w:afterAutospacing="1"/>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bCs/>
                <w:color w:val="0F243E" w:themeColor="text2" w:themeShade="80"/>
                <w:sz w:val="18"/>
                <w:szCs w:val="18"/>
                <w:lang w:eastAsia="es-DO"/>
              </w:rPr>
            </w:pPr>
            <w:r w:rsidRPr="003A5B73">
              <w:rPr>
                <w:rFonts w:ascii="Artifex CF Light" w:hAnsi="Artifex CF Light"/>
                <w:color w:val="0F243E" w:themeColor="text2" w:themeShade="80"/>
                <w:sz w:val="18"/>
                <w:szCs w:val="18"/>
              </w:rPr>
              <w:t>20%</w:t>
            </w:r>
          </w:p>
        </w:tc>
        <w:tc>
          <w:tcPr>
            <w:tcW w:w="1378" w:type="dxa"/>
          </w:tcPr>
          <w:p w14:paraId="68717549" w14:textId="77777777" w:rsidR="005F50F0" w:rsidRPr="003A5B73" w:rsidRDefault="005F50F0" w:rsidP="00D35C96">
            <w:pPr>
              <w:pStyle w:val="Prrafodelista"/>
              <w:spacing w:before="100" w:beforeAutospacing="1" w:after="100" w:afterAutospacing="1"/>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bCs/>
                <w:color w:val="0F243E" w:themeColor="text2" w:themeShade="80"/>
                <w:sz w:val="18"/>
                <w:szCs w:val="18"/>
                <w:lang w:eastAsia="es-DO"/>
              </w:rPr>
            </w:pPr>
            <w:r w:rsidRPr="003A5B73">
              <w:rPr>
                <w:rFonts w:ascii="Artifex CF Light" w:hAnsi="Artifex CF Light"/>
                <w:bCs/>
                <w:color w:val="0F243E" w:themeColor="text2" w:themeShade="80"/>
                <w:sz w:val="18"/>
                <w:szCs w:val="18"/>
                <w:lang w:eastAsia="es-DO"/>
              </w:rPr>
              <w:t>89</w:t>
            </w:r>
          </w:p>
        </w:tc>
        <w:tc>
          <w:tcPr>
            <w:tcW w:w="1437" w:type="dxa"/>
          </w:tcPr>
          <w:p w14:paraId="63AD5ACB" w14:textId="77777777" w:rsidR="005F50F0" w:rsidRPr="003A5B73" w:rsidRDefault="005F50F0" w:rsidP="00D35C96">
            <w:pPr>
              <w:pStyle w:val="Prrafodelista"/>
              <w:spacing w:before="100" w:beforeAutospacing="1" w:after="100" w:afterAutospacing="1"/>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bCs/>
                <w:color w:val="0F243E" w:themeColor="text2" w:themeShade="80"/>
                <w:sz w:val="18"/>
                <w:szCs w:val="18"/>
                <w:lang w:eastAsia="es-DO"/>
              </w:rPr>
            </w:pPr>
            <w:r w:rsidRPr="003A5B73">
              <w:rPr>
                <w:rFonts w:ascii="Artifex CF Light" w:hAnsi="Artifex CF Light"/>
                <w:color w:val="0F243E" w:themeColor="text2" w:themeShade="80"/>
                <w:sz w:val="18"/>
                <w:szCs w:val="18"/>
              </w:rPr>
              <w:t>17.60</w:t>
            </w:r>
          </w:p>
        </w:tc>
      </w:tr>
    </w:tbl>
    <w:p w14:paraId="5205E61C" w14:textId="200ECD25" w:rsidR="005F50F0" w:rsidRPr="003A5B73" w:rsidRDefault="005F50F0" w:rsidP="00B13C39">
      <w:pPr>
        <w:jc w:val="both"/>
        <w:rPr>
          <w:rFonts w:ascii="Artifex CF Extra Light" w:hAnsi="Artifex CF Extra Light"/>
          <w:color w:val="0F243E" w:themeColor="text2" w:themeShade="80"/>
          <w:sz w:val="16"/>
          <w:szCs w:val="16"/>
        </w:rPr>
      </w:pPr>
      <w:r w:rsidRPr="003A5B73">
        <w:rPr>
          <w:rFonts w:ascii="Artifex CF Extra Light" w:hAnsi="Artifex CF Extra Light"/>
          <w:color w:val="0F243E" w:themeColor="text2" w:themeShade="80"/>
          <w:sz w:val="16"/>
          <w:szCs w:val="16"/>
        </w:rPr>
        <w:t>Calificaci</w:t>
      </w:r>
      <w:r w:rsidR="00D35C96" w:rsidRPr="003A5B73">
        <w:rPr>
          <w:rFonts w:ascii="Artifex CF Extra Light" w:hAnsi="Artifex CF Extra Light"/>
          <w:color w:val="0F243E" w:themeColor="text2" w:themeShade="80"/>
          <w:sz w:val="16"/>
          <w:szCs w:val="16"/>
        </w:rPr>
        <w:t>ones</w:t>
      </w:r>
      <w:r w:rsidRPr="003A5B73">
        <w:rPr>
          <w:rFonts w:ascii="Artifex CF Extra Light" w:hAnsi="Artifex CF Extra Light"/>
          <w:color w:val="0F243E" w:themeColor="text2" w:themeShade="80"/>
          <w:sz w:val="16"/>
          <w:szCs w:val="16"/>
        </w:rPr>
        <w:t xml:space="preserve"> hasta el mes de noviembre.</w:t>
      </w:r>
    </w:p>
    <w:p w14:paraId="7B4C5CC0" w14:textId="77777777" w:rsidR="0019542F" w:rsidRDefault="0019542F" w:rsidP="00B13C39">
      <w:pPr>
        <w:jc w:val="both"/>
        <w:rPr>
          <w:rFonts w:ascii="Artifex CF Extra Light" w:hAnsi="Artifex CF Extra Light"/>
          <w:sz w:val="16"/>
          <w:szCs w:val="16"/>
        </w:rPr>
      </w:pPr>
    </w:p>
    <w:p w14:paraId="06895BC1" w14:textId="77777777" w:rsidR="000B5E84" w:rsidRDefault="000B5E84" w:rsidP="00B13C39">
      <w:pPr>
        <w:jc w:val="both"/>
        <w:rPr>
          <w:rFonts w:ascii="Artifex CF Extra Light" w:hAnsi="Artifex CF Extra Light"/>
          <w:sz w:val="16"/>
          <w:szCs w:val="16"/>
        </w:rPr>
      </w:pPr>
    </w:p>
    <w:p w14:paraId="574D4A88" w14:textId="5E90A0BB" w:rsidR="005F50F0" w:rsidRPr="00D35C96" w:rsidRDefault="0019542F" w:rsidP="000B5E84">
      <w:pPr>
        <w:tabs>
          <w:tab w:val="left" w:pos="4845"/>
        </w:tabs>
        <w:spacing w:after="160" w:line="456" w:lineRule="auto"/>
        <w:jc w:val="both"/>
        <w:rPr>
          <w:rFonts w:ascii="Artifex CF Extra Light" w:hAnsi="Artifex CF Extra Light"/>
          <w:b/>
          <w:color w:val="0F243E" w:themeColor="text2" w:themeShade="80"/>
          <w:sz w:val="18"/>
          <w:szCs w:val="18"/>
        </w:rPr>
      </w:pPr>
      <w:r w:rsidRPr="00D35C96">
        <w:rPr>
          <w:rFonts w:ascii="Artifex CF Extra Light" w:hAnsi="Artifex CF Extra Light"/>
          <w:b/>
          <w:color w:val="0F243E" w:themeColor="text2" w:themeShade="80"/>
          <w:sz w:val="18"/>
          <w:szCs w:val="18"/>
        </w:rPr>
        <w:t xml:space="preserve">3.2.1.2       </w:t>
      </w:r>
      <w:r w:rsidR="005F50F0" w:rsidRPr="00D35C96">
        <w:rPr>
          <w:rFonts w:ascii="Artifex CF Extra Light" w:hAnsi="Artifex CF Extra Light"/>
          <w:b/>
          <w:color w:val="0F243E" w:themeColor="text2" w:themeShade="80"/>
          <w:sz w:val="18"/>
          <w:szCs w:val="18"/>
        </w:rPr>
        <w:t>Sistema de Monitoreo de la Administración Pública (SISMAP)</w:t>
      </w:r>
    </w:p>
    <w:p w14:paraId="4B3126D6" w14:textId="2095F289" w:rsidR="005F50F0" w:rsidRPr="00D35C96" w:rsidRDefault="00D35C96" w:rsidP="002C14EE">
      <w:pPr>
        <w:pStyle w:val="Prrafodelista"/>
        <w:spacing w:after="160" w:line="456" w:lineRule="auto"/>
        <w:ind w:firstLine="284"/>
        <w:jc w:val="both"/>
        <w:rPr>
          <w:rFonts w:ascii="Artifex CF Extra Light" w:hAnsi="Artifex CF Extra Light"/>
          <w:color w:val="0F243E" w:themeColor="text2" w:themeShade="80"/>
          <w:sz w:val="18"/>
          <w:szCs w:val="18"/>
        </w:rPr>
      </w:pPr>
      <w:r w:rsidRPr="00D35C96">
        <w:rPr>
          <w:rFonts w:ascii="Artifex CF Extra Light" w:hAnsi="Artifex CF Extra Light"/>
          <w:color w:val="0F243E" w:themeColor="text2" w:themeShade="80"/>
          <w:sz w:val="18"/>
          <w:szCs w:val="18"/>
        </w:rPr>
        <w:t xml:space="preserve">De cara a </w:t>
      </w:r>
      <w:r w:rsidR="0019542F" w:rsidRPr="00D35C96">
        <w:rPr>
          <w:rFonts w:ascii="Artifex CF Extra Light" w:hAnsi="Artifex CF Extra Light"/>
          <w:color w:val="0F243E" w:themeColor="text2" w:themeShade="80"/>
          <w:sz w:val="18"/>
          <w:szCs w:val="18"/>
        </w:rPr>
        <w:t xml:space="preserve">reforzar las capacidades y el desempeño </w:t>
      </w:r>
      <w:r w:rsidR="005F50F0" w:rsidRPr="00D35C96">
        <w:rPr>
          <w:rFonts w:ascii="Artifex CF Extra Light" w:hAnsi="Artifex CF Extra Light"/>
          <w:color w:val="0F243E" w:themeColor="text2" w:themeShade="80"/>
          <w:sz w:val="18"/>
          <w:szCs w:val="18"/>
        </w:rPr>
        <w:t xml:space="preserve">de </w:t>
      </w:r>
      <w:r w:rsidR="0019542F" w:rsidRPr="00D35C96">
        <w:rPr>
          <w:rFonts w:ascii="Artifex CF Extra Light" w:hAnsi="Artifex CF Extra Light"/>
          <w:color w:val="0F243E" w:themeColor="text2" w:themeShade="80"/>
          <w:sz w:val="18"/>
          <w:szCs w:val="18"/>
        </w:rPr>
        <w:t xml:space="preserve">la </w:t>
      </w:r>
      <w:r w:rsidR="005F50F0" w:rsidRPr="00D35C96">
        <w:rPr>
          <w:rFonts w:ascii="Artifex CF Extra Light" w:hAnsi="Artifex CF Extra Light"/>
          <w:color w:val="0F243E" w:themeColor="text2" w:themeShade="80"/>
          <w:sz w:val="18"/>
          <w:szCs w:val="18"/>
        </w:rPr>
        <w:t xml:space="preserve">gestión humana, el fortalecimiento institucional y </w:t>
      </w:r>
      <w:r w:rsidR="0019542F" w:rsidRPr="00D35C96">
        <w:rPr>
          <w:rFonts w:ascii="Artifex CF Extra Light" w:hAnsi="Artifex CF Extra Light"/>
          <w:color w:val="0F243E" w:themeColor="text2" w:themeShade="80"/>
          <w:sz w:val="18"/>
          <w:szCs w:val="18"/>
        </w:rPr>
        <w:t>la g</w:t>
      </w:r>
      <w:r w:rsidR="005F50F0" w:rsidRPr="00D35C96">
        <w:rPr>
          <w:rFonts w:ascii="Artifex CF Extra Light" w:hAnsi="Artifex CF Extra Light"/>
          <w:color w:val="0F243E" w:themeColor="text2" w:themeShade="80"/>
          <w:sz w:val="18"/>
          <w:szCs w:val="18"/>
        </w:rPr>
        <w:t>estión de calidad, la CDC continúa actualizando los indicadores en el Sistema de Monitoreo de la Administración Pública (SISMAP). Para el período enero-noviembre</w:t>
      </w:r>
      <w:r w:rsidR="0019542F" w:rsidRPr="00D35C96">
        <w:rPr>
          <w:rFonts w:ascii="Artifex CF Extra Light" w:hAnsi="Artifex CF Extra Light"/>
          <w:color w:val="0F243E" w:themeColor="text2" w:themeShade="80"/>
          <w:sz w:val="18"/>
          <w:szCs w:val="18"/>
        </w:rPr>
        <w:t xml:space="preserve"> 2020, </w:t>
      </w:r>
      <w:r w:rsidR="005F50F0" w:rsidRPr="00D35C96">
        <w:rPr>
          <w:rFonts w:ascii="Artifex CF Extra Light" w:hAnsi="Artifex CF Extra Light"/>
          <w:color w:val="0F243E" w:themeColor="text2" w:themeShade="80"/>
          <w:sz w:val="18"/>
          <w:szCs w:val="18"/>
        </w:rPr>
        <w:t xml:space="preserve">la CDC </w:t>
      </w:r>
      <w:r w:rsidR="005F50F0" w:rsidRPr="00D35C96">
        <w:rPr>
          <w:rFonts w:ascii="Artifex CF Extra Light" w:hAnsi="Artifex CF Extra Light"/>
          <w:color w:val="0F243E" w:themeColor="text2" w:themeShade="80"/>
          <w:sz w:val="18"/>
          <w:szCs w:val="18"/>
        </w:rPr>
        <w:lastRenderedPageBreak/>
        <w:t xml:space="preserve">obtuvo una puntuación de un 86.32% en el cumplimiento de los indicadores del SISMAP. </w:t>
      </w:r>
    </w:p>
    <w:p w14:paraId="3BD4D5F4" w14:textId="5F8C50DE" w:rsidR="00D35C96" w:rsidRPr="00A229E9" w:rsidRDefault="005F50F0" w:rsidP="003C253E">
      <w:pPr>
        <w:pStyle w:val="Prrafodelista"/>
        <w:tabs>
          <w:tab w:val="left" w:pos="1134"/>
        </w:tabs>
        <w:jc w:val="center"/>
        <w:rPr>
          <w:rFonts w:ascii="Artifex CF Extra Light" w:hAnsi="Artifex CF Extra Light"/>
          <w:b/>
          <w:bCs/>
          <w:color w:val="0F243E" w:themeColor="text2" w:themeShade="80"/>
          <w:sz w:val="18"/>
          <w:szCs w:val="18"/>
          <w:lang w:eastAsia="es-DO"/>
        </w:rPr>
      </w:pPr>
      <w:r w:rsidRPr="00A229E9">
        <w:rPr>
          <w:rFonts w:ascii="Artifex CF Extra Light" w:hAnsi="Artifex CF Extra Light"/>
          <w:b/>
          <w:bCs/>
          <w:color w:val="0F243E" w:themeColor="text2" w:themeShade="80"/>
          <w:sz w:val="18"/>
          <w:szCs w:val="18"/>
          <w:lang w:eastAsia="es-DO"/>
        </w:rPr>
        <w:t>Tabla No. 4</w:t>
      </w:r>
      <w:r w:rsidRPr="00A229E9">
        <w:rPr>
          <w:rStyle w:val="Refdenotaalpie"/>
          <w:rFonts w:ascii="Artifex CF Extra Light" w:hAnsi="Artifex CF Extra Light"/>
          <w:bCs/>
          <w:color w:val="0F243E" w:themeColor="text2" w:themeShade="80"/>
          <w:sz w:val="18"/>
          <w:szCs w:val="18"/>
          <w:lang w:eastAsia="es-DO"/>
        </w:rPr>
        <w:footnoteReference w:id="3"/>
      </w:r>
      <w:r w:rsidR="0019542F" w:rsidRPr="00A229E9">
        <w:rPr>
          <w:rFonts w:ascii="Artifex CF Extra Light" w:hAnsi="Artifex CF Extra Light"/>
          <w:b/>
          <w:bCs/>
          <w:color w:val="0F243E" w:themeColor="text2" w:themeShade="80"/>
          <w:sz w:val="18"/>
          <w:szCs w:val="18"/>
          <w:lang w:eastAsia="es-DO"/>
        </w:rPr>
        <w:t xml:space="preserve">   </w:t>
      </w:r>
    </w:p>
    <w:p w14:paraId="25074126" w14:textId="77777777" w:rsidR="00D35C96" w:rsidRPr="00A229E9" w:rsidRDefault="00D35C96" w:rsidP="003C253E">
      <w:pPr>
        <w:pStyle w:val="Prrafodelista"/>
        <w:tabs>
          <w:tab w:val="left" w:pos="1134"/>
        </w:tabs>
        <w:jc w:val="center"/>
        <w:rPr>
          <w:rFonts w:ascii="Artifex CF Extra Light" w:hAnsi="Artifex CF Extra Light"/>
          <w:b/>
          <w:bCs/>
          <w:color w:val="0F243E" w:themeColor="text2" w:themeShade="80"/>
          <w:sz w:val="18"/>
          <w:szCs w:val="18"/>
          <w:lang w:eastAsia="es-DO"/>
        </w:rPr>
      </w:pPr>
    </w:p>
    <w:p w14:paraId="5231F858" w14:textId="4DEA89E4" w:rsidR="003C253E" w:rsidRPr="00A229E9" w:rsidRDefault="00D35C96" w:rsidP="003C253E">
      <w:pPr>
        <w:pStyle w:val="Prrafodelista"/>
        <w:tabs>
          <w:tab w:val="left" w:pos="1134"/>
        </w:tabs>
        <w:jc w:val="center"/>
        <w:rPr>
          <w:rFonts w:ascii="Artifex CF Extra Light" w:hAnsi="Artifex CF Extra Light"/>
          <w:b/>
          <w:bCs/>
          <w:color w:val="0F243E" w:themeColor="text2" w:themeShade="80"/>
          <w:sz w:val="18"/>
          <w:szCs w:val="18"/>
          <w:lang w:eastAsia="es-DO"/>
        </w:rPr>
      </w:pPr>
      <w:r w:rsidRPr="00A229E9">
        <w:rPr>
          <w:rFonts w:ascii="Artifex CF Extra Light" w:hAnsi="Artifex CF Extra Light"/>
          <w:b/>
          <w:bCs/>
          <w:color w:val="0F243E" w:themeColor="text2" w:themeShade="80"/>
          <w:sz w:val="18"/>
          <w:szCs w:val="18"/>
          <w:lang w:eastAsia="es-DO"/>
        </w:rPr>
        <w:t>Sistema de Monitoreo de la Administración Pública (SISMAP)</w:t>
      </w:r>
    </w:p>
    <w:p w14:paraId="39B8DD13" w14:textId="77777777" w:rsidR="00D35C96" w:rsidRPr="006E3A07" w:rsidRDefault="00D35C96" w:rsidP="003C253E">
      <w:pPr>
        <w:pStyle w:val="Prrafodelista"/>
        <w:tabs>
          <w:tab w:val="left" w:pos="1134"/>
        </w:tabs>
        <w:jc w:val="center"/>
        <w:rPr>
          <w:rFonts w:ascii="Artifex CF Light" w:hAnsi="Artifex CF Light"/>
          <w:b/>
          <w:bCs/>
          <w:color w:val="000000"/>
          <w:sz w:val="18"/>
          <w:szCs w:val="18"/>
          <w:lang w:eastAsia="es-DO"/>
        </w:rPr>
      </w:pPr>
    </w:p>
    <w:tbl>
      <w:tblPr>
        <w:tblStyle w:val="Tabladecuadrcula5oscura-nfasis1"/>
        <w:tblW w:w="0" w:type="auto"/>
        <w:jc w:val="center"/>
        <w:tblLook w:val="04A0" w:firstRow="1" w:lastRow="0" w:firstColumn="1" w:lastColumn="0" w:noHBand="0" w:noVBand="1"/>
      </w:tblPr>
      <w:tblGrid>
        <w:gridCol w:w="5241"/>
        <w:gridCol w:w="1984"/>
      </w:tblGrid>
      <w:tr w:rsidR="005F50F0" w:rsidRPr="006E3A07" w14:paraId="1E41C05B" w14:textId="77777777" w:rsidTr="00B045E1">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241" w:type="dxa"/>
          </w:tcPr>
          <w:p w14:paraId="62111FC8" w14:textId="77777777" w:rsidR="005F50F0" w:rsidRPr="003A5B73" w:rsidRDefault="005F50F0" w:rsidP="00D35C96">
            <w:pPr>
              <w:pStyle w:val="Prrafodelista"/>
              <w:tabs>
                <w:tab w:val="left" w:pos="1134"/>
              </w:tabs>
              <w:ind w:firstLine="0"/>
              <w:jc w:val="center"/>
              <w:rPr>
                <w:rFonts w:ascii="Artifex CF Light" w:hAnsi="Artifex CF Light"/>
                <w:bCs w:val="0"/>
                <w:color w:val="0F243E" w:themeColor="text2" w:themeShade="80"/>
                <w:sz w:val="18"/>
                <w:szCs w:val="18"/>
                <w:lang w:eastAsia="es-DO"/>
              </w:rPr>
            </w:pPr>
            <w:r w:rsidRPr="003A5B73">
              <w:rPr>
                <w:rFonts w:ascii="Artifex CF Light" w:hAnsi="Artifex CF Light"/>
                <w:bCs w:val="0"/>
                <w:color w:val="0F243E" w:themeColor="text2" w:themeShade="80"/>
                <w:sz w:val="18"/>
                <w:szCs w:val="18"/>
                <w:lang w:eastAsia="es-DO"/>
              </w:rPr>
              <w:t>Indicadores</w:t>
            </w:r>
          </w:p>
        </w:tc>
        <w:tc>
          <w:tcPr>
            <w:tcW w:w="1984" w:type="dxa"/>
          </w:tcPr>
          <w:p w14:paraId="45FD375D" w14:textId="77777777" w:rsidR="005F50F0" w:rsidRPr="003A5B73" w:rsidRDefault="005F50F0" w:rsidP="00D35C96">
            <w:pPr>
              <w:pStyle w:val="Prrafodelista"/>
              <w:tabs>
                <w:tab w:val="left" w:pos="1134"/>
              </w:tabs>
              <w:ind w:firstLine="0"/>
              <w:jc w:val="center"/>
              <w:cnfStyle w:val="100000000000" w:firstRow="1" w:lastRow="0" w:firstColumn="0" w:lastColumn="0" w:oddVBand="0" w:evenVBand="0" w:oddHBand="0" w:evenHBand="0" w:firstRowFirstColumn="0" w:firstRowLastColumn="0" w:lastRowFirstColumn="0" w:lastRowLastColumn="0"/>
              <w:rPr>
                <w:rFonts w:ascii="Artifex CF Light" w:hAnsi="Artifex CF Light"/>
                <w:bCs w:val="0"/>
                <w:color w:val="0F243E" w:themeColor="text2" w:themeShade="80"/>
                <w:sz w:val="18"/>
                <w:szCs w:val="18"/>
                <w:lang w:eastAsia="es-DO"/>
              </w:rPr>
            </w:pPr>
            <w:r w:rsidRPr="003A5B73">
              <w:rPr>
                <w:rFonts w:ascii="Artifex CF Light" w:hAnsi="Artifex CF Light"/>
                <w:bCs w:val="0"/>
                <w:color w:val="0F243E" w:themeColor="text2" w:themeShade="80"/>
                <w:sz w:val="18"/>
                <w:szCs w:val="18"/>
                <w:lang w:eastAsia="es-DO"/>
              </w:rPr>
              <w:t>Ponderación (%)</w:t>
            </w:r>
          </w:p>
        </w:tc>
      </w:tr>
      <w:tr w:rsidR="005F50F0" w:rsidRPr="006E3A07" w14:paraId="22F5372B" w14:textId="77777777" w:rsidTr="00B045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1" w:type="dxa"/>
          </w:tcPr>
          <w:p w14:paraId="5B7D272B" w14:textId="31A27EA0" w:rsidR="005F50F0" w:rsidRPr="003A5B73" w:rsidRDefault="005F50F0" w:rsidP="00D35C96">
            <w:pPr>
              <w:pStyle w:val="Prrafodelista"/>
              <w:tabs>
                <w:tab w:val="left" w:pos="1134"/>
              </w:tabs>
              <w:ind w:firstLine="0"/>
              <w:rPr>
                <w:rFonts w:ascii="Artifex CF Light" w:hAnsi="Artifex CF Light"/>
                <w:b w:val="0"/>
                <w:bCs w:val="0"/>
                <w:color w:val="0F243E" w:themeColor="text2" w:themeShade="80"/>
                <w:sz w:val="18"/>
                <w:szCs w:val="18"/>
                <w:lang w:eastAsia="es-DO"/>
              </w:rPr>
            </w:pPr>
            <w:r w:rsidRPr="003A5B73">
              <w:rPr>
                <w:rFonts w:ascii="Artifex CF Light" w:hAnsi="Artifex CF Light"/>
                <w:bCs w:val="0"/>
                <w:color w:val="0F243E" w:themeColor="text2" w:themeShade="80"/>
                <w:sz w:val="18"/>
                <w:szCs w:val="18"/>
                <w:lang w:eastAsia="es-DO"/>
              </w:rPr>
              <w:t xml:space="preserve">Gestión de la calidad y </w:t>
            </w:r>
            <w:r w:rsidR="005E064C" w:rsidRPr="003A5B73">
              <w:rPr>
                <w:rFonts w:ascii="Artifex CF Light" w:hAnsi="Artifex CF Light"/>
                <w:bCs w:val="0"/>
                <w:color w:val="0F243E" w:themeColor="text2" w:themeShade="80"/>
                <w:sz w:val="18"/>
                <w:szCs w:val="18"/>
                <w:lang w:eastAsia="es-DO"/>
              </w:rPr>
              <w:t xml:space="preserve">de los </w:t>
            </w:r>
            <w:r w:rsidRPr="003A5B73">
              <w:rPr>
                <w:rFonts w:ascii="Artifex CF Light" w:hAnsi="Artifex CF Light"/>
                <w:bCs w:val="0"/>
                <w:color w:val="0F243E" w:themeColor="text2" w:themeShade="80"/>
                <w:sz w:val="18"/>
                <w:szCs w:val="18"/>
                <w:lang w:eastAsia="es-DO"/>
              </w:rPr>
              <w:t>servicios</w:t>
            </w:r>
          </w:p>
        </w:tc>
        <w:tc>
          <w:tcPr>
            <w:tcW w:w="1984" w:type="dxa"/>
          </w:tcPr>
          <w:p w14:paraId="6B547ABB" w14:textId="77777777" w:rsidR="005F50F0" w:rsidRPr="003A5B73" w:rsidRDefault="005F50F0" w:rsidP="00B13C39">
            <w:pPr>
              <w:pStyle w:val="Prrafodelista"/>
              <w:tabs>
                <w:tab w:val="left" w:pos="1134"/>
              </w:tabs>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bCs/>
                <w:color w:val="0F243E" w:themeColor="text2" w:themeShade="80"/>
                <w:sz w:val="18"/>
                <w:szCs w:val="18"/>
                <w:lang w:eastAsia="es-DO"/>
              </w:rPr>
            </w:pPr>
            <w:r w:rsidRPr="003A5B73">
              <w:rPr>
                <w:rFonts w:ascii="Artifex CF Light" w:hAnsi="Artifex CF Light"/>
                <w:bCs/>
                <w:color w:val="0F243E" w:themeColor="text2" w:themeShade="80"/>
                <w:sz w:val="18"/>
                <w:szCs w:val="18"/>
                <w:lang w:eastAsia="es-DO"/>
              </w:rPr>
              <w:t>91.25</w:t>
            </w:r>
          </w:p>
        </w:tc>
      </w:tr>
      <w:tr w:rsidR="005F50F0" w:rsidRPr="006E3A07" w14:paraId="3DC8DCF5" w14:textId="77777777" w:rsidTr="00B045E1">
        <w:trPr>
          <w:jc w:val="center"/>
        </w:trPr>
        <w:tc>
          <w:tcPr>
            <w:cnfStyle w:val="001000000000" w:firstRow="0" w:lastRow="0" w:firstColumn="1" w:lastColumn="0" w:oddVBand="0" w:evenVBand="0" w:oddHBand="0" w:evenHBand="0" w:firstRowFirstColumn="0" w:firstRowLastColumn="0" w:lastRowFirstColumn="0" w:lastRowLastColumn="0"/>
            <w:tcW w:w="5241" w:type="dxa"/>
          </w:tcPr>
          <w:p w14:paraId="3452415E" w14:textId="77777777" w:rsidR="005F50F0" w:rsidRPr="003A5B73" w:rsidRDefault="005F50F0" w:rsidP="005F50F0">
            <w:pPr>
              <w:pStyle w:val="Prrafodelista"/>
              <w:tabs>
                <w:tab w:val="left" w:pos="1134"/>
              </w:tabs>
              <w:ind w:firstLine="0"/>
              <w:rPr>
                <w:rFonts w:ascii="Artifex CF Light" w:hAnsi="Artifex CF Light"/>
                <w:b w:val="0"/>
                <w:bCs w:val="0"/>
                <w:color w:val="0F243E" w:themeColor="text2" w:themeShade="80"/>
                <w:sz w:val="18"/>
                <w:szCs w:val="18"/>
                <w:lang w:eastAsia="es-DO"/>
              </w:rPr>
            </w:pPr>
            <w:r w:rsidRPr="003A5B73">
              <w:rPr>
                <w:rFonts w:ascii="Artifex CF Light" w:hAnsi="Artifex CF Light"/>
                <w:bCs w:val="0"/>
                <w:color w:val="0F243E" w:themeColor="text2" w:themeShade="80"/>
                <w:sz w:val="18"/>
                <w:szCs w:val="18"/>
                <w:lang w:eastAsia="es-DO"/>
              </w:rPr>
              <w:t>Organización de la gestión de RR.HH</w:t>
            </w:r>
          </w:p>
        </w:tc>
        <w:tc>
          <w:tcPr>
            <w:tcW w:w="1984" w:type="dxa"/>
          </w:tcPr>
          <w:p w14:paraId="52A27755" w14:textId="77777777" w:rsidR="005F50F0" w:rsidRPr="003A5B73" w:rsidRDefault="005F50F0" w:rsidP="00B13C39">
            <w:pPr>
              <w:pStyle w:val="Prrafodelista"/>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b/>
                <w:bCs/>
                <w:color w:val="0F243E" w:themeColor="text2" w:themeShade="80"/>
                <w:sz w:val="18"/>
                <w:szCs w:val="18"/>
                <w:lang w:eastAsia="es-DO"/>
              </w:rPr>
            </w:pPr>
            <w:r w:rsidRPr="003A5B73">
              <w:rPr>
                <w:rFonts w:ascii="Artifex CF Light" w:hAnsi="Artifex CF Light"/>
                <w:bCs/>
                <w:color w:val="0F243E" w:themeColor="text2" w:themeShade="80"/>
                <w:sz w:val="18"/>
                <w:szCs w:val="18"/>
                <w:lang w:eastAsia="es-DO"/>
              </w:rPr>
              <w:t>100</w:t>
            </w:r>
          </w:p>
        </w:tc>
      </w:tr>
      <w:tr w:rsidR="005F50F0" w:rsidRPr="006E3A07" w14:paraId="5850129C" w14:textId="77777777" w:rsidTr="00B045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1" w:type="dxa"/>
          </w:tcPr>
          <w:p w14:paraId="5DD17E1D" w14:textId="77777777" w:rsidR="005F50F0" w:rsidRPr="003A5B73" w:rsidRDefault="005F50F0" w:rsidP="005F50F0">
            <w:pPr>
              <w:pStyle w:val="Prrafodelista"/>
              <w:tabs>
                <w:tab w:val="left" w:pos="1134"/>
              </w:tabs>
              <w:ind w:firstLine="0"/>
              <w:rPr>
                <w:rFonts w:ascii="Artifex CF Light" w:hAnsi="Artifex CF Light"/>
                <w:b w:val="0"/>
                <w:bCs w:val="0"/>
                <w:color w:val="0F243E" w:themeColor="text2" w:themeShade="80"/>
                <w:sz w:val="18"/>
                <w:szCs w:val="18"/>
                <w:lang w:eastAsia="es-DO"/>
              </w:rPr>
            </w:pPr>
            <w:r w:rsidRPr="003A5B73">
              <w:rPr>
                <w:rFonts w:ascii="Artifex CF Light" w:hAnsi="Artifex CF Light"/>
                <w:bCs w:val="0"/>
                <w:color w:val="0F243E" w:themeColor="text2" w:themeShade="80"/>
                <w:sz w:val="18"/>
                <w:szCs w:val="18"/>
                <w:lang w:eastAsia="es-DO"/>
              </w:rPr>
              <w:t>Planificación de RR.HH</w:t>
            </w:r>
          </w:p>
        </w:tc>
        <w:tc>
          <w:tcPr>
            <w:tcW w:w="1984" w:type="dxa"/>
          </w:tcPr>
          <w:p w14:paraId="48E019F1" w14:textId="77777777" w:rsidR="005F50F0" w:rsidRPr="003A5B73" w:rsidRDefault="005F50F0" w:rsidP="00B13C39">
            <w:pPr>
              <w:pStyle w:val="Prrafodelista"/>
              <w:tabs>
                <w:tab w:val="left" w:pos="1134"/>
              </w:tabs>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bCs/>
                <w:color w:val="0F243E" w:themeColor="text2" w:themeShade="80"/>
                <w:sz w:val="18"/>
                <w:szCs w:val="18"/>
                <w:lang w:eastAsia="es-DO"/>
              </w:rPr>
            </w:pPr>
            <w:r w:rsidRPr="003A5B73">
              <w:rPr>
                <w:rFonts w:ascii="Artifex CF Light" w:hAnsi="Artifex CF Light"/>
                <w:bCs/>
                <w:color w:val="0F243E" w:themeColor="text2" w:themeShade="80"/>
                <w:sz w:val="18"/>
                <w:szCs w:val="18"/>
                <w:lang w:eastAsia="es-DO"/>
              </w:rPr>
              <w:t>100</w:t>
            </w:r>
          </w:p>
        </w:tc>
      </w:tr>
      <w:tr w:rsidR="005F50F0" w:rsidRPr="006E3A07" w14:paraId="11959A63" w14:textId="77777777" w:rsidTr="00B045E1">
        <w:trPr>
          <w:jc w:val="center"/>
        </w:trPr>
        <w:tc>
          <w:tcPr>
            <w:cnfStyle w:val="001000000000" w:firstRow="0" w:lastRow="0" w:firstColumn="1" w:lastColumn="0" w:oddVBand="0" w:evenVBand="0" w:oddHBand="0" w:evenHBand="0" w:firstRowFirstColumn="0" w:firstRowLastColumn="0" w:lastRowFirstColumn="0" w:lastRowLastColumn="0"/>
            <w:tcW w:w="5241" w:type="dxa"/>
          </w:tcPr>
          <w:p w14:paraId="12E6BF45" w14:textId="77777777" w:rsidR="005F50F0" w:rsidRPr="003A5B73" w:rsidRDefault="005F50F0" w:rsidP="005F50F0">
            <w:pPr>
              <w:pStyle w:val="Prrafodelista"/>
              <w:tabs>
                <w:tab w:val="left" w:pos="1134"/>
              </w:tabs>
              <w:ind w:firstLine="0"/>
              <w:rPr>
                <w:rFonts w:ascii="Artifex CF Light" w:hAnsi="Artifex CF Light"/>
                <w:b w:val="0"/>
                <w:bCs w:val="0"/>
                <w:color w:val="0F243E" w:themeColor="text2" w:themeShade="80"/>
                <w:sz w:val="18"/>
                <w:szCs w:val="18"/>
                <w:lang w:eastAsia="es-DO"/>
              </w:rPr>
            </w:pPr>
            <w:r w:rsidRPr="003A5B73">
              <w:rPr>
                <w:rFonts w:ascii="Artifex CF Light" w:hAnsi="Artifex CF Light"/>
                <w:bCs w:val="0"/>
                <w:color w:val="0F243E" w:themeColor="text2" w:themeShade="80"/>
                <w:sz w:val="18"/>
                <w:szCs w:val="18"/>
                <w:lang w:eastAsia="es-DO"/>
              </w:rPr>
              <w:t xml:space="preserve">Organización del trabajo  </w:t>
            </w:r>
          </w:p>
        </w:tc>
        <w:tc>
          <w:tcPr>
            <w:tcW w:w="1984" w:type="dxa"/>
          </w:tcPr>
          <w:p w14:paraId="39447051" w14:textId="77777777" w:rsidR="005F50F0" w:rsidRPr="003A5B73" w:rsidRDefault="005F50F0" w:rsidP="00B13C39">
            <w:pPr>
              <w:pStyle w:val="Prrafodelista"/>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b/>
                <w:bCs/>
                <w:color w:val="0F243E" w:themeColor="text2" w:themeShade="80"/>
                <w:sz w:val="18"/>
                <w:szCs w:val="18"/>
                <w:lang w:eastAsia="es-DO"/>
              </w:rPr>
            </w:pPr>
            <w:r w:rsidRPr="003A5B73">
              <w:rPr>
                <w:rFonts w:ascii="Artifex CF Light" w:hAnsi="Artifex CF Light"/>
                <w:bCs/>
                <w:color w:val="0F243E" w:themeColor="text2" w:themeShade="80"/>
                <w:sz w:val="18"/>
                <w:szCs w:val="18"/>
                <w:lang w:eastAsia="es-DO"/>
              </w:rPr>
              <w:t>100</w:t>
            </w:r>
          </w:p>
        </w:tc>
      </w:tr>
      <w:tr w:rsidR="005F50F0" w:rsidRPr="006E3A07" w14:paraId="5D63CAD4" w14:textId="77777777" w:rsidTr="00B045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1" w:type="dxa"/>
          </w:tcPr>
          <w:p w14:paraId="33507BF7" w14:textId="77777777" w:rsidR="005F50F0" w:rsidRPr="003A5B73" w:rsidRDefault="005F50F0" w:rsidP="005F50F0">
            <w:pPr>
              <w:pStyle w:val="Prrafodelista"/>
              <w:tabs>
                <w:tab w:val="left" w:pos="1134"/>
              </w:tabs>
              <w:ind w:firstLine="0"/>
              <w:rPr>
                <w:rFonts w:ascii="Artifex CF Light" w:hAnsi="Artifex CF Light"/>
                <w:b w:val="0"/>
                <w:bCs w:val="0"/>
                <w:color w:val="0F243E" w:themeColor="text2" w:themeShade="80"/>
                <w:sz w:val="18"/>
                <w:szCs w:val="18"/>
                <w:lang w:eastAsia="es-DO"/>
              </w:rPr>
            </w:pPr>
            <w:r w:rsidRPr="003A5B73">
              <w:rPr>
                <w:rFonts w:ascii="Artifex CF Light" w:hAnsi="Artifex CF Light"/>
                <w:bCs w:val="0"/>
                <w:color w:val="0F243E" w:themeColor="text2" w:themeShade="80"/>
                <w:sz w:val="18"/>
                <w:szCs w:val="18"/>
                <w:lang w:eastAsia="es-DO"/>
              </w:rPr>
              <w:t>Gestión del empleo</w:t>
            </w:r>
          </w:p>
        </w:tc>
        <w:tc>
          <w:tcPr>
            <w:tcW w:w="1984" w:type="dxa"/>
          </w:tcPr>
          <w:p w14:paraId="31B08ED2" w14:textId="77777777" w:rsidR="005F50F0" w:rsidRPr="003A5B73" w:rsidRDefault="005F50F0" w:rsidP="00B13C39">
            <w:pPr>
              <w:pStyle w:val="Prrafodelista"/>
              <w:tabs>
                <w:tab w:val="left" w:pos="1134"/>
              </w:tabs>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bCs/>
                <w:color w:val="0F243E" w:themeColor="text2" w:themeShade="80"/>
                <w:sz w:val="18"/>
                <w:szCs w:val="18"/>
                <w:lang w:eastAsia="es-DO"/>
              </w:rPr>
            </w:pPr>
            <w:r w:rsidRPr="003A5B73">
              <w:rPr>
                <w:rFonts w:ascii="Artifex CF Light" w:hAnsi="Artifex CF Light"/>
                <w:bCs/>
                <w:color w:val="0F243E" w:themeColor="text2" w:themeShade="80"/>
                <w:sz w:val="18"/>
                <w:szCs w:val="18"/>
                <w:lang w:eastAsia="es-DO"/>
              </w:rPr>
              <w:t>81.25</w:t>
            </w:r>
          </w:p>
        </w:tc>
      </w:tr>
      <w:tr w:rsidR="005F50F0" w:rsidRPr="006E3A07" w14:paraId="0C1F0CF7" w14:textId="77777777" w:rsidTr="00B045E1">
        <w:trPr>
          <w:jc w:val="center"/>
        </w:trPr>
        <w:tc>
          <w:tcPr>
            <w:cnfStyle w:val="001000000000" w:firstRow="0" w:lastRow="0" w:firstColumn="1" w:lastColumn="0" w:oddVBand="0" w:evenVBand="0" w:oddHBand="0" w:evenHBand="0" w:firstRowFirstColumn="0" w:firstRowLastColumn="0" w:lastRowFirstColumn="0" w:lastRowLastColumn="0"/>
            <w:tcW w:w="5241" w:type="dxa"/>
          </w:tcPr>
          <w:p w14:paraId="58691E3A" w14:textId="77777777" w:rsidR="005F50F0" w:rsidRPr="003A5B73" w:rsidRDefault="005F50F0" w:rsidP="005F50F0">
            <w:pPr>
              <w:pStyle w:val="Prrafodelista"/>
              <w:tabs>
                <w:tab w:val="left" w:pos="1134"/>
              </w:tabs>
              <w:ind w:firstLine="0"/>
              <w:rPr>
                <w:rFonts w:ascii="Artifex CF Light" w:hAnsi="Artifex CF Light"/>
                <w:b w:val="0"/>
                <w:bCs w:val="0"/>
                <w:color w:val="0F243E" w:themeColor="text2" w:themeShade="80"/>
                <w:sz w:val="18"/>
                <w:szCs w:val="18"/>
                <w:lang w:eastAsia="es-DO"/>
              </w:rPr>
            </w:pPr>
            <w:r w:rsidRPr="003A5B73">
              <w:rPr>
                <w:rFonts w:ascii="Artifex CF Light" w:hAnsi="Artifex CF Light"/>
                <w:bCs w:val="0"/>
                <w:color w:val="0F243E" w:themeColor="text2" w:themeShade="80"/>
                <w:sz w:val="18"/>
                <w:szCs w:val="18"/>
                <w:lang w:eastAsia="es-DO"/>
              </w:rPr>
              <w:t>Gestión  de las compensaciones y beneficios</w:t>
            </w:r>
          </w:p>
        </w:tc>
        <w:tc>
          <w:tcPr>
            <w:tcW w:w="1984" w:type="dxa"/>
          </w:tcPr>
          <w:p w14:paraId="53B97089" w14:textId="77777777" w:rsidR="005F50F0" w:rsidRPr="003A5B73" w:rsidRDefault="005F50F0" w:rsidP="00B13C39">
            <w:pPr>
              <w:pStyle w:val="Prrafodelista"/>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b/>
                <w:bCs/>
                <w:color w:val="0F243E" w:themeColor="text2" w:themeShade="80"/>
                <w:sz w:val="18"/>
                <w:szCs w:val="18"/>
                <w:lang w:eastAsia="es-DO"/>
              </w:rPr>
            </w:pPr>
            <w:r w:rsidRPr="003A5B73">
              <w:rPr>
                <w:rFonts w:ascii="Artifex CF Light" w:hAnsi="Artifex CF Light"/>
                <w:bCs/>
                <w:color w:val="0F243E" w:themeColor="text2" w:themeShade="80"/>
                <w:sz w:val="18"/>
                <w:szCs w:val="18"/>
                <w:lang w:eastAsia="es-DO"/>
              </w:rPr>
              <w:t>100</w:t>
            </w:r>
          </w:p>
        </w:tc>
      </w:tr>
      <w:tr w:rsidR="005F50F0" w:rsidRPr="006E3A07" w14:paraId="5FA30713" w14:textId="77777777" w:rsidTr="00B045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1" w:type="dxa"/>
          </w:tcPr>
          <w:p w14:paraId="1E41275D" w14:textId="77777777" w:rsidR="005F50F0" w:rsidRPr="003A5B73" w:rsidRDefault="005F50F0" w:rsidP="005F50F0">
            <w:pPr>
              <w:pStyle w:val="Prrafodelista"/>
              <w:tabs>
                <w:tab w:val="left" w:pos="1134"/>
              </w:tabs>
              <w:ind w:firstLine="0"/>
              <w:rPr>
                <w:rFonts w:ascii="Artifex CF Light" w:hAnsi="Artifex CF Light"/>
                <w:b w:val="0"/>
                <w:bCs w:val="0"/>
                <w:color w:val="0F243E" w:themeColor="text2" w:themeShade="80"/>
                <w:sz w:val="18"/>
                <w:szCs w:val="18"/>
                <w:lang w:eastAsia="es-DO"/>
              </w:rPr>
            </w:pPr>
            <w:r w:rsidRPr="003A5B73">
              <w:rPr>
                <w:rFonts w:ascii="Artifex CF Light" w:hAnsi="Artifex CF Light"/>
                <w:bCs w:val="0"/>
                <w:color w:val="0F243E" w:themeColor="text2" w:themeShade="80"/>
                <w:sz w:val="18"/>
                <w:szCs w:val="18"/>
                <w:lang w:eastAsia="es-DO"/>
              </w:rPr>
              <w:t>Gestión del rendimiento</w:t>
            </w:r>
          </w:p>
        </w:tc>
        <w:tc>
          <w:tcPr>
            <w:tcW w:w="1984" w:type="dxa"/>
          </w:tcPr>
          <w:p w14:paraId="448FE723" w14:textId="77777777" w:rsidR="005F50F0" w:rsidRPr="003A5B73" w:rsidRDefault="005F50F0" w:rsidP="00B13C39">
            <w:pPr>
              <w:pStyle w:val="Prrafodelista"/>
              <w:tabs>
                <w:tab w:val="left" w:pos="1134"/>
              </w:tabs>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bCs/>
                <w:color w:val="0F243E" w:themeColor="text2" w:themeShade="80"/>
                <w:sz w:val="18"/>
                <w:szCs w:val="18"/>
                <w:lang w:eastAsia="es-DO"/>
              </w:rPr>
            </w:pPr>
            <w:r w:rsidRPr="003A5B73">
              <w:rPr>
                <w:rFonts w:ascii="Artifex CF Light" w:hAnsi="Artifex CF Light"/>
                <w:bCs/>
                <w:color w:val="0F243E" w:themeColor="text2" w:themeShade="80"/>
                <w:sz w:val="18"/>
                <w:szCs w:val="18"/>
                <w:lang w:eastAsia="es-DO"/>
              </w:rPr>
              <w:t>100</w:t>
            </w:r>
          </w:p>
        </w:tc>
      </w:tr>
      <w:tr w:rsidR="005F50F0" w:rsidRPr="006E3A07" w14:paraId="402FF6E7" w14:textId="77777777" w:rsidTr="00B045E1">
        <w:trPr>
          <w:jc w:val="center"/>
        </w:trPr>
        <w:tc>
          <w:tcPr>
            <w:cnfStyle w:val="001000000000" w:firstRow="0" w:lastRow="0" w:firstColumn="1" w:lastColumn="0" w:oddVBand="0" w:evenVBand="0" w:oddHBand="0" w:evenHBand="0" w:firstRowFirstColumn="0" w:firstRowLastColumn="0" w:lastRowFirstColumn="0" w:lastRowLastColumn="0"/>
            <w:tcW w:w="5241" w:type="dxa"/>
          </w:tcPr>
          <w:p w14:paraId="0C534A2F" w14:textId="77777777" w:rsidR="005F50F0" w:rsidRPr="003A5B73" w:rsidRDefault="005F50F0" w:rsidP="005F50F0">
            <w:pPr>
              <w:pStyle w:val="Prrafodelista"/>
              <w:tabs>
                <w:tab w:val="left" w:pos="1134"/>
              </w:tabs>
              <w:ind w:firstLine="0"/>
              <w:rPr>
                <w:rFonts w:ascii="Artifex CF Light" w:hAnsi="Artifex CF Light"/>
                <w:b w:val="0"/>
                <w:bCs w:val="0"/>
                <w:color w:val="0F243E" w:themeColor="text2" w:themeShade="80"/>
                <w:sz w:val="18"/>
                <w:szCs w:val="18"/>
                <w:lang w:eastAsia="es-DO"/>
              </w:rPr>
            </w:pPr>
            <w:r w:rsidRPr="003A5B73">
              <w:rPr>
                <w:rFonts w:ascii="Artifex CF Light" w:hAnsi="Artifex CF Light"/>
                <w:bCs w:val="0"/>
                <w:color w:val="0F243E" w:themeColor="text2" w:themeShade="80"/>
                <w:sz w:val="18"/>
                <w:szCs w:val="18"/>
                <w:lang w:eastAsia="es-DO"/>
              </w:rPr>
              <w:t>Gestión del desarrollo</w:t>
            </w:r>
          </w:p>
        </w:tc>
        <w:tc>
          <w:tcPr>
            <w:tcW w:w="1984" w:type="dxa"/>
          </w:tcPr>
          <w:p w14:paraId="72519E39" w14:textId="77777777" w:rsidR="005F50F0" w:rsidRPr="003A5B73" w:rsidRDefault="005F50F0" w:rsidP="00B13C39">
            <w:pPr>
              <w:pStyle w:val="Prrafodelista"/>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b/>
                <w:bCs/>
                <w:color w:val="0F243E" w:themeColor="text2" w:themeShade="80"/>
                <w:sz w:val="18"/>
                <w:szCs w:val="18"/>
                <w:lang w:eastAsia="es-DO"/>
              </w:rPr>
            </w:pPr>
            <w:r w:rsidRPr="003A5B73">
              <w:rPr>
                <w:rFonts w:ascii="Artifex CF Light" w:hAnsi="Artifex CF Light"/>
                <w:bCs/>
                <w:color w:val="0F243E" w:themeColor="text2" w:themeShade="80"/>
                <w:sz w:val="18"/>
                <w:szCs w:val="18"/>
                <w:lang w:eastAsia="es-DO"/>
              </w:rPr>
              <w:t>79</w:t>
            </w:r>
          </w:p>
        </w:tc>
      </w:tr>
      <w:tr w:rsidR="005F50F0" w:rsidRPr="006E3A07" w14:paraId="7D7D7242" w14:textId="77777777" w:rsidTr="00B045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1" w:type="dxa"/>
          </w:tcPr>
          <w:p w14:paraId="0B1FE20C" w14:textId="77777777" w:rsidR="005F50F0" w:rsidRPr="003A5B73" w:rsidRDefault="005F50F0" w:rsidP="005F50F0">
            <w:pPr>
              <w:pStyle w:val="Prrafodelista"/>
              <w:tabs>
                <w:tab w:val="left" w:pos="1134"/>
              </w:tabs>
              <w:ind w:firstLine="0"/>
              <w:rPr>
                <w:rFonts w:ascii="Artifex CF Light" w:hAnsi="Artifex CF Light"/>
                <w:b w:val="0"/>
                <w:bCs w:val="0"/>
                <w:color w:val="0F243E" w:themeColor="text2" w:themeShade="80"/>
                <w:sz w:val="18"/>
                <w:szCs w:val="18"/>
                <w:lang w:eastAsia="es-DO"/>
              </w:rPr>
            </w:pPr>
            <w:r w:rsidRPr="003A5B73">
              <w:rPr>
                <w:rFonts w:ascii="Artifex CF Light" w:hAnsi="Artifex CF Light"/>
                <w:bCs w:val="0"/>
                <w:color w:val="0F243E" w:themeColor="text2" w:themeShade="80"/>
                <w:sz w:val="18"/>
                <w:szCs w:val="18"/>
                <w:lang w:eastAsia="es-DO"/>
              </w:rPr>
              <w:t>Gestión de las relaciones laborales y sociales</w:t>
            </w:r>
          </w:p>
        </w:tc>
        <w:tc>
          <w:tcPr>
            <w:tcW w:w="1984" w:type="dxa"/>
          </w:tcPr>
          <w:p w14:paraId="612FAFF0" w14:textId="77777777" w:rsidR="005F50F0" w:rsidRPr="003A5B73" w:rsidRDefault="005F50F0" w:rsidP="00C06B1F">
            <w:pPr>
              <w:pStyle w:val="Prrafodelista"/>
              <w:tabs>
                <w:tab w:val="left" w:pos="1134"/>
              </w:tabs>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bCs/>
                <w:color w:val="0F243E" w:themeColor="text2" w:themeShade="80"/>
                <w:sz w:val="18"/>
                <w:szCs w:val="18"/>
                <w:lang w:eastAsia="es-DO"/>
              </w:rPr>
            </w:pPr>
            <w:r w:rsidRPr="003A5B73">
              <w:rPr>
                <w:rFonts w:ascii="Artifex CF Light" w:hAnsi="Artifex CF Light"/>
                <w:bCs/>
                <w:color w:val="0F243E" w:themeColor="text2" w:themeShade="80"/>
                <w:sz w:val="18"/>
                <w:szCs w:val="18"/>
                <w:lang w:eastAsia="es-DO"/>
              </w:rPr>
              <w:t>66</w:t>
            </w:r>
          </w:p>
        </w:tc>
      </w:tr>
    </w:tbl>
    <w:p w14:paraId="6FE3CBA0" w14:textId="77777777" w:rsidR="00D95AD7" w:rsidRDefault="00D95AD7" w:rsidP="00D95AD7">
      <w:pPr>
        <w:pStyle w:val="Prrafodelista"/>
        <w:spacing w:after="160" w:line="456" w:lineRule="auto"/>
        <w:ind w:firstLine="284"/>
        <w:jc w:val="both"/>
        <w:rPr>
          <w:rFonts w:ascii="Artifex CF Extra Light" w:hAnsi="Artifex CF Extra Light"/>
          <w:color w:val="0F243E" w:themeColor="text2" w:themeShade="80"/>
          <w:sz w:val="18"/>
          <w:szCs w:val="18"/>
        </w:rPr>
      </w:pPr>
      <w:bookmarkStart w:id="103" w:name="_Toc24463463"/>
      <w:bookmarkStart w:id="104" w:name="_Toc532364698"/>
      <w:bookmarkStart w:id="105" w:name="_Toc532364944"/>
      <w:bookmarkStart w:id="106" w:name="_Toc532366521"/>
      <w:bookmarkStart w:id="107" w:name="_Toc532366996"/>
      <w:bookmarkStart w:id="108" w:name="_Toc498001722"/>
      <w:bookmarkStart w:id="109" w:name="_Toc498001925"/>
      <w:bookmarkStart w:id="110" w:name="_Toc498001983"/>
    </w:p>
    <w:p w14:paraId="509559A4" w14:textId="33912E4E" w:rsidR="005F50F0" w:rsidRPr="00737F4C" w:rsidRDefault="005F50F0" w:rsidP="00D95AD7">
      <w:pPr>
        <w:pStyle w:val="Prrafodelista"/>
        <w:spacing w:after="160" w:line="456" w:lineRule="auto"/>
        <w:ind w:firstLine="284"/>
        <w:jc w:val="both"/>
        <w:rPr>
          <w:rFonts w:ascii="Artifex CF Extra Light" w:hAnsi="Artifex CF Extra Light"/>
          <w:b/>
          <w:color w:val="FF0000"/>
        </w:rPr>
      </w:pPr>
      <w:r w:rsidRPr="006E3A07">
        <w:rPr>
          <w:rFonts w:ascii="Artifex CF Extra Light" w:hAnsi="Artifex CF Extra Light"/>
          <w:color w:val="0F243E" w:themeColor="text2" w:themeShade="80"/>
          <w:sz w:val="18"/>
          <w:szCs w:val="18"/>
        </w:rPr>
        <w:t xml:space="preserve">La meta programada </w:t>
      </w:r>
      <w:r w:rsidR="00D35C96">
        <w:rPr>
          <w:rFonts w:ascii="Artifex CF Extra Light" w:hAnsi="Artifex CF Extra Light"/>
          <w:color w:val="0F243E" w:themeColor="text2" w:themeShade="80"/>
          <w:sz w:val="18"/>
          <w:szCs w:val="18"/>
        </w:rPr>
        <w:t xml:space="preserve">en el POA CDC </w:t>
      </w:r>
      <w:r w:rsidRPr="006E3A07">
        <w:rPr>
          <w:rFonts w:ascii="Artifex CF Extra Light" w:hAnsi="Artifex CF Extra Light"/>
          <w:color w:val="0F243E" w:themeColor="text2" w:themeShade="80"/>
          <w:sz w:val="18"/>
          <w:szCs w:val="18"/>
        </w:rPr>
        <w:t>fue alcanzar el 80% en el cumplimiento de los indicadores del SISMAP, para finales del 2020</w:t>
      </w:r>
      <w:bookmarkStart w:id="111" w:name="_Toc24463464"/>
      <w:bookmarkEnd w:id="103"/>
      <w:bookmarkEnd w:id="104"/>
      <w:bookmarkEnd w:id="105"/>
      <w:bookmarkEnd w:id="106"/>
      <w:bookmarkEnd w:id="107"/>
      <w:bookmarkEnd w:id="108"/>
      <w:bookmarkEnd w:id="109"/>
      <w:bookmarkEnd w:id="110"/>
      <w:r w:rsidR="00D35C96">
        <w:rPr>
          <w:rFonts w:ascii="Artifex CF Extra Light" w:hAnsi="Artifex CF Extra Light"/>
          <w:color w:val="0F243E" w:themeColor="text2" w:themeShade="80"/>
          <w:sz w:val="18"/>
          <w:szCs w:val="18"/>
        </w:rPr>
        <w:t>.</w:t>
      </w:r>
      <w:r w:rsidR="00BD2A1D" w:rsidRPr="00737F4C">
        <w:rPr>
          <w:rFonts w:ascii="Artifex CF Extra Light" w:hAnsi="Artifex CF Extra Light"/>
          <w:b/>
          <w:color w:val="FF0000"/>
        </w:rPr>
        <w:t xml:space="preserve"> </w:t>
      </w:r>
    </w:p>
    <w:p w14:paraId="782E2E42" w14:textId="77777777" w:rsidR="005F50F0" w:rsidRPr="000B5E84" w:rsidRDefault="005F50F0" w:rsidP="003C253E">
      <w:pPr>
        <w:pStyle w:val="Ttulo2"/>
        <w:spacing w:before="100" w:beforeAutospacing="1" w:after="100" w:afterAutospacing="1" w:line="380" w:lineRule="atLeast"/>
        <w:ind w:left="2296" w:right="2279"/>
        <w:rPr>
          <w:rFonts w:ascii="Gotham Medium" w:hAnsi="Gotham Medium"/>
          <w:b/>
          <w:color w:val="0F243E" w:themeColor="text2" w:themeShade="80"/>
          <w:sz w:val="22"/>
          <w:szCs w:val="22"/>
        </w:rPr>
      </w:pPr>
      <w:bookmarkStart w:id="112" w:name="_Toc59440014"/>
      <w:bookmarkStart w:id="113" w:name="_Toc59440193"/>
      <w:r w:rsidRPr="000B5E84">
        <w:rPr>
          <w:rFonts w:ascii="Gotham Medium" w:hAnsi="Gotham Medium"/>
          <w:b/>
          <w:color w:val="0F243E" w:themeColor="text2" w:themeShade="80"/>
          <w:sz w:val="22"/>
          <w:szCs w:val="22"/>
        </w:rPr>
        <w:t>3.2.2 Perspectiva Operativa</w:t>
      </w:r>
      <w:bookmarkStart w:id="114" w:name="_Toc24463486"/>
      <w:bookmarkEnd w:id="111"/>
      <w:bookmarkEnd w:id="112"/>
      <w:bookmarkEnd w:id="113"/>
    </w:p>
    <w:p w14:paraId="1EB1A186" w14:textId="16C3FDCE" w:rsidR="005F50F0" w:rsidRPr="00D35C96" w:rsidRDefault="000B5E84" w:rsidP="000B5E84">
      <w:pPr>
        <w:pStyle w:val="Ttulo2"/>
        <w:spacing w:before="0" w:after="160" w:line="456" w:lineRule="auto"/>
        <w:ind w:left="0" w:right="2279"/>
        <w:jc w:val="left"/>
        <w:rPr>
          <w:rFonts w:ascii="Gotham Medium" w:hAnsi="Gotham Medium"/>
          <w:color w:val="0F243E" w:themeColor="text2" w:themeShade="80"/>
          <w:sz w:val="16"/>
          <w:szCs w:val="16"/>
        </w:rPr>
      </w:pPr>
      <w:bookmarkStart w:id="115" w:name="_Toc59440015"/>
      <w:bookmarkStart w:id="116" w:name="_Toc59440194"/>
      <w:r>
        <w:rPr>
          <w:rFonts w:ascii="Artifex CF Extra Light" w:hAnsi="Artifex CF Extra Light"/>
          <w:b/>
          <w:color w:val="0F243E" w:themeColor="text2" w:themeShade="80"/>
          <w:sz w:val="18"/>
          <w:szCs w:val="18"/>
        </w:rPr>
        <w:t>3</w:t>
      </w:r>
      <w:r w:rsidRPr="00D35C96">
        <w:rPr>
          <w:rFonts w:ascii="Artifex CF Extra Light" w:hAnsi="Artifex CF Extra Light"/>
          <w:b/>
          <w:color w:val="0F243E" w:themeColor="text2" w:themeShade="80"/>
          <w:sz w:val="18"/>
          <w:szCs w:val="18"/>
        </w:rPr>
        <w:t>.2.2.1 Índice</w:t>
      </w:r>
      <w:r w:rsidR="005F50F0" w:rsidRPr="00D35C96">
        <w:rPr>
          <w:rFonts w:ascii="Artifex CF Extra Light" w:hAnsi="Artifex CF Extra Light"/>
          <w:b/>
          <w:color w:val="0F243E" w:themeColor="text2" w:themeShade="80"/>
          <w:sz w:val="18"/>
          <w:szCs w:val="18"/>
        </w:rPr>
        <w:t xml:space="preserve"> de Transparencia</w:t>
      </w:r>
      <w:bookmarkEnd w:id="114"/>
      <w:bookmarkEnd w:id="115"/>
      <w:bookmarkEnd w:id="116"/>
    </w:p>
    <w:p w14:paraId="1F8E5BC9" w14:textId="7EC7D115" w:rsidR="005F50F0" w:rsidRPr="00D35C96" w:rsidRDefault="005F50F0" w:rsidP="00D95AD7">
      <w:pPr>
        <w:pStyle w:val="Prrafodelista"/>
        <w:spacing w:after="160" w:line="456" w:lineRule="auto"/>
        <w:ind w:firstLine="284"/>
        <w:jc w:val="both"/>
        <w:rPr>
          <w:rFonts w:ascii="Artifex CF Extra Light" w:hAnsi="Artifex CF Extra Light"/>
          <w:color w:val="0F243E" w:themeColor="text2" w:themeShade="80"/>
          <w:sz w:val="18"/>
          <w:szCs w:val="18"/>
        </w:rPr>
      </w:pPr>
      <w:r w:rsidRPr="00D35C96">
        <w:rPr>
          <w:rFonts w:ascii="Artifex CF Extra Light" w:hAnsi="Artifex CF Extra Light"/>
          <w:color w:val="0F243E" w:themeColor="text2" w:themeShade="80"/>
          <w:sz w:val="18"/>
          <w:szCs w:val="18"/>
        </w:rPr>
        <w:t>La CDC ha realizado múltiples actualizaciones en sus niveles de información y su contenido para garantizar el cumplimiento de las normativas correspondiente</w:t>
      </w:r>
      <w:r w:rsidR="00737F4C" w:rsidRPr="00D35C96">
        <w:rPr>
          <w:rFonts w:ascii="Artifex CF Extra Light" w:hAnsi="Artifex CF Extra Light"/>
          <w:color w:val="0F243E" w:themeColor="text2" w:themeShade="80"/>
          <w:sz w:val="18"/>
          <w:szCs w:val="18"/>
        </w:rPr>
        <w:t>s a la Ley No. 200-04 sobre el L</w:t>
      </w:r>
      <w:r w:rsidR="00D35C96" w:rsidRPr="00D35C96">
        <w:rPr>
          <w:rFonts w:ascii="Artifex CF Extra Light" w:hAnsi="Artifex CF Extra Light"/>
          <w:color w:val="0F243E" w:themeColor="text2" w:themeShade="80"/>
          <w:sz w:val="18"/>
          <w:szCs w:val="18"/>
        </w:rPr>
        <w:t xml:space="preserve">ibre </w:t>
      </w:r>
      <w:r w:rsidR="00737F4C" w:rsidRPr="00D35C96">
        <w:rPr>
          <w:rFonts w:ascii="Artifex CF Extra Light" w:hAnsi="Artifex CF Extra Light"/>
          <w:color w:val="0F243E" w:themeColor="text2" w:themeShade="80"/>
          <w:sz w:val="18"/>
          <w:szCs w:val="18"/>
        </w:rPr>
        <w:t>A</w:t>
      </w:r>
      <w:r w:rsidRPr="00D35C96">
        <w:rPr>
          <w:rFonts w:ascii="Artifex CF Extra Light" w:hAnsi="Artifex CF Extra Light"/>
          <w:color w:val="0F243E" w:themeColor="text2" w:themeShade="80"/>
          <w:sz w:val="18"/>
          <w:szCs w:val="18"/>
        </w:rPr>
        <w:t xml:space="preserve">cceso a la </w:t>
      </w:r>
      <w:r w:rsidR="00737F4C" w:rsidRPr="00D35C96">
        <w:rPr>
          <w:rFonts w:ascii="Artifex CF Extra Light" w:hAnsi="Artifex CF Extra Light"/>
          <w:color w:val="0F243E" w:themeColor="text2" w:themeShade="80"/>
          <w:sz w:val="18"/>
          <w:szCs w:val="18"/>
        </w:rPr>
        <w:t>I</w:t>
      </w:r>
      <w:r w:rsidRPr="00D35C96">
        <w:rPr>
          <w:rFonts w:ascii="Artifex CF Extra Light" w:hAnsi="Artifex CF Extra Light"/>
          <w:color w:val="0F243E" w:themeColor="text2" w:themeShade="80"/>
          <w:sz w:val="18"/>
          <w:szCs w:val="18"/>
        </w:rPr>
        <w:t xml:space="preserve">nformación </w:t>
      </w:r>
      <w:r w:rsidR="00737F4C" w:rsidRPr="00D35C96">
        <w:rPr>
          <w:rFonts w:ascii="Artifex CF Extra Light" w:hAnsi="Artifex CF Extra Light"/>
          <w:color w:val="0F243E" w:themeColor="text2" w:themeShade="80"/>
          <w:sz w:val="18"/>
          <w:szCs w:val="18"/>
        </w:rPr>
        <w:t>P</w:t>
      </w:r>
      <w:r w:rsidRPr="00D35C96">
        <w:rPr>
          <w:rFonts w:ascii="Artifex CF Extra Light" w:hAnsi="Artifex CF Extra Light"/>
          <w:color w:val="0F243E" w:themeColor="text2" w:themeShade="80"/>
          <w:sz w:val="18"/>
          <w:szCs w:val="18"/>
        </w:rPr>
        <w:t xml:space="preserve">ública, </w:t>
      </w:r>
      <w:r w:rsidR="00737F4C" w:rsidRPr="00D35C96">
        <w:rPr>
          <w:rFonts w:ascii="Artifex CF Extra Light" w:hAnsi="Artifex CF Extra Light"/>
          <w:color w:val="0F243E" w:themeColor="text2" w:themeShade="80"/>
          <w:sz w:val="18"/>
          <w:szCs w:val="18"/>
        </w:rPr>
        <w:t xml:space="preserve">en función de </w:t>
      </w:r>
      <w:r w:rsidRPr="00D35C96">
        <w:rPr>
          <w:rFonts w:ascii="Artifex CF Extra Light" w:hAnsi="Artifex CF Extra Light"/>
          <w:color w:val="0F243E" w:themeColor="text2" w:themeShade="80"/>
          <w:sz w:val="18"/>
          <w:szCs w:val="18"/>
        </w:rPr>
        <w:t xml:space="preserve">la cual todas las entidades gubernamentales colocan </w:t>
      </w:r>
      <w:r w:rsidR="00737F4C" w:rsidRPr="00D35C96">
        <w:rPr>
          <w:rFonts w:ascii="Artifex CF Extra Light" w:hAnsi="Artifex CF Extra Light"/>
          <w:color w:val="0F243E" w:themeColor="text2" w:themeShade="80"/>
          <w:sz w:val="18"/>
          <w:szCs w:val="18"/>
        </w:rPr>
        <w:t xml:space="preserve">sus informaciones </w:t>
      </w:r>
      <w:r w:rsidRPr="00D35C96">
        <w:rPr>
          <w:rFonts w:ascii="Artifex CF Extra Light" w:hAnsi="Artifex CF Extra Light"/>
          <w:color w:val="0F243E" w:themeColor="text2" w:themeShade="80"/>
          <w:sz w:val="18"/>
          <w:szCs w:val="18"/>
        </w:rPr>
        <w:t>a disposición de los ciudadanos y ciudadanas. A este respecto,</w:t>
      </w:r>
      <w:r w:rsidR="00737F4C" w:rsidRPr="00D35C96">
        <w:rPr>
          <w:rFonts w:ascii="Artifex CF Extra Light" w:hAnsi="Artifex CF Extra Light"/>
          <w:color w:val="0F243E" w:themeColor="text2" w:themeShade="80"/>
          <w:sz w:val="18"/>
          <w:szCs w:val="18"/>
        </w:rPr>
        <w:t xml:space="preserve"> </w:t>
      </w:r>
      <w:r w:rsidR="00597DAB">
        <w:rPr>
          <w:rFonts w:ascii="Artifex CF Extra Light" w:hAnsi="Artifex CF Extra Light"/>
          <w:color w:val="0F243E" w:themeColor="text2" w:themeShade="80"/>
          <w:sz w:val="18"/>
          <w:szCs w:val="18"/>
        </w:rPr>
        <w:t xml:space="preserve">se presentan las puntuaciones alcanzadas en las evaluaciones realizadas por la Dirección General de Ética e Integridad Gubernamental (DIGEIG) en el </w:t>
      </w:r>
      <w:r w:rsidR="00597DAB" w:rsidRPr="00D35C96">
        <w:rPr>
          <w:rFonts w:ascii="Artifex CF Extra Light" w:hAnsi="Artifex CF Extra Light"/>
          <w:color w:val="0F243E" w:themeColor="text2" w:themeShade="80"/>
          <w:sz w:val="18"/>
          <w:szCs w:val="18"/>
        </w:rPr>
        <w:t xml:space="preserve">sub-portal de transparencia de la CDC </w:t>
      </w:r>
      <w:r w:rsidR="00597DAB">
        <w:rPr>
          <w:rFonts w:ascii="Artifex CF Extra Light" w:hAnsi="Artifex CF Extra Light"/>
          <w:color w:val="0F243E" w:themeColor="text2" w:themeShade="80"/>
          <w:sz w:val="18"/>
          <w:szCs w:val="18"/>
        </w:rPr>
        <w:t>durante el periodo enero</w:t>
      </w:r>
      <w:r w:rsidR="00737F4C" w:rsidRPr="00D35C96">
        <w:rPr>
          <w:rFonts w:ascii="Artifex CF Extra Light" w:hAnsi="Artifex CF Extra Light"/>
          <w:color w:val="0F243E" w:themeColor="text2" w:themeShade="80"/>
          <w:sz w:val="18"/>
          <w:szCs w:val="18"/>
        </w:rPr>
        <w:t xml:space="preserve"> – </w:t>
      </w:r>
      <w:r w:rsidR="00597DAB">
        <w:rPr>
          <w:rFonts w:ascii="Artifex CF Extra Light" w:hAnsi="Artifex CF Extra Light"/>
          <w:color w:val="0F243E" w:themeColor="text2" w:themeShade="80"/>
          <w:sz w:val="18"/>
          <w:szCs w:val="18"/>
        </w:rPr>
        <w:t xml:space="preserve">septiembre </w:t>
      </w:r>
      <w:r w:rsidR="00737F4C" w:rsidRPr="00D35C96">
        <w:rPr>
          <w:rFonts w:ascii="Artifex CF Extra Light" w:hAnsi="Artifex CF Extra Light"/>
          <w:color w:val="0F243E" w:themeColor="text2" w:themeShade="80"/>
          <w:sz w:val="18"/>
          <w:szCs w:val="18"/>
        </w:rPr>
        <w:t>2020</w:t>
      </w:r>
      <w:r w:rsidR="00597DAB">
        <w:rPr>
          <w:rFonts w:ascii="Artifex CF Extra Light" w:hAnsi="Artifex CF Extra Light"/>
          <w:color w:val="0F243E" w:themeColor="text2" w:themeShade="80"/>
          <w:sz w:val="18"/>
          <w:szCs w:val="18"/>
        </w:rPr>
        <w:t>:</w:t>
      </w:r>
      <w:r w:rsidRPr="00D35C96">
        <w:rPr>
          <w:rFonts w:ascii="Artifex CF Extra Light" w:hAnsi="Artifex CF Extra Light"/>
          <w:color w:val="0F243E" w:themeColor="text2" w:themeShade="80"/>
          <w:sz w:val="18"/>
          <w:szCs w:val="18"/>
        </w:rPr>
        <w:t xml:space="preserve">   </w:t>
      </w:r>
    </w:p>
    <w:p w14:paraId="74B82E62" w14:textId="77777777" w:rsidR="00977D2C" w:rsidRDefault="00977D2C" w:rsidP="003C253E">
      <w:pPr>
        <w:adjustRightInd w:val="0"/>
        <w:jc w:val="center"/>
        <w:rPr>
          <w:rFonts w:ascii="Gotham Medium" w:hAnsi="Gotham Medium"/>
          <w:b/>
          <w:color w:val="0F243E" w:themeColor="text2" w:themeShade="80"/>
          <w:sz w:val="16"/>
          <w:szCs w:val="16"/>
        </w:rPr>
      </w:pPr>
    </w:p>
    <w:p w14:paraId="475E2423" w14:textId="77777777" w:rsidR="00597DAB" w:rsidRPr="008C2A2B" w:rsidRDefault="005F50F0" w:rsidP="003C253E">
      <w:pPr>
        <w:adjustRightInd w:val="0"/>
        <w:jc w:val="center"/>
        <w:rPr>
          <w:rFonts w:ascii="Artifex CF Extra Light" w:hAnsi="Artifex CF Extra Light"/>
          <w:b/>
          <w:color w:val="0F243E" w:themeColor="text2" w:themeShade="80"/>
          <w:sz w:val="18"/>
          <w:szCs w:val="18"/>
        </w:rPr>
      </w:pPr>
      <w:r w:rsidRPr="008C2A2B">
        <w:rPr>
          <w:rFonts w:ascii="Artifex CF Extra Light" w:hAnsi="Artifex CF Extra Light"/>
          <w:b/>
          <w:color w:val="0F243E" w:themeColor="text2" w:themeShade="80"/>
          <w:sz w:val="18"/>
          <w:szCs w:val="18"/>
        </w:rPr>
        <w:t>Tabla No. 5</w:t>
      </w:r>
      <w:r w:rsidRPr="008C2A2B">
        <w:rPr>
          <w:rFonts w:ascii="Artifex CF Extra Light" w:hAnsi="Artifex CF Extra Light"/>
          <w:b/>
          <w:color w:val="0F243E" w:themeColor="text2" w:themeShade="80"/>
          <w:sz w:val="18"/>
          <w:szCs w:val="18"/>
          <w:vertAlign w:val="superscript"/>
        </w:rPr>
        <w:footnoteReference w:id="4"/>
      </w:r>
      <w:r w:rsidR="00737F4C" w:rsidRPr="008C2A2B">
        <w:rPr>
          <w:rFonts w:ascii="Artifex CF Extra Light" w:hAnsi="Artifex CF Extra Light"/>
          <w:b/>
          <w:color w:val="0F243E" w:themeColor="text2" w:themeShade="80"/>
          <w:sz w:val="18"/>
          <w:szCs w:val="18"/>
        </w:rPr>
        <w:t xml:space="preserve">        </w:t>
      </w:r>
    </w:p>
    <w:p w14:paraId="283BC7B8" w14:textId="77777777" w:rsidR="00597DAB" w:rsidRPr="008C2A2B" w:rsidRDefault="00597DAB" w:rsidP="003C253E">
      <w:pPr>
        <w:adjustRightInd w:val="0"/>
        <w:jc w:val="center"/>
        <w:rPr>
          <w:rFonts w:ascii="Artifex CF Extra Light" w:hAnsi="Artifex CF Extra Light"/>
          <w:b/>
          <w:color w:val="0F243E" w:themeColor="text2" w:themeShade="80"/>
          <w:sz w:val="18"/>
          <w:szCs w:val="18"/>
        </w:rPr>
      </w:pPr>
    </w:p>
    <w:p w14:paraId="1D804C43" w14:textId="6039017A" w:rsidR="003C253E" w:rsidRPr="008C2A2B" w:rsidRDefault="00597DAB" w:rsidP="003C253E">
      <w:pPr>
        <w:adjustRightInd w:val="0"/>
        <w:jc w:val="center"/>
        <w:rPr>
          <w:rFonts w:ascii="Artifex CF Extra Light" w:hAnsi="Artifex CF Extra Light"/>
          <w:b/>
          <w:color w:val="0F243E" w:themeColor="text2" w:themeShade="80"/>
          <w:sz w:val="18"/>
          <w:szCs w:val="18"/>
        </w:rPr>
      </w:pPr>
      <w:r w:rsidRPr="008C2A2B">
        <w:rPr>
          <w:rFonts w:ascii="Artifex CF Extra Light" w:hAnsi="Artifex CF Extra Light"/>
          <w:b/>
          <w:color w:val="0F243E" w:themeColor="text2" w:themeShade="80"/>
          <w:sz w:val="18"/>
          <w:szCs w:val="18"/>
        </w:rPr>
        <w:t>Sub portal de transparencia -  cumplimiento Ley No. 200-04</w:t>
      </w:r>
    </w:p>
    <w:p w14:paraId="316F5484" w14:textId="77777777" w:rsidR="00597DAB" w:rsidRPr="006E3A07" w:rsidRDefault="00597DAB" w:rsidP="003C253E">
      <w:pPr>
        <w:adjustRightInd w:val="0"/>
        <w:jc w:val="center"/>
        <w:rPr>
          <w:rFonts w:ascii="Gotham Medium" w:hAnsi="Gotham Medium"/>
          <w:b/>
          <w:color w:val="0F243E" w:themeColor="text2" w:themeShade="80"/>
          <w:sz w:val="16"/>
          <w:szCs w:val="16"/>
        </w:rPr>
      </w:pPr>
    </w:p>
    <w:tbl>
      <w:tblPr>
        <w:tblStyle w:val="Tabladecuadrcula5oscura-nfasis1"/>
        <w:tblW w:w="7649" w:type="dxa"/>
        <w:jc w:val="center"/>
        <w:tblLayout w:type="fixed"/>
        <w:tblLook w:val="04A0" w:firstRow="1" w:lastRow="0" w:firstColumn="1" w:lastColumn="0" w:noHBand="0" w:noVBand="1"/>
      </w:tblPr>
      <w:tblGrid>
        <w:gridCol w:w="1039"/>
        <w:gridCol w:w="657"/>
        <w:gridCol w:w="709"/>
        <w:gridCol w:w="709"/>
        <w:gridCol w:w="567"/>
        <w:gridCol w:w="709"/>
        <w:gridCol w:w="708"/>
        <w:gridCol w:w="851"/>
        <w:gridCol w:w="850"/>
        <w:gridCol w:w="850"/>
      </w:tblGrid>
      <w:tr w:rsidR="003C253E" w:rsidRPr="006E3A07" w14:paraId="1BA910C9" w14:textId="77777777" w:rsidTr="003C253E">
        <w:trPr>
          <w:cnfStyle w:val="100000000000" w:firstRow="1" w:lastRow="0" w:firstColumn="0" w:lastColumn="0" w:oddVBand="0" w:evenVBand="0" w:oddHBand="0" w:evenHBand="0" w:firstRowFirstColumn="0" w:firstRowLastColumn="0" w:lastRowFirstColumn="0" w:lastRowLastColumn="0"/>
          <w:trHeight w:val="131"/>
          <w:jc w:val="center"/>
        </w:trPr>
        <w:tc>
          <w:tcPr>
            <w:cnfStyle w:val="001000000000" w:firstRow="0" w:lastRow="0" w:firstColumn="1" w:lastColumn="0" w:oddVBand="0" w:evenVBand="0" w:oddHBand="0" w:evenHBand="0" w:firstRowFirstColumn="0" w:firstRowLastColumn="0" w:lastRowFirstColumn="0" w:lastRowLastColumn="0"/>
            <w:tcW w:w="1039" w:type="dxa"/>
          </w:tcPr>
          <w:p w14:paraId="5DFA729E" w14:textId="77777777" w:rsidR="003C253E" w:rsidRPr="002A3191" w:rsidRDefault="003C253E" w:rsidP="005F50F0">
            <w:pPr>
              <w:autoSpaceDE w:val="0"/>
              <w:autoSpaceDN w:val="0"/>
              <w:adjustRightInd w:val="0"/>
              <w:ind w:firstLine="0"/>
              <w:rPr>
                <w:rFonts w:ascii="Gotham Medium" w:hAnsi="Gotham Medium"/>
                <w:b w:val="0"/>
                <w:sz w:val="16"/>
                <w:szCs w:val="16"/>
              </w:rPr>
            </w:pPr>
          </w:p>
        </w:tc>
        <w:tc>
          <w:tcPr>
            <w:tcW w:w="657" w:type="dxa"/>
          </w:tcPr>
          <w:p w14:paraId="6C0BEDCA" w14:textId="77777777" w:rsidR="003C253E" w:rsidRPr="003A5B73" w:rsidRDefault="003C253E" w:rsidP="005F50F0">
            <w:pPr>
              <w:autoSpaceDE w:val="0"/>
              <w:autoSpaceDN w:val="0"/>
              <w:adjustRightInd w:val="0"/>
              <w:ind w:firstLine="0"/>
              <w:cnfStyle w:val="100000000000" w:firstRow="1" w:lastRow="0" w:firstColumn="0" w:lastColumn="0" w:oddVBand="0" w:evenVBand="0" w:oddHBand="0" w:evenHBand="0" w:firstRowFirstColumn="0" w:firstRowLastColumn="0" w:lastRowFirstColumn="0" w:lastRowLastColumn="0"/>
              <w:rPr>
                <w:rFonts w:ascii="Gotham Medium" w:hAnsi="Gotham Medium"/>
                <w:b w:val="0"/>
                <w:color w:val="0F243E" w:themeColor="text2" w:themeShade="80"/>
                <w:sz w:val="16"/>
                <w:szCs w:val="16"/>
              </w:rPr>
            </w:pPr>
          </w:p>
        </w:tc>
        <w:tc>
          <w:tcPr>
            <w:tcW w:w="3402" w:type="dxa"/>
            <w:gridSpan w:val="5"/>
          </w:tcPr>
          <w:p w14:paraId="20AE48C9" w14:textId="77777777" w:rsidR="003C253E" w:rsidRPr="003A5B73" w:rsidRDefault="003C253E" w:rsidP="002A3191">
            <w:pPr>
              <w:autoSpaceDE w:val="0"/>
              <w:autoSpaceDN w:val="0"/>
              <w:adjustRightInd w:val="0"/>
              <w:ind w:left="-1667" w:right="-2514" w:firstLine="0"/>
              <w:jc w:val="center"/>
              <w:cnfStyle w:val="100000000000" w:firstRow="1" w:lastRow="0" w:firstColumn="0" w:lastColumn="0" w:oddVBand="0" w:evenVBand="0" w:oddHBand="0" w:evenHBand="0" w:firstRowFirstColumn="0" w:firstRowLastColumn="0" w:lastRowFirstColumn="0" w:lastRowLastColumn="0"/>
              <w:rPr>
                <w:rFonts w:ascii="Gotham Medium" w:hAnsi="Gotham Medium"/>
                <w:b w:val="0"/>
                <w:color w:val="0F243E" w:themeColor="text2" w:themeShade="80"/>
                <w:sz w:val="16"/>
                <w:szCs w:val="16"/>
              </w:rPr>
            </w:pPr>
            <w:r w:rsidRPr="003A5B73">
              <w:rPr>
                <w:rFonts w:ascii="Artifex CF Light" w:hAnsi="Artifex CF Light"/>
                <w:color w:val="0F243E" w:themeColor="text2" w:themeShade="80"/>
                <w:sz w:val="18"/>
                <w:szCs w:val="18"/>
                <w:lang w:eastAsia="es-DO"/>
              </w:rPr>
              <w:t>TRASNPARENCIA</w:t>
            </w:r>
          </w:p>
        </w:tc>
        <w:tc>
          <w:tcPr>
            <w:tcW w:w="851" w:type="dxa"/>
          </w:tcPr>
          <w:p w14:paraId="592AF7CC" w14:textId="77777777" w:rsidR="003C253E" w:rsidRPr="002A3191" w:rsidRDefault="003C253E" w:rsidP="003C253E">
            <w:pPr>
              <w:adjustRightInd w:val="0"/>
              <w:jc w:val="center"/>
              <w:cnfStyle w:val="100000000000" w:firstRow="1" w:lastRow="0" w:firstColumn="0" w:lastColumn="0" w:oddVBand="0" w:evenVBand="0" w:oddHBand="0" w:evenHBand="0" w:firstRowFirstColumn="0" w:firstRowLastColumn="0" w:lastRowFirstColumn="0" w:lastRowLastColumn="0"/>
              <w:rPr>
                <w:rFonts w:ascii="Artifex CF Light" w:hAnsi="Artifex CF Light"/>
                <w:sz w:val="18"/>
                <w:szCs w:val="18"/>
                <w:lang w:eastAsia="es-DO"/>
              </w:rPr>
            </w:pPr>
          </w:p>
        </w:tc>
        <w:tc>
          <w:tcPr>
            <w:tcW w:w="850" w:type="dxa"/>
          </w:tcPr>
          <w:p w14:paraId="60713076" w14:textId="77777777" w:rsidR="003C253E" w:rsidRPr="002A3191" w:rsidRDefault="003C253E" w:rsidP="003C253E">
            <w:pPr>
              <w:adjustRightInd w:val="0"/>
              <w:jc w:val="center"/>
              <w:cnfStyle w:val="100000000000" w:firstRow="1" w:lastRow="0" w:firstColumn="0" w:lastColumn="0" w:oddVBand="0" w:evenVBand="0" w:oddHBand="0" w:evenHBand="0" w:firstRowFirstColumn="0" w:firstRowLastColumn="0" w:lastRowFirstColumn="0" w:lastRowLastColumn="0"/>
              <w:rPr>
                <w:rFonts w:ascii="Artifex CF Light" w:hAnsi="Artifex CF Light"/>
                <w:sz w:val="18"/>
                <w:szCs w:val="18"/>
                <w:lang w:eastAsia="es-DO"/>
              </w:rPr>
            </w:pPr>
          </w:p>
        </w:tc>
        <w:tc>
          <w:tcPr>
            <w:tcW w:w="850" w:type="dxa"/>
          </w:tcPr>
          <w:p w14:paraId="715D1986" w14:textId="77777777" w:rsidR="003C253E" w:rsidRPr="002A3191" w:rsidRDefault="003C253E" w:rsidP="003C253E">
            <w:pPr>
              <w:adjustRightInd w:val="0"/>
              <w:jc w:val="center"/>
              <w:cnfStyle w:val="100000000000" w:firstRow="1" w:lastRow="0" w:firstColumn="0" w:lastColumn="0" w:oddVBand="0" w:evenVBand="0" w:oddHBand="0" w:evenHBand="0" w:firstRowFirstColumn="0" w:firstRowLastColumn="0" w:lastRowFirstColumn="0" w:lastRowLastColumn="0"/>
              <w:rPr>
                <w:rFonts w:ascii="Artifex CF Light" w:hAnsi="Artifex CF Light"/>
                <w:sz w:val="18"/>
                <w:szCs w:val="18"/>
                <w:lang w:eastAsia="es-DO"/>
              </w:rPr>
            </w:pPr>
          </w:p>
        </w:tc>
      </w:tr>
      <w:tr w:rsidR="003C253E" w:rsidRPr="006E3A07" w14:paraId="6804A0A2" w14:textId="77777777" w:rsidTr="003C253E">
        <w:trPr>
          <w:cnfStyle w:val="000000100000" w:firstRow="0" w:lastRow="0" w:firstColumn="0" w:lastColumn="0" w:oddVBand="0" w:evenVBand="0" w:oddHBand="1" w:evenHBand="0"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1039" w:type="dxa"/>
          </w:tcPr>
          <w:p w14:paraId="3FF5A019" w14:textId="77777777" w:rsidR="003C253E" w:rsidRPr="003A5B73" w:rsidRDefault="003C253E" w:rsidP="002A3191">
            <w:pPr>
              <w:autoSpaceDE w:val="0"/>
              <w:autoSpaceDN w:val="0"/>
              <w:adjustRightInd w:val="0"/>
              <w:ind w:firstLine="0"/>
              <w:jc w:val="center"/>
              <w:rPr>
                <w:rFonts w:ascii="Gotham Medium" w:hAnsi="Gotham Medium"/>
                <w:b w:val="0"/>
                <w:color w:val="0F243E" w:themeColor="text2" w:themeShade="80"/>
                <w:sz w:val="16"/>
                <w:szCs w:val="16"/>
              </w:rPr>
            </w:pPr>
            <w:r w:rsidRPr="003A5B73">
              <w:rPr>
                <w:rFonts w:ascii="Artifex CF Light" w:hAnsi="Artifex CF Light"/>
                <w:b w:val="0"/>
                <w:color w:val="0F243E" w:themeColor="text2" w:themeShade="80"/>
                <w:sz w:val="18"/>
                <w:szCs w:val="18"/>
              </w:rPr>
              <w:t>Mes</w:t>
            </w:r>
          </w:p>
        </w:tc>
        <w:tc>
          <w:tcPr>
            <w:tcW w:w="657" w:type="dxa"/>
          </w:tcPr>
          <w:p w14:paraId="4D0BB7F2" w14:textId="77777777" w:rsidR="003C253E" w:rsidRPr="003A5B73" w:rsidRDefault="003C253E" w:rsidP="003C253E">
            <w:pPr>
              <w:autoSpaceDE w:val="0"/>
              <w:autoSpaceDN w:val="0"/>
              <w:adjustRightInd w:val="0"/>
              <w:ind w:firstLine="0"/>
              <w:jc w:val="center"/>
              <w:cnfStyle w:val="000000100000" w:firstRow="0" w:lastRow="0" w:firstColumn="0" w:lastColumn="0" w:oddVBand="0" w:evenVBand="0" w:oddHBand="1" w:evenHBand="0" w:firstRowFirstColumn="0" w:firstRowLastColumn="0" w:lastRowFirstColumn="0" w:lastRowLastColumn="0"/>
              <w:rPr>
                <w:rFonts w:ascii="Gotham Medium" w:hAnsi="Gotham Medium"/>
                <w:b/>
                <w:color w:val="0F243E" w:themeColor="text2" w:themeShade="80"/>
                <w:sz w:val="16"/>
                <w:szCs w:val="16"/>
              </w:rPr>
            </w:pPr>
            <w:r w:rsidRPr="003A5B73">
              <w:rPr>
                <w:rFonts w:ascii="Artifex CF Light" w:hAnsi="Artifex CF Light"/>
                <w:b/>
                <w:color w:val="0F243E" w:themeColor="text2" w:themeShade="80"/>
                <w:sz w:val="18"/>
                <w:szCs w:val="18"/>
              </w:rPr>
              <w:t>Ene</w:t>
            </w:r>
          </w:p>
        </w:tc>
        <w:tc>
          <w:tcPr>
            <w:tcW w:w="709" w:type="dxa"/>
          </w:tcPr>
          <w:p w14:paraId="559CA916" w14:textId="77777777" w:rsidR="003C253E" w:rsidRPr="003A5B73" w:rsidRDefault="003C253E" w:rsidP="003C253E">
            <w:pPr>
              <w:autoSpaceDE w:val="0"/>
              <w:autoSpaceDN w:val="0"/>
              <w:adjustRightInd w:val="0"/>
              <w:ind w:firstLine="0"/>
              <w:jc w:val="center"/>
              <w:cnfStyle w:val="000000100000" w:firstRow="0" w:lastRow="0" w:firstColumn="0" w:lastColumn="0" w:oddVBand="0" w:evenVBand="0" w:oddHBand="1" w:evenHBand="0" w:firstRowFirstColumn="0" w:firstRowLastColumn="0" w:lastRowFirstColumn="0" w:lastRowLastColumn="0"/>
              <w:rPr>
                <w:rFonts w:ascii="Gotham Medium" w:hAnsi="Gotham Medium"/>
                <w:b/>
                <w:color w:val="0F243E" w:themeColor="text2" w:themeShade="80"/>
                <w:sz w:val="16"/>
                <w:szCs w:val="16"/>
              </w:rPr>
            </w:pPr>
            <w:r w:rsidRPr="003A5B73">
              <w:rPr>
                <w:rFonts w:ascii="Artifex CF Light" w:hAnsi="Artifex CF Light"/>
                <w:b/>
                <w:color w:val="0F243E" w:themeColor="text2" w:themeShade="80"/>
                <w:sz w:val="18"/>
                <w:szCs w:val="18"/>
              </w:rPr>
              <w:t>Feb</w:t>
            </w:r>
          </w:p>
        </w:tc>
        <w:tc>
          <w:tcPr>
            <w:tcW w:w="709" w:type="dxa"/>
          </w:tcPr>
          <w:p w14:paraId="760F9997" w14:textId="77777777" w:rsidR="003C253E" w:rsidRPr="003A5B73" w:rsidRDefault="003C253E" w:rsidP="003C253E">
            <w:pPr>
              <w:autoSpaceDE w:val="0"/>
              <w:autoSpaceDN w:val="0"/>
              <w:adjustRightInd w:val="0"/>
              <w:ind w:firstLine="0"/>
              <w:jc w:val="center"/>
              <w:cnfStyle w:val="000000100000" w:firstRow="0" w:lastRow="0" w:firstColumn="0" w:lastColumn="0" w:oddVBand="0" w:evenVBand="0" w:oddHBand="1" w:evenHBand="0" w:firstRowFirstColumn="0" w:firstRowLastColumn="0" w:lastRowFirstColumn="0" w:lastRowLastColumn="0"/>
              <w:rPr>
                <w:rFonts w:ascii="Gotham Medium" w:hAnsi="Gotham Medium"/>
                <w:b/>
                <w:color w:val="0F243E" w:themeColor="text2" w:themeShade="80"/>
                <w:sz w:val="16"/>
                <w:szCs w:val="16"/>
              </w:rPr>
            </w:pPr>
            <w:r w:rsidRPr="003A5B73">
              <w:rPr>
                <w:rFonts w:ascii="Artifex CF Light" w:hAnsi="Artifex CF Light"/>
                <w:b/>
                <w:color w:val="0F243E" w:themeColor="text2" w:themeShade="80"/>
                <w:sz w:val="18"/>
                <w:szCs w:val="18"/>
              </w:rPr>
              <w:t>Mar</w:t>
            </w:r>
          </w:p>
        </w:tc>
        <w:tc>
          <w:tcPr>
            <w:tcW w:w="567" w:type="dxa"/>
          </w:tcPr>
          <w:p w14:paraId="4F842593" w14:textId="77777777" w:rsidR="003C253E" w:rsidRPr="003A5B73" w:rsidRDefault="003C253E" w:rsidP="003C253E">
            <w:pPr>
              <w:autoSpaceDE w:val="0"/>
              <w:autoSpaceDN w:val="0"/>
              <w:adjustRightInd w:val="0"/>
              <w:ind w:firstLine="0"/>
              <w:jc w:val="center"/>
              <w:cnfStyle w:val="000000100000" w:firstRow="0" w:lastRow="0" w:firstColumn="0" w:lastColumn="0" w:oddVBand="0" w:evenVBand="0" w:oddHBand="1" w:evenHBand="0" w:firstRowFirstColumn="0" w:firstRowLastColumn="0" w:lastRowFirstColumn="0" w:lastRowLastColumn="0"/>
              <w:rPr>
                <w:rFonts w:ascii="Gotham Medium" w:hAnsi="Gotham Medium"/>
                <w:b/>
                <w:color w:val="0F243E" w:themeColor="text2" w:themeShade="80"/>
                <w:sz w:val="16"/>
                <w:szCs w:val="16"/>
              </w:rPr>
            </w:pPr>
            <w:r w:rsidRPr="003A5B73">
              <w:rPr>
                <w:rFonts w:ascii="Artifex CF Light" w:hAnsi="Artifex CF Light"/>
                <w:b/>
                <w:color w:val="0F243E" w:themeColor="text2" w:themeShade="80"/>
                <w:sz w:val="18"/>
                <w:szCs w:val="18"/>
              </w:rPr>
              <w:t>Abr</w:t>
            </w:r>
          </w:p>
        </w:tc>
        <w:tc>
          <w:tcPr>
            <w:tcW w:w="709" w:type="dxa"/>
          </w:tcPr>
          <w:p w14:paraId="1BA24BA6" w14:textId="77777777" w:rsidR="003C253E" w:rsidRPr="003A5B73" w:rsidRDefault="003C253E" w:rsidP="003C253E">
            <w:pPr>
              <w:autoSpaceDE w:val="0"/>
              <w:autoSpaceDN w:val="0"/>
              <w:adjustRightInd w:val="0"/>
              <w:ind w:firstLine="0"/>
              <w:jc w:val="center"/>
              <w:cnfStyle w:val="000000100000" w:firstRow="0" w:lastRow="0" w:firstColumn="0" w:lastColumn="0" w:oddVBand="0" w:evenVBand="0" w:oddHBand="1" w:evenHBand="0" w:firstRowFirstColumn="0" w:firstRowLastColumn="0" w:lastRowFirstColumn="0" w:lastRowLastColumn="0"/>
              <w:rPr>
                <w:rFonts w:ascii="Gotham Medium" w:hAnsi="Gotham Medium"/>
                <w:b/>
                <w:color w:val="0F243E" w:themeColor="text2" w:themeShade="80"/>
                <w:sz w:val="16"/>
                <w:szCs w:val="16"/>
              </w:rPr>
            </w:pPr>
            <w:r w:rsidRPr="003A5B73">
              <w:rPr>
                <w:rFonts w:ascii="Artifex CF Light" w:hAnsi="Artifex CF Light"/>
                <w:b/>
                <w:color w:val="0F243E" w:themeColor="text2" w:themeShade="80"/>
                <w:sz w:val="18"/>
                <w:szCs w:val="18"/>
              </w:rPr>
              <w:t>May</w:t>
            </w:r>
          </w:p>
        </w:tc>
        <w:tc>
          <w:tcPr>
            <w:tcW w:w="708" w:type="dxa"/>
          </w:tcPr>
          <w:p w14:paraId="3C3CF194" w14:textId="77777777" w:rsidR="003C253E" w:rsidRPr="003A5B73" w:rsidRDefault="003C253E" w:rsidP="003C253E">
            <w:pPr>
              <w:autoSpaceDE w:val="0"/>
              <w:autoSpaceDN w:val="0"/>
              <w:adjustRightInd w:val="0"/>
              <w:ind w:firstLine="0"/>
              <w:jc w:val="center"/>
              <w:cnfStyle w:val="000000100000" w:firstRow="0" w:lastRow="0" w:firstColumn="0" w:lastColumn="0" w:oddVBand="0" w:evenVBand="0" w:oddHBand="1" w:evenHBand="0" w:firstRowFirstColumn="0" w:firstRowLastColumn="0" w:lastRowFirstColumn="0" w:lastRowLastColumn="0"/>
              <w:rPr>
                <w:rFonts w:ascii="Gotham Medium" w:hAnsi="Gotham Medium"/>
                <w:b/>
                <w:color w:val="0F243E" w:themeColor="text2" w:themeShade="80"/>
                <w:sz w:val="16"/>
                <w:szCs w:val="16"/>
              </w:rPr>
            </w:pPr>
            <w:r w:rsidRPr="003A5B73">
              <w:rPr>
                <w:rFonts w:ascii="Artifex CF Light" w:hAnsi="Artifex CF Light"/>
                <w:b/>
                <w:color w:val="0F243E" w:themeColor="text2" w:themeShade="80"/>
                <w:sz w:val="18"/>
                <w:szCs w:val="18"/>
              </w:rPr>
              <w:t>Jun</w:t>
            </w:r>
          </w:p>
        </w:tc>
        <w:tc>
          <w:tcPr>
            <w:tcW w:w="851" w:type="dxa"/>
          </w:tcPr>
          <w:p w14:paraId="090C7F2E" w14:textId="77777777" w:rsidR="003C253E" w:rsidRPr="006E3A07" w:rsidRDefault="003C253E" w:rsidP="003C253E">
            <w:pPr>
              <w:adjustRightInd w:val="0"/>
              <w:ind w:firstLine="0"/>
              <w:jc w:val="left"/>
              <w:cnfStyle w:val="000000100000" w:firstRow="0" w:lastRow="0" w:firstColumn="0" w:lastColumn="0" w:oddVBand="0" w:evenVBand="0" w:oddHBand="1" w:evenHBand="0" w:firstRowFirstColumn="0" w:firstRowLastColumn="0" w:lastRowFirstColumn="0" w:lastRowLastColumn="0"/>
              <w:rPr>
                <w:rFonts w:ascii="Artifex CF Light" w:hAnsi="Artifex CF Light"/>
                <w:b/>
                <w:color w:val="0F243E" w:themeColor="text2" w:themeShade="80"/>
                <w:sz w:val="18"/>
                <w:szCs w:val="18"/>
              </w:rPr>
            </w:pPr>
            <w:r w:rsidRPr="006E3A07">
              <w:rPr>
                <w:rFonts w:ascii="Artifex CF Light" w:hAnsi="Artifex CF Light"/>
                <w:b/>
                <w:color w:val="0F243E" w:themeColor="text2" w:themeShade="80"/>
                <w:sz w:val="18"/>
                <w:szCs w:val="18"/>
              </w:rPr>
              <w:t>Julio</w:t>
            </w:r>
          </w:p>
        </w:tc>
        <w:tc>
          <w:tcPr>
            <w:tcW w:w="850" w:type="dxa"/>
          </w:tcPr>
          <w:p w14:paraId="3F77B4F8" w14:textId="55B529FD" w:rsidR="003C253E" w:rsidRPr="006E3A07" w:rsidRDefault="00D95AD7" w:rsidP="003C253E">
            <w:pPr>
              <w:adjustRightInd w:val="0"/>
              <w:ind w:left="-389"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color w:val="0F243E" w:themeColor="text2" w:themeShade="80"/>
                <w:sz w:val="18"/>
                <w:szCs w:val="18"/>
              </w:rPr>
            </w:pPr>
            <w:r>
              <w:rPr>
                <w:rFonts w:ascii="Artifex CF Light" w:hAnsi="Artifex CF Light"/>
                <w:b/>
                <w:color w:val="0F243E" w:themeColor="text2" w:themeShade="80"/>
                <w:sz w:val="18"/>
                <w:szCs w:val="18"/>
              </w:rPr>
              <w:t xml:space="preserve">       </w:t>
            </w:r>
            <w:r w:rsidR="003C253E" w:rsidRPr="006E3A07">
              <w:rPr>
                <w:rFonts w:ascii="Artifex CF Light" w:hAnsi="Artifex CF Light"/>
                <w:b/>
                <w:color w:val="0F243E" w:themeColor="text2" w:themeShade="80"/>
                <w:sz w:val="18"/>
                <w:szCs w:val="18"/>
              </w:rPr>
              <w:t>Agos</w:t>
            </w:r>
            <w:r>
              <w:rPr>
                <w:rFonts w:ascii="Artifex CF Light" w:hAnsi="Artifex CF Light"/>
                <w:b/>
                <w:color w:val="0F243E" w:themeColor="text2" w:themeShade="80"/>
                <w:sz w:val="18"/>
                <w:szCs w:val="18"/>
              </w:rPr>
              <w:t>t</w:t>
            </w:r>
          </w:p>
        </w:tc>
        <w:tc>
          <w:tcPr>
            <w:tcW w:w="850" w:type="dxa"/>
          </w:tcPr>
          <w:p w14:paraId="6E665CD7" w14:textId="77777777" w:rsidR="003C253E" w:rsidRPr="006E3A07" w:rsidRDefault="003C253E" w:rsidP="003C253E">
            <w:pPr>
              <w:adjustRightInd w:val="0"/>
              <w:ind w:left="-389"/>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color w:val="0F243E" w:themeColor="text2" w:themeShade="80"/>
                <w:sz w:val="18"/>
                <w:szCs w:val="18"/>
              </w:rPr>
            </w:pPr>
            <w:r w:rsidRPr="006E3A07">
              <w:rPr>
                <w:rFonts w:ascii="Artifex CF Light" w:hAnsi="Artifex CF Light"/>
                <w:b/>
                <w:color w:val="0F243E" w:themeColor="text2" w:themeShade="80"/>
                <w:sz w:val="18"/>
                <w:szCs w:val="18"/>
              </w:rPr>
              <w:t>Sept</w:t>
            </w:r>
          </w:p>
        </w:tc>
      </w:tr>
      <w:tr w:rsidR="003C253E" w:rsidRPr="006E3A07" w14:paraId="1AAAFD2F" w14:textId="77777777" w:rsidTr="003C253E">
        <w:trPr>
          <w:trHeight w:val="181"/>
          <w:jc w:val="center"/>
        </w:trPr>
        <w:tc>
          <w:tcPr>
            <w:cnfStyle w:val="001000000000" w:firstRow="0" w:lastRow="0" w:firstColumn="1" w:lastColumn="0" w:oddVBand="0" w:evenVBand="0" w:oddHBand="0" w:evenHBand="0" w:firstRowFirstColumn="0" w:firstRowLastColumn="0" w:lastRowFirstColumn="0" w:lastRowLastColumn="0"/>
            <w:tcW w:w="1039" w:type="dxa"/>
          </w:tcPr>
          <w:p w14:paraId="149362DC" w14:textId="77777777" w:rsidR="003C253E" w:rsidRPr="003A5B73" w:rsidRDefault="003C253E" w:rsidP="002A3191">
            <w:pPr>
              <w:autoSpaceDE w:val="0"/>
              <w:autoSpaceDN w:val="0"/>
              <w:adjustRightInd w:val="0"/>
              <w:ind w:firstLine="0"/>
              <w:jc w:val="center"/>
              <w:rPr>
                <w:rFonts w:ascii="Gotham Medium" w:hAnsi="Gotham Medium"/>
                <w:b w:val="0"/>
                <w:color w:val="0F243E" w:themeColor="text2" w:themeShade="80"/>
                <w:sz w:val="16"/>
                <w:szCs w:val="16"/>
              </w:rPr>
            </w:pPr>
            <w:r w:rsidRPr="003A5B73">
              <w:rPr>
                <w:rFonts w:ascii="Artifex CF Light" w:hAnsi="Artifex CF Light"/>
                <w:b w:val="0"/>
                <w:color w:val="0F243E" w:themeColor="text2" w:themeShade="80"/>
                <w:sz w:val="18"/>
                <w:szCs w:val="18"/>
                <w:lang w:eastAsia="es-DO"/>
              </w:rPr>
              <w:t>%</w:t>
            </w:r>
          </w:p>
        </w:tc>
        <w:tc>
          <w:tcPr>
            <w:tcW w:w="657" w:type="dxa"/>
          </w:tcPr>
          <w:p w14:paraId="75445CFF" w14:textId="77777777" w:rsidR="003C253E" w:rsidRPr="003A5B73" w:rsidRDefault="003C253E" w:rsidP="003C253E">
            <w:pPr>
              <w:autoSpaceDE w:val="0"/>
              <w:autoSpaceDN w:val="0"/>
              <w:adjustRightInd w:val="0"/>
              <w:ind w:firstLine="0"/>
              <w:cnfStyle w:val="000000000000" w:firstRow="0" w:lastRow="0" w:firstColumn="0" w:lastColumn="0" w:oddVBand="0" w:evenVBand="0" w:oddHBand="0" w:evenHBand="0" w:firstRowFirstColumn="0" w:firstRowLastColumn="0" w:lastRowFirstColumn="0" w:lastRowLastColumn="0"/>
              <w:rPr>
                <w:rFonts w:ascii="Gotham Medium" w:hAnsi="Gotham Medium"/>
                <w:b/>
                <w:color w:val="0F243E" w:themeColor="text2" w:themeShade="80"/>
                <w:sz w:val="16"/>
                <w:szCs w:val="16"/>
              </w:rPr>
            </w:pPr>
            <w:r w:rsidRPr="003A5B73">
              <w:rPr>
                <w:rFonts w:ascii="Artifex CF Light" w:hAnsi="Artifex CF Light"/>
                <w:color w:val="0F243E" w:themeColor="text2" w:themeShade="80"/>
                <w:sz w:val="18"/>
                <w:szCs w:val="18"/>
              </w:rPr>
              <w:t>99</w:t>
            </w:r>
          </w:p>
        </w:tc>
        <w:tc>
          <w:tcPr>
            <w:tcW w:w="709" w:type="dxa"/>
          </w:tcPr>
          <w:p w14:paraId="5AB0A2FD" w14:textId="77777777" w:rsidR="003C253E" w:rsidRPr="003A5B73" w:rsidRDefault="003C253E" w:rsidP="003C253E">
            <w:pPr>
              <w:autoSpaceDE w:val="0"/>
              <w:autoSpaceDN w:val="0"/>
              <w:adjustRightInd w:val="0"/>
              <w:ind w:firstLine="0"/>
              <w:cnfStyle w:val="000000000000" w:firstRow="0" w:lastRow="0" w:firstColumn="0" w:lastColumn="0" w:oddVBand="0" w:evenVBand="0" w:oddHBand="0" w:evenHBand="0" w:firstRowFirstColumn="0" w:firstRowLastColumn="0" w:lastRowFirstColumn="0" w:lastRowLastColumn="0"/>
              <w:rPr>
                <w:rFonts w:ascii="Gotham Medium" w:hAnsi="Gotham Medium"/>
                <w:b/>
                <w:color w:val="0F243E" w:themeColor="text2" w:themeShade="80"/>
                <w:sz w:val="16"/>
                <w:szCs w:val="16"/>
              </w:rPr>
            </w:pPr>
            <w:r w:rsidRPr="003A5B73">
              <w:rPr>
                <w:rFonts w:ascii="Artifex CF Light" w:hAnsi="Artifex CF Light"/>
                <w:color w:val="0F243E" w:themeColor="text2" w:themeShade="80"/>
                <w:sz w:val="18"/>
                <w:szCs w:val="18"/>
              </w:rPr>
              <w:t>89</w:t>
            </w:r>
          </w:p>
        </w:tc>
        <w:tc>
          <w:tcPr>
            <w:tcW w:w="709" w:type="dxa"/>
          </w:tcPr>
          <w:p w14:paraId="4569A398" w14:textId="77777777" w:rsidR="003C253E" w:rsidRPr="003A5B73" w:rsidRDefault="003C253E" w:rsidP="003C253E">
            <w:pPr>
              <w:autoSpaceDE w:val="0"/>
              <w:autoSpaceDN w:val="0"/>
              <w:adjustRightInd w:val="0"/>
              <w:ind w:firstLine="0"/>
              <w:cnfStyle w:val="000000000000" w:firstRow="0" w:lastRow="0" w:firstColumn="0" w:lastColumn="0" w:oddVBand="0" w:evenVBand="0" w:oddHBand="0" w:evenHBand="0" w:firstRowFirstColumn="0" w:firstRowLastColumn="0" w:lastRowFirstColumn="0" w:lastRowLastColumn="0"/>
              <w:rPr>
                <w:rFonts w:ascii="Gotham Medium" w:hAnsi="Gotham Medium"/>
                <w:b/>
                <w:color w:val="0F243E" w:themeColor="text2" w:themeShade="80"/>
                <w:sz w:val="16"/>
                <w:szCs w:val="16"/>
              </w:rPr>
            </w:pPr>
            <w:r w:rsidRPr="003A5B73">
              <w:rPr>
                <w:rFonts w:ascii="Artifex CF Light" w:hAnsi="Artifex CF Light"/>
                <w:color w:val="0F243E" w:themeColor="text2" w:themeShade="80"/>
                <w:sz w:val="18"/>
                <w:szCs w:val="18"/>
              </w:rPr>
              <w:t>98</w:t>
            </w:r>
          </w:p>
        </w:tc>
        <w:tc>
          <w:tcPr>
            <w:tcW w:w="567" w:type="dxa"/>
          </w:tcPr>
          <w:p w14:paraId="00B5D657" w14:textId="77777777" w:rsidR="003C253E" w:rsidRPr="003A5B73" w:rsidRDefault="003C253E" w:rsidP="003C253E">
            <w:pPr>
              <w:autoSpaceDE w:val="0"/>
              <w:autoSpaceDN w:val="0"/>
              <w:adjustRightInd w:val="0"/>
              <w:ind w:firstLine="0"/>
              <w:cnfStyle w:val="000000000000" w:firstRow="0" w:lastRow="0" w:firstColumn="0" w:lastColumn="0" w:oddVBand="0" w:evenVBand="0" w:oddHBand="0" w:evenHBand="0" w:firstRowFirstColumn="0" w:firstRowLastColumn="0" w:lastRowFirstColumn="0" w:lastRowLastColumn="0"/>
              <w:rPr>
                <w:rFonts w:ascii="Gotham Medium" w:hAnsi="Gotham Medium"/>
                <w:b/>
                <w:color w:val="0F243E" w:themeColor="text2" w:themeShade="80"/>
                <w:sz w:val="16"/>
                <w:szCs w:val="16"/>
              </w:rPr>
            </w:pPr>
            <w:r w:rsidRPr="003A5B73">
              <w:rPr>
                <w:rFonts w:ascii="Artifex CF Light" w:hAnsi="Artifex CF Light"/>
                <w:color w:val="0F243E" w:themeColor="text2" w:themeShade="80"/>
                <w:sz w:val="18"/>
                <w:szCs w:val="18"/>
              </w:rPr>
              <w:t>100</w:t>
            </w:r>
          </w:p>
        </w:tc>
        <w:tc>
          <w:tcPr>
            <w:tcW w:w="709" w:type="dxa"/>
          </w:tcPr>
          <w:p w14:paraId="5AEC6C18" w14:textId="77777777" w:rsidR="003C253E" w:rsidRPr="003A5B73" w:rsidRDefault="003C253E" w:rsidP="003C253E">
            <w:pPr>
              <w:autoSpaceDE w:val="0"/>
              <w:autoSpaceDN w:val="0"/>
              <w:adjustRightInd w:val="0"/>
              <w:ind w:firstLine="0"/>
              <w:cnfStyle w:val="000000000000" w:firstRow="0" w:lastRow="0" w:firstColumn="0" w:lastColumn="0" w:oddVBand="0" w:evenVBand="0" w:oddHBand="0" w:evenHBand="0" w:firstRowFirstColumn="0" w:firstRowLastColumn="0" w:lastRowFirstColumn="0" w:lastRowLastColumn="0"/>
              <w:rPr>
                <w:rFonts w:ascii="Gotham Medium" w:hAnsi="Gotham Medium"/>
                <w:b/>
                <w:color w:val="0F243E" w:themeColor="text2" w:themeShade="80"/>
                <w:sz w:val="16"/>
                <w:szCs w:val="16"/>
              </w:rPr>
            </w:pPr>
            <w:r w:rsidRPr="003A5B73">
              <w:rPr>
                <w:rFonts w:ascii="Artifex CF Light" w:hAnsi="Artifex CF Light"/>
                <w:color w:val="0F243E" w:themeColor="text2" w:themeShade="80"/>
                <w:sz w:val="18"/>
                <w:szCs w:val="18"/>
              </w:rPr>
              <w:t>100</w:t>
            </w:r>
          </w:p>
        </w:tc>
        <w:tc>
          <w:tcPr>
            <w:tcW w:w="708" w:type="dxa"/>
          </w:tcPr>
          <w:p w14:paraId="3AFBC02B" w14:textId="77777777" w:rsidR="003C253E" w:rsidRPr="003A5B73" w:rsidRDefault="003C253E" w:rsidP="003C253E">
            <w:pPr>
              <w:autoSpaceDE w:val="0"/>
              <w:autoSpaceDN w:val="0"/>
              <w:adjustRightInd w:val="0"/>
              <w:ind w:firstLine="0"/>
              <w:cnfStyle w:val="000000000000" w:firstRow="0" w:lastRow="0" w:firstColumn="0" w:lastColumn="0" w:oddVBand="0" w:evenVBand="0" w:oddHBand="0" w:evenHBand="0" w:firstRowFirstColumn="0" w:firstRowLastColumn="0" w:lastRowFirstColumn="0" w:lastRowLastColumn="0"/>
              <w:rPr>
                <w:rFonts w:ascii="Gotham Medium" w:hAnsi="Gotham Medium"/>
                <w:b/>
                <w:color w:val="0F243E" w:themeColor="text2" w:themeShade="80"/>
                <w:sz w:val="16"/>
                <w:szCs w:val="16"/>
              </w:rPr>
            </w:pPr>
            <w:r w:rsidRPr="003A5B73">
              <w:rPr>
                <w:rFonts w:ascii="Artifex CF Light" w:hAnsi="Artifex CF Light"/>
                <w:color w:val="0F243E" w:themeColor="text2" w:themeShade="80"/>
                <w:sz w:val="18"/>
                <w:szCs w:val="18"/>
              </w:rPr>
              <w:t>97.5</w:t>
            </w:r>
          </w:p>
        </w:tc>
        <w:tc>
          <w:tcPr>
            <w:tcW w:w="851" w:type="dxa"/>
          </w:tcPr>
          <w:p w14:paraId="670802B1" w14:textId="77777777" w:rsidR="003C253E" w:rsidRPr="006E3A07" w:rsidRDefault="003C253E" w:rsidP="003C253E">
            <w:pPr>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sz w:val="18"/>
                <w:szCs w:val="18"/>
              </w:rPr>
            </w:pPr>
            <w:r w:rsidRPr="006E3A07">
              <w:rPr>
                <w:rFonts w:ascii="Artifex CF Light" w:hAnsi="Artifex CF Light"/>
                <w:sz w:val="18"/>
                <w:szCs w:val="18"/>
              </w:rPr>
              <w:t>100</w:t>
            </w:r>
          </w:p>
        </w:tc>
        <w:tc>
          <w:tcPr>
            <w:tcW w:w="850" w:type="dxa"/>
          </w:tcPr>
          <w:p w14:paraId="395C2EAC" w14:textId="77777777" w:rsidR="003C253E" w:rsidRPr="006E3A07" w:rsidRDefault="003C253E" w:rsidP="003C253E">
            <w:pPr>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sz w:val="18"/>
                <w:szCs w:val="18"/>
              </w:rPr>
            </w:pPr>
            <w:r w:rsidRPr="006E3A07">
              <w:rPr>
                <w:rFonts w:ascii="Artifex CF Light" w:hAnsi="Artifex CF Light"/>
                <w:sz w:val="18"/>
                <w:szCs w:val="18"/>
              </w:rPr>
              <w:t>100</w:t>
            </w:r>
          </w:p>
        </w:tc>
        <w:tc>
          <w:tcPr>
            <w:tcW w:w="850" w:type="dxa"/>
          </w:tcPr>
          <w:p w14:paraId="20774551" w14:textId="77777777" w:rsidR="003C253E" w:rsidRPr="006E3A07" w:rsidRDefault="00C06B1F" w:rsidP="003C253E">
            <w:pPr>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sz w:val="18"/>
                <w:szCs w:val="18"/>
              </w:rPr>
            </w:pPr>
            <w:r w:rsidRPr="006E3A07">
              <w:rPr>
                <w:rFonts w:ascii="Artifex CF Light" w:hAnsi="Artifex CF Light"/>
                <w:sz w:val="18"/>
                <w:szCs w:val="18"/>
              </w:rPr>
              <w:t>100</w:t>
            </w:r>
          </w:p>
        </w:tc>
      </w:tr>
    </w:tbl>
    <w:p w14:paraId="78CA7F37" w14:textId="77777777" w:rsidR="00977D2C" w:rsidRDefault="00977D2C" w:rsidP="005F50F0">
      <w:pPr>
        <w:tabs>
          <w:tab w:val="left" w:pos="4845"/>
        </w:tabs>
        <w:spacing w:before="100" w:beforeAutospacing="1" w:after="100" w:afterAutospacing="1" w:line="380" w:lineRule="atLeast"/>
        <w:jc w:val="both"/>
        <w:rPr>
          <w:rFonts w:ascii="Artifex CF Extra Light" w:hAnsi="Artifex CF Extra Light"/>
          <w:b/>
          <w:color w:val="0F243E" w:themeColor="text2" w:themeShade="80"/>
          <w:sz w:val="18"/>
          <w:szCs w:val="18"/>
        </w:rPr>
      </w:pPr>
      <w:bookmarkStart w:id="117" w:name="_Toc24463465"/>
    </w:p>
    <w:p w14:paraId="2CBFB5DD" w14:textId="5E041D5E" w:rsidR="005F50F0" w:rsidRPr="006E3A07" w:rsidRDefault="009C6A7A" w:rsidP="005F50F0">
      <w:pPr>
        <w:tabs>
          <w:tab w:val="left" w:pos="4845"/>
        </w:tabs>
        <w:spacing w:before="100" w:beforeAutospacing="1" w:after="100" w:afterAutospacing="1" w:line="380" w:lineRule="atLeast"/>
        <w:jc w:val="both"/>
        <w:rPr>
          <w:rFonts w:ascii="Artifex CF Extra Light" w:hAnsi="Artifex CF Extra Light"/>
          <w:b/>
          <w:color w:val="0F243E" w:themeColor="text2" w:themeShade="80"/>
          <w:sz w:val="18"/>
          <w:szCs w:val="18"/>
        </w:rPr>
      </w:pPr>
      <w:r w:rsidRPr="00597DAB">
        <w:rPr>
          <w:rFonts w:ascii="Artifex CF Extra Light" w:hAnsi="Artifex CF Extra Light"/>
          <w:b/>
          <w:color w:val="0F243E" w:themeColor="text2" w:themeShade="80"/>
          <w:sz w:val="18"/>
          <w:szCs w:val="18"/>
        </w:rPr>
        <w:lastRenderedPageBreak/>
        <w:t>3.2.2.2 Índice</w:t>
      </w:r>
      <w:r w:rsidR="005F50F0" w:rsidRPr="00597DAB">
        <w:rPr>
          <w:rFonts w:ascii="Artifex CF Extra Light" w:hAnsi="Artifex CF Extra Light"/>
          <w:b/>
          <w:color w:val="0F243E" w:themeColor="text2" w:themeShade="80"/>
          <w:sz w:val="18"/>
          <w:szCs w:val="18"/>
        </w:rPr>
        <w:t xml:space="preserve"> de Uso de TIC e Implementación de Gobierno Electrónico en el Estado Dominicano (ITICge</w:t>
      </w:r>
      <w:r w:rsidR="005F50F0" w:rsidRPr="006E3A07">
        <w:rPr>
          <w:rFonts w:ascii="Artifex CF Extra Light" w:hAnsi="Artifex CF Extra Light"/>
          <w:b/>
          <w:color w:val="0F243E" w:themeColor="text2" w:themeShade="80"/>
          <w:sz w:val="18"/>
          <w:szCs w:val="18"/>
        </w:rPr>
        <w:t>)</w:t>
      </w:r>
      <w:bookmarkEnd w:id="117"/>
    </w:p>
    <w:p w14:paraId="51B0A531" w14:textId="249B29A9" w:rsidR="005F50F0" w:rsidRPr="00597DAB" w:rsidRDefault="005F50F0" w:rsidP="006A21D4">
      <w:pPr>
        <w:pStyle w:val="Prrafodelista"/>
        <w:spacing w:after="160" w:line="456" w:lineRule="auto"/>
        <w:ind w:firstLine="284"/>
        <w:jc w:val="both"/>
        <w:rPr>
          <w:rFonts w:ascii="Artifex CF Extra Light" w:hAnsi="Artifex CF Extra Light"/>
          <w:color w:val="0F243E" w:themeColor="text2" w:themeShade="80"/>
          <w:sz w:val="18"/>
          <w:szCs w:val="18"/>
        </w:rPr>
      </w:pPr>
      <w:bookmarkStart w:id="118" w:name="_Toc24463466"/>
      <w:r w:rsidRPr="00597DAB">
        <w:rPr>
          <w:rFonts w:ascii="Artifex CF Extra Light" w:hAnsi="Artifex CF Extra Light"/>
          <w:color w:val="0F243E" w:themeColor="text2" w:themeShade="80"/>
          <w:sz w:val="18"/>
          <w:szCs w:val="18"/>
        </w:rPr>
        <w:t xml:space="preserve">Para el mes de noviembre alcanzamos un 67% en la puntuación del Ranking del Sistema de Medición </w:t>
      </w:r>
      <w:r w:rsidR="006A21D4" w:rsidRPr="00597DAB">
        <w:rPr>
          <w:rFonts w:ascii="Artifex CF Extra Light" w:hAnsi="Artifex CF Extra Light"/>
          <w:color w:val="0F243E" w:themeColor="text2" w:themeShade="80"/>
          <w:sz w:val="18"/>
          <w:szCs w:val="18"/>
        </w:rPr>
        <w:t>Continua</w:t>
      </w:r>
      <w:r w:rsidRPr="00597DAB">
        <w:rPr>
          <w:rFonts w:ascii="Artifex CF Extra Light" w:hAnsi="Artifex CF Extra Light"/>
          <w:color w:val="0F243E" w:themeColor="text2" w:themeShade="80"/>
          <w:sz w:val="18"/>
          <w:szCs w:val="18"/>
        </w:rPr>
        <w:t xml:space="preserve"> </w:t>
      </w:r>
      <w:r w:rsidR="00737F4C" w:rsidRPr="00597DAB">
        <w:rPr>
          <w:rFonts w:ascii="Artifex CF Extra Light" w:hAnsi="Artifex CF Extra Light"/>
          <w:color w:val="0F243E" w:themeColor="text2" w:themeShade="80"/>
          <w:sz w:val="18"/>
          <w:szCs w:val="18"/>
        </w:rPr>
        <w:t>d</w:t>
      </w:r>
      <w:r w:rsidRPr="00597DAB">
        <w:rPr>
          <w:rFonts w:ascii="Artifex CF Extra Light" w:hAnsi="Artifex CF Extra Light"/>
          <w:color w:val="0F243E" w:themeColor="text2" w:themeShade="80"/>
          <w:sz w:val="18"/>
          <w:szCs w:val="18"/>
        </w:rPr>
        <w:t>e Avance TIC y e-Gobierno (SISTICGE), este indicador presentó un incremento de un 4% en comparación con el año 2019. La puntuación en el ITICge antes indicada está distribuida en porcentajes de avance individual en función de cuatro (4) pilares que a continuación detallamos:</w:t>
      </w:r>
      <w:bookmarkEnd w:id="118"/>
      <w:r w:rsidRPr="00597DAB">
        <w:rPr>
          <w:rFonts w:ascii="Artifex CF Extra Light" w:hAnsi="Artifex CF Extra Light"/>
          <w:color w:val="0F243E" w:themeColor="text2" w:themeShade="80"/>
          <w:sz w:val="18"/>
          <w:szCs w:val="18"/>
        </w:rPr>
        <w:t xml:space="preserve"> </w:t>
      </w:r>
    </w:p>
    <w:p w14:paraId="00BE34B4" w14:textId="67C8D553" w:rsidR="005F50F0" w:rsidRPr="002A3191" w:rsidRDefault="005F50F0" w:rsidP="003C253E">
      <w:pPr>
        <w:adjustRightInd w:val="0"/>
        <w:jc w:val="center"/>
        <w:rPr>
          <w:rFonts w:ascii="Artifex CF Extra Light" w:hAnsi="Artifex CF Extra Light"/>
          <w:b/>
          <w:color w:val="0F243E" w:themeColor="text2" w:themeShade="80"/>
          <w:sz w:val="18"/>
          <w:szCs w:val="18"/>
        </w:rPr>
      </w:pPr>
      <w:bookmarkStart w:id="119" w:name="_Toc24463467"/>
      <w:r w:rsidRPr="002A3191">
        <w:rPr>
          <w:rFonts w:ascii="Artifex CF Extra Light" w:hAnsi="Artifex CF Extra Light"/>
          <w:b/>
          <w:color w:val="0F243E" w:themeColor="text2" w:themeShade="80"/>
          <w:sz w:val="18"/>
          <w:szCs w:val="18"/>
        </w:rPr>
        <w:t>Tabla No.</w:t>
      </w:r>
      <w:bookmarkEnd w:id="119"/>
      <w:r w:rsidRPr="002A3191">
        <w:rPr>
          <w:rFonts w:ascii="Artifex CF Extra Light" w:hAnsi="Artifex CF Extra Light"/>
          <w:b/>
          <w:color w:val="0F243E" w:themeColor="text2" w:themeShade="80"/>
          <w:sz w:val="18"/>
          <w:szCs w:val="18"/>
        </w:rPr>
        <w:t xml:space="preserve"> 6</w:t>
      </w:r>
      <w:r w:rsidR="00737F4C" w:rsidRPr="002A3191">
        <w:rPr>
          <w:rFonts w:ascii="Artifex CF Extra Light" w:hAnsi="Artifex CF Extra Light"/>
          <w:b/>
          <w:color w:val="0F243E" w:themeColor="text2" w:themeShade="80"/>
          <w:sz w:val="18"/>
          <w:szCs w:val="18"/>
        </w:rPr>
        <w:t xml:space="preserve">             </w:t>
      </w:r>
    </w:p>
    <w:p w14:paraId="1EACC8E4" w14:textId="2F663D9C" w:rsidR="00597DAB" w:rsidRPr="002A3191" w:rsidRDefault="00597DAB" w:rsidP="003C253E">
      <w:pPr>
        <w:adjustRightInd w:val="0"/>
        <w:jc w:val="center"/>
        <w:rPr>
          <w:rFonts w:ascii="Artifex CF Extra Light" w:hAnsi="Artifex CF Extra Light"/>
          <w:b/>
          <w:color w:val="0F243E" w:themeColor="text2" w:themeShade="80"/>
          <w:sz w:val="18"/>
          <w:szCs w:val="18"/>
        </w:rPr>
      </w:pPr>
    </w:p>
    <w:p w14:paraId="00566490" w14:textId="446DBA90" w:rsidR="00597DAB" w:rsidRPr="002A3191" w:rsidRDefault="00597DAB" w:rsidP="003C253E">
      <w:pPr>
        <w:adjustRightInd w:val="0"/>
        <w:jc w:val="center"/>
        <w:rPr>
          <w:rFonts w:ascii="Artifex CF Extra Light" w:hAnsi="Artifex CF Extra Light"/>
          <w:b/>
          <w:color w:val="0F243E" w:themeColor="text2" w:themeShade="80"/>
          <w:sz w:val="18"/>
          <w:szCs w:val="18"/>
        </w:rPr>
      </w:pPr>
      <w:r w:rsidRPr="002A3191">
        <w:rPr>
          <w:rFonts w:ascii="Artifex CF Extra Light" w:hAnsi="Artifex CF Extra Light"/>
          <w:b/>
          <w:color w:val="0F243E" w:themeColor="text2" w:themeShade="80"/>
          <w:sz w:val="18"/>
          <w:szCs w:val="18"/>
        </w:rPr>
        <w:t>Índice</w:t>
      </w:r>
      <w:r w:rsidR="002A3191">
        <w:rPr>
          <w:rFonts w:ascii="Artifex CF Extra Light" w:hAnsi="Artifex CF Extra Light"/>
          <w:b/>
          <w:color w:val="0F243E" w:themeColor="text2" w:themeShade="80"/>
          <w:sz w:val="18"/>
          <w:szCs w:val="18"/>
        </w:rPr>
        <w:t xml:space="preserve"> de Uso TIC e implementación de Gobierno Electrónico</w:t>
      </w:r>
      <w:r w:rsidRPr="002A3191">
        <w:rPr>
          <w:rFonts w:ascii="Artifex CF Extra Light" w:hAnsi="Artifex CF Extra Light"/>
          <w:b/>
          <w:color w:val="0F243E" w:themeColor="text2" w:themeShade="80"/>
          <w:sz w:val="18"/>
          <w:szCs w:val="18"/>
        </w:rPr>
        <w:t xml:space="preserve"> ITICge</w:t>
      </w:r>
    </w:p>
    <w:p w14:paraId="1BF88016" w14:textId="77777777" w:rsidR="009672FA" w:rsidRPr="006E3A07" w:rsidRDefault="009672FA" w:rsidP="003C253E">
      <w:pPr>
        <w:adjustRightInd w:val="0"/>
        <w:jc w:val="center"/>
        <w:rPr>
          <w:rFonts w:ascii="Gotham Medium" w:hAnsi="Gotham Medium"/>
          <w:b/>
          <w:color w:val="0F243E" w:themeColor="text2" w:themeShade="80"/>
          <w:sz w:val="16"/>
          <w:szCs w:val="16"/>
        </w:rPr>
      </w:pPr>
    </w:p>
    <w:tbl>
      <w:tblPr>
        <w:tblStyle w:val="Tabladecuadrcula5oscura-nfasis1"/>
        <w:tblW w:w="0" w:type="auto"/>
        <w:tblLook w:val="04A0" w:firstRow="1" w:lastRow="0" w:firstColumn="1" w:lastColumn="0" w:noHBand="0" w:noVBand="1"/>
      </w:tblPr>
      <w:tblGrid>
        <w:gridCol w:w="3681"/>
        <w:gridCol w:w="2268"/>
        <w:gridCol w:w="1961"/>
      </w:tblGrid>
      <w:tr w:rsidR="005F50F0" w:rsidRPr="003A5B73" w14:paraId="3CF7952C" w14:textId="77777777" w:rsidTr="00B13C39">
        <w:trPr>
          <w:cnfStyle w:val="100000000000" w:firstRow="1" w:lastRow="0" w:firstColumn="0" w:lastColumn="0" w:oddVBand="0" w:evenVBand="0" w:oddHBand="0"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7910" w:type="dxa"/>
            <w:gridSpan w:val="3"/>
          </w:tcPr>
          <w:p w14:paraId="2756834B" w14:textId="77777777" w:rsidR="005F50F0" w:rsidRPr="003A5B73" w:rsidRDefault="005F50F0" w:rsidP="00B13C39">
            <w:pPr>
              <w:tabs>
                <w:tab w:val="left" w:pos="426"/>
              </w:tabs>
              <w:ind w:firstLine="0"/>
              <w:jc w:val="center"/>
              <w:rPr>
                <w:rFonts w:ascii="Artifex CF Light" w:hAnsi="Artifex CF Light"/>
                <w:bCs w:val="0"/>
                <w:color w:val="0F243E" w:themeColor="text2" w:themeShade="80"/>
                <w:sz w:val="18"/>
                <w:szCs w:val="18"/>
                <w:lang w:eastAsia="es-DO"/>
              </w:rPr>
            </w:pPr>
            <w:r w:rsidRPr="003A5B73">
              <w:rPr>
                <w:rFonts w:ascii="Artifex CF Light" w:hAnsi="Artifex CF Light"/>
                <w:bCs w:val="0"/>
                <w:color w:val="0F243E" w:themeColor="text2" w:themeShade="80"/>
                <w:sz w:val="18"/>
                <w:szCs w:val="18"/>
                <w:lang w:eastAsia="es-DO"/>
              </w:rPr>
              <w:t>SISTICGE</w:t>
            </w:r>
          </w:p>
        </w:tc>
      </w:tr>
      <w:tr w:rsidR="005F50F0" w:rsidRPr="003A5B73" w14:paraId="18496507" w14:textId="77777777" w:rsidTr="00B045E1">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681" w:type="dxa"/>
          </w:tcPr>
          <w:p w14:paraId="01228EAB" w14:textId="77777777" w:rsidR="005F50F0" w:rsidRPr="003A5B73" w:rsidRDefault="005F50F0" w:rsidP="005F50F0">
            <w:pPr>
              <w:tabs>
                <w:tab w:val="left" w:pos="426"/>
              </w:tabs>
              <w:ind w:firstLine="0"/>
              <w:rPr>
                <w:rFonts w:ascii="Artifex CF Light" w:hAnsi="Artifex CF Light"/>
                <w:bCs w:val="0"/>
                <w:color w:val="0F243E" w:themeColor="text2" w:themeShade="80"/>
                <w:sz w:val="18"/>
                <w:szCs w:val="18"/>
                <w:lang w:eastAsia="es-DO"/>
              </w:rPr>
            </w:pPr>
            <w:r w:rsidRPr="003A5B73">
              <w:rPr>
                <w:rFonts w:ascii="Artifex CF Light" w:hAnsi="Artifex CF Light"/>
                <w:bCs w:val="0"/>
                <w:color w:val="0F243E" w:themeColor="text2" w:themeShade="80"/>
                <w:sz w:val="18"/>
                <w:szCs w:val="18"/>
                <w:lang w:eastAsia="es-DO"/>
              </w:rPr>
              <w:t>Pilares</w:t>
            </w:r>
          </w:p>
        </w:tc>
        <w:tc>
          <w:tcPr>
            <w:tcW w:w="2268" w:type="dxa"/>
          </w:tcPr>
          <w:p w14:paraId="25C7F177" w14:textId="77777777" w:rsidR="005F50F0" w:rsidRPr="003A5B73" w:rsidRDefault="005F50F0" w:rsidP="00B13C39">
            <w:pPr>
              <w:tabs>
                <w:tab w:val="left" w:pos="426"/>
              </w:tabs>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bCs/>
                <w:color w:val="0F243E" w:themeColor="text2" w:themeShade="80"/>
                <w:sz w:val="18"/>
                <w:szCs w:val="18"/>
                <w:lang w:eastAsia="es-DO"/>
              </w:rPr>
            </w:pPr>
            <w:r w:rsidRPr="003A5B73">
              <w:rPr>
                <w:rFonts w:ascii="Artifex CF Light" w:hAnsi="Artifex CF Light"/>
                <w:b/>
                <w:bCs/>
                <w:color w:val="0F243E" w:themeColor="text2" w:themeShade="80"/>
                <w:sz w:val="18"/>
                <w:szCs w:val="18"/>
                <w:lang w:eastAsia="es-DO"/>
              </w:rPr>
              <w:t>Valoración %</w:t>
            </w:r>
          </w:p>
        </w:tc>
        <w:tc>
          <w:tcPr>
            <w:tcW w:w="1961" w:type="dxa"/>
          </w:tcPr>
          <w:p w14:paraId="028736AE" w14:textId="77777777" w:rsidR="005F50F0" w:rsidRPr="003A5B73" w:rsidRDefault="005F50F0" w:rsidP="00B13C39">
            <w:pPr>
              <w:tabs>
                <w:tab w:val="left" w:pos="426"/>
              </w:tabs>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bCs/>
                <w:color w:val="0F243E" w:themeColor="text2" w:themeShade="80"/>
                <w:sz w:val="18"/>
                <w:szCs w:val="18"/>
                <w:lang w:eastAsia="es-DO"/>
              </w:rPr>
            </w:pPr>
            <w:r w:rsidRPr="003A5B73">
              <w:rPr>
                <w:rFonts w:ascii="Artifex CF Light" w:hAnsi="Artifex CF Light"/>
                <w:b/>
                <w:bCs/>
                <w:color w:val="0F243E" w:themeColor="text2" w:themeShade="80"/>
                <w:sz w:val="18"/>
                <w:szCs w:val="18"/>
                <w:lang w:eastAsia="es-DO"/>
              </w:rPr>
              <w:t>% alcanzado</w:t>
            </w:r>
          </w:p>
        </w:tc>
      </w:tr>
      <w:tr w:rsidR="005F50F0" w:rsidRPr="003A5B73" w14:paraId="460887EA" w14:textId="77777777" w:rsidTr="00B045E1">
        <w:tc>
          <w:tcPr>
            <w:cnfStyle w:val="001000000000" w:firstRow="0" w:lastRow="0" w:firstColumn="1" w:lastColumn="0" w:oddVBand="0" w:evenVBand="0" w:oddHBand="0" w:evenHBand="0" w:firstRowFirstColumn="0" w:firstRowLastColumn="0" w:lastRowFirstColumn="0" w:lastRowLastColumn="0"/>
            <w:tcW w:w="3681" w:type="dxa"/>
          </w:tcPr>
          <w:p w14:paraId="52B57507" w14:textId="77777777" w:rsidR="005F50F0" w:rsidRPr="003A5B73" w:rsidRDefault="005F50F0" w:rsidP="005F50F0">
            <w:pPr>
              <w:tabs>
                <w:tab w:val="left" w:pos="426"/>
              </w:tabs>
              <w:ind w:firstLine="0"/>
              <w:rPr>
                <w:rFonts w:ascii="Artifex CF Light" w:hAnsi="Artifex CF Light"/>
                <w:b w:val="0"/>
                <w:bCs w:val="0"/>
                <w:color w:val="0F243E" w:themeColor="text2" w:themeShade="80"/>
                <w:sz w:val="18"/>
                <w:szCs w:val="18"/>
                <w:lang w:eastAsia="es-DO"/>
              </w:rPr>
            </w:pPr>
            <w:r w:rsidRPr="003A5B73">
              <w:rPr>
                <w:rFonts w:ascii="Artifex CF Light" w:hAnsi="Artifex CF Light"/>
                <w:b w:val="0"/>
                <w:bCs w:val="0"/>
                <w:color w:val="0F243E" w:themeColor="text2" w:themeShade="80"/>
                <w:sz w:val="18"/>
                <w:szCs w:val="18"/>
                <w:lang w:eastAsia="es-DO"/>
              </w:rPr>
              <w:t>Uso de las TICS</w:t>
            </w:r>
          </w:p>
        </w:tc>
        <w:tc>
          <w:tcPr>
            <w:tcW w:w="2268" w:type="dxa"/>
          </w:tcPr>
          <w:p w14:paraId="16577E93" w14:textId="77777777" w:rsidR="005F50F0" w:rsidRPr="003A5B73" w:rsidRDefault="005F50F0" w:rsidP="00B13C39">
            <w:pPr>
              <w:tabs>
                <w:tab w:val="left" w:pos="426"/>
              </w:tabs>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b/>
                <w:bCs/>
                <w:color w:val="0F243E" w:themeColor="text2" w:themeShade="80"/>
                <w:sz w:val="18"/>
                <w:szCs w:val="18"/>
                <w:lang w:eastAsia="es-DO"/>
              </w:rPr>
            </w:pPr>
            <w:r w:rsidRPr="003A5B73">
              <w:rPr>
                <w:rFonts w:ascii="Artifex CF Light" w:hAnsi="Artifex CF Light"/>
                <w:bCs/>
                <w:color w:val="0F243E" w:themeColor="text2" w:themeShade="80"/>
                <w:sz w:val="18"/>
                <w:szCs w:val="18"/>
                <w:lang w:eastAsia="es-DO"/>
              </w:rPr>
              <w:t>20</w:t>
            </w:r>
          </w:p>
        </w:tc>
        <w:tc>
          <w:tcPr>
            <w:tcW w:w="1961" w:type="dxa"/>
          </w:tcPr>
          <w:p w14:paraId="359F9449" w14:textId="77777777" w:rsidR="005F50F0" w:rsidRPr="003A5B73" w:rsidRDefault="005F50F0" w:rsidP="00B13C39">
            <w:pPr>
              <w:tabs>
                <w:tab w:val="left" w:pos="426"/>
              </w:tabs>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b/>
                <w:bCs/>
                <w:color w:val="0F243E" w:themeColor="text2" w:themeShade="80"/>
                <w:sz w:val="18"/>
                <w:szCs w:val="18"/>
                <w:lang w:eastAsia="es-DO"/>
              </w:rPr>
            </w:pPr>
            <w:r w:rsidRPr="003A5B73">
              <w:rPr>
                <w:rFonts w:ascii="Artifex CF Light" w:hAnsi="Artifex CF Light"/>
                <w:bCs/>
                <w:color w:val="0F243E" w:themeColor="text2" w:themeShade="80"/>
                <w:sz w:val="18"/>
                <w:szCs w:val="18"/>
                <w:lang w:eastAsia="es-DO"/>
              </w:rPr>
              <w:t>15.25</w:t>
            </w:r>
          </w:p>
        </w:tc>
      </w:tr>
      <w:tr w:rsidR="005F50F0" w:rsidRPr="003A5B73" w14:paraId="1E0F3213" w14:textId="77777777" w:rsidTr="00B045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5052FC37" w14:textId="77777777" w:rsidR="005F50F0" w:rsidRPr="003A5B73" w:rsidRDefault="005F50F0" w:rsidP="005F50F0">
            <w:pPr>
              <w:tabs>
                <w:tab w:val="left" w:pos="426"/>
              </w:tabs>
              <w:ind w:firstLine="0"/>
              <w:rPr>
                <w:rFonts w:ascii="Artifex CF Light" w:hAnsi="Artifex CF Light"/>
                <w:b w:val="0"/>
                <w:bCs w:val="0"/>
                <w:color w:val="0F243E" w:themeColor="text2" w:themeShade="80"/>
                <w:sz w:val="18"/>
                <w:szCs w:val="18"/>
                <w:lang w:eastAsia="es-DO"/>
              </w:rPr>
            </w:pPr>
            <w:r w:rsidRPr="003A5B73">
              <w:rPr>
                <w:rFonts w:ascii="Artifex CF Light" w:hAnsi="Artifex CF Light"/>
                <w:b w:val="0"/>
                <w:bCs w:val="0"/>
                <w:color w:val="0F243E" w:themeColor="text2" w:themeShade="80"/>
                <w:sz w:val="18"/>
                <w:szCs w:val="18"/>
                <w:lang w:eastAsia="es-DO"/>
              </w:rPr>
              <w:t>Implementación de E-GOB</w:t>
            </w:r>
          </w:p>
        </w:tc>
        <w:tc>
          <w:tcPr>
            <w:tcW w:w="2268" w:type="dxa"/>
          </w:tcPr>
          <w:p w14:paraId="1AA2AC84" w14:textId="77777777" w:rsidR="005F50F0" w:rsidRPr="003A5B73" w:rsidRDefault="005F50F0" w:rsidP="00B13C39">
            <w:pPr>
              <w:tabs>
                <w:tab w:val="left" w:pos="426"/>
              </w:tabs>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bCs/>
                <w:color w:val="0F243E" w:themeColor="text2" w:themeShade="80"/>
                <w:sz w:val="18"/>
                <w:szCs w:val="18"/>
                <w:lang w:eastAsia="es-DO"/>
              </w:rPr>
            </w:pPr>
            <w:r w:rsidRPr="003A5B73">
              <w:rPr>
                <w:rFonts w:ascii="Artifex CF Light" w:hAnsi="Artifex CF Light"/>
                <w:bCs/>
                <w:color w:val="0F243E" w:themeColor="text2" w:themeShade="80"/>
                <w:sz w:val="18"/>
                <w:szCs w:val="18"/>
                <w:lang w:eastAsia="es-DO"/>
              </w:rPr>
              <w:t>30</w:t>
            </w:r>
          </w:p>
        </w:tc>
        <w:tc>
          <w:tcPr>
            <w:tcW w:w="1961" w:type="dxa"/>
          </w:tcPr>
          <w:p w14:paraId="6DC0F1F5" w14:textId="77777777" w:rsidR="005F50F0" w:rsidRPr="003A5B73" w:rsidRDefault="005F50F0" w:rsidP="00B13C39">
            <w:pPr>
              <w:tabs>
                <w:tab w:val="left" w:pos="426"/>
              </w:tabs>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bCs/>
                <w:color w:val="0F243E" w:themeColor="text2" w:themeShade="80"/>
                <w:sz w:val="18"/>
                <w:szCs w:val="18"/>
                <w:lang w:eastAsia="es-DO"/>
              </w:rPr>
            </w:pPr>
            <w:r w:rsidRPr="003A5B73">
              <w:rPr>
                <w:rFonts w:ascii="Artifex CF Light" w:hAnsi="Artifex CF Light"/>
                <w:bCs/>
                <w:color w:val="0F243E" w:themeColor="text2" w:themeShade="80"/>
                <w:sz w:val="18"/>
                <w:szCs w:val="18"/>
                <w:lang w:eastAsia="es-DO"/>
              </w:rPr>
              <w:t>20.90</w:t>
            </w:r>
          </w:p>
        </w:tc>
      </w:tr>
      <w:tr w:rsidR="005F50F0" w:rsidRPr="003A5B73" w14:paraId="279D09E0" w14:textId="77777777" w:rsidTr="00B045E1">
        <w:tc>
          <w:tcPr>
            <w:cnfStyle w:val="001000000000" w:firstRow="0" w:lastRow="0" w:firstColumn="1" w:lastColumn="0" w:oddVBand="0" w:evenVBand="0" w:oddHBand="0" w:evenHBand="0" w:firstRowFirstColumn="0" w:firstRowLastColumn="0" w:lastRowFirstColumn="0" w:lastRowLastColumn="0"/>
            <w:tcW w:w="3681" w:type="dxa"/>
          </w:tcPr>
          <w:p w14:paraId="4800D64C" w14:textId="77777777" w:rsidR="005F50F0" w:rsidRPr="003A5B73" w:rsidRDefault="005F50F0" w:rsidP="005F50F0">
            <w:pPr>
              <w:tabs>
                <w:tab w:val="left" w:pos="426"/>
              </w:tabs>
              <w:ind w:firstLine="0"/>
              <w:rPr>
                <w:rFonts w:ascii="Artifex CF Light" w:hAnsi="Artifex CF Light"/>
                <w:b w:val="0"/>
                <w:bCs w:val="0"/>
                <w:color w:val="0F243E" w:themeColor="text2" w:themeShade="80"/>
                <w:sz w:val="18"/>
                <w:szCs w:val="18"/>
                <w:lang w:eastAsia="es-DO"/>
              </w:rPr>
            </w:pPr>
            <w:r w:rsidRPr="003A5B73">
              <w:rPr>
                <w:rFonts w:ascii="Artifex CF Light" w:hAnsi="Artifex CF Light"/>
                <w:b w:val="0"/>
                <w:bCs w:val="0"/>
                <w:color w:val="0F243E" w:themeColor="text2" w:themeShade="80"/>
                <w:sz w:val="18"/>
                <w:szCs w:val="18"/>
                <w:lang w:eastAsia="es-DO"/>
              </w:rPr>
              <w:t xml:space="preserve">Desarrollo de E-Servicios </w:t>
            </w:r>
          </w:p>
        </w:tc>
        <w:tc>
          <w:tcPr>
            <w:tcW w:w="2268" w:type="dxa"/>
          </w:tcPr>
          <w:p w14:paraId="632A01D1" w14:textId="77777777" w:rsidR="005F50F0" w:rsidRPr="003A5B73" w:rsidRDefault="005F50F0" w:rsidP="00B13C39">
            <w:pPr>
              <w:tabs>
                <w:tab w:val="left" w:pos="426"/>
              </w:tabs>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b/>
                <w:bCs/>
                <w:color w:val="0F243E" w:themeColor="text2" w:themeShade="80"/>
                <w:sz w:val="18"/>
                <w:szCs w:val="18"/>
                <w:lang w:eastAsia="es-DO"/>
              </w:rPr>
            </w:pPr>
            <w:r w:rsidRPr="003A5B73">
              <w:rPr>
                <w:rFonts w:ascii="Artifex CF Light" w:hAnsi="Artifex CF Light"/>
                <w:bCs/>
                <w:color w:val="0F243E" w:themeColor="text2" w:themeShade="80"/>
                <w:sz w:val="18"/>
                <w:szCs w:val="18"/>
                <w:lang w:eastAsia="es-DO"/>
              </w:rPr>
              <w:t>25</w:t>
            </w:r>
          </w:p>
        </w:tc>
        <w:tc>
          <w:tcPr>
            <w:tcW w:w="1961" w:type="dxa"/>
          </w:tcPr>
          <w:p w14:paraId="5D949174" w14:textId="77777777" w:rsidR="005F50F0" w:rsidRPr="003A5B73" w:rsidRDefault="005F50F0" w:rsidP="00B13C39">
            <w:pPr>
              <w:tabs>
                <w:tab w:val="left" w:pos="426"/>
              </w:tabs>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b/>
                <w:bCs/>
                <w:color w:val="0F243E" w:themeColor="text2" w:themeShade="80"/>
                <w:sz w:val="18"/>
                <w:szCs w:val="18"/>
                <w:lang w:eastAsia="es-DO"/>
              </w:rPr>
            </w:pPr>
            <w:r w:rsidRPr="003A5B73">
              <w:rPr>
                <w:rFonts w:ascii="Artifex CF Light" w:hAnsi="Artifex CF Light"/>
                <w:bCs/>
                <w:color w:val="0F243E" w:themeColor="text2" w:themeShade="80"/>
                <w:sz w:val="18"/>
                <w:szCs w:val="18"/>
                <w:lang w:eastAsia="es-DO"/>
              </w:rPr>
              <w:t>20.20</w:t>
            </w:r>
          </w:p>
        </w:tc>
      </w:tr>
      <w:tr w:rsidR="005F50F0" w:rsidRPr="003A5B73" w14:paraId="1BDCD39B" w14:textId="77777777" w:rsidTr="00B045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E909E15" w14:textId="77777777" w:rsidR="005F50F0" w:rsidRPr="003A5B73" w:rsidRDefault="005F50F0" w:rsidP="005F50F0">
            <w:pPr>
              <w:tabs>
                <w:tab w:val="left" w:pos="426"/>
              </w:tabs>
              <w:ind w:firstLine="0"/>
              <w:rPr>
                <w:rFonts w:ascii="Artifex CF Light" w:hAnsi="Artifex CF Light"/>
                <w:b w:val="0"/>
                <w:bCs w:val="0"/>
                <w:color w:val="0F243E" w:themeColor="text2" w:themeShade="80"/>
                <w:sz w:val="18"/>
                <w:szCs w:val="18"/>
                <w:lang w:eastAsia="es-DO"/>
              </w:rPr>
            </w:pPr>
            <w:r w:rsidRPr="003A5B73">
              <w:rPr>
                <w:rFonts w:ascii="Artifex CF Light" w:hAnsi="Artifex CF Light"/>
                <w:b w:val="0"/>
                <w:bCs w:val="0"/>
                <w:color w:val="0F243E" w:themeColor="text2" w:themeShade="80"/>
                <w:sz w:val="18"/>
                <w:szCs w:val="18"/>
                <w:lang w:eastAsia="es-DO"/>
              </w:rPr>
              <w:t>Gobierno Abierto y E-participación</w:t>
            </w:r>
          </w:p>
        </w:tc>
        <w:tc>
          <w:tcPr>
            <w:tcW w:w="2268" w:type="dxa"/>
          </w:tcPr>
          <w:p w14:paraId="1D0D5EF4" w14:textId="77777777" w:rsidR="005F50F0" w:rsidRPr="003A5B73" w:rsidRDefault="005F50F0" w:rsidP="00B13C39">
            <w:pPr>
              <w:tabs>
                <w:tab w:val="left" w:pos="426"/>
              </w:tabs>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bCs/>
                <w:color w:val="0F243E" w:themeColor="text2" w:themeShade="80"/>
                <w:sz w:val="18"/>
                <w:szCs w:val="18"/>
                <w:lang w:eastAsia="es-DO"/>
              </w:rPr>
            </w:pPr>
            <w:r w:rsidRPr="003A5B73">
              <w:rPr>
                <w:rFonts w:ascii="Artifex CF Light" w:hAnsi="Artifex CF Light"/>
                <w:bCs/>
                <w:color w:val="0F243E" w:themeColor="text2" w:themeShade="80"/>
                <w:sz w:val="18"/>
                <w:szCs w:val="18"/>
                <w:lang w:eastAsia="es-DO"/>
              </w:rPr>
              <w:t>25</w:t>
            </w:r>
          </w:p>
        </w:tc>
        <w:tc>
          <w:tcPr>
            <w:tcW w:w="1961" w:type="dxa"/>
          </w:tcPr>
          <w:p w14:paraId="25006985" w14:textId="77777777" w:rsidR="005F50F0" w:rsidRPr="003A5B73" w:rsidRDefault="005F50F0" w:rsidP="00B13C39">
            <w:pPr>
              <w:tabs>
                <w:tab w:val="left" w:pos="426"/>
              </w:tabs>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bCs/>
                <w:color w:val="0F243E" w:themeColor="text2" w:themeShade="80"/>
                <w:sz w:val="18"/>
                <w:szCs w:val="18"/>
                <w:lang w:eastAsia="es-DO"/>
              </w:rPr>
            </w:pPr>
            <w:r w:rsidRPr="003A5B73">
              <w:rPr>
                <w:rFonts w:ascii="Artifex CF Light" w:hAnsi="Artifex CF Light"/>
                <w:bCs/>
                <w:color w:val="0F243E" w:themeColor="text2" w:themeShade="80"/>
                <w:sz w:val="18"/>
                <w:szCs w:val="18"/>
                <w:lang w:eastAsia="es-DO"/>
              </w:rPr>
              <w:t>10.50</w:t>
            </w:r>
          </w:p>
        </w:tc>
      </w:tr>
    </w:tbl>
    <w:p w14:paraId="01AEB54F" w14:textId="77777777" w:rsidR="005F50F0" w:rsidRPr="003A5B73" w:rsidRDefault="005F50F0" w:rsidP="005F50F0">
      <w:pPr>
        <w:tabs>
          <w:tab w:val="left" w:pos="4845"/>
        </w:tabs>
        <w:jc w:val="both"/>
        <w:rPr>
          <w:rFonts w:ascii="Artifex CF Extra Light" w:hAnsi="Artifex CF Extra Light"/>
          <w:b/>
          <w:color w:val="0F243E" w:themeColor="text2" w:themeShade="80"/>
          <w:sz w:val="18"/>
          <w:szCs w:val="18"/>
        </w:rPr>
      </w:pPr>
      <w:bookmarkStart w:id="120" w:name="_Toc24463484"/>
    </w:p>
    <w:p w14:paraId="3E603084" w14:textId="77777777" w:rsidR="003A70A8" w:rsidRPr="00597DAB" w:rsidRDefault="003A70A8" w:rsidP="009C6A7A">
      <w:pPr>
        <w:tabs>
          <w:tab w:val="left" w:pos="4845"/>
        </w:tabs>
        <w:spacing w:after="160" w:line="456" w:lineRule="auto"/>
        <w:jc w:val="both"/>
        <w:rPr>
          <w:rFonts w:ascii="Artifex CF Extra Light" w:hAnsi="Artifex CF Extra Light"/>
          <w:b/>
          <w:color w:val="0F243E" w:themeColor="text2" w:themeShade="80"/>
          <w:sz w:val="18"/>
          <w:szCs w:val="18"/>
        </w:rPr>
      </w:pPr>
      <w:r w:rsidRPr="00597DAB">
        <w:rPr>
          <w:rFonts w:ascii="Artifex CF Extra Light" w:hAnsi="Artifex CF Extra Light"/>
          <w:b/>
          <w:color w:val="0F243E" w:themeColor="text2" w:themeShade="80"/>
          <w:sz w:val="18"/>
          <w:szCs w:val="18"/>
        </w:rPr>
        <w:t xml:space="preserve">3.2.2.3      </w:t>
      </w:r>
      <w:r w:rsidR="005F50F0" w:rsidRPr="00597DAB">
        <w:rPr>
          <w:rFonts w:ascii="Artifex CF Extra Light" w:hAnsi="Artifex CF Extra Light"/>
          <w:b/>
          <w:color w:val="0F243E" w:themeColor="text2" w:themeShade="80"/>
          <w:sz w:val="18"/>
          <w:szCs w:val="18"/>
        </w:rPr>
        <w:t>Normas Básicas de Control Interno (NOBACI)</w:t>
      </w:r>
      <w:bookmarkStart w:id="121" w:name="_Toc24463485"/>
      <w:bookmarkEnd w:id="120"/>
    </w:p>
    <w:p w14:paraId="6E16483D" w14:textId="4B5064E6" w:rsidR="005F50F0" w:rsidRPr="00597DAB" w:rsidRDefault="005F50F0" w:rsidP="006A21D4">
      <w:pPr>
        <w:tabs>
          <w:tab w:val="left" w:pos="4845"/>
        </w:tabs>
        <w:spacing w:after="160" w:line="456" w:lineRule="auto"/>
        <w:ind w:firstLine="284"/>
        <w:jc w:val="both"/>
        <w:rPr>
          <w:rFonts w:ascii="Artifex CF Extra Light" w:hAnsi="Artifex CF Extra Light"/>
          <w:b/>
          <w:color w:val="0F243E" w:themeColor="text2" w:themeShade="80"/>
          <w:sz w:val="18"/>
          <w:szCs w:val="18"/>
        </w:rPr>
      </w:pPr>
      <w:r w:rsidRPr="00597DAB">
        <w:rPr>
          <w:rFonts w:ascii="Artifex CF Extra Light" w:hAnsi="Artifex CF Extra Light"/>
          <w:color w:val="0F243E" w:themeColor="text2" w:themeShade="80"/>
          <w:sz w:val="18"/>
          <w:szCs w:val="18"/>
        </w:rPr>
        <w:t xml:space="preserve">Hasta inicio del mes de noviembre </w:t>
      </w:r>
      <w:r w:rsidR="003A70A8" w:rsidRPr="00597DAB">
        <w:rPr>
          <w:rFonts w:ascii="Artifex CF Extra Light" w:hAnsi="Artifex CF Extra Light"/>
          <w:color w:val="0F243E" w:themeColor="text2" w:themeShade="80"/>
          <w:sz w:val="18"/>
          <w:szCs w:val="18"/>
        </w:rPr>
        <w:t xml:space="preserve">2020, </w:t>
      </w:r>
      <w:r w:rsidRPr="00597DAB">
        <w:rPr>
          <w:rFonts w:ascii="Artifex CF Extra Light" w:hAnsi="Artifex CF Extra Light"/>
          <w:color w:val="0F243E" w:themeColor="text2" w:themeShade="80"/>
          <w:sz w:val="18"/>
          <w:szCs w:val="18"/>
        </w:rPr>
        <w:t xml:space="preserve">la CDC contaba con una puntuación de un 52% en este indicador. </w:t>
      </w:r>
      <w:bookmarkEnd w:id="121"/>
      <w:r w:rsidRPr="00597DAB">
        <w:rPr>
          <w:rFonts w:ascii="Artifex CF Extra Light" w:hAnsi="Artifex CF Extra Light"/>
          <w:color w:val="0F243E" w:themeColor="text2" w:themeShade="80"/>
          <w:sz w:val="18"/>
          <w:szCs w:val="18"/>
        </w:rPr>
        <w:t xml:space="preserve"> El equipo implementador de las NOBACI en la CDC sostuvo una reunión con la nueva analista designada por la Contraloría General de la República (CGR) con la finalidad de coordinar los trabajos relacionados con la implementación de las Normas y los nuevos lineamientos a cumplir emitidos por este Órgano Rector; notificando, además, de la suspensión de las evaluaciones </w:t>
      </w:r>
      <w:r w:rsidR="00597DAB">
        <w:rPr>
          <w:rFonts w:ascii="Artifex CF Extra Light" w:hAnsi="Artifex CF Extra Light"/>
          <w:color w:val="0F243E" w:themeColor="text2" w:themeShade="80"/>
          <w:sz w:val="18"/>
          <w:szCs w:val="18"/>
        </w:rPr>
        <w:t xml:space="preserve">de este indicador </w:t>
      </w:r>
      <w:r w:rsidR="00597DAB" w:rsidRPr="00597DAB">
        <w:rPr>
          <w:rFonts w:ascii="Artifex CF Extra Light" w:hAnsi="Artifex CF Extra Light"/>
          <w:color w:val="0F243E" w:themeColor="text2" w:themeShade="80"/>
          <w:sz w:val="18"/>
          <w:szCs w:val="18"/>
        </w:rPr>
        <w:t xml:space="preserve">por parte de la CGR para este periodo </w:t>
      </w:r>
      <w:r w:rsidR="00597DAB">
        <w:rPr>
          <w:rFonts w:ascii="Artifex CF Extra Light" w:hAnsi="Artifex CF Extra Light"/>
          <w:color w:val="0F243E" w:themeColor="text2" w:themeShade="80"/>
          <w:sz w:val="18"/>
          <w:szCs w:val="18"/>
        </w:rPr>
        <w:t>y del reinicio de</w:t>
      </w:r>
      <w:r w:rsidR="00890A7D">
        <w:rPr>
          <w:rFonts w:ascii="Artifex CF Extra Light" w:hAnsi="Artifex CF Extra Light"/>
          <w:color w:val="0F243E" w:themeColor="text2" w:themeShade="80"/>
          <w:sz w:val="18"/>
          <w:szCs w:val="18"/>
        </w:rPr>
        <w:t xml:space="preserve"> su </w:t>
      </w:r>
      <w:r w:rsidR="00597DAB">
        <w:rPr>
          <w:rFonts w:ascii="Artifex CF Extra Light" w:hAnsi="Artifex CF Extra Light"/>
          <w:color w:val="0F243E" w:themeColor="text2" w:themeShade="80"/>
          <w:sz w:val="18"/>
          <w:szCs w:val="18"/>
        </w:rPr>
        <w:t>monitoreo y evaluación</w:t>
      </w:r>
      <w:r w:rsidRPr="00597DAB">
        <w:rPr>
          <w:rFonts w:ascii="Artifex CF Extra Light" w:hAnsi="Artifex CF Extra Light"/>
          <w:color w:val="0F243E" w:themeColor="text2" w:themeShade="80"/>
          <w:sz w:val="18"/>
          <w:szCs w:val="18"/>
        </w:rPr>
        <w:t xml:space="preserve"> a partir del próximo año. </w:t>
      </w:r>
    </w:p>
    <w:p w14:paraId="17F53E5B" w14:textId="77777777" w:rsidR="00890A7D" w:rsidRDefault="00890A7D" w:rsidP="00B13C39">
      <w:pPr>
        <w:adjustRightInd w:val="0"/>
        <w:jc w:val="center"/>
        <w:rPr>
          <w:rFonts w:ascii="Gotham Medium" w:hAnsi="Gotham Medium"/>
          <w:b/>
          <w:color w:val="0F243E" w:themeColor="text2" w:themeShade="80"/>
          <w:sz w:val="16"/>
          <w:szCs w:val="16"/>
        </w:rPr>
      </w:pPr>
    </w:p>
    <w:p w14:paraId="0879BF35" w14:textId="77777777" w:rsidR="00890A7D" w:rsidRPr="00890A7D" w:rsidRDefault="005F50F0" w:rsidP="00B13C39">
      <w:pPr>
        <w:adjustRightInd w:val="0"/>
        <w:jc w:val="center"/>
        <w:rPr>
          <w:rFonts w:ascii="Artifex CF Extra Light" w:hAnsi="Artifex CF Extra Light"/>
          <w:b/>
          <w:color w:val="0F243E" w:themeColor="text2" w:themeShade="80"/>
          <w:sz w:val="18"/>
          <w:szCs w:val="18"/>
        </w:rPr>
      </w:pPr>
      <w:r w:rsidRPr="00890A7D">
        <w:rPr>
          <w:rFonts w:ascii="Artifex CF Extra Light" w:hAnsi="Artifex CF Extra Light"/>
          <w:b/>
          <w:color w:val="0F243E" w:themeColor="text2" w:themeShade="80"/>
          <w:sz w:val="18"/>
          <w:szCs w:val="18"/>
        </w:rPr>
        <w:t>Tabla No. 7</w:t>
      </w:r>
      <w:r w:rsidRPr="00890A7D">
        <w:rPr>
          <w:rFonts w:ascii="Artifex CF Extra Light" w:hAnsi="Artifex CF Extra Light"/>
          <w:b/>
          <w:color w:val="0F243E" w:themeColor="text2" w:themeShade="80"/>
          <w:sz w:val="18"/>
          <w:szCs w:val="18"/>
          <w:vertAlign w:val="superscript"/>
        </w:rPr>
        <w:footnoteReference w:id="5"/>
      </w:r>
    </w:p>
    <w:p w14:paraId="7D87AE39" w14:textId="77777777" w:rsidR="00890A7D" w:rsidRPr="00890A7D" w:rsidRDefault="00890A7D" w:rsidP="00B13C39">
      <w:pPr>
        <w:adjustRightInd w:val="0"/>
        <w:jc w:val="center"/>
        <w:rPr>
          <w:rFonts w:ascii="Artifex CF Extra Light" w:hAnsi="Artifex CF Extra Light"/>
          <w:b/>
          <w:color w:val="0F243E" w:themeColor="text2" w:themeShade="80"/>
          <w:sz w:val="18"/>
          <w:szCs w:val="18"/>
        </w:rPr>
      </w:pPr>
    </w:p>
    <w:p w14:paraId="7616BB15" w14:textId="44950F5D" w:rsidR="00890A7D" w:rsidRPr="00890A7D" w:rsidRDefault="003A70A8" w:rsidP="00B13C39">
      <w:pPr>
        <w:adjustRightInd w:val="0"/>
        <w:jc w:val="center"/>
        <w:rPr>
          <w:rFonts w:ascii="Artifex CF Extra Light" w:hAnsi="Artifex CF Extra Light"/>
          <w:b/>
          <w:color w:val="0F243E" w:themeColor="text2" w:themeShade="80"/>
          <w:sz w:val="18"/>
          <w:szCs w:val="18"/>
        </w:rPr>
      </w:pPr>
      <w:r w:rsidRPr="00890A7D">
        <w:rPr>
          <w:rFonts w:ascii="Artifex CF Extra Light" w:hAnsi="Artifex CF Extra Light"/>
          <w:b/>
          <w:color w:val="0F243E" w:themeColor="text2" w:themeShade="80"/>
          <w:sz w:val="18"/>
          <w:szCs w:val="18"/>
        </w:rPr>
        <w:t xml:space="preserve">    </w:t>
      </w:r>
      <w:r w:rsidR="00890A7D" w:rsidRPr="00890A7D">
        <w:rPr>
          <w:rFonts w:ascii="Artifex CF Extra Light" w:hAnsi="Artifex CF Extra Light"/>
          <w:b/>
          <w:color w:val="0F243E" w:themeColor="text2" w:themeShade="80"/>
          <w:sz w:val="18"/>
          <w:szCs w:val="18"/>
        </w:rPr>
        <w:t>Normas Básicas de Control Interno (NOBACI)</w:t>
      </w:r>
    </w:p>
    <w:p w14:paraId="3BC43A6A" w14:textId="77777777" w:rsidR="00890A7D" w:rsidRDefault="00890A7D" w:rsidP="00B13C39">
      <w:pPr>
        <w:adjustRightInd w:val="0"/>
        <w:jc w:val="center"/>
        <w:rPr>
          <w:rFonts w:ascii="Gotham Medium" w:hAnsi="Gotham Medium"/>
          <w:b/>
          <w:color w:val="0F243E" w:themeColor="text2" w:themeShade="80"/>
          <w:sz w:val="16"/>
          <w:szCs w:val="16"/>
        </w:rPr>
      </w:pPr>
    </w:p>
    <w:tbl>
      <w:tblPr>
        <w:tblStyle w:val="Tabladecuadrcula5oscura-nfasis1"/>
        <w:tblW w:w="0" w:type="auto"/>
        <w:tblLook w:val="04A0" w:firstRow="1" w:lastRow="0" w:firstColumn="1" w:lastColumn="0" w:noHBand="0" w:noVBand="1"/>
      </w:tblPr>
      <w:tblGrid>
        <w:gridCol w:w="3823"/>
        <w:gridCol w:w="2126"/>
        <w:gridCol w:w="1961"/>
      </w:tblGrid>
      <w:tr w:rsidR="005F50F0" w:rsidRPr="006E3A07" w14:paraId="33283B0D" w14:textId="77777777" w:rsidTr="00B13C39">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910" w:type="dxa"/>
            <w:gridSpan w:val="3"/>
          </w:tcPr>
          <w:p w14:paraId="46AE98C9" w14:textId="77777777" w:rsidR="005F50F0" w:rsidRPr="003A5B73" w:rsidRDefault="005F50F0" w:rsidP="00B13C39">
            <w:pPr>
              <w:autoSpaceDE w:val="0"/>
              <w:autoSpaceDN w:val="0"/>
              <w:adjustRightInd w:val="0"/>
              <w:ind w:firstLine="0"/>
              <w:jc w:val="center"/>
              <w:rPr>
                <w:rFonts w:ascii="Artifex CF Light" w:hAnsi="Artifex CF Light"/>
                <w:bCs w:val="0"/>
                <w:color w:val="0F243E" w:themeColor="text2" w:themeShade="80"/>
                <w:sz w:val="18"/>
                <w:szCs w:val="18"/>
                <w:lang w:eastAsia="es-DO"/>
              </w:rPr>
            </w:pPr>
            <w:r w:rsidRPr="003A5B73">
              <w:rPr>
                <w:rFonts w:ascii="Artifex CF Light" w:hAnsi="Artifex CF Light"/>
                <w:bCs w:val="0"/>
                <w:color w:val="0F243E" w:themeColor="text2" w:themeShade="80"/>
                <w:sz w:val="18"/>
                <w:szCs w:val="18"/>
                <w:lang w:eastAsia="es-DO"/>
              </w:rPr>
              <w:t>NOBACI</w:t>
            </w:r>
          </w:p>
        </w:tc>
      </w:tr>
      <w:tr w:rsidR="005F50F0" w:rsidRPr="006E3A07" w14:paraId="3EBF207E" w14:textId="77777777" w:rsidTr="00B045E1">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3823" w:type="dxa"/>
          </w:tcPr>
          <w:p w14:paraId="296E2802" w14:textId="77777777" w:rsidR="005F50F0" w:rsidRPr="003A5B73" w:rsidRDefault="005F50F0" w:rsidP="005F50F0">
            <w:pPr>
              <w:autoSpaceDE w:val="0"/>
              <w:autoSpaceDN w:val="0"/>
              <w:adjustRightInd w:val="0"/>
              <w:ind w:firstLine="0"/>
              <w:rPr>
                <w:rFonts w:ascii="Artifex CF Light" w:hAnsi="Artifex CF Light"/>
                <w:bCs w:val="0"/>
                <w:color w:val="0F243E" w:themeColor="text2" w:themeShade="80"/>
                <w:sz w:val="18"/>
                <w:szCs w:val="18"/>
                <w:lang w:eastAsia="es-DO"/>
              </w:rPr>
            </w:pPr>
            <w:r w:rsidRPr="003A5B73">
              <w:rPr>
                <w:rFonts w:ascii="Artifex CF Light" w:hAnsi="Artifex CF Light"/>
                <w:bCs w:val="0"/>
                <w:color w:val="0F243E" w:themeColor="text2" w:themeShade="80"/>
                <w:sz w:val="18"/>
                <w:szCs w:val="18"/>
                <w:lang w:eastAsia="es-DO"/>
              </w:rPr>
              <w:t>Componente</w:t>
            </w:r>
          </w:p>
        </w:tc>
        <w:tc>
          <w:tcPr>
            <w:tcW w:w="2126" w:type="dxa"/>
          </w:tcPr>
          <w:p w14:paraId="020196BE" w14:textId="77777777" w:rsidR="005F50F0" w:rsidRPr="006E3A07" w:rsidRDefault="005F50F0" w:rsidP="00B13C39">
            <w:pPr>
              <w:autoSpaceDE w:val="0"/>
              <w:autoSpaceDN w:val="0"/>
              <w:adjustRightInd w:val="0"/>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bCs/>
                <w:sz w:val="18"/>
                <w:szCs w:val="18"/>
                <w:lang w:eastAsia="es-DO"/>
              </w:rPr>
            </w:pPr>
            <w:r w:rsidRPr="006E3A07">
              <w:rPr>
                <w:rFonts w:ascii="Artifex CF Light" w:hAnsi="Artifex CF Light"/>
                <w:b/>
                <w:bCs/>
                <w:sz w:val="18"/>
                <w:szCs w:val="18"/>
                <w:lang w:eastAsia="es-DO"/>
              </w:rPr>
              <w:t>Valoración</w:t>
            </w:r>
          </w:p>
        </w:tc>
        <w:tc>
          <w:tcPr>
            <w:tcW w:w="1961" w:type="dxa"/>
          </w:tcPr>
          <w:p w14:paraId="1200AB7A" w14:textId="77777777" w:rsidR="005F50F0" w:rsidRPr="006E3A07" w:rsidRDefault="005F50F0" w:rsidP="00B13C39">
            <w:pPr>
              <w:autoSpaceDE w:val="0"/>
              <w:autoSpaceDN w:val="0"/>
              <w:adjustRightInd w:val="0"/>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bCs/>
                <w:sz w:val="18"/>
                <w:szCs w:val="18"/>
                <w:lang w:eastAsia="es-DO"/>
              </w:rPr>
            </w:pPr>
            <w:r w:rsidRPr="006E3A07">
              <w:rPr>
                <w:rFonts w:ascii="Artifex CF Light" w:hAnsi="Artifex CF Light"/>
                <w:b/>
                <w:bCs/>
                <w:sz w:val="18"/>
                <w:szCs w:val="18"/>
                <w:lang w:eastAsia="es-DO"/>
              </w:rPr>
              <w:t>% alcanzado</w:t>
            </w:r>
          </w:p>
        </w:tc>
      </w:tr>
      <w:tr w:rsidR="005F50F0" w:rsidRPr="006E3A07" w14:paraId="09E5619E" w14:textId="77777777" w:rsidTr="00B045E1">
        <w:tc>
          <w:tcPr>
            <w:cnfStyle w:val="001000000000" w:firstRow="0" w:lastRow="0" w:firstColumn="1" w:lastColumn="0" w:oddVBand="0" w:evenVBand="0" w:oddHBand="0" w:evenHBand="0" w:firstRowFirstColumn="0" w:firstRowLastColumn="0" w:lastRowFirstColumn="0" w:lastRowLastColumn="0"/>
            <w:tcW w:w="3823" w:type="dxa"/>
          </w:tcPr>
          <w:p w14:paraId="454E62F5" w14:textId="77777777" w:rsidR="005F50F0" w:rsidRPr="003A5B73" w:rsidRDefault="005F50F0" w:rsidP="005F50F0">
            <w:pPr>
              <w:autoSpaceDE w:val="0"/>
              <w:autoSpaceDN w:val="0"/>
              <w:adjustRightInd w:val="0"/>
              <w:ind w:firstLine="0"/>
              <w:rPr>
                <w:rFonts w:ascii="Artifex CF Light" w:hAnsi="Artifex CF Light"/>
                <w:b w:val="0"/>
                <w:bCs w:val="0"/>
                <w:color w:val="0F243E" w:themeColor="text2" w:themeShade="80"/>
                <w:sz w:val="18"/>
                <w:szCs w:val="18"/>
                <w:lang w:eastAsia="es-DO"/>
              </w:rPr>
            </w:pPr>
            <w:r w:rsidRPr="003A5B73">
              <w:rPr>
                <w:rFonts w:ascii="Artifex CF Light" w:hAnsi="Artifex CF Light"/>
                <w:b w:val="0"/>
                <w:bCs w:val="0"/>
                <w:color w:val="0F243E" w:themeColor="text2" w:themeShade="80"/>
                <w:sz w:val="18"/>
                <w:szCs w:val="18"/>
                <w:lang w:eastAsia="es-DO"/>
              </w:rPr>
              <w:t>Ambiente de Control</w:t>
            </w:r>
          </w:p>
        </w:tc>
        <w:tc>
          <w:tcPr>
            <w:tcW w:w="2126" w:type="dxa"/>
          </w:tcPr>
          <w:p w14:paraId="6B371B08" w14:textId="77777777" w:rsidR="005F50F0" w:rsidRPr="006E3A07" w:rsidRDefault="005F50F0" w:rsidP="00B13C39">
            <w:pPr>
              <w:autoSpaceDE w:val="0"/>
              <w:autoSpaceDN w:val="0"/>
              <w:adjustRightInd w:val="0"/>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b/>
                <w:bCs/>
                <w:color w:val="000000"/>
                <w:sz w:val="18"/>
                <w:szCs w:val="18"/>
                <w:lang w:eastAsia="es-DO"/>
              </w:rPr>
            </w:pPr>
            <w:r w:rsidRPr="006E3A07">
              <w:rPr>
                <w:rFonts w:ascii="Artifex CF Light" w:hAnsi="Artifex CF Light"/>
                <w:bCs/>
                <w:color w:val="000000"/>
                <w:sz w:val="18"/>
                <w:szCs w:val="18"/>
                <w:lang w:eastAsia="es-DO"/>
              </w:rPr>
              <w:t>100</w:t>
            </w:r>
          </w:p>
        </w:tc>
        <w:tc>
          <w:tcPr>
            <w:tcW w:w="1961" w:type="dxa"/>
          </w:tcPr>
          <w:p w14:paraId="3C14ED6E" w14:textId="77777777" w:rsidR="005F50F0" w:rsidRPr="006E3A07" w:rsidRDefault="005F50F0" w:rsidP="00B13C39">
            <w:pPr>
              <w:autoSpaceDE w:val="0"/>
              <w:autoSpaceDN w:val="0"/>
              <w:adjustRightInd w:val="0"/>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b/>
                <w:bCs/>
                <w:color w:val="000000"/>
                <w:sz w:val="18"/>
                <w:szCs w:val="18"/>
                <w:lang w:eastAsia="es-DO"/>
              </w:rPr>
            </w:pPr>
            <w:r w:rsidRPr="006E3A07">
              <w:rPr>
                <w:rFonts w:ascii="Artifex CF Light" w:hAnsi="Artifex CF Light"/>
                <w:bCs/>
                <w:color w:val="000000"/>
                <w:sz w:val="18"/>
                <w:szCs w:val="18"/>
                <w:lang w:eastAsia="es-DO"/>
              </w:rPr>
              <w:t>82.27</w:t>
            </w:r>
          </w:p>
        </w:tc>
      </w:tr>
      <w:tr w:rsidR="005F50F0" w:rsidRPr="006E3A07" w14:paraId="6DC42E1E" w14:textId="77777777" w:rsidTr="00B045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3FDE96E8" w14:textId="77777777" w:rsidR="005F50F0" w:rsidRPr="003A5B73" w:rsidRDefault="005F50F0" w:rsidP="005F50F0">
            <w:pPr>
              <w:autoSpaceDE w:val="0"/>
              <w:autoSpaceDN w:val="0"/>
              <w:adjustRightInd w:val="0"/>
              <w:ind w:firstLine="0"/>
              <w:rPr>
                <w:rFonts w:ascii="Artifex CF Light" w:hAnsi="Artifex CF Light"/>
                <w:b w:val="0"/>
                <w:bCs w:val="0"/>
                <w:color w:val="0F243E" w:themeColor="text2" w:themeShade="80"/>
                <w:sz w:val="18"/>
                <w:szCs w:val="18"/>
                <w:lang w:eastAsia="es-DO"/>
              </w:rPr>
            </w:pPr>
            <w:r w:rsidRPr="003A5B73">
              <w:rPr>
                <w:rFonts w:ascii="Artifex CF Light" w:hAnsi="Artifex CF Light"/>
                <w:b w:val="0"/>
                <w:bCs w:val="0"/>
                <w:color w:val="0F243E" w:themeColor="text2" w:themeShade="80"/>
                <w:sz w:val="18"/>
                <w:szCs w:val="18"/>
                <w:lang w:eastAsia="es-DO"/>
              </w:rPr>
              <w:t>Valoración y Administración de Riesgo</w:t>
            </w:r>
          </w:p>
        </w:tc>
        <w:tc>
          <w:tcPr>
            <w:tcW w:w="2126" w:type="dxa"/>
          </w:tcPr>
          <w:p w14:paraId="59501813" w14:textId="77777777" w:rsidR="005F50F0" w:rsidRPr="006E3A07" w:rsidRDefault="005F50F0" w:rsidP="00B13C39">
            <w:pPr>
              <w:autoSpaceDE w:val="0"/>
              <w:autoSpaceDN w:val="0"/>
              <w:adjustRightInd w:val="0"/>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bCs/>
                <w:color w:val="000000"/>
                <w:sz w:val="18"/>
                <w:szCs w:val="18"/>
                <w:lang w:eastAsia="es-DO"/>
              </w:rPr>
            </w:pPr>
            <w:r w:rsidRPr="006E3A07">
              <w:rPr>
                <w:rFonts w:ascii="Artifex CF Light" w:hAnsi="Artifex CF Light"/>
                <w:bCs/>
                <w:color w:val="000000"/>
                <w:sz w:val="18"/>
                <w:szCs w:val="18"/>
                <w:lang w:eastAsia="es-DO"/>
              </w:rPr>
              <w:t>100</w:t>
            </w:r>
          </w:p>
        </w:tc>
        <w:tc>
          <w:tcPr>
            <w:tcW w:w="1961" w:type="dxa"/>
          </w:tcPr>
          <w:p w14:paraId="70B869EA" w14:textId="77777777" w:rsidR="005F50F0" w:rsidRPr="006E3A07" w:rsidRDefault="005F50F0" w:rsidP="00B13C39">
            <w:pPr>
              <w:autoSpaceDE w:val="0"/>
              <w:autoSpaceDN w:val="0"/>
              <w:adjustRightInd w:val="0"/>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bCs/>
                <w:color w:val="000000"/>
                <w:sz w:val="18"/>
                <w:szCs w:val="18"/>
                <w:lang w:eastAsia="es-DO"/>
              </w:rPr>
            </w:pPr>
            <w:r w:rsidRPr="006E3A07">
              <w:rPr>
                <w:rFonts w:ascii="Artifex CF Light" w:hAnsi="Artifex CF Light"/>
                <w:bCs/>
                <w:color w:val="000000"/>
                <w:sz w:val="18"/>
                <w:szCs w:val="18"/>
                <w:lang w:eastAsia="es-DO"/>
              </w:rPr>
              <w:t>89.66</w:t>
            </w:r>
          </w:p>
        </w:tc>
      </w:tr>
      <w:tr w:rsidR="005F50F0" w:rsidRPr="006E3A07" w14:paraId="46CC2907" w14:textId="77777777" w:rsidTr="00B045E1">
        <w:tc>
          <w:tcPr>
            <w:cnfStyle w:val="001000000000" w:firstRow="0" w:lastRow="0" w:firstColumn="1" w:lastColumn="0" w:oddVBand="0" w:evenVBand="0" w:oddHBand="0" w:evenHBand="0" w:firstRowFirstColumn="0" w:firstRowLastColumn="0" w:lastRowFirstColumn="0" w:lastRowLastColumn="0"/>
            <w:tcW w:w="3823" w:type="dxa"/>
          </w:tcPr>
          <w:p w14:paraId="1A2A1555" w14:textId="77777777" w:rsidR="005F50F0" w:rsidRPr="003A5B73" w:rsidRDefault="005F50F0" w:rsidP="005F50F0">
            <w:pPr>
              <w:autoSpaceDE w:val="0"/>
              <w:autoSpaceDN w:val="0"/>
              <w:adjustRightInd w:val="0"/>
              <w:ind w:firstLine="0"/>
              <w:rPr>
                <w:rFonts w:ascii="Artifex CF Light" w:hAnsi="Artifex CF Light"/>
                <w:b w:val="0"/>
                <w:bCs w:val="0"/>
                <w:color w:val="0F243E" w:themeColor="text2" w:themeShade="80"/>
                <w:sz w:val="18"/>
                <w:szCs w:val="18"/>
                <w:lang w:eastAsia="es-DO"/>
              </w:rPr>
            </w:pPr>
            <w:r w:rsidRPr="003A5B73">
              <w:rPr>
                <w:rFonts w:ascii="Artifex CF Light" w:hAnsi="Artifex CF Light"/>
                <w:b w:val="0"/>
                <w:bCs w:val="0"/>
                <w:color w:val="0F243E" w:themeColor="text2" w:themeShade="80"/>
                <w:sz w:val="18"/>
                <w:szCs w:val="18"/>
                <w:lang w:eastAsia="es-DO"/>
              </w:rPr>
              <w:t>Actividad de Control</w:t>
            </w:r>
          </w:p>
        </w:tc>
        <w:tc>
          <w:tcPr>
            <w:tcW w:w="2126" w:type="dxa"/>
          </w:tcPr>
          <w:p w14:paraId="5B812F06" w14:textId="77777777" w:rsidR="005F50F0" w:rsidRPr="006E3A07" w:rsidRDefault="005F50F0" w:rsidP="00B13C39">
            <w:pPr>
              <w:autoSpaceDE w:val="0"/>
              <w:autoSpaceDN w:val="0"/>
              <w:adjustRightInd w:val="0"/>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b/>
                <w:bCs/>
                <w:color w:val="000000"/>
                <w:sz w:val="18"/>
                <w:szCs w:val="18"/>
                <w:lang w:eastAsia="es-DO"/>
              </w:rPr>
            </w:pPr>
            <w:r w:rsidRPr="006E3A07">
              <w:rPr>
                <w:rFonts w:ascii="Artifex CF Light" w:hAnsi="Artifex CF Light"/>
                <w:bCs/>
                <w:color w:val="000000"/>
                <w:sz w:val="18"/>
                <w:szCs w:val="18"/>
                <w:lang w:eastAsia="es-DO"/>
              </w:rPr>
              <w:t>100</w:t>
            </w:r>
          </w:p>
        </w:tc>
        <w:tc>
          <w:tcPr>
            <w:tcW w:w="1961" w:type="dxa"/>
          </w:tcPr>
          <w:p w14:paraId="05F5EE85" w14:textId="77777777" w:rsidR="005F50F0" w:rsidRPr="006E3A07" w:rsidRDefault="005F50F0" w:rsidP="00B13C39">
            <w:pPr>
              <w:autoSpaceDE w:val="0"/>
              <w:autoSpaceDN w:val="0"/>
              <w:adjustRightInd w:val="0"/>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b/>
                <w:bCs/>
                <w:color w:val="000000"/>
                <w:sz w:val="18"/>
                <w:szCs w:val="18"/>
                <w:lang w:eastAsia="es-DO"/>
              </w:rPr>
            </w:pPr>
            <w:r w:rsidRPr="006E3A07">
              <w:rPr>
                <w:rFonts w:ascii="Artifex CF Light" w:hAnsi="Artifex CF Light"/>
                <w:bCs/>
                <w:color w:val="000000"/>
                <w:sz w:val="18"/>
                <w:szCs w:val="18"/>
                <w:lang w:eastAsia="es-DO"/>
              </w:rPr>
              <w:t>51.85</w:t>
            </w:r>
          </w:p>
        </w:tc>
      </w:tr>
      <w:tr w:rsidR="005F50F0" w:rsidRPr="006E3A07" w14:paraId="65E7E74C" w14:textId="77777777" w:rsidTr="00B045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214EBAAD" w14:textId="77777777" w:rsidR="005F50F0" w:rsidRPr="003A5B73" w:rsidRDefault="005F50F0" w:rsidP="005F50F0">
            <w:pPr>
              <w:autoSpaceDE w:val="0"/>
              <w:autoSpaceDN w:val="0"/>
              <w:adjustRightInd w:val="0"/>
              <w:ind w:firstLine="0"/>
              <w:rPr>
                <w:rFonts w:ascii="Artifex CF Light" w:hAnsi="Artifex CF Light"/>
                <w:b w:val="0"/>
                <w:bCs w:val="0"/>
                <w:color w:val="0F243E" w:themeColor="text2" w:themeShade="80"/>
                <w:sz w:val="18"/>
                <w:szCs w:val="18"/>
                <w:lang w:eastAsia="es-DO"/>
              </w:rPr>
            </w:pPr>
            <w:r w:rsidRPr="003A5B73">
              <w:rPr>
                <w:rFonts w:ascii="Artifex CF Light" w:hAnsi="Artifex CF Light"/>
                <w:b w:val="0"/>
                <w:bCs w:val="0"/>
                <w:color w:val="0F243E" w:themeColor="text2" w:themeShade="80"/>
                <w:sz w:val="18"/>
                <w:szCs w:val="18"/>
                <w:lang w:eastAsia="es-DO"/>
              </w:rPr>
              <w:t>Información y Comunicación</w:t>
            </w:r>
          </w:p>
        </w:tc>
        <w:tc>
          <w:tcPr>
            <w:tcW w:w="2126" w:type="dxa"/>
          </w:tcPr>
          <w:p w14:paraId="645C3D1C" w14:textId="77777777" w:rsidR="005F50F0" w:rsidRPr="006E3A07" w:rsidRDefault="005F50F0" w:rsidP="00B13C39">
            <w:pPr>
              <w:autoSpaceDE w:val="0"/>
              <w:autoSpaceDN w:val="0"/>
              <w:adjustRightInd w:val="0"/>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bCs/>
                <w:color w:val="000000"/>
                <w:sz w:val="18"/>
                <w:szCs w:val="18"/>
                <w:lang w:eastAsia="es-DO"/>
              </w:rPr>
            </w:pPr>
            <w:r w:rsidRPr="006E3A07">
              <w:rPr>
                <w:rFonts w:ascii="Artifex CF Light" w:hAnsi="Artifex CF Light"/>
                <w:bCs/>
                <w:color w:val="000000"/>
                <w:sz w:val="18"/>
                <w:szCs w:val="18"/>
                <w:lang w:eastAsia="es-DO"/>
              </w:rPr>
              <w:t>100</w:t>
            </w:r>
          </w:p>
        </w:tc>
        <w:tc>
          <w:tcPr>
            <w:tcW w:w="1961" w:type="dxa"/>
          </w:tcPr>
          <w:p w14:paraId="41A15934" w14:textId="77777777" w:rsidR="005F50F0" w:rsidRPr="006E3A07" w:rsidRDefault="005F50F0" w:rsidP="00B13C39">
            <w:pPr>
              <w:autoSpaceDE w:val="0"/>
              <w:autoSpaceDN w:val="0"/>
              <w:adjustRightInd w:val="0"/>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b/>
                <w:bCs/>
                <w:color w:val="000000"/>
                <w:sz w:val="18"/>
                <w:szCs w:val="18"/>
                <w:lang w:eastAsia="es-DO"/>
              </w:rPr>
            </w:pPr>
            <w:r w:rsidRPr="006E3A07">
              <w:rPr>
                <w:rFonts w:ascii="Artifex CF Light" w:hAnsi="Artifex CF Light"/>
                <w:bCs/>
                <w:color w:val="000000"/>
                <w:sz w:val="18"/>
                <w:szCs w:val="18"/>
                <w:lang w:eastAsia="es-DO"/>
              </w:rPr>
              <w:t>20.93</w:t>
            </w:r>
          </w:p>
        </w:tc>
      </w:tr>
      <w:tr w:rsidR="005F50F0" w:rsidRPr="006E3A07" w14:paraId="66827897" w14:textId="77777777" w:rsidTr="00B045E1">
        <w:tc>
          <w:tcPr>
            <w:cnfStyle w:val="001000000000" w:firstRow="0" w:lastRow="0" w:firstColumn="1" w:lastColumn="0" w:oddVBand="0" w:evenVBand="0" w:oddHBand="0" w:evenHBand="0" w:firstRowFirstColumn="0" w:firstRowLastColumn="0" w:lastRowFirstColumn="0" w:lastRowLastColumn="0"/>
            <w:tcW w:w="3823" w:type="dxa"/>
          </w:tcPr>
          <w:p w14:paraId="0CA12C6C" w14:textId="77777777" w:rsidR="005F50F0" w:rsidRPr="003A5B73" w:rsidRDefault="005F50F0" w:rsidP="005F50F0">
            <w:pPr>
              <w:autoSpaceDE w:val="0"/>
              <w:autoSpaceDN w:val="0"/>
              <w:adjustRightInd w:val="0"/>
              <w:ind w:firstLine="0"/>
              <w:rPr>
                <w:rFonts w:ascii="Artifex CF Light" w:hAnsi="Artifex CF Light"/>
                <w:b w:val="0"/>
                <w:bCs w:val="0"/>
                <w:color w:val="0F243E" w:themeColor="text2" w:themeShade="80"/>
                <w:sz w:val="18"/>
                <w:szCs w:val="18"/>
                <w:lang w:eastAsia="es-DO"/>
              </w:rPr>
            </w:pPr>
            <w:r w:rsidRPr="003A5B73">
              <w:rPr>
                <w:rFonts w:ascii="Artifex CF Light" w:hAnsi="Artifex CF Light"/>
                <w:b w:val="0"/>
                <w:bCs w:val="0"/>
                <w:color w:val="0F243E" w:themeColor="text2" w:themeShade="80"/>
                <w:sz w:val="18"/>
                <w:szCs w:val="18"/>
                <w:lang w:eastAsia="es-DO"/>
              </w:rPr>
              <w:t>Monitoreo y Evaluación</w:t>
            </w:r>
          </w:p>
        </w:tc>
        <w:tc>
          <w:tcPr>
            <w:tcW w:w="2126" w:type="dxa"/>
          </w:tcPr>
          <w:p w14:paraId="1E31EE99" w14:textId="77777777" w:rsidR="005F50F0" w:rsidRPr="006E3A07" w:rsidRDefault="005F50F0" w:rsidP="00B13C39">
            <w:pPr>
              <w:autoSpaceDE w:val="0"/>
              <w:autoSpaceDN w:val="0"/>
              <w:adjustRightInd w:val="0"/>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b/>
                <w:bCs/>
                <w:color w:val="000000"/>
                <w:sz w:val="18"/>
                <w:szCs w:val="18"/>
                <w:lang w:eastAsia="es-DO"/>
              </w:rPr>
            </w:pPr>
            <w:r w:rsidRPr="006E3A07">
              <w:rPr>
                <w:rFonts w:ascii="Artifex CF Light" w:hAnsi="Artifex CF Light"/>
                <w:bCs/>
                <w:color w:val="000000"/>
                <w:sz w:val="18"/>
                <w:szCs w:val="18"/>
                <w:lang w:eastAsia="es-DO"/>
              </w:rPr>
              <w:t>100</w:t>
            </w:r>
          </w:p>
        </w:tc>
        <w:tc>
          <w:tcPr>
            <w:tcW w:w="1961" w:type="dxa"/>
          </w:tcPr>
          <w:p w14:paraId="7C9B225E" w14:textId="77777777" w:rsidR="005F50F0" w:rsidRPr="006E3A07" w:rsidRDefault="005F50F0" w:rsidP="00B13C39">
            <w:pPr>
              <w:autoSpaceDE w:val="0"/>
              <w:autoSpaceDN w:val="0"/>
              <w:adjustRightInd w:val="0"/>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b/>
                <w:bCs/>
                <w:color w:val="000000"/>
                <w:sz w:val="18"/>
                <w:szCs w:val="18"/>
                <w:lang w:eastAsia="es-DO"/>
              </w:rPr>
            </w:pPr>
            <w:r w:rsidRPr="006E3A07">
              <w:rPr>
                <w:rFonts w:ascii="Artifex CF Light" w:hAnsi="Artifex CF Light"/>
                <w:bCs/>
                <w:color w:val="000000"/>
                <w:sz w:val="18"/>
                <w:szCs w:val="18"/>
                <w:lang w:eastAsia="es-DO"/>
              </w:rPr>
              <w:t>12.50</w:t>
            </w:r>
          </w:p>
        </w:tc>
      </w:tr>
    </w:tbl>
    <w:p w14:paraId="169B9562" w14:textId="77777777" w:rsidR="005F50F0" w:rsidRPr="006E3A07" w:rsidRDefault="005F50F0" w:rsidP="005F50F0">
      <w:pPr>
        <w:tabs>
          <w:tab w:val="left" w:pos="4845"/>
        </w:tabs>
        <w:jc w:val="both"/>
        <w:rPr>
          <w:rFonts w:ascii="Artifex CF Extra Light" w:hAnsi="Artifex CF Extra Light"/>
          <w:b/>
          <w:color w:val="0F243E" w:themeColor="text2" w:themeShade="80"/>
          <w:sz w:val="18"/>
          <w:szCs w:val="18"/>
        </w:rPr>
      </w:pPr>
      <w:bookmarkStart w:id="122" w:name="_Toc24463487"/>
    </w:p>
    <w:p w14:paraId="04159118" w14:textId="77777777" w:rsidR="009C6A7A" w:rsidRDefault="009C6A7A" w:rsidP="005F50F0">
      <w:pPr>
        <w:tabs>
          <w:tab w:val="left" w:pos="4845"/>
        </w:tabs>
        <w:jc w:val="both"/>
        <w:rPr>
          <w:rFonts w:ascii="Artifex CF Extra Light" w:hAnsi="Artifex CF Extra Light"/>
          <w:b/>
          <w:color w:val="0F243E" w:themeColor="text2" w:themeShade="80"/>
          <w:sz w:val="18"/>
          <w:szCs w:val="18"/>
        </w:rPr>
      </w:pPr>
    </w:p>
    <w:p w14:paraId="69BE9D8D" w14:textId="303D6D41" w:rsidR="005F50F0" w:rsidRPr="00890A7D" w:rsidRDefault="003A70A8" w:rsidP="009C6A7A">
      <w:pPr>
        <w:tabs>
          <w:tab w:val="left" w:pos="4845"/>
        </w:tabs>
        <w:spacing w:after="160" w:line="456" w:lineRule="auto"/>
        <w:jc w:val="both"/>
        <w:rPr>
          <w:rFonts w:ascii="Artifex CF Extra Light" w:hAnsi="Artifex CF Extra Light"/>
          <w:b/>
          <w:color w:val="0F243E" w:themeColor="text2" w:themeShade="80"/>
          <w:sz w:val="18"/>
          <w:szCs w:val="18"/>
        </w:rPr>
      </w:pPr>
      <w:r w:rsidRPr="00890A7D">
        <w:rPr>
          <w:rFonts w:ascii="Artifex CF Extra Light" w:hAnsi="Artifex CF Extra Light"/>
          <w:b/>
          <w:color w:val="0F243E" w:themeColor="text2" w:themeShade="80"/>
          <w:sz w:val="18"/>
          <w:szCs w:val="18"/>
        </w:rPr>
        <w:lastRenderedPageBreak/>
        <w:t xml:space="preserve">3.2.2.4      </w:t>
      </w:r>
      <w:r w:rsidR="005F50F0" w:rsidRPr="00890A7D">
        <w:rPr>
          <w:rFonts w:ascii="Artifex CF Extra Light" w:hAnsi="Artifex CF Extra Light"/>
          <w:b/>
          <w:color w:val="0F243E" w:themeColor="text2" w:themeShade="80"/>
          <w:sz w:val="18"/>
          <w:szCs w:val="18"/>
        </w:rPr>
        <w:t xml:space="preserve">Gestión Presupuestaria </w:t>
      </w:r>
      <w:bookmarkEnd w:id="122"/>
    </w:p>
    <w:p w14:paraId="50AF18F7" w14:textId="7ABA1429" w:rsidR="005F50F0" w:rsidRPr="00890A7D" w:rsidRDefault="003A70A8" w:rsidP="006A21D4">
      <w:pPr>
        <w:spacing w:after="160" w:line="456" w:lineRule="auto"/>
        <w:ind w:firstLine="284"/>
        <w:jc w:val="both"/>
        <w:rPr>
          <w:rFonts w:ascii="Artifex CF Extra Light" w:hAnsi="Artifex CF Extra Light"/>
          <w:color w:val="0F243E" w:themeColor="text2" w:themeShade="80"/>
        </w:rPr>
      </w:pPr>
      <w:r w:rsidRPr="00890A7D">
        <w:rPr>
          <w:rFonts w:ascii="Artifex CF Extra Light" w:hAnsi="Artifex CF Extra Light"/>
          <w:color w:val="0F243E" w:themeColor="text2" w:themeShade="80"/>
          <w:sz w:val="18"/>
          <w:szCs w:val="18"/>
        </w:rPr>
        <w:t xml:space="preserve">Este indicador se refiere </w:t>
      </w:r>
      <w:r w:rsidR="005F50F0" w:rsidRPr="00890A7D">
        <w:rPr>
          <w:rFonts w:ascii="Artifex CF Extra Light" w:hAnsi="Artifex CF Extra Light"/>
          <w:color w:val="0F243E" w:themeColor="text2" w:themeShade="80"/>
          <w:sz w:val="18"/>
          <w:szCs w:val="18"/>
        </w:rPr>
        <w:t xml:space="preserve">a la medición trimestral que realiza la Dirección General de Presupuesto (DIGEPRES) en relación </w:t>
      </w:r>
      <w:r w:rsidRPr="00890A7D">
        <w:rPr>
          <w:rFonts w:ascii="Artifex CF Extra Light" w:hAnsi="Artifex CF Extra Light"/>
          <w:color w:val="0F243E" w:themeColor="text2" w:themeShade="80"/>
          <w:sz w:val="18"/>
          <w:szCs w:val="18"/>
        </w:rPr>
        <w:t>a</w:t>
      </w:r>
      <w:r w:rsidR="005F50F0" w:rsidRPr="00890A7D">
        <w:rPr>
          <w:rFonts w:ascii="Artifex CF Extra Light" w:hAnsi="Artifex CF Extra Light"/>
          <w:color w:val="0F243E" w:themeColor="text2" w:themeShade="80"/>
          <w:sz w:val="18"/>
          <w:szCs w:val="18"/>
        </w:rPr>
        <w:t xml:space="preserve">l grado en </w:t>
      </w:r>
      <w:r w:rsidR="005F50F0" w:rsidRPr="00890A7D">
        <w:rPr>
          <w:rFonts w:ascii="Artifex CF Extra Light" w:hAnsi="Artifex CF Extra Light"/>
          <w:strike/>
          <w:color w:val="0F243E" w:themeColor="text2" w:themeShade="80"/>
          <w:sz w:val="18"/>
          <w:szCs w:val="18"/>
        </w:rPr>
        <w:t>la</w:t>
      </w:r>
      <w:r w:rsidR="005F50F0" w:rsidRPr="00890A7D">
        <w:rPr>
          <w:rFonts w:ascii="Artifex CF Extra Light" w:hAnsi="Artifex CF Extra Light"/>
          <w:color w:val="0F243E" w:themeColor="text2" w:themeShade="80"/>
          <w:sz w:val="18"/>
          <w:szCs w:val="18"/>
        </w:rPr>
        <w:t xml:space="preserve"> que las instituciones llevan</w:t>
      </w:r>
      <w:r w:rsidRPr="00890A7D">
        <w:rPr>
          <w:rFonts w:ascii="Artifex CF Extra Light" w:hAnsi="Artifex CF Extra Light"/>
          <w:color w:val="0F243E" w:themeColor="text2" w:themeShade="80"/>
          <w:sz w:val="18"/>
          <w:szCs w:val="18"/>
        </w:rPr>
        <w:t xml:space="preserve"> a cabo </w:t>
      </w:r>
      <w:r w:rsidR="005F50F0" w:rsidRPr="00890A7D">
        <w:rPr>
          <w:rFonts w:ascii="Artifex CF Extra Light" w:hAnsi="Artifex CF Extra Light"/>
          <w:color w:val="0F243E" w:themeColor="text2" w:themeShade="80"/>
          <w:sz w:val="18"/>
          <w:szCs w:val="18"/>
        </w:rPr>
        <w:t>una gestión presupuestaria eficaz, eficiente y transparente, de acuerdo a la correcta aplicación de normativas vigentes y mejores prácticas presupuestarias. Al cie</w:t>
      </w:r>
      <w:r w:rsidRPr="00890A7D">
        <w:rPr>
          <w:rFonts w:ascii="Artifex CF Extra Light" w:hAnsi="Artifex CF Extra Light"/>
          <w:color w:val="0F243E" w:themeColor="text2" w:themeShade="80"/>
          <w:sz w:val="18"/>
          <w:szCs w:val="18"/>
        </w:rPr>
        <w:t xml:space="preserve">rre del tercer trimestre del </w:t>
      </w:r>
      <w:r w:rsidR="00890A7D" w:rsidRPr="00890A7D">
        <w:rPr>
          <w:rFonts w:ascii="Artifex CF Extra Light" w:hAnsi="Artifex CF Extra Light"/>
          <w:color w:val="0F243E" w:themeColor="text2" w:themeShade="80"/>
          <w:sz w:val="18"/>
          <w:szCs w:val="18"/>
        </w:rPr>
        <w:t>2020, la</w:t>
      </w:r>
      <w:r w:rsidR="005F50F0" w:rsidRPr="00890A7D">
        <w:rPr>
          <w:rFonts w:ascii="Artifex CF Extra Light" w:hAnsi="Artifex CF Extra Light"/>
          <w:color w:val="0F243E" w:themeColor="text2" w:themeShade="80"/>
          <w:sz w:val="18"/>
          <w:szCs w:val="18"/>
        </w:rPr>
        <w:t xml:space="preserve"> CDC logró el 100% de cumplimiento de este indicador. </w:t>
      </w:r>
      <w:r w:rsidR="000E1329" w:rsidRPr="00890A7D">
        <w:rPr>
          <w:rFonts w:ascii="Artifex CF Extra Light" w:hAnsi="Artifex CF Extra Light"/>
          <w:color w:val="0F243E" w:themeColor="text2" w:themeShade="80"/>
          <w:sz w:val="18"/>
          <w:szCs w:val="18"/>
        </w:rPr>
        <w:t xml:space="preserve">  </w:t>
      </w:r>
    </w:p>
    <w:p w14:paraId="685DA766" w14:textId="77777777" w:rsidR="00B13C39" w:rsidRPr="006E3A07" w:rsidRDefault="00B13C39" w:rsidP="005F50F0">
      <w:pPr>
        <w:jc w:val="both"/>
        <w:rPr>
          <w:rFonts w:ascii="Artifex CF Extra Light" w:hAnsi="Artifex CF Extra Light"/>
          <w:color w:val="0F243E" w:themeColor="text2" w:themeShade="80"/>
          <w:sz w:val="18"/>
          <w:szCs w:val="18"/>
        </w:rPr>
      </w:pPr>
    </w:p>
    <w:p w14:paraId="494F2A88" w14:textId="77777777" w:rsidR="00890A7D" w:rsidRPr="00890A7D" w:rsidRDefault="005F50F0" w:rsidP="00B13C39">
      <w:pPr>
        <w:adjustRightInd w:val="0"/>
        <w:spacing w:line="456" w:lineRule="auto"/>
        <w:jc w:val="center"/>
        <w:rPr>
          <w:rFonts w:ascii="Artifex CF Extra Light" w:hAnsi="Artifex CF Extra Light"/>
          <w:b/>
          <w:color w:val="0F243E" w:themeColor="text2" w:themeShade="80"/>
          <w:sz w:val="18"/>
          <w:szCs w:val="18"/>
        </w:rPr>
      </w:pPr>
      <w:r w:rsidRPr="00890A7D">
        <w:rPr>
          <w:rFonts w:ascii="Artifex CF Extra Light" w:hAnsi="Artifex CF Extra Light"/>
          <w:b/>
          <w:color w:val="0F243E" w:themeColor="text2" w:themeShade="80"/>
          <w:sz w:val="18"/>
          <w:szCs w:val="18"/>
        </w:rPr>
        <w:t>Tabla No. 8</w:t>
      </w:r>
      <w:r w:rsidR="000E1329" w:rsidRPr="00890A7D">
        <w:rPr>
          <w:rFonts w:ascii="Artifex CF Extra Light" w:hAnsi="Artifex CF Extra Light"/>
          <w:b/>
          <w:color w:val="0F243E" w:themeColor="text2" w:themeShade="80"/>
          <w:sz w:val="18"/>
          <w:szCs w:val="18"/>
        </w:rPr>
        <w:t xml:space="preserve">    </w:t>
      </w:r>
    </w:p>
    <w:p w14:paraId="6BEBF4EE" w14:textId="3D7C106C" w:rsidR="005F50F0" w:rsidRPr="00890A7D" w:rsidRDefault="00890A7D" w:rsidP="00B13C39">
      <w:pPr>
        <w:adjustRightInd w:val="0"/>
        <w:spacing w:line="456" w:lineRule="auto"/>
        <w:jc w:val="center"/>
        <w:rPr>
          <w:rFonts w:ascii="Artifex CF Extra Light" w:hAnsi="Artifex CF Extra Light"/>
          <w:b/>
          <w:color w:val="0F243E" w:themeColor="text2" w:themeShade="80"/>
          <w:sz w:val="18"/>
          <w:szCs w:val="18"/>
        </w:rPr>
      </w:pPr>
      <w:r w:rsidRPr="00890A7D">
        <w:rPr>
          <w:rFonts w:ascii="Artifex CF Extra Light" w:hAnsi="Artifex CF Extra Light"/>
          <w:b/>
          <w:color w:val="0F243E" w:themeColor="text2" w:themeShade="80"/>
          <w:sz w:val="18"/>
          <w:szCs w:val="18"/>
        </w:rPr>
        <w:t>Índice de Gestión presupuestaria</w:t>
      </w:r>
      <w:r w:rsidR="002A3191">
        <w:rPr>
          <w:rFonts w:ascii="Artifex CF Extra Light" w:hAnsi="Artifex CF Extra Light"/>
          <w:b/>
          <w:color w:val="0F243E" w:themeColor="text2" w:themeShade="80"/>
          <w:sz w:val="18"/>
          <w:szCs w:val="18"/>
        </w:rPr>
        <w:t xml:space="preserve"> (IGP)</w:t>
      </w:r>
      <w:r w:rsidRPr="00890A7D">
        <w:rPr>
          <w:rFonts w:ascii="Artifex CF Extra Light" w:hAnsi="Artifex CF Extra Light"/>
          <w:b/>
          <w:color w:val="0F243E" w:themeColor="text2" w:themeShade="80"/>
          <w:sz w:val="18"/>
          <w:szCs w:val="18"/>
        </w:rPr>
        <w:t xml:space="preserve"> </w:t>
      </w:r>
      <w:r w:rsidR="000E1329" w:rsidRPr="00890A7D">
        <w:rPr>
          <w:rFonts w:ascii="Artifex CF Extra Light" w:hAnsi="Artifex CF Extra Light"/>
          <w:b/>
          <w:color w:val="0F243E" w:themeColor="text2" w:themeShade="80"/>
          <w:sz w:val="18"/>
          <w:szCs w:val="18"/>
        </w:rPr>
        <w:t xml:space="preserve">          </w:t>
      </w:r>
    </w:p>
    <w:tbl>
      <w:tblPr>
        <w:tblStyle w:val="Tabladecuadrcula5oscura-nfasis1"/>
        <w:tblW w:w="7512" w:type="dxa"/>
        <w:jc w:val="center"/>
        <w:tblLook w:val="04A0" w:firstRow="1" w:lastRow="0" w:firstColumn="1" w:lastColumn="0" w:noHBand="0" w:noVBand="1"/>
      </w:tblPr>
      <w:tblGrid>
        <w:gridCol w:w="2945"/>
        <w:gridCol w:w="1482"/>
        <w:gridCol w:w="1336"/>
        <w:gridCol w:w="1749"/>
      </w:tblGrid>
      <w:tr w:rsidR="005F50F0" w:rsidRPr="003A5B73" w14:paraId="2D23C7C9" w14:textId="77777777" w:rsidTr="00B045E1">
        <w:trPr>
          <w:cnfStyle w:val="100000000000" w:firstRow="1" w:lastRow="0" w:firstColumn="0" w:lastColumn="0" w:oddVBand="0" w:evenVBand="0" w:oddHBand="0" w:evenHBand="0"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7512" w:type="dxa"/>
            <w:gridSpan w:val="4"/>
          </w:tcPr>
          <w:p w14:paraId="5620387C" w14:textId="791EC7D9" w:rsidR="005F50F0" w:rsidRPr="003A5B73" w:rsidRDefault="002A3191" w:rsidP="002A3191">
            <w:pPr>
              <w:spacing w:line="360" w:lineRule="auto"/>
              <w:ind w:firstLine="0"/>
              <w:jc w:val="center"/>
              <w:rPr>
                <w:rFonts w:ascii="Artifex CF Light" w:hAnsi="Artifex CF Light"/>
                <w:color w:val="0F243E" w:themeColor="text2" w:themeShade="80"/>
                <w:sz w:val="18"/>
                <w:szCs w:val="18"/>
              </w:rPr>
            </w:pPr>
            <w:r w:rsidRPr="003A5B73">
              <w:rPr>
                <w:rFonts w:ascii="Artifex CF Light" w:hAnsi="Artifex CF Light"/>
                <w:color w:val="0F243E" w:themeColor="text2" w:themeShade="80"/>
                <w:sz w:val="18"/>
                <w:szCs w:val="18"/>
              </w:rPr>
              <w:t>I</w:t>
            </w:r>
            <w:r w:rsidR="005F50F0" w:rsidRPr="003A5B73">
              <w:rPr>
                <w:rFonts w:ascii="Artifex CF Light" w:hAnsi="Artifex CF Light"/>
                <w:color w:val="0F243E" w:themeColor="text2" w:themeShade="80"/>
                <w:sz w:val="18"/>
                <w:szCs w:val="18"/>
              </w:rPr>
              <w:t>GP</w:t>
            </w:r>
            <w:r w:rsidR="005F50F0" w:rsidRPr="003A5B73">
              <w:rPr>
                <w:rStyle w:val="Refdenotaalpie"/>
                <w:rFonts w:ascii="Artifex CF Light" w:hAnsi="Artifex CF Light"/>
                <w:color w:val="0F243E" w:themeColor="text2" w:themeShade="80"/>
                <w:sz w:val="18"/>
                <w:szCs w:val="18"/>
              </w:rPr>
              <w:footnoteReference w:id="6"/>
            </w:r>
          </w:p>
        </w:tc>
      </w:tr>
      <w:tr w:rsidR="005F50F0" w:rsidRPr="003A5B73" w14:paraId="239EEC09" w14:textId="77777777" w:rsidTr="00B045E1">
        <w:trPr>
          <w:cnfStyle w:val="000000100000" w:firstRow="0" w:lastRow="0" w:firstColumn="0" w:lastColumn="0" w:oddVBand="0" w:evenVBand="0" w:oddHBand="1" w:evenHBand="0" w:firstRowFirstColumn="0" w:firstRowLastColumn="0" w:lastRowFirstColumn="0" w:lastRowLastColumn="0"/>
          <w:trHeight w:val="356"/>
          <w:jc w:val="center"/>
        </w:trPr>
        <w:tc>
          <w:tcPr>
            <w:cnfStyle w:val="001000000000" w:firstRow="0" w:lastRow="0" w:firstColumn="1" w:lastColumn="0" w:oddVBand="0" w:evenVBand="0" w:oddHBand="0" w:evenHBand="0" w:firstRowFirstColumn="0" w:firstRowLastColumn="0" w:lastRowFirstColumn="0" w:lastRowLastColumn="0"/>
            <w:tcW w:w="2945" w:type="dxa"/>
          </w:tcPr>
          <w:p w14:paraId="50B44296" w14:textId="77777777" w:rsidR="005F50F0" w:rsidRPr="003A5B73" w:rsidRDefault="005F50F0" w:rsidP="005F50F0">
            <w:pPr>
              <w:spacing w:line="360" w:lineRule="auto"/>
              <w:rPr>
                <w:rFonts w:ascii="Artifex CF Light" w:hAnsi="Artifex CF Light"/>
                <w:color w:val="0F243E" w:themeColor="text2" w:themeShade="80"/>
                <w:sz w:val="18"/>
                <w:szCs w:val="18"/>
              </w:rPr>
            </w:pPr>
            <w:r w:rsidRPr="003A5B73">
              <w:rPr>
                <w:rFonts w:ascii="Artifex CF Light" w:hAnsi="Artifex CF Light"/>
                <w:color w:val="0F243E" w:themeColor="text2" w:themeShade="80"/>
                <w:sz w:val="18"/>
                <w:szCs w:val="18"/>
              </w:rPr>
              <w:t>Indicador</w:t>
            </w:r>
          </w:p>
        </w:tc>
        <w:tc>
          <w:tcPr>
            <w:tcW w:w="1482" w:type="dxa"/>
          </w:tcPr>
          <w:p w14:paraId="2E6B42CB" w14:textId="77777777" w:rsidR="005F50F0" w:rsidRPr="003A5B73" w:rsidRDefault="005F50F0" w:rsidP="005F50F0">
            <w:pPr>
              <w:spacing w:line="360" w:lineRule="auto"/>
              <w:ind w:firstLine="0"/>
              <w:cnfStyle w:val="000000100000" w:firstRow="0" w:lastRow="0" w:firstColumn="0" w:lastColumn="0" w:oddVBand="0" w:evenVBand="0" w:oddHBand="1" w:evenHBand="0" w:firstRowFirstColumn="0" w:firstRowLastColumn="0" w:lastRowFirstColumn="0" w:lastRowLastColumn="0"/>
              <w:rPr>
                <w:rFonts w:ascii="Artifex CF Light" w:hAnsi="Artifex CF Light"/>
                <w:b/>
                <w:color w:val="0F243E" w:themeColor="text2" w:themeShade="80"/>
                <w:sz w:val="18"/>
                <w:szCs w:val="18"/>
              </w:rPr>
            </w:pPr>
            <w:r w:rsidRPr="003A5B73">
              <w:rPr>
                <w:rFonts w:ascii="Artifex CF Light" w:hAnsi="Artifex CF Light"/>
                <w:b/>
                <w:color w:val="0F243E" w:themeColor="text2" w:themeShade="80"/>
                <w:sz w:val="18"/>
                <w:szCs w:val="18"/>
              </w:rPr>
              <w:t>Enero - Marzo</w:t>
            </w:r>
          </w:p>
        </w:tc>
        <w:tc>
          <w:tcPr>
            <w:tcW w:w="1336" w:type="dxa"/>
          </w:tcPr>
          <w:p w14:paraId="63EE3877" w14:textId="77777777" w:rsidR="005F50F0" w:rsidRPr="003A5B73" w:rsidRDefault="005F50F0" w:rsidP="005F50F0">
            <w:pPr>
              <w:spacing w:line="360" w:lineRule="auto"/>
              <w:ind w:firstLine="0"/>
              <w:cnfStyle w:val="000000100000" w:firstRow="0" w:lastRow="0" w:firstColumn="0" w:lastColumn="0" w:oddVBand="0" w:evenVBand="0" w:oddHBand="1" w:evenHBand="0" w:firstRowFirstColumn="0" w:firstRowLastColumn="0" w:lastRowFirstColumn="0" w:lastRowLastColumn="0"/>
              <w:rPr>
                <w:rFonts w:ascii="Artifex CF Light" w:hAnsi="Artifex CF Light"/>
                <w:b/>
                <w:color w:val="0F243E" w:themeColor="text2" w:themeShade="80"/>
                <w:sz w:val="18"/>
                <w:szCs w:val="18"/>
              </w:rPr>
            </w:pPr>
            <w:r w:rsidRPr="003A5B73">
              <w:rPr>
                <w:rFonts w:ascii="Artifex CF Light" w:hAnsi="Artifex CF Light"/>
                <w:b/>
                <w:color w:val="0F243E" w:themeColor="text2" w:themeShade="80"/>
                <w:sz w:val="18"/>
                <w:szCs w:val="18"/>
              </w:rPr>
              <w:t>Abril - Junio</w:t>
            </w:r>
          </w:p>
        </w:tc>
        <w:tc>
          <w:tcPr>
            <w:tcW w:w="1749" w:type="dxa"/>
          </w:tcPr>
          <w:p w14:paraId="44F91B73" w14:textId="77777777" w:rsidR="005F50F0" w:rsidRPr="003A5B73" w:rsidRDefault="005F50F0" w:rsidP="005F50F0">
            <w:pPr>
              <w:spacing w:line="360" w:lineRule="auto"/>
              <w:ind w:firstLine="0"/>
              <w:cnfStyle w:val="000000100000" w:firstRow="0" w:lastRow="0" w:firstColumn="0" w:lastColumn="0" w:oddVBand="0" w:evenVBand="0" w:oddHBand="1" w:evenHBand="0" w:firstRowFirstColumn="0" w:firstRowLastColumn="0" w:lastRowFirstColumn="0" w:lastRowLastColumn="0"/>
              <w:rPr>
                <w:rFonts w:ascii="Artifex CF Light" w:hAnsi="Artifex CF Light"/>
                <w:b/>
                <w:color w:val="0F243E" w:themeColor="text2" w:themeShade="80"/>
                <w:sz w:val="18"/>
                <w:szCs w:val="18"/>
              </w:rPr>
            </w:pPr>
            <w:r w:rsidRPr="003A5B73">
              <w:rPr>
                <w:rFonts w:ascii="Artifex CF Light" w:hAnsi="Artifex CF Light"/>
                <w:b/>
                <w:color w:val="0F243E" w:themeColor="text2" w:themeShade="80"/>
                <w:sz w:val="18"/>
                <w:szCs w:val="18"/>
              </w:rPr>
              <w:t>Julio - Septiembre</w:t>
            </w:r>
          </w:p>
        </w:tc>
      </w:tr>
      <w:tr w:rsidR="005F50F0" w:rsidRPr="003A5B73" w14:paraId="08498305" w14:textId="77777777" w:rsidTr="00B045E1">
        <w:trPr>
          <w:trHeight w:val="233"/>
          <w:jc w:val="center"/>
        </w:trPr>
        <w:tc>
          <w:tcPr>
            <w:cnfStyle w:val="001000000000" w:firstRow="0" w:lastRow="0" w:firstColumn="1" w:lastColumn="0" w:oddVBand="0" w:evenVBand="0" w:oddHBand="0" w:evenHBand="0" w:firstRowFirstColumn="0" w:firstRowLastColumn="0" w:lastRowFirstColumn="0" w:lastRowLastColumn="0"/>
            <w:tcW w:w="2945" w:type="dxa"/>
          </w:tcPr>
          <w:p w14:paraId="22D1E645" w14:textId="77777777" w:rsidR="005F50F0" w:rsidRPr="003A5B73" w:rsidRDefault="005F50F0" w:rsidP="005F50F0">
            <w:pPr>
              <w:spacing w:line="360" w:lineRule="auto"/>
              <w:ind w:firstLine="0"/>
              <w:rPr>
                <w:rFonts w:ascii="Artifex CF Light" w:hAnsi="Artifex CF Light"/>
                <w:b w:val="0"/>
                <w:color w:val="0F243E" w:themeColor="text2" w:themeShade="80"/>
                <w:sz w:val="18"/>
                <w:szCs w:val="18"/>
              </w:rPr>
            </w:pPr>
            <w:r w:rsidRPr="003A5B73">
              <w:rPr>
                <w:rFonts w:ascii="Artifex CF Light" w:hAnsi="Artifex CF Light"/>
                <w:b w:val="0"/>
                <w:color w:val="0F243E" w:themeColor="text2" w:themeShade="80"/>
                <w:sz w:val="18"/>
                <w:szCs w:val="18"/>
              </w:rPr>
              <w:t xml:space="preserve">IGP01 Eficacia </w:t>
            </w:r>
          </w:p>
        </w:tc>
        <w:tc>
          <w:tcPr>
            <w:tcW w:w="1482" w:type="dxa"/>
            <w:vAlign w:val="center"/>
          </w:tcPr>
          <w:p w14:paraId="697BA61A" w14:textId="77777777" w:rsidR="005F50F0" w:rsidRPr="003A5B73" w:rsidRDefault="005F50F0" w:rsidP="00890A7D">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color w:val="0F243E" w:themeColor="text2" w:themeShade="80"/>
                <w:sz w:val="18"/>
                <w:szCs w:val="18"/>
              </w:rPr>
            </w:pPr>
            <w:r w:rsidRPr="003A5B73">
              <w:rPr>
                <w:rFonts w:ascii="Artifex CF Light" w:hAnsi="Artifex CF Light"/>
                <w:color w:val="0F243E" w:themeColor="text2" w:themeShade="80"/>
                <w:sz w:val="18"/>
                <w:szCs w:val="18"/>
              </w:rPr>
              <w:t>0</w:t>
            </w:r>
          </w:p>
        </w:tc>
        <w:tc>
          <w:tcPr>
            <w:tcW w:w="1336" w:type="dxa"/>
            <w:vAlign w:val="center"/>
          </w:tcPr>
          <w:p w14:paraId="47A026C3" w14:textId="77777777" w:rsidR="005F50F0" w:rsidRPr="003A5B73" w:rsidRDefault="005F50F0" w:rsidP="00890A7D">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color w:val="0F243E" w:themeColor="text2" w:themeShade="80"/>
                <w:sz w:val="18"/>
                <w:szCs w:val="18"/>
              </w:rPr>
            </w:pPr>
            <w:r w:rsidRPr="003A5B73">
              <w:rPr>
                <w:rFonts w:ascii="Artifex CF Light" w:hAnsi="Artifex CF Light"/>
                <w:color w:val="0F243E" w:themeColor="text2" w:themeShade="80"/>
                <w:sz w:val="18"/>
                <w:szCs w:val="18"/>
              </w:rPr>
              <w:t>71</w:t>
            </w:r>
          </w:p>
        </w:tc>
        <w:tc>
          <w:tcPr>
            <w:tcW w:w="1749" w:type="dxa"/>
            <w:vAlign w:val="center"/>
          </w:tcPr>
          <w:p w14:paraId="65FBCF38" w14:textId="77777777" w:rsidR="005F50F0" w:rsidRPr="003A5B73" w:rsidRDefault="005F50F0" w:rsidP="00890A7D">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color w:val="0F243E" w:themeColor="text2" w:themeShade="80"/>
                <w:sz w:val="18"/>
                <w:szCs w:val="18"/>
              </w:rPr>
            </w:pPr>
            <w:r w:rsidRPr="003A5B73">
              <w:rPr>
                <w:rFonts w:ascii="Artifex CF Light" w:hAnsi="Artifex CF Light"/>
                <w:color w:val="0F243E" w:themeColor="text2" w:themeShade="80"/>
                <w:sz w:val="18"/>
                <w:szCs w:val="18"/>
              </w:rPr>
              <w:t>100</w:t>
            </w:r>
          </w:p>
        </w:tc>
      </w:tr>
      <w:tr w:rsidR="005F50F0" w:rsidRPr="003A5B73" w14:paraId="24823511" w14:textId="77777777" w:rsidTr="00B045E1">
        <w:trPr>
          <w:cnfStyle w:val="000000100000" w:firstRow="0" w:lastRow="0" w:firstColumn="0" w:lastColumn="0" w:oddVBand="0" w:evenVBand="0" w:oddHBand="1" w:evenHBand="0" w:firstRowFirstColumn="0" w:firstRowLastColumn="0" w:lastRowFirstColumn="0" w:lastRowLastColumn="0"/>
          <w:trHeight w:val="469"/>
          <w:jc w:val="center"/>
        </w:trPr>
        <w:tc>
          <w:tcPr>
            <w:cnfStyle w:val="001000000000" w:firstRow="0" w:lastRow="0" w:firstColumn="1" w:lastColumn="0" w:oddVBand="0" w:evenVBand="0" w:oddHBand="0" w:evenHBand="0" w:firstRowFirstColumn="0" w:firstRowLastColumn="0" w:lastRowFirstColumn="0" w:lastRowLastColumn="0"/>
            <w:tcW w:w="2945" w:type="dxa"/>
          </w:tcPr>
          <w:p w14:paraId="07340AF8" w14:textId="77777777" w:rsidR="005F50F0" w:rsidRPr="003A5B73" w:rsidRDefault="005F50F0" w:rsidP="005F50F0">
            <w:pPr>
              <w:spacing w:line="360" w:lineRule="auto"/>
              <w:ind w:firstLine="0"/>
              <w:rPr>
                <w:rFonts w:ascii="Artifex CF Light" w:hAnsi="Artifex CF Light"/>
                <w:b w:val="0"/>
                <w:color w:val="0F243E" w:themeColor="text2" w:themeShade="80"/>
                <w:sz w:val="18"/>
                <w:szCs w:val="18"/>
              </w:rPr>
            </w:pPr>
            <w:r w:rsidRPr="003A5B73">
              <w:rPr>
                <w:rFonts w:ascii="Artifex CF Light" w:hAnsi="Artifex CF Light"/>
                <w:b w:val="0"/>
                <w:color w:val="0F243E" w:themeColor="text2" w:themeShade="80"/>
                <w:sz w:val="18"/>
                <w:szCs w:val="18"/>
              </w:rPr>
              <w:t>IGP02 Correcta Publicación de Información Presupuestaria</w:t>
            </w:r>
          </w:p>
        </w:tc>
        <w:tc>
          <w:tcPr>
            <w:tcW w:w="1482" w:type="dxa"/>
            <w:vAlign w:val="center"/>
          </w:tcPr>
          <w:p w14:paraId="72958FC0" w14:textId="77777777" w:rsidR="005F50F0" w:rsidRPr="003A5B73" w:rsidRDefault="005F50F0" w:rsidP="00890A7D">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color w:val="0F243E" w:themeColor="text2" w:themeShade="80"/>
                <w:sz w:val="18"/>
                <w:szCs w:val="18"/>
              </w:rPr>
            </w:pPr>
            <w:r w:rsidRPr="003A5B73">
              <w:rPr>
                <w:rFonts w:ascii="Artifex CF Light" w:hAnsi="Artifex CF Light"/>
                <w:color w:val="0F243E" w:themeColor="text2" w:themeShade="80"/>
                <w:sz w:val="18"/>
                <w:szCs w:val="18"/>
              </w:rPr>
              <w:t>100</w:t>
            </w:r>
          </w:p>
        </w:tc>
        <w:tc>
          <w:tcPr>
            <w:tcW w:w="1336" w:type="dxa"/>
            <w:vAlign w:val="center"/>
          </w:tcPr>
          <w:p w14:paraId="6EB8B9C6" w14:textId="77777777" w:rsidR="005F50F0" w:rsidRPr="003A5B73" w:rsidRDefault="005F50F0" w:rsidP="00890A7D">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color w:val="0F243E" w:themeColor="text2" w:themeShade="80"/>
                <w:sz w:val="18"/>
                <w:szCs w:val="18"/>
              </w:rPr>
            </w:pPr>
            <w:r w:rsidRPr="003A5B73">
              <w:rPr>
                <w:rFonts w:ascii="Artifex CF Light" w:hAnsi="Artifex CF Light"/>
                <w:color w:val="0F243E" w:themeColor="text2" w:themeShade="80"/>
                <w:sz w:val="18"/>
                <w:szCs w:val="18"/>
              </w:rPr>
              <w:t>100</w:t>
            </w:r>
          </w:p>
        </w:tc>
        <w:tc>
          <w:tcPr>
            <w:tcW w:w="1749" w:type="dxa"/>
            <w:vAlign w:val="center"/>
          </w:tcPr>
          <w:p w14:paraId="3FBBD90A" w14:textId="77777777" w:rsidR="005F50F0" w:rsidRPr="003A5B73" w:rsidRDefault="005F50F0" w:rsidP="00890A7D">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color w:val="0F243E" w:themeColor="text2" w:themeShade="80"/>
                <w:sz w:val="18"/>
                <w:szCs w:val="18"/>
              </w:rPr>
            </w:pPr>
            <w:r w:rsidRPr="003A5B73">
              <w:rPr>
                <w:rFonts w:ascii="Artifex CF Light" w:hAnsi="Artifex CF Light"/>
                <w:color w:val="0F243E" w:themeColor="text2" w:themeShade="80"/>
                <w:sz w:val="18"/>
                <w:szCs w:val="18"/>
              </w:rPr>
              <w:t>100</w:t>
            </w:r>
          </w:p>
        </w:tc>
      </w:tr>
      <w:tr w:rsidR="005F50F0" w:rsidRPr="003A5B73" w14:paraId="7666D6CA" w14:textId="77777777" w:rsidTr="00B045E1">
        <w:trPr>
          <w:trHeight w:val="223"/>
          <w:jc w:val="center"/>
        </w:trPr>
        <w:tc>
          <w:tcPr>
            <w:cnfStyle w:val="001000000000" w:firstRow="0" w:lastRow="0" w:firstColumn="1" w:lastColumn="0" w:oddVBand="0" w:evenVBand="0" w:oddHBand="0" w:evenHBand="0" w:firstRowFirstColumn="0" w:firstRowLastColumn="0" w:lastRowFirstColumn="0" w:lastRowLastColumn="0"/>
            <w:tcW w:w="2945" w:type="dxa"/>
          </w:tcPr>
          <w:p w14:paraId="323A9E40" w14:textId="77777777" w:rsidR="005F50F0" w:rsidRPr="003A5B73" w:rsidRDefault="005F50F0" w:rsidP="005F50F0">
            <w:pPr>
              <w:spacing w:line="360" w:lineRule="auto"/>
              <w:rPr>
                <w:rFonts w:ascii="Artifex CF Light" w:hAnsi="Artifex CF Light"/>
                <w:b w:val="0"/>
                <w:color w:val="0F243E" w:themeColor="text2" w:themeShade="80"/>
                <w:sz w:val="18"/>
                <w:szCs w:val="18"/>
              </w:rPr>
            </w:pPr>
            <w:r w:rsidRPr="003A5B73">
              <w:rPr>
                <w:rFonts w:ascii="Artifex CF Light" w:hAnsi="Artifex CF Light"/>
                <w:b w:val="0"/>
                <w:color w:val="0F243E" w:themeColor="text2" w:themeShade="80"/>
                <w:sz w:val="18"/>
                <w:szCs w:val="18"/>
              </w:rPr>
              <w:t>Total IGP (100%)</w:t>
            </w:r>
          </w:p>
        </w:tc>
        <w:tc>
          <w:tcPr>
            <w:tcW w:w="1482" w:type="dxa"/>
            <w:vAlign w:val="center"/>
          </w:tcPr>
          <w:p w14:paraId="0DD5C542" w14:textId="77777777" w:rsidR="005F50F0" w:rsidRPr="003A5B73" w:rsidRDefault="005F50F0" w:rsidP="00890A7D">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color w:val="0F243E" w:themeColor="text2" w:themeShade="80"/>
                <w:sz w:val="18"/>
                <w:szCs w:val="18"/>
              </w:rPr>
            </w:pPr>
            <w:r w:rsidRPr="003A5B73">
              <w:rPr>
                <w:rFonts w:ascii="Artifex CF Light" w:hAnsi="Artifex CF Light"/>
                <w:color w:val="0F243E" w:themeColor="text2" w:themeShade="80"/>
                <w:sz w:val="18"/>
                <w:szCs w:val="18"/>
              </w:rPr>
              <w:t>N/A</w:t>
            </w:r>
          </w:p>
        </w:tc>
        <w:tc>
          <w:tcPr>
            <w:tcW w:w="1336" w:type="dxa"/>
            <w:vAlign w:val="center"/>
          </w:tcPr>
          <w:p w14:paraId="5CFD3DCE" w14:textId="77777777" w:rsidR="005F50F0" w:rsidRPr="003A5B73" w:rsidRDefault="005F50F0" w:rsidP="00890A7D">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color w:val="0F243E" w:themeColor="text2" w:themeShade="80"/>
                <w:sz w:val="18"/>
                <w:szCs w:val="18"/>
              </w:rPr>
            </w:pPr>
            <w:r w:rsidRPr="003A5B73">
              <w:rPr>
                <w:rFonts w:ascii="Artifex CF Light" w:hAnsi="Artifex CF Light"/>
                <w:color w:val="0F243E" w:themeColor="text2" w:themeShade="80"/>
                <w:sz w:val="18"/>
                <w:szCs w:val="18"/>
              </w:rPr>
              <w:t>86</w:t>
            </w:r>
          </w:p>
        </w:tc>
        <w:tc>
          <w:tcPr>
            <w:tcW w:w="1749" w:type="dxa"/>
            <w:vAlign w:val="center"/>
          </w:tcPr>
          <w:p w14:paraId="7A38F6F4" w14:textId="77777777" w:rsidR="005F50F0" w:rsidRPr="003A5B73" w:rsidRDefault="005F50F0" w:rsidP="00890A7D">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color w:val="0F243E" w:themeColor="text2" w:themeShade="80"/>
                <w:sz w:val="18"/>
                <w:szCs w:val="18"/>
              </w:rPr>
            </w:pPr>
            <w:r w:rsidRPr="003A5B73">
              <w:rPr>
                <w:rFonts w:ascii="Artifex CF Light" w:hAnsi="Artifex CF Light"/>
                <w:color w:val="0F243E" w:themeColor="text2" w:themeShade="80"/>
                <w:sz w:val="18"/>
                <w:szCs w:val="18"/>
              </w:rPr>
              <w:t>100</w:t>
            </w:r>
          </w:p>
        </w:tc>
      </w:tr>
    </w:tbl>
    <w:p w14:paraId="624AEFCD" w14:textId="77777777" w:rsidR="005F50F0" w:rsidRPr="003A5B73" w:rsidRDefault="005F50F0" w:rsidP="005F50F0">
      <w:pPr>
        <w:jc w:val="both"/>
        <w:rPr>
          <w:rFonts w:ascii="Artifex CF Extra Light" w:hAnsi="Artifex CF Extra Light"/>
          <w:strike/>
          <w:color w:val="0F243E" w:themeColor="text2" w:themeShade="80"/>
          <w:sz w:val="18"/>
          <w:szCs w:val="18"/>
        </w:rPr>
      </w:pPr>
    </w:p>
    <w:p w14:paraId="6FDE8561" w14:textId="569ECD26" w:rsidR="005F50F0" w:rsidRPr="006E3A07" w:rsidRDefault="000E1329" w:rsidP="009C6A7A">
      <w:pPr>
        <w:tabs>
          <w:tab w:val="left" w:pos="4845"/>
        </w:tabs>
        <w:spacing w:after="160" w:line="456" w:lineRule="auto"/>
        <w:jc w:val="both"/>
        <w:rPr>
          <w:rFonts w:ascii="Artifex CF Extra Light" w:hAnsi="Artifex CF Extra Light"/>
          <w:b/>
          <w:color w:val="0F243E" w:themeColor="text2" w:themeShade="80"/>
          <w:sz w:val="18"/>
          <w:szCs w:val="18"/>
        </w:rPr>
      </w:pPr>
      <w:bookmarkStart w:id="123" w:name="_Toc24463488"/>
      <w:r w:rsidRPr="00EF6ECD">
        <w:rPr>
          <w:rFonts w:ascii="Artifex CF Extra Light" w:hAnsi="Artifex CF Extra Light"/>
          <w:b/>
          <w:color w:val="0F243E" w:themeColor="text2" w:themeShade="80"/>
          <w:sz w:val="18"/>
          <w:szCs w:val="18"/>
        </w:rPr>
        <w:t xml:space="preserve">3.2.2.5      </w:t>
      </w:r>
      <w:r w:rsidR="005F50F0" w:rsidRPr="00EF6ECD">
        <w:rPr>
          <w:rFonts w:ascii="Artifex CF Extra Light" w:hAnsi="Artifex CF Extra Light"/>
          <w:b/>
          <w:color w:val="0F243E" w:themeColor="text2" w:themeShade="80"/>
          <w:sz w:val="18"/>
          <w:szCs w:val="18"/>
        </w:rPr>
        <w:t xml:space="preserve">Plan </w:t>
      </w:r>
      <w:r w:rsidR="005F50F0" w:rsidRPr="006E3A07">
        <w:rPr>
          <w:rFonts w:ascii="Artifex CF Extra Light" w:hAnsi="Artifex CF Extra Light"/>
          <w:b/>
          <w:color w:val="0F243E" w:themeColor="text2" w:themeShade="80"/>
          <w:sz w:val="18"/>
          <w:szCs w:val="18"/>
        </w:rPr>
        <w:t>Anual de Compras y Contrataciones (PACC)</w:t>
      </w:r>
      <w:bookmarkEnd w:id="123"/>
    </w:p>
    <w:p w14:paraId="45FB985E" w14:textId="77777777" w:rsidR="00DE20D5" w:rsidRDefault="005F50F0" w:rsidP="006A21D4">
      <w:pPr>
        <w:spacing w:after="160" w:line="456" w:lineRule="auto"/>
        <w:ind w:firstLine="284"/>
        <w:jc w:val="both"/>
        <w:rPr>
          <w:rFonts w:ascii="Artifex CF Extra Light" w:hAnsi="Artifex CF Extra Light"/>
          <w:color w:val="0F243E" w:themeColor="text2" w:themeShade="80"/>
          <w:sz w:val="18"/>
          <w:szCs w:val="18"/>
        </w:rPr>
      </w:pPr>
      <w:r w:rsidRPr="00890A7D">
        <w:rPr>
          <w:rFonts w:ascii="Artifex CF Extra Light" w:hAnsi="Artifex CF Extra Light"/>
          <w:color w:val="0F243E" w:themeColor="text2" w:themeShade="80"/>
          <w:sz w:val="18"/>
          <w:szCs w:val="18"/>
        </w:rPr>
        <w:t xml:space="preserve">Conforme lo establece la Ley No. 340-06 sobre Compras y Contrataciones, la CDC elaboró y publicó su Plan Anual de Compras y Contrataciones de Bienes y Servicios correspondientes al año </w:t>
      </w:r>
      <w:r w:rsidR="001D151E" w:rsidRPr="00890A7D">
        <w:rPr>
          <w:rFonts w:ascii="Artifex CF Extra Light" w:hAnsi="Artifex CF Extra Light"/>
          <w:color w:val="0F243E" w:themeColor="text2" w:themeShade="80"/>
          <w:sz w:val="18"/>
          <w:szCs w:val="18"/>
        </w:rPr>
        <w:t>2020,</w:t>
      </w:r>
      <w:r w:rsidR="001D151E">
        <w:rPr>
          <w:rFonts w:ascii="Artifex CF Extra Light" w:hAnsi="Artifex CF Extra Light"/>
          <w:color w:val="0F243E" w:themeColor="text2" w:themeShade="80"/>
          <w:sz w:val="18"/>
          <w:szCs w:val="18"/>
        </w:rPr>
        <w:t xml:space="preserve"> </w:t>
      </w:r>
      <w:r w:rsidR="001D151E" w:rsidRPr="00890A7D">
        <w:rPr>
          <w:rFonts w:ascii="Artifex CF Extra Light" w:hAnsi="Artifex CF Extra Light"/>
          <w:color w:val="0F243E" w:themeColor="text2" w:themeShade="80"/>
          <w:sz w:val="18"/>
          <w:szCs w:val="18"/>
        </w:rPr>
        <w:t>por</w:t>
      </w:r>
      <w:r w:rsidRPr="00890A7D">
        <w:rPr>
          <w:rFonts w:ascii="Artifex CF Extra Light" w:hAnsi="Artifex CF Extra Light"/>
          <w:color w:val="0F243E" w:themeColor="text2" w:themeShade="80"/>
          <w:sz w:val="18"/>
          <w:szCs w:val="18"/>
        </w:rPr>
        <w:t xml:space="preserve"> un presupuesto total ascendente </w:t>
      </w:r>
      <w:r w:rsidR="000E1329" w:rsidRPr="00890A7D">
        <w:rPr>
          <w:rFonts w:ascii="Artifex CF Extra Light" w:hAnsi="Artifex CF Extra Light"/>
          <w:color w:val="0F243E" w:themeColor="text2" w:themeShade="80"/>
          <w:sz w:val="18"/>
          <w:szCs w:val="18"/>
        </w:rPr>
        <w:t xml:space="preserve">a </w:t>
      </w:r>
      <w:r w:rsidRPr="00890A7D">
        <w:rPr>
          <w:rFonts w:ascii="Artifex CF Extra Light" w:hAnsi="Artifex CF Extra Light"/>
          <w:color w:val="0F243E" w:themeColor="text2" w:themeShade="80"/>
          <w:sz w:val="18"/>
          <w:szCs w:val="18"/>
        </w:rPr>
        <w:t xml:space="preserve">dieciséis millones ciento sesenta y siete mil quinientos sesenta y seis pesos con 00/100 </w:t>
      </w:r>
      <w:r w:rsidRPr="00890A7D">
        <w:rPr>
          <w:rFonts w:ascii="Artifex CF Extra Light" w:hAnsi="Artifex CF Extra Light"/>
          <w:b/>
          <w:color w:val="0F243E" w:themeColor="text2" w:themeShade="80"/>
          <w:sz w:val="18"/>
          <w:szCs w:val="18"/>
        </w:rPr>
        <w:t>(RD$16, 167,566.00),</w:t>
      </w:r>
      <w:r w:rsidRPr="00890A7D">
        <w:rPr>
          <w:rFonts w:ascii="Artifex CF Extra Light" w:hAnsi="Artifex CF Extra Light"/>
          <w:color w:val="0F243E" w:themeColor="text2" w:themeShade="80"/>
          <w:sz w:val="18"/>
          <w:szCs w:val="18"/>
        </w:rPr>
        <w:t xml:space="preserve"> incluyendo el porcentaje correspondiente para procedimientos dirigidos a MIPYMES. </w:t>
      </w:r>
      <w:r w:rsidR="001D151E">
        <w:rPr>
          <w:rFonts w:ascii="Artifex CF Extra Light" w:hAnsi="Artifex CF Extra Light"/>
          <w:color w:val="0F243E" w:themeColor="text2" w:themeShade="80"/>
          <w:sz w:val="18"/>
          <w:szCs w:val="18"/>
        </w:rPr>
        <w:t xml:space="preserve"> </w:t>
      </w:r>
    </w:p>
    <w:p w14:paraId="05A03D56" w14:textId="1CF58A3B" w:rsidR="00DE20D5" w:rsidRPr="001B0D21" w:rsidRDefault="00DE20D5" w:rsidP="006A21D4">
      <w:pPr>
        <w:spacing w:after="160" w:line="456" w:lineRule="auto"/>
        <w:ind w:firstLine="284"/>
        <w:jc w:val="both"/>
        <w:rPr>
          <w:rFonts w:ascii="Artifex CF Extra Light" w:hAnsi="Artifex CF Extra Light"/>
          <w:b/>
          <w:color w:val="0F243E" w:themeColor="text2" w:themeShade="80"/>
          <w:sz w:val="18"/>
          <w:szCs w:val="18"/>
        </w:rPr>
      </w:pPr>
      <w:r w:rsidRPr="001B0D21">
        <w:rPr>
          <w:rFonts w:ascii="Artifex CF Extra Light" w:hAnsi="Artifex CF Extra Light"/>
          <w:color w:val="0F243E" w:themeColor="text2" w:themeShade="80"/>
          <w:sz w:val="18"/>
          <w:szCs w:val="18"/>
        </w:rPr>
        <w:t xml:space="preserve">Al 30 de noviembre de 2020, la CDC adjudicó un total de </w:t>
      </w:r>
      <w:r>
        <w:rPr>
          <w:rFonts w:ascii="Artifex CF Extra Light" w:hAnsi="Artifex CF Extra Light"/>
          <w:color w:val="0F243E" w:themeColor="text2" w:themeShade="80"/>
          <w:sz w:val="18"/>
          <w:szCs w:val="18"/>
        </w:rPr>
        <w:t>1</w:t>
      </w:r>
      <w:r w:rsidR="00267A95">
        <w:rPr>
          <w:rFonts w:ascii="Artifex CF Extra Light" w:hAnsi="Artifex CF Extra Light"/>
          <w:color w:val="0F243E" w:themeColor="text2" w:themeShade="80"/>
          <w:sz w:val="18"/>
          <w:szCs w:val="18"/>
        </w:rPr>
        <w:t>09</w:t>
      </w:r>
      <w:r w:rsidRPr="001B0D21">
        <w:rPr>
          <w:rFonts w:ascii="Artifex CF Extra Light" w:hAnsi="Artifex CF Extra Light"/>
          <w:color w:val="0F243E" w:themeColor="text2" w:themeShade="80"/>
          <w:sz w:val="18"/>
          <w:szCs w:val="18"/>
        </w:rPr>
        <w:t xml:space="preserve"> procesos de compras</w:t>
      </w:r>
      <w:r>
        <w:rPr>
          <w:rFonts w:ascii="Artifex CF Extra Light" w:hAnsi="Artifex CF Extra Light"/>
          <w:color w:val="0F243E" w:themeColor="text2" w:themeShade="80"/>
          <w:sz w:val="18"/>
          <w:szCs w:val="18"/>
        </w:rPr>
        <w:t xml:space="preserve"> por un monto de RD</w:t>
      </w:r>
      <w:r w:rsidRPr="00611D07">
        <w:rPr>
          <w:rFonts w:ascii="Artifex CF Extra Light" w:hAnsi="Artifex CF Extra Light"/>
          <w:color w:val="0F243E" w:themeColor="text2" w:themeShade="80"/>
          <w:sz w:val="18"/>
          <w:szCs w:val="18"/>
        </w:rPr>
        <w:t>$6,</w:t>
      </w:r>
      <w:r>
        <w:rPr>
          <w:rFonts w:ascii="Artifex CF Extra Light" w:hAnsi="Artifex CF Extra Light"/>
          <w:color w:val="0F243E" w:themeColor="text2" w:themeShade="80"/>
          <w:sz w:val="18"/>
          <w:szCs w:val="18"/>
        </w:rPr>
        <w:t xml:space="preserve">752,482.00 </w:t>
      </w:r>
      <w:r w:rsidRPr="00611D07">
        <w:rPr>
          <w:rFonts w:ascii="Artifex CF Extra Light" w:hAnsi="Artifex CF Extra Light"/>
          <w:color w:val="0F243E" w:themeColor="text2" w:themeShade="80"/>
          <w:sz w:val="18"/>
          <w:szCs w:val="18"/>
        </w:rPr>
        <w:t>representando</w:t>
      </w:r>
      <w:r w:rsidRPr="001B0D21">
        <w:rPr>
          <w:rFonts w:ascii="Artifex CF Extra Light" w:hAnsi="Artifex CF Extra Light"/>
          <w:color w:val="0F243E" w:themeColor="text2" w:themeShade="80"/>
          <w:sz w:val="18"/>
          <w:szCs w:val="18"/>
        </w:rPr>
        <w:t xml:space="preserve"> el </w:t>
      </w:r>
      <w:r>
        <w:rPr>
          <w:rFonts w:ascii="Artifex CF Extra Light" w:hAnsi="Artifex CF Extra Light"/>
          <w:color w:val="0F243E" w:themeColor="text2" w:themeShade="80"/>
          <w:sz w:val="18"/>
          <w:szCs w:val="18"/>
        </w:rPr>
        <w:t>42</w:t>
      </w:r>
      <w:r w:rsidRPr="001B0D21">
        <w:rPr>
          <w:rFonts w:ascii="Artifex CF Extra Light" w:hAnsi="Artifex CF Extra Light"/>
          <w:color w:val="0F243E" w:themeColor="text2" w:themeShade="80"/>
          <w:sz w:val="18"/>
          <w:szCs w:val="18"/>
        </w:rPr>
        <w:t xml:space="preserve">% del monto programado para el año 2020. </w:t>
      </w:r>
      <w:r>
        <w:rPr>
          <w:rFonts w:ascii="Artifex CF Extra Light" w:hAnsi="Artifex CF Extra Light"/>
          <w:b/>
          <w:color w:val="0F243E" w:themeColor="text2" w:themeShade="80"/>
          <w:sz w:val="18"/>
          <w:szCs w:val="18"/>
        </w:rPr>
        <w:t>Cabe destacar que a raíz de la pandemia del COVID-19 las actividades de compras y contrataciones de servicios programadas para este periodo se vieron muy afectadas</w:t>
      </w:r>
      <w:r w:rsidR="00D722C0">
        <w:rPr>
          <w:rFonts w:ascii="Artifex CF Extra Light" w:hAnsi="Artifex CF Extra Light"/>
          <w:b/>
          <w:color w:val="0F243E" w:themeColor="text2" w:themeShade="80"/>
          <w:sz w:val="18"/>
          <w:szCs w:val="18"/>
        </w:rPr>
        <w:t>.</w:t>
      </w:r>
    </w:p>
    <w:p w14:paraId="511AD90C" w14:textId="2AD2F542" w:rsidR="00915AB4" w:rsidRDefault="00915AB4" w:rsidP="006A21D4">
      <w:pPr>
        <w:spacing w:after="160" w:line="456" w:lineRule="auto"/>
        <w:ind w:firstLine="284"/>
        <w:jc w:val="both"/>
        <w:rPr>
          <w:rFonts w:ascii="Artifex CF Extra Light" w:hAnsi="Artifex CF Extra Light"/>
          <w:color w:val="0F243E" w:themeColor="text2" w:themeShade="80"/>
          <w:sz w:val="18"/>
          <w:szCs w:val="18"/>
        </w:rPr>
      </w:pPr>
      <w:r>
        <w:rPr>
          <w:rFonts w:ascii="Artifex CF Extra Light" w:hAnsi="Artifex CF Extra Light"/>
          <w:color w:val="0F243E" w:themeColor="text2" w:themeShade="80"/>
          <w:sz w:val="18"/>
          <w:szCs w:val="18"/>
        </w:rPr>
        <w:t xml:space="preserve">La CDC proyecta </w:t>
      </w:r>
      <w:r w:rsidRPr="00915AB4">
        <w:rPr>
          <w:rFonts w:ascii="Artifex CF Extra Light" w:hAnsi="Artifex CF Extra Light"/>
          <w:color w:val="0F243E" w:themeColor="text2" w:themeShade="80"/>
          <w:sz w:val="18"/>
          <w:szCs w:val="18"/>
        </w:rPr>
        <w:t xml:space="preserve">adquisiciones bajo la modalidad de </w:t>
      </w:r>
      <w:r w:rsidR="00D722C0">
        <w:rPr>
          <w:rFonts w:ascii="Artifex CF Extra Light" w:hAnsi="Artifex CF Extra Light"/>
          <w:color w:val="0F243E" w:themeColor="text2" w:themeShade="80"/>
          <w:sz w:val="18"/>
          <w:szCs w:val="18"/>
        </w:rPr>
        <w:t>c</w:t>
      </w:r>
      <w:r w:rsidRPr="00915AB4">
        <w:rPr>
          <w:rFonts w:ascii="Artifex CF Extra Light" w:hAnsi="Artifex CF Extra Light"/>
          <w:color w:val="0F243E" w:themeColor="text2" w:themeShade="80"/>
          <w:sz w:val="18"/>
          <w:szCs w:val="18"/>
        </w:rPr>
        <w:t xml:space="preserve">ompras por </w:t>
      </w:r>
      <w:r w:rsidR="00D722C0">
        <w:rPr>
          <w:rFonts w:ascii="Artifex CF Extra Light" w:hAnsi="Artifex CF Extra Light"/>
          <w:color w:val="0F243E" w:themeColor="text2" w:themeShade="80"/>
          <w:sz w:val="18"/>
          <w:szCs w:val="18"/>
        </w:rPr>
        <w:t>d</w:t>
      </w:r>
      <w:r w:rsidRPr="00915AB4">
        <w:rPr>
          <w:rFonts w:ascii="Artifex CF Extra Light" w:hAnsi="Artifex CF Extra Light"/>
          <w:color w:val="0F243E" w:themeColor="text2" w:themeShade="80"/>
          <w:sz w:val="18"/>
          <w:szCs w:val="18"/>
        </w:rPr>
        <w:t xml:space="preserve">ebajo del umbral, para cubrir las necesidades en los rubros de material gastable de oficina, suministro de cocina, cristalería, tintas para las impresoras, artículos protección del COVID-19 y artículos promocionales, con un monto de novecientos setenta y unos mil setecientos cincuenta pesos 00/100 (971,750.00), distribuidas en </w:t>
      </w:r>
      <w:r w:rsidRPr="00915AB4">
        <w:rPr>
          <w:rFonts w:ascii="Artifex CF Extra Light" w:hAnsi="Artifex CF Extra Light"/>
          <w:color w:val="0F243E" w:themeColor="text2" w:themeShade="80"/>
          <w:sz w:val="18"/>
          <w:szCs w:val="18"/>
        </w:rPr>
        <w:lastRenderedPageBreak/>
        <w:t>aproximadamente di</w:t>
      </w:r>
      <w:r>
        <w:rPr>
          <w:rFonts w:ascii="Artifex CF Extra Light" w:hAnsi="Artifex CF Extra Light"/>
          <w:color w:val="0F243E" w:themeColor="text2" w:themeShade="80"/>
          <w:sz w:val="18"/>
          <w:szCs w:val="18"/>
        </w:rPr>
        <w:t xml:space="preserve">ecisiete (17) órdenes de compra con lo cual se </w:t>
      </w:r>
      <w:r w:rsidR="00D722C0">
        <w:rPr>
          <w:rFonts w:ascii="Artifex CF Extra Light" w:hAnsi="Artifex CF Extra Light"/>
          <w:color w:val="0F243E" w:themeColor="text2" w:themeShade="80"/>
          <w:sz w:val="18"/>
          <w:szCs w:val="18"/>
        </w:rPr>
        <w:t xml:space="preserve">ejecutaría un monto de RD$7,724,232.00 equivalentes a un 48% de ejecución </w:t>
      </w:r>
      <w:r w:rsidR="007467FB">
        <w:rPr>
          <w:rFonts w:ascii="Artifex CF Extra Light" w:hAnsi="Artifex CF Extra Light"/>
          <w:color w:val="0F243E" w:themeColor="text2" w:themeShade="80"/>
          <w:sz w:val="18"/>
          <w:szCs w:val="18"/>
        </w:rPr>
        <w:t xml:space="preserve">del monto programado </w:t>
      </w:r>
      <w:r w:rsidR="00D722C0">
        <w:rPr>
          <w:rFonts w:ascii="Artifex CF Extra Light" w:hAnsi="Artifex CF Extra Light"/>
          <w:color w:val="0F243E" w:themeColor="text2" w:themeShade="80"/>
          <w:sz w:val="18"/>
          <w:szCs w:val="18"/>
        </w:rPr>
        <w:t xml:space="preserve">y </w:t>
      </w:r>
      <w:r w:rsidR="00267A95">
        <w:rPr>
          <w:rFonts w:ascii="Artifex CF Extra Light" w:hAnsi="Artifex CF Extra Light"/>
          <w:color w:val="0F243E" w:themeColor="text2" w:themeShade="80"/>
          <w:sz w:val="18"/>
          <w:szCs w:val="18"/>
        </w:rPr>
        <w:t>126</w:t>
      </w:r>
      <w:r w:rsidR="00D722C0">
        <w:rPr>
          <w:rFonts w:ascii="Artifex CF Extra Light" w:hAnsi="Artifex CF Extra Light"/>
          <w:color w:val="0F243E" w:themeColor="text2" w:themeShade="80"/>
          <w:sz w:val="18"/>
          <w:szCs w:val="18"/>
        </w:rPr>
        <w:t xml:space="preserve"> procesos de compras al cierre del periodo.</w:t>
      </w:r>
    </w:p>
    <w:p w14:paraId="60A7320A" w14:textId="35D2013F" w:rsidR="005F50F0" w:rsidRPr="009C6A7A" w:rsidRDefault="005F50F0" w:rsidP="00B13C39">
      <w:pPr>
        <w:adjustRightInd w:val="0"/>
        <w:spacing w:line="456" w:lineRule="auto"/>
        <w:jc w:val="center"/>
        <w:rPr>
          <w:rFonts w:ascii="Artifex CF Extra Light" w:hAnsi="Artifex CF Extra Light"/>
          <w:b/>
          <w:color w:val="0F243E" w:themeColor="text2" w:themeShade="80"/>
          <w:sz w:val="18"/>
          <w:szCs w:val="18"/>
        </w:rPr>
      </w:pPr>
      <w:r w:rsidRPr="009C6A7A">
        <w:rPr>
          <w:rFonts w:ascii="Artifex CF Extra Light" w:hAnsi="Artifex CF Extra Light"/>
          <w:b/>
          <w:color w:val="0F243E" w:themeColor="text2" w:themeShade="80"/>
          <w:sz w:val="18"/>
          <w:szCs w:val="18"/>
        </w:rPr>
        <w:t>Tabla No. 9</w:t>
      </w:r>
    </w:p>
    <w:p w14:paraId="5486942B" w14:textId="557A7723" w:rsidR="00F65BF3" w:rsidRPr="009C6A7A" w:rsidRDefault="007467FB" w:rsidP="00B13C39">
      <w:pPr>
        <w:adjustRightInd w:val="0"/>
        <w:spacing w:line="456" w:lineRule="auto"/>
        <w:jc w:val="center"/>
        <w:rPr>
          <w:rFonts w:ascii="Artifex CF Extra Light" w:hAnsi="Artifex CF Extra Light"/>
          <w:b/>
          <w:color w:val="0F243E" w:themeColor="text2" w:themeShade="80"/>
          <w:sz w:val="18"/>
          <w:szCs w:val="18"/>
        </w:rPr>
      </w:pPr>
      <w:r w:rsidRPr="009C6A7A">
        <w:rPr>
          <w:rFonts w:ascii="Artifex CF Extra Light" w:hAnsi="Artifex CF Extra Light"/>
          <w:b/>
          <w:color w:val="0F243E" w:themeColor="text2" w:themeShade="80"/>
          <w:sz w:val="18"/>
          <w:szCs w:val="18"/>
        </w:rPr>
        <w:t xml:space="preserve">Procesos </w:t>
      </w:r>
      <w:r w:rsidR="00F65BF3" w:rsidRPr="009C6A7A">
        <w:rPr>
          <w:rFonts w:ascii="Artifex CF Extra Light" w:hAnsi="Artifex CF Extra Light"/>
          <w:b/>
          <w:color w:val="0F243E" w:themeColor="text2" w:themeShade="80"/>
          <w:sz w:val="18"/>
          <w:szCs w:val="18"/>
        </w:rPr>
        <w:t xml:space="preserve">Compras y Contrataciones </w:t>
      </w:r>
      <w:r w:rsidR="008C2A2B" w:rsidRPr="009C6A7A">
        <w:rPr>
          <w:rFonts w:ascii="Artifex CF Extra Light" w:hAnsi="Artifex CF Extra Light"/>
          <w:b/>
          <w:color w:val="0F243E" w:themeColor="text2" w:themeShade="80"/>
          <w:sz w:val="18"/>
          <w:szCs w:val="18"/>
        </w:rPr>
        <w:t>Públicas</w:t>
      </w:r>
    </w:p>
    <w:tbl>
      <w:tblPr>
        <w:tblStyle w:val="Tabladecuadrcula5oscura-nfasis1"/>
        <w:tblW w:w="0" w:type="auto"/>
        <w:jc w:val="center"/>
        <w:tblLook w:val="04A0" w:firstRow="1" w:lastRow="0" w:firstColumn="1" w:lastColumn="0" w:noHBand="0" w:noVBand="1"/>
      </w:tblPr>
      <w:tblGrid>
        <w:gridCol w:w="4931"/>
        <w:gridCol w:w="1972"/>
      </w:tblGrid>
      <w:tr w:rsidR="005F50F0" w:rsidRPr="006E3A07" w14:paraId="7E96FC6D" w14:textId="77777777" w:rsidTr="009672FA">
        <w:trPr>
          <w:cnfStyle w:val="100000000000" w:firstRow="1" w:lastRow="0" w:firstColumn="0" w:lastColumn="0" w:oddVBand="0" w:evenVBand="0" w:oddHBand="0" w:evenHBand="0" w:firstRowFirstColumn="0" w:firstRowLastColumn="0" w:lastRowFirstColumn="0" w:lastRowLastColumn="0"/>
          <w:trHeight w:val="176"/>
          <w:jc w:val="center"/>
        </w:trPr>
        <w:tc>
          <w:tcPr>
            <w:cnfStyle w:val="001000000000" w:firstRow="0" w:lastRow="0" w:firstColumn="1" w:lastColumn="0" w:oddVBand="0" w:evenVBand="0" w:oddHBand="0" w:evenHBand="0" w:firstRowFirstColumn="0" w:firstRowLastColumn="0" w:lastRowFirstColumn="0" w:lastRowLastColumn="0"/>
            <w:tcW w:w="4931" w:type="dxa"/>
          </w:tcPr>
          <w:p w14:paraId="09378CB1" w14:textId="77777777" w:rsidR="005F50F0" w:rsidRPr="003A5B73" w:rsidRDefault="005F50F0" w:rsidP="009672FA">
            <w:pPr>
              <w:spacing w:line="480" w:lineRule="auto"/>
              <w:ind w:firstLine="0"/>
              <w:contextualSpacing/>
              <w:jc w:val="center"/>
              <w:rPr>
                <w:rFonts w:ascii="Artifex CF Extra Light" w:hAnsi="Artifex CF Extra Light"/>
                <w:color w:val="0F243E" w:themeColor="text2" w:themeShade="80"/>
                <w:sz w:val="18"/>
                <w:szCs w:val="18"/>
              </w:rPr>
            </w:pPr>
            <w:r w:rsidRPr="003A5B73">
              <w:rPr>
                <w:rFonts w:ascii="Artifex CF Extra Light" w:hAnsi="Artifex CF Extra Light"/>
                <w:color w:val="0F243E" w:themeColor="text2" w:themeShade="80"/>
                <w:sz w:val="18"/>
                <w:szCs w:val="18"/>
              </w:rPr>
              <w:t>Tipo de procedimiento</w:t>
            </w:r>
          </w:p>
        </w:tc>
        <w:tc>
          <w:tcPr>
            <w:tcW w:w="1972" w:type="dxa"/>
          </w:tcPr>
          <w:p w14:paraId="331D1AB9" w14:textId="77777777" w:rsidR="005F50F0" w:rsidRPr="003A5B73" w:rsidRDefault="005F50F0" w:rsidP="005F50F0">
            <w:pPr>
              <w:tabs>
                <w:tab w:val="left" w:pos="0"/>
                <w:tab w:val="left" w:pos="284"/>
              </w:tabs>
              <w:spacing w:line="480" w:lineRule="auto"/>
              <w:ind w:firstLine="284"/>
              <w:contextualSpacing/>
              <w:cnfStyle w:val="100000000000" w:firstRow="1" w:lastRow="0" w:firstColumn="0" w:lastColumn="0" w:oddVBand="0" w:evenVBand="0" w:oddHBand="0" w:evenHBand="0" w:firstRowFirstColumn="0" w:firstRowLastColumn="0" w:lastRowFirstColumn="0" w:lastRowLastColumn="0"/>
              <w:rPr>
                <w:rFonts w:ascii="Artifex CF Extra Light" w:hAnsi="Artifex CF Extra Light"/>
                <w:color w:val="0F243E" w:themeColor="text2" w:themeShade="80"/>
                <w:sz w:val="18"/>
                <w:szCs w:val="18"/>
              </w:rPr>
            </w:pPr>
            <w:r w:rsidRPr="003A5B73">
              <w:rPr>
                <w:rFonts w:ascii="Artifex CF Extra Light" w:hAnsi="Artifex CF Extra Light"/>
                <w:color w:val="0F243E" w:themeColor="text2" w:themeShade="80"/>
                <w:sz w:val="18"/>
                <w:szCs w:val="18"/>
              </w:rPr>
              <w:t>Valor (RD$)</w:t>
            </w:r>
          </w:p>
        </w:tc>
      </w:tr>
      <w:tr w:rsidR="005F50F0" w:rsidRPr="006E3A07" w14:paraId="08B08D64" w14:textId="77777777" w:rsidTr="009672FA">
        <w:trPr>
          <w:cnfStyle w:val="000000100000" w:firstRow="0" w:lastRow="0" w:firstColumn="0" w:lastColumn="0" w:oddVBand="0" w:evenVBand="0" w:oddHBand="1" w:evenHBand="0" w:firstRowFirstColumn="0" w:firstRowLastColumn="0" w:lastRowFirstColumn="0" w:lastRowLastColumn="0"/>
          <w:trHeight w:val="56"/>
          <w:jc w:val="center"/>
        </w:trPr>
        <w:tc>
          <w:tcPr>
            <w:cnfStyle w:val="001000000000" w:firstRow="0" w:lastRow="0" w:firstColumn="1" w:lastColumn="0" w:oddVBand="0" w:evenVBand="0" w:oddHBand="0" w:evenHBand="0" w:firstRowFirstColumn="0" w:firstRowLastColumn="0" w:lastRowFirstColumn="0" w:lastRowLastColumn="0"/>
            <w:tcW w:w="4931" w:type="dxa"/>
          </w:tcPr>
          <w:p w14:paraId="015EDDE8" w14:textId="77777777" w:rsidR="005F50F0" w:rsidRPr="003A5B73" w:rsidRDefault="005F50F0" w:rsidP="005F50F0">
            <w:pPr>
              <w:tabs>
                <w:tab w:val="left" w:pos="0"/>
                <w:tab w:val="left" w:pos="284"/>
              </w:tabs>
              <w:spacing w:line="480" w:lineRule="auto"/>
              <w:ind w:firstLine="284"/>
              <w:contextualSpacing/>
              <w:rPr>
                <w:rFonts w:ascii="Artifex CF Extra Light" w:hAnsi="Artifex CF Extra Light"/>
                <w:color w:val="0F243E" w:themeColor="text2" w:themeShade="80"/>
                <w:sz w:val="18"/>
                <w:szCs w:val="18"/>
              </w:rPr>
            </w:pPr>
            <w:r w:rsidRPr="003A5B73">
              <w:rPr>
                <w:rFonts w:ascii="Artifex CF Extra Light" w:hAnsi="Artifex CF Extra Light"/>
                <w:color w:val="0F243E" w:themeColor="text2" w:themeShade="80"/>
                <w:sz w:val="18"/>
                <w:szCs w:val="18"/>
              </w:rPr>
              <w:t>Compras por debajo del umbral</w:t>
            </w:r>
          </w:p>
        </w:tc>
        <w:tc>
          <w:tcPr>
            <w:tcW w:w="1972" w:type="dxa"/>
          </w:tcPr>
          <w:p w14:paraId="2F73CDF2" w14:textId="7C32458A" w:rsidR="005F50F0" w:rsidRPr="003A5B73" w:rsidRDefault="005F50F0" w:rsidP="0058058E">
            <w:pPr>
              <w:tabs>
                <w:tab w:val="left" w:pos="0"/>
                <w:tab w:val="left" w:pos="284"/>
              </w:tabs>
              <w:spacing w:line="480" w:lineRule="auto"/>
              <w:ind w:firstLine="284"/>
              <w:contextualSpacing/>
              <w:cnfStyle w:val="000000100000" w:firstRow="0" w:lastRow="0" w:firstColumn="0" w:lastColumn="0" w:oddVBand="0" w:evenVBand="0" w:oddHBand="1" w:evenHBand="0" w:firstRowFirstColumn="0" w:firstRowLastColumn="0" w:lastRowFirstColumn="0" w:lastRowLastColumn="0"/>
              <w:rPr>
                <w:rFonts w:ascii="Artifex CF Extra Light" w:hAnsi="Artifex CF Extra Light"/>
                <w:color w:val="0F243E" w:themeColor="text2" w:themeShade="80"/>
                <w:sz w:val="18"/>
                <w:szCs w:val="18"/>
              </w:rPr>
            </w:pPr>
            <w:r w:rsidRPr="003A5B73">
              <w:rPr>
                <w:rFonts w:ascii="Artifex CF Extra Light" w:hAnsi="Artifex CF Extra Light"/>
                <w:color w:val="0F243E" w:themeColor="text2" w:themeShade="80"/>
                <w:sz w:val="18"/>
                <w:szCs w:val="18"/>
              </w:rPr>
              <w:t>2,</w:t>
            </w:r>
            <w:r w:rsidR="0058058E" w:rsidRPr="003A5B73">
              <w:rPr>
                <w:rFonts w:ascii="Artifex CF Extra Light" w:hAnsi="Artifex CF Extra Light"/>
                <w:color w:val="0F243E" w:themeColor="text2" w:themeShade="80"/>
                <w:sz w:val="18"/>
                <w:szCs w:val="18"/>
              </w:rPr>
              <w:t>150,642.00</w:t>
            </w:r>
          </w:p>
        </w:tc>
      </w:tr>
      <w:tr w:rsidR="005F50F0" w:rsidRPr="006E3A07" w14:paraId="476F4A47" w14:textId="77777777" w:rsidTr="00B045E1">
        <w:trPr>
          <w:trHeight w:val="157"/>
          <w:jc w:val="center"/>
        </w:trPr>
        <w:tc>
          <w:tcPr>
            <w:cnfStyle w:val="001000000000" w:firstRow="0" w:lastRow="0" w:firstColumn="1" w:lastColumn="0" w:oddVBand="0" w:evenVBand="0" w:oddHBand="0" w:evenHBand="0" w:firstRowFirstColumn="0" w:firstRowLastColumn="0" w:lastRowFirstColumn="0" w:lastRowLastColumn="0"/>
            <w:tcW w:w="4931" w:type="dxa"/>
          </w:tcPr>
          <w:p w14:paraId="782CF773" w14:textId="390A3B62" w:rsidR="005F50F0" w:rsidRPr="003A5B73" w:rsidRDefault="005F50F0" w:rsidP="005F50F0">
            <w:pPr>
              <w:tabs>
                <w:tab w:val="left" w:pos="0"/>
                <w:tab w:val="left" w:pos="284"/>
              </w:tabs>
              <w:spacing w:line="480" w:lineRule="auto"/>
              <w:ind w:firstLine="284"/>
              <w:contextualSpacing/>
              <w:rPr>
                <w:rFonts w:ascii="Artifex CF Extra Light" w:hAnsi="Artifex CF Extra Light"/>
                <w:color w:val="0F243E" w:themeColor="text2" w:themeShade="80"/>
                <w:sz w:val="18"/>
                <w:szCs w:val="18"/>
              </w:rPr>
            </w:pPr>
            <w:r w:rsidRPr="003A5B73">
              <w:rPr>
                <w:rFonts w:ascii="Artifex CF Extra Light" w:hAnsi="Artifex CF Extra Light"/>
                <w:color w:val="0F243E" w:themeColor="text2" w:themeShade="80"/>
                <w:sz w:val="18"/>
                <w:szCs w:val="18"/>
              </w:rPr>
              <w:t>Compra</w:t>
            </w:r>
            <w:r w:rsidR="00915AB4" w:rsidRPr="003A5B73">
              <w:rPr>
                <w:rFonts w:ascii="Artifex CF Extra Light" w:hAnsi="Artifex CF Extra Light"/>
                <w:color w:val="0F243E" w:themeColor="text2" w:themeShade="80"/>
                <w:sz w:val="18"/>
                <w:szCs w:val="18"/>
              </w:rPr>
              <w:t>s</w:t>
            </w:r>
            <w:r w:rsidRPr="003A5B73">
              <w:rPr>
                <w:rFonts w:ascii="Artifex CF Extra Light" w:hAnsi="Artifex CF Extra Light"/>
                <w:color w:val="0F243E" w:themeColor="text2" w:themeShade="80"/>
                <w:sz w:val="18"/>
                <w:szCs w:val="18"/>
              </w:rPr>
              <w:t xml:space="preserve"> menor</w:t>
            </w:r>
            <w:r w:rsidR="00915AB4" w:rsidRPr="003A5B73">
              <w:rPr>
                <w:rFonts w:ascii="Artifex CF Extra Light" w:hAnsi="Artifex CF Extra Light"/>
                <w:color w:val="0F243E" w:themeColor="text2" w:themeShade="80"/>
                <w:sz w:val="18"/>
                <w:szCs w:val="18"/>
              </w:rPr>
              <w:t>es</w:t>
            </w:r>
          </w:p>
        </w:tc>
        <w:tc>
          <w:tcPr>
            <w:tcW w:w="1972" w:type="dxa"/>
          </w:tcPr>
          <w:p w14:paraId="701DEF39" w14:textId="67CE6514" w:rsidR="005F50F0" w:rsidRPr="003A5B73" w:rsidRDefault="0058058E" w:rsidP="005F50F0">
            <w:pPr>
              <w:tabs>
                <w:tab w:val="left" w:pos="0"/>
                <w:tab w:val="left" w:pos="284"/>
              </w:tabs>
              <w:spacing w:line="480" w:lineRule="auto"/>
              <w:ind w:firstLine="284"/>
              <w:contextualSpacing/>
              <w:cnfStyle w:val="000000000000" w:firstRow="0" w:lastRow="0" w:firstColumn="0" w:lastColumn="0" w:oddVBand="0" w:evenVBand="0" w:oddHBand="0" w:evenHBand="0" w:firstRowFirstColumn="0" w:firstRowLastColumn="0" w:lastRowFirstColumn="0" w:lastRowLastColumn="0"/>
              <w:rPr>
                <w:rFonts w:ascii="Artifex CF Extra Light" w:hAnsi="Artifex CF Extra Light"/>
                <w:color w:val="0F243E" w:themeColor="text2" w:themeShade="80"/>
                <w:sz w:val="18"/>
                <w:szCs w:val="18"/>
              </w:rPr>
            </w:pPr>
            <w:r w:rsidRPr="003A5B73">
              <w:rPr>
                <w:rFonts w:ascii="Artifex CF Extra Light" w:hAnsi="Artifex CF Extra Light"/>
                <w:color w:val="0F243E" w:themeColor="text2" w:themeShade="80"/>
                <w:sz w:val="18"/>
                <w:szCs w:val="18"/>
              </w:rPr>
              <w:t>1,667,840.00</w:t>
            </w:r>
          </w:p>
        </w:tc>
      </w:tr>
      <w:tr w:rsidR="005F50F0" w:rsidRPr="006E3A07" w14:paraId="1DEF6DEB" w14:textId="77777777" w:rsidTr="00B045E1">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4931" w:type="dxa"/>
          </w:tcPr>
          <w:p w14:paraId="13816747" w14:textId="77777777" w:rsidR="005F50F0" w:rsidRPr="003A5B73" w:rsidRDefault="005F50F0" w:rsidP="005F50F0">
            <w:pPr>
              <w:tabs>
                <w:tab w:val="left" w:pos="0"/>
                <w:tab w:val="left" w:pos="284"/>
              </w:tabs>
              <w:spacing w:line="480" w:lineRule="auto"/>
              <w:ind w:firstLine="284"/>
              <w:contextualSpacing/>
              <w:rPr>
                <w:rFonts w:ascii="Artifex CF Extra Light" w:hAnsi="Artifex CF Extra Light"/>
                <w:color w:val="0F243E" w:themeColor="text2" w:themeShade="80"/>
                <w:sz w:val="18"/>
                <w:szCs w:val="18"/>
              </w:rPr>
            </w:pPr>
            <w:r w:rsidRPr="003A5B73">
              <w:rPr>
                <w:rFonts w:ascii="Artifex CF Extra Light" w:hAnsi="Artifex CF Extra Light"/>
                <w:color w:val="0F243E" w:themeColor="text2" w:themeShade="80"/>
                <w:sz w:val="18"/>
                <w:szCs w:val="18"/>
              </w:rPr>
              <w:t>Compra por comparación de precios</w:t>
            </w:r>
          </w:p>
        </w:tc>
        <w:tc>
          <w:tcPr>
            <w:tcW w:w="1972" w:type="dxa"/>
          </w:tcPr>
          <w:p w14:paraId="6663CE55" w14:textId="2E7D7B18" w:rsidR="005F50F0" w:rsidRPr="003A5B73" w:rsidRDefault="005F50F0" w:rsidP="0058058E">
            <w:pPr>
              <w:tabs>
                <w:tab w:val="left" w:pos="0"/>
                <w:tab w:val="left" w:pos="284"/>
              </w:tabs>
              <w:spacing w:line="480" w:lineRule="auto"/>
              <w:ind w:firstLine="284"/>
              <w:contextualSpacing/>
              <w:cnfStyle w:val="000000100000" w:firstRow="0" w:lastRow="0" w:firstColumn="0" w:lastColumn="0" w:oddVBand="0" w:evenVBand="0" w:oddHBand="1" w:evenHBand="0" w:firstRowFirstColumn="0" w:firstRowLastColumn="0" w:lastRowFirstColumn="0" w:lastRowLastColumn="0"/>
              <w:rPr>
                <w:rFonts w:ascii="Artifex CF Extra Light" w:hAnsi="Artifex CF Extra Light"/>
                <w:color w:val="0F243E" w:themeColor="text2" w:themeShade="80"/>
                <w:sz w:val="18"/>
                <w:szCs w:val="18"/>
              </w:rPr>
            </w:pPr>
            <w:r w:rsidRPr="003A5B73">
              <w:rPr>
                <w:rFonts w:ascii="Artifex CF Extra Light" w:hAnsi="Artifex CF Extra Light"/>
                <w:color w:val="0F243E" w:themeColor="text2" w:themeShade="80"/>
                <w:sz w:val="18"/>
                <w:szCs w:val="18"/>
              </w:rPr>
              <w:t>2,</w:t>
            </w:r>
            <w:r w:rsidR="0058058E" w:rsidRPr="003A5B73">
              <w:rPr>
                <w:rFonts w:ascii="Artifex CF Extra Light" w:hAnsi="Artifex CF Extra Light"/>
                <w:color w:val="0F243E" w:themeColor="text2" w:themeShade="80"/>
                <w:sz w:val="18"/>
                <w:szCs w:val="18"/>
              </w:rPr>
              <w:t>934,000.00</w:t>
            </w:r>
          </w:p>
        </w:tc>
      </w:tr>
      <w:tr w:rsidR="005F50F0" w:rsidRPr="006E3A07" w14:paraId="69371E70" w14:textId="77777777" w:rsidTr="00B045E1">
        <w:trPr>
          <w:trHeight w:val="142"/>
          <w:jc w:val="center"/>
        </w:trPr>
        <w:tc>
          <w:tcPr>
            <w:cnfStyle w:val="001000000000" w:firstRow="0" w:lastRow="0" w:firstColumn="1" w:lastColumn="0" w:oddVBand="0" w:evenVBand="0" w:oddHBand="0" w:evenHBand="0" w:firstRowFirstColumn="0" w:firstRowLastColumn="0" w:lastRowFirstColumn="0" w:lastRowLastColumn="0"/>
            <w:tcW w:w="4931" w:type="dxa"/>
          </w:tcPr>
          <w:p w14:paraId="05589E73" w14:textId="77777777" w:rsidR="005F50F0" w:rsidRPr="003A5B73" w:rsidRDefault="005F50F0" w:rsidP="005F50F0">
            <w:pPr>
              <w:tabs>
                <w:tab w:val="left" w:pos="0"/>
                <w:tab w:val="left" w:pos="284"/>
              </w:tabs>
              <w:spacing w:line="480" w:lineRule="auto"/>
              <w:ind w:firstLine="284"/>
              <w:contextualSpacing/>
              <w:rPr>
                <w:rFonts w:ascii="Artifex CF Extra Light" w:hAnsi="Artifex CF Extra Light"/>
                <w:color w:val="0F243E" w:themeColor="text2" w:themeShade="80"/>
                <w:sz w:val="18"/>
                <w:szCs w:val="18"/>
              </w:rPr>
            </w:pPr>
            <w:r w:rsidRPr="003A5B73">
              <w:rPr>
                <w:rFonts w:ascii="Artifex CF Extra Light" w:hAnsi="Artifex CF Extra Light"/>
                <w:color w:val="0F243E" w:themeColor="text2" w:themeShade="80"/>
                <w:sz w:val="18"/>
                <w:szCs w:val="18"/>
              </w:rPr>
              <w:t>Total</w:t>
            </w:r>
          </w:p>
        </w:tc>
        <w:tc>
          <w:tcPr>
            <w:tcW w:w="1972" w:type="dxa"/>
          </w:tcPr>
          <w:p w14:paraId="33C35F98" w14:textId="7A6DF61B" w:rsidR="005F50F0" w:rsidRPr="003A5B73" w:rsidRDefault="0058058E" w:rsidP="005F50F0">
            <w:pPr>
              <w:tabs>
                <w:tab w:val="left" w:pos="0"/>
                <w:tab w:val="left" w:pos="284"/>
              </w:tabs>
              <w:spacing w:line="480" w:lineRule="auto"/>
              <w:ind w:firstLine="284"/>
              <w:contextualSpacing/>
              <w:cnfStyle w:val="000000000000" w:firstRow="0" w:lastRow="0" w:firstColumn="0" w:lastColumn="0" w:oddVBand="0" w:evenVBand="0" w:oddHBand="0" w:evenHBand="0" w:firstRowFirstColumn="0" w:firstRowLastColumn="0" w:lastRowFirstColumn="0" w:lastRowLastColumn="0"/>
              <w:rPr>
                <w:rFonts w:ascii="Artifex CF Extra Light" w:hAnsi="Artifex CF Extra Light"/>
                <w:color w:val="0F243E" w:themeColor="text2" w:themeShade="80"/>
                <w:sz w:val="18"/>
                <w:szCs w:val="18"/>
              </w:rPr>
            </w:pPr>
            <w:r w:rsidRPr="003A5B73">
              <w:rPr>
                <w:rFonts w:ascii="Artifex CF Extra Light" w:hAnsi="Artifex CF Extra Light"/>
                <w:color w:val="0F243E" w:themeColor="text2" w:themeShade="80"/>
                <w:sz w:val="18"/>
                <w:szCs w:val="18"/>
              </w:rPr>
              <w:t>6</w:t>
            </w:r>
            <w:r w:rsidR="00EA1AC9" w:rsidRPr="003A5B73">
              <w:rPr>
                <w:rFonts w:ascii="Artifex CF Extra Light" w:hAnsi="Artifex CF Extra Light"/>
                <w:color w:val="0F243E" w:themeColor="text2" w:themeShade="80"/>
                <w:sz w:val="18"/>
                <w:szCs w:val="18"/>
              </w:rPr>
              <w:t>,</w:t>
            </w:r>
            <w:r w:rsidRPr="003A5B73">
              <w:rPr>
                <w:rFonts w:ascii="Artifex CF Extra Light" w:hAnsi="Artifex CF Extra Light"/>
                <w:color w:val="0F243E" w:themeColor="text2" w:themeShade="80"/>
                <w:sz w:val="18"/>
                <w:szCs w:val="18"/>
              </w:rPr>
              <w:t>752,482.00</w:t>
            </w:r>
          </w:p>
        </w:tc>
      </w:tr>
    </w:tbl>
    <w:p w14:paraId="02978ED3" w14:textId="53806D23" w:rsidR="005F50F0" w:rsidRDefault="005F50F0" w:rsidP="005F50F0">
      <w:pPr>
        <w:jc w:val="both"/>
        <w:rPr>
          <w:rFonts w:ascii="Artifex CF Extra Light" w:hAnsi="Artifex CF Extra Light"/>
          <w:sz w:val="18"/>
          <w:szCs w:val="18"/>
        </w:rPr>
      </w:pPr>
      <w:bookmarkStart w:id="124" w:name="_Toc24463238"/>
      <w:bookmarkStart w:id="125" w:name="_Toc24463499"/>
    </w:p>
    <w:p w14:paraId="62FDD19A" w14:textId="77777777" w:rsidR="00EB4030" w:rsidRDefault="00EB4030" w:rsidP="009C6A7A">
      <w:pPr>
        <w:tabs>
          <w:tab w:val="left" w:pos="4845"/>
        </w:tabs>
        <w:spacing w:after="160" w:line="456" w:lineRule="auto"/>
        <w:jc w:val="both"/>
        <w:rPr>
          <w:rFonts w:ascii="Artifex CF Extra Light" w:hAnsi="Artifex CF Extra Light"/>
          <w:b/>
          <w:color w:val="0F243E" w:themeColor="text2" w:themeShade="80"/>
          <w:sz w:val="18"/>
          <w:szCs w:val="18"/>
        </w:rPr>
      </w:pPr>
    </w:p>
    <w:p w14:paraId="0B4EE9DB" w14:textId="6B51A032" w:rsidR="005F50F0" w:rsidRPr="006E3A07" w:rsidRDefault="000E1329" w:rsidP="009C6A7A">
      <w:pPr>
        <w:tabs>
          <w:tab w:val="left" w:pos="4845"/>
        </w:tabs>
        <w:spacing w:after="160" w:line="456" w:lineRule="auto"/>
        <w:jc w:val="both"/>
        <w:rPr>
          <w:rFonts w:ascii="Artifex CF Extra Light" w:hAnsi="Artifex CF Extra Light"/>
          <w:b/>
          <w:color w:val="0F243E" w:themeColor="text2" w:themeShade="80"/>
          <w:sz w:val="18"/>
          <w:szCs w:val="18"/>
        </w:rPr>
      </w:pPr>
      <w:r w:rsidRPr="00890A7D">
        <w:rPr>
          <w:rFonts w:ascii="Artifex CF Extra Light" w:hAnsi="Artifex CF Extra Light"/>
          <w:b/>
          <w:color w:val="0F243E" w:themeColor="text2" w:themeShade="80"/>
          <w:sz w:val="18"/>
          <w:szCs w:val="18"/>
        </w:rPr>
        <w:t xml:space="preserve">3.2.2.6       </w:t>
      </w:r>
      <w:r w:rsidR="005F50F0" w:rsidRPr="00890A7D">
        <w:rPr>
          <w:rFonts w:ascii="Artifex CF Extra Light" w:hAnsi="Artifex CF Extra Light"/>
          <w:b/>
          <w:color w:val="0F243E" w:themeColor="text2" w:themeShade="80"/>
          <w:sz w:val="18"/>
          <w:szCs w:val="18"/>
        </w:rPr>
        <w:t xml:space="preserve">Sistema </w:t>
      </w:r>
      <w:r w:rsidR="005F50F0" w:rsidRPr="006E3A07">
        <w:rPr>
          <w:rFonts w:ascii="Artifex CF Extra Light" w:hAnsi="Artifex CF Extra Light"/>
          <w:b/>
          <w:color w:val="0F243E" w:themeColor="text2" w:themeShade="80"/>
          <w:sz w:val="18"/>
          <w:szCs w:val="18"/>
        </w:rPr>
        <w:t>Nacional de Compras y Contrataciones Públicas (SNCCP)</w:t>
      </w:r>
      <w:bookmarkEnd w:id="124"/>
      <w:bookmarkEnd w:id="125"/>
    </w:p>
    <w:p w14:paraId="6D6E28AF" w14:textId="23458192" w:rsidR="005F50F0" w:rsidRPr="006E3A07" w:rsidRDefault="005F50F0" w:rsidP="006A21D4">
      <w:pPr>
        <w:spacing w:after="160" w:line="456" w:lineRule="auto"/>
        <w:ind w:firstLine="284"/>
        <w:jc w:val="both"/>
        <w:rPr>
          <w:rFonts w:ascii="Artifex CF Extra Light" w:hAnsi="Artifex CF Extra Light"/>
          <w:color w:val="0F243E" w:themeColor="text2" w:themeShade="80"/>
          <w:sz w:val="18"/>
          <w:szCs w:val="18"/>
        </w:rPr>
      </w:pPr>
      <w:bookmarkStart w:id="126" w:name="_Toc24463239"/>
      <w:bookmarkStart w:id="127" w:name="_Toc24463500"/>
      <w:r w:rsidRPr="00890A7D">
        <w:rPr>
          <w:rFonts w:ascii="Artifex CF Extra Light" w:hAnsi="Artifex CF Extra Light"/>
          <w:color w:val="0F243E" w:themeColor="text2" w:themeShade="80"/>
          <w:sz w:val="18"/>
          <w:szCs w:val="18"/>
        </w:rPr>
        <w:t xml:space="preserve">Este indicador fue desarrollado para monitorear el cumplimiento de la Ley 340-06, su modificación y normativas vinculadas. </w:t>
      </w:r>
      <w:r w:rsidR="00B03E46" w:rsidRPr="00890A7D">
        <w:rPr>
          <w:rFonts w:ascii="Artifex CF Extra Light" w:hAnsi="Artifex CF Extra Light"/>
          <w:color w:val="0F243E" w:themeColor="text2" w:themeShade="80"/>
          <w:sz w:val="18"/>
          <w:szCs w:val="18"/>
        </w:rPr>
        <w:t>Al cierre d</w:t>
      </w:r>
      <w:r w:rsidRPr="00890A7D">
        <w:rPr>
          <w:rFonts w:ascii="Artifex CF Extra Light" w:hAnsi="Artifex CF Extra Light"/>
          <w:color w:val="0F243E" w:themeColor="text2" w:themeShade="80"/>
          <w:sz w:val="18"/>
          <w:szCs w:val="18"/>
        </w:rPr>
        <w:t xml:space="preserve">el mes de noviembre </w:t>
      </w:r>
      <w:r w:rsidR="00B03E46" w:rsidRPr="00890A7D">
        <w:rPr>
          <w:rFonts w:ascii="Artifex CF Extra Light" w:hAnsi="Artifex CF Extra Light"/>
          <w:color w:val="0F243E" w:themeColor="text2" w:themeShade="80"/>
          <w:sz w:val="18"/>
          <w:szCs w:val="18"/>
        </w:rPr>
        <w:t xml:space="preserve">2020, </w:t>
      </w:r>
      <w:r w:rsidRPr="00890A7D">
        <w:rPr>
          <w:rFonts w:ascii="Artifex CF Extra Light" w:hAnsi="Artifex CF Extra Light"/>
          <w:color w:val="0F243E" w:themeColor="text2" w:themeShade="80"/>
          <w:sz w:val="18"/>
          <w:szCs w:val="18"/>
        </w:rPr>
        <w:t xml:space="preserve">la CDC alcanzó una puntuación general para este indicador de un 97%.  A continuación, detallamos las puntuaciones obtenidas en el mes de noviembre </w:t>
      </w:r>
      <w:r w:rsidR="00B03E46" w:rsidRPr="00890A7D">
        <w:rPr>
          <w:rFonts w:ascii="Artifex CF Extra Light" w:hAnsi="Artifex CF Extra Light"/>
          <w:color w:val="0F243E" w:themeColor="text2" w:themeShade="80"/>
          <w:sz w:val="18"/>
          <w:szCs w:val="18"/>
        </w:rPr>
        <w:t xml:space="preserve">2020 </w:t>
      </w:r>
      <w:r w:rsidRPr="00890A7D">
        <w:rPr>
          <w:rFonts w:ascii="Artifex CF Extra Light" w:hAnsi="Artifex CF Extra Light"/>
          <w:color w:val="0F243E" w:themeColor="text2" w:themeShade="80"/>
          <w:sz w:val="18"/>
          <w:szCs w:val="18"/>
        </w:rPr>
        <w:t>para cada sub-indicador:</w:t>
      </w:r>
      <w:bookmarkEnd w:id="126"/>
      <w:bookmarkEnd w:id="127"/>
      <w:r w:rsidR="00B03E46" w:rsidRPr="00890A7D">
        <w:rPr>
          <w:rFonts w:ascii="Artifex CF Extra Light" w:hAnsi="Artifex CF Extra Light"/>
          <w:color w:val="0F243E" w:themeColor="text2" w:themeShade="80"/>
          <w:sz w:val="18"/>
          <w:szCs w:val="18"/>
        </w:rPr>
        <w:t xml:space="preserve">   </w:t>
      </w:r>
    </w:p>
    <w:p w14:paraId="660D7870" w14:textId="482F7CB5" w:rsidR="00F65BF3" w:rsidRPr="00EB4030" w:rsidRDefault="005F50F0" w:rsidP="00B13C39">
      <w:pPr>
        <w:adjustRightInd w:val="0"/>
        <w:spacing w:line="456" w:lineRule="auto"/>
        <w:jc w:val="center"/>
        <w:rPr>
          <w:rFonts w:ascii="Artifex CF Extra Light" w:hAnsi="Artifex CF Extra Light"/>
          <w:b/>
          <w:color w:val="0F243E" w:themeColor="text2" w:themeShade="80"/>
          <w:sz w:val="18"/>
          <w:szCs w:val="18"/>
        </w:rPr>
      </w:pPr>
      <w:bookmarkStart w:id="128" w:name="_Toc24463501"/>
      <w:r w:rsidRPr="00EB4030">
        <w:rPr>
          <w:rFonts w:ascii="Artifex CF Extra Light" w:hAnsi="Artifex CF Extra Light"/>
          <w:b/>
          <w:color w:val="0F243E" w:themeColor="text2" w:themeShade="80"/>
          <w:sz w:val="18"/>
          <w:szCs w:val="18"/>
        </w:rPr>
        <w:t>Tabla No.</w:t>
      </w:r>
      <w:bookmarkEnd w:id="128"/>
      <w:r w:rsidRPr="00EB4030">
        <w:rPr>
          <w:rFonts w:ascii="Artifex CF Extra Light" w:hAnsi="Artifex CF Extra Light"/>
          <w:b/>
          <w:color w:val="0F243E" w:themeColor="text2" w:themeShade="80"/>
          <w:sz w:val="18"/>
          <w:szCs w:val="18"/>
        </w:rPr>
        <w:t xml:space="preserve"> 10</w:t>
      </w:r>
      <w:r w:rsidR="00B03E46" w:rsidRPr="00EB4030">
        <w:rPr>
          <w:rFonts w:ascii="Artifex CF Extra Light" w:hAnsi="Artifex CF Extra Light"/>
          <w:b/>
          <w:color w:val="0F243E" w:themeColor="text2" w:themeShade="80"/>
          <w:sz w:val="18"/>
          <w:szCs w:val="18"/>
        </w:rPr>
        <w:t xml:space="preserve">          </w:t>
      </w:r>
    </w:p>
    <w:p w14:paraId="5F717CBC" w14:textId="71D78964" w:rsidR="00F65BF3" w:rsidRPr="00EB4030" w:rsidRDefault="00F65BF3" w:rsidP="00B13C39">
      <w:pPr>
        <w:adjustRightInd w:val="0"/>
        <w:spacing w:line="456" w:lineRule="auto"/>
        <w:jc w:val="center"/>
        <w:rPr>
          <w:rFonts w:ascii="Artifex CF Extra Light" w:hAnsi="Artifex CF Extra Light"/>
          <w:b/>
          <w:color w:val="0F243E" w:themeColor="text2" w:themeShade="80"/>
          <w:sz w:val="18"/>
          <w:szCs w:val="18"/>
        </w:rPr>
      </w:pPr>
      <w:r w:rsidRPr="00EB4030">
        <w:rPr>
          <w:rFonts w:ascii="Artifex CF Extra Light" w:hAnsi="Artifex CF Extra Light"/>
          <w:b/>
          <w:color w:val="0F243E" w:themeColor="text2" w:themeShade="80"/>
          <w:sz w:val="18"/>
          <w:szCs w:val="18"/>
        </w:rPr>
        <w:t xml:space="preserve">Sistema Nacional de Compras y Contrataciones </w:t>
      </w:r>
    </w:p>
    <w:tbl>
      <w:tblPr>
        <w:tblStyle w:val="Tabladecuadrcula5oscura-nfasis1"/>
        <w:tblW w:w="0" w:type="auto"/>
        <w:jc w:val="center"/>
        <w:tblLook w:val="04A0" w:firstRow="1" w:lastRow="0" w:firstColumn="1" w:lastColumn="0" w:noHBand="0" w:noVBand="1"/>
      </w:tblPr>
      <w:tblGrid>
        <w:gridCol w:w="3739"/>
        <w:gridCol w:w="1872"/>
        <w:gridCol w:w="1851"/>
      </w:tblGrid>
      <w:tr w:rsidR="005F50F0" w:rsidRPr="006E3A07" w14:paraId="10E26D3F" w14:textId="77777777" w:rsidTr="00B045E1">
        <w:trPr>
          <w:cnfStyle w:val="100000000000" w:firstRow="1" w:lastRow="0" w:firstColumn="0" w:lastColumn="0" w:oddVBand="0" w:evenVBand="0" w:oddHBand="0"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7462" w:type="dxa"/>
            <w:gridSpan w:val="3"/>
          </w:tcPr>
          <w:p w14:paraId="6291DD44" w14:textId="77777777" w:rsidR="005F50F0" w:rsidRPr="003A5B73" w:rsidRDefault="005F50F0" w:rsidP="009672FA">
            <w:pPr>
              <w:tabs>
                <w:tab w:val="left" w:pos="426"/>
              </w:tabs>
              <w:ind w:firstLine="0"/>
              <w:jc w:val="center"/>
              <w:rPr>
                <w:rFonts w:ascii="Artifex CF Extra Light" w:hAnsi="Artifex CF Extra Light"/>
                <w:bCs w:val="0"/>
                <w:color w:val="0F243E" w:themeColor="text2" w:themeShade="80"/>
                <w:sz w:val="18"/>
                <w:szCs w:val="18"/>
              </w:rPr>
            </w:pPr>
            <w:r w:rsidRPr="003A5B73">
              <w:rPr>
                <w:rFonts w:ascii="Artifex CF Extra Light" w:hAnsi="Artifex CF Extra Light"/>
                <w:bCs w:val="0"/>
                <w:color w:val="0F243E" w:themeColor="text2" w:themeShade="80"/>
                <w:sz w:val="18"/>
                <w:szCs w:val="18"/>
              </w:rPr>
              <w:t>SISCOMPRAS</w:t>
            </w:r>
          </w:p>
        </w:tc>
      </w:tr>
      <w:tr w:rsidR="005F50F0" w:rsidRPr="006E3A07" w14:paraId="1917FFD2" w14:textId="77777777" w:rsidTr="00F65BF3">
        <w:trPr>
          <w:cnfStyle w:val="000000100000" w:firstRow="0" w:lastRow="0" w:firstColumn="0" w:lastColumn="0" w:oddVBand="0" w:evenVBand="0" w:oddHBand="1" w:evenHBand="0" w:firstRowFirstColumn="0" w:firstRowLastColumn="0" w:lastRowFirstColumn="0" w:lastRowLastColumn="0"/>
          <w:trHeight w:val="219"/>
          <w:jc w:val="center"/>
        </w:trPr>
        <w:tc>
          <w:tcPr>
            <w:cnfStyle w:val="001000000000" w:firstRow="0" w:lastRow="0" w:firstColumn="1" w:lastColumn="0" w:oddVBand="0" w:evenVBand="0" w:oddHBand="0" w:evenHBand="0" w:firstRowFirstColumn="0" w:firstRowLastColumn="0" w:lastRowFirstColumn="0" w:lastRowLastColumn="0"/>
            <w:tcW w:w="3739" w:type="dxa"/>
          </w:tcPr>
          <w:p w14:paraId="5985C0CF" w14:textId="77777777" w:rsidR="005F50F0" w:rsidRPr="003A5B73" w:rsidRDefault="005F50F0" w:rsidP="005F50F0">
            <w:pPr>
              <w:tabs>
                <w:tab w:val="left" w:pos="426"/>
              </w:tabs>
              <w:ind w:firstLine="0"/>
              <w:rPr>
                <w:rFonts w:ascii="Artifex CF Extra Light" w:hAnsi="Artifex CF Extra Light"/>
                <w:bCs w:val="0"/>
                <w:color w:val="0F243E" w:themeColor="text2" w:themeShade="80"/>
                <w:sz w:val="18"/>
                <w:szCs w:val="18"/>
              </w:rPr>
            </w:pPr>
            <w:r w:rsidRPr="003A5B73">
              <w:rPr>
                <w:rFonts w:ascii="Artifex CF Extra Light" w:hAnsi="Artifex CF Extra Light"/>
                <w:bCs w:val="0"/>
                <w:color w:val="0F243E" w:themeColor="text2" w:themeShade="80"/>
                <w:sz w:val="18"/>
                <w:szCs w:val="18"/>
              </w:rPr>
              <w:t>Sub-indicador</w:t>
            </w:r>
          </w:p>
        </w:tc>
        <w:tc>
          <w:tcPr>
            <w:tcW w:w="1872" w:type="dxa"/>
          </w:tcPr>
          <w:p w14:paraId="7B42A481" w14:textId="77777777" w:rsidR="005F50F0" w:rsidRPr="003A5B73" w:rsidRDefault="005F50F0" w:rsidP="009672FA">
            <w:pPr>
              <w:tabs>
                <w:tab w:val="left" w:pos="426"/>
              </w:tabs>
              <w:ind w:firstLine="0"/>
              <w:jc w:val="center"/>
              <w:cnfStyle w:val="000000100000" w:firstRow="0" w:lastRow="0" w:firstColumn="0" w:lastColumn="0" w:oddVBand="0" w:evenVBand="0" w:oddHBand="1" w:evenHBand="0" w:firstRowFirstColumn="0" w:firstRowLastColumn="0" w:lastRowFirstColumn="0" w:lastRowLastColumn="0"/>
              <w:rPr>
                <w:rFonts w:ascii="Artifex CF Extra Light" w:hAnsi="Artifex CF Extra Light"/>
                <w:color w:val="0F243E" w:themeColor="text2" w:themeShade="80"/>
                <w:sz w:val="18"/>
                <w:szCs w:val="18"/>
              </w:rPr>
            </w:pPr>
            <w:r w:rsidRPr="003A5B73">
              <w:rPr>
                <w:rFonts w:ascii="Artifex CF Extra Light" w:hAnsi="Artifex CF Extra Light"/>
                <w:color w:val="0F243E" w:themeColor="text2" w:themeShade="80"/>
                <w:sz w:val="18"/>
                <w:szCs w:val="18"/>
              </w:rPr>
              <w:t>Ponderación</w:t>
            </w:r>
          </w:p>
        </w:tc>
        <w:tc>
          <w:tcPr>
            <w:tcW w:w="1851" w:type="dxa"/>
          </w:tcPr>
          <w:p w14:paraId="46ADEADD" w14:textId="77777777" w:rsidR="005F50F0" w:rsidRPr="003A5B73" w:rsidRDefault="005F50F0" w:rsidP="009672FA">
            <w:pPr>
              <w:tabs>
                <w:tab w:val="left" w:pos="426"/>
              </w:tabs>
              <w:ind w:firstLine="0"/>
              <w:jc w:val="center"/>
              <w:cnfStyle w:val="000000100000" w:firstRow="0" w:lastRow="0" w:firstColumn="0" w:lastColumn="0" w:oddVBand="0" w:evenVBand="0" w:oddHBand="1" w:evenHBand="0" w:firstRowFirstColumn="0" w:firstRowLastColumn="0" w:lastRowFirstColumn="0" w:lastRowLastColumn="0"/>
              <w:rPr>
                <w:rFonts w:ascii="Artifex CF Extra Light" w:hAnsi="Artifex CF Extra Light"/>
                <w:color w:val="0F243E" w:themeColor="text2" w:themeShade="80"/>
                <w:sz w:val="18"/>
                <w:szCs w:val="18"/>
              </w:rPr>
            </w:pPr>
            <w:r w:rsidRPr="003A5B73">
              <w:rPr>
                <w:rFonts w:ascii="Artifex CF Extra Light" w:hAnsi="Artifex CF Extra Light"/>
                <w:color w:val="0F243E" w:themeColor="text2" w:themeShade="80"/>
                <w:sz w:val="18"/>
                <w:szCs w:val="18"/>
              </w:rPr>
              <w:t>% alcanzado</w:t>
            </w:r>
          </w:p>
        </w:tc>
      </w:tr>
      <w:tr w:rsidR="005F50F0" w:rsidRPr="006E3A07" w14:paraId="0E4A52DF" w14:textId="77777777" w:rsidTr="00F65BF3">
        <w:trPr>
          <w:trHeight w:val="207"/>
          <w:jc w:val="center"/>
        </w:trPr>
        <w:tc>
          <w:tcPr>
            <w:cnfStyle w:val="001000000000" w:firstRow="0" w:lastRow="0" w:firstColumn="1" w:lastColumn="0" w:oddVBand="0" w:evenVBand="0" w:oddHBand="0" w:evenHBand="0" w:firstRowFirstColumn="0" w:firstRowLastColumn="0" w:lastRowFirstColumn="0" w:lastRowLastColumn="0"/>
            <w:tcW w:w="3739" w:type="dxa"/>
          </w:tcPr>
          <w:p w14:paraId="48BDE578" w14:textId="77777777" w:rsidR="005F50F0" w:rsidRPr="003A5B73" w:rsidRDefault="005F50F0" w:rsidP="005F50F0">
            <w:pPr>
              <w:tabs>
                <w:tab w:val="left" w:pos="426"/>
              </w:tabs>
              <w:ind w:firstLine="0"/>
              <w:rPr>
                <w:rFonts w:ascii="Artifex CF Extra Light" w:hAnsi="Artifex CF Extra Light"/>
                <w:bCs w:val="0"/>
                <w:color w:val="0F243E" w:themeColor="text2" w:themeShade="80"/>
                <w:sz w:val="18"/>
                <w:szCs w:val="18"/>
              </w:rPr>
            </w:pPr>
            <w:r w:rsidRPr="003A5B73">
              <w:rPr>
                <w:rFonts w:ascii="Artifex CF Extra Light" w:hAnsi="Artifex CF Extra Light"/>
                <w:bCs w:val="0"/>
                <w:color w:val="0F243E" w:themeColor="text2" w:themeShade="80"/>
                <w:sz w:val="18"/>
                <w:szCs w:val="18"/>
              </w:rPr>
              <w:t>Planificación de compras</w:t>
            </w:r>
          </w:p>
        </w:tc>
        <w:tc>
          <w:tcPr>
            <w:tcW w:w="1872" w:type="dxa"/>
          </w:tcPr>
          <w:p w14:paraId="3818FFB1" w14:textId="77777777" w:rsidR="005F50F0" w:rsidRPr="003A5B73" w:rsidRDefault="005F50F0" w:rsidP="009672FA">
            <w:pPr>
              <w:tabs>
                <w:tab w:val="left" w:pos="426"/>
              </w:tabs>
              <w:ind w:firstLine="0"/>
              <w:jc w:val="center"/>
              <w:cnfStyle w:val="000000000000" w:firstRow="0" w:lastRow="0" w:firstColumn="0" w:lastColumn="0" w:oddVBand="0" w:evenVBand="0" w:oddHBand="0" w:evenHBand="0" w:firstRowFirstColumn="0" w:firstRowLastColumn="0" w:lastRowFirstColumn="0" w:lastRowLastColumn="0"/>
              <w:rPr>
                <w:rFonts w:ascii="Artifex CF Extra Light" w:hAnsi="Artifex CF Extra Light"/>
                <w:color w:val="0F243E" w:themeColor="text2" w:themeShade="80"/>
                <w:sz w:val="18"/>
                <w:szCs w:val="18"/>
              </w:rPr>
            </w:pPr>
            <w:r w:rsidRPr="003A5B73">
              <w:rPr>
                <w:rFonts w:ascii="Artifex CF Extra Light" w:hAnsi="Artifex CF Extra Light"/>
                <w:color w:val="0F243E" w:themeColor="text2" w:themeShade="80"/>
                <w:sz w:val="18"/>
                <w:szCs w:val="18"/>
              </w:rPr>
              <w:t>15</w:t>
            </w:r>
          </w:p>
        </w:tc>
        <w:tc>
          <w:tcPr>
            <w:tcW w:w="1851" w:type="dxa"/>
          </w:tcPr>
          <w:p w14:paraId="3215EDA3" w14:textId="77777777" w:rsidR="005F50F0" w:rsidRPr="003A5B73" w:rsidRDefault="005F50F0" w:rsidP="009672FA">
            <w:pPr>
              <w:tabs>
                <w:tab w:val="left" w:pos="426"/>
              </w:tabs>
              <w:ind w:firstLine="0"/>
              <w:jc w:val="center"/>
              <w:cnfStyle w:val="000000000000" w:firstRow="0" w:lastRow="0" w:firstColumn="0" w:lastColumn="0" w:oddVBand="0" w:evenVBand="0" w:oddHBand="0" w:evenHBand="0" w:firstRowFirstColumn="0" w:firstRowLastColumn="0" w:lastRowFirstColumn="0" w:lastRowLastColumn="0"/>
              <w:rPr>
                <w:rFonts w:ascii="Artifex CF Extra Light" w:hAnsi="Artifex CF Extra Light"/>
                <w:color w:val="0F243E" w:themeColor="text2" w:themeShade="80"/>
                <w:sz w:val="18"/>
                <w:szCs w:val="18"/>
              </w:rPr>
            </w:pPr>
            <w:r w:rsidRPr="003A5B73">
              <w:rPr>
                <w:rFonts w:ascii="Artifex CF Extra Light" w:hAnsi="Artifex CF Extra Light"/>
                <w:color w:val="0F243E" w:themeColor="text2" w:themeShade="80"/>
                <w:sz w:val="18"/>
                <w:szCs w:val="18"/>
              </w:rPr>
              <w:t>15</w:t>
            </w:r>
          </w:p>
        </w:tc>
      </w:tr>
      <w:tr w:rsidR="005F50F0" w:rsidRPr="006E3A07" w14:paraId="01DE4B30" w14:textId="77777777" w:rsidTr="00F65BF3">
        <w:trPr>
          <w:cnfStyle w:val="000000100000" w:firstRow="0" w:lastRow="0" w:firstColumn="0" w:lastColumn="0" w:oddVBand="0" w:evenVBand="0" w:oddHBand="1" w:evenHBand="0" w:firstRowFirstColumn="0" w:firstRowLastColumn="0" w:lastRowFirstColumn="0" w:lastRowLastColumn="0"/>
          <w:trHeight w:val="194"/>
          <w:jc w:val="center"/>
        </w:trPr>
        <w:tc>
          <w:tcPr>
            <w:cnfStyle w:val="001000000000" w:firstRow="0" w:lastRow="0" w:firstColumn="1" w:lastColumn="0" w:oddVBand="0" w:evenVBand="0" w:oddHBand="0" w:evenHBand="0" w:firstRowFirstColumn="0" w:firstRowLastColumn="0" w:lastRowFirstColumn="0" w:lastRowLastColumn="0"/>
            <w:tcW w:w="3739" w:type="dxa"/>
          </w:tcPr>
          <w:p w14:paraId="5459E185" w14:textId="77777777" w:rsidR="005F50F0" w:rsidRPr="003A5B73" w:rsidRDefault="005F50F0" w:rsidP="005F50F0">
            <w:pPr>
              <w:tabs>
                <w:tab w:val="left" w:pos="426"/>
              </w:tabs>
              <w:ind w:firstLine="0"/>
              <w:rPr>
                <w:rFonts w:ascii="Artifex CF Extra Light" w:hAnsi="Artifex CF Extra Light"/>
                <w:bCs w:val="0"/>
                <w:color w:val="0F243E" w:themeColor="text2" w:themeShade="80"/>
                <w:sz w:val="18"/>
                <w:szCs w:val="18"/>
              </w:rPr>
            </w:pPr>
            <w:r w:rsidRPr="003A5B73">
              <w:rPr>
                <w:rFonts w:ascii="Artifex CF Extra Light" w:hAnsi="Artifex CF Extra Light"/>
                <w:bCs w:val="0"/>
                <w:color w:val="0F243E" w:themeColor="text2" w:themeShade="80"/>
                <w:sz w:val="18"/>
                <w:szCs w:val="18"/>
              </w:rPr>
              <w:t>Publicación de procesos</w:t>
            </w:r>
          </w:p>
        </w:tc>
        <w:tc>
          <w:tcPr>
            <w:tcW w:w="1872" w:type="dxa"/>
          </w:tcPr>
          <w:p w14:paraId="172D811D" w14:textId="77777777" w:rsidR="005F50F0" w:rsidRPr="003A5B73" w:rsidRDefault="005F50F0" w:rsidP="009672FA">
            <w:pPr>
              <w:tabs>
                <w:tab w:val="left" w:pos="426"/>
              </w:tabs>
              <w:ind w:firstLine="0"/>
              <w:jc w:val="center"/>
              <w:cnfStyle w:val="000000100000" w:firstRow="0" w:lastRow="0" w:firstColumn="0" w:lastColumn="0" w:oddVBand="0" w:evenVBand="0" w:oddHBand="1" w:evenHBand="0" w:firstRowFirstColumn="0" w:firstRowLastColumn="0" w:lastRowFirstColumn="0" w:lastRowLastColumn="0"/>
              <w:rPr>
                <w:rFonts w:ascii="Artifex CF Extra Light" w:hAnsi="Artifex CF Extra Light"/>
                <w:color w:val="0F243E" w:themeColor="text2" w:themeShade="80"/>
                <w:sz w:val="18"/>
                <w:szCs w:val="18"/>
              </w:rPr>
            </w:pPr>
            <w:r w:rsidRPr="003A5B73">
              <w:rPr>
                <w:rFonts w:ascii="Artifex CF Extra Light" w:hAnsi="Artifex CF Extra Light"/>
                <w:color w:val="0F243E" w:themeColor="text2" w:themeShade="80"/>
                <w:sz w:val="18"/>
                <w:szCs w:val="18"/>
              </w:rPr>
              <w:t>15</w:t>
            </w:r>
          </w:p>
        </w:tc>
        <w:tc>
          <w:tcPr>
            <w:tcW w:w="1851" w:type="dxa"/>
          </w:tcPr>
          <w:p w14:paraId="47BEE830" w14:textId="77777777" w:rsidR="005F50F0" w:rsidRPr="003A5B73" w:rsidRDefault="005F50F0" w:rsidP="009672FA">
            <w:pPr>
              <w:tabs>
                <w:tab w:val="left" w:pos="426"/>
              </w:tabs>
              <w:ind w:firstLine="0"/>
              <w:jc w:val="center"/>
              <w:cnfStyle w:val="000000100000" w:firstRow="0" w:lastRow="0" w:firstColumn="0" w:lastColumn="0" w:oddVBand="0" w:evenVBand="0" w:oddHBand="1" w:evenHBand="0" w:firstRowFirstColumn="0" w:firstRowLastColumn="0" w:lastRowFirstColumn="0" w:lastRowLastColumn="0"/>
              <w:rPr>
                <w:rFonts w:ascii="Artifex CF Extra Light" w:hAnsi="Artifex CF Extra Light"/>
                <w:color w:val="0F243E" w:themeColor="text2" w:themeShade="80"/>
                <w:sz w:val="18"/>
                <w:szCs w:val="18"/>
              </w:rPr>
            </w:pPr>
            <w:r w:rsidRPr="003A5B73">
              <w:rPr>
                <w:rFonts w:ascii="Artifex CF Extra Light" w:hAnsi="Artifex CF Extra Light"/>
                <w:color w:val="0F243E" w:themeColor="text2" w:themeShade="80"/>
                <w:sz w:val="18"/>
                <w:szCs w:val="18"/>
              </w:rPr>
              <w:t>15</w:t>
            </w:r>
          </w:p>
        </w:tc>
      </w:tr>
      <w:tr w:rsidR="005F50F0" w:rsidRPr="006E3A07" w14:paraId="064F7930" w14:textId="77777777" w:rsidTr="00F65BF3">
        <w:trPr>
          <w:trHeight w:val="207"/>
          <w:jc w:val="center"/>
        </w:trPr>
        <w:tc>
          <w:tcPr>
            <w:cnfStyle w:val="001000000000" w:firstRow="0" w:lastRow="0" w:firstColumn="1" w:lastColumn="0" w:oddVBand="0" w:evenVBand="0" w:oddHBand="0" w:evenHBand="0" w:firstRowFirstColumn="0" w:firstRowLastColumn="0" w:lastRowFirstColumn="0" w:lastRowLastColumn="0"/>
            <w:tcW w:w="3739" w:type="dxa"/>
          </w:tcPr>
          <w:p w14:paraId="47F72A6F" w14:textId="77777777" w:rsidR="005F50F0" w:rsidRPr="003A5B73" w:rsidRDefault="005F50F0" w:rsidP="005F50F0">
            <w:pPr>
              <w:tabs>
                <w:tab w:val="left" w:pos="426"/>
              </w:tabs>
              <w:ind w:firstLine="0"/>
              <w:rPr>
                <w:rFonts w:ascii="Artifex CF Extra Light" w:hAnsi="Artifex CF Extra Light"/>
                <w:bCs w:val="0"/>
                <w:color w:val="0F243E" w:themeColor="text2" w:themeShade="80"/>
                <w:sz w:val="18"/>
                <w:szCs w:val="18"/>
              </w:rPr>
            </w:pPr>
            <w:r w:rsidRPr="003A5B73">
              <w:rPr>
                <w:rFonts w:ascii="Artifex CF Extra Light" w:hAnsi="Artifex CF Extra Light"/>
                <w:bCs w:val="0"/>
                <w:color w:val="0F243E" w:themeColor="text2" w:themeShade="80"/>
                <w:sz w:val="18"/>
                <w:szCs w:val="18"/>
              </w:rPr>
              <w:t>Gestión de procesos</w:t>
            </w:r>
          </w:p>
        </w:tc>
        <w:tc>
          <w:tcPr>
            <w:tcW w:w="1872" w:type="dxa"/>
          </w:tcPr>
          <w:p w14:paraId="7023AE6E" w14:textId="77777777" w:rsidR="005F50F0" w:rsidRPr="003A5B73" w:rsidRDefault="005F50F0" w:rsidP="009672FA">
            <w:pPr>
              <w:tabs>
                <w:tab w:val="left" w:pos="426"/>
              </w:tabs>
              <w:ind w:firstLine="0"/>
              <w:jc w:val="center"/>
              <w:cnfStyle w:val="000000000000" w:firstRow="0" w:lastRow="0" w:firstColumn="0" w:lastColumn="0" w:oddVBand="0" w:evenVBand="0" w:oddHBand="0" w:evenHBand="0" w:firstRowFirstColumn="0" w:firstRowLastColumn="0" w:lastRowFirstColumn="0" w:lastRowLastColumn="0"/>
              <w:rPr>
                <w:rFonts w:ascii="Artifex CF Extra Light" w:hAnsi="Artifex CF Extra Light"/>
                <w:color w:val="0F243E" w:themeColor="text2" w:themeShade="80"/>
                <w:sz w:val="18"/>
                <w:szCs w:val="18"/>
              </w:rPr>
            </w:pPr>
            <w:r w:rsidRPr="003A5B73">
              <w:rPr>
                <w:rFonts w:ascii="Artifex CF Extra Light" w:hAnsi="Artifex CF Extra Light"/>
                <w:color w:val="0F243E" w:themeColor="text2" w:themeShade="80"/>
                <w:sz w:val="18"/>
                <w:szCs w:val="18"/>
              </w:rPr>
              <w:t>20</w:t>
            </w:r>
          </w:p>
        </w:tc>
        <w:tc>
          <w:tcPr>
            <w:tcW w:w="1851" w:type="dxa"/>
          </w:tcPr>
          <w:p w14:paraId="23E79518" w14:textId="77777777" w:rsidR="005F50F0" w:rsidRPr="003A5B73" w:rsidRDefault="005F50F0" w:rsidP="009672FA">
            <w:pPr>
              <w:tabs>
                <w:tab w:val="left" w:pos="426"/>
              </w:tabs>
              <w:ind w:firstLine="0"/>
              <w:jc w:val="center"/>
              <w:cnfStyle w:val="000000000000" w:firstRow="0" w:lastRow="0" w:firstColumn="0" w:lastColumn="0" w:oddVBand="0" w:evenVBand="0" w:oddHBand="0" w:evenHBand="0" w:firstRowFirstColumn="0" w:firstRowLastColumn="0" w:lastRowFirstColumn="0" w:lastRowLastColumn="0"/>
              <w:rPr>
                <w:rFonts w:ascii="Artifex CF Extra Light" w:hAnsi="Artifex CF Extra Light"/>
                <w:color w:val="0F243E" w:themeColor="text2" w:themeShade="80"/>
                <w:sz w:val="18"/>
                <w:szCs w:val="18"/>
              </w:rPr>
            </w:pPr>
            <w:r w:rsidRPr="003A5B73">
              <w:rPr>
                <w:rFonts w:ascii="Artifex CF Extra Light" w:hAnsi="Artifex CF Extra Light"/>
                <w:color w:val="0F243E" w:themeColor="text2" w:themeShade="80"/>
                <w:sz w:val="18"/>
                <w:szCs w:val="18"/>
              </w:rPr>
              <w:t>19.33</w:t>
            </w:r>
          </w:p>
        </w:tc>
      </w:tr>
      <w:tr w:rsidR="005F50F0" w:rsidRPr="006E3A07" w14:paraId="4FE22D8F" w14:textId="77777777" w:rsidTr="00F65BF3">
        <w:trPr>
          <w:cnfStyle w:val="000000100000" w:firstRow="0" w:lastRow="0" w:firstColumn="0" w:lastColumn="0" w:oddVBand="0" w:evenVBand="0" w:oddHBand="1" w:evenHBand="0" w:firstRowFirstColumn="0" w:firstRowLastColumn="0" w:lastRowFirstColumn="0" w:lastRowLastColumn="0"/>
          <w:trHeight w:val="194"/>
          <w:jc w:val="center"/>
        </w:trPr>
        <w:tc>
          <w:tcPr>
            <w:cnfStyle w:val="001000000000" w:firstRow="0" w:lastRow="0" w:firstColumn="1" w:lastColumn="0" w:oddVBand="0" w:evenVBand="0" w:oddHBand="0" w:evenHBand="0" w:firstRowFirstColumn="0" w:firstRowLastColumn="0" w:lastRowFirstColumn="0" w:lastRowLastColumn="0"/>
            <w:tcW w:w="3739" w:type="dxa"/>
          </w:tcPr>
          <w:p w14:paraId="31E8D425" w14:textId="77777777" w:rsidR="005F50F0" w:rsidRPr="003A5B73" w:rsidRDefault="005F50F0" w:rsidP="005F50F0">
            <w:pPr>
              <w:tabs>
                <w:tab w:val="left" w:pos="426"/>
              </w:tabs>
              <w:ind w:firstLine="0"/>
              <w:rPr>
                <w:rFonts w:ascii="Artifex CF Extra Light" w:hAnsi="Artifex CF Extra Light"/>
                <w:bCs w:val="0"/>
                <w:color w:val="0F243E" w:themeColor="text2" w:themeShade="80"/>
                <w:sz w:val="18"/>
                <w:szCs w:val="18"/>
              </w:rPr>
            </w:pPr>
            <w:r w:rsidRPr="003A5B73">
              <w:rPr>
                <w:rFonts w:ascii="Artifex CF Extra Light" w:hAnsi="Artifex CF Extra Light"/>
                <w:bCs w:val="0"/>
                <w:color w:val="0F243E" w:themeColor="text2" w:themeShade="80"/>
                <w:sz w:val="18"/>
                <w:szCs w:val="18"/>
              </w:rPr>
              <w:t>Administración de contratos</w:t>
            </w:r>
          </w:p>
        </w:tc>
        <w:tc>
          <w:tcPr>
            <w:tcW w:w="1872" w:type="dxa"/>
          </w:tcPr>
          <w:p w14:paraId="4C1F61A3" w14:textId="77777777" w:rsidR="005F50F0" w:rsidRPr="003A5B73" w:rsidRDefault="005F50F0" w:rsidP="009672FA">
            <w:pPr>
              <w:tabs>
                <w:tab w:val="left" w:pos="426"/>
              </w:tabs>
              <w:ind w:firstLine="0"/>
              <w:jc w:val="center"/>
              <w:cnfStyle w:val="000000100000" w:firstRow="0" w:lastRow="0" w:firstColumn="0" w:lastColumn="0" w:oddVBand="0" w:evenVBand="0" w:oddHBand="1" w:evenHBand="0" w:firstRowFirstColumn="0" w:firstRowLastColumn="0" w:lastRowFirstColumn="0" w:lastRowLastColumn="0"/>
              <w:rPr>
                <w:rFonts w:ascii="Artifex CF Extra Light" w:hAnsi="Artifex CF Extra Light"/>
                <w:color w:val="0F243E" w:themeColor="text2" w:themeShade="80"/>
                <w:sz w:val="18"/>
                <w:szCs w:val="18"/>
              </w:rPr>
            </w:pPr>
            <w:r w:rsidRPr="003A5B73">
              <w:rPr>
                <w:rFonts w:ascii="Artifex CF Extra Light" w:hAnsi="Artifex CF Extra Light"/>
                <w:color w:val="0F243E" w:themeColor="text2" w:themeShade="80"/>
                <w:sz w:val="18"/>
                <w:szCs w:val="18"/>
              </w:rPr>
              <w:t>30</w:t>
            </w:r>
          </w:p>
        </w:tc>
        <w:tc>
          <w:tcPr>
            <w:tcW w:w="1851" w:type="dxa"/>
          </w:tcPr>
          <w:p w14:paraId="6AF18E04" w14:textId="77777777" w:rsidR="005F50F0" w:rsidRPr="003A5B73" w:rsidRDefault="005F50F0" w:rsidP="009672FA">
            <w:pPr>
              <w:tabs>
                <w:tab w:val="left" w:pos="426"/>
              </w:tabs>
              <w:ind w:firstLine="0"/>
              <w:jc w:val="center"/>
              <w:cnfStyle w:val="000000100000" w:firstRow="0" w:lastRow="0" w:firstColumn="0" w:lastColumn="0" w:oddVBand="0" w:evenVBand="0" w:oddHBand="1" w:evenHBand="0" w:firstRowFirstColumn="0" w:firstRowLastColumn="0" w:lastRowFirstColumn="0" w:lastRowLastColumn="0"/>
              <w:rPr>
                <w:rFonts w:ascii="Artifex CF Extra Light" w:hAnsi="Artifex CF Extra Light"/>
                <w:color w:val="0F243E" w:themeColor="text2" w:themeShade="80"/>
                <w:sz w:val="18"/>
                <w:szCs w:val="18"/>
              </w:rPr>
            </w:pPr>
            <w:r w:rsidRPr="003A5B73">
              <w:rPr>
                <w:rFonts w:ascii="Artifex CF Extra Light" w:hAnsi="Artifex CF Extra Light"/>
                <w:color w:val="0F243E" w:themeColor="text2" w:themeShade="80"/>
                <w:sz w:val="18"/>
                <w:szCs w:val="18"/>
              </w:rPr>
              <w:t>27.89</w:t>
            </w:r>
          </w:p>
        </w:tc>
      </w:tr>
      <w:tr w:rsidR="005F50F0" w:rsidRPr="006E3A07" w14:paraId="2BDE90BA" w14:textId="77777777" w:rsidTr="00F65BF3">
        <w:trPr>
          <w:trHeight w:val="207"/>
          <w:jc w:val="center"/>
        </w:trPr>
        <w:tc>
          <w:tcPr>
            <w:cnfStyle w:val="001000000000" w:firstRow="0" w:lastRow="0" w:firstColumn="1" w:lastColumn="0" w:oddVBand="0" w:evenVBand="0" w:oddHBand="0" w:evenHBand="0" w:firstRowFirstColumn="0" w:firstRowLastColumn="0" w:lastRowFirstColumn="0" w:lastRowLastColumn="0"/>
            <w:tcW w:w="3739" w:type="dxa"/>
          </w:tcPr>
          <w:p w14:paraId="32FA9566" w14:textId="77777777" w:rsidR="005F50F0" w:rsidRPr="003A5B73" w:rsidRDefault="005F50F0" w:rsidP="005F50F0">
            <w:pPr>
              <w:tabs>
                <w:tab w:val="left" w:pos="426"/>
              </w:tabs>
              <w:ind w:firstLine="0"/>
              <w:rPr>
                <w:rFonts w:ascii="Artifex CF Extra Light" w:hAnsi="Artifex CF Extra Light"/>
                <w:bCs w:val="0"/>
                <w:color w:val="0F243E" w:themeColor="text2" w:themeShade="80"/>
                <w:sz w:val="18"/>
                <w:szCs w:val="18"/>
              </w:rPr>
            </w:pPr>
            <w:r w:rsidRPr="003A5B73">
              <w:rPr>
                <w:rFonts w:ascii="Artifex CF Extra Light" w:hAnsi="Artifex CF Extra Light"/>
                <w:bCs w:val="0"/>
                <w:color w:val="0F243E" w:themeColor="text2" w:themeShade="80"/>
                <w:sz w:val="18"/>
                <w:szCs w:val="18"/>
              </w:rPr>
              <w:t>Compras a Mipymes y Mujeres</w:t>
            </w:r>
          </w:p>
        </w:tc>
        <w:tc>
          <w:tcPr>
            <w:tcW w:w="1872" w:type="dxa"/>
          </w:tcPr>
          <w:p w14:paraId="52424AB6" w14:textId="77777777" w:rsidR="005F50F0" w:rsidRPr="003A5B73" w:rsidRDefault="005F50F0" w:rsidP="009672FA">
            <w:pPr>
              <w:tabs>
                <w:tab w:val="left" w:pos="426"/>
              </w:tabs>
              <w:ind w:firstLine="0"/>
              <w:jc w:val="center"/>
              <w:cnfStyle w:val="000000000000" w:firstRow="0" w:lastRow="0" w:firstColumn="0" w:lastColumn="0" w:oddVBand="0" w:evenVBand="0" w:oddHBand="0" w:evenHBand="0" w:firstRowFirstColumn="0" w:firstRowLastColumn="0" w:lastRowFirstColumn="0" w:lastRowLastColumn="0"/>
              <w:rPr>
                <w:rFonts w:ascii="Artifex CF Extra Light" w:hAnsi="Artifex CF Extra Light"/>
                <w:color w:val="0F243E" w:themeColor="text2" w:themeShade="80"/>
                <w:sz w:val="18"/>
                <w:szCs w:val="18"/>
              </w:rPr>
            </w:pPr>
            <w:r w:rsidRPr="003A5B73">
              <w:rPr>
                <w:rFonts w:ascii="Artifex CF Extra Light" w:hAnsi="Artifex CF Extra Light"/>
                <w:color w:val="0F243E" w:themeColor="text2" w:themeShade="80"/>
                <w:sz w:val="18"/>
                <w:szCs w:val="18"/>
              </w:rPr>
              <w:t>20</w:t>
            </w:r>
          </w:p>
        </w:tc>
        <w:tc>
          <w:tcPr>
            <w:tcW w:w="1851" w:type="dxa"/>
          </w:tcPr>
          <w:p w14:paraId="54390E18" w14:textId="77777777" w:rsidR="005F50F0" w:rsidRPr="003A5B73" w:rsidRDefault="005F50F0" w:rsidP="009672FA">
            <w:pPr>
              <w:tabs>
                <w:tab w:val="left" w:pos="426"/>
              </w:tabs>
              <w:ind w:firstLine="0"/>
              <w:jc w:val="center"/>
              <w:cnfStyle w:val="000000000000" w:firstRow="0" w:lastRow="0" w:firstColumn="0" w:lastColumn="0" w:oddVBand="0" w:evenVBand="0" w:oddHBand="0" w:evenHBand="0" w:firstRowFirstColumn="0" w:firstRowLastColumn="0" w:lastRowFirstColumn="0" w:lastRowLastColumn="0"/>
              <w:rPr>
                <w:rFonts w:ascii="Artifex CF Extra Light" w:hAnsi="Artifex CF Extra Light"/>
                <w:color w:val="0F243E" w:themeColor="text2" w:themeShade="80"/>
                <w:sz w:val="18"/>
                <w:szCs w:val="18"/>
              </w:rPr>
            </w:pPr>
            <w:r w:rsidRPr="003A5B73">
              <w:rPr>
                <w:rFonts w:ascii="Artifex CF Extra Light" w:hAnsi="Artifex CF Extra Light"/>
                <w:color w:val="0F243E" w:themeColor="text2" w:themeShade="80"/>
                <w:sz w:val="18"/>
                <w:szCs w:val="18"/>
              </w:rPr>
              <w:t>20</w:t>
            </w:r>
          </w:p>
        </w:tc>
      </w:tr>
    </w:tbl>
    <w:p w14:paraId="3E5EF349" w14:textId="77777777" w:rsidR="00EB4030" w:rsidRDefault="00EB4030" w:rsidP="009C6A7A">
      <w:pPr>
        <w:tabs>
          <w:tab w:val="left" w:pos="4845"/>
        </w:tabs>
        <w:spacing w:after="160" w:line="456" w:lineRule="auto"/>
        <w:jc w:val="both"/>
        <w:rPr>
          <w:rFonts w:ascii="Artifex CF Extra Light" w:hAnsi="Artifex CF Extra Light"/>
          <w:b/>
          <w:color w:val="0F243E" w:themeColor="text2" w:themeShade="80"/>
          <w:sz w:val="18"/>
          <w:szCs w:val="18"/>
        </w:rPr>
      </w:pPr>
      <w:bookmarkStart w:id="129" w:name="_Toc24463502"/>
    </w:p>
    <w:p w14:paraId="1462F987" w14:textId="57F00ACE" w:rsidR="005F50F0" w:rsidRPr="00F65BF3" w:rsidRDefault="00B03E46" w:rsidP="009C6A7A">
      <w:pPr>
        <w:tabs>
          <w:tab w:val="left" w:pos="4845"/>
        </w:tabs>
        <w:spacing w:after="160" w:line="456" w:lineRule="auto"/>
        <w:jc w:val="both"/>
        <w:rPr>
          <w:rFonts w:ascii="Artifex CF Extra Light" w:hAnsi="Artifex CF Extra Light"/>
          <w:b/>
          <w:color w:val="0F243E" w:themeColor="text2" w:themeShade="80"/>
          <w:sz w:val="18"/>
          <w:szCs w:val="18"/>
        </w:rPr>
      </w:pPr>
      <w:r w:rsidRPr="00F65BF3">
        <w:rPr>
          <w:rFonts w:ascii="Artifex CF Extra Light" w:hAnsi="Artifex CF Extra Light"/>
          <w:b/>
          <w:color w:val="0F243E" w:themeColor="text2" w:themeShade="80"/>
          <w:sz w:val="18"/>
          <w:szCs w:val="18"/>
        </w:rPr>
        <w:t xml:space="preserve">3.2.2.7        </w:t>
      </w:r>
      <w:r w:rsidR="005F50F0" w:rsidRPr="00F65BF3">
        <w:rPr>
          <w:rFonts w:ascii="Artifex CF Extra Light" w:hAnsi="Artifex CF Extra Light"/>
          <w:b/>
          <w:color w:val="0F243E" w:themeColor="text2" w:themeShade="80"/>
          <w:sz w:val="18"/>
          <w:szCs w:val="18"/>
        </w:rPr>
        <w:t>Auditorias y Declaraciones Juradas</w:t>
      </w:r>
      <w:bookmarkEnd w:id="129"/>
    </w:p>
    <w:p w14:paraId="5A65E231" w14:textId="5B17A8E8" w:rsidR="005F50F0" w:rsidRPr="00F65BF3" w:rsidRDefault="005F50F0" w:rsidP="006A21D4">
      <w:pPr>
        <w:spacing w:after="160" w:line="456" w:lineRule="auto"/>
        <w:ind w:firstLine="284"/>
        <w:jc w:val="both"/>
        <w:rPr>
          <w:rFonts w:ascii="Artifex CF Extra Light" w:hAnsi="Artifex CF Extra Light"/>
          <w:color w:val="0F243E" w:themeColor="text2" w:themeShade="80"/>
          <w:sz w:val="18"/>
          <w:szCs w:val="18"/>
        </w:rPr>
      </w:pPr>
      <w:r w:rsidRPr="00F65BF3">
        <w:rPr>
          <w:rFonts w:ascii="Artifex CF Extra Light" w:hAnsi="Artifex CF Extra Light"/>
          <w:color w:val="0F243E" w:themeColor="text2" w:themeShade="80"/>
          <w:sz w:val="18"/>
          <w:szCs w:val="18"/>
        </w:rPr>
        <w:t>De conformidad con la L</w:t>
      </w:r>
      <w:r w:rsidR="00F65BF3" w:rsidRPr="00F65BF3">
        <w:rPr>
          <w:rFonts w:ascii="Artifex CF Extra Light" w:hAnsi="Artifex CF Extra Light"/>
          <w:color w:val="0F243E" w:themeColor="text2" w:themeShade="80"/>
          <w:sz w:val="18"/>
          <w:szCs w:val="18"/>
        </w:rPr>
        <w:t xml:space="preserve">ey No. 311-14 que instituye el </w:t>
      </w:r>
      <w:r w:rsidR="00B03E46" w:rsidRPr="00F65BF3">
        <w:rPr>
          <w:rFonts w:ascii="Artifex CF Extra Light" w:hAnsi="Artifex CF Extra Light"/>
          <w:color w:val="0F243E" w:themeColor="text2" w:themeShade="80"/>
          <w:sz w:val="18"/>
          <w:szCs w:val="18"/>
        </w:rPr>
        <w:t>s</w:t>
      </w:r>
      <w:r w:rsidRPr="00F65BF3">
        <w:rPr>
          <w:rFonts w:ascii="Artifex CF Extra Light" w:hAnsi="Artifex CF Extra Light"/>
          <w:color w:val="0F243E" w:themeColor="text2" w:themeShade="80"/>
          <w:sz w:val="18"/>
          <w:szCs w:val="18"/>
        </w:rPr>
        <w:t>istema nacional automatizado y uniforme de declaraciones juradas de patrimonio de</w:t>
      </w:r>
      <w:r w:rsidR="00F65BF3" w:rsidRPr="00F65BF3">
        <w:rPr>
          <w:rFonts w:ascii="Artifex CF Extra Light" w:hAnsi="Artifex CF Extra Light"/>
          <w:color w:val="0F243E" w:themeColor="text2" w:themeShade="80"/>
          <w:sz w:val="18"/>
          <w:szCs w:val="18"/>
        </w:rPr>
        <w:t xml:space="preserve"> los funcionarios y servidores </w:t>
      </w:r>
      <w:r w:rsidR="00B03E46" w:rsidRPr="00F65BF3">
        <w:rPr>
          <w:rFonts w:ascii="Artifex CF Extra Light" w:hAnsi="Artifex CF Extra Light"/>
          <w:color w:val="0F243E" w:themeColor="text2" w:themeShade="80"/>
          <w:sz w:val="18"/>
          <w:szCs w:val="18"/>
        </w:rPr>
        <w:t>p</w:t>
      </w:r>
      <w:r w:rsidRPr="00F65BF3">
        <w:rPr>
          <w:rFonts w:ascii="Artifex CF Extra Light" w:hAnsi="Artifex CF Extra Light"/>
          <w:color w:val="0F243E" w:themeColor="text2" w:themeShade="80"/>
          <w:sz w:val="18"/>
          <w:szCs w:val="18"/>
        </w:rPr>
        <w:t xml:space="preserve">úblicos, de fecha 8 de agosto de 2014, fueron remitidas a la Cámara de Cuentas de la República y puestas a disposición del público en general a través de la Oficina de Acceso a la Información (OAI) y del Portal de Transparencia de la CDC, las declaraciones juradas de los funcionarios que dada la naturaleza de </w:t>
      </w:r>
      <w:r w:rsidRPr="00F65BF3">
        <w:rPr>
          <w:rFonts w:ascii="Artifex CF Extra Light" w:hAnsi="Artifex CF Extra Light"/>
          <w:color w:val="0F243E" w:themeColor="text2" w:themeShade="80"/>
          <w:sz w:val="18"/>
          <w:szCs w:val="18"/>
        </w:rPr>
        <w:lastRenderedPageBreak/>
        <w:t>sus funciones están en la obligatoriedad de rendir cuentas, a saber:</w:t>
      </w:r>
      <w:r w:rsidR="00B03E46" w:rsidRPr="00F65BF3">
        <w:rPr>
          <w:rFonts w:ascii="Artifex CF Extra Light" w:hAnsi="Artifex CF Extra Light"/>
          <w:color w:val="0F243E" w:themeColor="text2" w:themeShade="80"/>
          <w:sz w:val="18"/>
          <w:szCs w:val="18"/>
        </w:rPr>
        <w:t xml:space="preserve"> </w:t>
      </w:r>
      <w:r w:rsidRPr="00F65BF3">
        <w:rPr>
          <w:rFonts w:ascii="Artifex CF Extra Light" w:hAnsi="Artifex CF Extra Light"/>
          <w:color w:val="0F243E" w:themeColor="text2" w:themeShade="80"/>
          <w:sz w:val="18"/>
          <w:szCs w:val="18"/>
        </w:rPr>
        <w:t>Presidenta y Comisionados del Pleno;</w:t>
      </w:r>
      <w:r w:rsidR="00B03E46" w:rsidRPr="00F65BF3">
        <w:rPr>
          <w:rFonts w:ascii="Artifex CF Extra Light" w:hAnsi="Artifex CF Extra Light"/>
          <w:color w:val="0F243E" w:themeColor="text2" w:themeShade="80"/>
          <w:sz w:val="18"/>
          <w:szCs w:val="18"/>
        </w:rPr>
        <w:t xml:space="preserve"> </w:t>
      </w:r>
      <w:r w:rsidRPr="00F65BF3">
        <w:rPr>
          <w:rFonts w:ascii="Artifex CF Extra Light" w:hAnsi="Artifex CF Extra Light"/>
          <w:color w:val="0F243E" w:themeColor="text2" w:themeShade="80"/>
          <w:sz w:val="18"/>
          <w:szCs w:val="18"/>
        </w:rPr>
        <w:t>Encargada del Departamento Administrativo y Financiero;</w:t>
      </w:r>
      <w:r w:rsidR="00B03E46" w:rsidRPr="00F65BF3">
        <w:rPr>
          <w:rFonts w:ascii="Artifex CF Extra Light" w:hAnsi="Artifex CF Extra Light"/>
          <w:color w:val="0F243E" w:themeColor="text2" w:themeShade="80"/>
          <w:sz w:val="18"/>
          <w:szCs w:val="18"/>
        </w:rPr>
        <w:t xml:space="preserve"> </w:t>
      </w:r>
      <w:r w:rsidRPr="00F65BF3">
        <w:rPr>
          <w:rFonts w:ascii="Artifex CF Extra Light" w:hAnsi="Artifex CF Extra Light"/>
          <w:color w:val="0F243E" w:themeColor="text2" w:themeShade="80"/>
          <w:sz w:val="18"/>
          <w:szCs w:val="18"/>
        </w:rPr>
        <w:t>Analista de Compras.</w:t>
      </w:r>
    </w:p>
    <w:p w14:paraId="438222C1" w14:textId="77777777" w:rsidR="005F50F0" w:rsidRPr="009C6A7A" w:rsidRDefault="005F50F0" w:rsidP="009C6A7A">
      <w:pPr>
        <w:pStyle w:val="Ttulo2"/>
        <w:spacing w:before="0" w:after="160" w:line="456" w:lineRule="auto"/>
        <w:ind w:left="0" w:right="-18"/>
        <w:rPr>
          <w:rFonts w:ascii="Gotham Medium" w:hAnsi="Gotham Medium"/>
          <w:b/>
          <w:color w:val="0F243E" w:themeColor="text2" w:themeShade="80"/>
          <w:sz w:val="22"/>
          <w:szCs w:val="22"/>
        </w:rPr>
      </w:pPr>
      <w:bookmarkStart w:id="130" w:name="_Toc24463503"/>
      <w:bookmarkStart w:id="131" w:name="_Toc59440016"/>
      <w:bookmarkStart w:id="132" w:name="_Toc59440195"/>
      <w:r w:rsidRPr="009C6A7A">
        <w:rPr>
          <w:rFonts w:ascii="Gotham Medium" w:hAnsi="Gotham Medium"/>
          <w:b/>
          <w:color w:val="0F243E" w:themeColor="text2" w:themeShade="80"/>
          <w:sz w:val="22"/>
          <w:szCs w:val="22"/>
        </w:rPr>
        <w:t>3.2.3 Perspectiva de los Usuarios</w:t>
      </w:r>
      <w:bookmarkEnd w:id="130"/>
      <w:bookmarkEnd w:id="131"/>
      <w:bookmarkEnd w:id="132"/>
    </w:p>
    <w:p w14:paraId="727C2652" w14:textId="5AA3B004" w:rsidR="005F50F0" w:rsidRPr="00F65BF3" w:rsidRDefault="00B03E46" w:rsidP="009C6A7A">
      <w:pPr>
        <w:pStyle w:val="Prrafodelista"/>
        <w:spacing w:after="160" w:line="456" w:lineRule="auto"/>
        <w:jc w:val="both"/>
        <w:rPr>
          <w:rFonts w:ascii="Artifex CF Extra Light" w:hAnsi="Artifex CF Extra Light"/>
          <w:b/>
          <w:color w:val="0F243E" w:themeColor="text2" w:themeShade="80"/>
          <w:sz w:val="18"/>
          <w:szCs w:val="18"/>
        </w:rPr>
      </w:pPr>
      <w:bookmarkStart w:id="133" w:name="_Toc24463504"/>
      <w:r w:rsidRPr="00F65BF3">
        <w:rPr>
          <w:rFonts w:ascii="Artifex CF Extra Light" w:hAnsi="Artifex CF Extra Light"/>
          <w:b/>
          <w:color w:val="0F243E" w:themeColor="text2" w:themeShade="80"/>
          <w:sz w:val="18"/>
          <w:szCs w:val="18"/>
        </w:rPr>
        <w:t xml:space="preserve">3.2.3.1       </w:t>
      </w:r>
      <w:r w:rsidR="005F50F0" w:rsidRPr="00F65BF3">
        <w:rPr>
          <w:rFonts w:ascii="Artifex CF Extra Light" w:hAnsi="Artifex CF Extra Light"/>
          <w:b/>
          <w:color w:val="0F243E" w:themeColor="text2" w:themeShade="80"/>
          <w:sz w:val="18"/>
          <w:szCs w:val="18"/>
        </w:rPr>
        <w:t>Sistema de Atención al Ciudadana 3-1-1</w:t>
      </w:r>
      <w:bookmarkEnd w:id="133"/>
    </w:p>
    <w:p w14:paraId="1FD6FA52" w14:textId="126D693C" w:rsidR="005F50F0" w:rsidRPr="00F65BF3" w:rsidRDefault="005F50F0" w:rsidP="006A21D4">
      <w:pPr>
        <w:spacing w:after="160" w:line="456" w:lineRule="auto"/>
        <w:ind w:firstLine="284"/>
        <w:jc w:val="both"/>
        <w:rPr>
          <w:rFonts w:ascii="Artifex CF Extra Light" w:hAnsi="Artifex CF Extra Light"/>
          <w:color w:val="0F243E" w:themeColor="text2" w:themeShade="80"/>
          <w:sz w:val="18"/>
          <w:szCs w:val="18"/>
        </w:rPr>
      </w:pPr>
      <w:r w:rsidRPr="00F65BF3">
        <w:rPr>
          <w:rFonts w:ascii="Artifex CF Extra Light" w:hAnsi="Artifex CF Extra Light"/>
          <w:color w:val="0F243E" w:themeColor="text2" w:themeShade="80"/>
          <w:sz w:val="18"/>
          <w:szCs w:val="18"/>
        </w:rPr>
        <w:t xml:space="preserve">La CDC cuenta con la herramienta del Sistema 3-1-1, </w:t>
      </w:r>
      <w:r w:rsidR="00B03E46" w:rsidRPr="00F65BF3">
        <w:rPr>
          <w:rFonts w:ascii="Artifex CF Extra Light" w:hAnsi="Artifex CF Extra Light"/>
          <w:color w:val="0F243E" w:themeColor="text2" w:themeShade="80"/>
          <w:sz w:val="18"/>
          <w:szCs w:val="18"/>
        </w:rPr>
        <w:t xml:space="preserve">de </w:t>
      </w:r>
      <w:r w:rsidRPr="00F65BF3">
        <w:rPr>
          <w:rFonts w:ascii="Artifex CF Extra Light" w:hAnsi="Artifex CF Extra Light"/>
          <w:color w:val="0F243E" w:themeColor="text2" w:themeShade="80"/>
          <w:sz w:val="18"/>
          <w:szCs w:val="18"/>
        </w:rPr>
        <w:t>conform</w:t>
      </w:r>
      <w:r w:rsidR="00B03E46" w:rsidRPr="00F65BF3">
        <w:rPr>
          <w:rFonts w:ascii="Artifex CF Extra Light" w:hAnsi="Artifex CF Extra Light"/>
          <w:color w:val="0F243E" w:themeColor="text2" w:themeShade="80"/>
          <w:sz w:val="18"/>
          <w:szCs w:val="18"/>
        </w:rPr>
        <w:t xml:space="preserve">idad con </w:t>
      </w:r>
      <w:r w:rsidRPr="00F65BF3">
        <w:rPr>
          <w:rFonts w:ascii="Artifex CF Extra Light" w:hAnsi="Artifex CF Extra Light"/>
          <w:strike/>
          <w:color w:val="0F243E" w:themeColor="text2" w:themeShade="80"/>
          <w:sz w:val="18"/>
          <w:szCs w:val="18"/>
        </w:rPr>
        <w:t>e</w:t>
      </w:r>
      <w:r w:rsidRPr="00F65BF3">
        <w:rPr>
          <w:rFonts w:ascii="Artifex CF Extra Light" w:hAnsi="Artifex CF Extra Light"/>
          <w:color w:val="0F243E" w:themeColor="text2" w:themeShade="80"/>
          <w:sz w:val="18"/>
          <w:szCs w:val="18"/>
        </w:rPr>
        <w:t xml:space="preserve">l Decreto No. 694-09 de fecha 17 de septiembre de 2009 que establece el Sistema 311 de Atención Ciudadana como medio principal de comunicación para la recepción y canalización de denuncias, quejas, demandas, reclamaciones y sugerencias. </w:t>
      </w:r>
    </w:p>
    <w:p w14:paraId="154DF03C" w14:textId="77777777" w:rsidR="005F50F0" w:rsidRPr="00F65BF3" w:rsidRDefault="005F50F0" w:rsidP="006A21D4">
      <w:pPr>
        <w:spacing w:after="160" w:line="456" w:lineRule="auto"/>
        <w:ind w:firstLine="284"/>
        <w:jc w:val="both"/>
        <w:rPr>
          <w:rFonts w:ascii="Artifex CF Extra Light" w:hAnsi="Artifex CF Extra Light"/>
          <w:color w:val="0F243E" w:themeColor="text2" w:themeShade="80"/>
          <w:sz w:val="18"/>
          <w:szCs w:val="18"/>
        </w:rPr>
      </w:pPr>
      <w:r w:rsidRPr="00F65BF3">
        <w:rPr>
          <w:rFonts w:ascii="Artifex CF Extra Light" w:hAnsi="Artifex CF Extra Light"/>
          <w:color w:val="0F243E" w:themeColor="text2" w:themeShade="80"/>
          <w:sz w:val="18"/>
          <w:szCs w:val="18"/>
        </w:rPr>
        <w:t>Durante este período la CDC no recibió, vía la OAI, denuncias, quejas, demandas, reclamaciones y sugerencias por parte de la ciudadanía.</w:t>
      </w:r>
    </w:p>
    <w:p w14:paraId="6A05FC78" w14:textId="4DD81C7A" w:rsidR="005F50F0" w:rsidRPr="00F65BF3" w:rsidRDefault="00B03E46" w:rsidP="009C6A7A">
      <w:pPr>
        <w:tabs>
          <w:tab w:val="left" w:pos="4845"/>
        </w:tabs>
        <w:spacing w:after="160" w:line="456" w:lineRule="auto"/>
        <w:jc w:val="both"/>
        <w:rPr>
          <w:rFonts w:ascii="Artifex CF Extra Light" w:hAnsi="Artifex CF Extra Light"/>
          <w:b/>
          <w:color w:val="0F243E" w:themeColor="text2" w:themeShade="80"/>
          <w:sz w:val="18"/>
          <w:szCs w:val="18"/>
        </w:rPr>
      </w:pPr>
      <w:r w:rsidRPr="00F65BF3">
        <w:rPr>
          <w:rFonts w:ascii="Artifex CF Extra Light" w:hAnsi="Artifex CF Extra Light"/>
          <w:b/>
          <w:color w:val="0F243E" w:themeColor="text2" w:themeShade="80"/>
          <w:sz w:val="18"/>
          <w:szCs w:val="18"/>
        </w:rPr>
        <w:t xml:space="preserve">3.2.3.2      </w:t>
      </w:r>
      <w:r w:rsidR="005F50F0" w:rsidRPr="00F65BF3">
        <w:rPr>
          <w:rFonts w:ascii="Artifex CF Extra Light" w:hAnsi="Artifex CF Extra Light"/>
          <w:b/>
          <w:color w:val="0F243E" w:themeColor="text2" w:themeShade="80"/>
          <w:sz w:val="18"/>
          <w:szCs w:val="18"/>
        </w:rPr>
        <w:t xml:space="preserve">Solicitudes de Información recibidas, </w:t>
      </w:r>
      <w:r w:rsidRPr="00F65BF3">
        <w:rPr>
          <w:rFonts w:ascii="Artifex CF Extra Light" w:hAnsi="Artifex CF Extra Light"/>
          <w:b/>
          <w:color w:val="0F243E" w:themeColor="text2" w:themeShade="80"/>
          <w:sz w:val="18"/>
          <w:szCs w:val="18"/>
        </w:rPr>
        <w:t xml:space="preserve">tramitadas y </w:t>
      </w:r>
      <w:r w:rsidR="005F50F0" w:rsidRPr="00F65BF3">
        <w:rPr>
          <w:rFonts w:ascii="Artifex CF Extra Light" w:hAnsi="Artifex CF Extra Light"/>
          <w:b/>
          <w:color w:val="0F243E" w:themeColor="text2" w:themeShade="80"/>
          <w:sz w:val="18"/>
          <w:szCs w:val="18"/>
        </w:rPr>
        <w:t xml:space="preserve">atendidas </w:t>
      </w:r>
    </w:p>
    <w:p w14:paraId="02B37D29" w14:textId="7B408CB9" w:rsidR="005F50F0" w:rsidRPr="00F65BF3" w:rsidRDefault="005F50F0" w:rsidP="006A21D4">
      <w:pPr>
        <w:spacing w:after="160" w:line="456" w:lineRule="auto"/>
        <w:ind w:firstLine="284"/>
        <w:jc w:val="both"/>
        <w:rPr>
          <w:rFonts w:ascii="Artifex CF Extra Light" w:hAnsi="Artifex CF Extra Light"/>
          <w:color w:val="0F243E" w:themeColor="text2" w:themeShade="80"/>
          <w:sz w:val="18"/>
          <w:szCs w:val="18"/>
        </w:rPr>
      </w:pPr>
      <w:bookmarkStart w:id="134" w:name="_Toc24463155"/>
      <w:bookmarkStart w:id="135" w:name="_Toc24463416"/>
      <w:r w:rsidRPr="00F65BF3">
        <w:rPr>
          <w:rFonts w:ascii="Artifex CF Extra Light" w:hAnsi="Artifex CF Extra Light"/>
          <w:color w:val="0F243E" w:themeColor="text2" w:themeShade="80"/>
          <w:sz w:val="18"/>
          <w:szCs w:val="18"/>
        </w:rPr>
        <w:t xml:space="preserve">Durante el período enero- noviembre </w:t>
      </w:r>
      <w:r w:rsidR="00B03E46" w:rsidRPr="00F65BF3">
        <w:rPr>
          <w:rFonts w:ascii="Artifex CF Extra Light" w:hAnsi="Artifex CF Extra Light"/>
          <w:color w:val="0F243E" w:themeColor="text2" w:themeShade="80"/>
          <w:sz w:val="18"/>
          <w:szCs w:val="18"/>
        </w:rPr>
        <w:t xml:space="preserve">2020, </w:t>
      </w:r>
      <w:r w:rsidR="00F65BF3">
        <w:rPr>
          <w:rFonts w:ascii="Artifex CF Extra Light" w:hAnsi="Artifex CF Extra Light"/>
          <w:color w:val="0F243E" w:themeColor="text2" w:themeShade="80"/>
          <w:sz w:val="18"/>
          <w:szCs w:val="18"/>
        </w:rPr>
        <w:t xml:space="preserve">en </w:t>
      </w:r>
      <w:r w:rsidRPr="00F65BF3">
        <w:rPr>
          <w:rFonts w:ascii="Artifex CF Extra Light" w:hAnsi="Artifex CF Extra Light"/>
          <w:color w:val="0F243E" w:themeColor="text2" w:themeShade="80"/>
          <w:sz w:val="18"/>
          <w:szCs w:val="18"/>
        </w:rPr>
        <w:t>revisiones periódicas al Sistema Único de Solicitud de Información Pública (SAIP), la OAI atendió un total de tres (3) solicitudes de información</w:t>
      </w:r>
      <w:bookmarkStart w:id="136" w:name="_Toc24463156"/>
      <w:bookmarkStart w:id="137" w:name="_Toc24463417"/>
      <w:bookmarkEnd w:id="134"/>
      <w:bookmarkEnd w:id="135"/>
      <w:r w:rsidRPr="00F65BF3">
        <w:rPr>
          <w:rFonts w:ascii="Artifex CF Extra Light" w:hAnsi="Artifex CF Extra Light"/>
          <w:color w:val="0F243E" w:themeColor="text2" w:themeShade="80"/>
          <w:sz w:val="18"/>
          <w:szCs w:val="18"/>
        </w:rPr>
        <w:t>, recibidas y atendidas a través de la plataforma del SAIP. A continuación, detallamos por tipo de información solicitada según el área:</w:t>
      </w:r>
    </w:p>
    <w:p w14:paraId="3AD54125" w14:textId="1F614DC4" w:rsidR="005F50F0" w:rsidRPr="009C6A7A" w:rsidRDefault="005F50F0" w:rsidP="00B13C39">
      <w:pPr>
        <w:jc w:val="center"/>
        <w:rPr>
          <w:rFonts w:ascii="Artifex CF Extra Light" w:hAnsi="Artifex CF Extra Light"/>
          <w:b/>
          <w:color w:val="0F243E" w:themeColor="text2" w:themeShade="80"/>
          <w:sz w:val="18"/>
          <w:szCs w:val="18"/>
        </w:rPr>
      </w:pPr>
      <w:r w:rsidRPr="009C6A7A">
        <w:rPr>
          <w:rFonts w:ascii="Artifex CF Extra Light" w:hAnsi="Artifex CF Extra Light"/>
          <w:b/>
          <w:color w:val="0F243E" w:themeColor="text2" w:themeShade="80"/>
          <w:sz w:val="18"/>
          <w:szCs w:val="18"/>
        </w:rPr>
        <w:t>Tabla No. 11</w:t>
      </w:r>
      <w:r w:rsidRPr="009C6A7A">
        <w:rPr>
          <w:rFonts w:ascii="Artifex CF Extra Light" w:hAnsi="Artifex CF Extra Light"/>
          <w:b/>
          <w:color w:val="0F243E" w:themeColor="text2" w:themeShade="80"/>
          <w:sz w:val="18"/>
          <w:szCs w:val="18"/>
          <w:vertAlign w:val="superscript"/>
        </w:rPr>
        <w:footnoteReference w:id="7"/>
      </w:r>
    </w:p>
    <w:p w14:paraId="72F122AE" w14:textId="77777777" w:rsidR="00F65BF3" w:rsidRPr="009C6A7A" w:rsidRDefault="00F65BF3" w:rsidP="00B13C39">
      <w:pPr>
        <w:jc w:val="center"/>
        <w:rPr>
          <w:rFonts w:ascii="Artifex CF Extra Light" w:hAnsi="Artifex CF Extra Light"/>
          <w:b/>
          <w:color w:val="0F243E" w:themeColor="text2" w:themeShade="80"/>
          <w:sz w:val="18"/>
          <w:szCs w:val="18"/>
        </w:rPr>
      </w:pPr>
    </w:p>
    <w:p w14:paraId="4C260A34" w14:textId="55A76598" w:rsidR="00F65BF3" w:rsidRPr="009C6A7A" w:rsidRDefault="00F65BF3" w:rsidP="00F65BF3">
      <w:pPr>
        <w:jc w:val="center"/>
        <w:rPr>
          <w:rFonts w:ascii="Gotham Medium" w:hAnsi="Gotham Medium"/>
          <w:b/>
          <w:color w:val="0F243E" w:themeColor="text2" w:themeShade="80"/>
          <w:sz w:val="18"/>
          <w:szCs w:val="18"/>
        </w:rPr>
      </w:pPr>
      <w:r w:rsidRPr="009C6A7A">
        <w:rPr>
          <w:rFonts w:ascii="Artifex CF Extra Light" w:hAnsi="Artifex CF Extra Light"/>
          <w:b/>
          <w:color w:val="0F243E" w:themeColor="text2" w:themeShade="80"/>
          <w:sz w:val="18"/>
          <w:szCs w:val="18"/>
        </w:rPr>
        <w:t>Sistema Único de Solicitud de Información Pública (SAIP</w:t>
      </w:r>
      <w:r w:rsidR="00EF6ECD" w:rsidRPr="009C6A7A">
        <w:rPr>
          <w:rFonts w:ascii="Artifex CF Extra Light" w:hAnsi="Artifex CF Extra Light"/>
          <w:b/>
          <w:color w:val="0F243E" w:themeColor="text2" w:themeShade="80"/>
          <w:sz w:val="18"/>
          <w:szCs w:val="18"/>
        </w:rPr>
        <w:t>)</w:t>
      </w:r>
    </w:p>
    <w:p w14:paraId="22310B93" w14:textId="7E791A13" w:rsidR="00B13C39" w:rsidRPr="006E3A07" w:rsidRDefault="00B13C39" w:rsidP="00B13C39">
      <w:pPr>
        <w:jc w:val="center"/>
        <w:rPr>
          <w:rFonts w:ascii="Artifex CF Light" w:hAnsi="Artifex CF Light"/>
          <w:b/>
          <w:sz w:val="18"/>
          <w:szCs w:val="18"/>
        </w:rPr>
      </w:pPr>
    </w:p>
    <w:tbl>
      <w:tblPr>
        <w:tblStyle w:val="Tabladecuadrcula5oscura-nfasis1"/>
        <w:tblW w:w="0" w:type="auto"/>
        <w:jc w:val="center"/>
        <w:tblLook w:val="04A0" w:firstRow="1" w:lastRow="0" w:firstColumn="1" w:lastColumn="0" w:noHBand="0" w:noVBand="1"/>
      </w:tblPr>
      <w:tblGrid>
        <w:gridCol w:w="3823"/>
        <w:gridCol w:w="1134"/>
      </w:tblGrid>
      <w:tr w:rsidR="005F50F0" w:rsidRPr="006E3A07" w14:paraId="66444224" w14:textId="77777777" w:rsidTr="00B045E1">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4957" w:type="dxa"/>
            <w:gridSpan w:val="2"/>
          </w:tcPr>
          <w:bookmarkEnd w:id="136"/>
          <w:bookmarkEnd w:id="137"/>
          <w:p w14:paraId="4E95DCCB" w14:textId="1360614B" w:rsidR="005F50F0" w:rsidRPr="003A5B73" w:rsidRDefault="005F50F0" w:rsidP="00F65BF3">
            <w:pPr>
              <w:ind w:firstLine="0"/>
              <w:jc w:val="center"/>
              <w:rPr>
                <w:rFonts w:ascii="Artifex CF Light" w:hAnsi="Artifex CF Light"/>
                <w:color w:val="0F243E" w:themeColor="text2" w:themeShade="80"/>
                <w:sz w:val="18"/>
                <w:szCs w:val="18"/>
              </w:rPr>
            </w:pPr>
            <w:r w:rsidRPr="003A5B73">
              <w:rPr>
                <w:rFonts w:ascii="Artifex CF Light" w:hAnsi="Artifex CF Light"/>
                <w:color w:val="0F243E" w:themeColor="text2" w:themeShade="80"/>
                <w:sz w:val="18"/>
                <w:szCs w:val="18"/>
              </w:rPr>
              <w:t xml:space="preserve">Solicitudes </w:t>
            </w:r>
          </w:p>
        </w:tc>
      </w:tr>
      <w:tr w:rsidR="005F50F0" w:rsidRPr="006E3A07" w14:paraId="5BC2A057" w14:textId="77777777" w:rsidTr="00B045E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823" w:type="dxa"/>
          </w:tcPr>
          <w:p w14:paraId="63AA5C95" w14:textId="77777777" w:rsidR="005F50F0" w:rsidRPr="003A5B73" w:rsidRDefault="005F50F0" w:rsidP="005F50F0">
            <w:pPr>
              <w:ind w:firstLine="0"/>
              <w:rPr>
                <w:rFonts w:ascii="Artifex CF Light" w:hAnsi="Artifex CF Light"/>
                <w:color w:val="0F243E" w:themeColor="text2" w:themeShade="80"/>
                <w:sz w:val="18"/>
                <w:szCs w:val="18"/>
              </w:rPr>
            </w:pPr>
            <w:r w:rsidRPr="003A5B73">
              <w:rPr>
                <w:rFonts w:ascii="Artifex CF Light" w:hAnsi="Artifex CF Light"/>
                <w:color w:val="0F243E" w:themeColor="text2" w:themeShade="80"/>
                <w:sz w:val="18"/>
                <w:szCs w:val="18"/>
              </w:rPr>
              <w:t>Por área</w:t>
            </w:r>
          </w:p>
        </w:tc>
        <w:tc>
          <w:tcPr>
            <w:tcW w:w="1134" w:type="dxa"/>
          </w:tcPr>
          <w:p w14:paraId="19AEA37D" w14:textId="77777777" w:rsidR="005F50F0" w:rsidRPr="003A5B73" w:rsidRDefault="005F50F0" w:rsidP="005F50F0">
            <w:pPr>
              <w:ind w:firstLine="0"/>
              <w:cnfStyle w:val="000000100000" w:firstRow="0" w:lastRow="0" w:firstColumn="0" w:lastColumn="0" w:oddVBand="0" w:evenVBand="0" w:oddHBand="1" w:evenHBand="0" w:firstRowFirstColumn="0" w:firstRowLastColumn="0" w:lastRowFirstColumn="0" w:lastRowLastColumn="0"/>
              <w:rPr>
                <w:rFonts w:ascii="Artifex CF Light" w:hAnsi="Artifex CF Light"/>
                <w:color w:val="0F243E" w:themeColor="text2" w:themeShade="80"/>
                <w:sz w:val="18"/>
                <w:szCs w:val="18"/>
              </w:rPr>
            </w:pPr>
            <w:r w:rsidRPr="003A5B73">
              <w:rPr>
                <w:rFonts w:ascii="Artifex CF Light" w:hAnsi="Artifex CF Light"/>
                <w:color w:val="0F243E" w:themeColor="text2" w:themeShade="80"/>
                <w:sz w:val="18"/>
                <w:szCs w:val="18"/>
              </w:rPr>
              <w:t>Cantidad</w:t>
            </w:r>
          </w:p>
        </w:tc>
      </w:tr>
      <w:tr w:rsidR="005F50F0" w:rsidRPr="006E3A07" w14:paraId="1C9DA208" w14:textId="77777777" w:rsidTr="00B045E1">
        <w:trPr>
          <w:trHeight w:val="255"/>
          <w:jc w:val="center"/>
        </w:trPr>
        <w:tc>
          <w:tcPr>
            <w:cnfStyle w:val="001000000000" w:firstRow="0" w:lastRow="0" w:firstColumn="1" w:lastColumn="0" w:oddVBand="0" w:evenVBand="0" w:oddHBand="0" w:evenHBand="0" w:firstRowFirstColumn="0" w:firstRowLastColumn="0" w:lastRowFirstColumn="0" w:lastRowLastColumn="0"/>
            <w:tcW w:w="3823" w:type="dxa"/>
          </w:tcPr>
          <w:p w14:paraId="548E10B5" w14:textId="77777777" w:rsidR="005F50F0" w:rsidRPr="003A5B73" w:rsidRDefault="005F50F0" w:rsidP="005F50F0">
            <w:pPr>
              <w:ind w:firstLine="0"/>
              <w:rPr>
                <w:rFonts w:ascii="Artifex CF Light" w:hAnsi="Artifex CF Light"/>
                <w:color w:val="0F243E" w:themeColor="text2" w:themeShade="80"/>
                <w:sz w:val="18"/>
                <w:szCs w:val="18"/>
              </w:rPr>
            </w:pPr>
            <w:r w:rsidRPr="003A5B73">
              <w:rPr>
                <w:rFonts w:ascii="Artifex CF Light" w:hAnsi="Artifex CF Light"/>
                <w:color w:val="0F243E" w:themeColor="text2" w:themeShade="80"/>
                <w:sz w:val="18"/>
                <w:szCs w:val="18"/>
              </w:rPr>
              <w:t>Dirección Ejecutiva</w:t>
            </w:r>
          </w:p>
        </w:tc>
        <w:tc>
          <w:tcPr>
            <w:tcW w:w="1134" w:type="dxa"/>
            <w:vAlign w:val="center"/>
          </w:tcPr>
          <w:p w14:paraId="6923C731" w14:textId="77777777" w:rsidR="005F50F0" w:rsidRPr="003A5B73" w:rsidRDefault="005F50F0" w:rsidP="00EF6ECD">
            <w:pPr>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color w:val="0F243E" w:themeColor="text2" w:themeShade="80"/>
                <w:sz w:val="18"/>
                <w:szCs w:val="18"/>
              </w:rPr>
            </w:pPr>
            <w:r w:rsidRPr="003A5B73">
              <w:rPr>
                <w:rFonts w:ascii="Artifex CF Light" w:hAnsi="Artifex CF Light"/>
                <w:color w:val="0F243E" w:themeColor="text2" w:themeShade="80"/>
                <w:sz w:val="18"/>
                <w:szCs w:val="18"/>
              </w:rPr>
              <w:t>1</w:t>
            </w:r>
          </w:p>
        </w:tc>
      </w:tr>
      <w:tr w:rsidR="005F50F0" w:rsidRPr="006E3A07" w14:paraId="478D1FFC" w14:textId="77777777" w:rsidTr="00B045E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823" w:type="dxa"/>
          </w:tcPr>
          <w:p w14:paraId="665DD0B7" w14:textId="77777777" w:rsidR="005F50F0" w:rsidRPr="003A5B73" w:rsidRDefault="005F50F0" w:rsidP="005F50F0">
            <w:pPr>
              <w:ind w:firstLine="0"/>
              <w:rPr>
                <w:rFonts w:ascii="Artifex CF Light" w:hAnsi="Artifex CF Light"/>
                <w:color w:val="0F243E" w:themeColor="text2" w:themeShade="80"/>
                <w:sz w:val="18"/>
                <w:szCs w:val="18"/>
              </w:rPr>
            </w:pPr>
            <w:r w:rsidRPr="003A5B73">
              <w:rPr>
                <w:rFonts w:ascii="Artifex CF Light" w:hAnsi="Artifex CF Light"/>
                <w:color w:val="0F243E" w:themeColor="text2" w:themeShade="80"/>
                <w:sz w:val="18"/>
                <w:szCs w:val="18"/>
              </w:rPr>
              <w:t>Departamento Investigación sobre Defensa Comercial</w:t>
            </w:r>
          </w:p>
        </w:tc>
        <w:tc>
          <w:tcPr>
            <w:tcW w:w="1134" w:type="dxa"/>
            <w:vAlign w:val="center"/>
          </w:tcPr>
          <w:p w14:paraId="381CE515" w14:textId="77777777" w:rsidR="005F50F0" w:rsidRPr="003A5B73" w:rsidRDefault="005F50F0" w:rsidP="00EF6ECD">
            <w:pPr>
              <w:ind w:firstLine="0"/>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color w:val="0F243E" w:themeColor="text2" w:themeShade="80"/>
                <w:sz w:val="18"/>
                <w:szCs w:val="18"/>
              </w:rPr>
            </w:pPr>
            <w:r w:rsidRPr="003A5B73">
              <w:rPr>
                <w:rFonts w:ascii="Artifex CF Light" w:hAnsi="Artifex CF Light"/>
                <w:color w:val="0F243E" w:themeColor="text2" w:themeShade="80"/>
                <w:sz w:val="18"/>
                <w:szCs w:val="18"/>
              </w:rPr>
              <w:t>1</w:t>
            </w:r>
          </w:p>
        </w:tc>
      </w:tr>
      <w:tr w:rsidR="005F50F0" w:rsidRPr="006E3A07" w14:paraId="47200156" w14:textId="77777777" w:rsidTr="00B045E1">
        <w:trPr>
          <w:trHeight w:val="255"/>
          <w:jc w:val="center"/>
        </w:trPr>
        <w:tc>
          <w:tcPr>
            <w:cnfStyle w:val="001000000000" w:firstRow="0" w:lastRow="0" w:firstColumn="1" w:lastColumn="0" w:oddVBand="0" w:evenVBand="0" w:oddHBand="0" w:evenHBand="0" w:firstRowFirstColumn="0" w:firstRowLastColumn="0" w:lastRowFirstColumn="0" w:lastRowLastColumn="0"/>
            <w:tcW w:w="3823" w:type="dxa"/>
          </w:tcPr>
          <w:p w14:paraId="0C10D9B9" w14:textId="77777777" w:rsidR="005F50F0" w:rsidRPr="003A5B73" w:rsidRDefault="005F50F0" w:rsidP="005F50F0">
            <w:pPr>
              <w:ind w:firstLine="0"/>
              <w:rPr>
                <w:rFonts w:ascii="Artifex CF Light" w:hAnsi="Artifex CF Light"/>
                <w:color w:val="0F243E" w:themeColor="text2" w:themeShade="80"/>
                <w:sz w:val="18"/>
                <w:szCs w:val="18"/>
              </w:rPr>
            </w:pPr>
            <w:r w:rsidRPr="003A5B73">
              <w:rPr>
                <w:rFonts w:ascii="Artifex CF Light" w:hAnsi="Artifex CF Light"/>
                <w:color w:val="0F243E" w:themeColor="text2" w:themeShade="80"/>
                <w:sz w:val="18"/>
                <w:szCs w:val="18"/>
              </w:rPr>
              <w:t xml:space="preserve">Recursos Humanos </w:t>
            </w:r>
          </w:p>
        </w:tc>
        <w:tc>
          <w:tcPr>
            <w:tcW w:w="1134" w:type="dxa"/>
            <w:vAlign w:val="center"/>
          </w:tcPr>
          <w:p w14:paraId="7D7D3325" w14:textId="77777777" w:rsidR="005F50F0" w:rsidRPr="003A5B73" w:rsidRDefault="005F50F0" w:rsidP="00EF6ECD">
            <w:pPr>
              <w:ind w:firstLine="0"/>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color w:val="0F243E" w:themeColor="text2" w:themeShade="80"/>
                <w:sz w:val="18"/>
                <w:szCs w:val="18"/>
              </w:rPr>
            </w:pPr>
            <w:r w:rsidRPr="003A5B73">
              <w:rPr>
                <w:rFonts w:ascii="Artifex CF Light" w:hAnsi="Artifex CF Light"/>
                <w:color w:val="0F243E" w:themeColor="text2" w:themeShade="80"/>
                <w:sz w:val="18"/>
                <w:szCs w:val="18"/>
              </w:rPr>
              <w:t>1</w:t>
            </w:r>
          </w:p>
        </w:tc>
      </w:tr>
    </w:tbl>
    <w:p w14:paraId="5841F953" w14:textId="77777777" w:rsidR="009C6A7A" w:rsidRDefault="009C6A7A" w:rsidP="009C6A7A">
      <w:pPr>
        <w:spacing w:after="160" w:line="456" w:lineRule="auto"/>
        <w:jc w:val="both"/>
        <w:rPr>
          <w:rFonts w:ascii="Artifex CF Extra Light" w:hAnsi="Artifex CF Extra Light"/>
          <w:color w:val="0F243E" w:themeColor="text2" w:themeShade="80"/>
          <w:sz w:val="18"/>
          <w:szCs w:val="18"/>
        </w:rPr>
      </w:pPr>
      <w:bookmarkStart w:id="138" w:name="_Toc24463158"/>
      <w:bookmarkStart w:id="139" w:name="_Toc24463419"/>
    </w:p>
    <w:p w14:paraId="31E0137D" w14:textId="22966C8F" w:rsidR="005F50F0" w:rsidRDefault="005F50F0" w:rsidP="006A21D4">
      <w:pPr>
        <w:spacing w:after="160" w:line="456" w:lineRule="auto"/>
        <w:ind w:firstLine="284"/>
        <w:jc w:val="both"/>
        <w:rPr>
          <w:rFonts w:ascii="Artifex CF Extra Light" w:hAnsi="Artifex CF Extra Light"/>
          <w:color w:val="0F243E" w:themeColor="text2" w:themeShade="80"/>
          <w:sz w:val="18"/>
          <w:szCs w:val="18"/>
        </w:rPr>
      </w:pPr>
      <w:r w:rsidRPr="00EF6ECD">
        <w:rPr>
          <w:rFonts w:ascii="Artifex CF Extra Light" w:hAnsi="Artifex CF Extra Light"/>
          <w:color w:val="0F243E" w:themeColor="text2" w:themeShade="80"/>
          <w:sz w:val="18"/>
          <w:szCs w:val="18"/>
        </w:rPr>
        <w:t xml:space="preserve">El 100% de las respuestas a las solicitudes de información recibidas fueron entregadas a los ciudadanos dentro de los quince días (15) hábiles, cumpliendo </w:t>
      </w:r>
      <w:bookmarkEnd w:id="138"/>
      <w:bookmarkEnd w:id="139"/>
      <w:r w:rsidRPr="00EF6ECD">
        <w:rPr>
          <w:rFonts w:ascii="Artifex CF Extra Light" w:hAnsi="Artifex CF Extra Light"/>
          <w:color w:val="0F243E" w:themeColor="text2" w:themeShade="80"/>
          <w:sz w:val="18"/>
          <w:szCs w:val="18"/>
        </w:rPr>
        <w:t xml:space="preserve">con las disposiciones </w:t>
      </w:r>
      <w:bookmarkStart w:id="140" w:name="_Toc24463159"/>
      <w:bookmarkStart w:id="141" w:name="_Toc24463420"/>
      <w:r w:rsidRPr="00EF6ECD">
        <w:rPr>
          <w:rFonts w:ascii="Artifex CF Extra Light" w:hAnsi="Artifex CF Extra Light"/>
          <w:color w:val="0F243E" w:themeColor="text2" w:themeShade="80"/>
          <w:sz w:val="18"/>
          <w:szCs w:val="18"/>
        </w:rPr>
        <w:t>que establece la Ley No. 200-04.</w:t>
      </w:r>
      <w:bookmarkEnd w:id="140"/>
      <w:bookmarkEnd w:id="141"/>
    </w:p>
    <w:p w14:paraId="5BA81867" w14:textId="77777777" w:rsidR="00EB4030" w:rsidRDefault="00EB4030" w:rsidP="00762F48">
      <w:pPr>
        <w:pStyle w:val="Prrafodelista"/>
        <w:jc w:val="center"/>
        <w:rPr>
          <w:rFonts w:ascii="Artifex CF Light" w:hAnsi="Artifex CF Light"/>
          <w:b/>
          <w:color w:val="0F243E" w:themeColor="text2" w:themeShade="80"/>
          <w:sz w:val="26"/>
          <w:szCs w:val="26"/>
        </w:rPr>
      </w:pPr>
    </w:p>
    <w:p w14:paraId="5ABCFBF0" w14:textId="77777777" w:rsidR="00EB4030" w:rsidRDefault="00EB4030" w:rsidP="00762F48">
      <w:pPr>
        <w:pStyle w:val="Prrafodelista"/>
        <w:jc w:val="center"/>
        <w:rPr>
          <w:rFonts w:ascii="Artifex CF Light" w:hAnsi="Artifex CF Light"/>
          <w:b/>
          <w:color w:val="0F243E" w:themeColor="text2" w:themeShade="80"/>
          <w:sz w:val="26"/>
          <w:szCs w:val="26"/>
        </w:rPr>
      </w:pPr>
    </w:p>
    <w:p w14:paraId="3D01943E" w14:textId="5956264C" w:rsidR="005F50F0" w:rsidRDefault="00762F48" w:rsidP="00762F48">
      <w:pPr>
        <w:pStyle w:val="Prrafodelista"/>
        <w:jc w:val="center"/>
        <w:rPr>
          <w:rFonts w:ascii="Artifex CF Light" w:hAnsi="Artifex CF Light"/>
          <w:b/>
          <w:color w:val="0F243E" w:themeColor="text2" w:themeShade="80"/>
          <w:sz w:val="26"/>
          <w:szCs w:val="26"/>
        </w:rPr>
      </w:pPr>
      <w:r w:rsidRPr="00762F48">
        <w:rPr>
          <w:rFonts w:ascii="Artifex CF Light" w:hAnsi="Artifex CF Light"/>
          <w:b/>
          <w:color w:val="0F243E" w:themeColor="text2" w:themeShade="80"/>
          <w:sz w:val="26"/>
          <w:szCs w:val="26"/>
        </w:rPr>
        <w:lastRenderedPageBreak/>
        <w:t>3.3</w:t>
      </w:r>
      <w:r w:rsidR="00B03E46" w:rsidRPr="00762F48">
        <w:rPr>
          <w:rFonts w:ascii="Artifex CF Light" w:hAnsi="Artifex CF Light"/>
          <w:b/>
          <w:color w:val="0F243E" w:themeColor="text2" w:themeShade="80"/>
          <w:sz w:val="26"/>
          <w:szCs w:val="26"/>
        </w:rPr>
        <w:t xml:space="preserve"> </w:t>
      </w:r>
      <w:r w:rsidR="009672FA" w:rsidRPr="00762F48">
        <w:rPr>
          <w:rFonts w:ascii="Artifex CF Light" w:hAnsi="Artifex CF Light"/>
          <w:b/>
          <w:color w:val="0F243E" w:themeColor="text2" w:themeShade="80"/>
          <w:sz w:val="26"/>
          <w:szCs w:val="26"/>
        </w:rPr>
        <w:t>O</w:t>
      </w:r>
      <w:r w:rsidR="005F50F0" w:rsidRPr="00762F48">
        <w:rPr>
          <w:rFonts w:ascii="Artifex CF Light" w:hAnsi="Artifex CF Light"/>
          <w:b/>
          <w:color w:val="0F243E" w:themeColor="text2" w:themeShade="80"/>
          <w:sz w:val="26"/>
          <w:szCs w:val="26"/>
        </w:rPr>
        <w:t>tras acciones desarrolladas</w:t>
      </w:r>
    </w:p>
    <w:p w14:paraId="3E51CBA2" w14:textId="77777777" w:rsidR="00EB4030" w:rsidRPr="00762F48" w:rsidRDefault="00EB4030" w:rsidP="00762F48">
      <w:pPr>
        <w:pStyle w:val="Prrafodelista"/>
        <w:jc w:val="center"/>
        <w:rPr>
          <w:rFonts w:ascii="Artifex CF Light" w:hAnsi="Artifex CF Light"/>
          <w:b/>
          <w:color w:val="0F243E" w:themeColor="text2" w:themeShade="80"/>
          <w:sz w:val="26"/>
          <w:szCs w:val="26"/>
        </w:rPr>
      </w:pPr>
    </w:p>
    <w:p w14:paraId="00A0E43F" w14:textId="0AC15158" w:rsidR="005F50F0" w:rsidRDefault="00F65BF3" w:rsidP="009C6A7A">
      <w:pPr>
        <w:tabs>
          <w:tab w:val="left" w:pos="4845"/>
        </w:tabs>
        <w:spacing w:after="160" w:line="456" w:lineRule="auto"/>
        <w:jc w:val="both"/>
        <w:rPr>
          <w:rFonts w:ascii="Artifex CF Extra Light" w:hAnsi="Artifex CF Extra Light"/>
          <w:b/>
          <w:color w:val="0F243E" w:themeColor="text2" w:themeShade="80"/>
          <w:sz w:val="18"/>
          <w:szCs w:val="18"/>
        </w:rPr>
      </w:pPr>
      <w:bookmarkStart w:id="142" w:name="_Toc496520437"/>
      <w:bookmarkStart w:id="143" w:name="_Toc498001732"/>
      <w:bookmarkStart w:id="144" w:name="_Toc498001995"/>
      <w:bookmarkStart w:id="145" w:name="_Toc24463510"/>
      <w:r w:rsidRPr="00F65BF3">
        <w:rPr>
          <w:rFonts w:ascii="Artifex CF Extra Light" w:hAnsi="Artifex CF Extra Light"/>
          <w:b/>
          <w:color w:val="0F243E" w:themeColor="text2" w:themeShade="80"/>
          <w:sz w:val="18"/>
          <w:szCs w:val="18"/>
        </w:rPr>
        <w:t xml:space="preserve">A. </w:t>
      </w:r>
      <w:r w:rsidR="005F50F0" w:rsidRPr="00F65BF3">
        <w:rPr>
          <w:rFonts w:ascii="Artifex CF Extra Light" w:hAnsi="Artifex CF Extra Light"/>
          <w:b/>
          <w:color w:val="0F243E" w:themeColor="text2" w:themeShade="80"/>
          <w:sz w:val="18"/>
          <w:szCs w:val="18"/>
        </w:rPr>
        <w:t xml:space="preserve">Participación en negociaciones sobre los subsidios a la pesca de la Organización Mundial del </w:t>
      </w:r>
      <w:r w:rsidR="005F50F0" w:rsidRPr="006E3A07">
        <w:rPr>
          <w:rFonts w:ascii="Artifex CF Extra Light" w:hAnsi="Artifex CF Extra Light"/>
          <w:b/>
          <w:color w:val="0F243E" w:themeColor="text2" w:themeShade="80"/>
          <w:sz w:val="18"/>
          <w:szCs w:val="18"/>
        </w:rPr>
        <w:t>Comercio (OMC).</w:t>
      </w:r>
    </w:p>
    <w:p w14:paraId="4E101380" w14:textId="77777777" w:rsidR="00657B75" w:rsidRPr="009C6A7A" w:rsidRDefault="00657B75" w:rsidP="006A21D4">
      <w:pPr>
        <w:tabs>
          <w:tab w:val="left" w:pos="4845"/>
        </w:tabs>
        <w:spacing w:after="160" w:line="456" w:lineRule="auto"/>
        <w:ind w:firstLine="284"/>
        <w:jc w:val="both"/>
        <w:rPr>
          <w:rFonts w:ascii="Artifex CF Extra Light" w:hAnsi="Artifex CF Extra Light"/>
          <w:color w:val="0F243E" w:themeColor="text2" w:themeShade="80"/>
          <w:sz w:val="18"/>
          <w:szCs w:val="18"/>
        </w:rPr>
      </w:pPr>
      <w:r w:rsidRPr="009C6A7A">
        <w:rPr>
          <w:rFonts w:ascii="Artifex CF Extra Light" w:hAnsi="Artifex CF Extra Light"/>
          <w:color w:val="0F243E" w:themeColor="text2" w:themeShade="80"/>
          <w:sz w:val="18"/>
          <w:szCs w:val="18"/>
        </w:rPr>
        <w:t xml:space="preserve">La CDC continúa participando en las negociaciones que se llevan a cabo en la OMC para regular los subsidios a la pesca que fomentan la pesca ilegal, no declarada y no reglamentada (pesca INDNR); sobrepesca y sobrecapacidad; y la pesca excesiva. A pesar de que esta negociación se interrumpió por la pandemia del Covid-19, los países miembros de la OMC retomaron los trabajos de manera virtual, con el objetivo de finalizar el año con un acuerdo consensuado que será presentado en la Duodécima Conferencia Ministerial a celebrarse en Nursultán, Kazajistán en junio de 2021. </w:t>
      </w:r>
    </w:p>
    <w:p w14:paraId="355A61E7" w14:textId="59C8F5C8" w:rsidR="00657B75" w:rsidRPr="009C6A7A" w:rsidRDefault="00657B75" w:rsidP="006A21D4">
      <w:pPr>
        <w:tabs>
          <w:tab w:val="left" w:pos="4845"/>
        </w:tabs>
        <w:spacing w:after="160" w:line="456" w:lineRule="auto"/>
        <w:ind w:firstLine="284"/>
        <w:jc w:val="both"/>
        <w:rPr>
          <w:rFonts w:ascii="Artifex CF Extra Light" w:hAnsi="Artifex CF Extra Light"/>
          <w:color w:val="0F243E" w:themeColor="text2" w:themeShade="80"/>
          <w:sz w:val="18"/>
          <w:szCs w:val="18"/>
        </w:rPr>
      </w:pPr>
      <w:r w:rsidRPr="009C6A7A">
        <w:rPr>
          <w:rFonts w:ascii="Artifex CF Extra Light" w:hAnsi="Artifex CF Extra Light"/>
          <w:color w:val="0F243E" w:themeColor="text2" w:themeShade="80"/>
          <w:sz w:val="18"/>
          <w:szCs w:val="18"/>
        </w:rPr>
        <w:t xml:space="preserve">Para esto, la CDC ha continuado los trabajos junto a otras instituciones gubernamentales dentro del subcomité de subsidios a la pesca de la Comisión Nacional de Negociaciones Comerciales (CNNC), la cual tiene la tarea de preparar una posición país respecto al futuro acuerdo negociado, y defender los intereses del país. En tal virtud, la CDC preparó un resumen ejecutivo del nuevo borrador del acuerdo circulado en la OMC durante el mes de junio. En este mismo documento, la CDC aportó sugerencias para que el país pueda implementar programas de ayuda al sector pesquero nacional antes de que las negociaciones finalicen con un acuerdo; dicho documento se compartió con los integrantes del subcomité nacional de pesca. La CDC se ha mantenido al tanto con los progresos de las reuniones y las posiciones que se fijen, para ser compartidas en el subcomité de pesca y hacer las labores de lugar.  </w:t>
      </w:r>
    </w:p>
    <w:p w14:paraId="3A1C3DBB" w14:textId="5C2E392D" w:rsidR="005F50F0" w:rsidRPr="00657B75" w:rsidRDefault="00657B75" w:rsidP="009C6A7A">
      <w:pPr>
        <w:tabs>
          <w:tab w:val="left" w:pos="4845"/>
        </w:tabs>
        <w:spacing w:after="160" w:line="456" w:lineRule="auto"/>
        <w:jc w:val="both"/>
        <w:rPr>
          <w:rFonts w:ascii="Artifex CF Extra Light" w:hAnsi="Artifex CF Extra Light"/>
          <w:b/>
          <w:color w:val="0F243E" w:themeColor="text2" w:themeShade="80"/>
          <w:sz w:val="18"/>
          <w:szCs w:val="18"/>
        </w:rPr>
      </w:pPr>
      <w:r>
        <w:rPr>
          <w:rFonts w:ascii="Artifex CF Extra Light" w:hAnsi="Artifex CF Extra Light"/>
          <w:b/>
          <w:color w:val="0F243E" w:themeColor="text2" w:themeShade="80"/>
          <w:sz w:val="18"/>
          <w:szCs w:val="18"/>
        </w:rPr>
        <w:t xml:space="preserve">B. </w:t>
      </w:r>
      <w:r w:rsidR="005F50F0" w:rsidRPr="00657B75">
        <w:rPr>
          <w:rFonts w:ascii="Artifex CF Extra Light" w:hAnsi="Artifex CF Extra Light"/>
          <w:b/>
          <w:color w:val="0F243E" w:themeColor="text2" w:themeShade="80"/>
          <w:sz w:val="18"/>
          <w:szCs w:val="18"/>
        </w:rPr>
        <w:t xml:space="preserve">Participación en las Reuniones de los Comités de Salvaguardias, Medidas Compensatorias y de Prácticas Antidumping de la Organización Mundial del Comercio (OMC). </w:t>
      </w:r>
    </w:p>
    <w:p w14:paraId="39FCC8E8" w14:textId="77777777" w:rsidR="005F4284" w:rsidRPr="001F1A83" w:rsidRDefault="005F50F0" w:rsidP="006A21D4">
      <w:pPr>
        <w:tabs>
          <w:tab w:val="left" w:pos="4845"/>
        </w:tabs>
        <w:spacing w:after="160" w:line="456" w:lineRule="auto"/>
        <w:ind w:firstLine="284"/>
        <w:jc w:val="both"/>
        <w:rPr>
          <w:rFonts w:ascii="Artifex CF Extra Light" w:hAnsi="Artifex CF Extra Light"/>
          <w:color w:val="0F243E" w:themeColor="text2" w:themeShade="80"/>
          <w:sz w:val="18"/>
          <w:szCs w:val="18"/>
        </w:rPr>
      </w:pPr>
      <w:r w:rsidRPr="001F1A83">
        <w:rPr>
          <w:rFonts w:ascii="Artifex CF Extra Light" w:hAnsi="Artifex CF Extra Light"/>
          <w:color w:val="0F243E" w:themeColor="text2" w:themeShade="80"/>
          <w:sz w:val="18"/>
          <w:szCs w:val="18"/>
        </w:rPr>
        <w:t xml:space="preserve">La CDC participó en las Reuniones </w:t>
      </w:r>
      <w:r w:rsidR="005F4284" w:rsidRPr="001F1A83">
        <w:rPr>
          <w:rFonts w:ascii="Artifex CF Extra Light" w:hAnsi="Artifex CF Extra Light"/>
          <w:color w:val="0F243E" w:themeColor="text2" w:themeShade="80"/>
          <w:sz w:val="18"/>
          <w:szCs w:val="18"/>
        </w:rPr>
        <w:t xml:space="preserve">Virtuales </w:t>
      </w:r>
      <w:r w:rsidRPr="001F1A83">
        <w:rPr>
          <w:rFonts w:ascii="Artifex CF Extra Light" w:hAnsi="Artifex CF Extra Light"/>
          <w:color w:val="0F243E" w:themeColor="text2" w:themeShade="80"/>
          <w:sz w:val="18"/>
          <w:szCs w:val="18"/>
        </w:rPr>
        <w:t xml:space="preserve">de los Comités de Normas de la Organización Mundial del Comercio (OMC), celebradas en Ginebra, Suiza, del 26 al 28 de octubre del año 2020. En el marco de las reuniones se abordan temas sobre prácticas desleales, la aplicación de medidas correctivas y el conocimiento de mejores prácticas adoptadas en los procedimientos de investigación sobre prácticas desleales en el comercio y notificaciones de medidas adoptadas por los países miembros. </w:t>
      </w:r>
      <w:r w:rsidR="005F4284" w:rsidRPr="001F1A83">
        <w:rPr>
          <w:rFonts w:ascii="Artifex CF Extra Light" w:hAnsi="Artifex CF Extra Light"/>
          <w:color w:val="0F243E" w:themeColor="text2" w:themeShade="80"/>
          <w:sz w:val="18"/>
          <w:szCs w:val="18"/>
        </w:rPr>
        <w:t xml:space="preserve">  </w:t>
      </w:r>
    </w:p>
    <w:p w14:paraId="6D385269" w14:textId="77777777" w:rsidR="00657B75" w:rsidRPr="001F1A83" w:rsidRDefault="00657B75" w:rsidP="006A21D4">
      <w:pPr>
        <w:tabs>
          <w:tab w:val="left" w:pos="4845"/>
        </w:tabs>
        <w:spacing w:after="160" w:line="456" w:lineRule="auto"/>
        <w:ind w:firstLine="284"/>
        <w:jc w:val="both"/>
        <w:rPr>
          <w:rFonts w:ascii="Artifex CF Extra Light" w:hAnsi="Artifex CF Extra Light"/>
          <w:color w:val="0F243E" w:themeColor="text2" w:themeShade="80"/>
          <w:sz w:val="18"/>
          <w:szCs w:val="18"/>
        </w:rPr>
      </w:pPr>
      <w:r w:rsidRPr="001F1A83">
        <w:rPr>
          <w:rFonts w:ascii="Artifex CF Extra Light" w:hAnsi="Artifex CF Extra Light"/>
          <w:color w:val="0F243E" w:themeColor="text2" w:themeShade="80"/>
          <w:sz w:val="18"/>
          <w:szCs w:val="18"/>
        </w:rPr>
        <w:t xml:space="preserve">En el contexto de estas reuniones, la CDC participa en los grupos de trabajo donde se intercambian experiencias, informaciones y discusiones sobre los procedimientos de cada país en </w:t>
      </w:r>
      <w:r w:rsidRPr="001F1A83">
        <w:rPr>
          <w:rFonts w:ascii="Artifex CF Extra Light" w:hAnsi="Artifex CF Extra Light"/>
          <w:color w:val="0F243E" w:themeColor="text2" w:themeShade="80"/>
          <w:sz w:val="18"/>
          <w:szCs w:val="18"/>
        </w:rPr>
        <w:lastRenderedPageBreak/>
        <w:t xml:space="preserve">materia de investigaciones por prácticas desleales en el comercio. De igual forma, participa en discusiones sobre otros temas relevantes sobre la materia. Estas reuniones tienen mucha importancia ya que en ellas se discuten puntos importantes de las prácticas de las autoridades investigadoras de los miembros de la OMC como modificaciones de legislaciones nacionales, cambios en los procedimientos a raíz del Covid-19, las notificaciones sobre investigaciones que se llevan a cabo, y seguimiento a las preguntas y respuestas formuladas por los países sobre las notificaciones que se circulan. </w:t>
      </w:r>
    </w:p>
    <w:p w14:paraId="53CCEFDB" w14:textId="77777777" w:rsidR="005F50F0" w:rsidRDefault="005F50F0" w:rsidP="006A21D4">
      <w:pPr>
        <w:pStyle w:val="Prrafodelista"/>
        <w:spacing w:after="160" w:line="456" w:lineRule="auto"/>
        <w:ind w:firstLine="284"/>
        <w:jc w:val="both"/>
        <w:rPr>
          <w:rFonts w:ascii="Artifex CF Extra Light" w:hAnsi="Artifex CF Extra Light"/>
          <w:b/>
          <w:color w:val="0F243E" w:themeColor="text2" w:themeShade="80"/>
          <w:sz w:val="18"/>
          <w:szCs w:val="18"/>
        </w:rPr>
      </w:pPr>
    </w:p>
    <w:p w14:paraId="5817F6A8" w14:textId="77777777" w:rsidR="00691B8E" w:rsidRDefault="00691B8E" w:rsidP="00EB4030">
      <w:pPr>
        <w:pStyle w:val="Prrafodelista"/>
        <w:spacing w:after="160" w:line="456" w:lineRule="auto"/>
        <w:jc w:val="both"/>
        <w:rPr>
          <w:rFonts w:ascii="Artifex CF Extra Light" w:hAnsi="Artifex CF Extra Light"/>
          <w:b/>
          <w:color w:val="0F243E" w:themeColor="text2" w:themeShade="80"/>
          <w:sz w:val="18"/>
          <w:szCs w:val="18"/>
        </w:rPr>
      </w:pPr>
    </w:p>
    <w:p w14:paraId="6BD7654E" w14:textId="77777777" w:rsidR="00691B8E" w:rsidRDefault="00691B8E" w:rsidP="00EB4030">
      <w:pPr>
        <w:pStyle w:val="Prrafodelista"/>
        <w:spacing w:after="160" w:line="456" w:lineRule="auto"/>
        <w:jc w:val="both"/>
        <w:rPr>
          <w:rFonts w:ascii="Artifex CF Extra Light" w:hAnsi="Artifex CF Extra Light"/>
          <w:b/>
          <w:color w:val="0F243E" w:themeColor="text2" w:themeShade="80"/>
          <w:sz w:val="18"/>
          <w:szCs w:val="18"/>
        </w:rPr>
      </w:pPr>
    </w:p>
    <w:p w14:paraId="41564032" w14:textId="77777777" w:rsidR="00691B8E" w:rsidRDefault="00691B8E" w:rsidP="00EB4030">
      <w:pPr>
        <w:pStyle w:val="Prrafodelista"/>
        <w:spacing w:after="160" w:line="456" w:lineRule="auto"/>
        <w:jc w:val="both"/>
        <w:rPr>
          <w:rFonts w:ascii="Artifex CF Extra Light" w:hAnsi="Artifex CF Extra Light"/>
          <w:b/>
          <w:color w:val="0F243E" w:themeColor="text2" w:themeShade="80"/>
          <w:sz w:val="18"/>
          <w:szCs w:val="18"/>
        </w:rPr>
      </w:pPr>
    </w:p>
    <w:p w14:paraId="24E9A1E5" w14:textId="77777777" w:rsidR="00691B8E" w:rsidRDefault="00691B8E" w:rsidP="00EB4030">
      <w:pPr>
        <w:pStyle w:val="Prrafodelista"/>
        <w:spacing w:after="160" w:line="456" w:lineRule="auto"/>
        <w:jc w:val="both"/>
        <w:rPr>
          <w:rFonts w:ascii="Artifex CF Extra Light" w:hAnsi="Artifex CF Extra Light"/>
          <w:b/>
          <w:color w:val="0F243E" w:themeColor="text2" w:themeShade="80"/>
          <w:sz w:val="18"/>
          <w:szCs w:val="18"/>
        </w:rPr>
      </w:pPr>
    </w:p>
    <w:p w14:paraId="31F49EF7" w14:textId="77777777" w:rsidR="00691B8E" w:rsidRDefault="00691B8E" w:rsidP="00EB4030">
      <w:pPr>
        <w:pStyle w:val="Prrafodelista"/>
        <w:spacing w:after="160" w:line="456" w:lineRule="auto"/>
        <w:jc w:val="both"/>
        <w:rPr>
          <w:rFonts w:ascii="Artifex CF Extra Light" w:hAnsi="Artifex CF Extra Light"/>
          <w:b/>
          <w:color w:val="0F243E" w:themeColor="text2" w:themeShade="80"/>
          <w:sz w:val="18"/>
          <w:szCs w:val="18"/>
        </w:rPr>
      </w:pPr>
    </w:p>
    <w:p w14:paraId="10833C3B" w14:textId="77777777" w:rsidR="00691B8E" w:rsidRDefault="00691B8E" w:rsidP="00EB4030">
      <w:pPr>
        <w:pStyle w:val="Prrafodelista"/>
        <w:spacing w:after="160" w:line="456" w:lineRule="auto"/>
        <w:jc w:val="both"/>
        <w:rPr>
          <w:rFonts w:ascii="Artifex CF Extra Light" w:hAnsi="Artifex CF Extra Light"/>
          <w:b/>
          <w:color w:val="0F243E" w:themeColor="text2" w:themeShade="80"/>
          <w:sz w:val="18"/>
          <w:szCs w:val="18"/>
        </w:rPr>
      </w:pPr>
    </w:p>
    <w:p w14:paraId="15AA5663" w14:textId="77777777" w:rsidR="00691B8E" w:rsidRDefault="00691B8E" w:rsidP="00EB4030">
      <w:pPr>
        <w:pStyle w:val="Prrafodelista"/>
        <w:spacing w:after="160" w:line="456" w:lineRule="auto"/>
        <w:jc w:val="both"/>
        <w:rPr>
          <w:rFonts w:ascii="Artifex CF Extra Light" w:hAnsi="Artifex CF Extra Light"/>
          <w:b/>
          <w:color w:val="0F243E" w:themeColor="text2" w:themeShade="80"/>
          <w:sz w:val="18"/>
          <w:szCs w:val="18"/>
        </w:rPr>
      </w:pPr>
    </w:p>
    <w:p w14:paraId="42C0DB39" w14:textId="77777777" w:rsidR="00691B8E" w:rsidRDefault="00691B8E" w:rsidP="00EB4030">
      <w:pPr>
        <w:pStyle w:val="Prrafodelista"/>
        <w:spacing w:after="160" w:line="456" w:lineRule="auto"/>
        <w:jc w:val="both"/>
        <w:rPr>
          <w:rFonts w:ascii="Artifex CF Extra Light" w:hAnsi="Artifex CF Extra Light"/>
          <w:b/>
          <w:color w:val="0F243E" w:themeColor="text2" w:themeShade="80"/>
          <w:sz w:val="18"/>
          <w:szCs w:val="18"/>
        </w:rPr>
      </w:pPr>
    </w:p>
    <w:p w14:paraId="7BA6E994" w14:textId="77777777" w:rsidR="00691B8E" w:rsidRDefault="00691B8E" w:rsidP="00EB4030">
      <w:pPr>
        <w:pStyle w:val="Prrafodelista"/>
        <w:spacing w:after="160" w:line="456" w:lineRule="auto"/>
        <w:jc w:val="both"/>
        <w:rPr>
          <w:rFonts w:ascii="Artifex CF Extra Light" w:hAnsi="Artifex CF Extra Light"/>
          <w:b/>
          <w:color w:val="0F243E" w:themeColor="text2" w:themeShade="80"/>
          <w:sz w:val="18"/>
          <w:szCs w:val="18"/>
        </w:rPr>
      </w:pPr>
    </w:p>
    <w:p w14:paraId="4D5BC4BB" w14:textId="77777777" w:rsidR="00691B8E" w:rsidRDefault="00691B8E" w:rsidP="00EB4030">
      <w:pPr>
        <w:pStyle w:val="Prrafodelista"/>
        <w:spacing w:after="160" w:line="456" w:lineRule="auto"/>
        <w:jc w:val="both"/>
        <w:rPr>
          <w:rFonts w:ascii="Artifex CF Extra Light" w:hAnsi="Artifex CF Extra Light"/>
          <w:b/>
          <w:color w:val="0F243E" w:themeColor="text2" w:themeShade="80"/>
          <w:sz w:val="18"/>
          <w:szCs w:val="18"/>
        </w:rPr>
      </w:pPr>
    </w:p>
    <w:p w14:paraId="54971E69" w14:textId="77777777" w:rsidR="00691B8E" w:rsidRDefault="00691B8E" w:rsidP="00EB4030">
      <w:pPr>
        <w:pStyle w:val="Prrafodelista"/>
        <w:spacing w:after="160" w:line="456" w:lineRule="auto"/>
        <w:jc w:val="both"/>
        <w:rPr>
          <w:rFonts w:ascii="Artifex CF Extra Light" w:hAnsi="Artifex CF Extra Light"/>
          <w:b/>
          <w:color w:val="0F243E" w:themeColor="text2" w:themeShade="80"/>
          <w:sz w:val="18"/>
          <w:szCs w:val="18"/>
        </w:rPr>
      </w:pPr>
    </w:p>
    <w:p w14:paraId="4476923D" w14:textId="77777777" w:rsidR="00691B8E" w:rsidRDefault="00691B8E" w:rsidP="00EB4030">
      <w:pPr>
        <w:pStyle w:val="Prrafodelista"/>
        <w:spacing w:after="160" w:line="456" w:lineRule="auto"/>
        <w:jc w:val="both"/>
        <w:rPr>
          <w:rFonts w:ascii="Artifex CF Extra Light" w:hAnsi="Artifex CF Extra Light"/>
          <w:b/>
          <w:color w:val="0F243E" w:themeColor="text2" w:themeShade="80"/>
          <w:sz w:val="18"/>
          <w:szCs w:val="18"/>
        </w:rPr>
      </w:pPr>
    </w:p>
    <w:p w14:paraId="13D4FDD0" w14:textId="77777777" w:rsidR="00691B8E" w:rsidRDefault="00691B8E" w:rsidP="00EB4030">
      <w:pPr>
        <w:pStyle w:val="Prrafodelista"/>
        <w:spacing w:after="160" w:line="456" w:lineRule="auto"/>
        <w:jc w:val="both"/>
        <w:rPr>
          <w:rFonts w:ascii="Artifex CF Extra Light" w:hAnsi="Artifex CF Extra Light"/>
          <w:b/>
          <w:color w:val="0F243E" w:themeColor="text2" w:themeShade="80"/>
          <w:sz w:val="18"/>
          <w:szCs w:val="18"/>
        </w:rPr>
      </w:pPr>
    </w:p>
    <w:p w14:paraId="6D19CB42" w14:textId="77777777" w:rsidR="00691B8E" w:rsidRDefault="00691B8E" w:rsidP="00EB4030">
      <w:pPr>
        <w:pStyle w:val="Prrafodelista"/>
        <w:spacing w:after="160" w:line="456" w:lineRule="auto"/>
        <w:jc w:val="both"/>
        <w:rPr>
          <w:rFonts w:ascii="Artifex CF Extra Light" w:hAnsi="Artifex CF Extra Light"/>
          <w:b/>
          <w:color w:val="0F243E" w:themeColor="text2" w:themeShade="80"/>
          <w:sz w:val="18"/>
          <w:szCs w:val="18"/>
        </w:rPr>
      </w:pPr>
    </w:p>
    <w:p w14:paraId="119793BF" w14:textId="77777777" w:rsidR="00691B8E" w:rsidRDefault="00691B8E" w:rsidP="00EB4030">
      <w:pPr>
        <w:pStyle w:val="Prrafodelista"/>
        <w:spacing w:after="160" w:line="456" w:lineRule="auto"/>
        <w:jc w:val="both"/>
        <w:rPr>
          <w:rFonts w:ascii="Artifex CF Extra Light" w:hAnsi="Artifex CF Extra Light"/>
          <w:b/>
          <w:color w:val="0F243E" w:themeColor="text2" w:themeShade="80"/>
          <w:sz w:val="18"/>
          <w:szCs w:val="18"/>
        </w:rPr>
      </w:pPr>
    </w:p>
    <w:p w14:paraId="7F0BC818" w14:textId="77777777" w:rsidR="00691B8E" w:rsidRDefault="00691B8E" w:rsidP="00EB4030">
      <w:pPr>
        <w:pStyle w:val="Prrafodelista"/>
        <w:spacing w:after="160" w:line="456" w:lineRule="auto"/>
        <w:jc w:val="both"/>
        <w:rPr>
          <w:rFonts w:ascii="Artifex CF Extra Light" w:hAnsi="Artifex CF Extra Light"/>
          <w:b/>
          <w:color w:val="0F243E" w:themeColor="text2" w:themeShade="80"/>
          <w:sz w:val="18"/>
          <w:szCs w:val="18"/>
        </w:rPr>
      </w:pPr>
    </w:p>
    <w:p w14:paraId="02084C64" w14:textId="77777777" w:rsidR="00691B8E" w:rsidRDefault="00691B8E" w:rsidP="00EB4030">
      <w:pPr>
        <w:pStyle w:val="Prrafodelista"/>
        <w:spacing w:after="160" w:line="456" w:lineRule="auto"/>
        <w:jc w:val="both"/>
        <w:rPr>
          <w:rFonts w:ascii="Artifex CF Extra Light" w:hAnsi="Artifex CF Extra Light"/>
          <w:b/>
          <w:color w:val="0F243E" w:themeColor="text2" w:themeShade="80"/>
          <w:sz w:val="18"/>
          <w:szCs w:val="18"/>
        </w:rPr>
      </w:pPr>
    </w:p>
    <w:p w14:paraId="288ECCA9" w14:textId="77777777" w:rsidR="005F50F0" w:rsidRPr="006E3A07" w:rsidRDefault="00B13C39" w:rsidP="006749D9">
      <w:pPr>
        <w:pStyle w:val="Prrafodelista"/>
        <w:widowControl/>
        <w:numPr>
          <w:ilvl w:val="0"/>
          <w:numId w:val="9"/>
        </w:numPr>
        <w:autoSpaceDE/>
        <w:autoSpaceDN/>
        <w:spacing w:before="100" w:beforeAutospacing="1" w:after="100" w:afterAutospacing="1" w:line="380" w:lineRule="atLeast"/>
        <w:ind w:left="0" w:firstLine="0"/>
        <w:contextualSpacing/>
        <w:jc w:val="center"/>
        <w:rPr>
          <w:rFonts w:ascii="Artifex CF Light" w:hAnsi="Artifex CF Light"/>
          <w:b/>
          <w:color w:val="0F243E" w:themeColor="text2" w:themeShade="80"/>
          <w:sz w:val="26"/>
          <w:szCs w:val="26"/>
        </w:rPr>
      </w:pPr>
      <w:r w:rsidRPr="006E3A07">
        <w:rPr>
          <w:rFonts w:ascii="Artifex CF Light" w:hAnsi="Artifex CF Light"/>
          <w:b/>
          <w:color w:val="0F243E" w:themeColor="text2" w:themeShade="80"/>
          <w:sz w:val="26"/>
          <w:szCs w:val="26"/>
        </w:rPr>
        <w:lastRenderedPageBreak/>
        <w:t xml:space="preserve"> </w:t>
      </w:r>
      <w:r w:rsidR="005F50F0" w:rsidRPr="006E3A07">
        <w:rPr>
          <w:rFonts w:ascii="Artifex CF Light" w:hAnsi="Artifex CF Light"/>
          <w:b/>
          <w:color w:val="0F243E" w:themeColor="text2" w:themeShade="80"/>
          <w:sz w:val="26"/>
          <w:szCs w:val="26"/>
        </w:rPr>
        <w:t>Gestión Financiera</w:t>
      </w:r>
    </w:p>
    <w:p w14:paraId="094E41E5" w14:textId="77777777" w:rsidR="005F50F0" w:rsidRPr="009C6A7A" w:rsidRDefault="005F50F0" w:rsidP="00EB4030">
      <w:pPr>
        <w:spacing w:after="160" w:line="456" w:lineRule="auto"/>
        <w:jc w:val="center"/>
        <w:rPr>
          <w:rFonts w:ascii="Gotham Medium" w:hAnsi="Gotham Medium"/>
          <w:b/>
          <w:color w:val="0F243E" w:themeColor="text2" w:themeShade="80"/>
        </w:rPr>
      </w:pPr>
      <w:r w:rsidRPr="009C6A7A">
        <w:rPr>
          <w:rFonts w:ascii="Gotham Medium" w:hAnsi="Gotham Medium"/>
          <w:b/>
          <w:color w:val="0F243E" w:themeColor="text2" w:themeShade="80"/>
        </w:rPr>
        <w:t>4.1 Desempeño Financiero</w:t>
      </w:r>
    </w:p>
    <w:p w14:paraId="1A42A125" w14:textId="4C26EF6F" w:rsidR="005F50F0" w:rsidRPr="002A3191" w:rsidRDefault="005F50F0" w:rsidP="006A21D4">
      <w:pPr>
        <w:spacing w:after="160" w:line="456" w:lineRule="auto"/>
        <w:ind w:firstLine="284"/>
        <w:jc w:val="both"/>
        <w:rPr>
          <w:rFonts w:ascii="Artifex CF Extra Light" w:hAnsi="Artifex CF Extra Light"/>
          <w:color w:val="0F243E" w:themeColor="text2" w:themeShade="80"/>
          <w:sz w:val="18"/>
          <w:szCs w:val="18"/>
        </w:rPr>
      </w:pPr>
      <w:r w:rsidRPr="002A3191">
        <w:rPr>
          <w:rFonts w:ascii="Artifex CF Extra Light" w:hAnsi="Artifex CF Extra Light"/>
          <w:color w:val="0F243E" w:themeColor="text2" w:themeShade="80"/>
          <w:sz w:val="18"/>
          <w:szCs w:val="18"/>
        </w:rPr>
        <w:t xml:space="preserve">La CDC fue incluida en la medición y monitoreo de los indicadores </w:t>
      </w:r>
      <w:r w:rsidR="005F4284" w:rsidRPr="002A3191">
        <w:rPr>
          <w:rFonts w:ascii="Artifex CF Extra Light" w:hAnsi="Artifex CF Extra Light"/>
          <w:color w:val="0F243E" w:themeColor="text2" w:themeShade="80"/>
          <w:sz w:val="18"/>
          <w:szCs w:val="18"/>
        </w:rPr>
        <w:t>del SMMGP a partir del año 2019;</w:t>
      </w:r>
      <w:r w:rsidRPr="002A3191">
        <w:rPr>
          <w:rFonts w:ascii="Artifex CF Extra Light" w:hAnsi="Artifex CF Extra Light"/>
          <w:color w:val="0F243E" w:themeColor="text2" w:themeShade="80"/>
          <w:sz w:val="18"/>
          <w:szCs w:val="18"/>
        </w:rPr>
        <w:t xml:space="preserve"> desde su inclusión, para </w:t>
      </w:r>
      <w:r w:rsidR="005F4284" w:rsidRPr="002A3191">
        <w:rPr>
          <w:rFonts w:ascii="Artifex CF Extra Light" w:hAnsi="Artifex CF Extra Light"/>
          <w:b/>
          <w:color w:val="0F243E" w:themeColor="text2" w:themeShade="80"/>
          <w:sz w:val="18"/>
          <w:szCs w:val="18"/>
        </w:rPr>
        <w:t>cada</w:t>
      </w:r>
      <w:r w:rsidR="005F4284" w:rsidRPr="002A3191">
        <w:rPr>
          <w:rFonts w:ascii="Artifex CF Extra Light" w:hAnsi="Artifex CF Extra Light"/>
          <w:color w:val="0F243E" w:themeColor="text2" w:themeShade="80"/>
          <w:sz w:val="18"/>
          <w:szCs w:val="18"/>
        </w:rPr>
        <w:t xml:space="preserve"> </w:t>
      </w:r>
      <w:r w:rsidRPr="002A3191">
        <w:rPr>
          <w:rFonts w:ascii="Artifex CF Extra Light" w:hAnsi="Artifex CF Extra Light"/>
          <w:color w:val="0F243E" w:themeColor="text2" w:themeShade="80"/>
          <w:sz w:val="18"/>
          <w:szCs w:val="18"/>
        </w:rPr>
        <w:t xml:space="preserve">indicador de Gestión Presupuestaria que mide la eficacia, eficiencia y transparencia de la gestión de los recursos asignados, la institución ha mantenido una calificación </w:t>
      </w:r>
      <w:r w:rsidR="00AD7278" w:rsidRPr="002A3191">
        <w:rPr>
          <w:rFonts w:ascii="Artifex CF Extra Light" w:hAnsi="Artifex CF Extra Light"/>
          <w:color w:val="0F243E" w:themeColor="text2" w:themeShade="80"/>
          <w:sz w:val="18"/>
          <w:szCs w:val="18"/>
        </w:rPr>
        <w:t xml:space="preserve">con </w:t>
      </w:r>
      <w:r w:rsidRPr="002A3191">
        <w:rPr>
          <w:rFonts w:ascii="Artifex CF Extra Light" w:hAnsi="Artifex CF Extra Light"/>
          <w:color w:val="0F243E" w:themeColor="text2" w:themeShade="80"/>
          <w:sz w:val="18"/>
          <w:szCs w:val="18"/>
        </w:rPr>
        <w:t xml:space="preserve">niveles sobresalientes. </w:t>
      </w:r>
    </w:p>
    <w:p w14:paraId="1728D5E7" w14:textId="7BA6E282" w:rsidR="005F50F0" w:rsidRPr="006E3A07" w:rsidRDefault="00267A95" w:rsidP="006A21D4">
      <w:pPr>
        <w:spacing w:after="160" w:line="456" w:lineRule="auto"/>
        <w:ind w:firstLine="284"/>
        <w:jc w:val="both"/>
        <w:rPr>
          <w:rFonts w:ascii="Gotham Medium" w:hAnsi="Gotham Medium"/>
          <w:b/>
          <w:color w:val="0F243E" w:themeColor="text2" w:themeShade="80"/>
          <w:sz w:val="16"/>
          <w:szCs w:val="16"/>
        </w:rPr>
      </w:pPr>
      <w:r w:rsidRPr="00267A95">
        <w:rPr>
          <w:rFonts w:ascii="Artifex CF Extra Light" w:hAnsi="Artifex CF Extra Light"/>
          <w:color w:val="0F243E" w:themeColor="text2" w:themeShade="80"/>
          <w:sz w:val="18"/>
          <w:szCs w:val="18"/>
        </w:rPr>
        <w:t xml:space="preserve">En cuanto a su desempeño financiero </w:t>
      </w:r>
      <w:r>
        <w:rPr>
          <w:rFonts w:ascii="Artifex CF Extra Light" w:hAnsi="Artifex CF Extra Light"/>
          <w:color w:val="0F243E" w:themeColor="text2" w:themeShade="80"/>
          <w:sz w:val="18"/>
          <w:szCs w:val="18"/>
        </w:rPr>
        <w:t xml:space="preserve">la CDC tuvo una </w:t>
      </w:r>
      <w:r w:rsidRPr="00267A95">
        <w:rPr>
          <w:rFonts w:ascii="Artifex CF Extra Light" w:hAnsi="Artifex CF Extra Light"/>
          <w:color w:val="0F243E" w:themeColor="text2" w:themeShade="80"/>
          <w:sz w:val="18"/>
          <w:szCs w:val="18"/>
        </w:rPr>
        <w:t>asignación presupuestaria para el período</w:t>
      </w:r>
      <w:r>
        <w:rPr>
          <w:rFonts w:ascii="Artifex CF Extra Light" w:hAnsi="Artifex CF Extra Light"/>
          <w:color w:val="0F243E" w:themeColor="text2" w:themeShade="80"/>
          <w:sz w:val="18"/>
          <w:szCs w:val="18"/>
        </w:rPr>
        <w:t xml:space="preserve"> enero - diciembre</w:t>
      </w:r>
      <w:r w:rsidRPr="00267A95">
        <w:rPr>
          <w:rFonts w:ascii="Artifex CF Extra Light" w:hAnsi="Artifex CF Extra Light"/>
          <w:color w:val="0F243E" w:themeColor="text2" w:themeShade="80"/>
          <w:sz w:val="18"/>
          <w:szCs w:val="18"/>
        </w:rPr>
        <w:t xml:space="preserve"> de RD$70,081,379.00 de los cuales al 30 de noviembre </w:t>
      </w:r>
      <w:r w:rsidR="00FE0F18">
        <w:rPr>
          <w:rFonts w:ascii="Artifex CF Extra Light" w:hAnsi="Artifex CF Extra Light"/>
          <w:color w:val="0F243E" w:themeColor="text2" w:themeShade="80"/>
          <w:sz w:val="18"/>
          <w:szCs w:val="18"/>
        </w:rPr>
        <w:t>se logró u</w:t>
      </w:r>
      <w:r w:rsidRPr="00267A95">
        <w:rPr>
          <w:rFonts w:ascii="Artifex CF Extra Light" w:hAnsi="Artifex CF Extra Light"/>
          <w:color w:val="0F243E" w:themeColor="text2" w:themeShade="80"/>
          <w:sz w:val="18"/>
          <w:szCs w:val="18"/>
        </w:rPr>
        <w:t>na ejecución de RD$53,186,354.46 representando el 76% de la asignación presupuestaria, con una proyección al cierre del período de un 8</w:t>
      </w:r>
      <w:r w:rsidR="000B371B">
        <w:rPr>
          <w:rFonts w:ascii="Artifex CF Extra Light" w:hAnsi="Artifex CF Extra Light"/>
          <w:color w:val="0F243E" w:themeColor="text2" w:themeShade="80"/>
          <w:sz w:val="18"/>
          <w:szCs w:val="18"/>
        </w:rPr>
        <w:t>6</w:t>
      </w:r>
      <w:r w:rsidRPr="00267A95">
        <w:rPr>
          <w:rFonts w:ascii="Artifex CF Extra Light" w:hAnsi="Artifex CF Extra Light"/>
          <w:color w:val="0F243E" w:themeColor="text2" w:themeShade="80"/>
          <w:sz w:val="18"/>
          <w:szCs w:val="18"/>
        </w:rPr>
        <w:t>%.</w:t>
      </w:r>
      <w:r w:rsidRPr="001D151E">
        <w:rPr>
          <w:rFonts w:ascii="Artifex CF Extra Light" w:hAnsi="Artifex CF Extra Light"/>
          <w:color w:val="0F243E" w:themeColor="text2" w:themeShade="80"/>
          <w:sz w:val="18"/>
          <w:szCs w:val="18"/>
        </w:rPr>
        <w:t xml:space="preserve">  </w:t>
      </w:r>
    </w:p>
    <w:p w14:paraId="25F96866" w14:textId="77777777" w:rsidR="00EA1AC9" w:rsidRPr="00EA1AC9" w:rsidRDefault="005F50F0" w:rsidP="00B13C39">
      <w:pPr>
        <w:pStyle w:val="Prrafodelista"/>
        <w:jc w:val="center"/>
        <w:rPr>
          <w:rFonts w:ascii="Artifex CF Extra Light" w:hAnsi="Artifex CF Extra Light"/>
          <w:b/>
          <w:color w:val="0F243E" w:themeColor="text2" w:themeShade="80"/>
          <w:sz w:val="18"/>
          <w:szCs w:val="18"/>
        </w:rPr>
      </w:pPr>
      <w:r w:rsidRPr="00EA1AC9">
        <w:rPr>
          <w:rFonts w:ascii="Artifex CF Extra Light" w:hAnsi="Artifex CF Extra Light"/>
          <w:b/>
          <w:color w:val="0F243E" w:themeColor="text2" w:themeShade="80"/>
          <w:sz w:val="18"/>
          <w:szCs w:val="18"/>
        </w:rPr>
        <w:t>Tabla No. 12</w:t>
      </w:r>
      <w:r w:rsidR="00AD7278" w:rsidRPr="00EA1AC9">
        <w:rPr>
          <w:rFonts w:ascii="Artifex CF Extra Light" w:hAnsi="Artifex CF Extra Light"/>
          <w:b/>
          <w:color w:val="0F243E" w:themeColor="text2" w:themeShade="80"/>
          <w:sz w:val="18"/>
          <w:szCs w:val="18"/>
        </w:rPr>
        <w:t xml:space="preserve">  </w:t>
      </w:r>
    </w:p>
    <w:p w14:paraId="0CE36D56" w14:textId="77777777" w:rsidR="00EA1AC9" w:rsidRPr="00EA1AC9" w:rsidRDefault="00EA1AC9" w:rsidP="00B13C39">
      <w:pPr>
        <w:pStyle w:val="Prrafodelista"/>
        <w:jc w:val="center"/>
        <w:rPr>
          <w:rFonts w:ascii="Artifex CF Extra Light" w:hAnsi="Artifex CF Extra Light"/>
          <w:b/>
          <w:color w:val="0F243E" w:themeColor="text2" w:themeShade="80"/>
          <w:sz w:val="18"/>
          <w:szCs w:val="18"/>
        </w:rPr>
      </w:pPr>
    </w:p>
    <w:p w14:paraId="14A2CA86" w14:textId="0C254562" w:rsidR="005F50F0" w:rsidRPr="00EA1AC9" w:rsidRDefault="00EA1AC9" w:rsidP="00B13C39">
      <w:pPr>
        <w:pStyle w:val="Prrafodelista"/>
        <w:jc w:val="center"/>
        <w:rPr>
          <w:rFonts w:ascii="Artifex CF Extra Light" w:hAnsi="Artifex CF Extra Light"/>
          <w:b/>
          <w:color w:val="0F243E" w:themeColor="text2" w:themeShade="80"/>
          <w:sz w:val="18"/>
          <w:szCs w:val="18"/>
        </w:rPr>
      </w:pPr>
      <w:r w:rsidRPr="00EA1AC9">
        <w:rPr>
          <w:rFonts w:ascii="Artifex CF Extra Light" w:hAnsi="Artifex CF Extra Light"/>
          <w:b/>
          <w:color w:val="0F243E" w:themeColor="text2" w:themeShade="80"/>
          <w:sz w:val="18"/>
          <w:szCs w:val="18"/>
        </w:rPr>
        <w:t xml:space="preserve">Ejecución presupuestaria </w:t>
      </w:r>
      <w:r w:rsidR="00AD7278" w:rsidRPr="00EA1AC9">
        <w:rPr>
          <w:rFonts w:ascii="Artifex CF Extra Light" w:hAnsi="Artifex CF Extra Light"/>
          <w:b/>
          <w:color w:val="0F243E" w:themeColor="text2" w:themeShade="80"/>
          <w:sz w:val="18"/>
          <w:szCs w:val="18"/>
        </w:rPr>
        <w:t xml:space="preserve">                  </w:t>
      </w:r>
    </w:p>
    <w:p w14:paraId="444034B8" w14:textId="77777777" w:rsidR="00B13C39" w:rsidRPr="006E3A07" w:rsidRDefault="00B13C39" w:rsidP="00B13C39">
      <w:pPr>
        <w:pStyle w:val="Prrafodelista"/>
        <w:jc w:val="center"/>
        <w:rPr>
          <w:rFonts w:ascii="Gotham Medium" w:hAnsi="Gotham Medium"/>
          <w:b/>
          <w:color w:val="0F243E" w:themeColor="text2" w:themeShade="80"/>
          <w:sz w:val="16"/>
          <w:szCs w:val="16"/>
        </w:rPr>
      </w:pPr>
    </w:p>
    <w:tbl>
      <w:tblPr>
        <w:tblStyle w:val="Tabladecuadrcula5oscura-nfasis1"/>
        <w:tblW w:w="0" w:type="auto"/>
        <w:jc w:val="center"/>
        <w:tblLook w:val="04A0" w:firstRow="1" w:lastRow="0" w:firstColumn="1" w:lastColumn="0" w:noHBand="0" w:noVBand="1"/>
      </w:tblPr>
      <w:tblGrid>
        <w:gridCol w:w="5962"/>
        <w:gridCol w:w="1548"/>
      </w:tblGrid>
      <w:tr w:rsidR="005F50F0" w:rsidRPr="003A5B73" w14:paraId="3C5D7B1F" w14:textId="77777777" w:rsidTr="00EA1AC9">
        <w:trPr>
          <w:cnfStyle w:val="100000000000" w:firstRow="1" w:lastRow="0" w:firstColumn="0" w:lastColumn="0" w:oddVBand="0" w:evenVBand="0" w:oddHBand="0"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5962" w:type="dxa"/>
          </w:tcPr>
          <w:p w14:paraId="6E335FF7" w14:textId="77777777" w:rsidR="005F50F0" w:rsidRPr="003A5B73" w:rsidRDefault="005F50F0" w:rsidP="00B13C39">
            <w:pPr>
              <w:ind w:firstLine="0"/>
              <w:jc w:val="center"/>
              <w:rPr>
                <w:rFonts w:ascii="Artifex CF Extra Light" w:hAnsi="Artifex CF Extra Light"/>
                <w:b w:val="0"/>
                <w:bCs w:val="0"/>
                <w:color w:val="0F243E" w:themeColor="text2" w:themeShade="80"/>
                <w:sz w:val="18"/>
                <w:szCs w:val="18"/>
              </w:rPr>
            </w:pPr>
            <w:r w:rsidRPr="003A5B73">
              <w:rPr>
                <w:rFonts w:ascii="Artifex CF Extra Light" w:hAnsi="Artifex CF Extra Light"/>
                <w:b w:val="0"/>
                <w:bCs w:val="0"/>
                <w:color w:val="0F243E" w:themeColor="text2" w:themeShade="80"/>
                <w:sz w:val="18"/>
                <w:szCs w:val="18"/>
              </w:rPr>
              <w:t>Descripción</w:t>
            </w:r>
          </w:p>
        </w:tc>
        <w:tc>
          <w:tcPr>
            <w:tcW w:w="1548" w:type="dxa"/>
          </w:tcPr>
          <w:p w14:paraId="43F580DD" w14:textId="77777777" w:rsidR="005F50F0" w:rsidRPr="003A5B73" w:rsidRDefault="005F50F0" w:rsidP="005F50F0">
            <w:pPr>
              <w:ind w:firstLine="0"/>
              <w:cnfStyle w:val="100000000000" w:firstRow="1" w:lastRow="0" w:firstColumn="0" w:lastColumn="0" w:oddVBand="0" w:evenVBand="0" w:oddHBand="0" w:evenHBand="0" w:firstRowFirstColumn="0" w:firstRowLastColumn="0" w:lastRowFirstColumn="0" w:lastRowLastColumn="0"/>
              <w:rPr>
                <w:rFonts w:ascii="Artifex CF Extra Light" w:hAnsi="Artifex CF Extra Light"/>
                <w:b w:val="0"/>
                <w:bCs w:val="0"/>
                <w:color w:val="0F243E" w:themeColor="text2" w:themeShade="80"/>
                <w:sz w:val="18"/>
                <w:szCs w:val="18"/>
              </w:rPr>
            </w:pPr>
            <w:r w:rsidRPr="003A5B73">
              <w:rPr>
                <w:rFonts w:ascii="Artifex CF Extra Light" w:hAnsi="Artifex CF Extra Light"/>
                <w:b w:val="0"/>
                <w:bCs w:val="0"/>
                <w:color w:val="0F243E" w:themeColor="text2" w:themeShade="80"/>
                <w:sz w:val="18"/>
                <w:szCs w:val="18"/>
              </w:rPr>
              <w:t>Monto (RD$)</w:t>
            </w:r>
          </w:p>
        </w:tc>
      </w:tr>
      <w:tr w:rsidR="005F50F0" w:rsidRPr="003A5B73" w14:paraId="10261C57" w14:textId="77777777" w:rsidTr="00EA1AC9">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5962" w:type="dxa"/>
          </w:tcPr>
          <w:p w14:paraId="6949301F" w14:textId="77777777" w:rsidR="005F50F0" w:rsidRPr="003A5B73" w:rsidRDefault="005F50F0" w:rsidP="005F50F0">
            <w:pPr>
              <w:ind w:firstLine="0"/>
              <w:rPr>
                <w:rFonts w:ascii="Artifex CF Extra Light" w:hAnsi="Artifex CF Extra Light"/>
                <w:b w:val="0"/>
                <w:bCs w:val="0"/>
                <w:color w:val="0F243E" w:themeColor="text2" w:themeShade="80"/>
                <w:sz w:val="18"/>
                <w:szCs w:val="18"/>
              </w:rPr>
            </w:pPr>
            <w:r w:rsidRPr="003A5B73">
              <w:rPr>
                <w:rFonts w:ascii="Artifex CF Extra Light" w:hAnsi="Artifex CF Extra Light"/>
                <w:b w:val="0"/>
                <w:bCs w:val="0"/>
                <w:color w:val="0F243E" w:themeColor="text2" w:themeShade="80"/>
                <w:sz w:val="18"/>
                <w:szCs w:val="18"/>
              </w:rPr>
              <w:t>Presupuesto asignado para el período enero - diciembre de 2020</w:t>
            </w:r>
          </w:p>
        </w:tc>
        <w:tc>
          <w:tcPr>
            <w:tcW w:w="1548" w:type="dxa"/>
            <w:shd w:val="clear" w:color="auto" w:fill="auto"/>
            <w:vAlign w:val="center"/>
          </w:tcPr>
          <w:p w14:paraId="37C809A0" w14:textId="77777777" w:rsidR="005F50F0" w:rsidRPr="003A5B73" w:rsidRDefault="005F50F0" w:rsidP="00B13C39">
            <w:pPr>
              <w:ind w:firstLine="0"/>
              <w:jc w:val="right"/>
              <w:cnfStyle w:val="000000100000" w:firstRow="0" w:lastRow="0" w:firstColumn="0" w:lastColumn="0" w:oddVBand="0" w:evenVBand="0" w:oddHBand="1" w:evenHBand="0" w:firstRowFirstColumn="0" w:firstRowLastColumn="0" w:lastRowFirstColumn="0" w:lastRowLastColumn="0"/>
              <w:rPr>
                <w:rFonts w:ascii="Artifex CF Extra Light" w:hAnsi="Artifex CF Extra Light"/>
                <w:color w:val="0F243E" w:themeColor="text2" w:themeShade="80"/>
                <w:sz w:val="18"/>
                <w:szCs w:val="18"/>
              </w:rPr>
            </w:pPr>
            <w:r w:rsidRPr="003A5B73">
              <w:rPr>
                <w:rFonts w:ascii="Artifex CF Extra Light" w:hAnsi="Artifex CF Extra Light"/>
                <w:color w:val="0F243E" w:themeColor="text2" w:themeShade="80"/>
                <w:sz w:val="18"/>
                <w:szCs w:val="18"/>
              </w:rPr>
              <w:t>70,081,379.00</w:t>
            </w:r>
          </w:p>
        </w:tc>
      </w:tr>
      <w:tr w:rsidR="005F50F0" w:rsidRPr="003A5B73" w14:paraId="266BC98D" w14:textId="77777777" w:rsidTr="00EA1AC9">
        <w:trPr>
          <w:trHeight w:val="254"/>
          <w:jc w:val="center"/>
        </w:trPr>
        <w:tc>
          <w:tcPr>
            <w:cnfStyle w:val="001000000000" w:firstRow="0" w:lastRow="0" w:firstColumn="1" w:lastColumn="0" w:oddVBand="0" w:evenVBand="0" w:oddHBand="0" w:evenHBand="0" w:firstRowFirstColumn="0" w:firstRowLastColumn="0" w:lastRowFirstColumn="0" w:lastRowLastColumn="0"/>
            <w:tcW w:w="5962" w:type="dxa"/>
          </w:tcPr>
          <w:p w14:paraId="2119E796" w14:textId="4A2F9DFC" w:rsidR="005F50F0" w:rsidRPr="003A5B73" w:rsidRDefault="005F50F0" w:rsidP="002A3191">
            <w:pPr>
              <w:ind w:firstLine="0"/>
              <w:rPr>
                <w:rFonts w:ascii="Artifex CF Extra Light" w:hAnsi="Artifex CF Extra Light"/>
                <w:b w:val="0"/>
                <w:bCs w:val="0"/>
                <w:color w:val="0F243E" w:themeColor="text2" w:themeShade="80"/>
                <w:sz w:val="18"/>
                <w:szCs w:val="18"/>
              </w:rPr>
            </w:pPr>
            <w:r w:rsidRPr="003A5B73">
              <w:rPr>
                <w:rFonts w:ascii="Artifex CF Extra Light" w:hAnsi="Artifex CF Extra Light"/>
                <w:b w:val="0"/>
                <w:bCs w:val="0"/>
                <w:color w:val="0F243E" w:themeColor="text2" w:themeShade="80"/>
                <w:sz w:val="18"/>
                <w:szCs w:val="18"/>
              </w:rPr>
              <w:t>Ejecución presupuesta</w:t>
            </w:r>
            <w:r w:rsidR="00AD7278" w:rsidRPr="003A5B73">
              <w:rPr>
                <w:rFonts w:ascii="Artifex CF Extra Light" w:hAnsi="Artifex CF Extra Light"/>
                <w:b w:val="0"/>
                <w:bCs w:val="0"/>
                <w:color w:val="0F243E" w:themeColor="text2" w:themeShade="80"/>
                <w:sz w:val="18"/>
                <w:szCs w:val="18"/>
              </w:rPr>
              <w:t>ria</w:t>
            </w:r>
            <w:r w:rsidRPr="003A5B73">
              <w:rPr>
                <w:rFonts w:ascii="Artifex CF Extra Light" w:hAnsi="Artifex CF Extra Light"/>
                <w:b w:val="0"/>
                <w:bCs w:val="0"/>
                <w:color w:val="0F243E" w:themeColor="text2" w:themeShade="80"/>
                <w:sz w:val="18"/>
                <w:szCs w:val="18"/>
              </w:rPr>
              <w:t xml:space="preserve"> proyectada al mes de diciembre</w:t>
            </w:r>
            <w:r w:rsidR="00AD7278" w:rsidRPr="003A5B73">
              <w:rPr>
                <w:rFonts w:ascii="Artifex CF Extra Light" w:hAnsi="Artifex CF Extra Light"/>
                <w:b w:val="0"/>
                <w:bCs w:val="0"/>
                <w:color w:val="0F243E" w:themeColor="text2" w:themeShade="80"/>
                <w:sz w:val="18"/>
                <w:szCs w:val="18"/>
              </w:rPr>
              <w:t xml:space="preserve"> 2020</w:t>
            </w:r>
          </w:p>
        </w:tc>
        <w:tc>
          <w:tcPr>
            <w:tcW w:w="1548" w:type="dxa"/>
            <w:shd w:val="clear" w:color="auto" w:fill="auto"/>
            <w:vAlign w:val="center"/>
          </w:tcPr>
          <w:p w14:paraId="79D61EE2" w14:textId="77777777" w:rsidR="005F50F0" w:rsidRPr="003A5B73" w:rsidRDefault="005F50F0" w:rsidP="00B13C39">
            <w:pPr>
              <w:ind w:firstLine="0"/>
              <w:jc w:val="right"/>
              <w:cnfStyle w:val="000000000000" w:firstRow="0" w:lastRow="0" w:firstColumn="0" w:lastColumn="0" w:oddVBand="0" w:evenVBand="0" w:oddHBand="0" w:evenHBand="0" w:firstRowFirstColumn="0" w:firstRowLastColumn="0" w:lastRowFirstColumn="0" w:lastRowLastColumn="0"/>
              <w:rPr>
                <w:rFonts w:ascii="Artifex CF Extra Light" w:hAnsi="Artifex CF Extra Light"/>
                <w:color w:val="0F243E" w:themeColor="text2" w:themeShade="80"/>
                <w:sz w:val="18"/>
                <w:szCs w:val="18"/>
              </w:rPr>
            </w:pPr>
            <w:r w:rsidRPr="003A5B73">
              <w:rPr>
                <w:rFonts w:ascii="Artifex CF Extra Light" w:hAnsi="Artifex CF Extra Light"/>
                <w:color w:val="0F243E" w:themeColor="text2" w:themeShade="80"/>
                <w:sz w:val="18"/>
                <w:szCs w:val="18"/>
              </w:rPr>
              <w:t>60,395,078.49</w:t>
            </w:r>
          </w:p>
        </w:tc>
      </w:tr>
      <w:tr w:rsidR="005F50F0" w:rsidRPr="003A5B73" w14:paraId="11135936" w14:textId="77777777" w:rsidTr="00EA1AC9">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5962" w:type="dxa"/>
          </w:tcPr>
          <w:p w14:paraId="101FED08" w14:textId="77777777" w:rsidR="005F50F0" w:rsidRPr="003A5B73" w:rsidRDefault="005F50F0" w:rsidP="005F50F0">
            <w:pPr>
              <w:ind w:firstLine="0"/>
              <w:rPr>
                <w:rFonts w:ascii="Artifex CF Extra Light" w:hAnsi="Artifex CF Extra Light"/>
                <w:b w:val="0"/>
                <w:bCs w:val="0"/>
                <w:color w:val="0F243E" w:themeColor="text2" w:themeShade="80"/>
                <w:sz w:val="18"/>
                <w:szCs w:val="18"/>
              </w:rPr>
            </w:pPr>
            <w:r w:rsidRPr="003A5B73">
              <w:rPr>
                <w:rFonts w:ascii="Artifex CF Extra Light" w:hAnsi="Artifex CF Extra Light"/>
                <w:b w:val="0"/>
                <w:bCs w:val="0"/>
                <w:color w:val="0F243E" w:themeColor="text2" w:themeShade="80"/>
                <w:sz w:val="18"/>
                <w:szCs w:val="18"/>
              </w:rPr>
              <w:t>Cuadros Ejecución física y financiera de proyectos de Inversión Pública</w:t>
            </w:r>
          </w:p>
        </w:tc>
        <w:tc>
          <w:tcPr>
            <w:tcW w:w="1548" w:type="dxa"/>
            <w:shd w:val="clear" w:color="auto" w:fill="auto"/>
            <w:vAlign w:val="center"/>
          </w:tcPr>
          <w:p w14:paraId="33D51856" w14:textId="77777777" w:rsidR="005F50F0" w:rsidRPr="003A5B73" w:rsidRDefault="005F50F0" w:rsidP="00B13C39">
            <w:pPr>
              <w:ind w:firstLine="0"/>
              <w:jc w:val="right"/>
              <w:cnfStyle w:val="000000100000" w:firstRow="0" w:lastRow="0" w:firstColumn="0" w:lastColumn="0" w:oddVBand="0" w:evenVBand="0" w:oddHBand="1" w:evenHBand="0" w:firstRowFirstColumn="0" w:firstRowLastColumn="0" w:lastRowFirstColumn="0" w:lastRowLastColumn="0"/>
              <w:rPr>
                <w:rFonts w:ascii="Artifex CF Extra Light" w:hAnsi="Artifex CF Extra Light"/>
                <w:color w:val="0F243E" w:themeColor="text2" w:themeShade="80"/>
                <w:sz w:val="18"/>
                <w:szCs w:val="18"/>
              </w:rPr>
            </w:pPr>
            <w:r w:rsidRPr="003A5B73">
              <w:rPr>
                <w:rFonts w:ascii="Artifex CF Extra Light" w:hAnsi="Artifex CF Extra Light"/>
                <w:color w:val="0F243E" w:themeColor="text2" w:themeShade="80"/>
                <w:sz w:val="18"/>
                <w:szCs w:val="18"/>
              </w:rPr>
              <w:t>N/A</w:t>
            </w:r>
          </w:p>
        </w:tc>
      </w:tr>
      <w:tr w:rsidR="005F50F0" w:rsidRPr="003A5B73" w14:paraId="10716196" w14:textId="77777777" w:rsidTr="00EA1AC9">
        <w:trPr>
          <w:trHeight w:val="254"/>
          <w:jc w:val="center"/>
        </w:trPr>
        <w:tc>
          <w:tcPr>
            <w:cnfStyle w:val="001000000000" w:firstRow="0" w:lastRow="0" w:firstColumn="1" w:lastColumn="0" w:oddVBand="0" w:evenVBand="0" w:oddHBand="0" w:evenHBand="0" w:firstRowFirstColumn="0" w:firstRowLastColumn="0" w:lastRowFirstColumn="0" w:lastRowLastColumn="0"/>
            <w:tcW w:w="5962" w:type="dxa"/>
          </w:tcPr>
          <w:p w14:paraId="2E522869" w14:textId="77777777" w:rsidR="005F50F0" w:rsidRPr="003A5B73" w:rsidRDefault="005F50F0" w:rsidP="005F50F0">
            <w:pPr>
              <w:ind w:firstLine="0"/>
              <w:rPr>
                <w:rFonts w:ascii="Artifex CF Extra Light" w:hAnsi="Artifex CF Extra Light"/>
                <w:b w:val="0"/>
                <w:bCs w:val="0"/>
                <w:color w:val="0F243E" w:themeColor="text2" w:themeShade="80"/>
                <w:sz w:val="18"/>
                <w:szCs w:val="18"/>
              </w:rPr>
            </w:pPr>
            <w:r w:rsidRPr="003A5B73">
              <w:rPr>
                <w:rFonts w:ascii="Artifex CF Extra Light" w:hAnsi="Artifex CF Extra Light"/>
                <w:b w:val="0"/>
                <w:bCs w:val="0"/>
                <w:color w:val="0F243E" w:themeColor="text2" w:themeShade="80"/>
                <w:sz w:val="18"/>
                <w:szCs w:val="18"/>
              </w:rPr>
              <w:t>Ingresos Provenientes de Recaudaciones por Otros Conceptos</w:t>
            </w:r>
          </w:p>
        </w:tc>
        <w:tc>
          <w:tcPr>
            <w:tcW w:w="1548" w:type="dxa"/>
            <w:shd w:val="clear" w:color="auto" w:fill="auto"/>
            <w:vAlign w:val="center"/>
          </w:tcPr>
          <w:p w14:paraId="20E51C0A" w14:textId="77777777" w:rsidR="005F50F0" w:rsidRPr="003A5B73" w:rsidRDefault="005F50F0" w:rsidP="00B13C39">
            <w:pPr>
              <w:ind w:firstLine="0"/>
              <w:jc w:val="right"/>
              <w:cnfStyle w:val="000000000000" w:firstRow="0" w:lastRow="0" w:firstColumn="0" w:lastColumn="0" w:oddVBand="0" w:evenVBand="0" w:oddHBand="0" w:evenHBand="0" w:firstRowFirstColumn="0" w:firstRowLastColumn="0" w:lastRowFirstColumn="0" w:lastRowLastColumn="0"/>
              <w:rPr>
                <w:rFonts w:ascii="Artifex CF Extra Light" w:hAnsi="Artifex CF Extra Light"/>
                <w:color w:val="0F243E" w:themeColor="text2" w:themeShade="80"/>
                <w:sz w:val="18"/>
                <w:szCs w:val="18"/>
              </w:rPr>
            </w:pPr>
            <w:r w:rsidRPr="003A5B73">
              <w:rPr>
                <w:rFonts w:ascii="Artifex CF Extra Light" w:hAnsi="Artifex CF Extra Light"/>
                <w:color w:val="0F243E" w:themeColor="text2" w:themeShade="80"/>
                <w:sz w:val="18"/>
                <w:szCs w:val="18"/>
              </w:rPr>
              <w:t>226,210.00</w:t>
            </w:r>
          </w:p>
        </w:tc>
      </w:tr>
      <w:tr w:rsidR="005F50F0" w:rsidRPr="003A5B73" w14:paraId="5B9C4DD6" w14:textId="77777777" w:rsidTr="00EA1AC9">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5962" w:type="dxa"/>
          </w:tcPr>
          <w:p w14:paraId="68B96293" w14:textId="77777777" w:rsidR="005F50F0" w:rsidRPr="003A5B73" w:rsidRDefault="005F50F0" w:rsidP="005F50F0">
            <w:pPr>
              <w:ind w:firstLine="0"/>
              <w:rPr>
                <w:rFonts w:ascii="Artifex CF Extra Light" w:hAnsi="Artifex CF Extra Light"/>
                <w:b w:val="0"/>
                <w:bCs w:val="0"/>
                <w:color w:val="0F243E" w:themeColor="text2" w:themeShade="80"/>
                <w:sz w:val="18"/>
                <w:szCs w:val="18"/>
              </w:rPr>
            </w:pPr>
            <w:r w:rsidRPr="003A5B73">
              <w:rPr>
                <w:rFonts w:ascii="Artifex CF Extra Light" w:hAnsi="Artifex CF Extra Light"/>
                <w:b w:val="0"/>
                <w:bCs w:val="0"/>
                <w:color w:val="0F243E" w:themeColor="text2" w:themeShade="80"/>
                <w:sz w:val="18"/>
                <w:szCs w:val="18"/>
              </w:rPr>
              <w:t>Pasivos al 30 de noviembre de 2020</w:t>
            </w:r>
          </w:p>
        </w:tc>
        <w:tc>
          <w:tcPr>
            <w:tcW w:w="1548" w:type="dxa"/>
            <w:shd w:val="clear" w:color="auto" w:fill="auto"/>
            <w:vAlign w:val="center"/>
          </w:tcPr>
          <w:p w14:paraId="2B078C40" w14:textId="77777777" w:rsidR="005F50F0" w:rsidRPr="003A5B73" w:rsidRDefault="005F50F0" w:rsidP="00B13C39">
            <w:pPr>
              <w:ind w:firstLine="0"/>
              <w:jc w:val="right"/>
              <w:cnfStyle w:val="000000100000" w:firstRow="0" w:lastRow="0" w:firstColumn="0" w:lastColumn="0" w:oddVBand="0" w:evenVBand="0" w:oddHBand="1" w:evenHBand="0" w:firstRowFirstColumn="0" w:firstRowLastColumn="0" w:lastRowFirstColumn="0" w:lastRowLastColumn="0"/>
              <w:rPr>
                <w:rFonts w:ascii="Artifex CF Extra Light" w:hAnsi="Artifex CF Extra Light"/>
                <w:color w:val="0F243E" w:themeColor="text2" w:themeShade="80"/>
                <w:sz w:val="18"/>
                <w:szCs w:val="18"/>
              </w:rPr>
            </w:pPr>
            <w:r w:rsidRPr="003A5B73">
              <w:rPr>
                <w:rFonts w:ascii="Artifex CF Extra Light" w:hAnsi="Artifex CF Extra Light"/>
                <w:color w:val="0F243E" w:themeColor="text2" w:themeShade="80"/>
                <w:sz w:val="18"/>
                <w:szCs w:val="18"/>
              </w:rPr>
              <w:t>251,210.16</w:t>
            </w:r>
          </w:p>
        </w:tc>
      </w:tr>
    </w:tbl>
    <w:p w14:paraId="1662FBBD" w14:textId="77777777" w:rsidR="005F50F0" w:rsidRPr="003A5B73" w:rsidRDefault="005F50F0" w:rsidP="005F50F0">
      <w:pPr>
        <w:jc w:val="both"/>
        <w:rPr>
          <w:rFonts w:ascii="Artifex CF Extra Light" w:hAnsi="Artifex CF Extra Light"/>
          <w:color w:val="0F243E" w:themeColor="text2" w:themeShade="80"/>
          <w:sz w:val="18"/>
          <w:szCs w:val="18"/>
        </w:rPr>
      </w:pPr>
    </w:p>
    <w:p w14:paraId="6E6031D6" w14:textId="77777777" w:rsidR="005F50F0" w:rsidRPr="006E3A07" w:rsidRDefault="005F50F0" w:rsidP="005F50F0">
      <w:pPr>
        <w:jc w:val="both"/>
        <w:rPr>
          <w:rFonts w:ascii="Artifex CF Extra Light" w:hAnsi="Artifex CF Extra Light"/>
          <w:sz w:val="18"/>
          <w:szCs w:val="18"/>
        </w:rPr>
      </w:pPr>
    </w:p>
    <w:p w14:paraId="7B64D713" w14:textId="77777777" w:rsidR="005F50F0" w:rsidRPr="00EB4030" w:rsidRDefault="005F50F0" w:rsidP="00EB4030">
      <w:pPr>
        <w:spacing w:after="160" w:line="456" w:lineRule="auto"/>
        <w:jc w:val="center"/>
        <w:rPr>
          <w:rFonts w:ascii="Gotham Medium" w:hAnsi="Gotham Medium"/>
          <w:b/>
          <w:color w:val="0F243E" w:themeColor="text2" w:themeShade="80"/>
        </w:rPr>
      </w:pPr>
      <w:r w:rsidRPr="00EB4030">
        <w:rPr>
          <w:rFonts w:ascii="Gotham Medium" w:hAnsi="Gotham Medium"/>
          <w:b/>
          <w:color w:val="0F243E" w:themeColor="text2" w:themeShade="80"/>
        </w:rPr>
        <w:t>4.2 Ejecución presupuestaria por objeto del gasto.</w:t>
      </w:r>
    </w:p>
    <w:p w14:paraId="19C73633" w14:textId="3EFFD654" w:rsidR="00977D2C" w:rsidRPr="00977D2C" w:rsidRDefault="00977D2C" w:rsidP="006A21D4">
      <w:pPr>
        <w:pStyle w:val="Prrafodelista"/>
        <w:spacing w:after="160" w:line="456" w:lineRule="auto"/>
        <w:ind w:firstLine="284"/>
        <w:jc w:val="both"/>
        <w:rPr>
          <w:rFonts w:ascii="Artifex CF Extra Light" w:hAnsi="Artifex CF Extra Light"/>
          <w:color w:val="0F243E" w:themeColor="text2" w:themeShade="80"/>
          <w:sz w:val="18"/>
          <w:szCs w:val="18"/>
        </w:rPr>
      </w:pPr>
      <w:r w:rsidRPr="00977D2C">
        <w:rPr>
          <w:rFonts w:ascii="Artifex CF Extra Light" w:hAnsi="Artifex CF Extra Light"/>
          <w:color w:val="0F243E" w:themeColor="text2" w:themeShade="80"/>
          <w:sz w:val="18"/>
          <w:szCs w:val="18"/>
        </w:rPr>
        <w:t>Para este período</w:t>
      </w:r>
      <w:r w:rsidRPr="00977D2C">
        <w:rPr>
          <w:rFonts w:ascii="Artifex CF Extra Light" w:hAnsi="Artifex CF Extra Light"/>
          <w:b/>
          <w:bCs/>
          <w:color w:val="0F243E" w:themeColor="text2" w:themeShade="80"/>
          <w:sz w:val="18"/>
          <w:szCs w:val="18"/>
        </w:rPr>
        <w:t>,</w:t>
      </w:r>
      <w:r w:rsidRPr="00977D2C">
        <w:rPr>
          <w:rFonts w:ascii="Artifex CF Extra Light" w:hAnsi="Artifex CF Extra Light"/>
          <w:color w:val="0F243E" w:themeColor="text2" w:themeShade="80"/>
          <w:sz w:val="18"/>
          <w:szCs w:val="18"/>
        </w:rPr>
        <w:t xml:space="preserve"> en el comportamiento de los gastos de la CDC se registran disminuciones importantes si comparamos la programación inicial con la proyección al cierre. Tal es el caso del gasto por Remuneraciones y Contribuciones al Personal para el cual inicialmente se programó un monto de RD$45,073,179.00 habiéndose ejecutado </w:t>
      </w:r>
      <w:r>
        <w:rPr>
          <w:rFonts w:ascii="Artifex CF Extra Light" w:hAnsi="Artifex CF Extra Light"/>
          <w:color w:val="0F243E" w:themeColor="text2" w:themeShade="80"/>
          <w:sz w:val="18"/>
          <w:szCs w:val="18"/>
        </w:rPr>
        <w:t>al 30 de noviembre</w:t>
      </w:r>
      <w:r w:rsidRPr="00977D2C">
        <w:rPr>
          <w:rFonts w:ascii="Artifex CF Extra Light" w:hAnsi="Artifex CF Extra Light"/>
          <w:color w:val="0F243E" w:themeColor="text2" w:themeShade="80"/>
          <w:sz w:val="18"/>
          <w:szCs w:val="18"/>
        </w:rPr>
        <w:t xml:space="preserve"> el 81%, equivalente a la suma de RD$36,530,148.45 cifra significativamente baja con relación a la proyectada para finales del año 2020, representando una disminución de un 11% en relación al presupuesto inicial. Estas desviaciones han sido </w:t>
      </w:r>
      <w:r>
        <w:rPr>
          <w:rFonts w:ascii="Artifex CF Extra Light" w:hAnsi="Artifex CF Extra Light"/>
          <w:color w:val="0F243E" w:themeColor="text2" w:themeShade="80"/>
          <w:sz w:val="18"/>
          <w:szCs w:val="18"/>
        </w:rPr>
        <w:t>ocasionadas</w:t>
      </w:r>
      <w:r w:rsidRPr="00977D2C">
        <w:rPr>
          <w:rFonts w:ascii="Artifex CF Extra Light" w:hAnsi="Artifex CF Extra Light"/>
          <w:color w:val="0F243E" w:themeColor="text2" w:themeShade="80"/>
          <w:sz w:val="18"/>
          <w:szCs w:val="18"/>
        </w:rPr>
        <w:t xml:space="preserve"> por renuncias, trámites de pensiones y sustituciones de puestos realizadas durante el período. </w:t>
      </w:r>
    </w:p>
    <w:p w14:paraId="0A770824" w14:textId="77777777" w:rsidR="00977D2C" w:rsidRPr="00977D2C" w:rsidRDefault="00977D2C" w:rsidP="006A21D4">
      <w:pPr>
        <w:pStyle w:val="Prrafodelista"/>
        <w:spacing w:after="160" w:line="456" w:lineRule="auto"/>
        <w:ind w:firstLine="284"/>
        <w:jc w:val="both"/>
        <w:rPr>
          <w:rFonts w:ascii="Artifex CF Extra Light" w:hAnsi="Artifex CF Extra Light"/>
          <w:color w:val="0F243E" w:themeColor="text2" w:themeShade="80"/>
          <w:sz w:val="18"/>
          <w:szCs w:val="18"/>
        </w:rPr>
      </w:pPr>
      <w:r w:rsidRPr="00977D2C">
        <w:rPr>
          <w:rFonts w:ascii="Artifex CF Extra Light" w:hAnsi="Artifex CF Extra Light"/>
          <w:color w:val="0F243E" w:themeColor="text2" w:themeShade="80"/>
          <w:sz w:val="18"/>
          <w:szCs w:val="18"/>
        </w:rPr>
        <w:t xml:space="preserve">Asimismo, se registró una disminución en el gasto de Contrataciones de Servicios para al cual se asignó un monto de RD$19,990,602.00 del cual se ha ejecutado hasta la fecha el 65%, </w:t>
      </w:r>
      <w:r w:rsidRPr="00977D2C">
        <w:rPr>
          <w:rFonts w:ascii="Artifex CF Extra Light" w:hAnsi="Artifex CF Extra Light"/>
          <w:color w:val="0F243E" w:themeColor="text2" w:themeShade="80"/>
          <w:sz w:val="18"/>
          <w:szCs w:val="18"/>
        </w:rPr>
        <w:lastRenderedPageBreak/>
        <w:t>equivalente a RD$</w:t>
      </w:r>
      <w:r w:rsidRPr="00977D2C">
        <w:rPr>
          <w:rFonts w:ascii="Artifex CF Light" w:hAnsi="Artifex CF Light"/>
          <w:color w:val="0F243E" w:themeColor="text2" w:themeShade="80"/>
          <w:sz w:val="18"/>
          <w:szCs w:val="18"/>
          <w:lang w:eastAsia="es-DO"/>
        </w:rPr>
        <w:t xml:space="preserve">12,970,512.91. </w:t>
      </w:r>
      <w:r w:rsidRPr="00977D2C">
        <w:rPr>
          <w:rFonts w:ascii="Artifex CF Extra Light" w:hAnsi="Artifex CF Extra Light"/>
          <w:color w:val="0F243E" w:themeColor="text2" w:themeShade="80"/>
          <w:sz w:val="18"/>
          <w:szCs w:val="18"/>
        </w:rPr>
        <w:t>Se proyecta una ejecución al cierre del año de un 77% de la programación inicial, representando una disminución significativa. Esta disminución es a consecuencia de que el 23% de las contrataciones de servicios de consultorías, servicios de alimentos, servicios legales, viáticos, pasajes, entre otros servicios requeridos para el desarrollo de las actividades programadas para el período enero – diciembre del 2020</w:t>
      </w:r>
      <w:r w:rsidRPr="00977D2C">
        <w:rPr>
          <w:rFonts w:ascii="Calibri" w:hAnsi="Calibri" w:cs="Calibri"/>
          <w:color w:val="0F243E" w:themeColor="text2" w:themeShade="80"/>
          <w:sz w:val="18"/>
          <w:szCs w:val="18"/>
        </w:rPr>
        <w:t> </w:t>
      </w:r>
      <w:r w:rsidRPr="00977D2C">
        <w:rPr>
          <w:rFonts w:ascii="Artifex CF Extra Light" w:hAnsi="Artifex CF Extra Light"/>
          <w:color w:val="0F243E" w:themeColor="text2" w:themeShade="80"/>
          <w:sz w:val="18"/>
          <w:szCs w:val="18"/>
        </w:rPr>
        <w:t xml:space="preserve"> no se realizaron o iniciaron su proceso de contrataci</w:t>
      </w:r>
      <w:r w:rsidRPr="00977D2C">
        <w:rPr>
          <w:rFonts w:ascii="Artifex CF Extra Light" w:hAnsi="Artifex CF Extra Light" w:cs="Artifex CF Extra Light"/>
          <w:color w:val="0F243E" w:themeColor="text2" w:themeShade="80"/>
          <w:sz w:val="18"/>
          <w:szCs w:val="18"/>
        </w:rPr>
        <w:t>ó</w:t>
      </w:r>
      <w:r w:rsidRPr="00977D2C">
        <w:rPr>
          <w:rFonts w:ascii="Artifex CF Extra Light" w:hAnsi="Artifex CF Extra Light"/>
          <w:color w:val="0F243E" w:themeColor="text2" w:themeShade="80"/>
          <w:sz w:val="18"/>
          <w:szCs w:val="18"/>
        </w:rPr>
        <w:t>n a causa de la situaci</w:t>
      </w:r>
      <w:r w:rsidRPr="00977D2C">
        <w:rPr>
          <w:rFonts w:ascii="Artifex CF Extra Light" w:hAnsi="Artifex CF Extra Light" w:cs="Artifex CF Extra Light"/>
          <w:color w:val="0F243E" w:themeColor="text2" w:themeShade="80"/>
          <w:sz w:val="18"/>
          <w:szCs w:val="18"/>
        </w:rPr>
        <w:t>ó</w:t>
      </w:r>
      <w:r w:rsidRPr="00977D2C">
        <w:rPr>
          <w:rFonts w:ascii="Artifex CF Extra Light" w:hAnsi="Artifex CF Extra Light"/>
          <w:color w:val="0F243E" w:themeColor="text2" w:themeShade="80"/>
          <w:sz w:val="18"/>
          <w:szCs w:val="18"/>
        </w:rPr>
        <w:t>n por la que atraviesa la República Dominicana y demás países del mundo actualmente por la crisis sanitaria ocasionado por el COVID-19.</w:t>
      </w:r>
    </w:p>
    <w:p w14:paraId="137FF6BE" w14:textId="77777777" w:rsidR="00977D2C" w:rsidRPr="00977D2C" w:rsidRDefault="00977D2C" w:rsidP="006A21D4">
      <w:pPr>
        <w:pStyle w:val="Prrafodelista"/>
        <w:spacing w:after="160" w:line="456" w:lineRule="auto"/>
        <w:ind w:firstLine="284"/>
        <w:jc w:val="both"/>
        <w:rPr>
          <w:rFonts w:ascii="Artifex CF Extra Light" w:hAnsi="Artifex CF Extra Light"/>
          <w:color w:val="0F243E" w:themeColor="text2" w:themeShade="80"/>
          <w:sz w:val="18"/>
          <w:szCs w:val="18"/>
        </w:rPr>
      </w:pPr>
      <w:r w:rsidRPr="00977D2C">
        <w:rPr>
          <w:rFonts w:ascii="Artifex CF Extra Light" w:hAnsi="Artifex CF Extra Light"/>
          <w:color w:val="0F243E" w:themeColor="text2" w:themeShade="80"/>
          <w:sz w:val="18"/>
          <w:szCs w:val="18"/>
        </w:rPr>
        <w:t>En ese mismo orden, los gastos destinados a Materiales y Suministros, Bienes Muebles, inmuebles e intangibles se presentan modificaciones de aumento de alrededor de un 7% respecto al presupuesto inicial dentro de sus objetales 2.3 y 2.6 respectivamente. Esto debido a las adquisiciones de productos para protección personal e insumos tales como útiles quirúrgicos,</w:t>
      </w:r>
      <w:r w:rsidRPr="00977D2C">
        <w:rPr>
          <w:rFonts w:ascii="Artifex CF Extra Light" w:hAnsi="Artifex CF Extra Light"/>
          <w:b/>
          <w:bCs/>
          <w:color w:val="0F243E" w:themeColor="text2" w:themeShade="80"/>
          <w:sz w:val="18"/>
          <w:szCs w:val="18"/>
        </w:rPr>
        <w:t xml:space="preserve"> </w:t>
      </w:r>
      <w:r w:rsidRPr="00977D2C">
        <w:rPr>
          <w:rFonts w:ascii="Artifex CF Extra Light" w:hAnsi="Artifex CF Extra Light"/>
          <w:color w:val="0F243E" w:themeColor="text2" w:themeShade="80"/>
          <w:sz w:val="18"/>
          <w:szCs w:val="18"/>
        </w:rPr>
        <w:t>materiales para limpieza, útiles de escritorios e informática para la implementación del teletrabajo y de los protocolos de higienización y desinfección del personal y las instalaciones de la institución a raíz de la pandemia del COVID-19. Ver anexo III.</w:t>
      </w:r>
    </w:p>
    <w:p w14:paraId="290B74B1" w14:textId="77777777" w:rsidR="005F50F0" w:rsidRPr="00EB4030" w:rsidRDefault="005F50F0" w:rsidP="00EB4030">
      <w:pPr>
        <w:spacing w:after="160" w:line="456" w:lineRule="auto"/>
        <w:jc w:val="center"/>
        <w:rPr>
          <w:rFonts w:ascii="Gotham Medium" w:hAnsi="Gotham Medium"/>
          <w:b/>
          <w:color w:val="0F243E" w:themeColor="text2" w:themeShade="80"/>
        </w:rPr>
      </w:pPr>
      <w:r w:rsidRPr="00EB4030">
        <w:rPr>
          <w:rFonts w:ascii="Gotham Medium" w:hAnsi="Gotham Medium"/>
          <w:b/>
          <w:color w:val="0F243E" w:themeColor="text2" w:themeShade="80"/>
        </w:rPr>
        <w:t>4.</w:t>
      </w:r>
      <w:r w:rsidR="00DA4357" w:rsidRPr="00EB4030">
        <w:rPr>
          <w:rFonts w:ascii="Gotham Medium" w:hAnsi="Gotham Medium"/>
          <w:b/>
          <w:color w:val="0F243E" w:themeColor="text2" w:themeShade="80"/>
        </w:rPr>
        <w:t>3</w:t>
      </w:r>
      <w:r w:rsidRPr="00EB4030">
        <w:rPr>
          <w:rFonts w:ascii="Gotham Medium" w:hAnsi="Gotham Medium"/>
          <w:b/>
          <w:color w:val="0F243E" w:themeColor="text2" w:themeShade="80"/>
        </w:rPr>
        <w:t xml:space="preserve"> Contrata</w:t>
      </w:r>
      <w:bookmarkStart w:id="146" w:name="_GoBack"/>
      <w:bookmarkEnd w:id="146"/>
      <w:r w:rsidRPr="00EB4030">
        <w:rPr>
          <w:rFonts w:ascii="Gotham Medium" w:hAnsi="Gotham Medium"/>
          <w:b/>
          <w:color w:val="0F243E" w:themeColor="text2" w:themeShade="80"/>
        </w:rPr>
        <w:t>ciones y Adquisiciones</w:t>
      </w:r>
      <w:bookmarkEnd w:id="142"/>
      <w:bookmarkEnd w:id="143"/>
      <w:bookmarkEnd w:id="144"/>
      <w:bookmarkEnd w:id="145"/>
    </w:p>
    <w:p w14:paraId="0690A0D0" w14:textId="5E61458A" w:rsidR="005F50F0" w:rsidRPr="007611CC" w:rsidRDefault="001F1A83" w:rsidP="00EB4030">
      <w:pPr>
        <w:spacing w:after="160" w:line="456" w:lineRule="auto"/>
        <w:rPr>
          <w:rFonts w:ascii="Gotham Medium" w:hAnsi="Gotham Medium"/>
          <w:b/>
          <w:color w:val="0F243E" w:themeColor="text2" w:themeShade="80"/>
          <w:sz w:val="16"/>
          <w:szCs w:val="16"/>
        </w:rPr>
      </w:pPr>
      <w:bookmarkStart w:id="147" w:name="_Toc498001733"/>
      <w:bookmarkStart w:id="148" w:name="_Toc498001996"/>
      <w:bookmarkStart w:id="149" w:name="_Toc24463511"/>
      <w:r w:rsidRPr="007611CC">
        <w:rPr>
          <w:rFonts w:ascii="Artifex CF Extra Light" w:hAnsi="Artifex CF Extra Light"/>
          <w:b/>
          <w:color w:val="0F243E" w:themeColor="text2" w:themeShade="80"/>
          <w:sz w:val="18"/>
          <w:szCs w:val="18"/>
        </w:rPr>
        <w:t xml:space="preserve">4.3.1 </w:t>
      </w:r>
      <w:r w:rsidR="005F50F0" w:rsidRPr="007611CC">
        <w:rPr>
          <w:rFonts w:ascii="Artifex CF Extra Light" w:hAnsi="Artifex CF Extra Light"/>
          <w:b/>
          <w:color w:val="0F243E" w:themeColor="text2" w:themeShade="80"/>
          <w:sz w:val="18"/>
          <w:szCs w:val="18"/>
        </w:rPr>
        <w:t>Resumen de compras y contrataciones realizadas en el período enero – noviembre 2020</w:t>
      </w:r>
      <w:r w:rsidR="005F50F0" w:rsidRPr="007611CC">
        <w:rPr>
          <w:rFonts w:ascii="Gotham Medium" w:hAnsi="Gotham Medium"/>
          <w:b/>
          <w:color w:val="0F243E" w:themeColor="text2" w:themeShade="80"/>
          <w:sz w:val="16"/>
          <w:szCs w:val="16"/>
        </w:rPr>
        <w:t>.</w:t>
      </w:r>
      <w:r w:rsidR="00446CD7" w:rsidRPr="007611CC">
        <w:rPr>
          <w:rFonts w:ascii="Gotham Medium" w:hAnsi="Gotham Medium"/>
          <w:b/>
          <w:color w:val="0F243E" w:themeColor="text2" w:themeShade="80"/>
          <w:sz w:val="16"/>
          <w:szCs w:val="16"/>
        </w:rPr>
        <w:t xml:space="preserve"> </w:t>
      </w:r>
    </w:p>
    <w:p w14:paraId="7575FAD7" w14:textId="03F72130" w:rsidR="005F50F0" w:rsidRPr="007611CC" w:rsidRDefault="005F50F0" w:rsidP="00EB4030">
      <w:pPr>
        <w:pStyle w:val="Prrafodelista"/>
        <w:widowControl/>
        <w:numPr>
          <w:ilvl w:val="0"/>
          <w:numId w:val="17"/>
        </w:numPr>
        <w:autoSpaceDE/>
        <w:autoSpaceDN/>
        <w:spacing w:after="160" w:line="456" w:lineRule="auto"/>
        <w:contextualSpacing/>
        <w:jc w:val="both"/>
        <w:rPr>
          <w:rFonts w:ascii="Artifex CF Extra Light" w:hAnsi="Artifex CF Extra Light"/>
          <w:color w:val="0F243E" w:themeColor="text2" w:themeShade="80"/>
          <w:sz w:val="18"/>
          <w:szCs w:val="18"/>
        </w:rPr>
      </w:pPr>
      <w:r w:rsidRPr="007611CC">
        <w:rPr>
          <w:rFonts w:ascii="Artifex CF Extra Light" w:hAnsi="Artifex CF Extra Light"/>
          <w:color w:val="0F243E" w:themeColor="text2" w:themeShade="80"/>
          <w:sz w:val="18"/>
          <w:szCs w:val="18"/>
        </w:rPr>
        <w:t>Compras directas o por debajo del Umbral en el período enero – noviembre 2020</w:t>
      </w:r>
      <w:r w:rsidR="00080ACB" w:rsidRPr="007611CC">
        <w:rPr>
          <w:rFonts w:ascii="Artifex CF Extra Light" w:hAnsi="Artifex CF Extra Light"/>
          <w:color w:val="0F243E" w:themeColor="text2" w:themeShade="80"/>
          <w:sz w:val="18"/>
          <w:szCs w:val="18"/>
        </w:rPr>
        <w:t>.</w:t>
      </w:r>
    </w:p>
    <w:p w14:paraId="4A24FB8C" w14:textId="4165CA9D" w:rsidR="005F50F0" w:rsidRPr="007611CC" w:rsidRDefault="005F50F0" w:rsidP="00EB4030">
      <w:pPr>
        <w:pStyle w:val="Prrafodelista"/>
        <w:spacing w:after="160" w:line="456" w:lineRule="auto"/>
        <w:ind w:left="720"/>
        <w:jc w:val="both"/>
        <w:rPr>
          <w:rFonts w:ascii="Artifex CF Extra Light" w:hAnsi="Artifex CF Extra Light"/>
          <w:color w:val="0F243E" w:themeColor="text2" w:themeShade="80"/>
          <w:sz w:val="18"/>
          <w:szCs w:val="18"/>
        </w:rPr>
      </w:pPr>
      <w:r w:rsidRPr="007611CC">
        <w:rPr>
          <w:rFonts w:ascii="Artifex CF Extra Light" w:hAnsi="Artifex CF Extra Light"/>
          <w:color w:val="0F243E" w:themeColor="text2" w:themeShade="80"/>
          <w:sz w:val="18"/>
          <w:szCs w:val="18"/>
        </w:rPr>
        <w:t xml:space="preserve">Bajo esta modalidad se realizaron </w:t>
      </w:r>
      <w:r w:rsidR="001F1A83" w:rsidRPr="007611CC">
        <w:rPr>
          <w:rFonts w:ascii="Artifex CF Extra Light" w:hAnsi="Artifex CF Extra Light"/>
          <w:color w:val="0F243E" w:themeColor="text2" w:themeShade="80"/>
          <w:sz w:val="18"/>
          <w:szCs w:val="18"/>
        </w:rPr>
        <w:t>ciento cuatro</w:t>
      </w:r>
      <w:r w:rsidRPr="007611CC">
        <w:rPr>
          <w:rFonts w:ascii="Artifex CF Extra Light" w:hAnsi="Artifex CF Extra Light"/>
          <w:color w:val="0F243E" w:themeColor="text2" w:themeShade="80"/>
          <w:sz w:val="18"/>
          <w:szCs w:val="18"/>
        </w:rPr>
        <w:t xml:space="preserve"> (</w:t>
      </w:r>
      <w:r w:rsidR="001F1A83" w:rsidRPr="007611CC">
        <w:rPr>
          <w:rFonts w:ascii="Artifex CF Extra Light" w:hAnsi="Artifex CF Extra Light"/>
          <w:color w:val="0F243E" w:themeColor="text2" w:themeShade="80"/>
          <w:sz w:val="18"/>
          <w:szCs w:val="18"/>
        </w:rPr>
        <w:t>104</w:t>
      </w:r>
      <w:r w:rsidRPr="007611CC">
        <w:rPr>
          <w:rFonts w:ascii="Artifex CF Extra Light" w:hAnsi="Artifex CF Extra Light"/>
          <w:color w:val="0F243E" w:themeColor="text2" w:themeShade="80"/>
          <w:sz w:val="18"/>
          <w:szCs w:val="18"/>
        </w:rPr>
        <w:t>) procesos.</w:t>
      </w:r>
    </w:p>
    <w:p w14:paraId="07D30400" w14:textId="370989C5" w:rsidR="005F50F0" w:rsidRPr="007611CC" w:rsidRDefault="005F50F0" w:rsidP="00EB4030">
      <w:pPr>
        <w:pStyle w:val="Prrafodelista"/>
        <w:widowControl/>
        <w:numPr>
          <w:ilvl w:val="0"/>
          <w:numId w:val="17"/>
        </w:numPr>
        <w:autoSpaceDE/>
        <w:autoSpaceDN/>
        <w:spacing w:after="160" w:line="456" w:lineRule="auto"/>
        <w:contextualSpacing/>
        <w:jc w:val="both"/>
        <w:rPr>
          <w:rFonts w:ascii="Artifex CF Extra Light" w:hAnsi="Artifex CF Extra Light"/>
          <w:color w:val="0F243E" w:themeColor="text2" w:themeShade="80"/>
          <w:sz w:val="18"/>
          <w:szCs w:val="18"/>
        </w:rPr>
      </w:pPr>
      <w:r w:rsidRPr="007611CC">
        <w:rPr>
          <w:rFonts w:ascii="Artifex CF Extra Light" w:hAnsi="Artifex CF Extra Light"/>
          <w:color w:val="0F243E" w:themeColor="text2" w:themeShade="80"/>
          <w:sz w:val="18"/>
          <w:szCs w:val="18"/>
        </w:rPr>
        <w:t>Compras Menores realizadas en el período enero – noviembre 2020</w:t>
      </w:r>
      <w:r w:rsidR="00080ACB" w:rsidRPr="007611CC">
        <w:rPr>
          <w:rFonts w:ascii="Artifex CF Extra Light" w:hAnsi="Artifex CF Extra Light"/>
          <w:color w:val="0F243E" w:themeColor="text2" w:themeShade="80"/>
          <w:sz w:val="18"/>
          <w:szCs w:val="18"/>
        </w:rPr>
        <w:t>.</w:t>
      </w:r>
    </w:p>
    <w:p w14:paraId="454D3B2F" w14:textId="7FB4FB06" w:rsidR="005F50F0" w:rsidRPr="007611CC" w:rsidRDefault="005F50F0" w:rsidP="00EB4030">
      <w:pPr>
        <w:pStyle w:val="Prrafodelista"/>
        <w:spacing w:after="160" w:line="456" w:lineRule="auto"/>
        <w:ind w:left="720"/>
        <w:jc w:val="both"/>
        <w:rPr>
          <w:rFonts w:ascii="Artifex CF Extra Light" w:hAnsi="Artifex CF Extra Light"/>
          <w:color w:val="0F243E" w:themeColor="text2" w:themeShade="80"/>
          <w:sz w:val="18"/>
          <w:szCs w:val="18"/>
        </w:rPr>
      </w:pPr>
      <w:r w:rsidRPr="007611CC">
        <w:rPr>
          <w:rFonts w:ascii="Artifex CF Extra Light" w:hAnsi="Artifex CF Extra Light"/>
          <w:color w:val="0F243E" w:themeColor="text2" w:themeShade="80"/>
          <w:sz w:val="18"/>
          <w:szCs w:val="18"/>
        </w:rPr>
        <w:t>Bajo esta modalidad se realizaron seis (06) procesos</w:t>
      </w:r>
      <w:r w:rsidR="00080ACB" w:rsidRPr="007611CC">
        <w:rPr>
          <w:rFonts w:ascii="Artifex CF Extra Light" w:hAnsi="Artifex CF Extra Light"/>
          <w:color w:val="0F243E" w:themeColor="text2" w:themeShade="80"/>
          <w:sz w:val="18"/>
          <w:szCs w:val="18"/>
        </w:rPr>
        <w:t>,</w:t>
      </w:r>
      <w:r w:rsidRPr="007611CC">
        <w:rPr>
          <w:rFonts w:ascii="Artifex CF Extra Light" w:hAnsi="Artifex CF Extra Light"/>
          <w:color w:val="0F243E" w:themeColor="text2" w:themeShade="80"/>
          <w:sz w:val="18"/>
          <w:szCs w:val="18"/>
        </w:rPr>
        <w:t xml:space="preserve"> de los cuales se cancelaron tres (03) y tres (03) fueron adjudicados. </w:t>
      </w:r>
    </w:p>
    <w:p w14:paraId="3EE442FB" w14:textId="77777777" w:rsidR="005F50F0" w:rsidRPr="007611CC" w:rsidRDefault="005F50F0" w:rsidP="00EB4030">
      <w:pPr>
        <w:pStyle w:val="Prrafodelista"/>
        <w:widowControl/>
        <w:numPr>
          <w:ilvl w:val="0"/>
          <w:numId w:val="17"/>
        </w:numPr>
        <w:autoSpaceDE/>
        <w:autoSpaceDN/>
        <w:spacing w:after="160" w:line="456" w:lineRule="auto"/>
        <w:contextualSpacing/>
        <w:jc w:val="both"/>
        <w:rPr>
          <w:rFonts w:ascii="Artifex CF Extra Light" w:hAnsi="Artifex CF Extra Light"/>
          <w:color w:val="0F243E" w:themeColor="text2" w:themeShade="80"/>
          <w:sz w:val="18"/>
          <w:szCs w:val="18"/>
        </w:rPr>
      </w:pPr>
      <w:r w:rsidRPr="007611CC">
        <w:rPr>
          <w:rFonts w:ascii="Artifex CF Extra Light" w:hAnsi="Artifex CF Extra Light"/>
          <w:color w:val="0F243E" w:themeColor="text2" w:themeShade="80"/>
          <w:sz w:val="18"/>
          <w:szCs w:val="18"/>
        </w:rPr>
        <w:t>Comparación de Precios realizadas en el período enero – noviembre 2020</w:t>
      </w:r>
    </w:p>
    <w:p w14:paraId="55EA66E8" w14:textId="5D0F24AA" w:rsidR="005F50F0" w:rsidRPr="007611CC" w:rsidRDefault="005F50F0" w:rsidP="00EB4030">
      <w:pPr>
        <w:pStyle w:val="Prrafodelista"/>
        <w:spacing w:after="160" w:line="456" w:lineRule="auto"/>
        <w:ind w:left="720"/>
        <w:jc w:val="both"/>
        <w:rPr>
          <w:rFonts w:ascii="Artifex CF Extra Light" w:hAnsi="Artifex CF Extra Light"/>
          <w:color w:val="0F243E" w:themeColor="text2" w:themeShade="80"/>
          <w:sz w:val="18"/>
          <w:szCs w:val="18"/>
        </w:rPr>
      </w:pPr>
      <w:r w:rsidRPr="007611CC">
        <w:rPr>
          <w:rFonts w:ascii="Artifex CF Extra Light" w:hAnsi="Artifex CF Extra Light"/>
          <w:color w:val="0F243E" w:themeColor="text2" w:themeShade="80"/>
          <w:sz w:val="18"/>
          <w:szCs w:val="18"/>
        </w:rPr>
        <w:t>Bajo esta modalidad se realizaron dos (02) procesos durante el período</w:t>
      </w:r>
      <w:r w:rsidR="00080ACB" w:rsidRPr="007611CC">
        <w:rPr>
          <w:rFonts w:ascii="Artifex CF Extra Light" w:hAnsi="Artifex CF Extra Light"/>
          <w:color w:val="0F243E" w:themeColor="text2" w:themeShade="80"/>
          <w:sz w:val="18"/>
          <w:szCs w:val="18"/>
        </w:rPr>
        <w:t>.</w:t>
      </w:r>
    </w:p>
    <w:p w14:paraId="291F950B" w14:textId="77777777" w:rsidR="00FC41DB" w:rsidRPr="007611CC" w:rsidRDefault="005F50F0" w:rsidP="00EB4030">
      <w:pPr>
        <w:pStyle w:val="Prrafodelista"/>
        <w:widowControl/>
        <w:numPr>
          <w:ilvl w:val="0"/>
          <w:numId w:val="17"/>
        </w:numPr>
        <w:autoSpaceDE/>
        <w:autoSpaceDN/>
        <w:spacing w:after="160" w:line="456" w:lineRule="auto"/>
        <w:contextualSpacing/>
        <w:jc w:val="both"/>
        <w:rPr>
          <w:rFonts w:ascii="Artifex CF Extra Light" w:hAnsi="Artifex CF Extra Light"/>
          <w:color w:val="0F243E" w:themeColor="text2" w:themeShade="80"/>
          <w:sz w:val="18"/>
          <w:szCs w:val="18"/>
        </w:rPr>
      </w:pPr>
      <w:r w:rsidRPr="007611CC">
        <w:rPr>
          <w:rFonts w:ascii="Artifex CF Extra Light" w:hAnsi="Artifex CF Extra Light"/>
          <w:color w:val="0F243E" w:themeColor="text2" w:themeShade="80"/>
          <w:sz w:val="18"/>
          <w:szCs w:val="18"/>
        </w:rPr>
        <w:t>Licitaciones realizadas en el período enero – noviembre 2020</w:t>
      </w:r>
      <w:r w:rsidR="00080ACB" w:rsidRPr="007611CC">
        <w:rPr>
          <w:rFonts w:ascii="Artifex CF Extra Light" w:hAnsi="Artifex CF Extra Light"/>
          <w:color w:val="0F243E" w:themeColor="text2" w:themeShade="80"/>
          <w:sz w:val="18"/>
          <w:szCs w:val="18"/>
        </w:rPr>
        <w:t xml:space="preserve">:  </w:t>
      </w:r>
    </w:p>
    <w:p w14:paraId="2AB0E159" w14:textId="0FC9025A" w:rsidR="005F50F0" w:rsidRPr="007611CC" w:rsidRDefault="005F50F0" w:rsidP="00EB4030">
      <w:pPr>
        <w:pStyle w:val="Prrafodelista"/>
        <w:widowControl/>
        <w:autoSpaceDE/>
        <w:autoSpaceDN/>
        <w:spacing w:after="160" w:line="456" w:lineRule="auto"/>
        <w:ind w:left="720"/>
        <w:contextualSpacing/>
        <w:jc w:val="both"/>
        <w:rPr>
          <w:rFonts w:ascii="Artifex CF Extra Light" w:hAnsi="Artifex CF Extra Light"/>
          <w:color w:val="0F243E" w:themeColor="text2" w:themeShade="80"/>
          <w:sz w:val="18"/>
          <w:szCs w:val="18"/>
        </w:rPr>
      </w:pPr>
      <w:r w:rsidRPr="007611CC">
        <w:rPr>
          <w:rFonts w:ascii="Artifex CF Extra Light" w:hAnsi="Artifex CF Extra Light"/>
          <w:color w:val="0F243E" w:themeColor="text2" w:themeShade="80"/>
          <w:sz w:val="18"/>
          <w:szCs w:val="18"/>
        </w:rPr>
        <w:t>Bajo esta modalidad no se realizaron procesos durante este período.</w:t>
      </w:r>
    </w:p>
    <w:p w14:paraId="2D6BFBB5" w14:textId="77777777" w:rsidR="002F609A" w:rsidRPr="001D151E" w:rsidRDefault="002F609A" w:rsidP="00FC41DB">
      <w:pPr>
        <w:pStyle w:val="Prrafodelista"/>
        <w:widowControl/>
        <w:autoSpaceDE/>
        <w:autoSpaceDN/>
        <w:spacing w:before="100" w:beforeAutospacing="1" w:after="100" w:afterAutospacing="1" w:line="380" w:lineRule="atLeast"/>
        <w:ind w:left="720"/>
        <w:contextualSpacing/>
        <w:jc w:val="both"/>
        <w:rPr>
          <w:rFonts w:ascii="Artifex CF Extra Light" w:hAnsi="Artifex CF Extra Light"/>
          <w:color w:val="0F243E" w:themeColor="text2" w:themeShade="80"/>
          <w:sz w:val="18"/>
          <w:szCs w:val="18"/>
        </w:rPr>
      </w:pPr>
    </w:p>
    <w:p w14:paraId="38BD87C9" w14:textId="77777777" w:rsidR="00407622" w:rsidRDefault="00407622" w:rsidP="002F609A">
      <w:pPr>
        <w:pStyle w:val="Prrafodelista"/>
        <w:tabs>
          <w:tab w:val="left" w:pos="720"/>
        </w:tabs>
        <w:jc w:val="center"/>
        <w:rPr>
          <w:rFonts w:ascii="Gotham Medium" w:hAnsi="Gotham Medium"/>
          <w:b/>
          <w:color w:val="0F243E" w:themeColor="text2" w:themeShade="80"/>
        </w:rPr>
      </w:pPr>
    </w:p>
    <w:p w14:paraId="73500E2F" w14:textId="47E883E5" w:rsidR="002F609A" w:rsidRPr="00EB4030" w:rsidRDefault="002F609A" w:rsidP="002F609A">
      <w:pPr>
        <w:pStyle w:val="Prrafodelista"/>
        <w:tabs>
          <w:tab w:val="left" w:pos="720"/>
        </w:tabs>
        <w:jc w:val="center"/>
        <w:rPr>
          <w:rFonts w:ascii="Gotham Medium" w:hAnsi="Gotham Medium"/>
          <w:b/>
          <w:color w:val="0F243E" w:themeColor="text2" w:themeShade="80"/>
        </w:rPr>
      </w:pPr>
      <w:r w:rsidRPr="00EB4030">
        <w:rPr>
          <w:rFonts w:ascii="Gotham Medium" w:hAnsi="Gotham Medium"/>
          <w:b/>
          <w:color w:val="0F243E" w:themeColor="text2" w:themeShade="80"/>
        </w:rPr>
        <w:lastRenderedPageBreak/>
        <w:t>Detalle - Compras Menores período enero – noviembre 2020</w:t>
      </w:r>
    </w:p>
    <w:p w14:paraId="613D09D3" w14:textId="77777777" w:rsidR="002F609A" w:rsidRPr="006E3A07" w:rsidRDefault="002F609A" w:rsidP="002F609A">
      <w:pPr>
        <w:pStyle w:val="Prrafodelista"/>
        <w:tabs>
          <w:tab w:val="left" w:pos="720"/>
        </w:tabs>
        <w:jc w:val="both"/>
        <w:rPr>
          <w:rFonts w:ascii="Gotham Medium" w:hAnsi="Gotham Medium"/>
          <w:b/>
          <w:color w:val="0F243E" w:themeColor="text2" w:themeShade="80"/>
          <w:sz w:val="16"/>
          <w:szCs w:val="16"/>
        </w:rPr>
      </w:pPr>
    </w:p>
    <w:tbl>
      <w:tblPr>
        <w:tblStyle w:val="Tabladecuadrcula5oscura-nfasis1"/>
        <w:tblW w:w="8013" w:type="dxa"/>
        <w:tblLayout w:type="fixed"/>
        <w:tblLook w:val="04A0" w:firstRow="1" w:lastRow="0" w:firstColumn="1" w:lastColumn="0" w:noHBand="0" w:noVBand="1"/>
      </w:tblPr>
      <w:tblGrid>
        <w:gridCol w:w="2133"/>
        <w:gridCol w:w="2138"/>
        <w:gridCol w:w="1738"/>
        <w:gridCol w:w="2004"/>
      </w:tblGrid>
      <w:tr w:rsidR="002F609A" w:rsidRPr="006E3A07" w14:paraId="516C9C8A" w14:textId="77777777" w:rsidTr="00D53E15">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133" w:type="dxa"/>
            <w:noWrap/>
          </w:tcPr>
          <w:p w14:paraId="7DAEBB17" w14:textId="77777777" w:rsidR="002F609A" w:rsidRPr="006B3819" w:rsidRDefault="002F609A" w:rsidP="00B32F32">
            <w:pPr>
              <w:jc w:val="center"/>
              <w:rPr>
                <w:rFonts w:ascii="Artifex CF Light" w:hAnsi="Artifex CF Light"/>
                <w:bCs w:val="0"/>
                <w:strike/>
                <w:color w:val="0F243E" w:themeColor="text2" w:themeShade="80"/>
                <w:sz w:val="18"/>
                <w:szCs w:val="18"/>
                <w:lang w:eastAsia="es-ES"/>
              </w:rPr>
            </w:pPr>
            <w:r w:rsidRPr="006B3819">
              <w:rPr>
                <w:rFonts w:ascii="Artifex CF Light" w:hAnsi="Artifex CF Light"/>
                <w:bCs w:val="0"/>
                <w:color w:val="0F243E" w:themeColor="text2" w:themeShade="80"/>
                <w:sz w:val="18"/>
                <w:szCs w:val="18"/>
                <w:lang w:eastAsia="es-ES"/>
              </w:rPr>
              <w:t>Código</w:t>
            </w:r>
          </w:p>
        </w:tc>
        <w:tc>
          <w:tcPr>
            <w:tcW w:w="2138" w:type="dxa"/>
          </w:tcPr>
          <w:p w14:paraId="334C6096" w14:textId="77777777" w:rsidR="002F609A" w:rsidRPr="006B3819" w:rsidRDefault="002F609A" w:rsidP="00B32F32">
            <w:pPr>
              <w:jc w:val="center"/>
              <w:cnfStyle w:val="100000000000" w:firstRow="1" w:lastRow="0" w:firstColumn="0" w:lastColumn="0" w:oddVBand="0" w:evenVBand="0" w:oddHBand="0" w:evenHBand="0" w:firstRowFirstColumn="0" w:firstRowLastColumn="0" w:lastRowFirstColumn="0" w:lastRowLastColumn="0"/>
              <w:rPr>
                <w:rFonts w:ascii="Artifex CF Light" w:hAnsi="Artifex CF Light"/>
                <w:bCs w:val="0"/>
                <w:strike/>
                <w:color w:val="0F243E" w:themeColor="text2" w:themeShade="80"/>
                <w:sz w:val="18"/>
                <w:szCs w:val="18"/>
                <w:lang w:eastAsia="es-ES"/>
              </w:rPr>
            </w:pPr>
            <w:r w:rsidRPr="006B3819">
              <w:rPr>
                <w:rFonts w:ascii="Artifex CF Light" w:hAnsi="Artifex CF Light"/>
                <w:bCs w:val="0"/>
                <w:color w:val="0F243E" w:themeColor="text2" w:themeShade="80"/>
                <w:sz w:val="18"/>
                <w:szCs w:val="18"/>
                <w:lang w:eastAsia="es-ES"/>
              </w:rPr>
              <w:t>Descripción</w:t>
            </w:r>
          </w:p>
        </w:tc>
        <w:tc>
          <w:tcPr>
            <w:tcW w:w="1737" w:type="dxa"/>
          </w:tcPr>
          <w:p w14:paraId="14221E75" w14:textId="77777777" w:rsidR="002F609A" w:rsidRPr="006B3819" w:rsidRDefault="002F609A" w:rsidP="00B32F32">
            <w:pPr>
              <w:jc w:val="center"/>
              <w:cnfStyle w:val="100000000000" w:firstRow="1" w:lastRow="0" w:firstColumn="0" w:lastColumn="0" w:oddVBand="0" w:evenVBand="0" w:oddHBand="0" w:evenHBand="0" w:firstRowFirstColumn="0" w:firstRowLastColumn="0" w:lastRowFirstColumn="0" w:lastRowLastColumn="0"/>
              <w:rPr>
                <w:rFonts w:ascii="Artifex CF Light" w:hAnsi="Artifex CF Light"/>
                <w:bCs w:val="0"/>
                <w:strike/>
                <w:color w:val="0F243E" w:themeColor="text2" w:themeShade="80"/>
                <w:sz w:val="18"/>
                <w:szCs w:val="18"/>
                <w:lang w:eastAsia="es-ES"/>
              </w:rPr>
            </w:pPr>
            <w:r w:rsidRPr="006B3819">
              <w:rPr>
                <w:rFonts w:ascii="Artifex CF Light" w:hAnsi="Artifex CF Light"/>
                <w:bCs w:val="0"/>
                <w:color w:val="0F243E" w:themeColor="text2" w:themeShade="80"/>
                <w:sz w:val="18"/>
                <w:szCs w:val="18"/>
                <w:lang w:eastAsia="es-ES"/>
              </w:rPr>
              <w:t>Proveedor</w:t>
            </w:r>
          </w:p>
        </w:tc>
        <w:tc>
          <w:tcPr>
            <w:tcW w:w="2004" w:type="dxa"/>
          </w:tcPr>
          <w:p w14:paraId="7BF71850" w14:textId="77777777" w:rsidR="002F609A" w:rsidRPr="006B3819" w:rsidRDefault="002F609A" w:rsidP="00B32F32">
            <w:pPr>
              <w:jc w:val="center"/>
              <w:cnfStyle w:val="100000000000" w:firstRow="1" w:lastRow="0" w:firstColumn="0" w:lastColumn="0" w:oddVBand="0" w:evenVBand="0" w:oddHBand="0" w:evenHBand="0" w:firstRowFirstColumn="0" w:firstRowLastColumn="0" w:lastRowFirstColumn="0" w:lastRowLastColumn="0"/>
              <w:rPr>
                <w:rFonts w:ascii="Artifex CF Light" w:hAnsi="Artifex CF Light"/>
                <w:bCs w:val="0"/>
                <w:strike/>
                <w:color w:val="0F243E" w:themeColor="text2" w:themeShade="80"/>
                <w:sz w:val="18"/>
                <w:szCs w:val="18"/>
                <w:lang w:eastAsia="es-ES"/>
              </w:rPr>
            </w:pPr>
            <w:r w:rsidRPr="006B3819">
              <w:rPr>
                <w:rFonts w:ascii="Artifex CF Light" w:hAnsi="Artifex CF Light"/>
                <w:bCs w:val="0"/>
                <w:color w:val="0F243E" w:themeColor="text2" w:themeShade="80"/>
                <w:sz w:val="18"/>
                <w:szCs w:val="18"/>
                <w:lang w:eastAsia="es-ES"/>
              </w:rPr>
              <w:t>Importe</w:t>
            </w:r>
          </w:p>
        </w:tc>
      </w:tr>
      <w:tr w:rsidR="002F609A" w:rsidRPr="006E3A07" w14:paraId="3F272D13" w14:textId="77777777" w:rsidTr="00D53E1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133" w:type="dxa"/>
            <w:noWrap/>
          </w:tcPr>
          <w:p w14:paraId="4EBE2E20" w14:textId="77777777" w:rsidR="002F609A" w:rsidRPr="00267A95" w:rsidRDefault="002F609A" w:rsidP="00EB4030">
            <w:pPr>
              <w:ind w:firstLine="0"/>
              <w:rPr>
                <w:rFonts w:ascii="Artifex CF Light" w:hAnsi="Artifex CF Light"/>
                <w:color w:val="0F243E" w:themeColor="text2" w:themeShade="80"/>
                <w:sz w:val="18"/>
                <w:szCs w:val="18"/>
              </w:rPr>
            </w:pPr>
            <w:r w:rsidRPr="00267A95">
              <w:rPr>
                <w:rFonts w:ascii="Artifex CF Light" w:hAnsi="Artifex CF Light"/>
                <w:color w:val="0F243E" w:themeColor="text2" w:themeShade="80"/>
                <w:sz w:val="18"/>
                <w:szCs w:val="18"/>
              </w:rPr>
              <w:t>CDC-DAF-CM-2020-0004</w:t>
            </w:r>
          </w:p>
        </w:tc>
        <w:tc>
          <w:tcPr>
            <w:tcW w:w="2138" w:type="dxa"/>
          </w:tcPr>
          <w:p w14:paraId="70FC7337" w14:textId="77777777" w:rsidR="002F609A" w:rsidRPr="00267A95" w:rsidRDefault="002F609A" w:rsidP="00EB4030">
            <w:pPr>
              <w:ind w:firstLine="0"/>
              <w:jc w:val="left"/>
              <w:cnfStyle w:val="000000100000" w:firstRow="0" w:lastRow="0" w:firstColumn="0" w:lastColumn="0" w:oddVBand="0" w:evenVBand="0" w:oddHBand="1" w:evenHBand="0" w:firstRowFirstColumn="0" w:firstRowLastColumn="0" w:lastRowFirstColumn="0" w:lastRowLastColumn="0"/>
              <w:rPr>
                <w:rFonts w:ascii="Artifex CF Light" w:hAnsi="Artifex CF Light"/>
                <w:color w:val="0F243E" w:themeColor="text2" w:themeShade="80"/>
                <w:sz w:val="18"/>
                <w:szCs w:val="18"/>
              </w:rPr>
            </w:pPr>
            <w:r w:rsidRPr="00267A95">
              <w:rPr>
                <w:rFonts w:ascii="Artifex CF Light" w:hAnsi="Artifex CF Light"/>
                <w:color w:val="0F243E" w:themeColor="text2" w:themeShade="80"/>
                <w:sz w:val="18"/>
                <w:szCs w:val="18"/>
              </w:rPr>
              <w:t>Bonos escolares y padres</w:t>
            </w:r>
          </w:p>
        </w:tc>
        <w:tc>
          <w:tcPr>
            <w:tcW w:w="1737" w:type="dxa"/>
            <w:vAlign w:val="center"/>
          </w:tcPr>
          <w:p w14:paraId="1FDCECE9" w14:textId="77777777" w:rsidR="002F609A" w:rsidRPr="00267A95" w:rsidRDefault="002F609A" w:rsidP="00EB4030">
            <w:pPr>
              <w:ind w:firstLine="0"/>
              <w:jc w:val="left"/>
              <w:cnfStyle w:val="000000100000" w:firstRow="0" w:lastRow="0" w:firstColumn="0" w:lastColumn="0" w:oddVBand="0" w:evenVBand="0" w:oddHBand="1" w:evenHBand="0" w:firstRowFirstColumn="0" w:firstRowLastColumn="0" w:lastRowFirstColumn="0" w:lastRowLastColumn="0"/>
              <w:rPr>
                <w:rFonts w:ascii="Artifex CF Light" w:hAnsi="Artifex CF Light"/>
                <w:color w:val="0F243E" w:themeColor="text2" w:themeShade="80"/>
                <w:sz w:val="18"/>
                <w:szCs w:val="18"/>
              </w:rPr>
            </w:pPr>
            <w:r w:rsidRPr="00267A95">
              <w:rPr>
                <w:rFonts w:ascii="Artifex CF Light" w:hAnsi="Artifex CF Light"/>
                <w:color w:val="0F243E" w:themeColor="text2" w:themeShade="80"/>
                <w:sz w:val="18"/>
                <w:szCs w:val="18"/>
              </w:rPr>
              <w:t>CENTRO CUESTA NACIONAL, SAS</w:t>
            </w:r>
          </w:p>
        </w:tc>
        <w:tc>
          <w:tcPr>
            <w:tcW w:w="2004" w:type="dxa"/>
            <w:vAlign w:val="center"/>
          </w:tcPr>
          <w:p w14:paraId="797957B8" w14:textId="77777777" w:rsidR="002F609A" w:rsidRPr="00267A95" w:rsidRDefault="002F609A" w:rsidP="00EB4030">
            <w:pPr>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color w:val="0F243E" w:themeColor="text2" w:themeShade="80"/>
                <w:sz w:val="18"/>
                <w:szCs w:val="18"/>
              </w:rPr>
            </w:pPr>
            <w:r w:rsidRPr="00267A95">
              <w:rPr>
                <w:rFonts w:ascii="Artifex CF Light" w:hAnsi="Artifex CF Light"/>
                <w:color w:val="0F243E" w:themeColor="text2" w:themeShade="80"/>
                <w:sz w:val="18"/>
                <w:szCs w:val="18"/>
              </w:rPr>
              <w:t>RD$370,000.00</w:t>
            </w:r>
          </w:p>
        </w:tc>
      </w:tr>
      <w:tr w:rsidR="002F609A" w:rsidRPr="006E3A07" w14:paraId="52AAAF11" w14:textId="77777777" w:rsidTr="00D53E15">
        <w:trPr>
          <w:trHeight w:val="483"/>
        </w:trPr>
        <w:tc>
          <w:tcPr>
            <w:cnfStyle w:val="001000000000" w:firstRow="0" w:lastRow="0" w:firstColumn="1" w:lastColumn="0" w:oddVBand="0" w:evenVBand="0" w:oddHBand="0" w:evenHBand="0" w:firstRowFirstColumn="0" w:firstRowLastColumn="0" w:lastRowFirstColumn="0" w:lastRowLastColumn="0"/>
            <w:tcW w:w="2133" w:type="dxa"/>
            <w:noWrap/>
          </w:tcPr>
          <w:p w14:paraId="5CF8F5DC" w14:textId="77777777" w:rsidR="002F609A" w:rsidRPr="00267A95" w:rsidRDefault="002F609A" w:rsidP="00EB4030">
            <w:pPr>
              <w:ind w:firstLine="0"/>
              <w:rPr>
                <w:rFonts w:ascii="Artifex CF Light" w:hAnsi="Artifex CF Light"/>
                <w:color w:val="0F243E" w:themeColor="text2" w:themeShade="80"/>
                <w:sz w:val="18"/>
                <w:szCs w:val="18"/>
              </w:rPr>
            </w:pPr>
            <w:r w:rsidRPr="00267A95">
              <w:rPr>
                <w:rFonts w:ascii="Artifex CF Light" w:hAnsi="Artifex CF Light"/>
                <w:color w:val="0F243E" w:themeColor="text2" w:themeShade="80"/>
                <w:sz w:val="18"/>
                <w:szCs w:val="18"/>
              </w:rPr>
              <w:t>CDC-DAF-CM-2020-0005</w:t>
            </w:r>
          </w:p>
        </w:tc>
        <w:tc>
          <w:tcPr>
            <w:tcW w:w="2138" w:type="dxa"/>
          </w:tcPr>
          <w:p w14:paraId="55FCEF75" w14:textId="77777777" w:rsidR="002F609A" w:rsidRPr="00267A95" w:rsidRDefault="002F609A" w:rsidP="00EB4030">
            <w:pPr>
              <w:ind w:firstLine="0"/>
              <w:cnfStyle w:val="000000000000" w:firstRow="0" w:lastRow="0" w:firstColumn="0" w:lastColumn="0" w:oddVBand="0" w:evenVBand="0" w:oddHBand="0" w:evenHBand="0" w:firstRowFirstColumn="0" w:firstRowLastColumn="0" w:lastRowFirstColumn="0" w:lastRowLastColumn="0"/>
              <w:rPr>
                <w:rFonts w:ascii="Artifex CF Light" w:hAnsi="Artifex CF Light"/>
                <w:color w:val="0F243E" w:themeColor="text2" w:themeShade="80"/>
                <w:sz w:val="18"/>
                <w:szCs w:val="18"/>
              </w:rPr>
            </w:pPr>
            <w:r w:rsidRPr="00267A95">
              <w:rPr>
                <w:rFonts w:ascii="Artifex CF Light" w:hAnsi="Artifex CF Light"/>
                <w:color w:val="0F243E" w:themeColor="text2" w:themeShade="80"/>
                <w:sz w:val="18"/>
                <w:szCs w:val="18"/>
              </w:rPr>
              <w:t>Consultoría en econometría y análisis financiero.</w:t>
            </w:r>
          </w:p>
        </w:tc>
        <w:tc>
          <w:tcPr>
            <w:tcW w:w="1737" w:type="dxa"/>
            <w:vAlign w:val="center"/>
          </w:tcPr>
          <w:p w14:paraId="637B42FA" w14:textId="77777777" w:rsidR="002F609A" w:rsidRPr="00267A95" w:rsidRDefault="002F609A" w:rsidP="00EB4030">
            <w:pPr>
              <w:ind w:firstLine="0"/>
              <w:jc w:val="left"/>
              <w:cnfStyle w:val="000000000000" w:firstRow="0" w:lastRow="0" w:firstColumn="0" w:lastColumn="0" w:oddVBand="0" w:evenVBand="0" w:oddHBand="0" w:evenHBand="0" w:firstRowFirstColumn="0" w:firstRowLastColumn="0" w:lastRowFirstColumn="0" w:lastRowLastColumn="0"/>
              <w:rPr>
                <w:rFonts w:ascii="Artifex CF Light" w:hAnsi="Artifex CF Light"/>
                <w:color w:val="0F243E" w:themeColor="text2" w:themeShade="80"/>
                <w:sz w:val="18"/>
                <w:szCs w:val="18"/>
              </w:rPr>
            </w:pPr>
            <w:r w:rsidRPr="00267A95">
              <w:rPr>
                <w:rFonts w:ascii="Artifex CF Light" w:hAnsi="Artifex CF Light"/>
                <w:color w:val="0F243E" w:themeColor="text2" w:themeShade="80"/>
                <w:sz w:val="18"/>
                <w:szCs w:val="18"/>
              </w:rPr>
              <w:t>JAIME ARISTY ESCUDER</w:t>
            </w:r>
          </w:p>
        </w:tc>
        <w:tc>
          <w:tcPr>
            <w:tcW w:w="2004" w:type="dxa"/>
            <w:vAlign w:val="center"/>
          </w:tcPr>
          <w:p w14:paraId="0AC56B1B" w14:textId="77777777" w:rsidR="002F609A" w:rsidRPr="00267A95" w:rsidRDefault="002F609A" w:rsidP="00EB4030">
            <w:pPr>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color w:val="0F243E" w:themeColor="text2" w:themeShade="80"/>
                <w:sz w:val="18"/>
                <w:szCs w:val="18"/>
              </w:rPr>
            </w:pPr>
            <w:r w:rsidRPr="00267A95">
              <w:rPr>
                <w:rFonts w:ascii="Artifex CF Light" w:hAnsi="Artifex CF Light"/>
                <w:color w:val="0F243E" w:themeColor="text2" w:themeShade="80"/>
                <w:sz w:val="18"/>
                <w:szCs w:val="18"/>
              </w:rPr>
              <w:t>RD$250,000.00</w:t>
            </w:r>
          </w:p>
        </w:tc>
      </w:tr>
      <w:tr w:rsidR="002F609A" w:rsidRPr="006E3A07" w14:paraId="17ED0F86" w14:textId="77777777" w:rsidTr="00D53E15">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133" w:type="dxa"/>
            <w:noWrap/>
          </w:tcPr>
          <w:p w14:paraId="790B0B38" w14:textId="77777777" w:rsidR="002F609A" w:rsidRPr="00267A95" w:rsidRDefault="002F609A" w:rsidP="00EB4030">
            <w:pPr>
              <w:ind w:firstLine="0"/>
              <w:rPr>
                <w:rFonts w:ascii="Artifex CF Light" w:hAnsi="Artifex CF Light"/>
                <w:color w:val="0F243E" w:themeColor="text2" w:themeShade="80"/>
                <w:sz w:val="18"/>
                <w:szCs w:val="18"/>
              </w:rPr>
            </w:pPr>
            <w:r w:rsidRPr="00267A95">
              <w:rPr>
                <w:rFonts w:ascii="Artifex CF Light" w:hAnsi="Artifex CF Light"/>
                <w:color w:val="0F243E" w:themeColor="text2" w:themeShade="80"/>
                <w:sz w:val="18"/>
                <w:szCs w:val="18"/>
              </w:rPr>
              <w:t>CDC-DAF-CM-2020-0006</w:t>
            </w:r>
          </w:p>
        </w:tc>
        <w:tc>
          <w:tcPr>
            <w:tcW w:w="2138" w:type="dxa"/>
          </w:tcPr>
          <w:p w14:paraId="37BA60B3" w14:textId="77777777" w:rsidR="002F609A" w:rsidRPr="00267A95" w:rsidRDefault="002F609A" w:rsidP="00EB4030">
            <w:pPr>
              <w:ind w:firstLine="0"/>
              <w:cnfStyle w:val="000000100000" w:firstRow="0" w:lastRow="0" w:firstColumn="0" w:lastColumn="0" w:oddVBand="0" w:evenVBand="0" w:oddHBand="1" w:evenHBand="0" w:firstRowFirstColumn="0" w:firstRowLastColumn="0" w:lastRowFirstColumn="0" w:lastRowLastColumn="0"/>
              <w:rPr>
                <w:rFonts w:ascii="Artifex CF Light" w:hAnsi="Artifex CF Light"/>
                <w:color w:val="0F243E" w:themeColor="text2" w:themeShade="80"/>
                <w:sz w:val="18"/>
                <w:szCs w:val="18"/>
              </w:rPr>
            </w:pPr>
            <w:r w:rsidRPr="00267A95">
              <w:rPr>
                <w:rFonts w:ascii="Artifex CF Light" w:hAnsi="Artifex CF Light"/>
                <w:color w:val="0F243E" w:themeColor="text2" w:themeShade="80"/>
                <w:sz w:val="18"/>
                <w:szCs w:val="18"/>
              </w:rPr>
              <w:t xml:space="preserve">Consultoría legal con especialidad en Derecho Administrativo </w:t>
            </w:r>
          </w:p>
        </w:tc>
        <w:tc>
          <w:tcPr>
            <w:tcW w:w="1737" w:type="dxa"/>
            <w:vAlign w:val="center"/>
          </w:tcPr>
          <w:p w14:paraId="041C8886" w14:textId="77777777" w:rsidR="002F609A" w:rsidRPr="00267A95" w:rsidRDefault="002F609A" w:rsidP="00EB4030">
            <w:pPr>
              <w:ind w:firstLine="0"/>
              <w:jc w:val="left"/>
              <w:cnfStyle w:val="000000100000" w:firstRow="0" w:lastRow="0" w:firstColumn="0" w:lastColumn="0" w:oddVBand="0" w:evenVBand="0" w:oddHBand="1" w:evenHBand="0" w:firstRowFirstColumn="0" w:firstRowLastColumn="0" w:lastRowFirstColumn="0" w:lastRowLastColumn="0"/>
              <w:rPr>
                <w:rFonts w:ascii="Artifex CF Light" w:hAnsi="Artifex CF Light"/>
                <w:color w:val="0F243E" w:themeColor="text2" w:themeShade="80"/>
                <w:sz w:val="18"/>
                <w:szCs w:val="18"/>
              </w:rPr>
            </w:pPr>
            <w:r w:rsidRPr="00267A95">
              <w:rPr>
                <w:rFonts w:ascii="Artifex CF Light" w:hAnsi="Artifex CF Light"/>
                <w:color w:val="0F243E" w:themeColor="text2" w:themeShade="80"/>
                <w:sz w:val="18"/>
                <w:szCs w:val="18"/>
              </w:rPr>
              <w:t>MEDINA GARNES</w:t>
            </w:r>
          </w:p>
        </w:tc>
        <w:tc>
          <w:tcPr>
            <w:tcW w:w="2004" w:type="dxa"/>
            <w:vAlign w:val="center"/>
          </w:tcPr>
          <w:p w14:paraId="55AE39D2" w14:textId="77777777" w:rsidR="002F609A" w:rsidRPr="00267A95" w:rsidRDefault="002F609A" w:rsidP="00EB4030">
            <w:pPr>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color w:val="0F243E" w:themeColor="text2" w:themeShade="80"/>
                <w:sz w:val="18"/>
                <w:szCs w:val="18"/>
              </w:rPr>
            </w:pPr>
            <w:r w:rsidRPr="00267A95">
              <w:rPr>
                <w:rFonts w:ascii="Artifex CF Light" w:hAnsi="Artifex CF Light"/>
                <w:color w:val="0F243E" w:themeColor="text2" w:themeShade="80"/>
                <w:sz w:val="18"/>
                <w:szCs w:val="18"/>
              </w:rPr>
              <w:t>RD$1,047,840.00</w:t>
            </w:r>
          </w:p>
        </w:tc>
      </w:tr>
      <w:tr w:rsidR="002F609A" w:rsidRPr="006E3A07" w14:paraId="58F63E07" w14:textId="77777777" w:rsidTr="00D53E15">
        <w:trPr>
          <w:trHeight w:val="263"/>
        </w:trPr>
        <w:tc>
          <w:tcPr>
            <w:cnfStyle w:val="001000000000" w:firstRow="0" w:lastRow="0" w:firstColumn="1" w:lastColumn="0" w:oddVBand="0" w:evenVBand="0" w:oddHBand="0" w:evenHBand="0" w:firstRowFirstColumn="0" w:firstRowLastColumn="0" w:lastRowFirstColumn="0" w:lastRowLastColumn="0"/>
            <w:tcW w:w="6009" w:type="dxa"/>
            <w:gridSpan w:val="3"/>
            <w:noWrap/>
          </w:tcPr>
          <w:p w14:paraId="7C79402C" w14:textId="77777777" w:rsidR="002F609A" w:rsidRPr="00267A95" w:rsidRDefault="002F609A" w:rsidP="00B32F32">
            <w:pPr>
              <w:jc w:val="right"/>
              <w:rPr>
                <w:rFonts w:ascii="Artifex CF Light" w:hAnsi="Artifex CF Light"/>
                <w:b w:val="0"/>
                <w:color w:val="0F243E" w:themeColor="text2" w:themeShade="80"/>
                <w:sz w:val="18"/>
                <w:szCs w:val="18"/>
                <w:lang w:eastAsia="es-ES"/>
              </w:rPr>
            </w:pPr>
            <w:r w:rsidRPr="00267A95">
              <w:rPr>
                <w:rFonts w:ascii="Artifex CF Light" w:hAnsi="Artifex CF Light"/>
                <w:b w:val="0"/>
                <w:color w:val="0F243E" w:themeColor="text2" w:themeShade="80"/>
                <w:sz w:val="18"/>
                <w:szCs w:val="18"/>
                <w:lang w:eastAsia="es-ES"/>
              </w:rPr>
              <w:t>Total</w:t>
            </w:r>
          </w:p>
        </w:tc>
        <w:tc>
          <w:tcPr>
            <w:tcW w:w="2004" w:type="dxa"/>
          </w:tcPr>
          <w:p w14:paraId="529FD68A" w14:textId="77777777" w:rsidR="002F609A" w:rsidRPr="00267A95" w:rsidRDefault="002F609A" w:rsidP="00B32F32">
            <w:pPr>
              <w:cnfStyle w:val="000000000000" w:firstRow="0" w:lastRow="0" w:firstColumn="0" w:lastColumn="0" w:oddVBand="0" w:evenVBand="0" w:oddHBand="0" w:evenHBand="0" w:firstRowFirstColumn="0" w:firstRowLastColumn="0" w:lastRowFirstColumn="0" w:lastRowLastColumn="0"/>
              <w:rPr>
                <w:rFonts w:ascii="Artifex CF Light" w:hAnsi="Artifex CF Light"/>
                <w:b/>
                <w:strike/>
                <w:color w:val="0F243E" w:themeColor="text2" w:themeShade="80"/>
                <w:sz w:val="18"/>
                <w:szCs w:val="18"/>
                <w:lang w:eastAsia="es-ES"/>
              </w:rPr>
            </w:pPr>
            <w:r w:rsidRPr="00267A95">
              <w:rPr>
                <w:rFonts w:ascii="Artifex CF Light" w:hAnsi="Artifex CF Light"/>
                <w:b/>
                <w:color w:val="0F243E" w:themeColor="text2" w:themeShade="80"/>
                <w:sz w:val="18"/>
                <w:szCs w:val="18"/>
                <w:lang w:eastAsia="es-ES"/>
              </w:rPr>
              <w:t>RD$1,667,840.00</w:t>
            </w:r>
          </w:p>
        </w:tc>
      </w:tr>
    </w:tbl>
    <w:p w14:paraId="79B680D6" w14:textId="77777777" w:rsidR="002F609A" w:rsidRPr="006E3A07" w:rsidRDefault="002F609A" w:rsidP="002F609A">
      <w:pPr>
        <w:jc w:val="both"/>
      </w:pPr>
    </w:p>
    <w:p w14:paraId="629EC971" w14:textId="77777777" w:rsidR="00EB4030" w:rsidRDefault="00EB4030" w:rsidP="002F609A">
      <w:pPr>
        <w:jc w:val="center"/>
        <w:rPr>
          <w:rFonts w:ascii="Gotham Medium" w:hAnsi="Gotham Medium"/>
          <w:b/>
          <w:color w:val="0F243E" w:themeColor="text2" w:themeShade="80"/>
        </w:rPr>
      </w:pPr>
    </w:p>
    <w:p w14:paraId="7448EC0B" w14:textId="1F37ED48" w:rsidR="002F609A" w:rsidRPr="00EB4030" w:rsidRDefault="002F609A" w:rsidP="002F609A">
      <w:pPr>
        <w:jc w:val="center"/>
        <w:rPr>
          <w:rFonts w:ascii="Gotham Medium" w:hAnsi="Gotham Medium"/>
          <w:b/>
          <w:color w:val="0F243E" w:themeColor="text2" w:themeShade="80"/>
        </w:rPr>
      </w:pPr>
      <w:r w:rsidRPr="00EB4030">
        <w:rPr>
          <w:rFonts w:ascii="Gotham Medium" w:hAnsi="Gotham Medium"/>
          <w:b/>
          <w:color w:val="0F243E" w:themeColor="text2" w:themeShade="80"/>
        </w:rPr>
        <w:t>Detalle - Compras por Comparación de Precios período enero – noviembre 2020</w:t>
      </w:r>
    </w:p>
    <w:p w14:paraId="2C9450BE" w14:textId="77777777" w:rsidR="002F609A" w:rsidRPr="006E3A07" w:rsidRDefault="002F609A" w:rsidP="002F609A">
      <w:pPr>
        <w:jc w:val="both"/>
        <w:rPr>
          <w:b/>
          <w:sz w:val="28"/>
          <w:szCs w:val="28"/>
        </w:rPr>
      </w:pPr>
    </w:p>
    <w:tbl>
      <w:tblPr>
        <w:tblStyle w:val="Tabladecuadrcula5oscura-nfasis1"/>
        <w:tblW w:w="7790" w:type="dxa"/>
        <w:tblLayout w:type="fixed"/>
        <w:tblLook w:val="04A0" w:firstRow="1" w:lastRow="0" w:firstColumn="1" w:lastColumn="0" w:noHBand="0" w:noVBand="1"/>
      </w:tblPr>
      <w:tblGrid>
        <w:gridCol w:w="1691"/>
        <w:gridCol w:w="2294"/>
        <w:gridCol w:w="2030"/>
        <w:gridCol w:w="1775"/>
      </w:tblGrid>
      <w:tr w:rsidR="002F609A" w:rsidRPr="00147661" w14:paraId="74B11BC1" w14:textId="77777777" w:rsidTr="00D53E15">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691" w:type="dxa"/>
            <w:noWrap/>
            <w:hideMark/>
          </w:tcPr>
          <w:p w14:paraId="50EA4E7B" w14:textId="77777777" w:rsidR="002F609A" w:rsidRPr="006B3819" w:rsidRDefault="002F609A" w:rsidP="00B32F32">
            <w:pPr>
              <w:jc w:val="center"/>
              <w:rPr>
                <w:rFonts w:ascii="Artifex CF Light" w:hAnsi="Artifex CF Light"/>
                <w:bCs w:val="0"/>
                <w:color w:val="0F243E" w:themeColor="text2" w:themeShade="80"/>
                <w:sz w:val="18"/>
                <w:szCs w:val="18"/>
                <w:lang w:eastAsia="es-DO"/>
              </w:rPr>
            </w:pPr>
            <w:r w:rsidRPr="006B3819">
              <w:rPr>
                <w:rFonts w:ascii="Artifex CF Light" w:hAnsi="Artifex CF Light"/>
                <w:bCs w:val="0"/>
                <w:color w:val="0F243E" w:themeColor="text2" w:themeShade="80"/>
                <w:sz w:val="18"/>
                <w:szCs w:val="18"/>
                <w:lang w:eastAsia="es-DO"/>
              </w:rPr>
              <w:t>Código</w:t>
            </w:r>
          </w:p>
        </w:tc>
        <w:tc>
          <w:tcPr>
            <w:tcW w:w="2294" w:type="dxa"/>
            <w:hideMark/>
          </w:tcPr>
          <w:p w14:paraId="47D1AD22" w14:textId="77777777" w:rsidR="002F609A" w:rsidRPr="006B3819" w:rsidRDefault="002F609A" w:rsidP="00B32F32">
            <w:pPr>
              <w:jc w:val="center"/>
              <w:cnfStyle w:val="100000000000" w:firstRow="1" w:lastRow="0" w:firstColumn="0" w:lastColumn="0" w:oddVBand="0" w:evenVBand="0" w:oddHBand="0" w:evenHBand="0" w:firstRowFirstColumn="0" w:firstRowLastColumn="0" w:lastRowFirstColumn="0" w:lastRowLastColumn="0"/>
              <w:rPr>
                <w:rFonts w:ascii="Artifex CF Light" w:hAnsi="Artifex CF Light"/>
                <w:bCs w:val="0"/>
                <w:color w:val="0F243E" w:themeColor="text2" w:themeShade="80"/>
                <w:sz w:val="18"/>
                <w:szCs w:val="18"/>
                <w:lang w:eastAsia="es-DO"/>
              </w:rPr>
            </w:pPr>
            <w:r w:rsidRPr="006B3819">
              <w:rPr>
                <w:rFonts w:ascii="Artifex CF Light" w:hAnsi="Artifex CF Light"/>
                <w:bCs w:val="0"/>
                <w:color w:val="0F243E" w:themeColor="text2" w:themeShade="80"/>
                <w:sz w:val="18"/>
                <w:szCs w:val="18"/>
                <w:lang w:eastAsia="es-DO"/>
              </w:rPr>
              <w:t>Descripción</w:t>
            </w:r>
          </w:p>
        </w:tc>
        <w:tc>
          <w:tcPr>
            <w:tcW w:w="2029" w:type="dxa"/>
            <w:hideMark/>
          </w:tcPr>
          <w:p w14:paraId="51EBD322" w14:textId="77777777" w:rsidR="002F609A" w:rsidRPr="006B3819" w:rsidRDefault="002F609A" w:rsidP="00B32F32">
            <w:pPr>
              <w:jc w:val="center"/>
              <w:cnfStyle w:val="100000000000" w:firstRow="1" w:lastRow="0" w:firstColumn="0" w:lastColumn="0" w:oddVBand="0" w:evenVBand="0" w:oddHBand="0" w:evenHBand="0" w:firstRowFirstColumn="0" w:firstRowLastColumn="0" w:lastRowFirstColumn="0" w:lastRowLastColumn="0"/>
              <w:rPr>
                <w:rFonts w:ascii="Artifex CF Light" w:hAnsi="Artifex CF Light"/>
                <w:bCs w:val="0"/>
                <w:color w:val="0F243E" w:themeColor="text2" w:themeShade="80"/>
                <w:sz w:val="18"/>
                <w:szCs w:val="18"/>
                <w:lang w:eastAsia="es-DO"/>
              </w:rPr>
            </w:pPr>
            <w:r w:rsidRPr="006B3819">
              <w:rPr>
                <w:rFonts w:ascii="Artifex CF Light" w:hAnsi="Artifex CF Light"/>
                <w:bCs w:val="0"/>
                <w:color w:val="0F243E" w:themeColor="text2" w:themeShade="80"/>
                <w:sz w:val="18"/>
                <w:szCs w:val="18"/>
                <w:lang w:eastAsia="es-DO"/>
              </w:rPr>
              <w:t>Proveedor</w:t>
            </w:r>
          </w:p>
        </w:tc>
        <w:tc>
          <w:tcPr>
            <w:tcW w:w="1775" w:type="dxa"/>
            <w:hideMark/>
          </w:tcPr>
          <w:p w14:paraId="5F0F9AC3" w14:textId="77777777" w:rsidR="002F609A" w:rsidRPr="006B3819" w:rsidRDefault="002F609A" w:rsidP="00B32F32">
            <w:pPr>
              <w:jc w:val="center"/>
              <w:cnfStyle w:val="100000000000" w:firstRow="1" w:lastRow="0" w:firstColumn="0" w:lastColumn="0" w:oddVBand="0" w:evenVBand="0" w:oddHBand="0" w:evenHBand="0" w:firstRowFirstColumn="0" w:firstRowLastColumn="0" w:lastRowFirstColumn="0" w:lastRowLastColumn="0"/>
              <w:rPr>
                <w:rFonts w:ascii="Artifex CF Light" w:hAnsi="Artifex CF Light"/>
                <w:bCs w:val="0"/>
                <w:color w:val="0F243E" w:themeColor="text2" w:themeShade="80"/>
                <w:sz w:val="18"/>
                <w:szCs w:val="18"/>
                <w:lang w:eastAsia="es-DO"/>
              </w:rPr>
            </w:pPr>
            <w:r w:rsidRPr="006B3819">
              <w:rPr>
                <w:rFonts w:ascii="Artifex CF Light" w:hAnsi="Artifex CF Light"/>
                <w:bCs w:val="0"/>
                <w:color w:val="0F243E" w:themeColor="text2" w:themeShade="80"/>
                <w:sz w:val="18"/>
                <w:szCs w:val="18"/>
                <w:lang w:eastAsia="es-DO"/>
              </w:rPr>
              <w:t>Importe</w:t>
            </w:r>
          </w:p>
        </w:tc>
      </w:tr>
      <w:tr w:rsidR="002F609A" w:rsidRPr="00147661" w14:paraId="629231AE" w14:textId="77777777" w:rsidTr="00D53E15">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1691" w:type="dxa"/>
            <w:vAlign w:val="center"/>
            <w:hideMark/>
          </w:tcPr>
          <w:p w14:paraId="4982B10D" w14:textId="77777777" w:rsidR="002F609A" w:rsidRPr="00267A95" w:rsidRDefault="002F609A" w:rsidP="00B32F32">
            <w:pPr>
              <w:ind w:firstLine="0"/>
              <w:jc w:val="left"/>
              <w:rPr>
                <w:rFonts w:ascii="Artifex CF Light" w:hAnsi="Artifex CF Light"/>
                <w:color w:val="0F243E" w:themeColor="text2" w:themeShade="80"/>
                <w:sz w:val="18"/>
                <w:szCs w:val="18"/>
                <w:lang w:eastAsia="es-DO"/>
              </w:rPr>
            </w:pPr>
            <w:r w:rsidRPr="00267A95">
              <w:rPr>
                <w:rFonts w:ascii="Artifex CF Light" w:hAnsi="Artifex CF Light"/>
                <w:color w:val="0F243E" w:themeColor="text2" w:themeShade="80"/>
                <w:sz w:val="18"/>
                <w:szCs w:val="18"/>
                <w:lang w:eastAsia="es-DO"/>
              </w:rPr>
              <w:t>CD</w:t>
            </w:r>
            <w:r>
              <w:rPr>
                <w:rFonts w:ascii="Artifex CF Light" w:hAnsi="Artifex CF Light"/>
                <w:color w:val="0F243E" w:themeColor="text2" w:themeShade="80"/>
                <w:sz w:val="18"/>
                <w:szCs w:val="18"/>
                <w:lang w:eastAsia="es-DO"/>
              </w:rPr>
              <w:t>C</w:t>
            </w:r>
            <w:r w:rsidRPr="00267A95">
              <w:rPr>
                <w:rFonts w:ascii="Artifex CF Light" w:hAnsi="Artifex CF Light"/>
                <w:color w:val="0F243E" w:themeColor="text2" w:themeShade="80"/>
                <w:sz w:val="18"/>
                <w:szCs w:val="18"/>
                <w:lang w:eastAsia="es-DO"/>
              </w:rPr>
              <w:t>-CCC-CP-2020-0001</w:t>
            </w:r>
          </w:p>
        </w:tc>
        <w:tc>
          <w:tcPr>
            <w:tcW w:w="2294" w:type="dxa"/>
            <w:vAlign w:val="center"/>
            <w:hideMark/>
          </w:tcPr>
          <w:p w14:paraId="35CF15F7" w14:textId="77777777" w:rsidR="002F609A" w:rsidRPr="00267A95" w:rsidRDefault="002F609A" w:rsidP="00B32F32">
            <w:pPr>
              <w:ind w:firstLine="0"/>
              <w:jc w:val="left"/>
              <w:cnfStyle w:val="000000100000" w:firstRow="0" w:lastRow="0" w:firstColumn="0" w:lastColumn="0" w:oddVBand="0" w:evenVBand="0" w:oddHBand="1" w:evenHBand="0" w:firstRowFirstColumn="0" w:firstRowLastColumn="0" w:lastRowFirstColumn="0" w:lastRowLastColumn="0"/>
              <w:rPr>
                <w:rFonts w:ascii="Artifex CF Light" w:hAnsi="Artifex CF Light"/>
                <w:color w:val="0F243E" w:themeColor="text2" w:themeShade="80"/>
                <w:sz w:val="18"/>
                <w:szCs w:val="18"/>
                <w:lang w:eastAsia="es-DO"/>
              </w:rPr>
            </w:pPr>
            <w:r w:rsidRPr="00267A95">
              <w:rPr>
                <w:rFonts w:ascii="Artifex CF Light" w:hAnsi="Artifex CF Light"/>
                <w:color w:val="0F243E" w:themeColor="text2" w:themeShade="80"/>
                <w:sz w:val="18"/>
                <w:szCs w:val="18"/>
                <w:lang w:eastAsia="es-DO"/>
              </w:rPr>
              <w:t xml:space="preserve">Adquisición de tickets de combustible </w:t>
            </w:r>
            <w:r>
              <w:rPr>
                <w:rFonts w:ascii="Artifex CF Light" w:hAnsi="Artifex CF Light"/>
                <w:color w:val="0F243E" w:themeColor="text2" w:themeShade="80"/>
                <w:sz w:val="18"/>
                <w:szCs w:val="18"/>
                <w:lang w:eastAsia="es-DO"/>
              </w:rPr>
              <w:t xml:space="preserve"> c</w:t>
            </w:r>
            <w:r w:rsidRPr="00267A95">
              <w:rPr>
                <w:rFonts w:ascii="Artifex CF Light" w:hAnsi="Artifex CF Light"/>
                <w:color w:val="0F243E" w:themeColor="text2" w:themeShade="80"/>
                <w:sz w:val="18"/>
                <w:szCs w:val="18"/>
                <w:lang w:eastAsia="es-DO"/>
              </w:rPr>
              <w:t>orrespondiente a marzo 2020 a marzo 2021</w:t>
            </w:r>
          </w:p>
        </w:tc>
        <w:tc>
          <w:tcPr>
            <w:tcW w:w="2029" w:type="dxa"/>
            <w:vAlign w:val="center"/>
            <w:hideMark/>
          </w:tcPr>
          <w:p w14:paraId="648A8131" w14:textId="77777777" w:rsidR="002F609A" w:rsidRPr="00267A95" w:rsidRDefault="002F609A" w:rsidP="00B32F32">
            <w:pPr>
              <w:ind w:firstLine="0"/>
              <w:jc w:val="left"/>
              <w:cnfStyle w:val="000000100000" w:firstRow="0" w:lastRow="0" w:firstColumn="0" w:lastColumn="0" w:oddVBand="0" w:evenVBand="0" w:oddHBand="1" w:evenHBand="0" w:firstRowFirstColumn="0" w:firstRowLastColumn="0" w:lastRowFirstColumn="0" w:lastRowLastColumn="0"/>
              <w:rPr>
                <w:rFonts w:ascii="Artifex CF Light" w:hAnsi="Artifex CF Light"/>
                <w:color w:val="0F243E" w:themeColor="text2" w:themeShade="80"/>
                <w:sz w:val="18"/>
                <w:szCs w:val="18"/>
                <w:lang w:eastAsia="es-DO"/>
              </w:rPr>
            </w:pPr>
            <w:r w:rsidRPr="00267A95">
              <w:rPr>
                <w:rFonts w:ascii="Artifex CF Light" w:hAnsi="Artifex CF Light"/>
                <w:color w:val="0F243E" w:themeColor="text2" w:themeShade="80"/>
                <w:sz w:val="18"/>
                <w:szCs w:val="18"/>
                <w:lang w:eastAsia="es-DO"/>
              </w:rPr>
              <w:t>SUNIX PETROLEUM, SRL</w:t>
            </w:r>
          </w:p>
        </w:tc>
        <w:tc>
          <w:tcPr>
            <w:tcW w:w="1775" w:type="dxa"/>
            <w:vAlign w:val="center"/>
            <w:hideMark/>
          </w:tcPr>
          <w:p w14:paraId="308B1430" w14:textId="77777777" w:rsidR="002F609A" w:rsidRPr="00267A95" w:rsidRDefault="002F609A" w:rsidP="00B32F32">
            <w:pPr>
              <w:ind w:firstLine="0"/>
              <w:jc w:val="left"/>
              <w:cnfStyle w:val="000000100000" w:firstRow="0" w:lastRow="0" w:firstColumn="0" w:lastColumn="0" w:oddVBand="0" w:evenVBand="0" w:oddHBand="1" w:evenHBand="0" w:firstRowFirstColumn="0" w:firstRowLastColumn="0" w:lastRowFirstColumn="0" w:lastRowLastColumn="0"/>
              <w:rPr>
                <w:rFonts w:ascii="Artifex CF Light" w:hAnsi="Artifex CF Light"/>
                <w:color w:val="0F243E" w:themeColor="text2" w:themeShade="80"/>
                <w:sz w:val="18"/>
                <w:szCs w:val="18"/>
                <w:lang w:eastAsia="es-DO"/>
              </w:rPr>
            </w:pPr>
            <w:r w:rsidRPr="00267A95">
              <w:rPr>
                <w:rFonts w:ascii="Artifex CF Light" w:hAnsi="Artifex CF Light"/>
                <w:color w:val="0F243E" w:themeColor="text2" w:themeShade="80"/>
                <w:sz w:val="18"/>
                <w:szCs w:val="18"/>
                <w:lang w:eastAsia="es-DO"/>
              </w:rPr>
              <w:t>RD$1,802,000.00</w:t>
            </w:r>
          </w:p>
        </w:tc>
      </w:tr>
      <w:tr w:rsidR="002F609A" w:rsidRPr="00147661" w14:paraId="448041B1" w14:textId="77777777" w:rsidTr="00D53E15">
        <w:trPr>
          <w:trHeight w:val="557"/>
        </w:trPr>
        <w:tc>
          <w:tcPr>
            <w:cnfStyle w:val="001000000000" w:firstRow="0" w:lastRow="0" w:firstColumn="1" w:lastColumn="0" w:oddVBand="0" w:evenVBand="0" w:oddHBand="0" w:evenHBand="0" w:firstRowFirstColumn="0" w:firstRowLastColumn="0" w:lastRowFirstColumn="0" w:lastRowLastColumn="0"/>
            <w:tcW w:w="1691" w:type="dxa"/>
            <w:noWrap/>
            <w:vAlign w:val="center"/>
            <w:hideMark/>
          </w:tcPr>
          <w:p w14:paraId="1D88BB8D" w14:textId="77777777" w:rsidR="002F609A" w:rsidRPr="00267A95" w:rsidRDefault="002F609A" w:rsidP="00B32F32">
            <w:pPr>
              <w:ind w:firstLine="0"/>
              <w:jc w:val="left"/>
              <w:rPr>
                <w:rFonts w:ascii="Artifex CF Light" w:hAnsi="Artifex CF Light"/>
                <w:color w:val="0F243E" w:themeColor="text2" w:themeShade="80"/>
                <w:sz w:val="18"/>
                <w:szCs w:val="18"/>
                <w:lang w:eastAsia="es-DO"/>
              </w:rPr>
            </w:pPr>
            <w:r w:rsidRPr="00267A95">
              <w:rPr>
                <w:rFonts w:ascii="Artifex CF Light" w:hAnsi="Artifex CF Light"/>
                <w:color w:val="0F243E" w:themeColor="text2" w:themeShade="80"/>
                <w:sz w:val="18"/>
                <w:szCs w:val="18"/>
                <w:lang w:eastAsia="es-DO"/>
              </w:rPr>
              <w:t xml:space="preserve">CDC-CCC-CP-2020-0002                            </w:t>
            </w:r>
          </w:p>
        </w:tc>
        <w:tc>
          <w:tcPr>
            <w:tcW w:w="2294" w:type="dxa"/>
            <w:vAlign w:val="center"/>
            <w:hideMark/>
          </w:tcPr>
          <w:p w14:paraId="218FD3CF" w14:textId="77777777" w:rsidR="002F609A" w:rsidRPr="00267A95" w:rsidRDefault="002F609A" w:rsidP="00B32F32">
            <w:pPr>
              <w:ind w:firstLine="0"/>
              <w:jc w:val="left"/>
              <w:cnfStyle w:val="000000000000" w:firstRow="0" w:lastRow="0" w:firstColumn="0" w:lastColumn="0" w:oddVBand="0" w:evenVBand="0" w:oddHBand="0" w:evenHBand="0" w:firstRowFirstColumn="0" w:firstRowLastColumn="0" w:lastRowFirstColumn="0" w:lastRowLastColumn="0"/>
              <w:rPr>
                <w:rFonts w:ascii="Artifex CF Light" w:hAnsi="Artifex CF Light"/>
                <w:color w:val="0F243E" w:themeColor="text2" w:themeShade="80"/>
                <w:sz w:val="18"/>
                <w:szCs w:val="18"/>
                <w:lang w:eastAsia="es-DO"/>
              </w:rPr>
            </w:pPr>
            <w:r w:rsidRPr="00267A95">
              <w:rPr>
                <w:rFonts w:ascii="Artifex CF Light" w:hAnsi="Artifex CF Light"/>
                <w:color w:val="0F243E" w:themeColor="text2" w:themeShade="80"/>
                <w:sz w:val="18"/>
                <w:szCs w:val="18"/>
                <w:lang w:eastAsia="es-DO"/>
              </w:rPr>
              <w:t xml:space="preserve">Contratación de asesor en comunicaciones </w:t>
            </w:r>
          </w:p>
        </w:tc>
        <w:tc>
          <w:tcPr>
            <w:tcW w:w="2029" w:type="dxa"/>
            <w:vAlign w:val="center"/>
            <w:hideMark/>
          </w:tcPr>
          <w:p w14:paraId="25BD7FE5" w14:textId="77777777" w:rsidR="002F609A" w:rsidRPr="00267A95" w:rsidRDefault="002F609A" w:rsidP="00B32F32">
            <w:pPr>
              <w:ind w:firstLine="0"/>
              <w:jc w:val="left"/>
              <w:cnfStyle w:val="000000000000" w:firstRow="0" w:lastRow="0" w:firstColumn="0" w:lastColumn="0" w:oddVBand="0" w:evenVBand="0" w:oddHBand="0" w:evenHBand="0" w:firstRowFirstColumn="0" w:firstRowLastColumn="0" w:lastRowFirstColumn="0" w:lastRowLastColumn="0"/>
              <w:rPr>
                <w:rFonts w:ascii="Artifex CF Light" w:hAnsi="Artifex CF Light"/>
                <w:color w:val="0F243E" w:themeColor="text2" w:themeShade="80"/>
                <w:sz w:val="18"/>
                <w:szCs w:val="18"/>
                <w:lang w:eastAsia="es-DO"/>
              </w:rPr>
            </w:pPr>
            <w:r w:rsidRPr="00267A95">
              <w:rPr>
                <w:rFonts w:ascii="Artifex CF Light" w:hAnsi="Artifex CF Light"/>
                <w:color w:val="0F243E" w:themeColor="text2" w:themeShade="80"/>
                <w:sz w:val="18"/>
                <w:szCs w:val="18"/>
                <w:lang w:eastAsia="es-DO"/>
              </w:rPr>
              <w:t>MEDIÀTICOS CONSULTORES EN COMUNICACIÒN MCC, SRL</w:t>
            </w:r>
          </w:p>
        </w:tc>
        <w:tc>
          <w:tcPr>
            <w:tcW w:w="1775" w:type="dxa"/>
            <w:vAlign w:val="center"/>
            <w:hideMark/>
          </w:tcPr>
          <w:p w14:paraId="71E049E8" w14:textId="77777777" w:rsidR="002F609A" w:rsidRPr="00267A95" w:rsidRDefault="002F609A" w:rsidP="00B32F32">
            <w:pPr>
              <w:ind w:firstLine="0"/>
              <w:jc w:val="left"/>
              <w:cnfStyle w:val="000000000000" w:firstRow="0" w:lastRow="0" w:firstColumn="0" w:lastColumn="0" w:oddVBand="0" w:evenVBand="0" w:oddHBand="0" w:evenHBand="0" w:firstRowFirstColumn="0" w:firstRowLastColumn="0" w:lastRowFirstColumn="0" w:lastRowLastColumn="0"/>
              <w:rPr>
                <w:rFonts w:ascii="Artifex CF Light" w:hAnsi="Artifex CF Light"/>
                <w:color w:val="0F243E" w:themeColor="text2" w:themeShade="80"/>
                <w:sz w:val="18"/>
                <w:szCs w:val="18"/>
                <w:lang w:eastAsia="es-DO"/>
              </w:rPr>
            </w:pPr>
            <w:r w:rsidRPr="00267A95">
              <w:rPr>
                <w:rFonts w:ascii="Artifex CF Light" w:hAnsi="Artifex CF Light"/>
                <w:color w:val="0F243E" w:themeColor="text2" w:themeShade="80"/>
                <w:sz w:val="18"/>
                <w:szCs w:val="18"/>
                <w:lang w:eastAsia="es-DO"/>
              </w:rPr>
              <w:t>RD$1,132,000.00</w:t>
            </w:r>
          </w:p>
        </w:tc>
      </w:tr>
      <w:tr w:rsidR="002F609A" w:rsidRPr="00147661" w14:paraId="5E915FD3" w14:textId="77777777" w:rsidTr="00D53E15">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6015" w:type="dxa"/>
            <w:gridSpan w:val="3"/>
            <w:noWrap/>
          </w:tcPr>
          <w:p w14:paraId="0764F93F" w14:textId="77777777" w:rsidR="002F609A" w:rsidRPr="00D777AA" w:rsidRDefault="002F609A" w:rsidP="00B32F32">
            <w:pPr>
              <w:jc w:val="right"/>
              <w:rPr>
                <w:rFonts w:ascii="Artifex CF Light" w:hAnsi="Artifex CF Light"/>
                <w:color w:val="0F243E" w:themeColor="text2" w:themeShade="80"/>
                <w:sz w:val="18"/>
                <w:szCs w:val="18"/>
                <w:lang w:eastAsia="es-DO"/>
              </w:rPr>
            </w:pPr>
            <w:r w:rsidRPr="00D777AA">
              <w:rPr>
                <w:rFonts w:ascii="Artifex CF Light" w:hAnsi="Artifex CF Light"/>
                <w:color w:val="0F243E" w:themeColor="text2" w:themeShade="80"/>
                <w:sz w:val="18"/>
                <w:szCs w:val="18"/>
                <w:lang w:eastAsia="es-DO"/>
              </w:rPr>
              <w:t>Total</w:t>
            </w:r>
          </w:p>
        </w:tc>
        <w:tc>
          <w:tcPr>
            <w:tcW w:w="1775" w:type="dxa"/>
          </w:tcPr>
          <w:p w14:paraId="47BAA67A" w14:textId="77777777" w:rsidR="002F609A" w:rsidRPr="00D777AA" w:rsidRDefault="002F609A" w:rsidP="00B32F32">
            <w:pPr>
              <w:ind w:firstLine="0"/>
              <w:cnfStyle w:val="000000100000" w:firstRow="0" w:lastRow="0" w:firstColumn="0" w:lastColumn="0" w:oddVBand="0" w:evenVBand="0" w:oddHBand="1" w:evenHBand="0" w:firstRowFirstColumn="0" w:firstRowLastColumn="0" w:lastRowFirstColumn="0" w:lastRowLastColumn="0"/>
              <w:rPr>
                <w:rFonts w:ascii="Artifex CF Light" w:hAnsi="Artifex CF Light"/>
                <w:b/>
                <w:color w:val="0F243E" w:themeColor="text2" w:themeShade="80"/>
                <w:sz w:val="18"/>
                <w:szCs w:val="18"/>
                <w:lang w:eastAsia="es-DO"/>
              </w:rPr>
            </w:pPr>
            <w:r w:rsidRPr="00D777AA">
              <w:rPr>
                <w:rFonts w:ascii="Artifex CF Light" w:hAnsi="Artifex CF Light"/>
                <w:b/>
                <w:color w:val="0F243E" w:themeColor="text2" w:themeShade="80"/>
                <w:sz w:val="18"/>
                <w:szCs w:val="18"/>
                <w:lang w:eastAsia="es-DO"/>
              </w:rPr>
              <w:t>RD$2,934,000.00</w:t>
            </w:r>
          </w:p>
        </w:tc>
      </w:tr>
    </w:tbl>
    <w:p w14:paraId="0A1602C3" w14:textId="77777777" w:rsidR="002F609A" w:rsidRPr="006E3A07" w:rsidRDefault="002F609A" w:rsidP="002F609A">
      <w:pPr>
        <w:jc w:val="both"/>
        <w:rPr>
          <w:b/>
          <w:sz w:val="28"/>
          <w:szCs w:val="28"/>
        </w:rPr>
      </w:pPr>
    </w:p>
    <w:p w14:paraId="1C6A3F9B" w14:textId="77777777" w:rsidR="002F609A" w:rsidRDefault="002F609A" w:rsidP="002F609A">
      <w:pPr>
        <w:pStyle w:val="Prrafodelista"/>
        <w:tabs>
          <w:tab w:val="left" w:pos="720"/>
        </w:tabs>
        <w:jc w:val="both"/>
        <w:rPr>
          <w:rFonts w:ascii="Gotham Medium" w:hAnsi="Gotham Medium"/>
          <w:b/>
          <w:color w:val="0F243E" w:themeColor="text2" w:themeShade="80"/>
          <w:sz w:val="16"/>
          <w:szCs w:val="16"/>
        </w:rPr>
      </w:pPr>
    </w:p>
    <w:p w14:paraId="0974B5E8" w14:textId="062D8C41" w:rsidR="002F609A" w:rsidRPr="00EB4030" w:rsidRDefault="002F609A" w:rsidP="002F609A">
      <w:pPr>
        <w:pStyle w:val="Prrafodelista"/>
        <w:tabs>
          <w:tab w:val="left" w:pos="720"/>
        </w:tabs>
        <w:jc w:val="center"/>
        <w:rPr>
          <w:rFonts w:ascii="Gotham Medium" w:hAnsi="Gotham Medium"/>
          <w:b/>
          <w:color w:val="0F243E" w:themeColor="text2" w:themeShade="80"/>
        </w:rPr>
      </w:pPr>
      <w:r w:rsidRPr="00EB4030">
        <w:rPr>
          <w:rFonts w:ascii="Gotham Medium" w:hAnsi="Gotham Medium"/>
          <w:b/>
          <w:color w:val="0F243E" w:themeColor="text2" w:themeShade="80"/>
        </w:rPr>
        <w:t>Detalle - Compras adjudicadas a MIPYMES período enero – noviembre 2020.  Clasificadas según la Ley 488-08.</w:t>
      </w:r>
    </w:p>
    <w:tbl>
      <w:tblPr>
        <w:tblStyle w:val="Tabladecuadrcula5oscura-nfasis1"/>
        <w:tblpPr w:leftFromText="141" w:rightFromText="141" w:vertAnchor="text" w:horzAnchor="margin" w:tblpXSpec="center" w:tblpY="180"/>
        <w:tblW w:w="5098" w:type="dxa"/>
        <w:tblLook w:val="04A0" w:firstRow="1" w:lastRow="0" w:firstColumn="1" w:lastColumn="0" w:noHBand="0" w:noVBand="1"/>
      </w:tblPr>
      <w:tblGrid>
        <w:gridCol w:w="1832"/>
        <w:gridCol w:w="2478"/>
        <w:gridCol w:w="788"/>
      </w:tblGrid>
      <w:tr w:rsidR="002F609A" w:rsidRPr="006E3A07" w14:paraId="34C9AA94" w14:textId="77777777" w:rsidTr="00B32F32">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32" w:type="dxa"/>
            <w:noWrap/>
            <w:hideMark/>
          </w:tcPr>
          <w:p w14:paraId="5D732832" w14:textId="77777777" w:rsidR="002F609A" w:rsidRPr="006B3819" w:rsidRDefault="002F609A" w:rsidP="00B32F32">
            <w:pPr>
              <w:ind w:left="-6594" w:right="-184" w:firstLine="6594"/>
              <w:jc w:val="center"/>
              <w:rPr>
                <w:rFonts w:ascii="Artifex CF Light" w:hAnsi="Artifex CF Light"/>
                <w:bCs w:val="0"/>
                <w:color w:val="0F243E" w:themeColor="text2" w:themeShade="80"/>
                <w:sz w:val="18"/>
                <w:szCs w:val="18"/>
                <w:lang w:eastAsia="es-ES"/>
              </w:rPr>
            </w:pPr>
            <w:r w:rsidRPr="006B3819">
              <w:rPr>
                <w:rFonts w:ascii="Artifex CF Light" w:hAnsi="Artifex CF Light"/>
                <w:bCs w:val="0"/>
                <w:color w:val="0F243E" w:themeColor="text2" w:themeShade="80"/>
                <w:sz w:val="18"/>
                <w:szCs w:val="18"/>
                <w:lang w:eastAsia="es-ES"/>
              </w:rPr>
              <w:t>Tipo de empresa</w:t>
            </w:r>
          </w:p>
        </w:tc>
        <w:tc>
          <w:tcPr>
            <w:tcW w:w="2478" w:type="dxa"/>
            <w:hideMark/>
          </w:tcPr>
          <w:p w14:paraId="25D9F8BB" w14:textId="77777777" w:rsidR="002F609A" w:rsidRPr="006B3819" w:rsidRDefault="002F609A" w:rsidP="00B32F32">
            <w:pPr>
              <w:ind w:left="-6594" w:right="-184" w:firstLine="6594"/>
              <w:jc w:val="center"/>
              <w:cnfStyle w:val="100000000000" w:firstRow="1" w:lastRow="0" w:firstColumn="0" w:lastColumn="0" w:oddVBand="0" w:evenVBand="0" w:oddHBand="0" w:evenHBand="0" w:firstRowFirstColumn="0" w:firstRowLastColumn="0" w:lastRowFirstColumn="0" w:lastRowLastColumn="0"/>
              <w:rPr>
                <w:rFonts w:ascii="Artifex CF Light" w:hAnsi="Artifex CF Light"/>
                <w:bCs w:val="0"/>
                <w:color w:val="0F243E" w:themeColor="text2" w:themeShade="80"/>
                <w:sz w:val="18"/>
                <w:szCs w:val="18"/>
                <w:lang w:eastAsia="es-ES"/>
              </w:rPr>
            </w:pPr>
            <w:r w:rsidRPr="006B3819">
              <w:rPr>
                <w:rFonts w:ascii="Artifex CF Light" w:hAnsi="Artifex CF Light"/>
                <w:bCs w:val="0"/>
                <w:color w:val="0F243E" w:themeColor="text2" w:themeShade="80"/>
                <w:sz w:val="18"/>
                <w:szCs w:val="18"/>
                <w:lang w:eastAsia="es-ES"/>
              </w:rPr>
              <w:t>Importe</w:t>
            </w:r>
            <w:r>
              <w:rPr>
                <w:rFonts w:ascii="Artifex CF Light" w:hAnsi="Artifex CF Light"/>
                <w:bCs w:val="0"/>
                <w:color w:val="0F243E" w:themeColor="text2" w:themeShade="80"/>
                <w:sz w:val="18"/>
                <w:szCs w:val="18"/>
                <w:lang w:eastAsia="es-ES"/>
              </w:rPr>
              <w:t xml:space="preserve"> </w:t>
            </w:r>
          </w:p>
        </w:tc>
        <w:tc>
          <w:tcPr>
            <w:tcW w:w="788" w:type="dxa"/>
            <w:hideMark/>
          </w:tcPr>
          <w:p w14:paraId="3627ED5C" w14:textId="77777777" w:rsidR="002F609A" w:rsidRPr="006B3819" w:rsidRDefault="002F609A" w:rsidP="00B32F32">
            <w:pPr>
              <w:ind w:left="-6594" w:right="-184" w:firstLine="6594"/>
              <w:jc w:val="center"/>
              <w:cnfStyle w:val="100000000000" w:firstRow="1" w:lastRow="0" w:firstColumn="0" w:lastColumn="0" w:oddVBand="0" w:evenVBand="0" w:oddHBand="0" w:evenHBand="0" w:firstRowFirstColumn="0" w:firstRowLastColumn="0" w:lastRowFirstColumn="0" w:lastRowLastColumn="0"/>
              <w:rPr>
                <w:rFonts w:ascii="Artifex CF Light" w:hAnsi="Artifex CF Light"/>
                <w:bCs w:val="0"/>
                <w:color w:val="0F243E" w:themeColor="text2" w:themeShade="80"/>
                <w:sz w:val="18"/>
                <w:szCs w:val="18"/>
                <w:lang w:eastAsia="es-ES"/>
              </w:rPr>
            </w:pPr>
            <w:r w:rsidRPr="006B3819">
              <w:rPr>
                <w:rFonts w:ascii="Artifex CF Light" w:hAnsi="Artifex CF Light"/>
                <w:bCs w:val="0"/>
                <w:color w:val="0F243E" w:themeColor="text2" w:themeShade="80"/>
                <w:sz w:val="18"/>
                <w:szCs w:val="18"/>
                <w:lang w:eastAsia="es-ES"/>
              </w:rPr>
              <w:t>%</w:t>
            </w:r>
          </w:p>
        </w:tc>
      </w:tr>
      <w:tr w:rsidR="002F609A" w:rsidRPr="006E3A07" w14:paraId="395F6B51" w14:textId="77777777" w:rsidTr="00B32F32">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32" w:type="dxa"/>
            <w:noWrap/>
            <w:hideMark/>
          </w:tcPr>
          <w:p w14:paraId="37A1C689" w14:textId="77777777" w:rsidR="002F609A" w:rsidRPr="00DF1BB7" w:rsidRDefault="002F609A" w:rsidP="00B32F32">
            <w:pPr>
              <w:ind w:left="-6594" w:right="-184" w:firstLine="6594"/>
              <w:rPr>
                <w:rFonts w:ascii="Artifex CF Light" w:hAnsi="Artifex CF Light"/>
                <w:color w:val="0F243E" w:themeColor="text2" w:themeShade="80"/>
                <w:sz w:val="18"/>
                <w:szCs w:val="18"/>
                <w:lang w:eastAsia="es-ES"/>
              </w:rPr>
            </w:pPr>
            <w:r w:rsidRPr="00DF1BB7">
              <w:rPr>
                <w:rFonts w:ascii="Artifex CF Light" w:hAnsi="Artifex CF Light"/>
                <w:color w:val="0F243E" w:themeColor="text2" w:themeShade="80"/>
                <w:sz w:val="18"/>
                <w:szCs w:val="18"/>
                <w:lang w:eastAsia="es-ES"/>
              </w:rPr>
              <w:t>Micro empresa</w:t>
            </w:r>
          </w:p>
        </w:tc>
        <w:tc>
          <w:tcPr>
            <w:tcW w:w="2478" w:type="dxa"/>
            <w:noWrap/>
            <w:hideMark/>
          </w:tcPr>
          <w:p w14:paraId="544A3648" w14:textId="77777777" w:rsidR="002F609A" w:rsidRPr="00DF1BB7" w:rsidRDefault="002F609A" w:rsidP="00B32F32">
            <w:pPr>
              <w:ind w:left="-6594" w:right="-184" w:firstLine="6594"/>
              <w:cnfStyle w:val="000000100000" w:firstRow="0" w:lastRow="0" w:firstColumn="0" w:lastColumn="0" w:oddVBand="0" w:evenVBand="0" w:oddHBand="1" w:evenHBand="0" w:firstRowFirstColumn="0" w:firstRowLastColumn="0" w:lastRowFirstColumn="0" w:lastRowLastColumn="0"/>
              <w:rPr>
                <w:rFonts w:ascii="Artifex CF Light" w:hAnsi="Artifex CF Light"/>
                <w:color w:val="0F243E" w:themeColor="text2" w:themeShade="80"/>
                <w:sz w:val="18"/>
                <w:szCs w:val="18"/>
                <w:lang w:eastAsia="es-ES"/>
              </w:rPr>
            </w:pPr>
            <w:r>
              <w:rPr>
                <w:rFonts w:ascii="Artifex CF Light" w:hAnsi="Artifex CF Light"/>
                <w:color w:val="0F243E" w:themeColor="text2" w:themeShade="80"/>
                <w:sz w:val="18"/>
                <w:szCs w:val="18"/>
                <w:lang w:eastAsia="es-ES"/>
              </w:rPr>
              <w:t>RD$533,04</w:t>
            </w:r>
            <w:r w:rsidRPr="00DF1BB7">
              <w:rPr>
                <w:rFonts w:ascii="Artifex CF Light" w:hAnsi="Artifex CF Light"/>
                <w:color w:val="0F243E" w:themeColor="text2" w:themeShade="80"/>
                <w:sz w:val="18"/>
                <w:szCs w:val="18"/>
                <w:lang w:eastAsia="es-ES"/>
              </w:rPr>
              <w:t>2.00</w:t>
            </w:r>
          </w:p>
        </w:tc>
        <w:tc>
          <w:tcPr>
            <w:tcW w:w="788" w:type="dxa"/>
            <w:hideMark/>
          </w:tcPr>
          <w:p w14:paraId="3E11510E" w14:textId="77777777" w:rsidR="002F609A" w:rsidRPr="00DF1BB7" w:rsidRDefault="002F609A" w:rsidP="00B32F32">
            <w:pPr>
              <w:ind w:left="-6594" w:right="-184" w:firstLine="6594"/>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color w:val="0F243E" w:themeColor="text2" w:themeShade="80"/>
                <w:sz w:val="18"/>
                <w:szCs w:val="18"/>
                <w:lang w:eastAsia="es-ES"/>
              </w:rPr>
            </w:pPr>
            <w:r>
              <w:rPr>
                <w:rFonts w:ascii="Artifex CF Light" w:hAnsi="Artifex CF Light"/>
                <w:color w:val="0F243E" w:themeColor="text2" w:themeShade="80"/>
                <w:sz w:val="18"/>
                <w:szCs w:val="18"/>
                <w:lang w:eastAsia="es-ES"/>
              </w:rPr>
              <w:t>8</w:t>
            </w:r>
          </w:p>
        </w:tc>
      </w:tr>
      <w:tr w:rsidR="002F609A" w:rsidRPr="006E3A07" w14:paraId="7269DA45" w14:textId="77777777" w:rsidTr="00B32F32">
        <w:trPr>
          <w:trHeight w:val="273"/>
        </w:trPr>
        <w:tc>
          <w:tcPr>
            <w:cnfStyle w:val="001000000000" w:firstRow="0" w:lastRow="0" w:firstColumn="1" w:lastColumn="0" w:oddVBand="0" w:evenVBand="0" w:oddHBand="0" w:evenHBand="0" w:firstRowFirstColumn="0" w:firstRowLastColumn="0" w:lastRowFirstColumn="0" w:lastRowLastColumn="0"/>
            <w:tcW w:w="1832" w:type="dxa"/>
            <w:noWrap/>
            <w:hideMark/>
          </w:tcPr>
          <w:p w14:paraId="1CA4C51D" w14:textId="77777777" w:rsidR="002F609A" w:rsidRPr="00DF1BB7" w:rsidRDefault="002F609A" w:rsidP="00B32F32">
            <w:pPr>
              <w:ind w:left="-6594" w:right="-184" w:firstLine="6594"/>
              <w:rPr>
                <w:rFonts w:ascii="Artifex CF Light" w:hAnsi="Artifex CF Light"/>
                <w:color w:val="0F243E" w:themeColor="text2" w:themeShade="80"/>
                <w:sz w:val="18"/>
                <w:szCs w:val="18"/>
                <w:lang w:eastAsia="es-ES"/>
              </w:rPr>
            </w:pPr>
            <w:r w:rsidRPr="00DF1BB7">
              <w:rPr>
                <w:rFonts w:ascii="Artifex CF Light" w:hAnsi="Artifex CF Light"/>
                <w:color w:val="0F243E" w:themeColor="text2" w:themeShade="80"/>
                <w:sz w:val="18"/>
                <w:szCs w:val="18"/>
                <w:lang w:eastAsia="es-ES"/>
              </w:rPr>
              <w:t>Pequeña empresa</w:t>
            </w:r>
          </w:p>
        </w:tc>
        <w:tc>
          <w:tcPr>
            <w:tcW w:w="2478" w:type="dxa"/>
            <w:hideMark/>
          </w:tcPr>
          <w:p w14:paraId="782AB655" w14:textId="77777777" w:rsidR="002F609A" w:rsidRPr="00DF1BB7" w:rsidRDefault="002F609A" w:rsidP="00B32F32">
            <w:pPr>
              <w:ind w:left="-6594" w:right="-184" w:firstLine="6594"/>
              <w:cnfStyle w:val="000000000000" w:firstRow="0" w:lastRow="0" w:firstColumn="0" w:lastColumn="0" w:oddVBand="0" w:evenVBand="0" w:oddHBand="0" w:evenHBand="0" w:firstRowFirstColumn="0" w:firstRowLastColumn="0" w:lastRowFirstColumn="0" w:lastRowLastColumn="0"/>
              <w:rPr>
                <w:rFonts w:ascii="Artifex CF Light" w:hAnsi="Artifex CF Light"/>
                <w:color w:val="0F243E" w:themeColor="text2" w:themeShade="80"/>
                <w:sz w:val="18"/>
                <w:szCs w:val="18"/>
                <w:lang w:eastAsia="es-ES"/>
              </w:rPr>
            </w:pPr>
            <w:r w:rsidRPr="00DF1BB7">
              <w:rPr>
                <w:rFonts w:ascii="Artifex CF Light" w:hAnsi="Artifex CF Light"/>
                <w:color w:val="0F243E" w:themeColor="text2" w:themeShade="80"/>
                <w:sz w:val="18"/>
                <w:szCs w:val="18"/>
                <w:lang w:eastAsia="es-ES"/>
              </w:rPr>
              <w:t>RD$1,</w:t>
            </w:r>
            <w:r>
              <w:rPr>
                <w:rFonts w:ascii="Artifex CF Light" w:hAnsi="Artifex CF Light"/>
                <w:color w:val="0F243E" w:themeColor="text2" w:themeShade="80"/>
                <w:sz w:val="18"/>
                <w:szCs w:val="18"/>
                <w:lang w:eastAsia="es-ES"/>
              </w:rPr>
              <w:t>404</w:t>
            </w:r>
            <w:r w:rsidRPr="00DF1BB7">
              <w:rPr>
                <w:rFonts w:ascii="Artifex CF Light" w:hAnsi="Artifex CF Light"/>
                <w:color w:val="0F243E" w:themeColor="text2" w:themeShade="80"/>
                <w:sz w:val="18"/>
                <w:szCs w:val="18"/>
                <w:lang w:eastAsia="es-ES"/>
              </w:rPr>
              <w:t>,</w:t>
            </w:r>
            <w:r>
              <w:rPr>
                <w:rFonts w:ascii="Artifex CF Light" w:hAnsi="Artifex CF Light"/>
                <w:color w:val="0F243E" w:themeColor="text2" w:themeShade="80"/>
                <w:sz w:val="18"/>
                <w:szCs w:val="18"/>
                <w:lang w:eastAsia="es-ES"/>
              </w:rPr>
              <w:t>530</w:t>
            </w:r>
            <w:r w:rsidRPr="00DF1BB7">
              <w:rPr>
                <w:rFonts w:ascii="Artifex CF Light" w:hAnsi="Artifex CF Light"/>
                <w:color w:val="0F243E" w:themeColor="text2" w:themeShade="80"/>
                <w:sz w:val="18"/>
                <w:szCs w:val="18"/>
                <w:lang w:eastAsia="es-ES"/>
              </w:rPr>
              <w:t>.00</w:t>
            </w:r>
          </w:p>
        </w:tc>
        <w:tc>
          <w:tcPr>
            <w:tcW w:w="788" w:type="dxa"/>
            <w:hideMark/>
          </w:tcPr>
          <w:p w14:paraId="19A1E20D" w14:textId="77777777" w:rsidR="002F609A" w:rsidRPr="00DF1BB7" w:rsidRDefault="002F609A" w:rsidP="00B32F32">
            <w:pPr>
              <w:ind w:left="-6594" w:right="-184" w:firstLine="6594"/>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color w:val="0F243E" w:themeColor="text2" w:themeShade="80"/>
                <w:sz w:val="18"/>
                <w:szCs w:val="18"/>
                <w:lang w:eastAsia="es-ES"/>
              </w:rPr>
            </w:pPr>
            <w:r>
              <w:rPr>
                <w:rFonts w:ascii="Artifex CF Light" w:hAnsi="Artifex CF Light"/>
                <w:color w:val="0F243E" w:themeColor="text2" w:themeShade="80"/>
                <w:sz w:val="18"/>
                <w:szCs w:val="18"/>
                <w:lang w:eastAsia="es-ES"/>
              </w:rPr>
              <w:t>21</w:t>
            </w:r>
          </w:p>
        </w:tc>
      </w:tr>
      <w:tr w:rsidR="002F609A" w:rsidRPr="006E3A07" w14:paraId="5C105586" w14:textId="77777777" w:rsidTr="00B32F32">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1832" w:type="dxa"/>
            <w:noWrap/>
            <w:hideMark/>
          </w:tcPr>
          <w:p w14:paraId="61E78931" w14:textId="77777777" w:rsidR="002F609A" w:rsidRPr="00DF1BB7" w:rsidRDefault="002F609A" w:rsidP="00B32F32">
            <w:pPr>
              <w:ind w:left="-6594" w:right="-184" w:firstLine="6594"/>
              <w:rPr>
                <w:rFonts w:ascii="Artifex CF Light" w:hAnsi="Artifex CF Light"/>
                <w:color w:val="0F243E" w:themeColor="text2" w:themeShade="80"/>
                <w:sz w:val="18"/>
                <w:szCs w:val="18"/>
                <w:lang w:eastAsia="es-ES"/>
              </w:rPr>
            </w:pPr>
            <w:r w:rsidRPr="00DF1BB7">
              <w:rPr>
                <w:rFonts w:ascii="Artifex CF Light" w:hAnsi="Artifex CF Light"/>
                <w:color w:val="0F243E" w:themeColor="text2" w:themeShade="80"/>
                <w:sz w:val="18"/>
                <w:szCs w:val="18"/>
                <w:lang w:eastAsia="es-ES"/>
              </w:rPr>
              <w:t>Mediana empresa</w:t>
            </w:r>
          </w:p>
        </w:tc>
        <w:tc>
          <w:tcPr>
            <w:tcW w:w="2478" w:type="dxa"/>
            <w:hideMark/>
          </w:tcPr>
          <w:p w14:paraId="0A870E05" w14:textId="77777777" w:rsidR="002F609A" w:rsidRPr="00DF1BB7" w:rsidRDefault="002F609A" w:rsidP="00B32F32">
            <w:pPr>
              <w:ind w:left="-6594" w:right="-184" w:firstLine="6594"/>
              <w:cnfStyle w:val="000000100000" w:firstRow="0" w:lastRow="0" w:firstColumn="0" w:lastColumn="0" w:oddVBand="0" w:evenVBand="0" w:oddHBand="1" w:evenHBand="0" w:firstRowFirstColumn="0" w:firstRowLastColumn="0" w:lastRowFirstColumn="0" w:lastRowLastColumn="0"/>
              <w:rPr>
                <w:rFonts w:ascii="Artifex CF Light" w:hAnsi="Artifex CF Light"/>
                <w:color w:val="0F243E" w:themeColor="text2" w:themeShade="80"/>
                <w:sz w:val="18"/>
                <w:szCs w:val="18"/>
                <w:lang w:eastAsia="es-ES"/>
              </w:rPr>
            </w:pPr>
            <w:r w:rsidRPr="00DF1BB7">
              <w:rPr>
                <w:rFonts w:ascii="Artifex CF Light" w:hAnsi="Artifex CF Light"/>
                <w:color w:val="0F243E" w:themeColor="text2" w:themeShade="80"/>
                <w:sz w:val="18"/>
                <w:szCs w:val="18"/>
                <w:lang w:eastAsia="es-ES"/>
              </w:rPr>
              <w:t>RD$</w:t>
            </w:r>
            <w:r>
              <w:rPr>
                <w:rFonts w:ascii="Artifex CF Light" w:hAnsi="Artifex CF Light"/>
                <w:color w:val="0F243E" w:themeColor="text2" w:themeShade="80"/>
                <w:sz w:val="18"/>
                <w:szCs w:val="18"/>
                <w:lang w:eastAsia="es-ES"/>
              </w:rPr>
              <w:t>729</w:t>
            </w:r>
            <w:r w:rsidRPr="00DF1BB7">
              <w:rPr>
                <w:rFonts w:ascii="Artifex CF Light" w:hAnsi="Artifex CF Light"/>
                <w:color w:val="0F243E" w:themeColor="text2" w:themeShade="80"/>
                <w:sz w:val="18"/>
                <w:szCs w:val="18"/>
                <w:lang w:eastAsia="es-ES"/>
              </w:rPr>
              <w:t>,</w:t>
            </w:r>
            <w:r>
              <w:rPr>
                <w:rFonts w:ascii="Artifex CF Light" w:hAnsi="Artifex CF Light"/>
                <w:color w:val="0F243E" w:themeColor="text2" w:themeShade="80"/>
                <w:sz w:val="18"/>
                <w:szCs w:val="18"/>
                <w:lang w:eastAsia="es-ES"/>
              </w:rPr>
              <w:t>507</w:t>
            </w:r>
            <w:r w:rsidRPr="00DF1BB7">
              <w:rPr>
                <w:rFonts w:ascii="Artifex CF Light" w:hAnsi="Artifex CF Light"/>
                <w:color w:val="0F243E" w:themeColor="text2" w:themeShade="80"/>
                <w:sz w:val="18"/>
                <w:szCs w:val="18"/>
                <w:lang w:eastAsia="es-ES"/>
              </w:rPr>
              <w:t>.00</w:t>
            </w:r>
          </w:p>
        </w:tc>
        <w:tc>
          <w:tcPr>
            <w:tcW w:w="788" w:type="dxa"/>
            <w:hideMark/>
          </w:tcPr>
          <w:p w14:paraId="7A319AE6" w14:textId="77777777" w:rsidR="002F609A" w:rsidRPr="00DF1BB7" w:rsidRDefault="002F609A" w:rsidP="00B32F32">
            <w:pPr>
              <w:ind w:left="-6594" w:right="-184" w:firstLine="6594"/>
              <w:jc w:val="center"/>
              <w:cnfStyle w:val="000000100000" w:firstRow="0" w:lastRow="0" w:firstColumn="0" w:lastColumn="0" w:oddVBand="0" w:evenVBand="0" w:oddHBand="1" w:evenHBand="0" w:firstRowFirstColumn="0" w:firstRowLastColumn="0" w:lastRowFirstColumn="0" w:lastRowLastColumn="0"/>
              <w:rPr>
                <w:rFonts w:ascii="Artifex CF Light" w:hAnsi="Artifex CF Light"/>
                <w:color w:val="0F243E" w:themeColor="text2" w:themeShade="80"/>
                <w:sz w:val="18"/>
                <w:szCs w:val="18"/>
                <w:lang w:eastAsia="es-ES"/>
              </w:rPr>
            </w:pPr>
            <w:r w:rsidRPr="00DF1BB7">
              <w:rPr>
                <w:rFonts w:ascii="Artifex CF Light" w:hAnsi="Artifex CF Light"/>
                <w:color w:val="0F243E" w:themeColor="text2" w:themeShade="80"/>
                <w:sz w:val="18"/>
                <w:szCs w:val="18"/>
                <w:lang w:eastAsia="es-ES"/>
              </w:rPr>
              <w:t>1</w:t>
            </w:r>
            <w:r>
              <w:rPr>
                <w:rFonts w:ascii="Artifex CF Light" w:hAnsi="Artifex CF Light"/>
                <w:color w:val="0F243E" w:themeColor="text2" w:themeShade="80"/>
                <w:sz w:val="18"/>
                <w:szCs w:val="18"/>
                <w:lang w:eastAsia="es-ES"/>
              </w:rPr>
              <w:t>1</w:t>
            </w:r>
          </w:p>
        </w:tc>
      </w:tr>
      <w:tr w:rsidR="002F609A" w:rsidRPr="006E3A07" w14:paraId="3330DEA8" w14:textId="77777777" w:rsidTr="00B32F32">
        <w:trPr>
          <w:trHeight w:val="264"/>
        </w:trPr>
        <w:tc>
          <w:tcPr>
            <w:cnfStyle w:val="001000000000" w:firstRow="0" w:lastRow="0" w:firstColumn="1" w:lastColumn="0" w:oddVBand="0" w:evenVBand="0" w:oddHBand="0" w:evenHBand="0" w:firstRowFirstColumn="0" w:firstRowLastColumn="0" w:lastRowFirstColumn="0" w:lastRowLastColumn="0"/>
            <w:tcW w:w="1832" w:type="dxa"/>
            <w:noWrap/>
            <w:hideMark/>
          </w:tcPr>
          <w:p w14:paraId="79ADEC23" w14:textId="77777777" w:rsidR="002F609A" w:rsidRPr="00DF1BB7" w:rsidRDefault="002F609A" w:rsidP="00B32F32">
            <w:pPr>
              <w:ind w:left="-6594" w:right="61" w:firstLine="6594"/>
              <w:jc w:val="right"/>
              <w:rPr>
                <w:rFonts w:ascii="Artifex CF Light" w:hAnsi="Artifex CF Light"/>
                <w:b w:val="0"/>
                <w:bCs w:val="0"/>
                <w:color w:val="0F243E" w:themeColor="text2" w:themeShade="80"/>
                <w:sz w:val="18"/>
                <w:szCs w:val="18"/>
                <w:lang w:eastAsia="es-ES"/>
              </w:rPr>
            </w:pPr>
            <w:r w:rsidRPr="00DF1BB7">
              <w:rPr>
                <w:rFonts w:ascii="Artifex CF Light" w:hAnsi="Artifex CF Light"/>
                <w:b w:val="0"/>
                <w:bCs w:val="0"/>
                <w:color w:val="0F243E" w:themeColor="text2" w:themeShade="80"/>
                <w:sz w:val="18"/>
                <w:szCs w:val="18"/>
                <w:lang w:eastAsia="es-ES"/>
              </w:rPr>
              <w:t>Total</w:t>
            </w:r>
          </w:p>
        </w:tc>
        <w:tc>
          <w:tcPr>
            <w:tcW w:w="2478" w:type="dxa"/>
            <w:hideMark/>
          </w:tcPr>
          <w:p w14:paraId="20490197" w14:textId="77777777" w:rsidR="002F609A" w:rsidRPr="00DF1BB7" w:rsidRDefault="002F609A" w:rsidP="00B32F32">
            <w:pPr>
              <w:ind w:left="-6594" w:right="-184" w:firstLine="6594"/>
              <w:cnfStyle w:val="000000000000" w:firstRow="0" w:lastRow="0" w:firstColumn="0" w:lastColumn="0" w:oddVBand="0" w:evenVBand="0" w:oddHBand="0" w:evenHBand="0" w:firstRowFirstColumn="0" w:firstRowLastColumn="0" w:lastRowFirstColumn="0" w:lastRowLastColumn="0"/>
              <w:rPr>
                <w:rFonts w:ascii="Artifex CF Light" w:hAnsi="Artifex CF Light"/>
                <w:b/>
                <w:color w:val="0F243E" w:themeColor="text2" w:themeShade="80"/>
                <w:sz w:val="18"/>
                <w:szCs w:val="18"/>
                <w:lang w:eastAsia="es-ES"/>
              </w:rPr>
            </w:pPr>
            <w:r w:rsidRPr="00DF1BB7">
              <w:rPr>
                <w:rFonts w:ascii="Artifex CF Light" w:hAnsi="Artifex CF Light"/>
                <w:color w:val="0F243E" w:themeColor="text2" w:themeShade="80"/>
                <w:sz w:val="18"/>
                <w:szCs w:val="18"/>
                <w:lang w:eastAsia="es-ES"/>
              </w:rPr>
              <w:t xml:space="preserve">        </w:t>
            </w:r>
            <w:r w:rsidRPr="00DF1BB7">
              <w:rPr>
                <w:rFonts w:ascii="Artifex CF Light" w:hAnsi="Artifex CF Light"/>
                <w:b/>
                <w:color w:val="0F243E" w:themeColor="text2" w:themeShade="80"/>
                <w:sz w:val="18"/>
                <w:szCs w:val="18"/>
                <w:lang w:eastAsia="es-ES"/>
              </w:rPr>
              <w:t>RD$2,</w:t>
            </w:r>
            <w:r>
              <w:rPr>
                <w:rFonts w:ascii="Artifex CF Light" w:hAnsi="Artifex CF Light"/>
                <w:b/>
                <w:color w:val="0F243E" w:themeColor="text2" w:themeShade="80"/>
                <w:sz w:val="18"/>
                <w:szCs w:val="18"/>
                <w:lang w:eastAsia="es-ES"/>
              </w:rPr>
              <w:t>667,079</w:t>
            </w:r>
            <w:r w:rsidRPr="00DF1BB7">
              <w:rPr>
                <w:rFonts w:ascii="Artifex CF Light" w:hAnsi="Artifex CF Light"/>
                <w:b/>
                <w:color w:val="0F243E" w:themeColor="text2" w:themeShade="80"/>
                <w:sz w:val="18"/>
                <w:szCs w:val="18"/>
                <w:lang w:eastAsia="es-ES"/>
              </w:rPr>
              <w:t>.00</w:t>
            </w:r>
          </w:p>
        </w:tc>
        <w:tc>
          <w:tcPr>
            <w:tcW w:w="788" w:type="dxa"/>
            <w:hideMark/>
          </w:tcPr>
          <w:p w14:paraId="2BCEAF89" w14:textId="77777777" w:rsidR="002F609A" w:rsidRPr="00DF1BB7" w:rsidRDefault="002F609A" w:rsidP="00B32F32">
            <w:pPr>
              <w:ind w:left="-6594" w:right="-184" w:firstLine="6594"/>
              <w:jc w:val="center"/>
              <w:cnfStyle w:val="000000000000" w:firstRow="0" w:lastRow="0" w:firstColumn="0" w:lastColumn="0" w:oddVBand="0" w:evenVBand="0" w:oddHBand="0" w:evenHBand="0" w:firstRowFirstColumn="0" w:firstRowLastColumn="0" w:lastRowFirstColumn="0" w:lastRowLastColumn="0"/>
              <w:rPr>
                <w:rFonts w:ascii="Artifex CF Light" w:hAnsi="Artifex CF Light"/>
                <w:color w:val="0F243E" w:themeColor="text2" w:themeShade="80"/>
                <w:sz w:val="18"/>
                <w:szCs w:val="18"/>
                <w:lang w:eastAsia="es-ES"/>
              </w:rPr>
            </w:pPr>
            <w:r>
              <w:rPr>
                <w:rFonts w:ascii="Artifex CF Light" w:hAnsi="Artifex CF Light"/>
                <w:color w:val="0F243E" w:themeColor="text2" w:themeShade="80"/>
                <w:sz w:val="18"/>
                <w:szCs w:val="18"/>
                <w:lang w:eastAsia="es-ES"/>
              </w:rPr>
              <w:t>40</w:t>
            </w:r>
            <w:r w:rsidRPr="00DF1BB7">
              <w:rPr>
                <w:rFonts w:ascii="Artifex CF Light" w:hAnsi="Artifex CF Light"/>
                <w:color w:val="0F243E" w:themeColor="text2" w:themeShade="80"/>
                <w:sz w:val="18"/>
                <w:szCs w:val="18"/>
                <w:lang w:eastAsia="es-ES"/>
              </w:rPr>
              <w:t>%</w:t>
            </w:r>
          </w:p>
        </w:tc>
      </w:tr>
    </w:tbl>
    <w:p w14:paraId="74DA9C3C" w14:textId="77777777" w:rsidR="002F609A" w:rsidRPr="006E3A07" w:rsidRDefault="002F609A" w:rsidP="002F609A">
      <w:pPr>
        <w:jc w:val="both"/>
        <w:rPr>
          <w:b/>
          <w:sz w:val="28"/>
          <w:szCs w:val="28"/>
        </w:rPr>
      </w:pPr>
    </w:p>
    <w:p w14:paraId="01A89566" w14:textId="77777777" w:rsidR="002F609A" w:rsidRPr="006E3A07" w:rsidRDefault="002F609A" w:rsidP="002F609A">
      <w:pPr>
        <w:jc w:val="both"/>
        <w:rPr>
          <w:b/>
          <w:sz w:val="28"/>
          <w:szCs w:val="28"/>
        </w:rPr>
      </w:pPr>
    </w:p>
    <w:p w14:paraId="3B78173D" w14:textId="77777777" w:rsidR="002F609A" w:rsidRPr="006E3A07" w:rsidRDefault="002F609A" w:rsidP="002F609A">
      <w:pPr>
        <w:ind w:left="720"/>
        <w:jc w:val="both"/>
        <w:rPr>
          <w:rFonts w:ascii="Gotham Medium" w:hAnsi="Gotham Medium"/>
          <w:b/>
          <w:color w:val="0F243E" w:themeColor="text2" w:themeShade="80"/>
          <w:sz w:val="16"/>
          <w:szCs w:val="16"/>
        </w:rPr>
      </w:pPr>
    </w:p>
    <w:p w14:paraId="092046F2" w14:textId="77777777" w:rsidR="002F609A" w:rsidRPr="006E3A07" w:rsidRDefault="002F609A" w:rsidP="002F609A">
      <w:pPr>
        <w:ind w:left="720"/>
        <w:jc w:val="both"/>
        <w:rPr>
          <w:rFonts w:ascii="Gotham Medium" w:hAnsi="Gotham Medium"/>
          <w:b/>
          <w:color w:val="0F243E" w:themeColor="text2" w:themeShade="80"/>
          <w:sz w:val="16"/>
          <w:szCs w:val="16"/>
        </w:rPr>
      </w:pPr>
    </w:p>
    <w:p w14:paraId="364E714E" w14:textId="77777777" w:rsidR="002F609A" w:rsidRPr="006E3A07" w:rsidRDefault="002F609A" w:rsidP="002F609A">
      <w:pPr>
        <w:ind w:left="720"/>
        <w:jc w:val="both"/>
        <w:rPr>
          <w:rFonts w:ascii="Gotham Medium" w:hAnsi="Gotham Medium"/>
          <w:b/>
          <w:color w:val="0F243E" w:themeColor="text2" w:themeShade="80"/>
          <w:sz w:val="16"/>
          <w:szCs w:val="16"/>
        </w:rPr>
      </w:pPr>
    </w:p>
    <w:p w14:paraId="7A5D8A6F" w14:textId="77777777" w:rsidR="002F609A" w:rsidRPr="006E3A07" w:rsidRDefault="002F609A" w:rsidP="002F609A">
      <w:pPr>
        <w:ind w:left="720"/>
        <w:jc w:val="both"/>
        <w:rPr>
          <w:rFonts w:ascii="Gotham Medium" w:hAnsi="Gotham Medium"/>
          <w:b/>
          <w:color w:val="0F243E" w:themeColor="text2" w:themeShade="80"/>
          <w:sz w:val="16"/>
          <w:szCs w:val="16"/>
        </w:rPr>
      </w:pPr>
    </w:p>
    <w:p w14:paraId="5D861515" w14:textId="77777777" w:rsidR="002F609A" w:rsidRPr="006E3A07" w:rsidRDefault="002F609A" w:rsidP="002F609A">
      <w:pPr>
        <w:ind w:left="720"/>
        <w:jc w:val="both"/>
        <w:rPr>
          <w:rFonts w:ascii="Gotham Medium" w:hAnsi="Gotham Medium"/>
          <w:b/>
          <w:color w:val="0F243E" w:themeColor="text2" w:themeShade="80"/>
          <w:sz w:val="16"/>
          <w:szCs w:val="16"/>
        </w:rPr>
      </w:pPr>
    </w:p>
    <w:p w14:paraId="7BE3B0A6" w14:textId="1FC8091C" w:rsidR="002F609A" w:rsidRPr="00EB4030" w:rsidRDefault="002F609A" w:rsidP="002F609A">
      <w:pPr>
        <w:jc w:val="center"/>
        <w:rPr>
          <w:rFonts w:ascii="Gotham Medium" w:hAnsi="Gotham Medium"/>
          <w:b/>
          <w:color w:val="0F243E" w:themeColor="text2" w:themeShade="80"/>
        </w:rPr>
      </w:pPr>
      <w:r w:rsidRPr="00EB4030">
        <w:rPr>
          <w:rFonts w:ascii="Gotham Medium" w:hAnsi="Gotham Medium"/>
          <w:b/>
          <w:color w:val="0F243E" w:themeColor="text2" w:themeShade="80"/>
        </w:rPr>
        <w:t>Detalle - Compras adjudicadas a Grandes Empresas período enero – noviembre 2020.  Clasificadas según la Ley 488-08</w:t>
      </w:r>
    </w:p>
    <w:p w14:paraId="68FCD154" w14:textId="77777777" w:rsidR="002F609A" w:rsidRPr="006E3A07" w:rsidRDefault="002F609A" w:rsidP="002F609A">
      <w:pPr>
        <w:ind w:left="720"/>
        <w:jc w:val="both"/>
        <w:rPr>
          <w:rFonts w:ascii="Gotham Medium" w:hAnsi="Gotham Medium"/>
          <w:b/>
          <w:color w:val="0F243E" w:themeColor="text2" w:themeShade="80"/>
          <w:sz w:val="16"/>
          <w:szCs w:val="16"/>
        </w:rPr>
      </w:pPr>
    </w:p>
    <w:tbl>
      <w:tblPr>
        <w:tblStyle w:val="Tabladecuadrcula5oscura-nfasis1"/>
        <w:tblW w:w="4994" w:type="dxa"/>
        <w:jc w:val="center"/>
        <w:tblLook w:val="04A0" w:firstRow="1" w:lastRow="0" w:firstColumn="1" w:lastColumn="0" w:noHBand="0" w:noVBand="1"/>
      </w:tblPr>
      <w:tblGrid>
        <w:gridCol w:w="1811"/>
        <w:gridCol w:w="1985"/>
        <w:gridCol w:w="1198"/>
      </w:tblGrid>
      <w:tr w:rsidR="002F609A" w:rsidRPr="006B3819" w14:paraId="5F60B84B" w14:textId="77777777" w:rsidTr="00B32F32">
        <w:trPr>
          <w:cnfStyle w:val="100000000000" w:firstRow="1" w:lastRow="0" w:firstColumn="0" w:lastColumn="0" w:oddVBand="0" w:evenVBand="0" w:oddHBand="0"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1811" w:type="dxa"/>
            <w:noWrap/>
            <w:hideMark/>
          </w:tcPr>
          <w:p w14:paraId="45F77BA0" w14:textId="77777777" w:rsidR="002F609A" w:rsidRPr="006B3819" w:rsidRDefault="002F609A" w:rsidP="00B32F32">
            <w:pPr>
              <w:ind w:firstLine="0"/>
              <w:jc w:val="left"/>
              <w:rPr>
                <w:rFonts w:ascii="Artifex CF Light" w:hAnsi="Artifex CF Light"/>
                <w:bCs w:val="0"/>
                <w:color w:val="0F243E" w:themeColor="text2" w:themeShade="80"/>
                <w:sz w:val="18"/>
                <w:szCs w:val="18"/>
                <w:lang w:eastAsia="es-ES"/>
              </w:rPr>
            </w:pPr>
            <w:r w:rsidRPr="006B3819">
              <w:rPr>
                <w:rFonts w:ascii="Artifex CF Light" w:hAnsi="Artifex CF Light"/>
                <w:bCs w:val="0"/>
                <w:color w:val="0F243E" w:themeColor="text2" w:themeShade="80"/>
                <w:sz w:val="18"/>
                <w:szCs w:val="18"/>
                <w:lang w:eastAsia="es-ES"/>
              </w:rPr>
              <w:t>Tipo de empresa</w:t>
            </w:r>
          </w:p>
        </w:tc>
        <w:tc>
          <w:tcPr>
            <w:tcW w:w="1978" w:type="dxa"/>
            <w:hideMark/>
          </w:tcPr>
          <w:p w14:paraId="424E897C" w14:textId="77777777" w:rsidR="002F609A" w:rsidRPr="006B3819" w:rsidRDefault="002F609A" w:rsidP="00B32F32">
            <w:pPr>
              <w:jc w:val="center"/>
              <w:cnfStyle w:val="100000000000" w:firstRow="1" w:lastRow="0" w:firstColumn="0" w:lastColumn="0" w:oddVBand="0" w:evenVBand="0" w:oddHBand="0" w:evenHBand="0" w:firstRowFirstColumn="0" w:firstRowLastColumn="0" w:lastRowFirstColumn="0" w:lastRowLastColumn="0"/>
              <w:rPr>
                <w:rFonts w:ascii="Artifex CF Light" w:hAnsi="Artifex CF Light"/>
                <w:bCs w:val="0"/>
                <w:color w:val="0F243E" w:themeColor="text2" w:themeShade="80"/>
                <w:sz w:val="18"/>
                <w:szCs w:val="18"/>
                <w:lang w:eastAsia="es-ES"/>
              </w:rPr>
            </w:pPr>
            <w:r w:rsidRPr="006B3819">
              <w:rPr>
                <w:rFonts w:ascii="Artifex CF Light" w:hAnsi="Artifex CF Light"/>
                <w:bCs w:val="0"/>
                <w:color w:val="0F243E" w:themeColor="text2" w:themeShade="80"/>
                <w:sz w:val="18"/>
                <w:szCs w:val="18"/>
                <w:lang w:eastAsia="es-ES"/>
              </w:rPr>
              <w:t>Importe</w:t>
            </w:r>
          </w:p>
        </w:tc>
        <w:tc>
          <w:tcPr>
            <w:tcW w:w="1205" w:type="dxa"/>
            <w:hideMark/>
          </w:tcPr>
          <w:p w14:paraId="59FD2426" w14:textId="77777777" w:rsidR="002F609A" w:rsidRPr="006B3819" w:rsidRDefault="002F609A" w:rsidP="00B32F32">
            <w:pPr>
              <w:jc w:val="center"/>
              <w:cnfStyle w:val="100000000000" w:firstRow="1" w:lastRow="0" w:firstColumn="0" w:lastColumn="0" w:oddVBand="0" w:evenVBand="0" w:oddHBand="0" w:evenHBand="0" w:firstRowFirstColumn="0" w:firstRowLastColumn="0" w:lastRowFirstColumn="0" w:lastRowLastColumn="0"/>
              <w:rPr>
                <w:rFonts w:ascii="Artifex CF Light" w:hAnsi="Artifex CF Light"/>
                <w:bCs w:val="0"/>
                <w:color w:val="0F243E" w:themeColor="text2" w:themeShade="80"/>
                <w:sz w:val="18"/>
                <w:szCs w:val="18"/>
                <w:lang w:eastAsia="es-ES"/>
              </w:rPr>
            </w:pPr>
            <w:r w:rsidRPr="006B3819">
              <w:rPr>
                <w:rFonts w:ascii="Artifex CF Light" w:hAnsi="Artifex CF Light"/>
                <w:bCs w:val="0"/>
                <w:color w:val="0F243E" w:themeColor="text2" w:themeShade="80"/>
                <w:sz w:val="18"/>
                <w:szCs w:val="18"/>
                <w:lang w:eastAsia="es-ES"/>
              </w:rPr>
              <w:t>%</w:t>
            </w:r>
          </w:p>
        </w:tc>
      </w:tr>
      <w:tr w:rsidR="002F609A" w:rsidRPr="006E3A07" w14:paraId="2246CFCE" w14:textId="77777777" w:rsidTr="00B32F32">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1811" w:type="dxa"/>
            <w:noWrap/>
            <w:hideMark/>
          </w:tcPr>
          <w:p w14:paraId="1C8B0411" w14:textId="77777777" w:rsidR="002F609A" w:rsidRPr="00DF1BB7" w:rsidRDefault="002F609A" w:rsidP="00B32F32">
            <w:pPr>
              <w:rPr>
                <w:rFonts w:ascii="Artifex CF Light" w:hAnsi="Artifex CF Light"/>
                <w:color w:val="0F243E" w:themeColor="text2" w:themeShade="80"/>
                <w:sz w:val="18"/>
                <w:szCs w:val="18"/>
                <w:lang w:eastAsia="es-ES"/>
              </w:rPr>
            </w:pPr>
            <w:r w:rsidRPr="00017226">
              <w:rPr>
                <w:rFonts w:ascii="Artifex CF Light" w:hAnsi="Artifex CF Light"/>
                <w:color w:val="0F243E" w:themeColor="text2" w:themeShade="80"/>
                <w:sz w:val="18"/>
                <w:szCs w:val="18"/>
                <w:lang w:eastAsia="es-ES"/>
              </w:rPr>
              <w:t>Gran Empresa</w:t>
            </w:r>
          </w:p>
        </w:tc>
        <w:tc>
          <w:tcPr>
            <w:tcW w:w="1978" w:type="dxa"/>
            <w:hideMark/>
          </w:tcPr>
          <w:p w14:paraId="1C27CC75" w14:textId="77777777" w:rsidR="002F609A" w:rsidRPr="00017226" w:rsidRDefault="002F609A" w:rsidP="00B32F32">
            <w:pPr>
              <w:cnfStyle w:val="000000100000" w:firstRow="0" w:lastRow="0" w:firstColumn="0" w:lastColumn="0" w:oddVBand="0" w:evenVBand="0" w:oddHBand="1" w:evenHBand="0" w:firstRowFirstColumn="0" w:firstRowLastColumn="0" w:lastRowFirstColumn="0" w:lastRowLastColumn="0"/>
              <w:rPr>
                <w:rFonts w:ascii="Artifex CF Extra Light" w:hAnsi="Artifex CF Extra Light"/>
                <w:b/>
                <w:bCs/>
                <w:color w:val="0F243E" w:themeColor="text2" w:themeShade="80"/>
                <w:sz w:val="18"/>
                <w:szCs w:val="18"/>
                <w:lang w:eastAsia="es-ES"/>
              </w:rPr>
            </w:pPr>
            <w:r w:rsidRPr="00017226">
              <w:rPr>
                <w:rFonts w:ascii="Artifex CF Extra Light" w:hAnsi="Artifex CF Extra Light"/>
                <w:b/>
                <w:bCs/>
                <w:color w:val="0F243E" w:themeColor="text2" w:themeShade="80"/>
                <w:sz w:val="18"/>
                <w:szCs w:val="18"/>
                <w:lang w:eastAsia="es-ES"/>
              </w:rPr>
              <w:t>RD$3,653,763.00</w:t>
            </w:r>
          </w:p>
        </w:tc>
        <w:tc>
          <w:tcPr>
            <w:tcW w:w="1205" w:type="dxa"/>
            <w:hideMark/>
          </w:tcPr>
          <w:p w14:paraId="3DDB5489" w14:textId="77777777" w:rsidR="002F609A" w:rsidRPr="00017226" w:rsidRDefault="002F609A" w:rsidP="00B32F32">
            <w:pPr>
              <w:jc w:val="center"/>
              <w:cnfStyle w:val="000000100000" w:firstRow="0" w:lastRow="0" w:firstColumn="0" w:lastColumn="0" w:oddVBand="0" w:evenVBand="0" w:oddHBand="1" w:evenHBand="0" w:firstRowFirstColumn="0" w:firstRowLastColumn="0" w:lastRowFirstColumn="0" w:lastRowLastColumn="0"/>
              <w:rPr>
                <w:rFonts w:ascii="Artifex CF Extra Light" w:hAnsi="Artifex CF Extra Light"/>
                <w:b/>
                <w:bCs/>
                <w:color w:val="0F243E" w:themeColor="text2" w:themeShade="80"/>
                <w:sz w:val="18"/>
                <w:szCs w:val="18"/>
                <w:lang w:eastAsia="es-ES"/>
              </w:rPr>
            </w:pPr>
            <w:r w:rsidRPr="00017226">
              <w:rPr>
                <w:rFonts w:ascii="Artifex CF Extra Light" w:hAnsi="Artifex CF Extra Light"/>
                <w:b/>
                <w:bCs/>
                <w:color w:val="0F243E" w:themeColor="text2" w:themeShade="80"/>
                <w:sz w:val="18"/>
                <w:szCs w:val="18"/>
                <w:lang w:eastAsia="es-ES"/>
              </w:rPr>
              <w:t>54</w:t>
            </w:r>
          </w:p>
        </w:tc>
      </w:tr>
      <w:tr w:rsidR="002F609A" w:rsidRPr="006E3A07" w14:paraId="3B42B6AE" w14:textId="77777777" w:rsidTr="00B32F32">
        <w:trPr>
          <w:trHeight w:val="261"/>
          <w:jc w:val="center"/>
        </w:trPr>
        <w:tc>
          <w:tcPr>
            <w:cnfStyle w:val="001000000000" w:firstRow="0" w:lastRow="0" w:firstColumn="1" w:lastColumn="0" w:oddVBand="0" w:evenVBand="0" w:oddHBand="0" w:evenHBand="0" w:firstRowFirstColumn="0" w:firstRowLastColumn="0" w:lastRowFirstColumn="0" w:lastRowLastColumn="0"/>
            <w:tcW w:w="1811" w:type="dxa"/>
            <w:noWrap/>
            <w:hideMark/>
          </w:tcPr>
          <w:p w14:paraId="119EE8FB" w14:textId="77777777" w:rsidR="002F609A" w:rsidRPr="006E3A07" w:rsidRDefault="002F609A" w:rsidP="00B32F32">
            <w:pPr>
              <w:rPr>
                <w:rFonts w:ascii="Artifex CF Light" w:hAnsi="Artifex CF Light"/>
                <w:b w:val="0"/>
                <w:bCs w:val="0"/>
                <w:color w:val="000000"/>
                <w:sz w:val="18"/>
                <w:szCs w:val="18"/>
                <w:lang w:eastAsia="es-ES"/>
              </w:rPr>
            </w:pPr>
            <w:r w:rsidRPr="006E3A07">
              <w:rPr>
                <w:rFonts w:cs="Calibri"/>
                <w:b w:val="0"/>
                <w:bCs w:val="0"/>
                <w:color w:val="000000"/>
                <w:sz w:val="18"/>
                <w:szCs w:val="18"/>
                <w:lang w:eastAsia="es-ES"/>
              </w:rPr>
              <w:t> </w:t>
            </w:r>
          </w:p>
        </w:tc>
        <w:tc>
          <w:tcPr>
            <w:tcW w:w="1978" w:type="dxa"/>
            <w:hideMark/>
          </w:tcPr>
          <w:p w14:paraId="185CA22E" w14:textId="77777777" w:rsidR="002F609A" w:rsidRPr="006E3A07" w:rsidRDefault="002F609A" w:rsidP="00B32F32">
            <w:pPr>
              <w:cnfStyle w:val="000000000000" w:firstRow="0" w:lastRow="0" w:firstColumn="0" w:lastColumn="0" w:oddVBand="0" w:evenVBand="0" w:oddHBand="0" w:evenHBand="0" w:firstRowFirstColumn="0" w:firstRowLastColumn="0" w:lastRowFirstColumn="0" w:lastRowLastColumn="0"/>
              <w:rPr>
                <w:rFonts w:ascii="Artifex CF Light" w:hAnsi="Artifex CF Light"/>
                <w:b/>
                <w:bCs/>
                <w:color w:val="000000"/>
                <w:sz w:val="18"/>
                <w:szCs w:val="18"/>
                <w:lang w:eastAsia="es-ES"/>
              </w:rPr>
            </w:pPr>
            <w:r w:rsidRPr="006E3A07">
              <w:rPr>
                <w:rFonts w:cs="Calibri"/>
                <w:b/>
                <w:bCs/>
                <w:color w:val="000000"/>
                <w:sz w:val="18"/>
                <w:szCs w:val="18"/>
                <w:lang w:eastAsia="es-ES"/>
              </w:rPr>
              <w:t> </w:t>
            </w:r>
          </w:p>
        </w:tc>
        <w:tc>
          <w:tcPr>
            <w:tcW w:w="1205" w:type="dxa"/>
            <w:hideMark/>
          </w:tcPr>
          <w:p w14:paraId="34C66CA5" w14:textId="77777777" w:rsidR="002F609A" w:rsidRPr="006E3A07" w:rsidRDefault="002F609A" w:rsidP="00B32F32">
            <w:pPr>
              <w:cnfStyle w:val="000000000000" w:firstRow="0" w:lastRow="0" w:firstColumn="0" w:lastColumn="0" w:oddVBand="0" w:evenVBand="0" w:oddHBand="0" w:evenHBand="0" w:firstRowFirstColumn="0" w:firstRowLastColumn="0" w:lastRowFirstColumn="0" w:lastRowLastColumn="0"/>
              <w:rPr>
                <w:rFonts w:ascii="Artifex CF Light" w:hAnsi="Artifex CF Light"/>
                <w:b/>
                <w:bCs/>
                <w:color w:val="000000"/>
                <w:sz w:val="18"/>
                <w:szCs w:val="18"/>
                <w:lang w:eastAsia="es-ES"/>
              </w:rPr>
            </w:pPr>
            <w:r w:rsidRPr="006E3A07">
              <w:rPr>
                <w:rFonts w:cs="Calibri"/>
                <w:b/>
                <w:bCs/>
                <w:color w:val="000000"/>
                <w:sz w:val="18"/>
                <w:szCs w:val="18"/>
                <w:lang w:eastAsia="es-ES"/>
              </w:rPr>
              <w:t> </w:t>
            </w:r>
          </w:p>
        </w:tc>
      </w:tr>
    </w:tbl>
    <w:p w14:paraId="096708A8" w14:textId="77777777" w:rsidR="002F609A" w:rsidRPr="006E3A07" w:rsidRDefault="002F609A" w:rsidP="002F609A">
      <w:pPr>
        <w:jc w:val="both"/>
        <w:rPr>
          <w:b/>
          <w:sz w:val="28"/>
          <w:szCs w:val="28"/>
        </w:rPr>
      </w:pPr>
    </w:p>
    <w:p w14:paraId="5A0F0CD9" w14:textId="77777777" w:rsidR="00407622" w:rsidRDefault="00407622" w:rsidP="002F609A">
      <w:pPr>
        <w:jc w:val="center"/>
        <w:rPr>
          <w:rFonts w:ascii="Gotham Medium" w:hAnsi="Gotham Medium"/>
          <w:b/>
          <w:color w:val="0F243E" w:themeColor="text2" w:themeShade="80"/>
        </w:rPr>
      </w:pPr>
    </w:p>
    <w:p w14:paraId="50C3C788" w14:textId="55960F86" w:rsidR="002F609A" w:rsidRPr="00EB4030" w:rsidRDefault="002F609A" w:rsidP="002F609A">
      <w:pPr>
        <w:jc w:val="center"/>
        <w:rPr>
          <w:rFonts w:ascii="Gotham Medium" w:hAnsi="Gotham Medium"/>
          <w:b/>
          <w:color w:val="0F243E" w:themeColor="text2" w:themeShade="80"/>
        </w:rPr>
      </w:pPr>
      <w:r w:rsidRPr="00EB4030">
        <w:rPr>
          <w:rFonts w:ascii="Gotham Medium" w:hAnsi="Gotham Medium"/>
          <w:b/>
          <w:color w:val="0F243E" w:themeColor="text2" w:themeShade="80"/>
        </w:rPr>
        <w:lastRenderedPageBreak/>
        <w:t>Detalle - Compras adjudicadas a empresas No clasificadas período enero – noviembre 2020.  Clasificadas según la Ley 488-08</w:t>
      </w:r>
    </w:p>
    <w:p w14:paraId="01CA9695" w14:textId="77777777" w:rsidR="002F609A" w:rsidRPr="006E3A07" w:rsidRDefault="002F609A" w:rsidP="002F609A">
      <w:pPr>
        <w:ind w:left="720"/>
        <w:jc w:val="both"/>
        <w:rPr>
          <w:rFonts w:ascii="Gotham Medium" w:hAnsi="Gotham Medium"/>
          <w:b/>
          <w:color w:val="0F243E" w:themeColor="text2" w:themeShade="80"/>
          <w:sz w:val="16"/>
          <w:szCs w:val="16"/>
        </w:rPr>
      </w:pPr>
    </w:p>
    <w:tbl>
      <w:tblPr>
        <w:tblStyle w:val="Tabladecuadrcula5oscura-nfasis1"/>
        <w:tblW w:w="4994" w:type="dxa"/>
        <w:jc w:val="center"/>
        <w:tblLook w:val="04A0" w:firstRow="1" w:lastRow="0" w:firstColumn="1" w:lastColumn="0" w:noHBand="0" w:noVBand="1"/>
      </w:tblPr>
      <w:tblGrid>
        <w:gridCol w:w="2122"/>
        <w:gridCol w:w="1834"/>
        <w:gridCol w:w="1038"/>
      </w:tblGrid>
      <w:tr w:rsidR="002F609A" w:rsidRPr="006E3A07" w14:paraId="0A791FDF" w14:textId="77777777" w:rsidTr="00B32F32">
        <w:trPr>
          <w:cnfStyle w:val="100000000000" w:firstRow="1" w:lastRow="0" w:firstColumn="0" w:lastColumn="0" w:oddVBand="0" w:evenVBand="0" w:oddHBand="0"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2122" w:type="dxa"/>
            <w:noWrap/>
            <w:hideMark/>
          </w:tcPr>
          <w:p w14:paraId="53FF945D" w14:textId="77777777" w:rsidR="002F609A" w:rsidRPr="006E3A07" w:rsidRDefault="002F609A" w:rsidP="00B32F32">
            <w:pPr>
              <w:jc w:val="center"/>
              <w:rPr>
                <w:rFonts w:ascii="Artifex CF Light" w:hAnsi="Artifex CF Light"/>
                <w:b w:val="0"/>
                <w:bCs w:val="0"/>
                <w:color w:val="000000"/>
                <w:sz w:val="18"/>
                <w:szCs w:val="18"/>
                <w:lang w:eastAsia="es-ES"/>
              </w:rPr>
            </w:pPr>
            <w:r w:rsidRPr="006E3A07">
              <w:rPr>
                <w:rFonts w:ascii="Artifex CF Light" w:hAnsi="Artifex CF Light"/>
                <w:b w:val="0"/>
                <w:bCs w:val="0"/>
                <w:color w:val="000000"/>
                <w:sz w:val="18"/>
                <w:szCs w:val="18"/>
                <w:lang w:eastAsia="es-ES"/>
              </w:rPr>
              <w:t>Tipo de empresa</w:t>
            </w:r>
          </w:p>
        </w:tc>
        <w:tc>
          <w:tcPr>
            <w:tcW w:w="1832" w:type="dxa"/>
            <w:hideMark/>
          </w:tcPr>
          <w:p w14:paraId="0EEBA382" w14:textId="77777777" w:rsidR="002F609A" w:rsidRPr="006E3A07" w:rsidRDefault="002F609A" w:rsidP="00B32F32">
            <w:pPr>
              <w:jc w:val="center"/>
              <w:cnfStyle w:val="100000000000" w:firstRow="1" w:lastRow="0" w:firstColumn="0" w:lastColumn="0" w:oddVBand="0" w:evenVBand="0" w:oddHBand="0" w:evenHBand="0" w:firstRowFirstColumn="0" w:firstRowLastColumn="0" w:lastRowFirstColumn="0" w:lastRowLastColumn="0"/>
              <w:rPr>
                <w:rFonts w:ascii="Artifex CF Light" w:hAnsi="Artifex CF Light"/>
                <w:b w:val="0"/>
                <w:bCs w:val="0"/>
                <w:color w:val="000000"/>
                <w:sz w:val="18"/>
                <w:szCs w:val="18"/>
                <w:lang w:eastAsia="es-ES"/>
              </w:rPr>
            </w:pPr>
            <w:r w:rsidRPr="006E3A07">
              <w:rPr>
                <w:rFonts w:ascii="Artifex CF Light" w:hAnsi="Artifex CF Light"/>
                <w:b w:val="0"/>
                <w:bCs w:val="0"/>
                <w:color w:val="000000"/>
                <w:sz w:val="18"/>
                <w:szCs w:val="18"/>
                <w:lang w:eastAsia="es-ES"/>
              </w:rPr>
              <w:t>Importe</w:t>
            </w:r>
          </w:p>
        </w:tc>
        <w:tc>
          <w:tcPr>
            <w:tcW w:w="1040" w:type="dxa"/>
            <w:hideMark/>
          </w:tcPr>
          <w:p w14:paraId="00EC760A" w14:textId="77777777" w:rsidR="002F609A" w:rsidRPr="006E3A07" w:rsidRDefault="002F609A" w:rsidP="00B32F32">
            <w:pPr>
              <w:jc w:val="center"/>
              <w:cnfStyle w:val="100000000000" w:firstRow="1" w:lastRow="0" w:firstColumn="0" w:lastColumn="0" w:oddVBand="0" w:evenVBand="0" w:oddHBand="0" w:evenHBand="0" w:firstRowFirstColumn="0" w:firstRowLastColumn="0" w:lastRowFirstColumn="0" w:lastRowLastColumn="0"/>
              <w:rPr>
                <w:rFonts w:ascii="Artifex CF Light" w:hAnsi="Artifex CF Light"/>
                <w:b w:val="0"/>
                <w:bCs w:val="0"/>
                <w:color w:val="000000"/>
                <w:sz w:val="18"/>
                <w:szCs w:val="18"/>
                <w:lang w:eastAsia="es-ES"/>
              </w:rPr>
            </w:pPr>
            <w:r w:rsidRPr="006E3A07">
              <w:rPr>
                <w:rFonts w:ascii="Artifex CF Light" w:hAnsi="Artifex CF Light"/>
                <w:b w:val="0"/>
                <w:bCs w:val="0"/>
                <w:color w:val="000000"/>
                <w:sz w:val="18"/>
                <w:szCs w:val="18"/>
                <w:lang w:eastAsia="es-ES"/>
              </w:rPr>
              <w:t>%</w:t>
            </w:r>
          </w:p>
        </w:tc>
      </w:tr>
      <w:tr w:rsidR="002F609A" w:rsidRPr="006E3A07" w14:paraId="6D8A5487" w14:textId="77777777" w:rsidTr="00B32F32">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2122" w:type="dxa"/>
            <w:noWrap/>
            <w:hideMark/>
          </w:tcPr>
          <w:p w14:paraId="63C8775E" w14:textId="77777777" w:rsidR="002F609A" w:rsidRPr="00017226" w:rsidRDefault="002F609A" w:rsidP="00B32F32">
            <w:pPr>
              <w:rPr>
                <w:rFonts w:ascii="Artifex CF Extra Light" w:hAnsi="Artifex CF Extra Light"/>
                <w:color w:val="0F243E" w:themeColor="text2" w:themeShade="80"/>
                <w:sz w:val="18"/>
                <w:szCs w:val="18"/>
                <w:lang w:eastAsia="es-ES"/>
              </w:rPr>
            </w:pPr>
            <w:r w:rsidRPr="00017226">
              <w:rPr>
                <w:rFonts w:ascii="Artifex CF Extra Light" w:hAnsi="Artifex CF Extra Light"/>
                <w:color w:val="0F243E" w:themeColor="text2" w:themeShade="80"/>
                <w:sz w:val="18"/>
                <w:szCs w:val="18"/>
                <w:lang w:eastAsia="es-ES"/>
              </w:rPr>
              <w:t>No clasificada</w:t>
            </w:r>
          </w:p>
        </w:tc>
        <w:tc>
          <w:tcPr>
            <w:tcW w:w="1832" w:type="dxa"/>
            <w:hideMark/>
          </w:tcPr>
          <w:p w14:paraId="1C982FD3" w14:textId="77777777" w:rsidR="002F609A" w:rsidRPr="00017226" w:rsidRDefault="002F609A" w:rsidP="00B32F32">
            <w:pPr>
              <w:cnfStyle w:val="000000100000" w:firstRow="0" w:lastRow="0" w:firstColumn="0" w:lastColumn="0" w:oddVBand="0" w:evenVBand="0" w:oddHBand="1" w:evenHBand="0" w:firstRowFirstColumn="0" w:firstRowLastColumn="0" w:lastRowFirstColumn="0" w:lastRowLastColumn="0"/>
              <w:rPr>
                <w:rFonts w:ascii="Artifex CF Extra Light" w:hAnsi="Artifex CF Extra Light"/>
                <w:b/>
                <w:bCs/>
                <w:color w:val="0F243E" w:themeColor="text2" w:themeShade="80"/>
                <w:sz w:val="18"/>
                <w:szCs w:val="18"/>
                <w:lang w:eastAsia="es-ES"/>
              </w:rPr>
            </w:pPr>
            <w:r w:rsidRPr="00017226">
              <w:rPr>
                <w:rFonts w:ascii="Artifex CF Extra Light" w:hAnsi="Artifex CF Extra Light"/>
                <w:color w:val="0F243E" w:themeColor="text2" w:themeShade="80"/>
                <w:sz w:val="18"/>
                <w:szCs w:val="18"/>
              </w:rPr>
              <w:t>RD$431,640.00</w:t>
            </w:r>
          </w:p>
        </w:tc>
        <w:tc>
          <w:tcPr>
            <w:tcW w:w="1040" w:type="dxa"/>
            <w:hideMark/>
          </w:tcPr>
          <w:p w14:paraId="156F6535" w14:textId="77777777" w:rsidR="002F609A" w:rsidRPr="00017226" w:rsidRDefault="002F609A" w:rsidP="00B32F32">
            <w:pPr>
              <w:jc w:val="center"/>
              <w:cnfStyle w:val="000000100000" w:firstRow="0" w:lastRow="0" w:firstColumn="0" w:lastColumn="0" w:oddVBand="0" w:evenVBand="0" w:oddHBand="1" w:evenHBand="0" w:firstRowFirstColumn="0" w:firstRowLastColumn="0" w:lastRowFirstColumn="0" w:lastRowLastColumn="0"/>
              <w:rPr>
                <w:rFonts w:ascii="Artifex CF Extra Light" w:hAnsi="Artifex CF Extra Light"/>
                <w:b/>
                <w:bCs/>
                <w:color w:val="0F243E" w:themeColor="text2" w:themeShade="80"/>
                <w:sz w:val="18"/>
                <w:szCs w:val="18"/>
                <w:lang w:eastAsia="es-ES"/>
              </w:rPr>
            </w:pPr>
            <w:r w:rsidRPr="00017226">
              <w:rPr>
                <w:rFonts w:ascii="Artifex CF Extra Light" w:hAnsi="Artifex CF Extra Light"/>
                <w:color w:val="0F243E" w:themeColor="text2" w:themeShade="80"/>
                <w:sz w:val="18"/>
                <w:szCs w:val="18"/>
              </w:rPr>
              <w:t>6</w:t>
            </w:r>
          </w:p>
        </w:tc>
      </w:tr>
      <w:tr w:rsidR="002F609A" w:rsidRPr="006E3A07" w14:paraId="4624C71D" w14:textId="77777777" w:rsidTr="00B32F32">
        <w:trPr>
          <w:trHeight w:val="261"/>
          <w:jc w:val="center"/>
        </w:trPr>
        <w:tc>
          <w:tcPr>
            <w:cnfStyle w:val="001000000000" w:firstRow="0" w:lastRow="0" w:firstColumn="1" w:lastColumn="0" w:oddVBand="0" w:evenVBand="0" w:oddHBand="0" w:evenHBand="0" w:firstRowFirstColumn="0" w:firstRowLastColumn="0" w:lastRowFirstColumn="0" w:lastRowLastColumn="0"/>
            <w:tcW w:w="2122" w:type="dxa"/>
            <w:noWrap/>
            <w:hideMark/>
          </w:tcPr>
          <w:p w14:paraId="6ED9BAAC" w14:textId="77777777" w:rsidR="002F609A" w:rsidRPr="006E3A07" w:rsidRDefault="002F609A" w:rsidP="00B32F32">
            <w:pPr>
              <w:rPr>
                <w:rFonts w:ascii="Artifex CF Light" w:hAnsi="Artifex CF Light"/>
                <w:b w:val="0"/>
                <w:bCs w:val="0"/>
                <w:color w:val="000000"/>
                <w:sz w:val="18"/>
                <w:szCs w:val="18"/>
                <w:lang w:eastAsia="es-ES"/>
              </w:rPr>
            </w:pPr>
            <w:r w:rsidRPr="006E3A07">
              <w:rPr>
                <w:rFonts w:cs="Calibri"/>
                <w:b w:val="0"/>
                <w:bCs w:val="0"/>
                <w:color w:val="000000"/>
                <w:sz w:val="18"/>
                <w:szCs w:val="18"/>
                <w:lang w:eastAsia="es-ES"/>
              </w:rPr>
              <w:t> </w:t>
            </w:r>
          </w:p>
        </w:tc>
        <w:tc>
          <w:tcPr>
            <w:tcW w:w="1832" w:type="dxa"/>
            <w:hideMark/>
          </w:tcPr>
          <w:p w14:paraId="31DB4D99" w14:textId="77777777" w:rsidR="002F609A" w:rsidRPr="006E3A07" w:rsidRDefault="002F609A" w:rsidP="00B32F32">
            <w:pPr>
              <w:cnfStyle w:val="000000000000" w:firstRow="0" w:lastRow="0" w:firstColumn="0" w:lastColumn="0" w:oddVBand="0" w:evenVBand="0" w:oddHBand="0" w:evenHBand="0" w:firstRowFirstColumn="0" w:firstRowLastColumn="0" w:lastRowFirstColumn="0" w:lastRowLastColumn="0"/>
              <w:rPr>
                <w:rFonts w:ascii="Artifex CF Light" w:hAnsi="Artifex CF Light"/>
                <w:b/>
                <w:bCs/>
                <w:color w:val="000000"/>
                <w:sz w:val="18"/>
                <w:szCs w:val="18"/>
                <w:lang w:eastAsia="es-ES"/>
              </w:rPr>
            </w:pPr>
            <w:r w:rsidRPr="006E3A07">
              <w:rPr>
                <w:rFonts w:cs="Calibri"/>
                <w:b/>
                <w:bCs/>
                <w:color w:val="000000"/>
                <w:sz w:val="18"/>
                <w:szCs w:val="18"/>
                <w:lang w:eastAsia="es-ES"/>
              </w:rPr>
              <w:t> </w:t>
            </w:r>
          </w:p>
        </w:tc>
        <w:tc>
          <w:tcPr>
            <w:tcW w:w="1040" w:type="dxa"/>
            <w:hideMark/>
          </w:tcPr>
          <w:p w14:paraId="453CBCD3" w14:textId="77777777" w:rsidR="002F609A" w:rsidRPr="006E3A07" w:rsidRDefault="002F609A" w:rsidP="00B32F32">
            <w:pPr>
              <w:cnfStyle w:val="000000000000" w:firstRow="0" w:lastRow="0" w:firstColumn="0" w:lastColumn="0" w:oddVBand="0" w:evenVBand="0" w:oddHBand="0" w:evenHBand="0" w:firstRowFirstColumn="0" w:firstRowLastColumn="0" w:lastRowFirstColumn="0" w:lastRowLastColumn="0"/>
              <w:rPr>
                <w:rFonts w:ascii="Artifex CF Light" w:hAnsi="Artifex CF Light"/>
                <w:b/>
                <w:bCs/>
                <w:color w:val="000000"/>
                <w:sz w:val="18"/>
                <w:szCs w:val="18"/>
                <w:lang w:eastAsia="es-ES"/>
              </w:rPr>
            </w:pPr>
            <w:r w:rsidRPr="006E3A07">
              <w:rPr>
                <w:rFonts w:cs="Calibri"/>
                <w:b/>
                <w:bCs/>
                <w:color w:val="000000"/>
                <w:sz w:val="18"/>
                <w:szCs w:val="18"/>
                <w:lang w:eastAsia="es-ES"/>
              </w:rPr>
              <w:t> </w:t>
            </w:r>
          </w:p>
        </w:tc>
      </w:tr>
    </w:tbl>
    <w:p w14:paraId="0BF782EC" w14:textId="77777777" w:rsidR="002F609A" w:rsidRDefault="002F609A" w:rsidP="002F609A">
      <w:pPr>
        <w:jc w:val="center"/>
        <w:rPr>
          <w:rFonts w:ascii="Gotham Medium" w:hAnsi="Gotham Medium"/>
          <w:b/>
          <w:color w:val="0F243E" w:themeColor="text2" w:themeShade="80"/>
          <w:sz w:val="16"/>
          <w:szCs w:val="16"/>
        </w:rPr>
      </w:pPr>
    </w:p>
    <w:p w14:paraId="316653FA" w14:textId="77777777" w:rsidR="002F609A" w:rsidRDefault="002F609A" w:rsidP="002F609A">
      <w:pPr>
        <w:jc w:val="center"/>
        <w:rPr>
          <w:rFonts w:ascii="Gotham Medium" w:hAnsi="Gotham Medium"/>
          <w:b/>
          <w:color w:val="0F243E" w:themeColor="text2" w:themeShade="80"/>
          <w:sz w:val="16"/>
          <w:szCs w:val="16"/>
        </w:rPr>
      </w:pPr>
    </w:p>
    <w:p w14:paraId="365CDDF5" w14:textId="7A291627" w:rsidR="002F609A" w:rsidRPr="00EB4030" w:rsidRDefault="002F609A" w:rsidP="002F609A">
      <w:pPr>
        <w:jc w:val="center"/>
        <w:rPr>
          <w:rFonts w:ascii="Gotham Medium" w:hAnsi="Gotham Medium"/>
          <w:b/>
          <w:color w:val="0F243E" w:themeColor="text2" w:themeShade="80"/>
        </w:rPr>
      </w:pPr>
      <w:r w:rsidRPr="00EB4030">
        <w:rPr>
          <w:rFonts w:ascii="Gotham Medium" w:hAnsi="Gotham Medium"/>
          <w:b/>
          <w:color w:val="0F243E" w:themeColor="text2" w:themeShade="80"/>
        </w:rPr>
        <w:t>Listado de Proveedores</w:t>
      </w:r>
      <w:r w:rsidRPr="00EB4030">
        <w:rPr>
          <w:rFonts w:ascii="Gotham Medium" w:hAnsi="Gotham Medium"/>
          <w:b/>
          <w:color w:val="0F243E" w:themeColor="text2" w:themeShade="80"/>
          <w:vertAlign w:val="superscript"/>
        </w:rPr>
        <w:footnoteReference w:id="8"/>
      </w:r>
    </w:p>
    <w:p w14:paraId="23BBD20D" w14:textId="77777777" w:rsidR="002F609A" w:rsidRDefault="002F609A" w:rsidP="002F609A">
      <w:pPr>
        <w:jc w:val="center"/>
        <w:rPr>
          <w:rFonts w:ascii="Gotham Medium" w:hAnsi="Gotham Medium"/>
          <w:b/>
          <w:color w:val="0F243E" w:themeColor="text2" w:themeShade="80"/>
          <w:sz w:val="16"/>
          <w:szCs w:val="16"/>
        </w:rPr>
      </w:pPr>
    </w:p>
    <w:p w14:paraId="77761296" w14:textId="77777777" w:rsidR="002F609A" w:rsidRPr="006E3A07" w:rsidRDefault="002F609A" w:rsidP="002F609A">
      <w:pPr>
        <w:jc w:val="center"/>
        <w:rPr>
          <w:rFonts w:ascii="Gotham Medium" w:hAnsi="Gotham Medium"/>
          <w:b/>
          <w:color w:val="0F243E" w:themeColor="text2" w:themeShade="80"/>
          <w:sz w:val="16"/>
          <w:szCs w:val="16"/>
          <w:vertAlign w:val="superscript"/>
        </w:rPr>
      </w:pPr>
    </w:p>
    <w:tbl>
      <w:tblPr>
        <w:tblStyle w:val="Tabladecuadrcula5oscura-nfasis1"/>
        <w:tblW w:w="7515" w:type="dxa"/>
        <w:jc w:val="center"/>
        <w:tblLook w:val="04A0" w:firstRow="1" w:lastRow="0" w:firstColumn="1" w:lastColumn="0" w:noHBand="0" w:noVBand="1"/>
      </w:tblPr>
      <w:tblGrid>
        <w:gridCol w:w="2239"/>
        <w:gridCol w:w="1815"/>
        <w:gridCol w:w="1825"/>
        <w:gridCol w:w="1637"/>
      </w:tblGrid>
      <w:tr w:rsidR="002F609A" w:rsidRPr="00D777AA" w14:paraId="2110A7CF" w14:textId="77777777" w:rsidTr="00D53E15">
        <w:trPr>
          <w:cnfStyle w:val="100000000000" w:firstRow="1" w:lastRow="0" w:firstColumn="0" w:lastColumn="0" w:oddVBand="0" w:evenVBand="0" w:oddHBand="0"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7515" w:type="dxa"/>
            <w:gridSpan w:val="4"/>
            <w:noWrap/>
            <w:hideMark/>
          </w:tcPr>
          <w:p w14:paraId="07B40AD8" w14:textId="77777777" w:rsidR="002F609A" w:rsidRPr="00D777AA" w:rsidRDefault="002F609A" w:rsidP="00B32F32">
            <w:pPr>
              <w:jc w:val="center"/>
              <w:rPr>
                <w:rFonts w:ascii="Artifex CF Extra Light" w:hAnsi="Artifex CF Extra Light"/>
                <w:b w:val="0"/>
                <w:bCs w:val="0"/>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PROVEEDORES CONTRATADOS</w:t>
            </w:r>
          </w:p>
        </w:tc>
      </w:tr>
      <w:tr w:rsidR="002F609A" w:rsidRPr="00D777AA" w14:paraId="2DBDED34" w14:textId="77777777" w:rsidTr="00D53E15">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2239" w:type="dxa"/>
            <w:noWrap/>
            <w:hideMark/>
          </w:tcPr>
          <w:p w14:paraId="1702718A" w14:textId="77777777" w:rsidR="002F609A" w:rsidRPr="00D777AA" w:rsidRDefault="002F609A" w:rsidP="00B32F32">
            <w:pPr>
              <w:ind w:firstLine="0"/>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SUNIX PETROLEUM</w:t>
            </w:r>
          </w:p>
        </w:tc>
        <w:tc>
          <w:tcPr>
            <w:tcW w:w="1847" w:type="dxa"/>
            <w:hideMark/>
          </w:tcPr>
          <w:p w14:paraId="53CA7D98" w14:textId="77777777" w:rsidR="002F609A" w:rsidRPr="00D777AA" w:rsidRDefault="002F609A" w:rsidP="00B32F32">
            <w:pPr>
              <w:ind w:firstLine="0"/>
              <w:cnfStyle w:val="000000100000" w:firstRow="0" w:lastRow="0" w:firstColumn="0" w:lastColumn="0" w:oddVBand="0" w:evenVBand="0" w:oddHBand="1" w:evenHBand="0" w:firstRowFirstColumn="0" w:firstRowLastColumn="0" w:lastRowFirstColumn="0" w:lastRowLastColumn="0"/>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ROSARIO &amp; PICHARDO (EMELY TOURS)</w:t>
            </w:r>
          </w:p>
        </w:tc>
        <w:tc>
          <w:tcPr>
            <w:tcW w:w="1832" w:type="dxa"/>
            <w:hideMark/>
          </w:tcPr>
          <w:p w14:paraId="1A410E7B" w14:textId="77777777" w:rsidR="002F609A" w:rsidRPr="00D777AA" w:rsidRDefault="002F609A" w:rsidP="00B32F32">
            <w:pPr>
              <w:ind w:firstLine="0"/>
              <w:cnfStyle w:val="000000100000" w:firstRow="0" w:lastRow="0" w:firstColumn="0" w:lastColumn="0" w:oddVBand="0" w:evenVBand="0" w:oddHBand="1" w:evenHBand="0" w:firstRowFirstColumn="0" w:firstRowLastColumn="0" w:lastRowFirstColumn="0" w:lastRowLastColumn="0"/>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INVERSIONES PALOMA, SRL</w:t>
            </w:r>
          </w:p>
        </w:tc>
        <w:tc>
          <w:tcPr>
            <w:tcW w:w="1595" w:type="dxa"/>
            <w:hideMark/>
          </w:tcPr>
          <w:p w14:paraId="4CD54B7E" w14:textId="77777777" w:rsidR="002F609A" w:rsidRPr="00D777AA" w:rsidRDefault="002F609A" w:rsidP="00B32F32">
            <w:pPr>
              <w:ind w:firstLine="0"/>
              <w:cnfStyle w:val="000000100000" w:firstRow="0" w:lastRow="0" w:firstColumn="0" w:lastColumn="0" w:oddVBand="0" w:evenVBand="0" w:oddHBand="1" w:evenHBand="0" w:firstRowFirstColumn="0" w:firstRowLastColumn="0" w:lastRowFirstColumn="0" w:lastRowLastColumn="0"/>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 xml:space="preserve"> VIAMAR, SA. </w:t>
            </w:r>
          </w:p>
        </w:tc>
      </w:tr>
      <w:tr w:rsidR="002F609A" w:rsidRPr="00D777AA" w14:paraId="4E805BF8" w14:textId="77777777" w:rsidTr="00D53E15">
        <w:trPr>
          <w:trHeight w:val="630"/>
          <w:jc w:val="center"/>
        </w:trPr>
        <w:tc>
          <w:tcPr>
            <w:cnfStyle w:val="001000000000" w:firstRow="0" w:lastRow="0" w:firstColumn="1" w:lastColumn="0" w:oddVBand="0" w:evenVBand="0" w:oddHBand="0" w:evenHBand="0" w:firstRowFirstColumn="0" w:firstRowLastColumn="0" w:lastRowFirstColumn="0" w:lastRowLastColumn="0"/>
            <w:tcW w:w="2239" w:type="dxa"/>
            <w:hideMark/>
          </w:tcPr>
          <w:p w14:paraId="6A41A1DB" w14:textId="77777777" w:rsidR="002F609A" w:rsidRPr="00D777AA" w:rsidRDefault="002F609A" w:rsidP="00B32F32">
            <w:pPr>
              <w:ind w:firstLine="0"/>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PASTELERIA  FRESCO DEL HORNO, SRL</w:t>
            </w:r>
          </w:p>
        </w:tc>
        <w:tc>
          <w:tcPr>
            <w:tcW w:w="1847" w:type="dxa"/>
            <w:hideMark/>
          </w:tcPr>
          <w:p w14:paraId="72EB30B6" w14:textId="77777777" w:rsidR="002F609A" w:rsidRPr="00D777AA" w:rsidRDefault="002F609A" w:rsidP="00B32F32">
            <w:pPr>
              <w:ind w:firstLine="0"/>
              <w:cnfStyle w:val="000000000000" w:firstRow="0" w:lastRow="0" w:firstColumn="0" w:lastColumn="0" w:oddVBand="0" w:evenVBand="0" w:oddHBand="0" w:evenHBand="0" w:firstRowFirstColumn="0" w:firstRowLastColumn="0" w:lastRowFirstColumn="0" w:lastRowLastColumn="0"/>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ASOCIACION DE INDUSTRIAS DE LA REPUBLICA  DOMINICANA, INC</w:t>
            </w:r>
          </w:p>
        </w:tc>
        <w:tc>
          <w:tcPr>
            <w:tcW w:w="1832" w:type="dxa"/>
            <w:hideMark/>
          </w:tcPr>
          <w:p w14:paraId="43B8B45F" w14:textId="77777777" w:rsidR="002F609A" w:rsidRPr="00D777AA" w:rsidRDefault="002F609A" w:rsidP="00B32F32">
            <w:pPr>
              <w:ind w:firstLine="0"/>
              <w:cnfStyle w:val="000000000000" w:firstRow="0" w:lastRow="0" w:firstColumn="0" w:lastColumn="0" w:oddVBand="0" w:evenVBand="0" w:oddHBand="0" w:evenHBand="0" w:firstRowFirstColumn="0" w:firstRowLastColumn="0" w:lastRowFirstColumn="0" w:lastRowLastColumn="0"/>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GARENA, SRL</w:t>
            </w:r>
          </w:p>
        </w:tc>
        <w:tc>
          <w:tcPr>
            <w:tcW w:w="1595" w:type="dxa"/>
            <w:hideMark/>
          </w:tcPr>
          <w:p w14:paraId="1FEC7CE7" w14:textId="77777777" w:rsidR="002F609A" w:rsidRPr="00D777AA" w:rsidRDefault="002F609A" w:rsidP="00B32F32">
            <w:pPr>
              <w:ind w:firstLine="0"/>
              <w:cnfStyle w:val="000000000000" w:firstRow="0" w:lastRow="0" w:firstColumn="0" w:lastColumn="0" w:oddVBand="0" w:evenVBand="0" w:oddHBand="0" w:evenHBand="0" w:firstRowFirstColumn="0" w:firstRowLastColumn="0" w:lastRowFirstColumn="0" w:lastRowLastColumn="0"/>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 xml:space="preserve"> DJK ELECTRIC SOLUTIONS, SRL </w:t>
            </w:r>
          </w:p>
        </w:tc>
      </w:tr>
      <w:tr w:rsidR="002F609A" w:rsidRPr="00D777AA" w14:paraId="0ED7A04A" w14:textId="77777777" w:rsidTr="00D53E15">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2239" w:type="dxa"/>
            <w:noWrap/>
            <w:hideMark/>
          </w:tcPr>
          <w:p w14:paraId="2D551FD2" w14:textId="77777777" w:rsidR="002F609A" w:rsidRPr="00D777AA" w:rsidRDefault="002F609A" w:rsidP="00B32F32">
            <w:pPr>
              <w:ind w:firstLine="0"/>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SMARTCON, SRL</w:t>
            </w:r>
          </w:p>
        </w:tc>
        <w:tc>
          <w:tcPr>
            <w:tcW w:w="1847" w:type="dxa"/>
            <w:hideMark/>
          </w:tcPr>
          <w:p w14:paraId="35B29641" w14:textId="77777777" w:rsidR="002F609A" w:rsidRPr="00D777AA" w:rsidRDefault="002F609A" w:rsidP="00B32F32">
            <w:pPr>
              <w:ind w:firstLine="0"/>
              <w:cnfStyle w:val="000000100000" w:firstRow="0" w:lastRow="0" w:firstColumn="0" w:lastColumn="0" w:oddVBand="0" w:evenVBand="0" w:oddHBand="1" w:evenHBand="0" w:firstRowFirstColumn="0" w:firstRowLastColumn="0" w:lastRowFirstColumn="0" w:lastRowLastColumn="0"/>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HERNÁNDEZ PEGUERO &amp; ASOCIADOS, SRL</w:t>
            </w:r>
          </w:p>
        </w:tc>
        <w:tc>
          <w:tcPr>
            <w:tcW w:w="1832" w:type="dxa"/>
            <w:hideMark/>
          </w:tcPr>
          <w:p w14:paraId="1F3B02B9" w14:textId="77777777" w:rsidR="002F609A" w:rsidRPr="00D777AA" w:rsidRDefault="002F609A" w:rsidP="00B32F32">
            <w:pPr>
              <w:ind w:firstLine="0"/>
              <w:cnfStyle w:val="000000100000" w:firstRow="0" w:lastRow="0" w:firstColumn="0" w:lastColumn="0" w:oddVBand="0" w:evenVBand="0" w:oddHBand="1" w:evenHBand="0" w:firstRowFirstColumn="0" w:firstRowLastColumn="0" w:lastRowFirstColumn="0" w:lastRowLastColumn="0"/>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FL BETANCES &amp; ASOCIADOS, SRL</w:t>
            </w:r>
          </w:p>
        </w:tc>
        <w:tc>
          <w:tcPr>
            <w:tcW w:w="1595" w:type="dxa"/>
            <w:hideMark/>
          </w:tcPr>
          <w:p w14:paraId="35E43525" w14:textId="77777777" w:rsidR="002F609A" w:rsidRPr="00D777AA" w:rsidRDefault="002F609A" w:rsidP="00B32F32">
            <w:pPr>
              <w:ind w:firstLine="0"/>
              <w:cnfStyle w:val="000000100000" w:firstRow="0" w:lastRow="0" w:firstColumn="0" w:lastColumn="0" w:oddVBand="0" w:evenVBand="0" w:oddHBand="1" w:evenHBand="0" w:firstRowFirstColumn="0" w:firstRowLastColumn="0" w:lastRowFirstColumn="0" w:lastRowLastColumn="0"/>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PAYPAC, SRL</w:t>
            </w:r>
          </w:p>
        </w:tc>
      </w:tr>
      <w:tr w:rsidR="002F609A" w:rsidRPr="00D777AA" w14:paraId="27D21969" w14:textId="77777777" w:rsidTr="00D53E15">
        <w:trPr>
          <w:trHeight w:val="392"/>
          <w:jc w:val="center"/>
        </w:trPr>
        <w:tc>
          <w:tcPr>
            <w:cnfStyle w:val="001000000000" w:firstRow="0" w:lastRow="0" w:firstColumn="1" w:lastColumn="0" w:oddVBand="0" w:evenVBand="0" w:oddHBand="0" w:evenHBand="0" w:firstRowFirstColumn="0" w:firstRowLastColumn="0" w:lastRowFirstColumn="0" w:lastRowLastColumn="0"/>
            <w:tcW w:w="2239" w:type="dxa"/>
            <w:noWrap/>
            <w:hideMark/>
          </w:tcPr>
          <w:p w14:paraId="012CF42E" w14:textId="77777777" w:rsidR="002F609A" w:rsidRPr="00D777AA" w:rsidRDefault="002F609A" w:rsidP="00B32F32">
            <w:pPr>
              <w:ind w:firstLine="0"/>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ANGIE PORCELLA CARTERING, SRL</w:t>
            </w:r>
          </w:p>
        </w:tc>
        <w:tc>
          <w:tcPr>
            <w:tcW w:w="1847" w:type="dxa"/>
            <w:hideMark/>
          </w:tcPr>
          <w:p w14:paraId="34A02C27" w14:textId="77777777" w:rsidR="002F609A" w:rsidRPr="00D777AA" w:rsidRDefault="002F609A" w:rsidP="00B32F32">
            <w:pPr>
              <w:ind w:firstLine="0"/>
              <w:cnfStyle w:val="000000000000" w:firstRow="0" w:lastRow="0" w:firstColumn="0" w:lastColumn="0" w:oddVBand="0" w:evenVBand="0" w:oddHBand="0" w:evenHBand="0" w:firstRowFirstColumn="0" w:firstRowLastColumn="0" w:lastRowFirstColumn="0" w:lastRowLastColumn="0"/>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TURINTER, S.A.</w:t>
            </w:r>
          </w:p>
        </w:tc>
        <w:tc>
          <w:tcPr>
            <w:tcW w:w="1832" w:type="dxa"/>
            <w:hideMark/>
          </w:tcPr>
          <w:p w14:paraId="7FCAAAC8" w14:textId="77777777" w:rsidR="002F609A" w:rsidRPr="00D777AA" w:rsidRDefault="002F609A" w:rsidP="00B32F32">
            <w:pPr>
              <w:ind w:firstLine="0"/>
              <w:cnfStyle w:val="000000000000" w:firstRow="0" w:lastRow="0" w:firstColumn="0" w:lastColumn="0" w:oddVBand="0" w:evenVBand="0" w:oddHBand="0" w:evenHBand="0" w:firstRowFirstColumn="0" w:firstRowLastColumn="0" w:lastRowFirstColumn="0" w:lastRowLastColumn="0"/>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PABLO EMILIO CRISPIN MOTA</w:t>
            </w:r>
          </w:p>
        </w:tc>
        <w:tc>
          <w:tcPr>
            <w:tcW w:w="1595" w:type="dxa"/>
            <w:hideMark/>
          </w:tcPr>
          <w:p w14:paraId="1D06C577" w14:textId="77777777" w:rsidR="002F609A" w:rsidRPr="00D777AA" w:rsidRDefault="002F609A" w:rsidP="00B32F32">
            <w:pPr>
              <w:ind w:firstLine="0"/>
              <w:cnfStyle w:val="000000000000" w:firstRow="0" w:lastRow="0" w:firstColumn="0" w:lastColumn="0" w:oddVBand="0" w:evenVBand="0" w:oddHBand="0" w:evenHBand="0" w:firstRowFirstColumn="0" w:firstRowLastColumn="0" w:lastRowFirstColumn="0" w:lastRowLastColumn="0"/>
              <w:rPr>
                <w:rFonts w:ascii="Artifex CF Extra Light" w:hAnsi="Artifex CF Extra Light"/>
                <w:color w:val="0F243E" w:themeColor="text2" w:themeShade="80"/>
                <w:sz w:val="18"/>
                <w:szCs w:val="18"/>
                <w:lang w:val="en-US" w:eastAsia="es-ES"/>
              </w:rPr>
            </w:pPr>
            <w:r w:rsidRPr="00D777AA">
              <w:rPr>
                <w:rFonts w:ascii="Artifex CF Extra Light" w:hAnsi="Artifex CF Extra Light"/>
                <w:color w:val="0F243E" w:themeColor="text2" w:themeShade="80"/>
                <w:sz w:val="18"/>
                <w:szCs w:val="18"/>
                <w:lang w:val="en-US" w:eastAsia="es-ES"/>
              </w:rPr>
              <w:t>RICOH, SRL</w:t>
            </w:r>
          </w:p>
        </w:tc>
      </w:tr>
      <w:tr w:rsidR="002F609A" w:rsidRPr="00D777AA" w14:paraId="522BA1F2" w14:textId="77777777" w:rsidTr="00D53E15">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2239" w:type="dxa"/>
            <w:noWrap/>
            <w:vAlign w:val="center"/>
            <w:hideMark/>
          </w:tcPr>
          <w:p w14:paraId="422586F1" w14:textId="77777777" w:rsidR="002F609A" w:rsidRPr="00D777AA" w:rsidRDefault="002F609A" w:rsidP="00B32F32">
            <w:pPr>
              <w:ind w:firstLine="0"/>
              <w:jc w:val="left"/>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CAES, SRL</w:t>
            </w:r>
          </w:p>
        </w:tc>
        <w:tc>
          <w:tcPr>
            <w:tcW w:w="1847" w:type="dxa"/>
            <w:vAlign w:val="center"/>
            <w:hideMark/>
          </w:tcPr>
          <w:p w14:paraId="34B6B56D" w14:textId="77777777" w:rsidR="002F609A" w:rsidRPr="00D777AA" w:rsidRDefault="002F609A" w:rsidP="00B32F32">
            <w:pPr>
              <w:ind w:firstLine="0"/>
              <w:jc w:val="left"/>
              <w:cnfStyle w:val="000000100000" w:firstRow="0" w:lastRow="0" w:firstColumn="0" w:lastColumn="0" w:oddVBand="0" w:evenVBand="0" w:oddHBand="1" w:evenHBand="0" w:firstRowFirstColumn="0" w:firstRowLastColumn="0" w:lastRowFirstColumn="0" w:lastRowLastColumn="0"/>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PELAGIA MATEO</w:t>
            </w:r>
          </w:p>
        </w:tc>
        <w:tc>
          <w:tcPr>
            <w:tcW w:w="1832" w:type="dxa"/>
            <w:vAlign w:val="center"/>
            <w:hideMark/>
          </w:tcPr>
          <w:p w14:paraId="605AE353" w14:textId="77777777" w:rsidR="002F609A" w:rsidRPr="00D777AA" w:rsidRDefault="002F609A" w:rsidP="00B32F32">
            <w:pPr>
              <w:ind w:firstLine="0"/>
              <w:jc w:val="left"/>
              <w:cnfStyle w:val="000000100000" w:firstRow="0" w:lastRow="0" w:firstColumn="0" w:lastColumn="0" w:oddVBand="0" w:evenVBand="0" w:oddHBand="1" w:evenHBand="0" w:firstRowFirstColumn="0" w:firstRowLastColumn="0" w:lastRowFirstColumn="0" w:lastRowLastColumn="0"/>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OFFITEK, SRL</w:t>
            </w:r>
          </w:p>
        </w:tc>
        <w:tc>
          <w:tcPr>
            <w:tcW w:w="1595" w:type="dxa"/>
            <w:vAlign w:val="center"/>
            <w:hideMark/>
          </w:tcPr>
          <w:p w14:paraId="19CFC0FE" w14:textId="77777777" w:rsidR="002F609A" w:rsidRPr="00D777AA" w:rsidRDefault="002F609A" w:rsidP="00B32F32">
            <w:pPr>
              <w:ind w:firstLine="0"/>
              <w:jc w:val="left"/>
              <w:cnfStyle w:val="000000100000" w:firstRow="0" w:lastRow="0" w:firstColumn="0" w:lastColumn="0" w:oddVBand="0" w:evenVBand="0" w:oddHBand="1" w:evenHBand="0" w:firstRowFirstColumn="0" w:firstRowLastColumn="0" w:lastRowFirstColumn="0" w:lastRowLastColumn="0"/>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 xml:space="preserve">OMEGA TECH, S.A </w:t>
            </w:r>
          </w:p>
        </w:tc>
      </w:tr>
      <w:tr w:rsidR="002F609A" w:rsidRPr="00D777AA" w14:paraId="29E1410D" w14:textId="77777777" w:rsidTr="00D53E15">
        <w:trPr>
          <w:trHeight w:val="583"/>
          <w:jc w:val="center"/>
        </w:trPr>
        <w:tc>
          <w:tcPr>
            <w:cnfStyle w:val="001000000000" w:firstRow="0" w:lastRow="0" w:firstColumn="1" w:lastColumn="0" w:oddVBand="0" w:evenVBand="0" w:oddHBand="0" w:evenHBand="0" w:firstRowFirstColumn="0" w:firstRowLastColumn="0" w:lastRowFirstColumn="0" w:lastRowLastColumn="0"/>
            <w:tcW w:w="2239" w:type="dxa"/>
            <w:noWrap/>
            <w:vAlign w:val="center"/>
            <w:hideMark/>
          </w:tcPr>
          <w:p w14:paraId="6EF09A4D" w14:textId="77777777" w:rsidR="002F609A" w:rsidRPr="00D777AA" w:rsidRDefault="002F609A" w:rsidP="00B32F32">
            <w:pPr>
              <w:ind w:firstLine="0"/>
              <w:jc w:val="left"/>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FL BETQANCES, SRL</w:t>
            </w:r>
          </w:p>
        </w:tc>
        <w:tc>
          <w:tcPr>
            <w:tcW w:w="1847" w:type="dxa"/>
            <w:vAlign w:val="center"/>
            <w:hideMark/>
          </w:tcPr>
          <w:p w14:paraId="1F5C7090" w14:textId="77777777" w:rsidR="002F609A" w:rsidRPr="00D777AA" w:rsidRDefault="002F609A" w:rsidP="00B32F32">
            <w:pPr>
              <w:ind w:firstLine="0"/>
              <w:jc w:val="left"/>
              <w:cnfStyle w:val="000000000000" w:firstRow="0" w:lastRow="0" w:firstColumn="0" w:lastColumn="0" w:oddVBand="0" w:evenVBand="0" w:oddHBand="0" w:evenHBand="0" w:firstRowFirstColumn="0" w:firstRowLastColumn="0" w:lastRowFirstColumn="0" w:lastRowLastColumn="0"/>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BROTHER, SRL</w:t>
            </w:r>
          </w:p>
        </w:tc>
        <w:tc>
          <w:tcPr>
            <w:tcW w:w="1832" w:type="dxa"/>
            <w:vAlign w:val="center"/>
            <w:hideMark/>
          </w:tcPr>
          <w:p w14:paraId="38571011" w14:textId="77777777" w:rsidR="002F609A" w:rsidRPr="00D777AA" w:rsidRDefault="002F609A" w:rsidP="00B32F32">
            <w:pPr>
              <w:ind w:firstLine="0"/>
              <w:jc w:val="left"/>
              <w:cnfStyle w:val="000000000000" w:firstRow="0" w:lastRow="0" w:firstColumn="0" w:lastColumn="0" w:oddVBand="0" w:evenVBand="0" w:oddHBand="0" w:evenHBand="0" w:firstRowFirstColumn="0" w:firstRowLastColumn="0" w:lastRowFirstColumn="0" w:lastRowLastColumn="0"/>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APOLO COMUNICACIONE, SRL</w:t>
            </w:r>
          </w:p>
        </w:tc>
        <w:tc>
          <w:tcPr>
            <w:tcW w:w="1595" w:type="dxa"/>
            <w:vAlign w:val="center"/>
            <w:hideMark/>
          </w:tcPr>
          <w:p w14:paraId="7F102826" w14:textId="77777777" w:rsidR="002F609A" w:rsidRPr="00D777AA" w:rsidRDefault="002F609A" w:rsidP="00B32F32">
            <w:pPr>
              <w:ind w:firstLine="0"/>
              <w:jc w:val="left"/>
              <w:cnfStyle w:val="000000000000" w:firstRow="0" w:lastRow="0" w:firstColumn="0" w:lastColumn="0" w:oddVBand="0" w:evenVBand="0" w:oddHBand="0" w:evenHBand="0" w:firstRowFirstColumn="0" w:firstRowLastColumn="0" w:lastRowFirstColumn="0" w:lastRowLastColumn="0"/>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 xml:space="preserve"> WILFRIDO SUERO DIAZ </w:t>
            </w:r>
          </w:p>
        </w:tc>
      </w:tr>
      <w:tr w:rsidR="002F609A" w:rsidRPr="00D777AA" w14:paraId="1501896F" w14:textId="77777777" w:rsidTr="00D53E15">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2239" w:type="dxa"/>
            <w:noWrap/>
            <w:vAlign w:val="center"/>
            <w:hideMark/>
          </w:tcPr>
          <w:p w14:paraId="41896451" w14:textId="77777777" w:rsidR="002F609A" w:rsidRPr="00D777AA" w:rsidRDefault="002F609A" w:rsidP="00B32F32">
            <w:pPr>
              <w:ind w:firstLine="0"/>
              <w:jc w:val="left"/>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SCTISA, SRL</w:t>
            </w:r>
          </w:p>
        </w:tc>
        <w:tc>
          <w:tcPr>
            <w:tcW w:w="1847" w:type="dxa"/>
            <w:vAlign w:val="center"/>
            <w:hideMark/>
          </w:tcPr>
          <w:p w14:paraId="4EDA5409" w14:textId="77777777" w:rsidR="002F609A" w:rsidRPr="00D777AA" w:rsidRDefault="002F609A" w:rsidP="00B32F32">
            <w:pPr>
              <w:ind w:firstLine="0"/>
              <w:jc w:val="left"/>
              <w:cnfStyle w:val="000000100000" w:firstRow="0" w:lastRow="0" w:firstColumn="0" w:lastColumn="0" w:oddVBand="0" w:evenVBand="0" w:oddHBand="1" w:evenHBand="0" w:firstRowFirstColumn="0" w:firstRowLastColumn="0" w:lastRowFirstColumn="0" w:lastRowLastColumn="0"/>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TRANS- DIESEL DEL CARIBE, S.A.</w:t>
            </w:r>
          </w:p>
        </w:tc>
        <w:tc>
          <w:tcPr>
            <w:tcW w:w="1832" w:type="dxa"/>
            <w:vAlign w:val="center"/>
            <w:hideMark/>
          </w:tcPr>
          <w:p w14:paraId="28D6CA97" w14:textId="77777777" w:rsidR="002F609A" w:rsidRPr="00D777AA" w:rsidRDefault="002F609A" w:rsidP="00B32F32">
            <w:pPr>
              <w:jc w:val="left"/>
              <w:cnfStyle w:val="000000100000" w:firstRow="0" w:lastRow="0" w:firstColumn="0" w:lastColumn="0" w:oddVBand="0" w:evenVBand="0" w:oddHBand="1" w:evenHBand="0" w:firstRowFirstColumn="0" w:firstRowLastColumn="0" w:lastRowFirstColumn="0" w:lastRowLastColumn="0"/>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ARCHIVO GENERAL DE LA NACION</w:t>
            </w:r>
          </w:p>
        </w:tc>
        <w:tc>
          <w:tcPr>
            <w:tcW w:w="1595" w:type="dxa"/>
            <w:vAlign w:val="center"/>
            <w:hideMark/>
          </w:tcPr>
          <w:p w14:paraId="5326DD38" w14:textId="77777777" w:rsidR="002F609A" w:rsidRPr="00D777AA" w:rsidRDefault="002F609A" w:rsidP="00B32F32">
            <w:pPr>
              <w:ind w:firstLine="0"/>
              <w:jc w:val="left"/>
              <w:cnfStyle w:val="000000100000" w:firstRow="0" w:lastRow="0" w:firstColumn="0" w:lastColumn="0" w:oddVBand="0" w:evenVBand="0" w:oddHBand="1" w:evenHBand="0" w:firstRowFirstColumn="0" w:firstRowLastColumn="0" w:lastRowFirstColumn="0" w:lastRowLastColumn="0"/>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GILCOM, SRL</w:t>
            </w:r>
          </w:p>
        </w:tc>
      </w:tr>
      <w:tr w:rsidR="002F609A" w:rsidRPr="00D777AA" w14:paraId="2A40E0C0" w14:textId="77777777" w:rsidTr="00D53E15">
        <w:trPr>
          <w:trHeight w:val="392"/>
          <w:jc w:val="center"/>
        </w:trPr>
        <w:tc>
          <w:tcPr>
            <w:cnfStyle w:val="001000000000" w:firstRow="0" w:lastRow="0" w:firstColumn="1" w:lastColumn="0" w:oddVBand="0" w:evenVBand="0" w:oddHBand="0" w:evenHBand="0" w:firstRowFirstColumn="0" w:firstRowLastColumn="0" w:lastRowFirstColumn="0" w:lastRowLastColumn="0"/>
            <w:tcW w:w="2239" w:type="dxa"/>
            <w:noWrap/>
            <w:vAlign w:val="center"/>
            <w:hideMark/>
          </w:tcPr>
          <w:p w14:paraId="770223DD" w14:textId="77777777" w:rsidR="002F609A" w:rsidRPr="00D777AA" w:rsidRDefault="002F609A" w:rsidP="00B32F32">
            <w:pPr>
              <w:ind w:firstLine="0"/>
              <w:jc w:val="left"/>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CECOMSA, SRL</w:t>
            </w:r>
          </w:p>
        </w:tc>
        <w:tc>
          <w:tcPr>
            <w:tcW w:w="1847" w:type="dxa"/>
            <w:vAlign w:val="center"/>
            <w:hideMark/>
          </w:tcPr>
          <w:p w14:paraId="2826CC7F" w14:textId="77777777" w:rsidR="002F609A" w:rsidRPr="00D777AA" w:rsidRDefault="002F609A" w:rsidP="00B32F32">
            <w:pPr>
              <w:ind w:firstLine="0"/>
              <w:jc w:val="left"/>
              <w:cnfStyle w:val="000000000000" w:firstRow="0" w:lastRow="0" w:firstColumn="0" w:lastColumn="0" w:oddVBand="0" w:evenVBand="0" w:oddHBand="0" w:evenHBand="0" w:firstRowFirstColumn="0" w:firstRowLastColumn="0" w:lastRowFirstColumn="0" w:lastRowLastColumn="0"/>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AGUA PLANETA AZUL, S.A.</w:t>
            </w:r>
          </w:p>
        </w:tc>
        <w:tc>
          <w:tcPr>
            <w:tcW w:w="1832" w:type="dxa"/>
            <w:vAlign w:val="center"/>
            <w:hideMark/>
          </w:tcPr>
          <w:p w14:paraId="737FFDAC" w14:textId="77777777" w:rsidR="002F609A" w:rsidRPr="00D777AA" w:rsidRDefault="002F609A" w:rsidP="00B32F32">
            <w:pPr>
              <w:ind w:firstLine="0"/>
              <w:jc w:val="left"/>
              <w:cnfStyle w:val="000000000000" w:firstRow="0" w:lastRow="0" w:firstColumn="0" w:lastColumn="0" w:oddVBand="0" w:evenVBand="0" w:oddHBand="0" w:evenHBand="0" w:firstRowFirstColumn="0" w:firstRowLastColumn="0" w:lastRowFirstColumn="0" w:lastRowLastColumn="0"/>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GRUPO RAMOS, SA</w:t>
            </w:r>
          </w:p>
        </w:tc>
        <w:tc>
          <w:tcPr>
            <w:tcW w:w="1595" w:type="dxa"/>
            <w:vAlign w:val="center"/>
            <w:hideMark/>
          </w:tcPr>
          <w:p w14:paraId="1033B203" w14:textId="77777777" w:rsidR="002F609A" w:rsidRPr="00D777AA" w:rsidRDefault="002F609A" w:rsidP="00B32F32">
            <w:pPr>
              <w:ind w:firstLine="0"/>
              <w:jc w:val="left"/>
              <w:cnfStyle w:val="000000000000" w:firstRow="0" w:lastRow="0" w:firstColumn="0" w:lastColumn="0" w:oddVBand="0" w:evenVBand="0" w:oddHBand="0" w:evenHBand="0" w:firstRowFirstColumn="0" w:firstRowLastColumn="0" w:lastRowFirstColumn="0" w:lastRowLastColumn="0"/>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AAA SISTEMAS ELECTRONICOS DE SEGURIDAD, SRL</w:t>
            </w:r>
          </w:p>
        </w:tc>
      </w:tr>
      <w:tr w:rsidR="002F609A" w:rsidRPr="00D777AA" w14:paraId="3E5DFB09" w14:textId="77777777" w:rsidTr="00D53E15">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2239" w:type="dxa"/>
            <w:noWrap/>
            <w:vAlign w:val="center"/>
            <w:hideMark/>
          </w:tcPr>
          <w:p w14:paraId="15FB006B" w14:textId="77777777" w:rsidR="002F609A" w:rsidRPr="00D777AA" w:rsidRDefault="002F609A" w:rsidP="00B32F32">
            <w:pPr>
              <w:ind w:firstLine="0"/>
              <w:jc w:val="left"/>
              <w:rPr>
                <w:rFonts w:ascii="Artifex CF Extra Light" w:hAnsi="Artifex CF Extra Light"/>
                <w:color w:val="0F243E" w:themeColor="text2" w:themeShade="80"/>
                <w:sz w:val="18"/>
                <w:szCs w:val="18"/>
                <w:lang w:val="en-US" w:eastAsia="es-ES"/>
              </w:rPr>
            </w:pPr>
            <w:r w:rsidRPr="00D777AA">
              <w:rPr>
                <w:rFonts w:ascii="Artifex CF Extra Light" w:hAnsi="Artifex CF Extra Light"/>
                <w:color w:val="0F243E" w:themeColor="text2" w:themeShade="80"/>
                <w:sz w:val="18"/>
                <w:szCs w:val="18"/>
                <w:lang w:val="en-US" w:eastAsia="es-ES"/>
              </w:rPr>
              <w:t>INTERNATIONAL FLOWERS JUAN DISLA, SRL</w:t>
            </w:r>
          </w:p>
        </w:tc>
        <w:tc>
          <w:tcPr>
            <w:tcW w:w="1847" w:type="dxa"/>
            <w:vAlign w:val="center"/>
            <w:hideMark/>
          </w:tcPr>
          <w:p w14:paraId="594BB41A" w14:textId="77777777" w:rsidR="002F609A" w:rsidRPr="00D777AA" w:rsidRDefault="002F609A" w:rsidP="00B32F32">
            <w:pPr>
              <w:ind w:firstLine="0"/>
              <w:jc w:val="left"/>
              <w:cnfStyle w:val="000000100000" w:firstRow="0" w:lastRow="0" w:firstColumn="0" w:lastColumn="0" w:oddVBand="0" w:evenVBand="0" w:oddHBand="1" w:evenHBand="0" w:firstRowFirstColumn="0" w:firstRowLastColumn="0" w:lastRowFirstColumn="0" w:lastRowLastColumn="0"/>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ESCUELA DE CALIDAD MORRISON, SRL</w:t>
            </w:r>
          </w:p>
        </w:tc>
        <w:tc>
          <w:tcPr>
            <w:tcW w:w="1832" w:type="dxa"/>
            <w:vAlign w:val="center"/>
            <w:hideMark/>
          </w:tcPr>
          <w:p w14:paraId="4849423B" w14:textId="77777777" w:rsidR="002F609A" w:rsidRPr="00D777AA" w:rsidRDefault="002F609A" w:rsidP="00B32F32">
            <w:pPr>
              <w:ind w:firstLine="0"/>
              <w:jc w:val="left"/>
              <w:cnfStyle w:val="000000100000" w:firstRow="0" w:lastRow="0" w:firstColumn="0" w:lastColumn="0" w:oddVBand="0" w:evenVBand="0" w:oddHBand="1" w:evenHBand="0" w:firstRowFirstColumn="0" w:firstRowLastColumn="0" w:lastRowFirstColumn="0" w:lastRowLastColumn="0"/>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COWEY</w:t>
            </w:r>
          </w:p>
        </w:tc>
        <w:tc>
          <w:tcPr>
            <w:tcW w:w="1595" w:type="dxa"/>
            <w:vAlign w:val="center"/>
            <w:hideMark/>
          </w:tcPr>
          <w:p w14:paraId="3D7EA3C8" w14:textId="77777777" w:rsidR="002F609A" w:rsidRPr="00D777AA" w:rsidRDefault="002F609A" w:rsidP="00B32F32">
            <w:pPr>
              <w:ind w:firstLine="0"/>
              <w:jc w:val="left"/>
              <w:cnfStyle w:val="000000100000" w:firstRow="0" w:lastRow="0" w:firstColumn="0" w:lastColumn="0" w:oddVBand="0" w:evenVBand="0" w:oddHBand="1" w:evenHBand="0" w:firstRowFirstColumn="0" w:firstRowLastColumn="0" w:lastRowFirstColumn="0" w:lastRowLastColumn="0"/>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SUPPLY DEPOT DD, SRL</w:t>
            </w:r>
          </w:p>
        </w:tc>
      </w:tr>
      <w:tr w:rsidR="002F609A" w:rsidRPr="00D777AA" w14:paraId="479D92A3" w14:textId="77777777" w:rsidTr="00D53E15">
        <w:trPr>
          <w:trHeight w:val="392"/>
          <w:jc w:val="center"/>
        </w:trPr>
        <w:tc>
          <w:tcPr>
            <w:cnfStyle w:val="001000000000" w:firstRow="0" w:lastRow="0" w:firstColumn="1" w:lastColumn="0" w:oddVBand="0" w:evenVBand="0" w:oddHBand="0" w:evenHBand="0" w:firstRowFirstColumn="0" w:firstRowLastColumn="0" w:lastRowFirstColumn="0" w:lastRowLastColumn="0"/>
            <w:tcW w:w="2239" w:type="dxa"/>
            <w:noWrap/>
            <w:vAlign w:val="center"/>
            <w:hideMark/>
          </w:tcPr>
          <w:p w14:paraId="367457C5" w14:textId="77777777" w:rsidR="002F609A" w:rsidRPr="00D777AA" w:rsidRDefault="002F609A" w:rsidP="00B32F32">
            <w:pPr>
              <w:ind w:firstLine="0"/>
              <w:jc w:val="left"/>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CENTRO CUESTA NACIONAL, SAS</w:t>
            </w:r>
          </w:p>
        </w:tc>
        <w:tc>
          <w:tcPr>
            <w:tcW w:w="1847" w:type="dxa"/>
            <w:vAlign w:val="center"/>
            <w:hideMark/>
          </w:tcPr>
          <w:p w14:paraId="2857EFB1" w14:textId="77777777" w:rsidR="002F609A" w:rsidRPr="00D777AA" w:rsidRDefault="002F609A" w:rsidP="00B32F32">
            <w:pPr>
              <w:ind w:firstLine="0"/>
              <w:jc w:val="left"/>
              <w:cnfStyle w:val="000000000000" w:firstRow="0" w:lastRow="0" w:firstColumn="0" w:lastColumn="0" w:oddVBand="0" w:evenVBand="0" w:oddHBand="0" w:evenHBand="0" w:firstRowFirstColumn="0" w:firstRowLastColumn="0" w:lastRowFirstColumn="0" w:lastRowLastColumn="0"/>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EDITORA EL CARIBE, SA</w:t>
            </w:r>
          </w:p>
        </w:tc>
        <w:tc>
          <w:tcPr>
            <w:tcW w:w="1832" w:type="dxa"/>
            <w:vAlign w:val="center"/>
            <w:hideMark/>
          </w:tcPr>
          <w:p w14:paraId="50932BF2" w14:textId="77777777" w:rsidR="002F609A" w:rsidRPr="00D777AA" w:rsidRDefault="002F609A" w:rsidP="00B32F32">
            <w:pPr>
              <w:ind w:firstLine="0"/>
              <w:jc w:val="left"/>
              <w:cnfStyle w:val="000000000000" w:firstRow="0" w:lastRow="0" w:firstColumn="0" w:lastColumn="0" w:oddVBand="0" w:evenVBand="0" w:oddHBand="0" w:evenHBand="0" w:firstRowFirstColumn="0" w:firstRowLastColumn="0" w:lastRowFirstColumn="0" w:lastRowLastColumn="0"/>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FUNDACION EMPIRICA CENTRO DE APLICACIONES ECONOMICAS, INC</w:t>
            </w:r>
          </w:p>
        </w:tc>
        <w:tc>
          <w:tcPr>
            <w:tcW w:w="1595" w:type="dxa"/>
            <w:vAlign w:val="center"/>
            <w:hideMark/>
          </w:tcPr>
          <w:p w14:paraId="3909CA2A" w14:textId="77777777" w:rsidR="002F609A" w:rsidRPr="00D777AA" w:rsidRDefault="002F609A" w:rsidP="00B32F32">
            <w:pPr>
              <w:jc w:val="left"/>
              <w:cnfStyle w:val="000000000000" w:firstRow="0" w:lastRow="0" w:firstColumn="0" w:lastColumn="0" w:oddVBand="0" w:evenVBand="0" w:oddHBand="0" w:evenHBand="0" w:firstRowFirstColumn="0" w:firstRowLastColumn="0" w:lastRowFirstColumn="0" w:lastRowLastColumn="0"/>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 xml:space="preserve"> LAVANDERIA ROYAL, SRL </w:t>
            </w:r>
          </w:p>
        </w:tc>
      </w:tr>
      <w:tr w:rsidR="002F609A" w:rsidRPr="00D777AA" w14:paraId="165FFAE9" w14:textId="77777777" w:rsidTr="00D53E15">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2239" w:type="dxa"/>
            <w:noWrap/>
            <w:vAlign w:val="center"/>
            <w:hideMark/>
          </w:tcPr>
          <w:p w14:paraId="030F47D7" w14:textId="77777777" w:rsidR="002F609A" w:rsidRPr="00D777AA" w:rsidRDefault="002F609A" w:rsidP="00B32F32">
            <w:pPr>
              <w:ind w:firstLine="0"/>
              <w:jc w:val="left"/>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IMPRESORA JENNY F., SRL</w:t>
            </w:r>
          </w:p>
        </w:tc>
        <w:tc>
          <w:tcPr>
            <w:tcW w:w="1847" w:type="dxa"/>
            <w:vAlign w:val="center"/>
            <w:hideMark/>
          </w:tcPr>
          <w:p w14:paraId="7C43C7A9" w14:textId="77777777" w:rsidR="002F609A" w:rsidRPr="00D777AA" w:rsidRDefault="002F609A" w:rsidP="00B32F32">
            <w:pPr>
              <w:ind w:firstLine="0"/>
              <w:jc w:val="left"/>
              <w:cnfStyle w:val="000000100000" w:firstRow="0" w:lastRow="0" w:firstColumn="0" w:lastColumn="0" w:oddVBand="0" w:evenVBand="0" w:oddHBand="1" w:evenHBand="0" w:firstRowFirstColumn="0" w:firstRowLastColumn="0" w:lastRowFirstColumn="0" w:lastRowLastColumn="0"/>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CENTROXPERT STE, SRL</w:t>
            </w:r>
          </w:p>
        </w:tc>
        <w:tc>
          <w:tcPr>
            <w:tcW w:w="1832" w:type="dxa"/>
            <w:vAlign w:val="center"/>
            <w:hideMark/>
          </w:tcPr>
          <w:p w14:paraId="4F4FA651" w14:textId="77777777" w:rsidR="002F609A" w:rsidRPr="00D777AA" w:rsidRDefault="002F609A" w:rsidP="00B32F32">
            <w:pPr>
              <w:ind w:firstLine="0"/>
              <w:jc w:val="left"/>
              <w:cnfStyle w:val="000000100000" w:firstRow="0" w:lastRow="0" w:firstColumn="0" w:lastColumn="0" w:oddVBand="0" w:evenVBand="0" w:oddHBand="1" w:evenHBand="0" w:firstRowFirstColumn="0" w:firstRowLastColumn="0" w:lastRowFirstColumn="0" w:lastRowLastColumn="0"/>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REPUESTO JOSE PAULINO, EIRL</w:t>
            </w:r>
          </w:p>
        </w:tc>
        <w:tc>
          <w:tcPr>
            <w:tcW w:w="1595" w:type="dxa"/>
            <w:vAlign w:val="center"/>
            <w:hideMark/>
          </w:tcPr>
          <w:p w14:paraId="3DAC4F03" w14:textId="77777777" w:rsidR="002F609A" w:rsidRPr="00D777AA" w:rsidRDefault="002F609A" w:rsidP="00B32F32">
            <w:pPr>
              <w:ind w:firstLine="0"/>
              <w:jc w:val="left"/>
              <w:cnfStyle w:val="000000100000" w:firstRow="0" w:lastRow="0" w:firstColumn="0" w:lastColumn="0" w:oddVBand="0" w:evenVBand="0" w:oddHBand="1" w:evenHBand="0" w:firstRowFirstColumn="0" w:firstRowLastColumn="0" w:lastRowFirstColumn="0" w:lastRowLastColumn="0"/>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 xml:space="preserve">REPUESTOS DE JESUS, SRL </w:t>
            </w:r>
          </w:p>
        </w:tc>
      </w:tr>
      <w:tr w:rsidR="002F609A" w:rsidRPr="00D777AA" w14:paraId="5FBC1463" w14:textId="77777777" w:rsidTr="00D53E15">
        <w:trPr>
          <w:trHeight w:val="392"/>
          <w:jc w:val="center"/>
        </w:trPr>
        <w:tc>
          <w:tcPr>
            <w:cnfStyle w:val="001000000000" w:firstRow="0" w:lastRow="0" w:firstColumn="1" w:lastColumn="0" w:oddVBand="0" w:evenVBand="0" w:oddHBand="0" w:evenHBand="0" w:firstRowFirstColumn="0" w:firstRowLastColumn="0" w:lastRowFirstColumn="0" w:lastRowLastColumn="0"/>
            <w:tcW w:w="2239" w:type="dxa"/>
            <w:noWrap/>
            <w:vAlign w:val="center"/>
            <w:hideMark/>
          </w:tcPr>
          <w:p w14:paraId="7B2987CB" w14:textId="77777777" w:rsidR="002F609A" w:rsidRPr="00D777AA" w:rsidRDefault="002F609A" w:rsidP="00B32F32">
            <w:pPr>
              <w:ind w:firstLine="0"/>
              <w:jc w:val="left"/>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WATERLUX, SRL</w:t>
            </w:r>
          </w:p>
        </w:tc>
        <w:tc>
          <w:tcPr>
            <w:tcW w:w="1847" w:type="dxa"/>
            <w:vAlign w:val="center"/>
            <w:hideMark/>
          </w:tcPr>
          <w:p w14:paraId="034B7E12" w14:textId="77777777" w:rsidR="002F609A" w:rsidRPr="00D777AA" w:rsidRDefault="002F609A" w:rsidP="00B32F32">
            <w:pPr>
              <w:ind w:firstLine="0"/>
              <w:jc w:val="left"/>
              <w:cnfStyle w:val="000000000000" w:firstRow="0" w:lastRow="0" w:firstColumn="0" w:lastColumn="0" w:oddVBand="0" w:evenVBand="0" w:oddHBand="0" w:evenHBand="0" w:firstRowFirstColumn="0" w:firstRowLastColumn="0" w:lastRowFirstColumn="0" w:lastRowLastColumn="0"/>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BDO ESENFA, SRL</w:t>
            </w:r>
          </w:p>
        </w:tc>
        <w:tc>
          <w:tcPr>
            <w:tcW w:w="1832" w:type="dxa"/>
            <w:vAlign w:val="center"/>
            <w:hideMark/>
          </w:tcPr>
          <w:p w14:paraId="02302DD1" w14:textId="77777777" w:rsidR="002F609A" w:rsidRPr="00D777AA" w:rsidRDefault="002F609A" w:rsidP="00B32F32">
            <w:pPr>
              <w:ind w:firstLine="0"/>
              <w:jc w:val="left"/>
              <w:cnfStyle w:val="000000000000" w:firstRow="0" w:lastRow="0" w:firstColumn="0" w:lastColumn="0" w:oddVBand="0" w:evenVBand="0" w:oddHBand="0" w:evenHBand="0" w:firstRowFirstColumn="0" w:firstRowLastColumn="0" w:lastRowFirstColumn="0" w:lastRowLastColumn="0"/>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CAFETERIA 2000, SRL</w:t>
            </w:r>
          </w:p>
        </w:tc>
        <w:tc>
          <w:tcPr>
            <w:tcW w:w="1595" w:type="dxa"/>
            <w:vAlign w:val="center"/>
            <w:hideMark/>
          </w:tcPr>
          <w:p w14:paraId="0D5A6407" w14:textId="77777777" w:rsidR="002F609A" w:rsidRPr="00D777AA" w:rsidRDefault="002F609A" w:rsidP="00B32F32">
            <w:pPr>
              <w:ind w:firstLine="0"/>
              <w:jc w:val="left"/>
              <w:cnfStyle w:val="000000000000" w:firstRow="0" w:lastRow="0" w:firstColumn="0" w:lastColumn="0" w:oddVBand="0" w:evenVBand="0" w:oddHBand="0" w:evenHBand="0" w:firstRowFirstColumn="0" w:firstRowLastColumn="0" w:lastRowFirstColumn="0" w:lastRowLastColumn="0"/>
              <w:rPr>
                <w:rFonts w:ascii="Artifex CF Extra Light" w:hAnsi="Artifex CF Extra Light"/>
                <w:color w:val="0F243E" w:themeColor="text2" w:themeShade="80"/>
                <w:sz w:val="18"/>
                <w:szCs w:val="18"/>
                <w:lang w:eastAsia="es-ES"/>
              </w:rPr>
            </w:pPr>
            <w:r w:rsidRPr="00D777AA">
              <w:rPr>
                <w:rFonts w:ascii="Artifex CF Extra Light" w:hAnsi="Artifex CF Extra Light"/>
                <w:color w:val="0F243E" w:themeColor="text2" w:themeShade="80"/>
                <w:sz w:val="18"/>
                <w:szCs w:val="18"/>
                <w:lang w:eastAsia="es-ES"/>
              </w:rPr>
              <w:t>FLACSO, INC</w:t>
            </w:r>
          </w:p>
        </w:tc>
      </w:tr>
    </w:tbl>
    <w:p w14:paraId="4D6706DB" w14:textId="77777777" w:rsidR="002F609A" w:rsidRDefault="002F609A" w:rsidP="002F609A">
      <w:pPr>
        <w:pStyle w:val="Encabezado"/>
        <w:rPr>
          <w:rFonts w:ascii="Verdana"/>
        </w:rPr>
      </w:pPr>
    </w:p>
    <w:p w14:paraId="22C81C48" w14:textId="77777777" w:rsidR="005F50F0" w:rsidRPr="006E3A07" w:rsidRDefault="00B13C39" w:rsidP="00D72D35">
      <w:pPr>
        <w:pStyle w:val="Prrafodelista"/>
        <w:widowControl/>
        <w:numPr>
          <w:ilvl w:val="0"/>
          <w:numId w:val="9"/>
        </w:numPr>
        <w:autoSpaceDE/>
        <w:autoSpaceDN/>
        <w:spacing w:before="100" w:beforeAutospacing="1" w:after="100" w:afterAutospacing="1" w:line="380" w:lineRule="atLeast"/>
        <w:ind w:left="0" w:firstLine="0"/>
        <w:contextualSpacing/>
        <w:jc w:val="center"/>
        <w:rPr>
          <w:rFonts w:ascii="Artifex CF Light" w:hAnsi="Artifex CF Light"/>
          <w:b/>
          <w:color w:val="0F243E" w:themeColor="text2" w:themeShade="80"/>
          <w:sz w:val="26"/>
          <w:szCs w:val="26"/>
        </w:rPr>
      </w:pPr>
      <w:bookmarkStart w:id="150" w:name="_Toc24463512"/>
      <w:bookmarkEnd w:id="147"/>
      <w:bookmarkEnd w:id="148"/>
      <w:bookmarkEnd w:id="149"/>
      <w:r w:rsidRPr="006E3A07">
        <w:rPr>
          <w:rFonts w:ascii="Artifex CF Light" w:hAnsi="Artifex CF Light"/>
          <w:b/>
          <w:color w:val="0F243E" w:themeColor="text2" w:themeShade="80"/>
          <w:sz w:val="26"/>
          <w:szCs w:val="26"/>
        </w:rPr>
        <w:lastRenderedPageBreak/>
        <w:t xml:space="preserve"> </w:t>
      </w:r>
      <w:r w:rsidR="005F50F0" w:rsidRPr="006E3A07">
        <w:rPr>
          <w:rFonts w:ascii="Artifex CF Light" w:hAnsi="Artifex CF Light"/>
          <w:b/>
          <w:color w:val="0F243E" w:themeColor="text2" w:themeShade="80"/>
          <w:sz w:val="26"/>
          <w:szCs w:val="26"/>
        </w:rPr>
        <w:t>Proyecciones al Próximo año</w:t>
      </w:r>
      <w:bookmarkEnd w:id="150"/>
    </w:p>
    <w:p w14:paraId="71F1BA7D" w14:textId="4917AA8C" w:rsidR="005F50F0" w:rsidRDefault="005F50F0" w:rsidP="006A21D4">
      <w:pPr>
        <w:spacing w:after="160" w:line="456" w:lineRule="auto"/>
        <w:ind w:firstLine="284"/>
        <w:jc w:val="both"/>
        <w:rPr>
          <w:rFonts w:ascii="Artifex CF Extra Light" w:hAnsi="Artifex CF Extra Light"/>
          <w:color w:val="0F243E" w:themeColor="text2" w:themeShade="80"/>
          <w:sz w:val="18"/>
          <w:szCs w:val="18"/>
        </w:rPr>
      </w:pPr>
      <w:r w:rsidRPr="00FC41DB">
        <w:rPr>
          <w:rFonts w:ascii="Artifex CF Extra Light" w:hAnsi="Artifex CF Extra Light"/>
          <w:color w:val="0F243E" w:themeColor="text2" w:themeShade="80"/>
          <w:sz w:val="18"/>
          <w:szCs w:val="18"/>
        </w:rPr>
        <w:t>En seguimiento al Plan Estratégico Institucional (PEI) 2019-2022</w:t>
      </w:r>
      <w:r w:rsidR="00080ACB" w:rsidRPr="00FC41DB">
        <w:rPr>
          <w:rFonts w:ascii="Artifex CF Extra Light" w:hAnsi="Artifex CF Extra Light"/>
          <w:color w:val="0F243E" w:themeColor="text2" w:themeShade="80"/>
          <w:sz w:val="18"/>
          <w:szCs w:val="18"/>
        </w:rPr>
        <w:t>,</w:t>
      </w:r>
      <w:r w:rsidRPr="00FC41DB">
        <w:rPr>
          <w:rFonts w:ascii="Artifex CF Extra Light" w:hAnsi="Artifex CF Extra Light"/>
          <w:color w:val="0F243E" w:themeColor="text2" w:themeShade="80"/>
          <w:sz w:val="18"/>
          <w:szCs w:val="18"/>
        </w:rPr>
        <w:t xml:space="preserve"> la CDC continuará desarrollando las iniciativas enmarcadas en los objetivos estratégicos alineados a las prioridades de la institución</w:t>
      </w:r>
      <w:r w:rsidR="00080ACB" w:rsidRPr="00FC41DB">
        <w:rPr>
          <w:rFonts w:ascii="Artifex CF Extra Light" w:hAnsi="Artifex CF Extra Light"/>
          <w:color w:val="0F243E" w:themeColor="text2" w:themeShade="80"/>
          <w:sz w:val="18"/>
          <w:szCs w:val="18"/>
        </w:rPr>
        <w:t>,</w:t>
      </w:r>
      <w:r w:rsidRPr="00FC41DB">
        <w:rPr>
          <w:rFonts w:ascii="Artifex CF Extra Light" w:hAnsi="Artifex CF Extra Light"/>
          <w:color w:val="0F243E" w:themeColor="text2" w:themeShade="80"/>
          <w:sz w:val="18"/>
          <w:szCs w:val="18"/>
        </w:rPr>
        <w:t xml:space="preserve"> con el propósito de garantiza</w:t>
      </w:r>
      <w:r w:rsidR="00080ACB" w:rsidRPr="00FC41DB">
        <w:rPr>
          <w:rFonts w:ascii="Artifex CF Extra Light" w:hAnsi="Artifex CF Extra Light"/>
          <w:color w:val="0F243E" w:themeColor="text2" w:themeShade="80"/>
          <w:sz w:val="18"/>
          <w:szCs w:val="18"/>
        </w:rPr>
        <w:t xml:space="preserve">r el cumplimiento de la visión y </w:t>
      </w:r>
      <w:r w:rsidRPr="00FC41DB">
        <w:rPr>
          <w:rFonts w:ascii="Artifex CF Extra Light" w:hAnsi="Artifex CF Extra Light"/>
          <w:color w:val="0F243E" w:themeColor="text2" w:themeShade="80"/>
          <w:sz w:val="18"/>
          <w:szCs w:val="18"/>
        </w:rPr>
        <w:t>misión institucional</w:t>
      </w:r>
      <w:r w:rsidR="00080ACB" w:rsidRPr="00FC41DB">
        <w:rPr>
          <w:rFonts w:ascii="Artifex CF Extra Light" w:hAnsi="Artifex CF Extra Light"/>
          <w:color w:val="0F243E" w:themeColor="text2" w:themeShade="80"/>
          <w:sz w:val="18"/>
          <w:szCs w:val="18"/>
        </w:rPr>
        <w:t>es</w:t>
      </w:r>
      <w:r w:rsidRPr="00FC41DB">
        <w:rPr>
          <w:rFonts w:ascii="Artifex CF Extra Light" w:hAnsi="Artifex CF Extra Light"/>
          <w:color w:val="0F243E" w:themeColor="text2" w:themeShade="80"/>
          <w:sz w:val="18"/>
          <w:szCs w:val="18"/>
        </w:rPr>
        <w:t xml:space="preserve">, </w:t>
      </w:r>
      <w:r w:rsidR="00080ACB" w:rsidRPr="00FC41DB">
        <w:rPr>
          <w:rFonts w:ascii="Artifex CF Extra Light" w:hAnsi="Artifex CF Extra Light"/>
          <w:color w:val="0F243E" w:themeColor="text2" w:themeShade="80"/>
          <w:sz w:val="18"/>
          <w:szCs w:val="18"/>
        </w:rPr>
        <w:t xml:space="preserve">y de </w:t>
      </w:r>
      <w:r w:rsidRPr="00FC41DB">
        <w:rPr>
          <w:rFonts w:ascii="Artifex CF Extra Light" w:hAnsi="Artifex CF Extra Light"/>
          <w:color w:val="0F243E" w:themeColor="text2" w:themeShade="80"/>
          <w:sz w:val="18"/>
          <w:szCs w:val="18"/>
        </w:rPr>
        <w:t>promov</w:t>
      </w:r>
      <w:r w:rsidR="00080ACB" w:rsidRPr="00FC41DB">
        <w:rPr>
          <w:rFonts w:ascii="Artifex CF Extra Light" w:hAnsi="Artifex CF Extra Light"/>
          <w:color w:val="0F243E" w:themeColor="text2" w:themeShade="80"/>
          <w:sz w:val="18"/>
          <w:szCs w:val="18"/>
        </w:rPr>
        <w:t xml:space="preserve">er </w:t>
      </w:r>
      <w:r w:rsidRPr="00FC41DB">
        <w:rPr>
          <w:rFonts w:ascii="Artifex CF Extra Light" w:hAnsi="Artifex CF Extra Light"/>
          <w:color w:val="0F243E" w:themeColor="text2" w:themeShade="80"/>
          <w:sz w:val="18"/>
          <w:szCs w:val="18"/>
        </w:rPr>
        <w:t xml:space="preserve">la mejora continua para su fortalecimiento y </w:t>
      </w:r>
      <w:r w:rsidR="007B1160" w:rsidRPr="00FC41DB">
        <w:rPr>
          <w:rFonts w:ascii="Artifex CF Extra Light" w:hAnsi="Artifex CF Extra Light"/>
          <w:color w:val="0F243E" w:themeColor="text2" w:themeShade="80"/>
          <w:sz w:val="18"/>
          <w:szCs w:val="18"/>
        </w:rPr>
        <w:t>una eficiente y efectiva gestión de la calidad de los servicios y de los recursos financieros para lograr las metas programadas.</w:t>
      </w:r>
      <w:r w:rsidRPr="00FC41DB">
        <w:rPr>
          <w:rFonts w:ascii="Artifex CF Extra Light" w:hAnsi="Artifex CF Extra Light"/>
          <w:color w:val="0F243E" w:themeColor="text2" w:themeShade="80"/>
          <w:sz w:val="18"/>
          <w:szCs w:val="18"/>
        </w:rPr>
        <w:t xml:space="preserve"> </w:t>
      </w:r>
    </w:p>
    <w:p w14:paraId="6A6C0850" w14:textId="77777777" w:rsidR="007B1160" w:rsidRPr="00FC41DB" w:rsidRDefault="007B1160" w:rsidP="00EB4030">
      <w:pPr>
        <w:pStyle w:val="Prrafodelista"/>
        <w:widowControl/>
        <w:autoSpaceDE/>
        <w:autoSpaceDN/>
        <w:spacing w:after="160" w:line="456" w:lineRule="auto"/>
        <w:ind w:left="720"/>
        <w:contextualSpacing/>
        <w:jc w:val="both"/>
        <w:rPr>
          <w:rFonts w:ascii="Artifex CF Extra Light" w:hAnsi="Artifex CF Extra Light"/>
          <w:b/>
          <w:color w:val="0F243E" w:themeColor="text2" w:themeShade="80"/>
          <w:sz w:val="18"/>
          <w:szCs w:val="18"/>
          <w:u w:val="single"/>
        </w:rPr>
      </w:pPr>
      <w:r w:rsidRPr="00FC41DB">
        <w:rPr>
          <w:rFonts w:ascii="Artifex CF Extra Light" w:hAnsi="Artifex CF Extra Light"/>
          <w:b/>
          <w:color w:val="0F243E" w:themeColor="text2" w:themeShade="80"/>
          <w:sz w:val="18"/>
          <w:szCs w:val="18"/>
          <w:u w:val="single"/>
        </w:rPr>
        <w:t>Acciones:</w:t>
      </w:r>
    </w:p>
    <w:p w14:paraId="618C406C" w14:textId="1AB5B206" w:rsidR="005F50F0" w:rsidRPr="00FC41DB" w:rsidRDefault="005F50F0" w:rsidP="00EB4030">
      <w:pPr>
        <w:pStyle w:val="Prrafodelista"/>
        <w:widowControl/>
        <w:numPr>
          <w:ilvl w:val="0"/>
          <w:numId w:val="3"/>
        </w:numPr>
        <w:autoSpaceDE/>
        <w:autoSpaceDN/>
        <w:spacing w:after="160" w:line="456" w:lineRule="auto"/>
        <w:contextualSpacing/>
        <w:jc w:val="both"/>
        <w:rPr>
          <w:rFonts w:ascii="Artifex CF Extra Light" w:hAnsi="Artifex CF Extra Light"/>
          <w:color w:val="0F243E" w:themeColor="text2" w:themeShade="80"/>
          <w:sz w:val="18"/>
          <w:szCs w:val="18"/>
        </w:rPr>
      </w:pPr>
      <w:r w:rsidRPr="00FC41DB">
        <w:rPr>
          <w:rFonts w:ascii="Artifex CF Extra Light" w:hAnsi="Artifex CF Extra Light"/>
          <w:color w:val="0F243E" w:themeColor="text2" w:themeShade="80"/>
          <w:sz w:val="18"/>
          <w:szCs w:val="18"/>
        </w:rPr>
        <w:t>Establecer mejores prácticas en los procesos vinculados a la defensa de los s</w:t>
      </w:r>
      <w:r w:rsidR="00FC41DB" w:rsidRPr="00FC41DB">
        <w:rPr>
          <w:rFonts w:ascii="Artifex CF Extra Light" w:hAnsi="Artifex CF Extra Light"/>
          <w:color w:val="0F243E" w:themeColor="text2" w:themeShade="80"/>
          <w:sz w:val="18"/>
          <w:szCs w:val="18"/>
        </w:rPr>
        <w:t xml:space="preserve">ectores productivos nacionales </w:t>
      </w:r>
      <w:r w:rsidR="007B1160" w:rsidRPr="00FC41DB">
        <w:rPr>
          <w:rFonts w:ascii="Artifex CF Extra Light" w:hAnsi="Artifex CF Extra Light"/>
          <w:color w:val="0F243E" w:themeColor="text2" w:themeShade="80"/>
          <w:sz w:val="18"/>
          <w:szCs w:val="18"/>
        </w:rPr>
        <w:t>a</w:t>
      </w:r>
      <w:r w:rsidRPr="00FC41DB">
        <w:rPr>
          <w:rFonts w:ascii="Artifex CF Extra Light" w:hAnsi="Artifex CF Extra Light"/>
          <w:color w:val="0F243E" w:themeColor="text2" w:themeShade="80"/>
          <w:sz w:val="18"/>
          <w:szCs w:val="18"/>
        </w:rPr>
        <w:t>nte eventuales prácticas desleales de comercio y/o aumentos súbitos de las importaciones;</w:t>
      </w:r>
    </w:p>
    <w:p w14:paraId="5C90688B" w14:textId="0B0218C0" w:rsidR="005F50F0" w:rsidRPr="00FC41DB" w:rsidRDefault="005F50F0" w:rsidP="00EB4030">
      <w:pPr>
        <w:pStyle w:val="Prrafodelista"/>
        <w:widowControl/>
        <w:numPr>
          <w:ilvl w:val="0"/>
          <w:numId w:val="3"/>
        </w:numPr>
        <w:autoSpaceDE/>
        <w:autoSpaceDN/>
        <w:spacing w:after="160" w:line="456" w:lineRule="auto"/>
        <w:contextualSpacing/>
        <w:jc w:val="both"/>
        <w:rPr>
          <w:rFonts w:ascii="Artifex CF Extra Light" w:hAnsi="Artifex CF Extra Light"/>
          <w:color w:val="0F243E" w:themeColor="text2" w:themeShade="80"/>
          <w:sz w:val="18"/>
          <w:szCs w:val="18"/>
        </w:rPr>
      </w:pPr>
      <w:r w:rsidRPr="00FC41DB">
        <w:rPr>
          <w:rFonts w:ascii="Artifex CF Extra Light" w:hAnsi="Artifex CF Extra Light"/>
          <w:color w:val="0F243E" w:themeColor="text2" w:themeShade="80"/>
          <w:sz w:val="18"/>
          <w:szCs w:val="18"/>
        </w:rPr>
        <w:t xml:space="preserve">Capacitar y sensibilizar a los principales actores sobre el rol que juega la CDC en el desarrollo y </w:t>
      </w:r>
      <w:r w:rsidR="007B1160" w:rsidRPr="00FC41DB">
        <w:rPr>
          <w:rFonts w:ascii="Artifex CF Extra Light" w:hAnsi="Artifex CF Extra Light"/>
          <w:color w:val="0F243E" w:themeColor="text2" w:themeShade="80"/>
          <w:sz w:val="18"/>
          <w:szCs w:val="18"/>
        </w:rPr>
        <w:t xml:space="preserve">la </w:t>
      </w:r>
      <w:r w:rsidRPr="00FC41DB">
        <w:rPr>
          <w:rFonts w:ascii="Artifex CF Extra Light" w:hAnsi="Artifex CF Extra Light"/>
          <w:color w:val="0F243E" w:themeColor="text2" w:themeShade="80"/>
          <w:sz w:val="18"/>
          <w:szCs w:val="18"/>
        </w:rPr>
        <w:t xml:space="preserve">defensa de </w:t>
      </w:r>
      <w:r w:rsidR="007B1160" w:rsidRPr="00FC41DB">
        <w:rPr>
          <w:rFonts w:ascii="Artifex CF Extra Light" w:hAnsi="Artifex CF Extra Light"/>
          <w:color w:val="0F243E" w:themeColor="text2" w:themeShade="80"/>
          <w:sz w:val="18"/>
          <w:szCs w:val="18"/>
        </w:rPr>
        <w:t xml:space="preserve">los sectores productivos </w:t>
      </w:r>
      <w:r w:rsidRPr="00FC41DB">
        <w:rPr>
          <w:rFonts w:ascii="Artifex CF Extra Light" w:hAnsi="Artifex CF Extra Light"/>
          <w:color w:val="0F243E" w:themeColor="text2" w:themeShade="80"/>
          <w:sz w:val="18"/>
          <w:szCs w:val="18"/>
        </w:rPr>
        <w:t xml:space="preserve">del país y las herramientas </w:t>
      </w:r>
      <w:r w:rsidR="007B1160" w:rsidRPr="00FC41DB">
        <w:rPr>
          <w:rFonts w:ascii="Artifex CF Extra Light" w:hAnsi="Artifex CF Extra Light"/>
          <w:strike/>
          <w:color w:val="0F243E" w:themeColor="text2" w:themeShade="80"/>
          <w:sz w:val="18"/>
          <w:szCs w:val="18"/>
        </w:rPr>
        <w:t>a</w:t>
      </w:r>
      <w:r w:rsidR="007B1160" w:rsidRPr="00FC41DB">
        <w:rPr>
          <w:rFonts w:ascii="Artifex CF Extra Light" w:hAnsi="Artifex CF Extra Light"/>
          <w:color w:val="0F243E" w:themeColor="text2" w:themeShade="80"/>
          <w:sz w:val="18"/>
          <w:szCs w:val="18"/>
        </w:rPr>
        <w:t xml:space="preserve"> </w:t>
      </w:r>
      <w:r w:rsidRPr="00FC41DB">
        <w:rPr>
          <w:rFonts w:ascii="Artifex CF Extra Light" w:hAnsi="Artifex CF Extra Light"/>
          <w:color w:val="0F243E" w:themeColor="text2" w:themeShade="80"/>
          <w:sz w:val="18"/>
          <w:szCs w:val="18"/>
        </w:rPr>
        <w:t xml:space="preserve">en beneficio de estos ante las prácticas desleales </w:t>
      </w:r>
      <w:r w:rsidR="007B1160" w:rsidRPr="00FC41DB">
        <w:rPr>
          <w:rFonts w:ascii="Artifex CF Extra Light" w:hAnsi="Artifex CF Extra Light"/>
          <w:color w:val="0F243E" w:themeColor="text2" w:themeShade="80"/>
          <w:sz w:val="18"/>
          <w:szCs w:val="18"/>
        </w:rPr>
        <w:t>de dumping y subsidios vinculadas a</w:t>
      </w:r>
      <w:r w:rsidRPr="00FC41DB">
        <w:rPr>
          <w:rFonts w:ascii="Artifex CF Extra Light" w:hAnsi="Artifex CF Extra Light"/>
          <w:color w:val="0F243E" w:themeColor="text2" w:themeShade="80"/>
          <w:sz w:val="18"/>
          <w:szCs w:val="18"/>
        </w:rPr>
        <w:t xml:space="preserve"> </w:t>
      </w:r>
      <w:r w:rsidR="007B1160" w:rsidRPr="00FC41DB">
        <w:rPr>
          <w:rFonts w:ascii="Artifex CF Extra Light" w:hAnsi="Artifex CF Extra Light"/>
          <w:color w:val="0F243E" w:themeColor="text2" w:themeShade="80"/>
          <w:sz w:val="18"/>
          <w:szCs w:val="18"/>
        </w:rPr>
        <w:t>las importaciones;</w:t>
      </w:r>
    </w:p>
    <w:p w14:paraId="2B077942" w14:textId="5D6B87EA" w:rsidR="005F50F0" w:rsidRDefault="005F50F0" w:rsidP="00EB4030">
      <w:pPr>
        <w:pStyle w:val="Prrafodelista"/>
        <w:widowControl/>
        <w:numPr>
          <w:ilvl w:val="0"/>
          <w:numId w:val="3"/>
        </w:numPr>
        <w:autoSpaceDE/>
        <w:autoSpaceDN/>
        <w:spacing w:after="160" w:line="456" w:lineRule="auto"/>
        <w:contextualSpacing/>
        <w:jc w:val="both"/>
        <w:rPr>
          <w:rFonts w:ascii="Artifex CF Extra Light" w:hAnsi="Artifex CF Extra Light"/>
          <w:color w:val="0F243E" w:themeColor="text2" w:themeShade="80"/>
          <w:sz w:val="18"/>
          <w:szCs w:val="18"/>
        </w:rPr>
      </w:pPr>
      <w:r w:rsidRPr="00FC41DB">
        <w:rPr>
          <w:rFonts w:ascii="Artifex CF Extra Light" w:hAnsi="Artifex CF Extra Light"/>
          <w:color w:val="0F243E" w:themeColor="text2" w:themeShade="80"/>
          <w:sz w:val="18"/>
          <w:szCs w:val="18"/>
        </w:rPr>
        <w:t xml:space="preserve">Brindar asistencia técnica especializada </w:t>
      </w:r>
      <w:r w:rsidR="00576B34" w:rsidRPr="00FC41DB">
        <w:rPr>
          <w:rFonts w:ascii="Artifex CF Extra Light" w:hAnsi="Artifex CF Extra Light"/>
          <w:color w:val="0F243E" w:themeColor="text2" w:themeShade="80"/>
          <w:sz w:val="18"/>
          <w:szCs w:val="18"/>
        </w:rPr>
        <w:t>a los sectores productivos sobre la preparación de solicitudes de investigación por prácticas desleales en el comercio y salvaguardias</w:t>
      </w:r>
      <w:r w:rsidR="007B1160" w:rsidRPr="00FC41DB">
        <w:rPr>
          <w:rFonts w:ascii="Artifex CF Extra Light" w:hAnsi="Artifex CF Extra Light"/>
          <w:color w:val="0F243E" w:themeColor="text2" w:themeShade="80"/>
          <w:sz w:val="18"/>
          <w:szCs w:val="18"/>
        </w:rPr>
        <w:t>, con especial atención a las</w:t>
      </w:r>
      <w:r w:rsidRPr="00FC41DB">
        <w:rPr>
          <w:rFonts w:ascii="Artifex CF Extra Light" w:hAnsi="Artifex CF Extra Light"/>
          <w:color w:val="0F243E" w:themeColor="text2" w:themeShade="80"/>
          <w:sz w:val="18"/>
          <w:szCs w:val="18"/>
        </w:rPr>
        <w:t xml:space="preserve"> MIPyMES</w:t>
      </w:r>
      <w:r w:rsidRPr="006E3A07">
        <w:rPr>
          <w:rFonts w:ascii="Artifex CF Extra Light" w:hAnsi="Artifex CF Extra Light"/>
          <w:color w:val="0F243E" w:themeColor="text2" w:themeShade="80"/>
          <w:sz w:val="18"/>
          <w:szCs w:val="18"/>
        </w:rPr>
        <w:t>;</w:t>
      </w:r>
    </w:p>
    <w:p w14:paraId="6CE3BBF4" w14:textId="37C98E0C" w:rsidR="0035103E" w:rsidRPr="0035103E" w:rsidRDefault="00576B34" w:rsidP="00EB4030">
      <w:pPr>
        <w:pStyle w:val="Prrafodelista"/>
        <w:widowControl/>
        <w:numPr>
          <w:ilvl w:val="0"/>
          <w:numId w:val="3"/>
        </w:numPr>
        <w:autoSpaceDE/>
        <w:autoSpaceDN/>
        <w:spacing w:after="160" w:line="456" w:lineRule="auto"/>
        <w:contextualSpacing/>
        <w:jc w:val="both"/>
        <w:rPr>
          <w:rFonts w:ascii="Artifex CF Extra Light" w:hAnsi="Artifex CF Extra Light"/>
          <w:color w:val="0F243E" w:themeColor="text2" w:themeShade="80"/>
          <w:sz w:val="18"/>
          <w:szCs w:val="18"/>
        </w:rPr>
      </w:pPr>
      <w:r w:rsidRPr="0035103E">
        <w:rPr>
          <w:rFonts w:ascii="Artifex CF Extra Light" w:hAnsi="Artifex CF Extra Light"/>
          <w:color w:val="0F243E" w:themeColor="text2" w:themeShade="80"/>
          <w:sz w:val="18"/>
          <w:szCs w:val="18"/>
        </w:rPr>
        <w:t xml:space="preserve">Desarrollar un Sistema de Alerta Temprana (SAT) </w:t>
      </w:r>
      <w:r w:rsidR="0035103E">
        <w:rPr>
          <w:rFonts w:ascii="Artifex CF Extra Light" w:hAnsi="Artifex CF Extra Light"/>
          <w:color w:val="0F243E" w:themeColor="text2" w:themeShade="80"/>
          <w:sz w:val="18"/>
          <w:szCs w:val="18"/>
        </w:rPr>
        <w:t>que</w:t>
      </w:r>
      <w:r w:rsidRPr="0035103E">
        <w:rPr>
          <w:rFonts w:ascii="Artifex CF Extra Light" w:hAnsi="Artifex CF Extra Light"/>
          <w:color w:val="0F243E" w:themeColor="text2" w:themeShade="80"/>
          <w:sz w:val="18"/>
          <w:szCs w:val="18"/>
        </w:rPr>
        <w:t xml:space="preserve"> </w:t>
      </w:r>
      <w:r w:rsidR="0035103E">
        <w:rPr>
          <w:rFonts w:ascii="Artifex CF Extra Light" w:hAnsi="Artifex CF Extra Light"/>
          <w:color w:val="0F243E" w:themeColor="text2" w:themeShade="80"/>
          <w:sz w:val="18"/>
          <w:szCs w:val="18"/>
        </w:rPr>
        <w:t>dará</w:t>
      </w:r>
      <w:r w:rsidR="0035103E" w:rsidRPr="0035103E">
        <w:rPr>
          <w:rFonts w:ascii="Artifex CF Extra Light" w:hAnsi="Artifex CF Extra Light"/>
          <w:color w:val="0F243E" w:themeColor="text2" w:themeShade="80"/>
          <w:sz w:val="18"/>
          <w:szCs w:val="18"/>
        </w:rPr>
        <w:t xml:space="preserve"> seguimiento a las acciones que realicen </w:t>
      </w:r>
      <w:r w:rsidR="0035103E">
        <w:rPr>
          <w:rFonts w:ascii="Artifex CF Extra Light" w:hAnsi="Artifex CF Extra Light"/>
          <w:color w:val="0F243E" w:themeColor="text2" w:themeShade="80"/>
          <w:sz w:val="18"/>
          <w:szCs w:val="18"/>
        </w:rPr>
        <w:t>las</w:t>
      </w:r>
      <w:r w:rsidR="0035103E" w:rsidRPr="0035103E">
        <w:rPr>
          <w:rFonts w:ascii="Artifex CF Extra Light" w:hAnsi="Artifex CF Extra Light"/>
          <w:color w:val="0F243E" w:themeColor="text2" w:themeShade="80"/>
          <w:sz w:val="18"/>
          <w:szCs w:val="18"/>
        </w:rPr>
        <w:t xml:space="preserve"> entidades homólogas </w:t>
      </w:r>
      <w:r w:rsidR="0035103E">
        <w:rPr>
          <w:rFonts w:ascii="Artifex CF Extra Light" w:hAnsi="Artifex CF Extra Light"/>
          <w:color w:val="0F243E" w:themeColor="text2" w:themeShade="80"/>
          <w:sz w:val="18"/>
          <w:szCs w:val="18"/>
        </w:rPr>
        <w:t>a la CDC y monitoreará</w:t>
      </w:r>
      <w:r w:rsidR="0035103E" w:rsidRPr="0035103E">
        <w:rPr>
          <w:rFonts w:ascii="Artifex CF Extra Light" w:hAnsi="Artifex CF Extra Light"/>
          <w:color w:val="0F243E" w:themeColor="text2" w:themeShade="80"/>
          <w:sz w:val="18"/>
          <w:szCs w:val="18"/>
        </w:rPr>
        <w:t xml:space="preserve"> de manera continua el comportamiento de las importaciones que ingresen a la República Dominicana, con el objetivo de actuar de manera proactiva en la defensa del aparato productivo nacional con los mecanismos que tiene a disposición la CDC</w:t>
      </w:r>
      <w:r w:rsidR="0035103E">
        <w:rPr>
          <w:rFonts w:ascii="Artifex CF Extra Light" w:hAnsi="Artifex CF Extra Light"/>
          <w:color w:val="0F243E" w:themeColor="text2" w:themeShade="80"/>
          <w:sz w:val="18"/>
          <w:szCs w:val="18"/>
        </w:rPr>
        <w:t>.</w:t>
      </w:r>
    </w:p>
    <w:p w14:paraId="58C3ADDE" w14:textId="1FE9F188" w:rsidR="005F50F0" w:rsidRPr="0035103E" w:rsidRDefault="005F50F0" w:rsidP="00EB4030">
      <w:pPr>
        <w:pStyle w:val="Prrafodelista"/>
        <w:widowControl/>
        <w:numPr>
          <w:ilvl w:val="0"/>
          <w:numId w:val="3"/>
        </w:numPr>
        <w:autoSpaceDE/>
        <w:autoSpaceDN/>
        <w:spacing w:after="160" w:line="456" w:lineRule="auto"/>
        <w:contextualSpacing/>
        <w:jc w:val="both"/>
        <w:rPr>
          <w:rFonts w:ascii="Artifex CF Extra Light" w:hAnsi="Artifex CF Extra Light"/>
          <w:color w:val="0F243E" w:themeColor="text2" w:themeShade="80"/>
          <w:sz w:val="18"/>
          <w:szCs w:val="18"/>
        </w:rPr>
      </w:pPr>
      <w:r w:rsidRPr="0035103E">
        <w:rPr>
          <w:rFonts w:ascii="Artifex CF Extra Light" w:hAnsi="Artifex CF Extra Light"/>
          <w:color w:val="0F243E" w:themeColor="text2" w:themeShade="80"/>
          <w:sz w:val="18"/>
          <w:szCs w:val="18"/>
        </w:rPr>
        <w:t>Consolidar la comunicación institucional y su posicionamiento</w:t>
      </w:r>
      <w:r w:rsidR="007B1160" w:rsidRPr="0035103E">
        <w:rPr>
          <w:rFonts w:ascii="Artifex CF Extra Light" w:hAnsi="Artifex CF Extra Light"/>
          <w:color w:val="0F243E" w:themeColor="text2" w:themeShade="80"/>
          <w:sz w:val="18"/>
          <w:szCs w:val="18"/>
        </w:rPr>
        <w:t xml:space="preserve"> en las redes sociales y medios tradicionales de comunicación</w:t>
      </w:r>
      <w:r w:rsidRPr="0035103E">
        <w:rPr>
          <w:rFonts w:ascii="Artifex CF Extra Light" w:hAnsi="Artifex CF Extra Light"/>
          <w:color w:val="0F243E" w:themeColor="text2" w:themeShade="80"/>
          <w:sz w:val="18"/>
          <w:szCs w:val="18"/>
        </w:rPr>
        <w:t>;</w:t>
      </w:r>
    </w:p>
    <w:p w14:paraId="65F21622" w14:textId="7DF849DC" w:rsidR="005F50F0" w:rsidRPr="00FC41DB" w:rsidRDefault="005F50F0" w:rsidP="00EB4030">
      <w:pPr>
        <w:pStyle w:val="Prrafodelista"/>
        <w:widowControl/>
        <w:numPr>
          <w:ilvl w:val="0"/>
          <w:numId w:val="3"/>
        </w:numPr>
        <w:autoSpaceDE/>
        <w:autoSpaceDN/>
        <w:spacing w:after="160" w:line="456" w:lineRule="auto"/>
        <w:contextualSpacing/>
        <w:jc w:val="both"/>
        <w:rPr>
          <w:rFonts w:ascii="Artifex CF Extra Light" w:hAnsi="Artifex CF Extra Light"/>
          <w:color w:val="0F243E" w:themeColor="text2" w:themeShade="80"/>
          <w:sz w:val="18"/>
          <w:szCs w:val="18"/>
        </w:rPr>
      </w:pPr>
      <w:r w:rsidRPr="00FC41DB">
        <w:rPr>
          <w:rFonts w:ascii="Artifex CF Extra Light" w:hAnsi="Artifex CF Extra Light"/>
          <w:color w:val="0F243E" w:themeColor="text2" w:themeShade="80"/>
          <w:sz w:val="18"/>
          <w:szCs w:val="18"/>
        </w:rPr>
        <w:t xml:space="preserve">Fortalecer el proceso de </w:t>
      </w:r>
      <w:r w:rsidR="00576B34" w:rsidRPr="00FC41DB">
        <w:rPr>
          <w:rFonts w:ascii="Artifex CF Extra Light" w:hAnsi="Artifex CF Extra Light"/>
          <w:color w:val="0F243E" w:themeColor="text2" w:themeShade="80"/>
          <w:sz w:val="18"/>
          <w:szCs w:val="18"/>
        </w:rPr>
        <w:t xml:space="preserve">la </w:t>
      </w:r>
      <w:r w:rsidRPr="00FC41DB">
        <w:rPr>
          <w:rFonts w:ascii="Artifex CF Extra Light" w:hAnsi="Artifex CF Extra Light"/>
          <w:color w:val="0F243E" w:themeColor="text2" w:themeShade="80"/>
          <w:sz w:val="18"/>
          <w:szCs w:val="18"/>
        </w:rPr>
        <w:t>Planificación Estratégica como herramienta central</w:t>
      </w:r>
      <w:r w:rsidR="007B1160" w:rsidRPr="00FC41DB">
        <w:rPr>
          <w:rFonts w:ascii="Artifex CF Extra Light" w:hAnsi="Artifex CF Extra Light"/>
          <w:color w:val="0F243E" w:themeColor="text2" w:themeShade="80"/>
          <w:sz w:val="18"/>
          <w:szCs w:val="18"/>
        </w:rPr>
        <w:t xml:space="preserve"> </w:t>
      </w:r>
      <w:r w:rsidR="00576B34" w:rsidRPr="00FC41DB">
        <w:rPr>
          <w:rFonts w:ascii="Artifex CF Extra Light" w:hAnsi="Artifex CF Extra Light"/>
          <w:color w:val="0F243E" w:themeColor="text2" w:themeShade="80"/>
          <w:sz w:val="18"/>
          <w:szCs w:val="18"/>
        </w:rPr>
        <w:t xml:space="preserve">de gestión </w:t>
      </w:r>
      <w:r w:rsidR="00FC41DB" w:rsidRPr="00FC41DB">
        <w:rPr>
          <w:rFonts w:ascii="Artifex CF Extra Light" w:hAnsi="Artifex CF Extra Light"/>
          <w:color w:val="0F243E" w:themeColor="text2" w:themeShade="80"/>
          <w:sz w:val="18"/>
          <w:szCs w:val="18"/>
        </w:rPr>
        <w:t>operativa por</w:t>
      </w:r>
      <w:r w:rsidR="007B1160" w:rsidRPr="00FC41DB">
        <w:rPr>
          <w:rFonts w:ascii="Artifex CF Extra Light" w:hAnsi="Artifex CF Extra Light"/>
          <w:color w:val="0F243E" w:themeColor="text2" w:themeShade="80"/>
          <w:sz w:val="18"/>
          <w:szCs w:val="18"/>
        </w:rPr>
        <w:t xml:space="preserve"> objetivos y medición de resultados</w:t>
      </w:r>
      <w:r w:rsidR="00576B34" w:rsidRPr="00FC41DB">
        <w:rPr>
          <w:rFonts w:ascii="Artifex CF Extra Light" w:hAnsi="Artifex CF Extra Light"/>
          <w:color w:val="0F243E" w:themeColor="text2" w:themeShade="80"/>
          <w:sz w:val="18"/>
          <w:szCs w:val="18"/>
        </w:rPr>
        <w:t xml:space="preserve">, </w:t>
      </w:r>
      <w:r w:rsidR="007A5F81" w:rsidRPr="00FC41DB">
        <w:rPr>
          <w:rFonts w:ascii="Artifex CF Extra Light" w:hAnsi="Artifex CF Extra Light"/>
          <w:color w:val="0F243E" w:themeColor="text2" w:themeShade="80"/>
          <w:sz w:val="18"/>
          <w:szCs w:val="18"/>
        </w:rPr>
        <w:t xml:space="preserve">con énfasis en perspectivas estratégicas e iniciativas innovadoras. </w:t>
      </w:r>
    </w:p>
    <w:p w14:paraId="1347F331" w14:textId="3E24EE60" w:rsidR="005F50F0" w:rsidRPr="00FC41DB" w:rsidRDefault="005F50F0" w:rsidP="00EB4030">
      <w:pPr>
        <w:pStyle w:val="Prrafodelista"/>
        <w:widowControl/>
        <w:numPr>
          <w:ilvl w:val="0"/>
          <w:numId w:val="3"/>
        </w:numPr>
        <w:autoSpaceDE/>
        <w:autoSpaceDN/>
        <w:spacing w:after="160" w:line="456" w:lineRule="auto"/>
        <w:contextualSpacing/>
        <w:jc w:val="both"/>
        <w:rPr>
          <w:rFonts w:ascii="Artifex CF Extra Light" w:hAnsi="Artifex CF Extra Light"/>
          <w:color w:val="0F243E" w:themeColor="text2" w:themeShade="80"/>
          <w:sz w:val="18"/>
          <w:szCs w:val="18"/>
        </w:rPr>
      </w:pPr>
      <w:r w:rsidRPr="00FC41DB">
        <w:rPr>
          <w:rFonts w:ascii="Artifex CF Extra Light" w:hAnsi="Artifex CF Extra Light"/>
          <w:color w:val="0F243E" w:themeColor="text2" w:themeShade="80"/>
          <w:sz w:val="18"/>
          <w:szCs w:val="18"/>
        </w:rPr>
        <w:t xml:space="preserve">Desarrollar la gestión de la calidad y </w:t>
      </w:r>
      <w:r w:rsidR="007B1160" w:rsidRPr="00FC41DB">
        <w:rPr>
          <w:rFonts w:ascii="Artifex CF Extra Light" w:hAnsi="Artifex CF Extra Light"/>
          <w:color w:val="0F243E" w:themeColor="text2" w:themeShade="80"/>
          <w:sz w:val="18"/>
          <w:szCs w:val="18"/>
        </w:rPr>
        <w:t xml:space="preserve">la </w:t>
      </w:r>
      <w:r w:rsidRPr="00FC41DB">
        <w:rPr>
          <w:rFonts w:ascii="Artifex CF Extra Light" w:hAnsi="Artifex CF Extra Light"/>
          <w:color w:val="0F243E" w:themeColor="text2" w:themeShade="80"/>
          <w:sz w:val="18"/>
          <w:szCs w:val="18"/>
        </w:rPr>
        <w:t>eficiencia de los procesos;</w:t>
      </w:r>
    </w:p>
    <w:p w14:paraId="4A49544D" w14:textId="77777777" w:rsidR="005F50F0" w:rsidRPr="00FC41DB" w:rsidRDefault="005F50F0" w:rsidP="00EB4030">
      <w:pPr>
        <w:pStyle w:val="Prrafodelista"/>
        <w:widowControl/>
        <w:numPr>
          <w:ilvl w:val="0"/>
          <w:numId w:val="3"/>
        </w:numPr>
        <w:autoSpaceDE/>
        <w:autoSpaceDN/>
        <w:spacing w:after="160" w:line="456" w:lineRule="auto"/>
        <w:contextualSpacing/>
        <w:jc w:val="both"/>
        <w:rPr>
          <w:rFonts w:ascii="Artifex CF Extra Light" w:hAnsi="Artifex CF Extra Light"/>
          <w:color w:val="0F243E" w:themeColor="text2" w:themeShade="80"/>
          <w:sz w:val="18"/>
          <w:szCs w:val="18"/>
        </w:rPr>
      </w:pPr>
      <w:r w:rsidRPr="00FC41DB">
        <w:rPr>
          <w:rFonts w:ascii="Artifex CF Extra Light" w:hAnsi="Artifex CF Extra Light"/>
          <w:color w:val="0F243E" w:themeColor="text2" w:themeShade="80"/>
          <w:sz w:val="18"/>
          <w:szCs w:val="18"/>
        </w:rPr>
        <w:t>Fortalecer la cultura organizacional;</w:t>
      </w:r>
    </w:p>
    <w:p w14:paraId="7A33DBF8" w14:textId="77777777" w:rsidR="005F50F0" w:rsidRPr="00FC41DB" w:rsidRDefault="005F50F0" w:rsidP="00EB4030">
      <w:pPr>
        <w:pStyle w:val="Prrafodelista"/>
        <w:widowControl/>
        <w:numPr>
          <w:ilvl w:val="0"/>
          <w:numId w:val="3"/>
        </w:numPr>
        <w:autoSpaceDE/>
        <w:autoSpaceDN/>
        <w:spacing w:after="160" w:line="456" w:lineRule="auto"/>
        <w:contextualSpacing/>
        <w:jc w:val="both"/>
        <w:rPr>
          <w:rFonts w:ascii="Artifex CF Extra Light" w:hAnsi="Artifex CF Extra Light"/>
          <w:color w:val="0F243E" w:themeColor="text2" w:themeShade="80"/>
          <w:sz w:val="18"/>
          <w:szCs w:val="18"/>
        </w:rPr>
      </w:pPr>
      <w:r w:rsidRPr="00FC41DB">
        <w:rPr>
          <w:rFonts w:ascii="Artifex CF Extra Light" w:hAnsi="Artifex CF Extra Light"/>
          <w:color w:val="0F243E" w:themeColor="text2" w:themeShade="80"/>
          <w:sz w:val="18"/>
          <w:szCs w:val="18"/>
        </w:rPr>
        <w:t>Establecer un sistema de Contingencia de Tecnología de la Información;</w:t>
      </w:r>
    </w:p>
    <w:p w14:paraId="328ABCAB" w14:textId="77777777" w:rsidR="005F50F0" w:rsidRPr="006E3A07" w:rsidRDefault="005F50F0" w:rsidP="00EB4030">
      <w:pPr>
        <w:pStyle w:val="Prrafodelista"/>
        <w:widowControl/>
        <w:numPr>
          <w:ilvl w:val="0"/>
          <w:numId w:val="3"/>
        </w:numPr>
        <w:autoSpaceDE/>
        <w:autoSpaceDN/>
        <w:spacing w:after="160" w:line="456" w:lineRule="auto"/>
        <w:contextualSpacing/>
        <w:jc w:val="both"/>
        <w:rPr>
          <w:rFonts w:ascii="Artifex CF Extra Light" w:hAnsi="Artifex CF Extra Light"/>
          <w:color w:val="0F243E" w:themeColor="text2" w:themeShade="80"/>
          <w:sz w:val="18"/>
          <w:szCs w:val="18"/>
        </w:rPr>
      </w:pPr>
      <w:r w:rsidRPr="00FC41DB">
        <w:rPr>
          <w:rFonts w:ascii="Artifex CF Extra Light" w:hAnsi="Artifex CF Extra Light"/>
          <w:color w:val="0F243E" w:themeColor="text2" w:themeShade="80"/>
          <w:sz w:val="18"/>
          <w:szCs w:val="18"/>
        </w:rPr>
        <w:t>Mejorar los vínculos e integración interinstitucional con entidades públicas afines para fortalecer las acciones en materia de defensa comercial.</w:t>
      </w:r>
    </w:p>
    <w:p w14:paraId="57231CAF" w14:textId="77777777" w:rsidR="005F50F0" w:rsidRDefault="00B13C39" w:rsidP="00EB4030">
      <w:pPr>
        <w:pStyle w:val="Prrafodelista"/>
        <w:widowControl/>
        <w:numPr>
          <w:ilvl w:val="0"/>
          <w:numId w:val="9"/>
        </w:numPr>
        <w:autoSpaceDE/>
        <w:autoSpaceDN/>
        <w:spacing w:before="100" w:beforeAutospacing="1" w:after="100" w:afterAutospacing="1" w:line="380" w:lineRule="atLeast"/>
        <w:ind w:left="0" w:firstLine="0"/>
        <w:contextualSpacing/>
        <w:jc w:val="center"/>
        <w:rPr>
          <w:rFonts w:ascii="Artifex CF Light" w:hAnsi="Artifex CF Light"/>
          <w:b/>
          <w:color w:val="0F243E" w:themeColor="text2" w:themeShade="80"/>
          <w:sz w:val="26"/>
          <w:szCs w:val="26"/>
        </w:rPr>
      </w:pPr>
      <w:bookmarkStart w:id="151" w:name="_Toc24463513"/>
      <w:r w:rsidRPr="006E3A07">
        <w:rPr>
          <w:rFonts w:ascii="Artifex CF Light" w:hAnsi="Artifex CF Light"/>
          <w:b/>
          <w:color w:val="0F243E" w:themeColor="text2" w:themeShade="80"/>
          <w:sz w:val="26"/>
          <w:szCs w:val="26"/>
        </w:rPr>
        <w:lastRenderedPageBreak/>
        <w:t xml:space="preserve"> </w:t>
      </w:r>
      <w:r w:rsidR="005F50F0" w:rsidRPr="006E3A07">
        <w:rPr>
          <w:rFonts w:ascii="Artifex CF Light" w:hAnsi="Artifex CF Light"/>
          <w:b/>
          <w:color w:val="0F243E" w:themeColor="text2" w:themeShade="80"/>
          <w:sz w:val="26"/>
          <w:szCs w:val="26"/>
        </w:rPr>
        <w:t>Anexos</w:t>
      </w:r>
      <w:bookmarkEnd w:id="151"/>
      <w:r w:rsidR="005F50F0" w:rsidRPr="006E3A07">
        <w:rPr>
          <w:rFonts w:ascii="Artifex CF Light" w:hAnsi="Artifex CF Light"/>
          <w:b/>
          <w:color w:val="0F243E" w:themeColor="text2" w:themeShade="80"/>
          <w:sz w:val="26"/>
          <w:szCs w:val="26"/>
        </w:rPr>
        <w:t>:</w:t>
      </w:r>
    </w:p>
    <w:p w14:paraId="143E494F" w14:textId="77777777" w:rsidR="00EB4030" w:rsidRPr="006E3A07" w:rsidRDefault="00EB4030" w:rsidP="00EB4030">
      <w:pPr>
        <w:pStyle w:val="Prrafodelista"/>
        <w:widowControl/>
        <w:autoSpaceDE/>
        <w:autoSpaceDN/>
        <w:spacing w:before="100" w:beforeAutospacing="1" w:after="100" w:afterAutospacing="1" w:line="380" w:lineRule="atLeast"/>
        <w:contextualSpacing/>
        <w:rPr>
          <w:rFonts w:ascii="Artifex CF Light" w:hAnsi="Artifex CF Light"/>
          <w:b/>
          <w:color w:val="0F243E" w:themeColor="text2" w:themeShade="80"/>
          <w:sz w:val="26"/>
          <w:szCs w:val="26"/>
        </w:rPr>
      </w:pPr>
    </w:p>
    <w:p w14:paraId="7910501E" w14:textId="77777777" w:rsidR="005F50F0" w:rsidRPr="00EB4030" w:rsidRDefault="005F50F0" w:rsidP="00581694">
      <w:pPr>
        <w:pStyle w:val="Prrafodelista"/>
        <w:tabs>
          <w:tab w:val="left" w:pos="4845"/>
        </w:tabs>
        <w:jc w:val="center"/>
        <w:rPr>
          <w:rFonts w:ascii="Artifex CF Light" w:hAnsi="Artifex CF Light"/>
          <w:color w:val="0F243E" w:themeColor="text2" w:themeShade="80"/>
        </w:rPr>
      </w:pPr>
      <w:r w:rsidRPr="00EB4030">
        <w:rPr>
          <w:rFonts w:ascii="Gotham Medium" w:hAnsi="Gotham Medium"/>
          <w:b/>
          <w:color w:val="0F243E" w:themeColor="text2" w:themeShade="80"/>
        </w:rPr>
        <w:t>Anexo I: Gráfico – Gestión Presupuestaria</w:t>
      </w:r>
    </w:p>
    <w:p w14:paraId="01DE9A58" w14:textId="77777777" w:rsidR="005F50F0" w:rsidRPr="006E3A07" w:rsidRDefault="005F50F0" w:rsidP="005F50F0">
      <w:pPr>
        <w:pStyle w:val="Prrafodelista"/>
        <w:tabs>
          <w:tab w:val="left" w:pos="720"/>
        </w:tabs>
        <w:jc w:val="both"/>
        <w:rPr>
          <w:rFonts w:ascii="Gotham Medium" w:hAnsi="Gotham Medium"/>
          <w:b/>
          <w:color w:val="0F243E" w:themeColor="text2" w:themeShade="80"/>
          <w:sz w:val="16"/>
          <w:szCs w:val="16"/>
        </w:rPr>
      </w:pPr>
    </w:p>
    <w:p w14:paraId="53D3D6CB" w14:textId="77777777" w:rsidR="005F50F0" w:rsidRPr="006E3A07" w:rsidRDefault="005F50F0" w:rsidP="00EB4030">
      <w:pPr>
        <w:pStyle w:val="Prrafodelista"/>
        <w:tabs>
          <w:tab w:val="left" w:pos="720"/>
        </w:tabs>
        <w:ind w:hanging="720"/>
        <w:jc w:val="center"/>
        <w:rPr>
          <w:rFonts w:ascii="Gotham Medium" w:hAnsi="Gotham Medium"/>
          <w:b/>
          <w:color w:val="0F243E" w:themeColor="text2" w:themeShade="80"/>
          <w:sz w:val="16"/>
          <w:szCs w:val="16"/>
        </w:rPr>
      </w:pPr>
      <w:r w:rsidRPr="006E3A07">
        <w:rPr>
          <w:noProof/>
          <w:lang w:val="es-DO" w:eastAsia="es-DO"/>
        </w:rPr>
        <w:drawing>
          <wp:inline distT="0" distB="0" distL="0" distR="0" wp14:anchorId="217C09C2" wp14:editId="2E8F25B4">
            <wp:extent cx="5372100" cy="3781425"/>
            <wp:effectExtent l="0" t="0" r="0" b="9525"/>
            <wp:docPr id="76" name="Gráfico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0E405C4" w14:textId="77777777" w:rsidR="005F50F0" w:rsidRPr="006E3A07" w:rsidRDefault="005F50F0" w:rsidP="005F50F0">
      <w:pPr>
        <w:pStyle w:val="Prrafodelista"/>
        <w:tabs>
          <w:tab w:val="left" w:pos="720"/>
        </w:tabs>
        <w:jc w:val="both"/>
        <w:rPr>
          <w:rFonts w:ascii="Gotham Medium" w:hAnsi="Gotham Medium"/>
          <w:b/>
          <w:color w:val="0F243E" w:themeColor="text2" w:themeShade="80"/>
          <w:sz w:val="16"/>
          <w:szCs w:val="16"/>
        </w:rPr>
      </w:pPr>
    </w:p>
    <w:p w14:paraId="7BD792C5" w14:textId="77777777" w:rsidR="005F50F0" w:rsidRPr="006E3A07" w:rsidRDefault="005F50F0" w:rsidP="005F50F0">
      <w:pPr>
        <w:pStyle w:val="Prrafodelista"/>
        <w:tabs>
          <w:tab w:val="left" w:pos="720"/>
        </w:tabs>
        <w:jc w:val="both"/>
        <w:rPr>
          <w:rFonts w:ascii="Gotham Medium" w:hAnsi="Gotham Medium"/>
          <w:b/>
          <w:color w:val="0F243E" w:themeColor="text2" w:themeShade="80"/>
          <w:sz w:val="16"/>
          <w:szCs w:val="16"/>
        </w:rPr>
      </w:pPr>
    </w:p>
    <w:p w14:paraId="18269B4F" w14:textId="77777777" w:rsidR="005F50F0" w:rsidRPr="006E3A07" w:rsidRDefault="005F50F0" w:rsidP="005F50F0">
      <w:pPr>
        <w:pStyle w:val="Prrafodelista"/>
        <w:tabs>
          <w:tab w:val="left" w:pos="720"/>
        </w:tabs>
        <w:jc w:val="both"/>
        <w:rPr>
          <w:rFonts w:ascii="Gotham Medium" w:hAnsi="Gotham Medium"/>
          <w:b/>
          <w:color w:val="0F243E" w:themeColor="text2" w:themeShade="80"/>
          <w:sz w:val="16"/>
          <w:szCs w:val="16"/>
        </w:rPr>
      </w:pPr>
    </w:p>
    <w:p w14:paraId="1C20F666" w14:textId="77777777" w:rsidR="005F50F0" w:rsidRPr="006E3A07" w:rsidRDefault="005F50F0" w:rsidP="005F50F0">
      <w:pPr>
        <w:pStyle w:val="Prrafodelista"/>
        <w:tabs>
          <w:tab w:val="left" w:pos="720"/>
        </w:tabs>
        <w:jc w:val="both"/>
        <w:rPr>
          <w:rFonts w:ascii="Gotham Medium" w:hAnsi="Gotham Medium"/>
          <w:b/>
          <w:color w:val="0F243E" w:themeColor="text2" w:themeShade="80"/>
          <w:sz w:val="16"/>
          <w:szCs w:val="16"/>
        </w:rPr>
      </w:pPr>
    </w:p>
    <w:tbl>
      <w:tblPr>
        <w:tblW w:w="10125" w:type="dxa"/>
        <w:jc w:val="center"/>
        <w:tblCellMar>
          <w:left w:w="70" w:type="dxa"/>
          <w:right w:w="70" w:type="dxa"/>
        </w:tblCellMar>
        <w:tblLook w:val="04A0" w:firstRow="1" w:lastRow="0" w:firstColumn="1" w:lastColumn="0" w:noHBand="0" w:noVBand="1"/>
      </w:tblPr>
      <w:tblGrid>
        <w:gridCol w:w="1261"/>
        <w:gridCol w:w="981"/>
        <w:gridCol w:w="601"/>
        <w:gridCol w:w="991"/>
        <w:gridCol w:w="1291"/>
        <w:gridCol w:w="601"/>
        <w:gridCol w:w="991"/>
        <w:gridCol w:w="1291"/>
        <w:gridCol w:w="601"/>
        <w:gridCol w:w="991"/>
        <w:gridCol w:w="1291"/>
      </w:tblGrid>
      <w:tr w:rsidR="005F50F0" w:rsidRPr="006E3A07" w14:paraId="2ED5D08F" w14:textId="77777777" w:rsidTr="00FC41DB">
        <w:trPr>
          <w:trHeight w:val="115"/>
          <w:jc w:val="center"/>
        </w:trPr>
        <w:tc>
          <w:tcPr>
            <w:tcW w:w="10125" w:type="dxa"/>
            <w:gridSpan w:val="11"/>
            <w:tcBorders>
              <w:top w:val="nil"/>
              <w:left w:val="nil"/>
              <w:bottom w:val="nil"/>
              <w:right w:val="nil"/>
            </w:tcBorders>
            <w:shd w:val="clear" w:color="auto" w:fill="auto"/>
            <w:noWrap/>
            <w:vAlign w:val="bottom"/>
            <w:hideMark/>
          </w:tcPr>
          <w:p w14:paraId="37997295" w14:textId="77777777" w:rsidR="005F50F0" w:rsidRPr="00EB4030" w:rsidRDefault="005F50F0" w:rsidP="00581694">
            <w:pPr>
              <w:pStyle w:val="Prrafodelista"/>
              <w:tabs>
                <w:tab w:val="left" w:pos="4845"/>
              </w:tabs>
              <w:ind w:left="1077"/>
              <w:jc w:val="center"/>
              <w:rPr>
                <w:rFonts w:ascii="Gotham Medium" w:hAnsi="Gotham Medium"/>
                <w:b/>
                <w:color w:val="0F243E" w:themeColor="text2" w:themeShade="80"/>
              </w:rPr>
            </w:pPr>
            <w:r w:rsidRPr="00EB4030">
              <w:rPr>
                <w:rFonts w:ascii="Gotham Medium" w:hAnsi="Gotham Medium"/>
                <w:b/>
                <w:color w:val="0F243E" w:themeColor="text2" w:themeShade="80"/>
              </w:rPr>
              <w:t>Anexo II: Gráfico – Tabla Desempeño Institucional</w:t>
            </w:r>
          </w:p>
          <w:p w14:paraId="14CD9B91" w14:textId="77777777" w:rsidR="00581694" w:rsidRPr="006E3A07" w:rsidRDefault="00581694" w:rsidP="00581694">
            <w:pPr>
              <w:pStyle w:val="Prrafodelista"/>
              <w:tabs>
                <w:tab w:val="left" w:pos="4845"/>
              </w:tabs>
              <w:ind w:left="1077"/>
              <w:jc w:val="center"/>
              <w:rPr>
                <w:rFonts w:ascii="Artifex CF Extra Light" w:hAnsi="Artifex CF Extra Light" w:cs="Calibri"/>
                <w:b/>
                <w:bCs/>
                <w:color w:val="000000"/>
                <w:sz w:val="18"/>
                <w:szCs w:val="18"/>
                <w:lang w:eastAsia="es-DO"/>
              </w:rPr>
            </w:pPr>
          </w:p>
        </w:tc>
      </w:tr>
      <w:tr w:rsidR="005F50F0" w:rsidRPr="006E3A07" w14:paraId="47A39922" w14:textId="77777777" w:rsidTr="00FC41DB">
        <w:trPr>
          <w:trHeight w:val="151"/>
          <w:jc w:val="center"/>
        </w:trPr>
        <w:tc>
          <w:tcPr>
            <w:tcW w:w="1223" w:type="dxa"/>
            <w:vMerge w:val="restart"/>
            <w:tcBorders>
              <w:top w:val="single" w:sz="4" w:space="0" w:color="auto"/>
              <w:left w:val="single" w:sz="4" w:space="0" w:color="auto"/>
              <w:bottom w:val="single" w:sz="4" w:space="0" w:color="auto"/>
              <w:right w:val="nil"/>
            </w:tcBorders>
            <w:shd w:val="clear" w:color="000000" w:fill="4472C4"/>
            <w:vAlign w:val="center"/>
            <w:hideMark/>
          </w:tcPr>
          <w:p w14:paraId="5BAED158" w14:textId="63050A9C" w:rsidR="005F50F0" w:rsidRPr="003A5B73" w:rsidRDefault="005F50F0" w:rsidP="00FC41DB">
            <w:pPr>
              <w:jc w:val="center"/>
              <w:rPr>
                <w:rFonts w:ascii="Artifex CF Extra Light" w:hAnsi="Artifex CF Extra Light" w:cs="Calibri"/>
                <w:b/>
                <w:bCs/>
                <w:color w:val="0F243E" w:themeColor="text2" w:themeShade="80"/>
                <w:sz w:val="18"/>
                <w:szCs w:val="18"/>
                <w:lang w:eastAsia="es-DO"/>
              </w:rPr>
            </w:pPr>
            <w:r w:rsidRPr="003A5B73">
              <w:rPr>
                <w:rFonts w:ascii="Artifex CF Extra Light" w:hAnsi="Artifex CF Extra Light" w:cs="Calibri"/>
                <w:b/>
                <w:bCs/>
                <w:color w:val="0F243E" w:themeColor="text2" w:themeShade="80"/>
                <w:sz w:val="18"/>
                <w:szCs w:val="18"/>
                <w:lang w:eastAsia="es-DO"/>
              </w:rPr>
              <w:t>Producto</w:t>
            </w:r>
          </w:p>
        </w:tc>
        <w:tc>
          <w:tcPr>
            <w:tcW w:w="948" w:type="dxa"/>
            <w:vMerge w:val="restart"/>
            <w:tcBorders>
              <w:top w:val="single" w:sz="4" w:space="0" w:color="auto"/>
              <w:left w:val="single" w:sz="4" w:space="0" w:color="auto"/>
              <w:bottom w:val="single" w:sz="4" w:space="0" w:color="auto"/>
              <w:right w:val="single" w:sz="4" w:space="0" w:color="auto"/>
            </w:tcBorders>
            <w:shd w:val="clear" w:color="000000" w:fill="4472C4"/>
            <w:vAlign w:val="center"/>
            <w:hideMark/>
          </w:tcPr>
          <w:p w14:paraId="5CA1FD2D" w14:textId="77777777" w:rsidR="005F50F0" w:rsidRPr="003A5B73" w:rsidRDefault="005F50F0" w:rsidP="00FC41DB">
            <w:pPr>
              <w:jc w:val="center"/>
              <w:rPr>
                <w:rFonts w:ascii="Artifex CF Extra Light" w:hAnsi="Artifex CF Extra Light" w:cs="Calibri"/>
                <w:b/>
                <w:bCs/>
                <w:color w:val="0F243E" w:themeColor="text2" w:themeShade="80"/>
                <w:sz w:val="18"/>
                <w:szCs w:val="18"/>
                <w:lang w:eastAsia="es-DO"/>
              </w:rPr>
            </w:pPr>
            <w:r w:rsidRPr="003A5B73">
              <w:rPr>
                <w:rFonts w:ascii="Artifex CF Extra Light" w:hAnsi="Artifex CF Extra Light" w:cs="Calibri"/>
                <w:b/>
                <w:bCs/>
                <w:color w:val="0F243E" w:themeColor="text2" w:themeShade="80"/>
                <w:sz w:val="18"/>
                <w:szCs w:val="18"/>
                <w:lang w:eastAsia="es-DO"/>
              </w:rPr>
              <w:t>Indicador</w:t>
            </w:r>
          </w:p>
        </w:tc>
        <w:tc>
          <w:tcPr>
            <w:tcW w:w="2651" w:type="dxa"/>
            <w:gridSpan w:val="3"/>
            <w:tcBorders>
              <w:top w:val="single" w:sz="4" w:space="0" w:color="auto"/>
              <w:left w:val="nil"/>
              <w:bottom w:val="single" w:sz="4" w:space="0" w:color="auto"/>
              <w:right w:val="single" w:sz="4" w:space="0" w:color="auto"/>
            </w:tcBorders>
            <w:shd w:val="clear" w:color="000000" w:fill="4472C4"/>
            <w:noWrap/>
            <w:vAlign w:val="bottom"/>
            <w:hideMark/>
          </w:tcPr>
          <w:p w14:paraId="4D7A89E1" w14:textId="77777777" w:rsidR="005F50F0" w:rsidRPr="003A5B73" w:rsidRDefault="005F50F0" w:rsidP="005F50F0">
            <w:pPr>
              <w:jc w:val="both"/>
              <w:rPr>
                <w:rFonts w:ascii="Artifex CF Extra Light" w:hAnsi="Artifex CF Extra Light" w:cs="Calibri"/>
                <w:b/>
                <w:bCs/>
                <w:color w:val="0F243E" w:themeColor="text2" w:themeShade="80"/>
                <w:sz w:val="18"/>
                <w:szCs w:val="18"/>
                <w:lang w:eastAsia="es-DO"/>
              </w:rPr>
            </w:pPr>
            <w:r w:rsidRPr="003A5B73">
              <w:rPr>
                <w:rFonts w:ascii="Artifex CF Extra Light" w:hAnsi="Artifex CF Extra Light" w:cs="Calibri"/>
                <w:b/>
                <w:bCs/>
                <w:color w:val="0F243E" w:themeColor="text2" w:themeShade="80"/>
                <w:sz w:val="18"/>
                <w:szCs w:val="18"/>
                <w:lang w:eastAsia="es-DO"/>
              </w:rPr>
              <w:t>Trimestre enero-marzo</w:t>
            </w:r>
          </w:p>
        </w:tc>
        <w:tc>
          <w:tcPr>
            <w:tcW w:w="2651" w:type="dxa"/>
            <w:gridSpan w:val="3"/>
            <w:tcBorders>
              <w:top w:val="single" w:sz="4" w:space="0" w:color="auto"/>
              <w:left w:val="nil"/>
              <w:bottom w:val="single" w:sz="4" w:space="0" w:color="auto"/>
              <w:right w:val="single" w:sz="4" w:space="0" w:color="auto"/>
            </w:tcBorders>
            <w:shd w:val="clear" w:color="000000" w:fill="4472C4"/>
            <w:noWrap/>
            <w:vAlign w:val="bottom"/>
            <w:hideMark/>
          </w:tcPr>
          <w:p w14:paraId="7108511B" w14:textId="77777777" w:rsidR="005F50F0" w:rsidRPr="003A5B73" w:rsidRDefault="005F50F0" w:rsidP="005F50F0">
            <w:pPr>
              <w:jc w:val="both"/>
              <w:rPr>
                <w:rFonts w:ascii="Artifex CF Extra Light" w:hAnsi="Artifex CF Extra Light" w:cs="Calibri"/>
                <w:b/>
                <w:bCs/>
                <w:color w:val="0F243E" w:themeColor="text2" w:themeShade="80"/>
                <w:sz w:val="18"/>
                <w:szCs w:val="18"/>
                <w:lang w:eastAsia="es-DO"/>
              </w:rPr>
            </w:pPr>
            <w:r w:rsidRPr="003A5B73">
              <w:rPr>
                <w:rFonts w:ascii="Artifex CF Extra Light" w:hAnsi="Artifex CF Extra Light" w:cs="Calibri"/>
                <w:b/>
                <w:bCs/>
                <w:color w:val="0F243E" w:themeColor="text2" w:themeShade="80"/>
                <w:sz w:val="18"/>
                <w:szCs w:val="18"/>
                <w:lang w:eastAsia="es-DO"/>
              </w:rPr>
              <w:t>Trimestre abril-junio</w:t>
            </w:r>
          </w:p>
        </w:tc>
        <w:tc>
          <w:tcPr>
            <w:tcW w:w="2651" w:type="dxa"/>
            <w:gridSpan w:val="3"/>
            <w:tcBorders>
              <w:top w:val="single" w:sz="4" w:space="0" w:color="auto"/>
              <w:left w:val="nil"/>
              <w:bottom w:val="single" w:sz="4" w:space="0" w:color="auto"/>
              <w:right w:val="single" w:sz="4" w:space="0" w:color="auto"/>
            </w:tcBorders>
            <w:shd w:val="clear" w:color="000000" w:fill="4472C4"/>
            <w:noWrap/>
            <w:vAlign w:val="bottom"/>
            <w:hideMark/>
          </w:tcPr>
          <w:p w14:paraId="671C66E0" w14:textId="77777777" w:rsidR="005F50F0" w:rsidRPr="003A5B73" w:rsidRDefault="005F50F0" w:rsidP="005F50F0">
            <w:pPr>
              <w:jc w:val="both"/>
              <w:rPr>
                <w:rFonts w:ascii="Artifex CF Extra Light" w:hAnsi="Artifex CF Extra Light" w:cs="Calibri"/>
                <w:b/>
                <w:bCs/>
                <w:color w:val="0F243E" w:themeColor="text2" w:themeShade="80"/>
                <w:sz w:val="18"/>
                <w:szCs w:val="18"/>
                <w:lang w:eastAsia="es-DO"/>
              </w:rPr>
            </w:pPr>
            <w:r w:rsidRPr="003A5B73">
              <w:rPr>
                <w:rFonts w:ascii="Artifex CF Extra Light" w:hAnsi="Artifex CF Extra Light" w:cs="Calibri"/>
                <w:b/>
                <w:bCs/>
                <w:color w:val="0F243E" w:themeColor="text2" w:themeShade="80"/>
                <w:sz w:val="18"/>
                <w:szCs w:val="18"/>
                <w:lang w:eastAsia="es-DO"/>
              </w:rPr>
              <w:t>Trimestre julio-septiembre</w:t>
            </w:r>
          </w:p>
        </w:tc>
      </w:tr>
      <w:tr w:rsidR="00FC41DB" w:rsidRPr="006E3A07" w14:paraId="2A3D7DBB" w14:textId="77777777" w:rsidTr="00FC41DB">
        <w:trPr>
          <w:trHeight w:val="187"/>
          <w:jc w:val="center"/>
        </w:trPr>
        <w:tc>
          <w:tcPr>
            <w:tcW w:w="1223" w:type="dxa"/>
            <w:vMerge/>
            <w:tcBorders>
              <w:top w:val="single" w:sz="4" w:space="0" w:color="auto"/>
              <w:left w:val="single" w:sz="4" w:space="0" w:color="auto"/>
              <w:bottom w:val="single" w:sz="4" w:space="0" w:color="auto"/>
              <w:right w:val="nil"/>
            </w:tcBorders>
            <w:vAlign w:val="center"/>
            <w:hideMark/>
          </w:tcPr>
          <w:p w14:paraId="6A368D8F" w14:textId="77777777" w:rsidR="005F50F0" w:rsidRPr="003A5B73" w:rsidRDefault="005F50F0" w:rsidP="005F50F0">
            <w:pPr>
              <w:jc w:val="both"/>
              <w:rPr>
                <w:rFonts w:ascii="Artifex CF Extra Light" w:hAnsi="Artifex CF Extra Light" w:cs="Calibri"/>
                <w:b/>
                <w:bCs/>
                <w:color w:val="0F243E" w:themeColor="text2" w:themeShade="80"/>
                <w:sz w:val="18"/>
                <w:szCs w:val="18"/>
                <w:lang w:eastAsia="es-DO"/>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14:paraId="49E1897B" w14:textId="77777777" w:rsidR="005F50F0" w:rsidRPr="003A5B73" w:rsidRDefault="005F50F0" w:rsidP="005F50F0">
            <w:pPr>
              <w:jc w:val="both"/>
              <w:rPr>
                <w:rFonts w:ascii="Artifex CF Extra Light" w:hAnsi="Artifex CF Extra Light" w:cs="Calibri"/>
                <w:b/>
                <w:bCs/>
                <w:color w:val="0F243E" w:themeColor="text2" w:themeShade="80"/>
                <w:sz w:val="18"/>
                <w:szCs w:val="18"/>
                <w:lang w:eastAsia="es-DO"/>
              </w:rPr>
            </w:pPr>
          </w:p>
        </w:tc>
        <w:tc>
          <w:tcPr>
            <w:tcW w:w="554" w:type="dxa"/>
            <w:tcBorders>
              <w:top w:val="nil"/>
              <w:left w:val="nil"/>
              <w:bottom w:val="nil"/>
              <w:right w:val="single" w:sz="4" w:space="0" w:color="auto"/>
            </w:tcBorders>
            <w:shd w:val="clear" w:color="000000" w:fill="4472C4"/>
            <w:vAlign w:val="bottom"/>
            <w:hideMark/>
          </w:tcPr>
          <w:p w14:paraId="6C64080D" w14:textId="77777777" w:rsidR="005F50F0" w:rsidRPr="003A5B73" w:rsidRDefault="005F50F0" w:rsidP="00FC41DB">
            <w:pPr>
              <w:jc w:val="center"/>
              <w:rPr>
                <w:rFonts w:ascii="Artifex CF Extra Light" w:hAnsi="Artifex CF Extra Light" w:cs="Calibri"/>
                <w:b/>
                <w:bCs/>
                <w:color w:val="0F243E" w:themeColor="text2" w:themeShade="80"/>
                <w:sz w:val="18"/>
                <w:szCs w:val="18"/>
                <w:lang w:eastAsia="es-DO"/>
              </w:rPr>
            </w:pPr>
            <w:r w:rsidRPr="003A5B73">
              <w:rPr>
                <w:rFonts w:ascii="Artifex CF Extra Light" w:hAnsi="Artifex CF Extra Light" w:cs="Calibri"/>
                <w:b/>
                <w:bCs/>
                <w:color w:val="0F243E" w:themeColor="text2" w:themeShade="80"/>
                <w:sz w:val="18"/>
                <w:szCs w:val="18"/>
                <w:lang w:eastAsia="es-DO"/>
              </w:rPr>
              <w:t>Prog. física</w:t>
            </w:r>
          </w:p>
        </w:tc>
        <w:tc>
          <w:tcPr>
            <w:tcW w:w="905" w:type="dxa"/>
            <w:tcBorders>
              <w:top w:val="nil"/>
              <w:left w:val="nil"/>
              <w:bottom w:val="nil"/>
              <w:right w:val="single" w:sz="4" w:space="0" w:color="auto"/>
            </w:tcBorders>
            <w:shd w:val="clear" w:color="000000" w:fill="4472C4"/>
            <w:vAlign w:val="bottom"/>
            <w:hideMark/>
          </w:tcPr>
          <w:p w14:paraId="5495C8CB" w14:textId="77777777" w:rsidR="005F50F0" w:rsidRPr="003A5B73" w:rsidRDefault="005F50F0" w:rsidP="00FC41DB">
            <w:pPr>
              <w:jc w:val="center"/>
              <w:rPr>
                <w:rFonts w:ascii="Artifex CF Extra Light" w:hAnsi="Artifex CF Extra Light" w:cs="Calibri"/>
                <w:b/>
                <w:bCs/>
                <w:color w:val="0F243E" w:themeColor="text2" w:themeShade="80"/>
                <w:sz w:val="18"/>
                <w:szCs w:val="18"/>
                <w:lang w:eastAsia="es-DO"/>
              </w:rPr>
            </w:pPr>
            <w:r w:rsidRPr="003A5B73">
              <w:rPr>
                <w:rFonts w:ascii="Artifex CF Extra Light" w:hAnsi="Artifex CF Extra Light" w:cs="Calibri"/>
                <w:b/>
                <w:bCs/>
                <w:color w:val="0F243E" w:themeColor="text2" w:themeShade="80"/>
                <w:sz w:val="18"/>
                <w:szCs w:val="18"/>
                <w:lang w:eastAsia="es-DO"/>
              </w:rPr>
              <w:t>Ejecución Física</w:t>
            </w:r>
          </w:p>
        </w:tc>
        <w:tc>
          <w:tcPr>
            <w:tcW w:w="1190" w:type="dxa"/>
            <w:tcBorders>
              <w:top w:val="nil"/>
              <w:left w:val="nil"/>
              <w:bottom w:val="nil"/>
              <w:right w:val="single" w:sz="4" w:space="0" w:color="auto"/>
            </w:tcBorders>
            <w:shd w:val="clear" w:color="000000" w:fill="4472C4"/>
            <w:vAlign w:val="bottom"/>
            <w:hideMark/>
          </w:tcPr>
          <w:p w14:paraId="1144E725" w14:textId="77777777" w:rsidR="005F50F0" w:rsidRPr="003A5B73" w:rsidRDefault="005F50F0" w:rsidP="00FC41DB">
            <w:pPr>
              <w:jc w:val="center"/>
              <w:rPr>
                <w:rFonts w:ascii="Artifex CF Extra Light" w:hAnsi="Artifex CF Extra Light" w:cs="Calibri"/>
                <w:b/>
                <w:bCs/>
                <w:color w:val="0F243E" w:themeColor="text2" w:themeShade="80"/>
                <w:sz w:val="18"/>
                <w:szCs w:val="18"/>
                <w:lang w:eastAsia="es-DO"/>
              </w:rPr>
            </w:pPr>
            <w:r w:rsidRPr="003A5B73">
              <w:rPr>
                <w:rFonts w:ascii="Artifex CF Extra Light" w:hAnsi="Artifex CF Extra Light" w:cs="Calibri"/>
                <w:b/>
                <w:bCs/>
                <w:color w:val="0F243E" w:themeColor="text2" w:themeShade="80"/>
                <w:sz w:val="18"/>
                <w:szCs w:val="18"/>
                <w:lang w:eastAsia="es-DO"/>
              </w:rPr>
              <w:t>Subindicador de Eficacia</w:t>
            </w:r>
          </w:p>
        </w:tc>
        <w:tc>
          <w:tcPr>
            <w:tcW w:w="554" w:type="dxa"/>
            <w:tcBorders>
              <w:top w:val="nil"/>
              <w:left w:val="nil"/>
              <w:bottom w:val="nil"/>
              <w:right w:val="single" w:sz="4" w:space="0" w:color="auto"/>
            </w:tcBorders>
            <w:shd w:val="clear" w:color="000000" w:fill="4472C4"/>
            <w:vAlign w:val="bottom"/>
            <w:hideMark/>
          </w:tcPr>
          <w:p w14:paraId="1B64304A" w14:textId="15674416" w:rsidR="005F50F0" w:rsidRPr="003A5B73" w:rsidRDefault="005F50F0" w:rsidP="00FC41DB">
            <w:pPr>
              <w:jc w:val="center"/>
              <w:rPr>
                <w:rFonts w:ascii="Artifex CF Extra Light" w:hAnsi="Artifex CF Extra Light" w:cs="Calibri"/>
                <w:b/>
                <w:bCs/>
                <w:color w:val="0F243E" w:themeColor="text2" w:themeShade="80"/>
                <w:sz w:val="18"/>
                <w:szCs w:val="18"/>
                <w:lang w:eastAsia="es-DO"/>
              </w:rPr>
            </w:pPr>
            <w:r w:rsidRPr="003A5B73">
              <w:rPr>
                <w:rFonts w:ascii="Artifex CF Extra Light" w:hAnsi="Artifex CF Extra Light" w:cs="Calibri"/>
                <w:b/>
                <w:bCs/>
                <w:color w:val="0F243E" w:themeColor="text2" w:themeShade="80"/>
                <w:sz w:val="18"/>
                <w:szCs w:val="18"/>
                <w:lang w:eastAsia="es-DO"/>
              </w:rPr>
              <w:t>Prog</w:t>
            </w:r>
            <w:r w:rsidR="00D72D35">
              <w:rPr>
                <w:rFonts w:ascii="Artifex CF Extra Light" w:hAnsi="Artifex CF Extra Light" w:cs="Calibri"/>
                <w:b/>
                <w:bCs/>
                <w:color w:val="0F243E" w:themeColor="text2" w:themeShade="80"/>
                <w:sz w:val="18"/>
                <w:szCs w:val="18"/>
                <w:lang w:eastAsia="es-DO"/>
              </w:rPr>
              <w:t>.</w:t>
            </w:r>
            <w:r w:rsidRPr="003A5B73">
              <w:rPr>
                <w:rFonts w:ascii="Artifex CF Extra Light" w:hAnsi="Artifex CF Extra Light" w:cs="Calibri"/>
                <w:b/>
                <w:bCs/>
                <w:color w:val="0F243E" w:themeColor="text2" w:themeShade="80"/>
                <w:sz w:val="18"/>
                <w:szCs w:val="18"/>
                <w:lang w:eastAsia="es-DO"/>
              </w:rPr>
              <w:t xml:space="preserve"> física</w:t>
            </w:r>
          </w:p>
        </w:tc>
        <w:tc>
          <w:tcPr>
            <w:tcW w:w="905" w:type="dxa"/>
            <w:tcBorders>
              <w:top w:val="nil"/>
              <w:left w:val="nil"/>
              <w:bottom w:val="nil"/>
              <w:right w:val="single" w:sz="4" w:space="0" w:color="auto"/>
            </w:tcBorders>
            <w:shd w:val="clear" w:color="000000" w:fill="4472C4"/>
            <w:vAlign w:val="bottom"/>
            <w:hideMark/>
          </w:tcPr>
          <w:p w14:paraId="6D9D430C" w14:textId="77777777" w:rsidR="005F50F0" w:rsidRPr="003A5B73" w:rsidRDefault="005F50F0" w:rsidP="00FC41DB">
            <w:pPr>
              <w:jc w:val="center"/>
              <w:rPr>
                <w:rFonts w:ascii="Artifex CF Extra Light" w:hAnsi="Artifex CF Extra Light" w:cs="Calibri"/>
                <w:b/>
                <w:bCs/>
                <w:color w:val="0F243E" w:themeColor="text2" w:themeShade="80"/>
                <w:sz w:val="18"/>
                <w:szCs w:val="18"/>
                <w:lang w:eastAsia="es-DO"/>
              </w:rPr>
            </w:pPr>
            <w:r w:rsidRPr="003A5B73">
              <w:rPr>
                <w:rFonts w:ascii="Artifex CF Extra Light" w:hAnsi="Artifex CF Extra Light" w:cs="Calibri"/>
                <w:b/>
                <w:bCs/>
                <w:color w:val="0F243E" w:themeColor="text2" w:themeShade="80"/>
                <w:sz w:val="18"/>
                <w:szCs w:val="18"/>
                <w:lang w:eastAsia="es-DO"/>
              </w:rPr>
              <w:t>Ejecución Física</w:t>
            </w:r>
          </w:p>
        </w:tc>
        <w:tc>
          <w:tcPr>
            <w:tcW w:w="1190" w:type="dxa"/>
            <w:tcBorders>
              <w:top w:val="nil"/>
              <w:left w:val="nil"/>
              <w:bottom w:val="nil"/>
              <w:right w:val="single" w:sz="4" w:space="0" w:color="auto"/>
            </w:tcBorders>
            <w:shd w:val="clear" w:color="000000" w:fill="4472C4"/>
            <w:vAlign w:val="bottom"/>
            <w:hideMark/>
          </w:tcPr>
          <w:p w14:paraId="45221E18" w14:textId="06DE33B9" w:rsidR="005F50F0" w:rsidRPr="003A5B73" w:rsidRDefault="005F50F0" w:rsidP="00FC41DB">
            <w:pPr>
              <w:jc w:val="center"/>
              <w:rPr>
                <w:rFonts w:ascii="Artifex CF Extra Light" w:hAnsi="Artifex CF Extra Light" w:cs="Calibri"/>
                <w:b/>
                <w:bCs/>
                <w:color w:val="0F243E" w:themeColor="text2" w:themeShade="80"/>
                <w:sz w:val="18"/>
                <w:szCs w:val="18"/>
                <w:lang w:eastAsia="es-DO"/>
              </w:rPr>
            </w:pPr>
            <w:r w:rsidRPr="003A5B73">
              <w:rPr>
                <w:rFonts w:ascii="Artifex CF Extra Light" w:hAnsi="Artifex CF Extra Light" w:cs="Calibri"/>
                <w:b/>
                <w:bCs/>
                <w:color w:val="0F243E" w:themeColor="text2" w:themeShade="80"/>
                <w:sz w:val="18"/>
                <w:szCs w:val="18"/>
                <w:lang w:eastAsia="es-DO"/>
              </w:rPr>
              <w:t>Subindicador de Eficacia</w:t>
            </w:r>
          </w:p>
        </w:tc>
        <w:tc>
          <w:tcPr>
            <w:tcW w:w="554" w:type="dxa"/>
            <w:tcBorders>
              <w:top w:val="nil"/>
              <w:left w:val="nil"/>
              <w:bottom w:val="nil"/>
              <w:right w:val="single" w:sz="4" w:space="0" w:color="auto"/>
            </w:tcBorders>
            <w:shd w:val="clear" w:color="000000" w:fill="4472C4"/>
            <w:vAlign w:val="bottom"/>
            <w:hideMark/>
          </w:tcPr>
          <w:p w14:paraId="48E94693" w14:textId="77777777" w:rsidR="005F50F0" w:rsidRPr="003A5B73" w:rsidRDefault="005F50F0" w:rsidP="00FC41DB">
            <w:pPr>
              <w:jc w:val="center"/>
              <w:rPr>
                <w:rFonts w:ascii="Artifex CF Extra Light" w:hAnsi="Artifex CF Extra Light" w:cs="Calibri"/>
                <w:b/>
                <w:bCs/>
                <w:color w:val="0F243E" w:themeColor="text2" w:themeShade="80"/>
                <w:sz w:val="18"/>
                <w:szCs w:val="18"/>
                <w:lang w:eastAsia="es-DO"/>
              </w:rPr>
            </w:pPr>
            <w:r w:rsidRPr="003A5B73">
              <w:rPr>
                <w:rFonts w:ascii="Artifex CF Extra Light" w:hAnsi="Artifex CF Extra Light" w:cs="Calibri"/>
                <w:b/>
                <w:bCs/>
                <w:color w:val="0F243E" w:themeColor="text2" w:themeShade="80"/>
                <w:sz w:val="18"/>
                <w:szCs w:val="18"/>
                <w:lang w:eastAsia="es-DO"/>
              </w:rPr>
              <w:t>Prog. física</w:t>
            </w:r>
          </w:p>
        </w:tc>
        <w:tc>
          <w:tcPr>
            <w:tcW w:w="905" w:type="dxa"/>
            <w:tcBorders>
              <w:top w:val="nil"/>
              <w:left w:val="nil"/>
              <w:bottom w:val="nil"/>
              <w:right w:val="single" w:sz="4" w:space="0" w:color="auto"/>
            </w:tcBorders>
            <w:shd w:val="clear" w:color="000000" w:fill="4472C4"/>
            <w:vAlign w:val="bottom"/>
            <w:hideMark/>
          </w:tcPr>
          <w:p w14:paraId="384556A9" w14:textId="77777777" w:rsidR="005F50F0" w:rsidRPr="003A5B73" w:rsidRDefault="005F50F0" w:rsidP="00FC41DB">
            <w:pPr>
              <w:jc w:val="center"/>
              <w:rPr>
                <w:rFonts w:ascii="Artifex CF Extra Light" w:hAnsi="Artifex CF Extra Light" w:cs="Calibri"/>
                <w:b/>
                <w:bCs/>
                <w:color w:val="0F243E" w:themeColor="text2" w:themeShade="80"/>
                <w:sz w:val="18"/>
                <w:szCs w:val="18"/>
                <w:lang w:eastAsia="es-DO"/>
              </w:rPr>
            </w:pPr>
            <w:r w:rsidRPr="003A5B73">
              <w:rPr>
                <w:rFonts w:ascii="Artifex CF Extra Light" w:hAnsi="Artifex CF Extra Light" w:cs="Calibri"/>
                <w:b/>
                <w:bCs/>
                <w:color w:val="0F243E" w:themeColor="text2" w:themeShade="80"/>
                <w:sz w:val="18"/>
                <w:szCs w:val="18"/>
                <w:lang w:eastAsia="es-DO"/>
              </w:rPr>
              <w:t>Ejecución Física</w:t>
            </w:r>
          </w:p>
        </w:tc>
        <w:tc>
          <w:tcPr>
            <w:tcW w:w="1190" w:type="dxa"/>
            <w:tcBorders>
              <w:top w:val="nil"/>
              <w:left w:val="nil"/>
              <w:bottom w:val="nil"/>
              <w:right w:val="single" w:sz="4" w:space="0" w:color="auto"/>
            </w:tcBorders>
            <w:shd w:val="clear" w:color="000000" w:fill="4472C4"/>
            <w:vAlign w:val="bottom"/>
            <w:hideMark/>
          </w:tcPr>
          <w:p w14:paraId="571A6264" w14:textId="77777777" w:rsidR="005F50F0" w:rsidRPr="003A5B73" w:rsidRDefault="005F50F0" w:rsidP="00FC41DB">
            <w:pPr>
              <w:jc w:val="center"/>
              <w:rPr>
                <w:rFonts w:ascii="Artifex CF Extra Light" w:hAnsi="Artifex CF Extra Light" w:cs="Calibri"/>
                <w:b/>
                <w:bCs/>
                <w:color w:val="0F243E" w:themeColor="text2" w:themeShade="80"/>
                <w:sz w:val="18"/>
                <w:szCs w:val="18"/>
                <w:lang w:eastAsia="es-DO"/>
              </w:rPr>
            </w:pPr>
            <w:r w:rsidRPr="003A5B73">
              <w:rPr>
                <w:rFonts w:ascii="Artifex CF Extra Light" w:hAnsi="Artifex CF Extra Light" w:cs="Calibri"/>
                <w:b/>
                <w:bCs/>
                <w:color w:val="0F243E" w:themeColor="text2" w:themeShade="80"/>
                <w:sz w:val="18"/>
                <w:szCs w:val="18"/>
                <w:lang w:eastAsia="es-DO"/>
              </w:rPr>
              <w:t>Subindicador de Eficacia</w:t>
            </w:r>
          </w:p>
        </w:tc>
      </w:tr>
      <w:tr w:rsidR="00FC41DB" w:rsidRPr="006E3A07" w14:paraId="36DB8D36" w14:textId="77777777" w:rsidTr="00FC41DB">
        <w:trPr>
          <w:trHeight w:val="216"/>
          <w:jc w:val="center"/>
        </w:trPr>
        <w:tc>
          <w:tcPr>
            <w:tcW w:w="122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40D3BE3" w14:textId="77777777" w:rsidR="005F50F0" w:rsidRPr="006E3A07" w:rsidRDefault="005F50F0" w:rsidP="005F50F0">
            <w:pPr>
              <w:jc w:val="both"/>
              <w:rPr>
                <w:rFonts w:ascii="Artifex CF Extra Light" w:hAnsi="Artifex CF Extra Light" w:cs="Calibri"/>
                <w:color w:val="000000"/>
                <w:sz w:val="18"/>
                <w:szCs w:val="18"/>
                <w:lang w:eastAsia="es-DO"/>
              </w:rPr>
            </w:pPr>
            <w:r w:rsidRPr="006E3A07">
              <w:rPr>
                <w:rFonts w:ascii="Artifex CF Extra Light" w:hAnsi="Artifex CF Extra Light" w:cs="Calibri"/>
                <w:color w:val="000000"/>
                <w:sz w:val="18"/>
                <w:szCs w:val="18"/>
                <w:lang w:eastAsia="es-DO"/>
              </w:rPr>
              <w:t>6279 - Productores nacionales reciben asistencia ante las prácticas desleales en el comercio y aumento súbito de las importaciones</w:t>
            </w:r>
          </w:p>
        </w:tc>
        <w:tc>
          <w:tcPr>
            <w:tcW w:w="9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BF3BD8" w14:textId="77777777" w:rsidR="005F50F0" w:rsidRPr="006E3A07" w:rsidRDefault="005F50F0" w:rsidP="005F50F0">
            <w:pPr>
              <w:jc w:val="both"/>
              <w:rPr>
                <w:rFonts w:ascii="Artifex CF Extra Light" w:hAnsi="Artifex CF Extra Light" w:cs="Calibri"/>
                <w:color w:val="000000"/>
                <w:sz w:val="18"/>
                <w:szCs w:val="18"/>
                <w:lang w:eastAsia="es-DO"/>
              </w:rPr>
            </w:pPr>
            <w:r w:rsidRPr="006E3A07">
              <w:rPr>
                <w:rFonts w:ascii="Artifex CF Extra Light" w:hAnsi="Artifex CF Extra Light" w:cs="Calibri"/>
                <w:color w:val="000000"/>
                <w:sz w:val="18"/>
                <w:szCs w:val="18"/>
                <w:lang w:eastAsia="es-DO"/>
              </w:rPr>
              <w:t>No. de solicitudes atendidas</w:t>
            </w:r>
          </w:p>
        </w:tc>
        <w:tc>
          <w:tcPr>
            <w:tcW w:w="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67B923" w14:textId="77777777" w:rsidR="005F50F0" w:rsidRPr="006E3A07" w:rsidRDefault="005F50F0" w:rsidP="00FC41DB">
            <w:pPr>
              <w:jc w:val="center"/>
              <w:rPr>
                <w:rFonts w:ascii="Artifex CF Extra Light" w:hAnsi="Artifex CF Extra Light" w:cs="Calibri"/>
                <w:color w:val="000000"/>
                <w:sz w:val="18"/>
                <w:szCs w:val="18"/>
                <w:lang w:eastAsia="es-DO"/>
              </w:rPr>
            </w:pPr>
            <w:r w:rsidRPr="006E3A07">
              <w:rPr>
                <w:rFonts w:ascii="Artifex CF Extra Light" w:hAnsi="Artifex CF Extra Light" w:cs="Calibri"/>
                <w:color w:val="000000"/>
                <w:sz w:val="18"/>
                <w:szCs w:val="18"/>
                <w:lang w:eastAsia="es-DO"/>
              </w:rPr>
              <w:t>3</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367498" w14:textId="77777777" w:rsidR="005F50F0" w:rsidRPr="006E3A07" w:rsidRDefault="005F50F0" w:rsidP="00FC41DB">
            <w:pPr>
              <w:jc w:val="center"/>
              <w:rPr>
                <w:rFonts w:ascii="Artifex CF Extra Light" w:hAnsi="Artifex CF Extra Light" w:cs="Calibri"/>
                <w:color w:val="000000"/>
                <w:sz w:val="18"/>
                <w:szCs w:val="18"/>
                <w:lang w:eastAsia="es-DO"/>
              </w:rPr>
            </w:pPr>
            <w:r w:rsidRPr="006E3A07">
              <w:rPr>
                <w:rFonts w:ascii="Artifex CF Extra Light" w:hAnsi="Artifex CF Extra Light" w:cs="Calibri"/>
                <w:color w:val="000000"/>
                <w:sz w:val="18"/>
                <w:szCs w:val="18"/>
                <w:lang w:eastAsia="es-DO"/>
              </w:rPr>
              <w:t>0</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23AEE0" w14:textId="77777777" w:rsidR="005F50F0" w:rsidRPr="006E3A07" w:rsidRDefault="005F50F0" w:rsidP="00FC41DB">
            <w:pPr>
              <w:jc w:val="center"/>
              <w:rPr>
                <w:rFonts w:ascii="Artifex CF Extra Light" w:hAnsi="Artifex CF Extra Light" w:cs="Calibri"/>
                <w:color w:val="000000"/>
                <w:sz w:val="18"/>
                <w:szCs w:val="18"/>
                <w:lang w:eastAsia="es-DO"/>
              </w:rPr>
            </w:pPr>
            <w:r w:rsidRPr="006E3A07">
              <w:rPr>
                <w:rFonts w:ascii="Artifex CF Extra Light" w:hAnsi="Artifex CF Extra Light" w:cs="Calibri"/>
                <w:color w:val="000000"/>
                <w:sz w:val="18"/>
                <w:szCs w:val="18"/>
                <w:lang w:eastAsia="es-DO"/>
              </w:rPr>
              <w:t>N/A</w:t>
            </w:r>
          </w:p>
        </w:tc>
        <w:tc>
          <w:tcPr>
            <w:tcW w:w="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F8C867" w14:textId="77777777" w:rsidR="005F50F0" w:rsidRPr="006E3A07" w:rsidRDefault="005F50F0" w:rsidP="00FC41DB">
            <w:pPr>
              <w:jc w:val="center"/>
              <w:rPr>
                <w:rFonts w:ascii="Artifex CF Extra Light" w:hAnsi="Artifex CF Extra Light" w:cs="Calibri"/>
                <w:color w:val="000000"/>
                <w:sz w:val="18"/>
                <w:szCs w:val="18"/>
                <w:lang w:eastAsia="es-DO"/>
              </w:rPr>
            </w:pPr>
            <w:r w:rsidRPr="006E3A07">
              <w:rPr>
                <w:rFonts w:ascii="Artifex CF Extra Light" w:hAnsi="Artifex CF Extra Light" w:cs="Calibri"/>
                <w:color w:val="000000"/>
                <w:sz w:val="18"/>
                <w:szCs w:val="18"/>
                <w:lang w:eastAsia="es-DO"/>
              </w:rPr>
              <w:t>7</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2CE92A" w14:textId="77777777" w:rsidR="005F50F0" w:rsidRPr="006E3A07" w:rsidRDefault="005F50F0" w:rsidP="00FC41DB">
            <w:pPr>
              <w:jc w:val="center"/>
              <w:rPr>
                <w:rFonts w:ascii="Artifex CF Extra Light" w:hAnsi="Artifex CF Extra Light" w:cs="Calibri"/>
                <w:color w:val="000000"/>
                <w:sz w:val="18"/>
                <w:szCs w:val="18"/>
                <w:lang w:eastAsia="es-DO"/>
              </w:rPr>
            </w:pPr>
            <w:r w:rsidRPr="006E3A07">
              <w:rPr>
                <w:rFonts w:ascii="Artifex CF Extra Light" w:hAnsi="Artifex CF Extra Light" w:cs="Calibri"/>
                <w:color w:val="000000"/>
                <w:sz w:val="18"/>
                <w:szCs w:val="18"/>
                <w:lang w:eastAsia="es-DO"/>
              </w:rPr>
              <w:t>5</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F9D09E" w14:textId="77777777" w:rsidR="005F50F0" w:rsidRPr="006E3A07" w:rsidRDefault="005F50F0" w:rsidP="00FC41DB">
            <w:pPr>
              <w:jc w:val="center"/>
              <w:rPr>
                <w:rFonts w:ascii="Artifex CF Extra Light" w:hAnsi="Artifex CF Extra Light" w:cs="Calibri"/>
                <w:color w:val="000000"/>
                <w:sz w:val="18"/>
                <w:szCs w:val="18"/>
                <w:lang w:eastAsia="es-DO"/>
              </w:rPr>
            </w:pPr>
            <w:r w:rsidRPr="006E3A07">
              <w:rPr>
                <w:rFonts w:ascii="Artifex CF Extra Light" w:hAnsi="Artifex CF Extra Light" w:cs="Calibri"/>
                <w:color w:val="000000"/>
                <w:sz w:val="18"/>
                <w:szCs w:val="18"/>
                <w:lang w:eastAsia="es-DO"/>
              </w:rPr>
              <w:t>86%</w:t>
            </w:r>
          </w:p>
        </w:tc>
        <w:tc>
          <w:tcPr>
            <w:tcW w:w="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C50782" w14:textId="77777777" w:rsidR="005F50F0" w:rsidRPr="006E3A07" w:rsidRDefault="005F50F0" w:rsidP="00FC41DB">
            <w:pPr>
              <w:jc w:val="center"/>
              <w:rPr>
                <w:rFonts w:ascii="Artifex CF Extra Light" w:hAnsi="Artifex CF Extra Light" w:cs="Calibri"/>
                <w:color w:val="000000"/>
                <w:sz w:val="18"/>
                <w:szCs w:val="18"/>
                <w:lang w:eastAsia="es-DO"/>
              </w:rPr>
            </w:pPr>
            <w:r w:rsidRPr="006E3A07">
              <w:rPr>
                <w:rFonts w:ascii="Artifex CF Extra Light" w:hAnsi="Artifex CF Extra Light" w:cs="Calibri"/>
                <w:color w:val="000000"/>
                <w:sz w:val="18"/>
                <w:szCs w:val="18"/>
                <w:lang w:eastAsia="es-DO"/>
              </w:rPr>
              <w:t>2</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BDABFE" w14:textId="77777777" w:rsidR="005F50F0" w:rsidRPr="006E3A07" w:rsidRDefault="005F50F0" w:rsidP="00FC41DB">
            <w:pPr>
              <w:jc w:val="center"/>
              <w:rPr>
                <w:rFonts w:ascii="Artifex CF Extra Light" w:hAnsi="Artifex CF Extra Light" w:cs="Calibri"/>
                <w:color w:val="000000"/>
                <w:sz w:val="18"/>
                <w:szCs w:val="18"/>
                <w:lang w:eastAsia="es-DO"/>
              </w:rPr>
            </w:pPr>
            <w:r w:rsidRPr="006E3A07">
              <w:rPr>
                <w:rFonts w:ascii="Artifex CF Extra Light" w:hAnsi="Artifex CF Extra Light" w:cs="Calibri"/>
                <w:color w:val="000000"/>
                <w:sz w:val="18"/>
                <w:szCs w:val="18"/>
                <w:lang w:eastAsia="es-DO"/>
              </w:rPr>
              <w:t>6</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BF7BB" w14:textId="77777777" w:rsidR="005F50F0" w:rsidRPr="006E3A07" w:rsidRDefault="005F50F0" w:rsidP="00FC41DB">
            <w:pPr>
              <w:jc w:val="center"/>
              <w:rPr>
                <w:rFonts w:ascii="Artifex CF Extra Light" w:hAnsi="Artifex CF Extra Light" w:cs="Calibri"/>
                <w:color w:val="000000"/>
                <w:sz w:val="18"/>
                <w:szCs w:val="18"/>
                <w:lang w:eastAsia="es-DO"/>
              </w:rPr>
            </w:pPr>
            <w:r w:rsidRPr="006E3A07">
              <w:rPr>
                <w:rFonts w:ascii="Artifex CF Extra Light" w:hAnsi="Artifex CF Extra Light" w:cs="Calibri"/>
                <w:color w:val="000000"/>
                <w:sz w:val="18"/>
                <w:szCs w:val="18"/>
                <w:lang w:eastAsia="es-DO"/>
              </w:rPr>
              <w:t>100%</w:t>
            </w:r>
          </w:p>
        </w:tc>
      </w:tr>
      <w:tr w:rsidR="00FC41DB" w:rsidRPr="006E3A07" w14:paraId="2E938EF3" w14:textId="77777777" w:rsidTr="00FC41DB">
        <w:trPr>
          <w:trHeight w:val="253"/>
          <w:jc w:val="center"/>
        </w:trPr>
        <w:tc>
          <w:tcPr>
            <w:tcW w:w="1223" w:type="dxa"/>
            <w:vMerge/>
            <w:tcBorders>
              <w:top w:val="single" w:sz="4" w:space="0" w:color="auto"/>
              <w:left w:val="single" w:sz="4" w:space="0" w:color="auto"/>
              <w:bottom w:val="single" w:sz="4" w:space="0" w:color="auto"/>
              <w:right w:val="single" w:sz="4" w:space="0" w:color="auto"/>
            </w:tcBorders>
            <w:vAlign w:val="center"/>
            <w:hideMark/>
          </w:tcPr>
          <w:p w14:paraId="1FC52703" w14:textId="77777777" w:rsidR="005F50F0" w:rsidRPr="006E3A07" w:rsidRDefault="005F50F0" w:rsidP="005F50F0">
            <w:pPr>
              <w:jc w:val="both"/>
              <w:rPr>
                <w:rFonts w:ascii="Artifex CF Extra Light" w:hAnsi="Artifex CF Extra Light" w:cs="Calibri"/>
                <w:color w:val="000000"/>
                <w:sz w:val="18"/>
                <w:szCs w:val="18"/>
                <w:lang w:eastAsia="es-DO"/>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14:paraId="6976621F" w14:textId="77777777" w:rsidR="005F50F0" w:rsidRPr="006E3A07" w:rsidRDefault="005F50F0" w:rsidP="005F50F0">
            <w:pPr>
              <w:jc w:val="both"/>
              <w:rPr>
                <w:rFonts w:ascii="Artifex CF Extra Light" w:hAnsi="Artifex CF Extra Light" w:cs="Calibri"/>
                <w:color w:val="000000"/>
                <w:sz w:val="18"/>
                <w:szCs w:val="18"/>
                <w:lang w:eastAsia="es-DO"/>
              </w:rPr>
            </w:pPr>
          </w:p>
        </w:tc>
        <w:tc>
          <w:tcPr>
            <w:tcW w:w="554" w:type="dxa"/>
            <w:vMerge/>
            <w:tcBorders>
              <w:top w:val="single" w:sz="4" w:space="0" w:color="auto"/>
              <w:left w:val="single" w:sz="4" w:space="0" w:color="auto"/>
              <w:bottom w:val="single" w:sz="4" w:space="0" w:color="auto"/>
              <w:right w:val="single" w:sz="4" w:space="0" w:color="auto"/>
            </w:tcBorders>
            <w:vAlign w:val="center"/>
            <w:hideMark/>
          </w:tcPr>
          <w:p w14:paraId="7D9F3CC3" w14:textId="77777777" w:rsidR="005F50F0" w:rsidRPr="006E3A07" w:rsidRDefault="005F50F0" w:rsidP="005F50F0">
            <w:pPr>
              <w:jc w:val="both"/>
              <w:rPr>
                <w:rFonts w:ascii="Artifex CF Extra Light" w:hAnsi="Artifex CF Extra Light" w:cs="Calibri"/>
                <w:color w:val="000000"/>
                <w:sz w:val="18"/>
                <w:szCs w:val="18"/>
                <w:lang w:eastAsia="es-DO"/>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60EB0E8E" w14:textId="77777777" w:rsidR="005F50F0" w:rsidRPr="006E3A07" w:rsidRDefault="005F50F0" w:rsidP="005F50F0">
            <w:pPr>
              <w:jc w:val="both"/>
              <w:rPr>
                <w:rFonts w:ascii="Artifex CF Extra Light" w:hAnsi="Artifex CF Extra Light" w:cs="Calibri"/>
                <w:color w:val="000000"/>
                <w:sz w:val="18"/>
                <w:szCs w:val="18"/>
                <w:lang w:eastAsia="es-DO"/>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349A5865" w14:textId="77777777" w:rsidR="005F50F0" w:rsidRPr="006E3A07" w:rsidRDefault="005F50F0" w:rsidP="005F50F0">
            <w:pPr>
              <w:jc w:val="both"/>
              <w:rPr>
                <w:rFonts w:ascii="Artifex CF Extra Light" w:hAnsi="Artifex CF Extra Light" w:cs="Calibri"/>
                <w:color w:val="000000"/>
                <w:sz w:val="18"/>
                <w:szCs w:val="18"/>
                <w:lang w:eastAsia="es-DO"/>
              </w:rPr>
            </w:pPr>
          </w:p>
        </w:tc>
        <w:tc>
          <w:tcPr>
            <w:tcW w:w="554" w:type="dxa"/>
            <w:vMerge/>
            <w:tcBorders>
              <w:top w:val="single" w:sz="4" w:space="0" w:color="auto"/>
              <w:left w:val="single" w:sz="4" w:space="0" w:color="auto"/>
              <w:bottom w:val="single" w:sz="4" w:space="0" w:color="auto"/>
              <w:right w:val="single" w:sz="4" w:space="0" w:color="auto"/>
            </w:tcBorders>
            <w:vAlign w:val="center"/>
            <w:hideMark/>
          </w:tcPr>
          <w:p w14:paraId="203DE95E" w14:textId="77777777" w:rsidR="005F50F0" w:rsidRPr="006E3A07" w:rsidRDefault="005F50F0" w:rsidP="005F50F0">
            <w:pPr>
              <w:jc w:val="both"/>
              <w:rPr>
                <w:rFonts w:ascii="Artifex CF Extra Light" w:hAnsi="Artifex CF Extra Light" w:cs="Calibri"/>
                <w:color w:val="000000"/>
                <w:sz w:val="18"/>
                <w:szCs w:val="18"/>
                <w:lang w:eastAsia="es-DO"/>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022E8A5A" w14:textId="77777777" w:rsidR="005F50F0" w:rsidRPr="006E3A07" w:rsidRDefault="005F50F0" w:rsidP="005F50F0">
            <w:pPr>
              <w:jc w:val="both"/>
              <w:rPr>
                <w:rFonts w:ascii="Artifex CF Extra Light" w:hAnsi="Artifex CF Extra Light" w:cs="Calibri"/>
                <w:color w:val="000000"/>
                <w:sz w:val="18"/>
                <w:szCs w:val="18"/>
                <w:lang w:eastAsia="es-DO"/>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4E7E51F2" w14:textId="77777777" w:rsidR="005F50F0" w:rsidRPr="006E3A07" w:rsidRDefault="005F50F0" w:rsidP="005F50F0">
            <w:pPr>
              <w:jc w:val="both"/>
              <w:rPr>
                <w:rFonts w:ascii="Artifex CF Extra Light" w:hAnsi="Artifex CF Extra Light" w:cs="Calibri"/>
                <w:color w:val="000000"/>
                <w:sz w:val="18"/>
                <w:szCs w:val="18"/>
                <w:lang w:eastAsia="es-DO"/>
              </w:rPr>
            </w:pPr>
          </w:p>
        </w:tc>
        <w:tc>
          <w:tcPr>
            <w:tcW w:w="554" w:type="dxa"/>
            <w:vMerge/>
            <w:tcBorders>
              <w:top w:val="single" w:sz="4" w:space="0" w:color="auto"/>
              <w:left w:val="single" w:sz="4" w:space="0" w:color="auto"/>
              <w:bottom w:val="single" w:sz="4" w:space="0" w:color="auto"/>
              <w:right w:val="single" w:sz="4" w:space="0" w:color="auto"/>
            </w:tcBorders>
            <w:vAlign w:val="center"/>
            <w:hideMark/>
          </w:tcPr>
          <w:p w14:paraId="5F1A940C" w14:textId="77777777" w:rsidR="005F50F0" w:rsidRPr="006E3A07" w:rsidRDefault="005F50F0" w:rsidP="005F50F0">
            <w:pPr>
              <w:jc w:val="both"/>
              <w:rPr>
                <w:rFonts w:ascii="Artifex CF Extra Light" w:hAnsi="Artifex CF Extra Light" w:cs="Calibri"/>
                <w:color w:val="000000"/>
                <w:sz w:val="18"/>
                <w:szCs w:val="18"/>
                <w:lang w:eastAsia="es-DO"/>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19AE66C1" w14:textId="77777777" w:rsidR="005F50F0" w:rsidRPr="006E3A07" w:rsidRDefault="005F50F0" w:rsidP="005F50F0">
            <w:pPr>
              <w:jc w:val="both"/>
              <w:rPr>
                <w:rFonts w:ascii="Artifex CF Extra Light" w:hAnsi="Artifex CF Extra Light" w:cs="Calibri"/>
                <w:color w:val="000000"/>
                <w:sz w:val="18"/>
                <w:szCs w:val="18"/>
                <w:lang w:eastAsia="es-DO"/>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52A8BE26" w14:textId="77777777" w:rsidR="005F50F0" w:rsidRPr="006E3A07" w:rsidRDefault="005F50F0" w:rsidP="005F50F0">
            <w:pPr>
              <w:jc w:val="both"/>
              <w:rPr>
                <w:rFonts w:ascii="Artifex CF Extra Light" w:hAnsi="Artifex CF Extra Light" w:cs="Calibri"/>
                <w:color w:val="000000"/>
                <w:sz w:val="18"/>
                <w:szCs w:val="18"/>
                <w:lang w:eastAsia="es-DO"/>
              </w:rPr>
            </w:pPr>
          </w:p>
        </w:tc>
      </w:tr>
      <w:tr w:rsidR="00FC41DB" w:rsidRPr="006E3A07" w14:paraId="329DA266" w14:textId="77777777" w:rsidTr="00FC41DB">
        <w:trPr>
          <w:trHeight w:val="253"/>
          <w:jc w:val="center"/>
        </w:trPr>
        <w:tc>
          <w:tcPr>
            <w:tcW w:w="1223" w:type="dxa"/>
            <w:vMerge/>
            <w:tcBorders>
              <w:top w:val="single" w:sz="4" w:space="0" w:color="auto"/>
              <w:left w:val="single" w:sz="4" w:space="0" w:color="auto"/>
              <w:bottom w:val="single" w:sz="4" w:space="0" w:color="auto"/>
              <w:right w:val="single" w:sz="4" w:space="0" w:color="auto"/>
            </w:tcBorders>
            <w:vAlign w:val="center"/>
            <w:hideMark/>
          </w:tcPr>
          <w:p w14:paraId="6DDFBD44" w14:textId="77777777" w:rsidR="005F50F0" w:rsidRPr="006E3A07" w:rsidRDefault="005F50F0" w:rsidP="005F50F0">
            <w:pPr>
              <w:jc w:val="both"/>
              <w:rPr>
                <w:rFonts w:ascii="Artifex CF Extra Light" w:hAnsi="Artifex CF Extra Light" w:cs="Calibri"/>
                <w:color w:val="000000"/>
                <w:sz w:val="18"/>
                <w:szCs w:val="18"/>
                <w:lang w:eastAsia="es-DO"/>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14:paraId="3B6CD45D" w14:textId="77777777" w:rsidR="005F50F0" w:rsidRPr="006E3A07" w:rsidRDefault="005F50F0" w:rsidP="005F50F0">
            <w:pPr>
              <w:jc w:val="both"/>
              <w:rPr>
                <w:rFonts w:ascii="Artifex CF Extra Light" w:hAnsi="Artifex CF Extra Light" w:cs="Calibri"/>
                <w:color w:val="000000"/>
                <w:sz w:val="18"/>
                <w:szCs w:val="18"/>
                <w:lang w:eastAsia="es-DO"/>
              </w:rPr>
            </w:pPr>
          </w:p>
        </w:tc>
        <w:tc>
          <w:tcPr>
            <w:tcW w:w="554" w:type="dxa"/>
            <w:vMerge/>
            <w:tcBorders>
              <w:top w:val="single" w:sz="4" w:space="0" w:color="auto"/>
              <w:left w:val="single" w:sz="4" w:space="0" w:color="auto"/>
              <w:bottom w:val="single" w:sz="4" w:space="0" w:color="auto"/>
              <w:right w:val="single" w:sz="4" w:space="0" w:color="auto"/>
            </w:tcBorders>
            <w:vAlign w:val="center"/>
            <w:hideMark/>
          </w:tcPr>
          <w:p w14:paraId="591BB499" w14:textId="77777777" w:rsidR="005F50F0" w:rsidRPr="006E3A07" w:rsidRDefault="005F50F0" w:rsidP="005F50F0">
            <w:pPr>
              <w:jc w:val="both"/>
              <w:rPr>
                <w:rFonts w:ascii="Artifex CF Extra Light" w:hAnsi="Artifex CF Extra Light" w:cs="Calibri"/>
                <w:color w:val="000000"/>
                <w:sz w:val="18"/>
                <w:szCs w:val="18"/>
                <w:lang w:eastAsia="es-DO"/>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16EC2FFF" w14:textId="77777777" w:rsidR="005F50F0" w:rsidRPr="006E3A07" w:rsidRDefault="005F50F0" w:rsidP="005F50F0">
            <w:pPr>
              <w:jc w:val="both"/>
              <w:rPr>
                <w:rFonts w:ascii="Artifex CF Extra Light" w:hAnsi="Artifex CF Extra Light" w:cs="Calibri"/>
                <w:color w:val="000000"/>
                <w:sz w:val="18"/>
                <w:szCs w:val="18"/>
                <w:lang w:eastAsia="es-DO"/>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7DF9F804" w14:textId="77777777" w:rsidR="005F50F0" w:rsidRPr="006E3A07" w:rsidRDefault="005F50F0" w:rsidP="005F50F0">
            <w:pPr>
              <w:jc w:val="both"/>
              <w:rPr>
                <w:rFonts w:ascii="Artifex CF Extra Light" w:hAnsi="Artifex CF Extra Light" w:cs="Calibri"/>
                <w:color w:val="000000"/>
                <w:sz w:val="18"/>
                <w:szCs w:val="18"/>
                <w:lang w:eastAsia="es-DO"/>
              </w:rPr>
            </w:pPr>
          </w:p>
        </w:tc>
        <w:tc>
          <w:tcPr>
            <w:tcW w:w="554" w:type="dxa"/>
            <w:vMerge/>
            <w:tcBorders>
              <w:top w:val="single" w:sz="4" w:space="0" w:color="auto"/>
              <w:left w:val="single" w:sz="4" w:space="0" w:color="auto"/>
              <w:bottom w:val="single" w:sz="4" w:space="0" w:color="auto"/>
              <w:right w:val="single" w:sz="4" w:space="0" w:color="auto"/>
            </w:tcBorders>
            <w:vAlign w:val="center"/>
            <w:hideMark/>
          </w:tcPr>
          <w:p w14:paraId="79AC9BFF" w14:textId="77777777" w:rsidR="005F50F0" w:rsidRPr="006E3A07" w:rsidRDefault="005F50F0" w:rsidP="005F50F0">
            <w:pPr>
              <w:jc w:val="both"/>
              <w:rPr>
                <w:rFonts w:ascii="Artifex CF Extra Light" w:hAnsi="Artifex CF Extra Light" w:cs="Calibri"/>
                <w:color w:val="000000"/>
                <w:sz w:val="18"/>
                <w:szCs w:val="18"/>
                <w:lang w:eastAsia="es-DO"/>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6DE9913A" w14:textId="77777777" w:rsidR="005F50F0" w:rsidRPr="006E3A07" w:rsidRDefault="005F50F0" w:rsidP="005F50F0">
            <w:pPr>
              <w:jc w:val="both"/>
              <w:rPr>
                <w:rFonts w:ascii="Artifex CF Extra Light" w:hAnsi="Artifex CF Extra Light" w:cs="Calibri"/>
                <w:color w:val="000000"/>
                <w:sz w:val="18"/>
                <w:szCs w:val="18"/>
                <w:lang w:eastAsia="es-DO"/>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34754732" w14:textId="77777777" w:rsidR="005F50F0" w:rsidRPr="006E3A07" w:rsidRDefault="005F50F0" w:rsidP="005F50F0">
            <w:pPr>
              <w:jc w:val="both"/>
              <w:rPr>
                <w:rFonts w:ascii="Artifex CF Extra Light" w:hAnsi="Artifex CF Extra Light" w:cs="Calibri"/>
                <w:color w:val="000000"/>
                <w:sz w:val="18"/>
                <w:szCs w:val="18"/>
                <w:lang w:eastAsia="es-DO"/>
              </w:rPr>
            </w:pPr>
          </w:p>
        </w:tc>
        <w:tc>
          <w:tcPr>
            <w:tcW w:w="554" w:type="dxa"/>
            <w:vMerge/>
            <w:tcBorders>
              <w:top w:val="single" w:sz="4" w:space="0" w:color="auto"/>
              <w:left w:val="single" w:sz="4" w:space="0" w:color="auto"/>
              <w:bottom w:val="single" w:sz="4" w:space="0" w:color="auto"/>
              <w:right w:val="single" w:sz="4" w:space="0" w:color="auto"/>
            </w:tcBorders>
            <w:vAlign w:val="center"/>
            <w:hideMark/>
          </w:tcPr>
          <w:p w14:paraId="12391D03" w14:textId="77777777" w:rsidR="005F50F0" w:rsidRPr="006E3A07" w:rsidRDefault="005F50F0" w:rsidP="005F50F0">
            <w:pPr>
              <w:jc w:val="both"/>
              <w:rPr>
                <w:rFonts w:ascii="Artifex CF Extra Light" w:hAnsi="Artifex CF Extra Light" w:cs="Calibri"/>
                <w:color w:val="000000"/>
                <w:sz w:val="18"/>
                <w:szCs w:val="18"/>
                <w:lang w:eastAsia="es-DO"/>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341AB962" w14:textId="77777777" w:rsidR="005F50F0" w:rsidRPr="006E3A07" w:rsidRDefault="005F50F0" w:rsidP="005F50F0">
            <w:pPr>
              <w:jc w:val="both"/>
              <w:rPr>
                <w:rFonts w:ascii="Artifex CF Extra Light" w:hAnsi="Artifex CF Extra Light" w:cs="Calibri"/>
                <w:color w:val="000000"/>
                <w:sz w:val="18"/>
                <w:szCs w:val="18"/>
                <w:lang w:eastAsia="es-DO"/>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0046AE69" w14:textId="77777777" w:rsidR="005F50F0" w:rsidRPr="006E3A07" w:rsidRDefault="005F50F0" w:rsidP="005F50F0">
            <w:pPr>
              <w:jc w:val="both"/>
              <w:rPr>
                <w:rFonts w:ascii="Artifex CF Extra Light" w:hAnsi="Artifex CF Extra Light" w:cs="Calibri"/>
                <w:color w:val="000000"/>
                <w:sz w:val="18"/>
                <w:szCs w:val="18"/>
                <w:lang w:eastAsia="es-DO"/>
              </w:rPr>
            </w:pPr>
          </w:p>
        </w:tc>
      </w:tr>
    </w:tbl>
    <w:p w14:paraId="35ABB93D" w14:textId="77777777" w:rsidR="00D72D35" w:rsidRDefault="00D72D35" w:rsidP="00FC41DB">
      <w:pPr>
        <w:pStyle w:val="Prrafodelista"/>
        <w:tabs>
          <w:tab w:val="left" w:pos="4845"/>
        </w:tabs>
        <w:ind w:left="1077"/>
        <w:jc w:val="center"/>
        <w:rPr>
          <w:rFonts w:ascii="Gotham Medium" w:hAnsi="Gotham Medium"/>
          <w:b/>
          <w:color w:val="0F243E" w:themeColor="text2" w:themeShade="80"/>
        </w:rPr>
      </w:pPr>
    </w:p>
    <w:p w14:paraId="3F605F1B" w14:textId="4D81F4C6" w:rsidR="005F50F0" w:rsidRPr="00EB4030" w:rsidRDefault="005F50F0" w:rsidP="00FC41DB">
      <w:pPr>
        <w:pStyle w:val="Prrafodelista"/>
        <w:tabs>
          <w:tab w:val="left" w:pos="4845"/>
        </w:tabs>
        <w:ind w:left="1077"/>
        <w:jc w:val="center"/>
        <w:rPr>
          <w:rFonts w:ascii="Gotham Medium" w:hAnsi="Gotham Medium"/>
          <w:b/>
          <w:color w:val="0F243E" w:themeColor="text2" w:themeShade="80"/>
        </w:rPr>
      </w:pPr>
      <w:r w:rsidRPr="00EB4030">
        <w:rPr>
          <w:rFonts w:ascii="Gotham Medium" w:hAnsi="Gotham Medium"/>
          <w:b/>
          <w:color w:val="0F243E" w:themeColor="text2" w:themeShade="80"/>
        </w:rPr>
        <w:lastRenderedPageBreak/>
        <w:t>Anexo III: Tabla – Ejecución presupuestaria por objeto del gasto</w:t>
      </w:r>
      <w:r w:rsidR="00576B34" w:rsidRPr="00EB4030">
        <w:rPr>
          <w:rFonts w:ascii="Gotham Medium" w:hAnsi="Gotham Medium"/>
          <w:b/>
          <w:color w:val="0F243E" w:themeColor="text2" w:themeShade="80"/>
        </w:rPr>
        <w:t xml:space="preserve"> con </w:t>
      </w:r>
      <w:r w:rsidR="00FC41DB" w:rsidRPr="00EB4030">
        <w:rPr>
          <w:rFonts w:ascii="Gotham Medium" w:hAnsi="Gotham Medium"/>
          <w:b/>
          <w:color w:val="0F243E" w:themeColor="text2" w:themeShade="80"/>
        </w:rPr>
        <w:t>proyección a</w:t>
      </w:r>
      <w:r w:rsidR="00576B34" w:rsidRPr="00EB4030">
        <w:rPr>
          <w:rFonts w:ascii="Gotham Medium" w:hAnsi="Gotham Medium"/>
          <w:b/>
          <w:color w:val="0F243E" w:themeColor="text2" w:themeShade="80"/>
        </w:rPr>
        <w:t xml:space="preserve"> diciembre 2020</w:t>
      </w:r>
      <w:r w:rsidRPr="00EB4030">
        <w:rPr>
          <w:rFonts w:ascii="Gotham Medium" w:hAnsi="Gotham Medium"/>
          <w:b/>
          <w:color w:val="0F243E" w:themeColor="text2" w:themeShade="80"/>
        </w:rPr>
        <w:t>.</w:t>
      </w:r>
    </w:p>
    <w:p w14:paraId="6F2D54A4" w14:textId="77777777" w:rsidR="00581694" w:rsidRPr="006E3A07" w:rsidRDefault="00581694" w:rsidP="005F50F0">
      <w:pPr>
        <w:pStyle w:val="Prrafodelista"/>
        <w:tabs>
          <w:tab w:val="left" w:pos="4845"/>
        </w:tabs>
        <w:ind w:left="1077"/>
        <w:jc w:val="both"/>
        <w:rPr>
          <w:rFonts w:ascii="Artifex CF Light" w:hAnsi="Artifex CF Light"/>
          <w:color w:val="0F243E" w:themeColor="text2" w:themeShade="80"/>
          <w:sz w:val="18"/>
          <w:szCs w:val="18"/>
        </w:rPr>
      </w:pPr>
    </w:p>
    <w:tbl>
      <w:tblPr>
        <w:tblW w:w="8786" w:type="dxa"/>
        <w:jc w:val="center"/>
        <w:tblCellMar>
          <w:left w:w="70" w:type="dxa"/>
          <w:right w:w="70" w:type="dxa"/>
        </w:tblCellMar>
        <w:tblLook w:val="04A0" w:firstRow="1" w:lastRow="0" w:firstColumn="1" w:lastColumn="0" w:noHBand="0" w:noVBand="1"/>
      </w:tblPr>
      <w:tblGrid>
        <w:gridCol w:w="2432"/>
        <w:gridCol w:w="1292"/>
        <w:gridCol w:w="1292"/>
        <w:gridCol w:w="1292"/>
        <w:gridCol w:w="971"/>
        <w:gridCol w:w="1292"/>
        <w:gridCol w:w="1101"/>
      </w:tblGrid>
      <w:tr w:rsidR="00A07914" w:rsidRPr="00A07914" w14:paraId="1E6FD78D" w14:textId="2704DEB1" w:rsidTr="00A07914">
        <w:trPr>
          <w:trHeight w:val="440"/>
          <w:jc w:val="center"/>
        </w:trPr>
        <w:tc>
          <w:tcPr>
            <w:tcW w:w="2432" w:type="dxa"/>
            <w:tcBorders>
              <w:top w:val="single" w:sz="4" w:space="0" w:color="auto"/>
              <w:left w:val="single" w:sz="4" w:space="0" w:color="auto"/>
              <w:bottom w:val="single" w:sz="4" w:space="0" w:color="auto"/>
              <w:right w:val="single" w:sz="4" w:space="0" w:color="auto"/>
            </w:tcBorders>
            <w:shd w:val="clear" w:color="000000" w:fill="4472C4"/>
            <w:vAlign w:val="center"/>
            <w:hideMark/>
          </w:tcPr>
          <w:p w14:paraId="41341376" w14:textId="77777777" w:rsidR="00A07914" w:rsidRPr="003A5B73" w:rsidRDefault="00A07914" w:rsidP="00A07914">
            <w:pPr>
              <w:widowControl/>
              <w:autoSpaceDE/>
              <w:autoSpaceDN/>
              <w:jc w:val="center"/>
              <w:rPr>
                <w:rFonts w:ascii="Artifex CF Extra Light" w:hAnsi="Artifex CF Extra Light" w:cs="Calibri"/>
                <w:b/>
                <w:bCs/>
                <w:color w:val="0F243E" w:themeColor="text2" w:themeShade="80"/>
                <w:sz w:val="18"/>
                <w:szCs w:val="18"/>
                <w:lang w:val="es-DO" w:eastAsia="es-DO"/>
              </w:rPr>
            </w:pPr>
            <w:r w:rsidRPr="003A5B73">
              <w:rPr>
                <w:rFonts w:ascii="Artifex CF Extra Light" w:hAnsi="Artifex CF Extra Light" w:cs="Calibri"/>
                <w:b/>
                <w:bCs/>
                <w:color w:val="0F243E" w:themeColor="text2" w:themeShade="80"/>
                <w:sz w:val="18"/>
                <w:szCs w:val="18"/>
                <w:lang w:val="es-DO" w:eastAsia="es-DO"/>
              </w:rPr>
              <w:t>Objeto</w:t>
            </w:r>
          </w:p>
        </w:tc>
        <w:tc>
          <w:tcPr>
            <w:tcW w:w="1195" w:type="dxa"/>
            <w:tcBorders>
              <w:top w:val="single" w:sz="4" w:space="0" w:color="auto"/>
              <w:left w:val="nil"/>
              <w:bottom w:val="single" w:sz="4" w:space="0" w:color="auto"/>
              <w:right w:val="single" w:sz="4" w:space="0" w:color="auto"/>
            </w:tcBorders>
            <w:shd w:val="clear" w:color="000000" w:fill="4472C4"/>
            <w:vAlign w:val="center"/>
            <w:hideMark/>
          </w:tcPr>
          <w:p w14:paraId="05DB661F" w14:textId="77777777" w:rsidR="00A07914" w:rsidRPr="003A5B73" w:rsidRDefault="00A07914" w:rsidP="00A07914">
            <w:pPr>
              <w:widowControl/>
              <w:autoSpaceDE/>
              <w:autoSpaceDN/>
              <w:jc w:val="center"/>
              <w:rPr>
                <w:rFonts w:ascii="Artifex CF Extra Light" w:hAnsi="Artifex CF Extra Light" w:cs="Calibri"/>
                <w:b/>
                <w:bCs/>
                <w:color w:val="0F243E" w:themeColor="text2" w:themeShade="80"/>
                <w:sz w:val="18"/>
                <w:szCs w:val="18"/>
                <w:lang w:val="es-DO" w:eastAsia="es-DO"/>
              </w:rPr>
            </w:pPr>
            <w:r w:rsidRPr="003A5B73">
              <w:rPr>
                <w:rFonts w:ascii="Artifex CF Extra Light" w:hAnsi="Artifex CF Extra Light" w:cs="Calibri"/>
                <w:b/>
                <w:bCs/>
                <w:color w:val="0F243E" w:themeColor="text2" w:themeShade="80"/>
                <w:sz w:val="18"/>
                <w:szCs w:val="18"/>
                <w:lang w:val="es-DO" w:eastAsia="es-DO"/>
              </w:rPr>
              <w:t>Presupuesto Inicial</w:t>
            </w:r>
          </w:p>
        </w:tc>
        <w:tc>
          <w:tcPr>
            <w:tcW w:w="1164" w:type="dxa"/>
            <w:tcBorders>
              <w:top w:val="single" w:sz="4" w:space="0" w:color="auto"/>
              <w:left w:val="nil"/>
              <w:bottom w:val="single" w:sz="4" w:space="0" w:color="auto"/>
              <w:right w:val="single" w:sz="4" w:space="0" w:color="auto"/>
            </w:tcBorders>
            <w:shd w:val="clear" w:color="000000" w:fill="4472C4"/>
            <w:vAlign w:val="center"/>
            <w:hideMark/>
          </w:tcPr>
          <w:p w14:paraId="4CE954FB" w14:textId="77777777" w:rsidR="00A07914" w:rsidRPr="003A5B73" w:rsidRDefault="00A07914" w:rsidP="00A07914">
            <w:pPr>
              <w:widowControl/>
              <w:autoSpaceDE/>
              <w:autoSpaceDN/>
              <w:jc w:val="center"/>
              <w:rPr>
                <w:rFonts w:ascii="Artifex CF Extra Light" w:hAnsi="Artifex CF Extra Light" w:cs="Calibri"/>
                <w:b/>
                <w:bCs/>
                <w:color w:val="0F243E" w:themeColor="text2" w:themeShade="80"/>
                <w:sz w:val="18"/>
                <w:szCs w:val="18"/>
                <w:lang w:val="es-DO" w:eastAsia="es-DO"/>
              </w:rPr>
            </w:pPr>
            <w:r w:rsidRPr="003A5B73">
              <w:rPr>
                <w:rFonts w:ascii="Artifex CF Extra Light" w:hAnsi="Artifex CF Extra Light" w:cs="Calibri"/>
                <w:b/>
                <w:bCs/>
                <w:color w:val="0F243E" w:themeColor="text2" w:themeShade="80"/>
                <w:sz w:val="18"/>
                <w:szCs w:val="18"/>
                <w:lang w:val="es-DO" w:eastAsia="es-DO"/>
              </w:rPr>
              <w:t>Presupuesto Vigente</w:t>
            </w:r>
          </w:p>
        </w:tc>
        <w:tc>
          <w:tcPr>
            <w:tcW w:w="1182" w:type="dxa"/>
            <w:tcBorders>
              <w:top w:val="single" w:sz="4" w:space="0" w:color="auto"/>
              <w:left w:val="nil"/>
              <w:bottom w:val="single" w:sz="4" w:space="0" w:color="auto"/>
              <w:right w:val="single" w:sz="4" w:space="0" w:color="auto"/>
            </w:tcBorders>
            <w:shd w:val="clear" w:color="000000" w:fill="4472C4"/>
            <w:noWrap/>
            <w:vAlign w:val="center"/>
            <w:hideMark/>
          </w:tcPr>
          <w:p w14:paraId="2E6DF0FC" w14:textId="07CD7AB3" w:rsidR="00A07914" w:rsidRPr="003A5B73" w:rsidRDefault="00A07914" w:rsidP="00A07914">
            <w:pPr>
              <w:widowControl/>
              <w:autoSpaceDE/>
              <w:autoSpaceDN/>
              <w:jc w:val="center"/>
              <w:rPr>
                <w:rFonts w:ascii="Artifex CF Extra Light" w:hAnsi="Artifex CF Extra Light" w:cs="Calibri"/>
                <w:b/>
                <w:bCs/>
                <w:color w:val="0F243E" w:themeColor="text2" w:themeShade="80"/>
                <w:sz w:val="18"/>
                <w:szCs w:val="18"/>
                <w:lang w:val="es-DO" w:eastAsia="es-DO"/>
              </w:rPr>
            </w:pPr>
            <w:r w:rsidRPr="003A5B73">
              <w:rPr>
                <w:rFonts w:ascii="Artifex CF Extra Light" w:hAnsi="Artifex CF Extra Light" w:cs="Calibri"/>
                <w:b/>
                <w:bCs/>
                <w:color w:val="0F243E" w:themeColor="text2" w:themeShade="80"/>
                <w:sz w:val="18"/>
                <w:szCs w:val="18"/>
                <w:lang w:val="es-DO" w:eastAsia="es-DO"/>
              </w:rPr>
              <w:t>Ejecución*</w:t>
            </w:r>
          </w:p>
        </w:tc>
        <w:tc>
          <w:tcPr>
            <w:tcW w:w="827" w:type="dxa"/>
            <w:tcBorders>
              <w:top w:val="single" w:sz="4" w:space="0" w:color="auto"/>
              <w:left w:val="nil"/>
              <w:bottom w:val="single" w:sz="4" w:space="0" w:color="auto"/>
              <w:right w:val="single" w:sz="4" w:space="0" w:color="auto"/>
            </w:tcBorders>
            <w:shd w:val="clear" w:color="000000" w:fill="4472C4"/>
            <w:vAlign w:val="center"/>
            <w:hideMark/>
          </w:tcPr>
          <w:p w14:paraId="4AC2B82E" w14:textId="77777777" w:rsidR="00A07914" w:rsidRPr="003A5B73" w:rsidRDefault="00A07914" w:rsidP="00A07914">
            <w:pPr>
              <w:widowControl/>
              <w:autoSpaceDE/>
              <w:autoSpaceDN/>
              <w:jc w:val="center"/>
              <w:rPr>
                <w:rFonts w:ascii="Artifex CF Extra Light" w:hAnsi="Artifex CF Extra Light" w:cs="Calibri"/>
                <w:b/>
                <w:bCs/>
                <w:color w:val="0F243E" w:themeColor="text2" w:themeShade="80"/>
                <w:sz w:val="18"/>
                <w:szCs w:val="18"/>
                <w:lang w:val="es-DO" w:eastAsia="es-DO"/>
              </w:rPr>
            </w:pPr>
            <w:r w:rsidRPr="003A5B73">
              <w:rPr>
                <w:rFonts w:ascii="Artifex CF Extra Light" w:hAnsi="Artifex CF Extra Light" w:cs="Calibri"/>
                <w:b/>
                <w:bCs/>
                <w:color w:val="0F243E" w:themeColor="text2" w:themeShade="80"/>
                <w:sz w:val="18"/>
                <w:szCs w:val="18"/>
                <w:lang w:val="es-DO" w:eastAsia="es-DO"/>
              </w:rPr>
              <w:t>% de ejecución</w:t>
            </w:r>
          </w:p>
        </w:tc>
        <w:tc>
          <w:tcPr>
            <w:tcW w:w="1080" w:type="dxa"/>
            <w:tcBorders>
              <w:top w:val="single" w:sz="4" w:space="0" w:color="auto"/>
              <w:left w:val="nil"/>
              <w:bottom w:val="single" w:sz="4" w:space="0" w:color="auto"/>
              <w:right w:val="single" w:sz="4" w:space="0" w:color="auto"/>
            </w:tcBorders>
            <w:shd w:val="clear" w:color="000000" w:fill="4472C4"/>
            <w:vAlign w:val="center"/>
            <w:hideMark/>
          </w:tcPr>
          <w:p w14:paraId="2B20A53D" w14:textId="77777777" w:rsidR="00A07914" w:rsidRPr="003A5B73" w:rsidRDefault="00A07914" w:rsidP="00A07914">
            <w:pPr>
              <w:widowControl/>
              <w:autoSpaceDE/>
              <w:autoSpaceDN/>
              <w:jc w:val="center"/>
              <w:rPr>
                <w:rFonts w:ascii="Artifex CF Extra Light" w:hAnsi="Artifex CF Extra Light" w:cs="Calibri"/>
                <w:b/>
                <w:bCs/>
                <w:color w:val="0F243E" w:themeColor="text2" w:themeShade="80"/>
                <w:sz w:val="18"/>
                <w:szCs w:val="18"/>
                <w:lang w:val="es-DO" w:eastAsia="es-DO"/>
              </w:rPr>
            </w:pPr>
            <w:r w:rsidRPr="003A5B73">
              <w:rPr>
                <w:rFonts w:ascii="Artifex CF Extra Light" w:hAnsi="Artifex CF Extra Light" w:cs="Calibri"/>
                <w:b/>
                <w:bCs/>
                <w:color w:val="0F243E" w:themeColor="text2" w:themeShade="80"/>
                <w:sz w:val="18"/>
                <w:szCs w:val="18"/>
                <w:lang w:val="es-DO" w:eastAsia="es-DO"/>
              </w:rPr>
              <w:t>Proyección al cierre</w:t>
            </w:r>
          </w:p>
        </w:tc>
        <w:tc>
          <w:tcPr>
            <w:tcW w:w="906" w:type="dxa"/>
            <w:tcBorders>
              <w:top w:val="single" w:sz="4" w:space="0" w:color="auto"/>
              <w:left w:val="nil"/>
              <w:bottom w:val="single" w:sz="4" w:space="0" w:color="auto"/>
              <w:right w:val="single" w:sz="4" w:space="0" w:color="auto"/>
            </w:tcBorders>
            <w:shd w:val="clear" w:color="000000" w:fill="4472C4"/>
          </w:tcPr>
          <w:p w14:paraId="00DFEBC5" w14:textId="15A0A1F5" w:rsidR="00A07914" w:rsidRPr="003A5B73" w:rsidRDefault="00A07914" w:rsidP="00A07914">
            <w:pPr>
              <w:widowControl/>
              <w:autoSpaceDE/>
              <w:autoSpaceDN/>
              <w:jc w:val="center"/>
              <w:rPr>
                <w:rFonts w:ascii="Artifex CF Extra Light" w:hAnsi="Artifex CF Extra Light" w:cs="Calibri"/>
                <w:b/>
                <w:bCs/>
                <w:color w:val="0F243E" w:themeColor="text2" w:themeShade="80"/>
                <w:sz w:val="18"/>
                <w:szCs w:val="18"/>
                <w:lang w:val="es-DO" w:eastAsia="es-DO"/>
              </w:rPr>
            </w:pPr>
            <w:r w:rsidRPr="003A5B73">
              <w:rPr>
                <w:rFonts w:ascii="Artifex CF Extra Light" w:hAnsi="Artifex CF Extra Light" w:cs="Calibri"/>
                <w:b/>
                <w:bCs/>
                <w:color w:val="0F243E" w:themeColor="text2" w:themeShade="80"/>
                <w:sz w:val="18"/>
                <w:szCs w:val="18"/>
                <w:lang w:val="es-DO" w:eastAsia="es-DO"/>
              </w:rPr>
              <w:t>% proyección al cierre</w:t>
            </w:r>
          </w:p>
        </w:tc>
      </w:tr>
      <w:tr w:rsidR="00A07914" w:rsidRPr="00A07914" w14:paraId="1DB55B7A" w14:textId="29649246" w:rsidTr="00A07914">
        <w:trPr>
          <w:trHeight w:val="225"/>
          <w:jc w:val="center"/>
        </w:trPr>
        <w:tc>
          <w:tcPr>
            <w:tcW w:w="2432" w:type="dxa"/>
            <w:tcBorders>
              <w:top w:val="nil"/>
              <w:left w:val="single" w:sz="4" w:space="0" w:color="auto"/>
              <w:bottom w:val="single" w:sz="4" w:space="0" w:color="auto"/>
              <w:right w:val="single" w:sz="4" w:space="0" w:color="auto"/>
            </w:tcBorders>
            <w:shd w:val="clear" w:color="000000" w:fill="8EA9DB"/>
            <w:noWrap/>
            <w:vAlign w:val="bottom"/>
            <w:hideMark/>
          </w:tcPr>
          <w:p w14:paraId="43ACED27" w14:textId="77777777" w:rsidR="00A07914" w:rsidRPr="00A07914" w:rsidRDefault="00A07914" w:rsidP="00A07914">
            <w:pPr>
              <w:widowControl/>
              <w:autoSpaceDE/>
              <w:autoSpaceDN/>
              <w:rPr>
                <w:rFonts w:ascii="Artifex CF Extra Light" w:hAnsi="Artifex CF Extra Light" w:cs="Calibri"/>
                <w:b/>
                <w:bCs/>
                <w:color w:val="0F243E" w:themeColor="text2" w:themeShade="80"/>
                <w:sz w:val="18"/>
                <w:szCs w:val="18"/>
                <w:lang w:val="es-DO" w:eastAsia="es-DO"/>
              </w:rPr>
            </w:pPr>
            <w:r w:rsidRPr="00A07914">
              <w:rPr>
                <w:rFonts w:ascii="Artifex CF Extra Light" w:hAnsi="Artifex CF Extra Light" w:cs="Calibri"/>
                <w:b/>
                <w:bCs/>
                <w:color w:val="0F243E" w:themeColor="text2" w:themeShade="80"/>
                <w:sz w:val="18"/>
                <w:szCs w:val="18"/>
                <w:lang w:val="es-DO" w:eastAsia="es-DO"/>
              </w:rPr>
              <w:t>Gastos</w:t>
            </w:r>
          </w:p>
        </w:tc>
        <w:tc>
          <w:tcPr>
            <w:tcW w:w="1195" w:type="dxa"/>
            <w:tcBorders>
              <w:top w:val="nil"/>
              <w:left w:val="nil"/>
              <w:bottom w:val="single" w:sz="4" w:space="0" w:color="auto"/>
              <w:right w:val="single" w:sz="4" w:space="0" w:color="auto"/>
            </w:tcBorders>
            <w:shd w:val="clear" w:color="000000" w:fill="8EA9DB"/>
            <w:noWrap/>
            <w:vAlign w:val="bottom"/>
            <w:hideMark/>
          </w:tcPr>
          <w:p w14:paraId="5C12BC18" w14:textId="77777777" w:rsidR="00A07914" w:rsidRPr="00A07914" w:rsidRDefault="00A07914" w:rsidP="00A07914">
            <w:pPr>
              <w:widowControl/>
              <w:autoSpaceDE/>
              <w:autoSpaceDN/>
              <w:rPr>
                <w:rFonts w:ascii="Artifex CF Extra Light" w:hAnsi="Artifex CF Extra Light" w:cs="Calibri"/>
                <w:color w:val="0F243E" w:themeColor="text2" w:themeShade="80"/>
                <w:sz w:val="18"/>
                <w:szCs w:val="18"/>
                <w:lang w:val="es-DO" w:eastAsia="es-DO"/>
              </w:rPr>
            </w:pPr>
            <w:r w:rsidRPr="00A07914">
              <w:rPr>
                <w:rFonts w:ascii="Calibri" w:hAnsi="Calibri" w:cs="Calibri"/>
                <w:color w:val="0F243E" w:themeColor="text2" w:themeShade="80"/>
                <w:sz w:val="18"/>
                <w:szCs w:val="18"/>
                <w:lang w:val="es-DO" w:eastAsia="es-DO"/>
              </w:rPr>
              <w:t> </w:t>
            </w:r>
          </w:p>
        </w:tc>
        <w:tc>
          <w:tcPr>
            <w:tcW w:w="1164" w:type="dxa"/>
            <w:tcBorders>
              <w:top w:val="nil"/>
              <w:left w:val="nil"/>
              <w:bottom w:val="single" w:sz="4" w:space="0" w:color="auto"/>
              <w:right w:val="single" w:sz="4" w:space="0" w:color="auto"/>
            </w:tcBorders>
            <w:shd w:val="clear" w:color="000000" w:fill="8EA9DB"/>
            <w:noWrap/>
            <w:vAlign w:val="bottom"/>
            <w:hideMark/>
          </w:tcPr>
          <w:p w14:paraId="55C6D722" w14:textId="77777777" w:rsidR="00A07914" w:rsidRPr="00A07914" w:rsidRDefault="00A07914" w:rsidP="00A07914">
            <w:pPr>
              <w:widowControl/>
              <w:autoSpaceDE/>
              <w:autoSpaceDN/>
              <w:rPr>
                <w:rFonts w:ascii="Artifex CF Extra Light" w:hAnsi="Artifex CF Extra Light" w:cs="Calibri"/>
                <w:color w:val="0F243E" w:themeColor="text2" w:themeShade="80"/>
                <w:sz w:val="18"/>
                <w:szCs w:val="18"/>
                <w:lang w:val="es-DO" w:eastAsia="es-DO"/>
              </w:rPr>
            </w:pPr>
            <w:r w:rsidRPr="00A07914">
              <w:rPr>
                <w:rFonts w:ascii="Calibri" w:hAnsi="Calibri" w:cs="Calibri"/>
                <w:color w:val="0F243E" w:themeColor="text2" w:themeShade="80"/>
                <w:sz w:val="18"/>
                <w:szCs w:val="18"/>
                <w:lang w:val="es-DO" w:eastAsia="es-DO"/>
              </w:rPr>
              <w:t> </w:t>
            </w:r>
          </w:p>
        </w:tc>
        <w:tc>
          <w:tcPr>
            <w:tcW w:w="1182" w:type="dxa"/>
            <w:tcBorders>
              <w:top w:val="nil"/>
              <w:left w:val="nil"/>
              <w:bottom w:val="single" w:sz="4" w:space="0" w:color="auto"/>
              <w:right w:val="single" w:sz="4" w:space="0" w:color="auto"/>
            </w:tcBorders>
            <w:shd w:val="clear" w:color="000000" w:fill="8EA9DB"/>
            <w:noWrap/>
            <w:vAlign w:val="bottom"/>
            <w:hideMark/>
          </w:tcPr>
          <w:p w14:paraId="48381B34" w14:textId="77777777" w:rsidR="00A07914" w:rsidRPr="00A07914" w:rsidRDefault="00A07914" w:rsidP="00A07914">
            <w:pPr>
              <w:widowControl/>
              <w:autoSpaceDE/>
              <w:autoSpaceDN/>
              <w:rPr>
                <w:rFonts w:ascii="Artifex CF Extra Light" w:hAnsi="Artifex CF Extra Light" w:cs="Calibri"/>
                <w:color w:val="0F243E" w:themeColor="text2" w:themeShade="80"/>
                <w:sz w:val="18"/>
                <w:szCs w:val="18"/>
                <w:lang w:val="es-DO" w:eastAsia="es-DO"/>
              </w:rPr>
            </w:pPr>
            <w:r w:rsidRPr="00A07914">
              <w:rPr>
                <w:rFonts w:ascii="Calibri" w:hAnsi="Calibri" w:cs="Calibri"/>
                <w:color w:val="0F243E" w:themeColor="text2" w:themeShade="80"/>
                <w:sz w:val="18"/>
                <w:szCs w:val="18"/>
                <w:lang w:val="es-DO" w:eastAsia="es-DO"/>
              </w:rPr>
              <w:t> </w:t>
            </w:r>
          </w:p>
        </w:tc>
        <w:tc>
          <w:tcPr>
            <w:tcW w:w="827" w:type="dxa"/>
            <w:tcBorders>
              <w:top w:val="nil"/>
              <w:left w:val="nil"/>
              <w:bottom w:val="single" w:sz="4" w:space="0" w:color="auto"/>
              <w:right w:val="single" w:sz="4" w:space="0" w:color="auto"/>
            </w:tcBorders>
            <w:shd w:val="clear" w:color="000000" w:fill="8EA9DB"/>
            <w:noWrap/>
            <w:vAlign w:val="bottom"/>
            <w:hideMark/>
          </w:tcPr>
          <w:p w14:paraId="2B786A4A" w14:textId="77777777" w:rsidR="00A07914" w:rsidRPr="00A07914" w:rsidRDefault="00A07914" w:rsidP="00A07914">
            <w:pPr>
              <w:widowControl/>
              <w:autoSpaceDE/>
              <w:autoSpaceDN/>
              <w:rPr>
                <w:rFonts w:ascii="Artifex CF Extra Light" w:hAnsi="Artifex CF Extra Light" w:cs="Calibri"/>
                <w:color w:val="0F243E" w:themeColor="text2" w:themeShade="80"/>
                <w:sz w:val="18"/>
                <w:szCs w:val="18"/>
                <w:lang w:val="es-DO" w:eastAsia="es-DO"/>
              </w:rPr>
            </w:pPr>
            <w:r w:rsidRPr="00A07914">
              <w:rPr>
                <w:rFonts w:ascii="Calibri" w:hAnsi="Calibri" w:cs="Calibri"/>
                <w:color w:val="0F243E" w:themeColor="text2" w:themeShade="80"/>
                <w:sz w:val="18"/>
                <w:szCs w:val="18"/>
                <w:lang w:val="es-DO" w:eastAsia="es-DO"/>
              </w:rPr>
              <w:t> </w:t>
            </w:r>
          </w:p>
        </w:tc>
        <w:tc>
          <w:tcPr>
            <w:tcW w:w="1080" w:type="dxa"/>
            <w:tcBorders>
              <w:top w:val="nil"/>
              <w:left w:val="nil"/>
              <w:bottom w:val="single" w:sz="4" w:space="0" w:color="auto"/>
              <w:right w:val="single" w:sz="4" w:space="0" w:color="auto"/>
            </w:tcBorders>
            <w:shd w:val="clear" w:color="000000" w:fill="8EA9DB"/>
            <w:noWrap/>
            <w:vAlign w:val="bottom"/>
            <w:hideMark/>
          </w:tcPr>
          <w:p w14:paraId="45926EE7" w14:textId="77777777" w:rsidR="00A07914" w:rsidRPr="00A07914" w:rsidRDefault="00A07914" w:rsidP="00A07914">
            <w:pPr>
              <w:widowControl/>
              <w:autoSpaceDE/>
              <w:autoSpaceDN/>
              <w:rPr>
                <w:rFonts w:ascii="Artifex CF Extra Light" w:hAnsi="Artifex CF Extra Light" w:cs="Calibri"/>
                <w:color w:val="0F243E" w:themeColor="text2" w:themeShade="80"/>
                <w:sz w:val="18"/>
                <w:szCs w:val="18"/>
                <w:lang w:val="es-DO" w:eastAsia="es-DO"/>
              </w:rPr>
            </w:pPr>
            <w:r w:rsidRPr="00A07914">
              <w:rPr>
                <w:rFonts w:ascii="Calibri" w:hAnsi="Calibri" w:cs="Calibri"/>
                <w:color w:val="0F243E" w:themeColor="text2" w:themeShade="80"/>
                <w:sz w:val="18"/>
                <w:szCs w:val="18"/>
                <w:lang w:val="es-DO" w:eastAsia="es-DO"/>
              </w:rPr>
              <w:t> </w:t>
            </w:r>
          </w:p>
        </w:tc>
        <w:tc>
          <w:tcPr>
            <w:tcW w:w="906" w:type="dxa"/>
            <w:tcBorders>
              <w:top w:val="nil"/>
              <w:left w:val="nil"/>
              <w:bottom w:val="single" w:sz="4" w:space="0" w:color="auto"/>
              <w:right w:val="single" w:sz="4" w:space="0" w:color="auto"/>
            </w:tcBorders>
            <w:shd w:val="clear" w:color="000000" w:fill="8EA9DB"/>
          </w:tcPr>
          <w:p w14:paraId="124C59A1" w14:textId="77777777" w:rsidR="00A07914" w:rsidRPr="00A07914" w:rsidRDefault="00A07914" w:rsidP="00A07914">
            <w:pPr>
              <w:widowControl/>
              <w:autoSpaceDE/>
              <w:autoSpaceDN/>
              <w:rPr>
                <w:rFonts w:ascii="Calibri" w:hAnsi="Calibri" w:cs="Calibri"/>
                <w:color w:val="0F243E" w:themeColor="text2" w:themeShade="80"/>
                <w:sz w:val="18"/>
                <w:szCs w:val="18"/>
                <w:lang w:val="es-DO" w:eastAsia="es-DO"/>
              </w:rPr>
            </w:pPr>
          </w:p>
        </w:tc>
      </w:tr>
      <w:tr w:rsidR="00A07914" w:rsidRPr="00A07914" w14:paraId="2EC03B29" w14:textId="16173E6F" w:rsidTr="00A07914">
        <w:trPr>
          <w:trHeight w:val="225"/>
          <w:jc w:val="center"/>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14:paraId="51831CB4" w14:textId="77777777" w:rsidR="00A07914" w:rsidRPr="00A07914" w:rsidRDefault="00A07914" w:rsidP="00A07914">
            <w:pPr>
              <w:widowControl/>
              <w:autoSpaceDE/>
              <w:autoSpaceDN/>
              <w:rPr>
                <w:rFonts w:ascii="Artifex CF Extra Light" w:hAnsi="Artifex CF Extra Light" w:cs="Calibri"/>
                <w:b/>
                <w:bCs/>
                <w:color w:val="0F243E" w:themeColor="text2" w:themeShade="80"/>
                <w:sz w:val="18"/>
                <w:szCs w:val="18"/>
                <w:lang w:val="es-DO" w:eastAsia="es-DO"/>
              </w:rPr>
            </w:pPr>
            <w:r w:rsidRPr="00A07914">
              <w:rPr>
                <w:rFonts w:ascii="Artifex CF Extra Light" w:hAnsi="Artifex CF Extra Light" w:cs="Calibri"/>
                <w:b/>
                <w:bCs/>
                <w:color w:val="0F243E" w:themeColor="text2" w:themeShade="80"/>
                <w:sz w:val="18"/>
                <w:szCs w:val="18"/>
                <w:lang w:val="es-DO" w:eastAsia="es-DO"/>
              </w:rPr>
              <w:t>2.1-Remuneraciones y Contribuciones</w:t>
            </w:r>
          </w:p>
        </w:tc>
        <w:tc>
          <w:tcPr>
            <w:tcW w:w="1195" w:type="dxa"/>
            <w:tcBorders>
              <w:top w:val="nil"/>
              <w:left w:val="nil"/>
              <w:bottom w:val="nil"/>
              <w:right w:val="nil"/>
            </w:tcBorders>
            <w:shd w:val="clear" w:color="auto" w:fill="auto"/>
            <w:noWrap/>
            <w:vAlign w:val="center"/>
            <w:hideMark/>
          </w:tcPr>
          <w:p w14:paraId="2DF106E0" w14:textId="45E3CFE3"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r w:rsidRPr="00A07914">
              <w:rPr>
                <w:rFonts w:ascii="Artifex CF Extra Light" w:hAnsi="Artifex CF Extra Light" w:cs="Calibri"/>
                <w:color w:val="0F243E" w:themeColor="text2" w:themeShade="80"/>
                <w:sz w:val="18"/>
                <w:szCs w:val="18"/>
                <w:lang w:val="es-DO" w:eastAsia="es-DO"/>
              </w:rPr>
              <w:t>45,073,179.00</w:t>
            </w:r>
          </w:p>
        </w:tc>
        <w:tc>
          <w:tcPr>
            <w:tcW w:w="1164" w:type="dxa"/>
            <w:tcBorders>
              <w:top w:val="nil"/>
              <w:left w:val="single" w:sz="4" w:space="0" w:color="auto"/>
              <w:bottom w:val="single" w:sz="4" w:space="0" w:color="auto"/>
              <w:right w:val="single" w:sz="4" w:space="0" w:color="auto"/>
            </w:tcBorders>
            <w:shd w:val="clear" w:color="auto" w:fill="auto"/>
            <w:noWrap/>
            <w:vAlign w:val="center"/>
            <w:hideMark/>
          </w:tcPr>
          <w:p w14:paraId="12A17EEB" w14:textId="72BAB85F"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r w:rsidRPr="00A07914">
              <w:rPr>
                <w:rFonts w:ascii="Artifex CF Extra Light" w:hAnsi="Artifex CF Extra Light" w:cs="Calibri"/>
                <w:color w:val="0F243E" w:themeColor="text2" w:themeShade="80"/>
                <w:sz w:val="18"/>
                <w:szCs w:val="18"/>
                <w:lang w:val="es-DO" w:eastAsia="es-DO"/>
              </w:rPr>
              <w:t>45,523,179.00</w:t>
            </w:r>
          </w:p>
        </w:tc>
        <w:tc>
          <w:tcPr>
            <w:tcW w:w="1182" w:type="dxa"/>
            <w:tcBorders>
              <w:top w:val="nil"/>
              <w:left w:val="nil"/>
              <w:bottom w:val="nil"/>
              <w:right w:val="nil"/>
            </w:tcBorders>
            <w:shd w:val="clear" w:color="auto" w:fill="auto"/>
            <w:noWrap/>
            <w:vAlign w:val="center"/>
            <w:hideMark/>
          </w:tcPr>
          <w:p w14:paraId="588EB20B" w14:textId="367E559C"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r w:rsidRPr="00A07914">
              <w:rPr>
                <w:rFonts w:ascii="Artifex CF Extra Light" w:hAnsi="Artifex CF Extra Light" w:cs="Calibri"/>
                <w:color w:val="0F243E" w:themeColor="text2" w:themeShade="80"/>
                <w:sz w:val="18"/>
                <w:szCs w:val="18"/>
                <w:lang w:val="es-DO" w:eastAsia="es-DO"/>
              </w:rPr>
              <w:t>36,530,148.45</w:t>
            </w:r>
          </w:p>
        </w:tc>
        <w:tc>
          <w:tcPr>
            <w:tcW w:w="827" w:type="dxa"/>
            <w:tcBorders>
              <w:top w:val="nil"/>
              <w:left w:val="single" w:sz="4" w:space="0" w:color="auto"/>
              <w:bottom w:val="single" w:sz="4" w:space="0" w:color="auto"/>
              <w:right w:val="single" w:sz="4" w:space="0" w:color="auto"/>
            </w:tcBorders>
            <w:shd w:val="clear" w:color="auto" w:fill="auto"/>
            <w:noWrap/>
            <w:vAlign w:val="center"/>
            <w:hideMark/>
          </w:tcPr>
          <w:p w14:paraId="7551446F" w14:textId="77777777"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r w:rsidRPr="00A07914">
              <w:rPr>
                <w:rFonts w:ascii="Artifex CF Extra Light" w:hAnsi="Artifex CF Extra Light" w:cs="Calibri"/>
                <w:color w:val="0F243E" w:themeColor="text2" w:themeShade="80"/>
                <w:sz w:val="18"/>
                <w:szCs w:val="18"/>
                <w:lang w:val="es-DO" w:eastAsia="es-DO"/>
              </w:rPr>
              <w:t>81%</w:t>
            </w:r>
          </w:p>
        </w:tc>
        <w:tc>
          <w:tcPr>
            <w:tcW w:w="1080" w:type="dxa"/>
            <w:tcBorders>
              <w:top w:val="nil"/>
              <w:left w:val="nil"/>
              <w:bottom w:val="single" w:sz="4" w:space="0" w:color="auto"/>
              <w:right w:val="single" w:sz="4" w:space="0" w:color="auto"/>
            </w:tcBorders>
            <w:shd w:val="clear" w:color="auto" w:fill="auto"/>
            <w:noWrap/>
            <w:vAlign w:val="center"/>
            <w:hideMark/>
          </w:tcPr>
          <w:p w14:paraId="49BB3A81" w14:textId="4E5C0D3A"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r w:rsidRPr="00A07914">
              <w:rPr>
                <w:rFonts w:ascii="Artifex CF Extra Light" w:hAnsi="Artifex CF Extra Light" w:cs="Calibri"/>
                <w:color w:val="0F243E" w:themeColor="text2" w:themeShade="80"/>
                <w:sz w:val="18"/>
                <w:szCs w:val="18"/>
                <w:lang w:val="es-DO" w:eastAsia="es-DO"/>
              </w:rPr>
              <w:t>40,223,723.03</w:t>
            </w:r>
          </w:p>
        </w:tc>
        <w:tc>
          <w:tcPr>
            <w:tcW w:w="906" w:type="dxa"/>
            <w:tcBorders>
              <w:top w:val="nil"/>
              <w:left w:val="nil"/>
              <w:bottom w:val="single" w:sz="4" w:space="0" w:color="auto"/>
              <w:right w:val="single" w:sz="4" w:space="0" w:color="auto"/>
            </w:tcBorders>
            <w:vAlign w:val="center"/>
          </w:tcPr>
          <w:p w14:paraId="14C2E85A" w14:textId="45375D76" w:rsidR="00A07914" w:rsidRPr="00A07914" w:rsidRDefault="0065788B" w:rsidP="00A07914">
            <w:pPr>
              <w:widowControl/>
              <w:autoSpaceDE/>
              <w:autoSpaceDN/>
              <w:jc w:val="center"/>
              <w:rPr>
                <w:rFonts w:ascii="Artifex CF Extra Light" w:hAnsi="Artifex CF Extra Light" w:cs="Calibri"/>
                <w:color w:val="0F243E" w:themeColor="text2" w:themeShade="80"/>
                <w:sz w:val="18"/>
                <w:szCs w:val="18"/>
                <w:lang w:val="es-DO" w:eastAsia="es-DO"/>
              </w:rPr>
            </w:pPr>
            <w:r>
              <w:rPr>
                <w:rFonts w:ascii="Artifex CF Extra Light" w:hAnsi="Artifex CF Extra Light" w:cs="Calibri"/>
                <w:color w:val="0F243E" w:themeColor="text2" w:themeShade="80"/>
                <w:sz w:val="18"/>
                <w:szCs w:val="18"/>
                <w:lang w:val="es-DO" w:eastAsia="es-DO"/>
              </w:rPr>
              <w:t>89%</w:t>
            </w:r>
          </w:p>
        </w:tc>
      </w:tr>
      <w:tr w:rsidR="00A07914" w:rsidRPr="00A07914" w14:paraId="7F250BDC" w14:textId="1458937C" w:rsidTr="00A07914">
        <w:trPr>
          <w:trHeight w:val="225"/>
          <w:jc w:val="center"/>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14:paraId="1FAA54A3" w14:textId="162C8FE7" w:rsidR="00A07914" w:rsidRPr="00A07914" w:rsidRDefault="00A07914" w:rsidP="00FB557A">
            <w:pPr>
              <w:widowControl/>
              <w:autoSpaceDE/>
              <w:autoSpaceDN/>
              <w:rPr>
                <w:rFonts w:ascii="Artifex CF Extra Light" w:hAnsi="Artifex CF Extra Light" w:cs="Calibri"/>
                <w:b/>
                <w:bCs/>
                <w:color w:val="0F243E" w:themeColor="text2" w:themeShade="80"/>
                <w:sz w:val="18"/>
                <w:szCs w:val="18"/>
                <w:lang w:val="es-DO" w:eastAsia="es-DO"/>
              </w:rPr>
            </w:pPr>
            <w:r w:rsidRPr="00A07914">
              <w:rPr>
                <w:rFonts w:ascii="Artifex CF Extra Light" w:hAnsi="Artifex CF Extra Light" w:cs="Calibri"/>
                <w:b/>
                <w:bCs/>
                <w:color w:val="0F243E" w:themeColor="text2" w:themeShade="80"/>
                <w:sz w:val="18"/>
                <w:szCs w:val="18"/>
                <w:lang w:val="es-DO" w:eastAsia="es-DO"/>
              </w:rPr>
              <w:t xml:space="preserve">2.2-Contratación </w:t>
            </w:r>
            <w:r w:rsidR="00FB557A">
              <w:rPr>
                <w:rFonts w:ascii="Artifex CF Extra Light" w:hAnsi="Artifex CF Extra Light" w:cs="Calibri"/>
                <w:b/>
                <w:bCs/>
                <w:color w:val="0F243E" w:themeColor="text2" w:themeShade="80"/>
                <w:sz w:val="18"/>
                <w:szCs w:val="18"/>
                <w:lang w:val="es-DO" w:eastAsia="es-DO"/>
              </w:rPr>
              <w:t>de</w:t>
            </w:r>
            <w:r w:rsidRPr="00A07914">
              <w:rPr>
                <w:rFonts w:ascii="Artifex CF Extra Light" w:hAnsi="Artifex CF Extra Light" w:cs="Calibri"/>
                <w:b/>
                <w:bCs/>
                <w:color w:val="0F243E" w:themeColor="text2" w:themeShade="80"/>
                <w:sz w:val="18"/>
                <w:szCs w:val="18"/>
                <w:lang w:val="es-DO" w:eastAsia="es-DO"/>
              </w:rPr>
              <w:t xml:space="preserve"> servicios</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14:paraId="647DA24A" w14:textId="56D64B5B"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r w:rsidRPr="00A07914">
              <w:rPr>
                <w:rFonts w:ascii="Artifex CF Extra Light" w:hAnsi="Artifex CF Extra Light" w:cs="Calibri"/>
                <w:color w:val="0F243E" w:themeColor="text2" w:themeShade="80"/>
                <w:sz w:val="18"/>
                <w:szCs w:val="18"/>
                <w:lang w:val="es-DO" w:eastAsia="es-DO"/>
              </w:rPr>
              <w:t>19,990,602.00</w:t>
            </w:r>
          </w:p>
        </w:tc>
        <w:tc>
          <w:tcPr>
            <w:tcW w:w="1164" w:type="dxa"/>
            <w:tcBorders>
              <w:top w:val="nil"/>
              <w:left w:val="nil"/>
              <w:bottom w:val="nil"/>
              <w:right w:val="nil"/>
            </w:tcBorders>
            <w:shd w:val="clear" w:color="auto" w:fill="auto"/>
            <w:noWrap/>
            <w:vAlign w:val="center"/>
            <w:hideMark/>
          </w:tcPr>
          <w:p w14:paraId="42C7F01C" w14:textId="39A865CE"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r w:rsidRPr="00A07914">
              <w:rPr>
                <w:rFonts w:ascii="Artifex CF Extra Light" w:hAnsi="Artifex CF Extra Light" w:cs="Calibri"/>
                <w:color w:val="0F243E" w:themeColor="text2" w:themeShade="80"/>
                <w:sz w:val="18"/>
                <w:szCs w:val="18"/>
                <w:lang w:val="es-DO" w:eastAsia="es-DO"/>
              </w:rPr>
              <w:t>19,147,602.00</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34C59" w14:textId="6BAD91AC"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r w:rsidRPr="00A07914">
              <w:rPr>
                <w:rFonts w:ascii="Artifex CF Extra Light" w:hAnsi="Artifex CF Extra Light" w:cs="Calibri"/>
                <w:color w:val="0F243E" w:themeColor="text2" w:themeShade="80"/>
                <w:sz w:val="18"/>
                <w:szCs w:val="18"/>
                <w:lang w:val="es-DO" w:eastAsia="es-DO"/>
              </w:rPr>
              <w:t>12,970,512.91</w:t>
            </w:r>
          </w:p>
        </w:tc>
        <w:tc>
          <w:tcPr>
            <w:tcW w:w="827" w:type="dxa"/>
            <w:tcBorders>
              <w:top w:val="nil"/>
              <w:left w:val="nil"/>
              <w:bottom w:val="single" w:sz="4" w:space="0" w:color="auto"/>
              <w:right w:val="single" w:sz="4" w:space="0" w:color="auto"/>
            </w:tcBorders>
            <w:shd w:val="clear" w:color="auto" w:fill="auto"/>
            <w:noWrap/>
            <w:vAlign w:val="center"/>
            <w:hideMark/>
          </w:tcPr>
          <w:p w14:paraId="15A4B492" w14:textId="77777777"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r w:rsidRPr="00A07914">
              <w:rPr>
                <w:rFonts w:ascii="Artifex CF Extra Light" w:hAnsi="Artifex CF Extra Light" w:cs="Calibri"/>
                <w:color w:val="0F243E" w:themeColor="text2" w:themeShade="80"/>
                <w:sz w:val="18"/>
                <w:szCs w:val="18"/>
                <w:lang w:val="es-DO" w:eastAsia="es-DO"/>
              </w:rPr>
              <w:t>65%</w:t>
            </w:r>
          </w:p>
        </w:tc>
        <w:tc>
          <w:tcPr>
            <w:tcW w:w="1080" w:type="dxa"/>
            <w:tcBorders>
              <w:top w:val="nil"/>
              <w:left w:val="nil"/>
              <w:bottom w:val="single" w:sz="4" w:space="0" w:color="auto"/>
              <w:right w:val="single" w:sz="4" w:space="0" w:color="auto"/>
            </w:tcBorders>
            <w:shd w:val="clear" w:color="auto" w:fill="auto"/>
            <w:noWrap/>
            <w:vAlign w:val="center"/>
            <w:hideMark/>
          </w:tcPr>
          <w:p w14:paraId="6AB00E64" w14:textId="1326B00A"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r w:rsidRPr="00A07914">
              <w:rPr>
                <w:rFonts w:ascii="Artifex CF Extra Light" w:hAnsi="Artifex CF Extra Light" w:cs="Calibri"/>
                <w:color w:val="0F243E" w:themeColor="text2" w:themeShade="80"/>
                <w:sz w:val="18"/>
                <w:szCs w:val="18"/>
                <w:lang w:val="es-DO" w:eastAsia="es-DO"/>
              </w:rPr>
              <w:t>15,420,034.43</w:t>
            </w:r>
          </w:p>
        </w:tc>
        <w:tc>
          <w:tcPr>
            <w:tcW w:w="906" w:type="dxa"/>
            <w:tcBorders>
              <w:top w:val="nil"/>
              <w:left w:val="nil"/>
              <w:bottom w:val="single" w:sz="4" w:space="0" w:color="auto"/>
              <w:right w:val="single" w:sz="4" w:space="0" w:color="auto"/>
            </w:tcBorders>
            <w:vAlign w:val="center"/>
          </w:tcPr>
          <w:p w14:paraId="251EC285" w14:textId="7CF556C2" w:rsidR="00A07914" w:rsidRPr="00A07914" w:rsidRDefault="0065788B" w:rsidP="00A07914">
            <w:pPr>
              <w:widowControl/>
              <w:autoSpaceDE/>
              <w:autoSpaceDN/>
              <w:jc w:val="center"/>
              <w:rPr>
                <w:rFonts w:ascii="Artifex CF Extra Light" w:hAnsi="Artifex CF Extra Light" w:cs="Calibri"/>
                <w:color w:val="0F243E" w:themeColor="text2" w:themeShade="80"/>
                <w:sz w:val="18"/>
                <w:szCs w:val="18"/>
                <w:lang w:val="es-DO" w:eastAsia="es-DO"/>
              </w:rPr>
            </w:pPr>
            <w:r>
              <w:rPr>
                <w:rFonts w:ascii="Artifex CF Extra Light" w:hAnsi="Artifex CF Extra Light" w:cs="Calibri"/>
                <w:color w:val="0F243E" w:themeColor="text2" w:themeShade="80"/>
                <w:sz w:val="18"/>
                <w:szCs w:val="18"/>
                <w:lang w:val="es-DO" w:eastAsia="es-DO"/>
              </w:rPr>
              <w:t>77%</w:t>
            </w:r>
          </w:p>
        </w:tc>
      </w:tr>
      <w:tr w:rsidR="00A07914" w:rsidRPr="00A07914" w14:paraId="74A5CF4F" w14:textId="28192892" w:rsidTr="00A07914">
        <w:trPr>
          <w:trHeight w:val="225"/>
          <w:jc w:val="center"/>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14:paraId="4B44E896" w14:textId="77777777" w:rsidR="00A07914" w:rsidRPr="00A07914" w:rsidRDefault="00A07914" w:rsidP="00A07914">
            <w:pPr>
              <w:widowControl/>
              <w:autoSpaceDE/>
              <w:autoSpaceDN/>
              <w:rPr>
                <w:rFonts w:ascii="Artifex CF Extra Light" w:hAnsi="Artifex CF Extra Light" w:cs="Calibri"/>
                <w:b/>
                <w:bCs/>
                <w:color w:val="0F243E" w:themeColor="text2" w:themeShade="80"/>
                <w:sz w:val="18"/>
                <w:szCs w:val="18"/>
                <w:lang w:val="es-DO" w:eastAsia="es-DO"/>
              </w:rPr>
            </w:pPr>
            <w:r w:rsidRPr="00A07914">
              <w:rPr>
                <w:rFonts w:ascii="Artifex CF Extra Light" w:hAnsi="Artifex CF Extra Light" w:cs="Calibri"/>
                <w:b/>
                <w:bCs/>
                <w:color w:val="0F243E" w:themeColor="text2" w:themeShade="80"/>
                <w:sz w:val="18"/>
                <w:szCs w:val="18"/>
                <w:lang w:val="es-DO" w:eastAsia="es-DO"/>
              </w:rPr>
              <w:t>2.3-Materiales y Suministros</w:t>
            </w:r>
          </w:p>
        </w:tc>
        <w:tc>
          <w:tcPr>
            <w:tcW w:w="1195" w:type="dxa"/>
            <w:tcBorders>
              <w:top w:val="nil"/>
              <w:left w:val="nil"/>
              <w:bottom w:val="nil"/>
              <w:right w:val="nil"/>
            </w:tcBorders>
            <w:shd w:val="clear" w:color="auto" w:fill="auto"/>
            <w:noWrap/>
            <w:vAlign w:val="center"/>
            <w:hideMark/>
          </w:tcPr>
          <w:p w14:paraId="2D9BB176" w14:textId="74F63103"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r w:rsidRPr="00A07914">
              <w:rPr>
                <w:rFonts w:ascii="Artifex CF Extra Light" w:hAnsi="Artifex CF Extra Light" w:cs="Calibri"/>
                <w:color w:val="0F243E" w:themeColor="text2" w:themeShade="80"/>
                <w:sz w:val="18"/>
                <w:szCs w:val="18"/>
                <w:lang w:val="es-DO" w:eastAsia="es-DO"/>
              </w:rPr>
              <w:t>4,573,598.00</w:t>
            </w:r>
          </w:p>
        </w:tc>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3D615" w14:textId="13839AA3"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r w:rsidRPr="00A07914">
              <w:rPr>
                <w:rFonts w:ascii="Artifex CF Extra Light" w:hAnsi="Artifex CF Extra Light" w:cs="Calibri"/>
                <w:color w:val="0F243E" w:themeColor="text2" w:themeShade="80"/>
                <w:sz w:val="18"/>
                <w:szCs w:val="18"/>
                <w:lang w:val="es-DO" w:eastAsia="es-DO"/>
              </w:rPr>
              <w:t>4,821,598.00</w:t>
            </w:r>
          </w:p>
        </w:tc>
        <w:tc>
          <w:tcPr>
            <w:tcW w:w="1182" w:type="dxa"/>
            <w:tcBorders>
              <w:top w:val="nil"/>
              <w:left w:val="nil"/>
              <w:bottom w:val="nil"/>
              <w:right w:val="nil"/>
            </w:tcBorders>
            <w:shd w:val="clear" w:color="auto" w:fill="auto"/>
            <w:noWrap/>
            <w:vAlign w:val="center"/>
            <w:hideMark/>
          </w:tcPr>
          <w:p w14:paraId="4D68B1C7" w14:textId="5A7B4CB5"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r w:rsidRPr="00A07914">
              <w:rPr>
                <w:rFonts w:ascii="Artifex CF Extra Light" w:hAnsi="Artifex CF Extra Light" w:cs="Calibri"/>
                <w:color w:val="0F243E" w:themeColor="text2" w:themeShade="80"/>
                <w:sz w:val="18"/>
                <w:szCs w:val="18"/>
                <w:lang w:val="es-DO" w:eastAsia="es-DO"/>
              </w:rPr>
              <w:t>3,132,031.30</w:t>
            </w:r>
          </w:p>
        </w:tc>
        <w:tc>
          <w:tcPr>
            <w:tcW w:w="827" w:type="dxa"/>
            <w:tcBorders>
              <w:top w:val="nil"/>
              <w:left w:val="single" w:sz="4" w:space="0" w:color="auto"/>
              <w:bottom w:val="single" w:sz="4" w:space="0" w:color="auto"/>
              <w:right w:val="single" w:sz="4" w:space="0" w:color="auto"/>
            </w:tcBorders>
            <w:shd w:val="clear" w:color="auto" w:fill="auto"/>
            <w:noWrap/>
            <w:vAlign w:val="center"/>
            <w:hideMark/>
          </w:tcPr>
          <w:p w14:paraId="44790A71" w14:textId="77777777"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r w:rsidRPr="00A07914">
              <w:rPr>
                <w:rFonts w:ascii="Artifex CF Extra Light" w:hAnsi="Artifex CF Extra Light" w:cs="Calibri"/>
                <w:color w:val="0F243E" w:themeColor="text2" w:themeShade="80"/>
                <w:sz w:val="18"/>
                <w:szCs w:val="18"/>
                <w:lang w:val="es-DO" w:eastAsia="es-DO"/>
              </w:rPr>
              <w:t>68%</w:t>
            </w:r>
          </w:p>
        </w:tc>
        <w:tc>
          <w:tcPr>
            <w:tcW w:w="1080" w:type="dxa"/>
            <w:tcBorders>
              <w:top w:val="nil"/>
              <w:left w:val="nil"/>
              <w:bottom w:val="single" w:sz="4" w:space="0" w:color="auto"/>
              <w:right w:val="single" w:sz="4" w:space="0" w:color="auto"/>
            </w:tcBorders>
            <w:shd w:val="clear" w:color="auto" w:fill="auto"/>
            <w:noWrap/>
            <w:vAlign w:val="center"/>
            <w:hideMark/>
          </w:tcPr>
          <w:p w14:paraId="72926125" w14:textId="2CFCE03B"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r w:rsidRPr="00A07914">
              <w:rPr>
                <w:rFonts w:ascii="Artifex CF Extra Light" w:hAnsi="Artifex CF Extra Light" w:cs="Calibri"/>
                <w:color w:val="0F243E" w:themeColor="text2" w:themeShade="80"/>
                <w:sz w:val="18"/>
                <w:szCs w:val="18"/>
                <w:lang w:val="es-DO" w:eastAsia="es-DO"/>
              </w:rPr>
              <w:t>3,870,938.77</w:t>
            </w:r>
          </w:p>
        </w:tc>
        <w:tc>
          <w:tcPr>
            <w:tcW w:w="906" w:type="dxa"/>
            <w:tcBorders>
              <w:top w:val="nil"/>
              <w:left w:val="nil"/>
              <w:bottom w:val="single" w:sz="4" w:space="0" w:color="auto"/>
              <w:right w:val="single" w:sz="4" w:space="0" w:color="auto"/>
            </w:tcBorders>
            <w:vAlign w:val="center"/>
          </w:tcPr>
          <w:p w14:paraId="6836265E" w14:textId="4E84D70A" w:rsidR="00A07914" w:rsidRPr="00A07914" w:rsidRDefault="0065788B" w:rsidP="00A07914">
            <w:pPr>
              <w:widowControl/>
              <w:autoSpaceDE/>
              <w:autoSpaceDN/>
              <w:jc w:val="center"/>
              <w:rPr>
                <w:rFonts w:ascii="Artifex CF Extra Light" w:hAnsi="Artifex CF Extra Light" w:cs="Calibri"/>
                <w:color w:val="0F243E" w:themeColor="text2" w:themeShade="80"/>
                <w:sz w:val="18"/>
                <w:szCs w:val="18"/>
                <w:lang w:val="es-DO" w:eastAsia="es-DO"/>
              </w:rPr>
            </w:pPr>
            <w:r>
              <w:rPr>
                <w:rFonts w:ascii="Artifex CF Extra Light" w:hAnsi="Artifex CF Extra Light" w:cs="Calibri"/>
                <w:color w:val="0F243E" w:themeColor="text2" w:themeShade="80"/>
                <w:sz w:val="18"/>
                <w:szCs w:val="18"/>
                <w:lang w:val="es-DO" w:eastAsia="es-DO"/>
              </w:rPr>
              <w:t>85%</w:t>
            </w:r>
          </w:p>
        </w:tc>
      </w:tr>
      <w:tr w:rsidR="00A07914" w:rsidRPr="00A07914" w14:paraId="34CDEF01" w14:textId="006AC49F" w:rsidTr="00A07914">
        <w:trPr>
          <w:trHeight w:val="225"/>
          <w:jc w:val="center"/>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14:paraId="180F081B" w14:textId="77777777" w:rsidR="00A07914" w:rsidRPr="00A07914" w:rsidRDefault="00A07914" w:rsidP="00A07914">
            <w:pPr>
              <w:widowControl/>
              <w:autoSpaceDE/>
              <w:autoSpaceDN/>
              <w:rPr>
                <w:rFonts w:ascii="Artifex CF Extra Light" w:hAnsi="Artifex CF Extra Light" w:cs="Calibri"/>
                <w:b/>
                <w:bCs/>
                <w:color w:val="0F243E" w:themeColor="text2" w:themeShade="80"/>
                <w:sz w:val="18"/>
                <w:szCs w:val="18"/>
                <w:lang w:val="es-DO" w:eastAsia="es-DO"/>
              </w:rPr>
            </w:pPr>
            <w:r w:rsidRPr="00A07914">
              <w:rPr>
                <w:rFonts w:ascii="Artifex CF Extra Light" w:hAnsi="Artifex CF Extra Light" w:cs="Calibri"/>
                <w:b/>
                <w:bCs/>
                <w:color w:val="0F243E" w:themeColor="text2" w:themeShade="80"/>
                <w:sz w:val="18"/>
                <w:szCs w:val="18"/>
                <w:lang w:val="es-DO" w:eastAsia="es-DO"/>
              </w:rPr>
              <w:t>2.4-Transferencias Corrientes</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14:paraId="13B6B7C6" w14:textId="7C32F492"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c>
          <w:tcPr>
            <w:tcW w:w="1164" w:type="dxa"/>
            <w:tcBorders>
              <w:top w:val="nil"/>
              <w:left w:val="nil"/>
              <w:bottom w:val="single" w:sz="4" w:space="0" w:color="auto"/>
              <w:right w:val="single" w:sz="4" w:space="0" w:color="auto"/>
            </w:tcBorders>
            <w:shd w:val="clear" w:color="auto" w:fill="auto"/>
            <w:noWrap/>
            <w:vAlign w:val="center"/>
            <w:hideMark/>
          </w:tcPr>
          <w:p w14:paraId="63B4D0BD" w14:textId="49DD8DA2"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2AB8CA23" w14:textId="538F5EC9"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c>
          <w:tcPr>
            <w:tcW w:w="827" w:type="dxa"/>
            <w:tcBorders>
              <w:top w:val="nil"/>
              <w:left w:val="nil"/>
              <w:bottom w:val="single" w:sz="4" w:space="0" w:color="auto"/>
              <w:right w:val="single" w:sz="4" w:space="0" w:color="auto"/>
            </w:tcBorders>
            <w:shd w:val="clear" w:color="auto" w:fill="auto"/>
            <w:noWrap/>
            <w:vAlign w:val="center"/>
            <w:hideMark/>
          </w:tcPr>
          <w:p w14:paraId="0E2F74A3" w14:textId="3E34242E"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c>
          <w:tcPr>
            <w:tcW w:w="1080" w:type="dxa"/>
            <w:tcBorders>
              <w:top w:val="nil"/>
              <w:left w:val="nil"/>
              <w:bottom w:val="single" w:sz="4" w:space="0" w:color="auto"/>
              <w:right w:val="single" w:sz="4" w:space="0" w:color="auto"/>
            </w:tcBorders>
            <w:shd w:val="clear" w:color="auto" w:fill="auto"/>
            <w:noWrap/>
            <w:vAlign w:val="center"/>
            <w:hideMark/>
          </w:tcPr>
          <w:p w14:paraId="4D9A5579" w14:textId="715CC669"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c>
          <w:tcPr>
            <w:tcW w:w="906" w:type="dxa"/>
            <w:tcBorders>
              <w:top w:val="nil"/>
              <w:left w:val="nil"/>
              <w:bottom w:val="single" w:sz="4" w:space="0" w:color="auto"/>
              <w:right w:val="single" w:sz="4" w:space="0" w:color="auto"/>
            </w:tcBorders>
            <w:vAlign w:val="center"/>
          </w:tcPr>
          <w:p w14:paraId="1B05C91A" w14:textId="77777777"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r>
      <w:tr w:rsidR="00A07914" w:rsidRPr="00A07914" w14:paraId="07DA4254" w14:textId="4800ACE8" w:rsidTr="00A07914">
        <w:trPr>
          <w:trHeight w:val="225"/>
          <w:jc w:val="center"/>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14:paraId="5B56D05B" w14:textId="77777777" w:rsidR="00A07914" w:rsidRPr="00A07914" w:rsidRDefault="00A07914" w:rsidP="00A07914">
            <w:pPr>
              <w:widowControl/>
              <w:autoSpaceDE/>
              <w:autoSpaceDN/>
              <w:rPr>
                <w:rFonts w:ascii="Artifex CF Extra Light" w:hAnsi="Artifex CF Extra Light" w:cs="Calibri"/>
                <w:b/>
                <w:bCs/>
                <w:color w:val="0F243E" w:themeColor="text2" w:themeShade="80"/>
                <w:sz w:val="18"/>
                <w:szCs w:val="18"/>
                <w:lang w:val="es-DO" w:eastAsia="es-DO"/>
              </w:rPr>
            </w:pPr>
            <w:r w:rsidRPr="00A07914">
              <w:rPr>
                <w:rFonts w:ascii="Artifex CF Extra Light" w:hAnsi="Artifex CF Extra Light" w:cs="Calibri"/>
                <w:b/>
                <w:bCs/>
                <w:color w:val="0F243E" w:themeColor="text2" w:themeShade="80"/>
                <w:sz w:val="18"/>
                <w:szCs w:val="18"/>
                <w:lang w:val="es-DO" w:eastAsia="es-DO"/>
              </w:rPr>
              <w:t>2.5-Transferencias de Capital</w:t>
            </w:r>
          </w:p>
        </w:tc>
        <w:tc>
          <w:tcPr>
            <w:tcW w:w="1195" w:type="dxa"/>
            <w:tcBorders>
              <w:top w:val="nil"/>
              <w:left w:val="nil"/>
              <w:bottom w:val="single" w:sz="4" w:space="0" w:color="auto"/>
              <w:right w:val="single" w:sz="4" w:space="0" w:color="auto"/>
            </w:tcBorders>
            <w:shd w:val="clear" w:color="auto" w:fill="auto"/>
            <w:noWrap/>
            <w:vAlign w:val="center"/>
            <w:hideMark/>
          </w:tcPr>
          <w:p w14:paraId="2C84087A" w14:textId="0F3491D9"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c>
          <w:tcPr>
            <w:tcW w:w="1164" w:type="dxa"/>
            <w:tcBorders>
              <w:top w:val="nil"/>
              <w:left w:val="nil"/>
              <w:bottom w:val="single" w:sz="4" w:space="0" w:color="auto"/>
              <w:right w:val="single" w:sz="4" w:space="0" w:color="auto"/>
            </w:tcBorders>
            <w:shd w:val="clear" w:color="auto" w:fill="auto"/>
            <w:noWrap/>
            <w:vAlign w:val="center"/>
            <w:hideMark/>
          </w:tcPr>
          <w:p w14:paraId="60460CDB" w14:textId="6ECBF44A"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c>
          <w:tcPr>
            <w:tcW w:w="1182" w:type="dxa"/>
            <w:tcBorders>
              <w:top w:val="nil"/>
              <w:left w:val="nil"/>
              <w:bottom w:val="single" w:sz="4" w:space="0" w:color="auto"/>
              <w:right w:val="single" w:sz="4" w:space="0" w:color="auto"/>
            </w:tcBorders>
            <w:shd w:val="clear" w:color="auto" w:fill="auto"/>
            <w:noWrap/>
            <w:vAlign w:val="center"/>
            <w:hideMark/>
          </w:tcPr>
          <w:p w14:paraId="7A6813E8" w14:textId="2167BF82"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c>
          <w:tcPr>
            <w:tcW w:w="827" w:type="dxa"/>
            <w:tcBorders>
              <w:top w:val="nil"/>
              <w:left w:val="nil"/>
              <w:bottom w:val="single" w:sz="4" w:space="0" w:color="auto"/>
              <w:right w:val="single" w:sz="4" w:space="0" w:color="auto"/>
            </w:tcBorders>
            <w:shd w:val="clear" w:color="auto" w:fill="auto"/>
            <w:noWrap/>
            <w:vAlign w:val="center"/>
            <w:hideMark/>
          </w:tcPr>
          <w:p w14:paraId="05D0B022" w14:textId="242AA530"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c>
          <w:tcPr>
            <w:tcW w:w="1080" w:type="dxa"/>
            <w:tcBorders>
              <w:top w:val="nil"/>
              <w:left w:val="nil"/>
              <w:bottom w:val="single" w:sz="4" w:space="0" w:color="auto"/>
              <w:right w:val="single" w:sz="4" w:space="0" w:color="auto"/>
            </w:tcBorders>
            <w:shd w:val="clear" w:color="auto" w:fill="auto"/>
            <w:noWrap/>
            <w:vAlign w:val="center"/>
            <w:hideMark/>
          </w:tcPr>
          <w:p w14:paraId="3201BDC7" w14:textId="130FD671"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c>
          <w:tcPr>
            <w:tcW w:w="906" w:type="dxa"/>
            <w:tcBorders>
              <w:top w:val="nil"/>
              <w:left w:val="nil"/>
              <w:bottom w:val="single" w:sz="4" w:space="0" w:color="auto"/>
              <w:right w:val="single" w:sz="4" w:space="0" w:color="auto"/>
            </w:tcBorders>
            <w:vAlign w:val="center"/>
          </w:tcPr>
          <w:p w14:paraId="5CF62A0B" w14:textId="77777777"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r>
      <w:tr w:rsidR="00A07914" w:rsidRPr="00A07914" w14:paraId="49C01BA5" w14:textId="6AB7BD69" w:rsidTr="00A07914">
        <w:trPr>
          <w:trHeight w:val="451"/>
          <w:jc w:val="center"/>
        </w:trPr>
        <w:tc>
          <w:tcPr>
            <w:tcW w:w="2432" w:type="dxa"/>
            <w:tcBorders>
              <w:top w:val="nil"/>
              <w:left w:val="single" w:sz="4" w:space="0" w:color="auto"/>
              <w:bottom w:val="single" w:sz="4" w:space="0" w:color="auto"/>
              <w:right w:val="single" w:sz="4" w:space="0" w:color="auto"/>
            </w:tcBorders>
            <w:shd w:val="clear" w:color="auto" w:fill="auto"/>
            <w:vAlign w:val="bottom"/>
            <w:hideMark/>
          </w:tcPr>
          <w:p w14:paraId="5B2F4B7C" w14:textId="77777777" w:rsidR="00A07914" w:rsidRPr="00A07914" w:rsidRDefault="00A07914" w:rsidP="00A07914">
            <w:pPr>
              <w:widowControl/>
              <w:autoSpaceDE/>
              <w:autoSpaceDN/>
              <w:rPr>
                <w:rFonts w:ascii="Artifex CF Extra Light" w:hAnsi="Artifex CF Extra Light" w:cs="Calibri"/>
                <w:b/>
                <w:bCs/>
                <w:color w:val="0F243E" w:themeColor="text2" w:themeShade="80"/>
                <w:sz w:val="18"/>
                <w:szCs w:val="18"/>
                <w:lang w:val="es-DO" w:eastAsia="es-DO"/>
              </w:rPr>
            </w:pPr>
            <w:r w:rsidRPr="00A07914">
              <w:rPr>
                <w:rFonts w:ascii="Artifex CF Extra Light" w:hAnsi="Artifex CF Extra Light" w:cs="Calibri"/>
                <w:b/>
                <w:bCs/>
                <w:color w:val="0F243E" w:themeColor="text2" w:themeShade="80"/>
                <w:sz w:val="18"/>
                <w:szCs w:val="18"/>
                <w:lang w:val="es-DO" w:eastAsia="es-DO"/>
              </w:rPr>
              <w:t>2.6-Bienes Muebles, inmuebles e intangibles</w:t>
            </w:r>
          </w:p>
        </w:tc>
        <w:tc>
          <w:tcPr>
            <w:tcW w:w="1195" w:type="dxa"/>
            <w:tcBorders>
              <w:top w:val="nil"/>
              <w:left w:val="nil"/>
              <w:bottom w:val="nil"/>
              <w:right w:val="nil"/>
            </w:tcBorders>
            <w:shd w:val="clear" w:color="auto" w:fill="auto"/>
            <w:noWrap/>
            <w:vAlign w:val="center"/>
            <w:hideMark/>
          </w:tcPr>
          <w:p w14:paraId="406FAC03" w14:textId="2DB428D6"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r w:rsidRPr="00A07914">
              <w:rPr>
                <w:rFonts w:ascii="Artifex CF Extra Light" w:hAnsi="Artifex CF Extra Light" w:cs="Calibri"/>
                <w:color w:val="0F243E" w:themeColor="text2" w:themeShade="80"/>
                <w:sz w:val="18"/>
                <w:szCs w:val="18"/>
                <w:lang w:val="es-DO" w:eastAsia="es-DO"/>
              </w:rPr>
              <w:t>444,000.00</w:t>
            </w:r>
          </w:p>
        </w:tc>
        <w:tc>
          <w:tcPr>
            <w:tcW w:w="1164" w:type="dxa"/>
            <w:tcBorders>
              <w:top w:val="nil"/>
              <w:left w:val="single" w:sz="4" w:space="0" w:color="auto"/>
              <w:bottom w:val="single" w:sz="4" w:space="0" w:color="auto"/>
              <w:right w:val="single" w:sz="4" w:space="0" w:color="auto"/>
            </w:tcBorders>
            <w:shd w:val="clear" w:color="auto" w:fill="auto"/>
            <w:noWrap/>
            <w:vAlign w:val="center"/>
            <w:hideMark/>
          </w:tcPr>
          <w:p w14:paraId="1726D25F" w14:textId="5FF8FC51"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r w:rsidRPr="00A07914">
              <w:rPr>
                <w:rFonts w:ascii="Artifex CF Extra Light" w:hAnsi="Artifex CF Extra Light" w:cs="Calibri"/>
                <w:color w:val="0F243E" w:themeColor="text2" w:themeShade="80"/>
                <w:sz w:val="18"/>
                <w:szCs w:val="18"/>
                <w:lang w:val="es-DO" w:eastAsia="es-DO"/>
              </w:rPr>
              <w:t>589,000.00</w:t>
            </w:r>
          </w:p>
        </w:tc>
        <w:tc>
          <w:tcPr>
            <w:tcW w:w="1182" w:type="dxa"/>
            <w:tcBorders>
              <w:top w:val="nil"/>
              <w:left w:val="nil"/>
              <w:bottom w:val="nil"/>
              <w:right w:val="nil"/>
            </w:tcBorders>
            <w:shd w:val="clear" w:color="auto" w:fill="auto"/>
            <w:noWrap/>
            <w:vAlign w:val="center"/>
            <w:hideMark/>
          </w:tcPr>
          <w:p w14:paraId="476153D6" w14:textId="5E560CEB"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r w:rsidRPr="00A07914">
              <w:rPr>
                <w:rFonts w:ascii="Artifex CF Extra Light" w:hAnsi="Artifex CF Extra Light" w:cs="Calibri"/>
                <w:color w:val="0F243E" w:themeColor="text2" w:themeShade="80"/>
                <w:sz w:val="18"/>
                <w:szCs w:val="18"/>
                <w:lang w:val="es-DO" w:eastAsia="es-DO"/>
              </w:rPr>
              <w:t>291,139.46</w:t>
            </w:r>
          </w:p>
        </w:tc>
        <w:tc>
          <w:tcPr>
            <w:tcW w:w="827" w:type="dxa"/>
            <w:tcBorders>
              <w:top w:val="nil"/>
              <w:left w:val="single" w:sz="4" w:space="0" w:color="auto"/>
              <w:bottom w:val="single" w:sz="4" w:space="0" w:color="auto"/>
              <w:right w:val="single" w:sz="4" w:space="0" w:color="auto"/>
            </w:tcBorders>
            <w:shd w:val="clear" w:color="auto" w:fill="auto"/>
            <w:noWrap/>
            <w:vAlign w:val="center"/>
            <w:hideMark/>
          </w:tcPr>
          <w:p w14:paraId="7BDA23F6" w14:textId="77777777"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r w:rsidRPr="00A07914">
              <w:rPr>
                <w:rFonts w:ascii="Artifex CF Extra Light" w:hAnsi="Artifex CF Extra Light" w:cs="Calibri"/>
                <w:color w:val="0F243E" w:themeColor="text2" w:themeShade="80"/>
                <w:sz w:val="18"/>
                <w:szCs w:val="18"/>
                <w:lang w:val="es-DO" w:eastAsia="es-DO"/>
              </w:rPr>
              <w:t>76%</w:t>
            </w:r>
          </w:p>
        </w:tc>
        <w:tc>
          <w:tcPr>
            <w:tcW w:w="1080" w:type="dxa"/>
            <w:tcBorders>
              <w:top w:val="nil"/>
              <w:left w:val="nil"/>
              <w:bottom w:val="single" w:sz="4" w:space="0" w:color="auto"/>
              <w:right w:val="single" w:sz="4" w:space="0" w:color="auto"/>
            </w:tcBorders>
            <w:shd w:val="clear" w:color="auto" w:fill="auto"/>
            <w:noWrap/>
            <w:vAlign w:val="center"/>
            <w:hideMark/>
          </w:tcPr>
          <w:p w14:paraId="7AA291CB" w14:textId="2D006552"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r w:rsidRPr="00A07914">
              <w:rPr>
                <w:rFonts w:ascii="Artifex CF Extra Light" w:hAnsi="Artifex CF Extra Light" w:cs="Calibri"/>
                <w:color w:val="0F243E" w:themeColor="text2" w:themeShade="80"/>
                <w:sz w:val="18"/>
                <w:szCs w:val="18"/>
                <w:lang w:val="es-DO" w:eastAsia="es-DO"/>
              </w:rPr>
              <w:t>473,183.48</w:t>
            </w:r>
          </w:p>
        </w:tc>
        <w:tc>
          <w:tcPr>
            <w:tcW w:w="906" w:type="dxa"/>
            <w:tcBorders>
              <w:top w:val="nil"/>
              <w:left w:val="nil"/>
              <w:bottom w:val="single" w:sz="4" w:space="0" w:color="auto"/>
              <w:right w:val="single" w:sz="4" w:space="0" w:color="auto"/>
            </w:tcBorders>
            <w:vAlign w:val="center"/>
          </w:tcPr>
          <w:p w14:paraId="25EA680C" w14:textId="0DCB1A4F" w:rsidR="00A07914" w:rsidRPr="00A07914" w:rsidRDefault="0065788B" w:rsidP="00A07914">
            <w:pPr>
              <w:widowControl/>
              <w:autoSpaceDE/>
              <w:autoSpaceDN/>
              <w:jc w:val="center"/>
              <w:rPr>
                <w:rFonts w:ascii="Artifex CF Extra Light" w:hAnsi="Artifex CF Extra Light" w:cs="Calibri"/>
                <w:color w:val="0F243E" w:themeColor="text2" w:themeShade="80"/>
                <w:sz w:val="18"/>
                <w:szCs w:val="18"/>
                <w:lang w:val="es-DO" w:eastAsia="es-DO"/>
              </w:rPr>
            </w:pPr>
            <w:r>
              <w:rPr>
                <w:rFonts w:ascii="Artifex CF Extra Light" w:hAnsi="Artifex CF Extra Light" w:cs="Calibri"/>
                <w:color w:val="0F243E" w:themeColor="text2" w:themeShade="80"/>
                <w:sz w:val="18"/>
                <w:szCs w:val="18"/>
                <w:lang w:val="es-DO" w:eastAsia="es-DO"/>
              </w:rPr>
              <w:t>106%</w:t>
            </w:r>
          </w:p>
        </w:tc>
      </w:tr>
      <w:tr w:rsidR="00A07914" w:rsidRPr="00A07914" w14:paraId="1F7A97EE" w14:textId="2CA6545A" w:rsidTr="00A07914">
        <w:trPr>
          <w:trHeight w:val="225"/>
          <w:jc w:val="center"/>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14:paraId="69F16F5E" w14:textId="77777777" w:rsidR="00A07914" w:rsidRPr="00A07914" w:rsidRDefault="00A07914" w:rsidP="00A07914">
            <w:pPr>
              <w:widowControl/>
              <w:autoSpaceDE/>
              <w:autoSpaceDN/>
              <w:rPr>
                <w:rFonts w:ascii="Artifex CF Extra Light" w:hAnsi="Artifex CF Extra Light" w:cs="Calibri"/>
                <w:b/>
                <w:bCs/>
                <w:color w:val="0F243E" w:themeColor="text2" w:themeShade="80"/>
                <w:sz w:val="18"/>
                <w:szCs w:val="18"/>
                <w:lang w:val="es-DO" w:eastAsia="es-DO"/>
              </w:rPr>
            </w:pPr>
            <w:r w:rsidRPr="00A07914">
              <w:rPr>
                <w:rFonts w:ascii="Artifex CF Extra Light" w:hAnsi="Artifex CF Extra Light" w:cs="Calibri"/>
                <w:b/>
                <w:bCs/>
                <w:color w:val="0F243E" w:themeColor="text2" w:themeShade="80"/>
                <w:sz w:val="18"/>
                <w:szCs w:val="18"/>
                <w:lang w:val="es-DO" w:eastAsia="es-DO"/>
              </w:rPr>
              <w:t>2.7-Obras</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14:paraId="6E4A4E99" w14:textId="033BD1C9"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c>
          <w:tcPr>
            <w:tcW w:w="1164" w:type="dxa"/>
            <w:tcBorders>
              <w:top w:val="nil"/>
              <w:left w:val="nil"/>
              <w:bottom w:val="single" w:sz="4" w:space="0" w:color="auto"/>
              <w:right w:val="single" w:sz="4" w:space="0" w:color="auto"/>
            </w:tcBorders>
            <w:shd w:val="clear" w:color="auto" w:fill="auto"/>
            <w:noWrap/>
            <w:vAlign w:val="center"/>
            <w:hideMark/>
          </w:tcPr>
          <w:p w14:paraId="33B6418A" w14:textId="28EBBB14"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71FD0BA5" w14:textId="7674A470"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c>
          <w:tcPr>
            <w:tcW w:w="827" w:type="dxa"/>
            <w:tcBorders>
              <w:top w:val="nil"/>
              <w:left w:val="nil"/>
              <w:bottom w:val="single" w:sz="4" w:space="0" w:color="auto"/>
              <w:right w:val="single" w:sz="4" w:space="0" w:color="auto"/>
            </w:tcBorders>
            <w:shd w:val="clear" w:color="auto" w:fill="auto"/>
            <w:noWrap/>
            <w:vAlign w:val="center"/>
            <w:hideMark/>
          </w:tcPr>
          <w:p w14:paraId="13B4A1D8" w14:textId="73D55A0A"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c>
          <w:tcPr>
            <w:tcW w:w="1080" w:type="dxa"/>
            <w:tcBorders>
              <w:top w:val="nil"/>
              <w:left w:val="nil"/>
              <w:bottom w:val="single" w:sz="4" w:space="0" w:color="auto"/>
              <w:right w:val="single" w:sz="4" w:space="0" w:color="auto"/>
            </w:tcBorders>
            <w:shd w:val="clear" w:color="auto" w:fill="auto"/>
            <w:noWrap/>
            <w:vAlign w:val="center"/>
            <w:hideMark/>
          </w:tcPr>
          <w:p w14:paraId="13B19A56" w14:textId="5AEC2D7D"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c>
          <w:tcPr>
            <w:tcW w:w="906" w:type="dxa"/>
            <w:tcBorders>
              <w:top w:val="nil"/>
              <w:left w:val="nil"/>
              <w:bottom w:val="single" w:sz="4" w:space="0" w:color="auto"/>
              <w:right w:val="single" w:sz="4" w:space="0" w:color="auto"/>
            </w:tcBorders>
            <w:vAlign w:val="center"/>
          </w:tcPr>
          <w:p w14:paraId="03FEB8D2" w14:textId="77777777"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r>
      <w:tr w:rsidR="00A07914" w:rsidRPr="00A07914" w14:paraId="189C4BE4" w14:textId="5E0505A3" w:rsidTr="00A07914">
        <w:trPr>
          <w:trHeight w:val="451"/>
          <w:jc w:val="center"/>
        </w:trPr>
        <w:tc>
          <w:tcPr>
            <w:tcW w:w="2432" w:type="dxa"/>
            <w:tcBorders>
              <w:top w:val="nil"/>
              <w:left w:val="single" w:sz="4" w:space="0" w:color="auto"/>
              <w:bottom w:val="single" w:sz="4" w:space="0" w:color="auto"/>
              <w:right w:val="single" w:sz="4" w:space="0" w:color="auto"/>
            </w:tcBorders>
            <w:shd w:val="clear" w:color="auto" w:fill="auto"/>
            <w:vAlign w:val="bottom"/>
            <w:hideMark/>
          </w:tcPr>
          <w:p w14:paraId="3D235243" w14:textId="77777777" w:rsidR="00A07914" w:rsidRPr="00A07914" w:rsidRDefault="00A07914" w:rsidP="00A07914">
            <w:pPr>
              <w:widowControl/>
              <w:autoSpaceDE/>
              <w:autoSpaceDN/>
              <w:rPr>
                <w:rFonts w:ascii="Artifex CF Extra Light" w:hAnsi="Artifex CF Extra Light" w:cs="Calibri"/>
                <w:b/>
                <w:bCs/>
                <w:color w:val="0F243E" w:themeColor="text2" w:themeShade="80"/>
                <w:sz w:val="18"/>
                <w:szCs w:val="18"/>
                <w:lang w:val="es-DO" w:eastAsia="es-DO"/>
              </w:rPr>
            </w:pPr>
            <w:r w:rsidRPr="00A07914">
              <w:rPr>
                <w:rFonts w:ascii="Artifex CF Extra Light" w:hAnsi="Artifex CF Extra Light" w:cs="Calibri"/>
                <w:b/>
                <w:bCs/>
                <w:color w:val="0F243E" w:themeColor="text2" w:themeShade="80"/>
                <w:sz w:val="18"/>
                <w:szCs w:val="18"/>
                <w:lang w:val="es-DO" w:eastAsia="es-DO"/>
              </w:rPr>
              <w:t>2.8-Adquisición de Activos Financieros con Fines de Política</w:t>
            </w:r>
          </w:p>
        </w:tc>
        <w:tc>
          <w:tcPr>
            <w:tcW w:w="1195" w:type="dxa"/>
            <w:tcBorders>
              <w:top w:val="nil"/>
              <w:left w:val="nil"/>
              <w:bottom w:val="single" w:sz="4" w:space="0" w:color="auto"/>
              <w:right w:val="single" w:sz="4" w:space="0" w:color="auto"/>
            </w:tcBorders>
            <w:shd w:val="clear" w:color="auto" w:fill="auto"/>
            <w:noWrap/>
            <w:vAlign w:val="center"/>
            <w:hideMark/>
          </w:tcPr>
          <w:p w14:paraId="0F17B527" w14:textId="3199F7FE"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c>
          <w:tcPr>
            <w:tcW w:w="1164" w:type="dxa"/>
            <w:tcBorders>
              <w:top w:val="nil"/>
              <w:left w:val="nil"/>
              <w:bottom w:val="single" w:sz="4" w:space="0" w:color="auto"/>
              <w:right w:val="single" w:sz="4" w:space="0" w:color="auto"/>
            </w:tcBorders>
            <w:shd w:val="clear" w:color="auto" w:fill="auto"/>
            <w:noWrap/>
            <w:vAlign w:val="center"/>
            <w:hideMark/>
          </w:tcPr>
          <w:p w14:paraId="1B8D405C" w14:textId="7ACB8E1B"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c>
          <w:tcPr>
            <w:tcW w:w="1182" w:type="dxa"/>
            <w:tcBorders>
              <w:top w:val="nil"/>
              <w:left w:val="nil"/>
              <w:bottom w:val="single" w:sz="4" w:space="0" w:color="auto"/>
              <w:right w:val="single" w:sz="4" w:space="0" w:color="auto"/>
            </w:tcBorders>
            <w:shd w:val="clear" w:color="auto" w:fill="auto"/>
            <w:noWrap/>
            <w:vAlign w:val="center"/>
            <w:hideMark/>
          </w:tcPr>
          <w:p w14:paraId="14EABCD3" w14:textId="6E17A2E8"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c>
          <w:tcPr>
            <w:tcW w:w="827" w:type="dxa"/>
            <w:tcBorders>
              <w:top w:val="nil"/>
              <w:left w:val="nil"/>
              <w:bottom w:val="single" w:sz="4" w:space="0" w:color="auto"/>
              <w:right w:val="single" w:sz="4" w:space="0" w:color="auto"/>
            </w:tcBorders>
            <w:shd w:val="clear" w:color="auto" w:fill="auto"/>
            <w:noWrap/>
            <w:vAlign w:val="center"/>
            <w:hideMark/>
          </w:tcPr>
          <w:p w14:paraId="0C5AB55C" w14:textId="1BD19D4A"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c>
          <w:tcPr>
            <w:tcW w:w="1080" w:type="dxa"/>
            <w:tcBorders>
              <w:top w:val="nil"/>
              <w:left w:val="nil"/>
              <w:bottom w:val="single" w:sz="4" w:space="0" w:color="auto"/>
              <w:right w:val="single" w:sz="4" w:space="0" w:color="auto"/>
            </w:tcBorders>
            <w:shd w:val="clear" w:color="auto" w:fill="auto"/>
            <w:noWrap/>
            <w:vAlign w:val="center"/>
            <w:hideMark/>
          </w:tcPr>
          <w:p w14:paraId="0EEC4193" w14:textId="538BCEDD"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c>
          <w:tcPr>
            <w:tcW w:w="906" w:type="dxa"/>
            <w:tcBorders>
              <w:top w:val="nil"/>
              <w:left w:val="nil"/>
              <w:bottom w:val="single" w:sz="4" w:space="0" w:color="auto"/>
              <w:right w:val="single" w:sz="4" w:space="0" w:color="auto"/>
            </w:tcBorders>
            <w:vAlign w:val="center"/>
          </w:tcPr>
          <w:p w14:paraId="01B624A5" w14:textId="77777777"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r>
      <w:tr w:rsidR="00A07914" w:rsidRPr="00A07914" w14:paraId="2D9B7DE9" w14:textId="43A88D08" w:rsidTr="00A07914">
        <w:trPr>
          <w:trHeight w:val="225"/>
          <w:jc w:val="center"/>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14:paraId="3F18391A" w14:textId="77777777" w:rsidR="00A07914" w:rsidRPr="00A07914" w:rsidRDefault="00A07914" w:rsidP="00A07914">
            <w:pPr>
              <w:widowControl/>
              <w:autoSpaceDE/>
              <w:autoSpaceDN/>
              <w:rPr>
                <w:rFonts w:ascii="Artifex CF Extra Light" w:hAnsi="Artifex CF Extra Light" w:cs="Calibri"/>
                <w:b/>
                <w:bCs/>
                <w:color w:val="0F243E" w:themeColor="text2" w:themeShade="80"/>
                <w:sz w:val="18"/>
                <w:szCs w:val="18"/>
                <w:lang w:val="es-DO" w:eastAsia="es-DO"/>
              </w:rPr>
            </w:pPr>
            <w:r w:rsidRPr="00A07914">
              <w:rPr>
                <w:rFonts w:ascii="Artifex CF Extra Light" w:hAnsi="Artifex CF Extra Light" w:cs="Calibri"/>
                <w:b/>
                <w:bCs/>
                <w:color w:val="0F243E" w:themeColor="text2" w:themeShade="80"/>
                <w:sz w:val="18"/>
                <w:szCs w:val="18"/>
                <w:lang w:val="es-DO" w:eastAsia="es-DO"/>
              </w:rPr>
              <w:t>2.9-Gastos Financieros</w:t>
            </w:r>
          </w:p>
        </w:tc>
        <w:tc>
          <w:tcPr>
            <w:tcW w:w="1195" w:type="dxa"/>
            <w:tcBorders>
              <w:top w:val="nil"/>
              <w:left w:val="nil"/>
              <w:bottom w:val="single" w:sz="4" w:space="0" w:color="auto"/>
              <w:right w:val="single" w:sz="4" w:space="0" w:color="auto"/>
            </w:tcBorders>
            <w:shd w:val="clear" w:color="auto" w:fill="auto"/>
            <w:noWrap/>
            <w:vAlign w:val="center"/>
            <w:hideMark/>
          </w:tcPr>
          <w:p w14:paraId="1F537B08" w14:textId="358BC9DB"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c>
          <w:tcPr>
            <w:tcW w:w="1164" w:type="dxa"/>
            <w:tcBorders>
              <w:top w:val="nil"/>
              <w:left w:val="nil"/>
              <w:bottom w:val="single" w:sz="4" w:space="0" w:color="auto"/>
              <w:right w:val="single" w:sz="4" w:space="0" w:color="auto"/>
            </w:tcBorders>
            <w:shd w:val="clear" w:color="auto" w:fill="auto"/>
            <w:noWrap/>
            <w:vAlign w:val="center"/>
            <w:hideMark/>
          </w:tcPr>
          <w:p w14:paraId="60A39A8D" w14:textId="4ECB9AAB"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c>
          <w:tcPr>
            <w:tcW w:w="1182" w:type="dxa"/>
            <w:tcBorders>
              <w:top w:val="nil"/>
              <w:left w:val="nil"/>
              <w:bottom w:val="single" w:sz="4" w:space="0" w:color="auto"/>
              <w:right w:val="single" w:sz="4" w:space="0" w:color="auto"/>
            </w:tcBorders>
            <w:shd w:val="clear" w:color="auto" w:fill="auto"/>
            <w:noWrap/>
            <w:vAlign w:val="center"/>
            <w:hideMark/>
          </w:tcPr>
          <w:p w14:paraId="7F6CF959" w14:textId="73F9703A"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c>
          <w:tcPr>
            <w:tcW w:w="827" w:type="dxa"/>
            <w:tcBorders>
              <w:top w:val="nil"/>
              <w:left w:val="nil"/>
              <w:bottom w:val="single" w:sz="4" w:space="0" w:color="auto"/>
              <w:right w:val="single" w:sz="4" w:space="0" w:color="auto"/>
            </w:tcBorders>
            <w:shd w:val="clear" w:color="auto" w:fill="auto"/>
            <w:noWrap/>
            <w:vAlign w:val="center"/>
            <w:hideMark/>
          </w:tcPr>
          <w:p w14:paraId="12A6BB47" w14:textId="435366AB"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c>
          <w:tcPr>
            <w:tcW w:w="1080" w:type="dxa"/>
            <w:tcBorders>
              <w:top w:val="nil"/>
              <w:left w:val="nil"/>
              <w:bottom w:val="single" w:sz="4" w:space="0" w:color="auto"/>
              <w:right w:val="single" w:sz="4" w:space="0" w:color="auto"/>
            </w:tcBorders>
            <w:shd w:val="clear" w:color="auto" w:fill="auto"/>
            <w:noWrap/>
            <w:vAlign w:val="center"/>
            <w:hideMark/>
          </w:tcPr>
          <w:p w14:paraId="216B54A8" w14:textId="719682DD"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c>
          <w:tcPr>
            <w:tcW w:w="906" w:type="dxa"/>
            <w:tcBorders>
              <w:top w:val="nil"/>
              <w:left w:val="nil"/>
              <w:bottom w:val="single" w:sz="4" w:space="0" w:color="auto"/>
              <w:right w:val="single" w:sz="4" w:space="0" w:color="auto"/>
            </w:tcBorders>
            <w:vAlign w:val="center"/>
          </w:tcPr>
          <w:p w14:paraId="34374380" w14:textId="77777777"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r>
      <w:tr w:rsidR="00A07914" w:rsidRPr="00A07914" w14:paraId="76084118" w14:textId="47255CF1" w:rsidTr="00A07914">
        <w:trPr>
          <w:trHeight w:val="225"/>
          <w:jc w:val="center"/>
        </w:trPr>
        <w:tc>
          <w:tcPr>
            <w:tcW w:w="2432" w:type="dxa"/>
            <w:tcBorders>
              <w:top w:val="nil"/>
              <w:left w:val="single" w:sz="4" w:space="0" w:color="auto"/>
              <w:bottom w:val="single" w:sz="4" w:space="0" w:color="auto"/>
              <w:right w:val="single" w:sz="4" w:space="0" w:color="auto"/>
            </w:tcBorders>
            <w:shd w:val="clear" w:color="000000" w:fill="8EA9DB"/>
            <w:vAlign w:val="bottom"/>
            <w:hideMark/>
          </w:tcPr>
          <w:p w14:paraId="413A150F" w14:textId="77777777" w:rsidR="00A07914" w:rsidRPr="00A07914" w:rsidRDefault="00A07914" w:rsidP="00A07914">
            <w:pPr>
              <w:widowControl/>
              <w:autoSpaceDE/>
              <w:autoSpaceDN/>
              <w:rPr>
                <w:rFonts w:ascii="Artifex CF Extra Light" w:hAnsi="Artifex CF Extra Light" w:cs="Calibri"/>
                <w:b/>
                <w:bCs/>
                <w:color w:val="0F243E" w:themeColor="text2" w:themeShade="80"/>
                <w:sz w:val="18"/>
                <w:szCs w:val="18"/>
                <w:lang w:val="es-DO" w:eastAsia="es-DO"/>
              </w:rPr>
            </w:pPr>
            <w:r w:rsidRPr="00A07914">
              <w:rPr>
                <w:rFonts w:ascii="Artifex CF Extra Light" w:hAnsi="Artifex CF Extra Light" w:cs="Calibri"/>
                <w:b/>
                <w:bCs/>
                <w:color w:val="0F243E" w:themeColor="text2" w:themeShade="80"/>
                <w:sz w:val="18"/>
                <w:szCs w:val="18"/>
                <w:lang w:val="es-DO" w:eastAsia="es-DO"/>
              </w:rPr>
              <w:t>Aplicaciones Financieras</w:t>
            </w:r>
          </w:p>
        </w:tc>
        <w:tc>
          <w:tcPr>
            <w:tcW w:w="1195" w:type="dxa"/>
            <w:tcBorders>
              <w:top w:val="nil"/>
              <w:left w:val="nil"/>
              <w:bottom w:val="single" w:sz="4" w:space="0" w:color="auto"/>
              <w:right w:val="single" w:sz="4" w:space="0" w:color="auto"/>
            </w:tcBorders>
            <w:shd w:val="clear" w:color="000000" w:fill="8EA9DB"/>
            <w:noWrap/>
            <w:vAlign w:val="center"/>
            <w:hideMark/>
          </w:tcPr>
          <w:p w14:paraId="6C46A9E0" w14:textId="362742D6"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c>
          <w:tcPr>
            <w:tcW w:w="1164" w:type="dxa"/>
            <w:tcBorders>
              <w:top w:val="nil"/>
              <w:left w:val="nil"/>
              <w:bottom w:val="single" w:sz="4" w:space="0" w:color="auto"/>
              <w:right w:val="single" w:sz="4" w:space="0" w:color="auto"/>
            </w:tcBorders>
            <w:shd w:val="clear" w:color="000000" w:fill="8EA9DB"/>
            <w:noWrap/>
            <w:vAlign w:val="center"/>
            <w:hideMark/>
          </w:tcPr>
          <w:p w14:paraId="6DEFF6E0" w14:textId="1B3BCA9C"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c>
          <w:tcPr>
            <w:tcW w:w="1182" w:type="dxa"/>
            <w:tcBorders>
              <w:top w:val="nil"/>
              <w:left w:val="nil"/>
              <w:bottom w:val="single" w:sz="4" w:space="0" w:color="auto"/>
              <w:right w:val="single" w:sz="4" w:space="0" w:color="auto"/>
            </w:tcBorders>
            <w:shd w:val="clear" w:color="000000" w:fill="8EA9DB"/>
            <w:noWrap/>
            <w:vAlign w:val="center"/>
            <w:hideMark/>
          </w:tcPr>
          <w:p w14:paraId="29DEDCFF" w14:textId="5FD8855B"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c>
          <w:tcPr>
            <w:tcW w:w="827" w:type="dxa"/>
            <w:tcBorders>
              <w:top w:val="nil"/>
              <w:left w:val="nil"/>
              <w:bottom w:val="single" w:sz="4" w:space="0" w:color="auto"/>
              <w:right w:val="single" w:sz="4" w:space="0" w:color="auto"/>
            </w:tcBorders>
            <w:shd w:val="clear" w:color="000000" w:fill="8EA9DB"/>
            <w:noWrap/>
            <w:vAlign w:val="center"/>
            <w:hideMark/>
          </w:tcPr>
          <w:p w14:paraId="65D0F295" w14:textId="1080E73A"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c>
          <w:tcPr>
            <w:tcW w:w="1080" w:type="dxa"/>
            <w:tcBorders>
              <w:top w:val="nil"/>
              <w:left w:val="nil"/>
              <w:bottom w:val="single" w:sz="4" w:space="0" w:color="auto"/>
              <w:right w:val="single" w:sz="4" w:space="0" w:color="auto"/>
            </w:tcBorders>
            <w:shd w:val="clear" w:color="000000" w:fill="8EA9DB"/>
            <w:noWrap/>
            <w:vAlign w:val="center"/>
            <w:hideMark/>
          </w:tcPr>
          <w:p w14:paraId="1BF73711" w14:textId="3C335684"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c>
          <w:tcPr>
            <w:tcW w:w="906" w:type="dxa"/>
            <w:tcBorders>
              <w:top w:val="nil"/>
              <w:left w:val="nil"/>
              <w:bottom w:val="single" w:sz="4" w:space="0" w:color="auto"/>
              <w:right w:val="single" w:sz="4" w:space="0" w:color="auto"/>
            </w:tcBorders>
            <w:shd w:val="clear" w:color="000000" w:fill="8EA9DB"/>
            <w:vAlign w:val="center"/>
          </w:tcPr>
          <w:p w14:paraId="7F6B626A" w14:textId="77777777"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r>
      <w:tr w:rsidR="00A07914" w:rsidRPr="00A07914" w14:paraId="5C7A9D7E" w14:textId="55AB66AE" w:rsidTr="00A07914">
        <w:trPr>
          <w:trHeight w:val="225"/>
          <w:jc w:val="center"/>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14:paraId="35B61F38" w14:textId="77777777" w:rsidR="00A07914" w:rsidRPr="00A07914" w:rsidRDefault="00A07914" w:rsidP="00A07914">
            <w:pPr>
              <w:widowControl/>
              <w:autoSpaceDE/>
              <w:autoSpaceDN/>
              <w:rPr>
                <w:rFonts w:ascii="Artifex CF Extra Light" w:hAnsi="Artifex CF Extra Light" w:cs="Calibri"/>
                <w:b/>
                <w:bCs/>
                <w:color w:val="0F243E" w:themeColor="text2" w:themeShade="80"/>
                <w:sz w:val="18"/>
                <w:szCs w:val="18"/>
                <w:lang w:val="es-DO" w:eastAsia="es-DO"/>
              </w:rPr>
            </w:pPr>
            <w:r w:rsidRPr="00A07914">
              <w:rPr>
                <w:rFonts w:ascii="Artifex CF Extra Light" w:hAnsi="Artifex CF Extra Light" w:cs="Calibri"/>
                <w:b/>
                <w:bCs/>
                <w:color w:val="0F243E" w:themeColor="text2" w:themeShade="80"/>
                <w:sz w:val="18"/>
                <w:szCs w:val="18"/>
                <w:lang w:val="es-DO" w:eastAsia="es-DO"/>
              </w:rPr>
              <w:t>4.1-Incremento de activos Financieros</w:t>
            </w:r>
          </w:p>
        </w:tc>
        <w:tc>
          <w:tcPr>
            <w:tcW w:w="1195" w:type="dxa"/>
            <w:tcBorders>
              <w:top w:val="nil"/>
              <w:left w:val="nil"/>
              <w:bottom w:val="single" w:sz="4" w:space="0" w:color="auto"/>
              <w:right w:val="single" w:sz="4" w:space="0" w:color="auto"/>
            </w:tcBorders>
            <w:shd w:val="clear" w:color="auto" w:fill="auto"/>
            <w:noWrap/>
            <w:vAlign w:val="center"/>
            <w:hideMark/>
          </w:tcPr>
          <w:p w14:paraId="26D87798" w14:textId="188AD382"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c>
          <w:tcPr>
            <w:tcW w:w="1164" w:type="dxa"/>
            <w:tcBorders>
              <w:top w:val="nil"/>
              <w:left w:val="nil"/>
              <w:bottom w:val="single" w:sz="4" w:space="0" w:color="auto"/>
              <w:right w:val="single" w:sz="4" w:space="0" w:color="auto"/>
            </w:tcBorders>
            <w:shd w:val="clear" w:color="auto" w:fill="auto"/>
            <w:noWrap/>
            <w:vAlign w:val="center"/>
            <w:hideMark/>
          </w:tcPr>
          <w:p w14:paraId="5970CA4C" w14:textId="20E0D5A1"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c>
          <w:tcPr>
            <w:tcW w:w="1182" w:type="dxa"/>
            <w:tcBorders>
              <w:top w:val="nil"/>
              <w:left w:val="nil"/>
              <w:bottom w:val="single" w:sz="4" w:space="0" w:color="auto"/>
              <w:right w:val="single" w:sz="4" w:space="0" w:color="auto"/>
            </w:tcBorders>
            <w:shd w:val="clear" w:color="auto" w:fill="auto"/>
            <w:noWrap/>
            <w:vAlign w:val="center"/>
            <w:hideMark/>
          </w:tcPr>
          <w:p w14:paraId="570DBBC5" w14:textId="6C704C30"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c>
          <w:tcPr>
            <w:tcW w:w="827" w:type="dxa"/>
            <w:tcBorders>
              <w:top w:val="nil"/>
              <w:left w:val="nil"/>
              <w:bottom w:val="single" w:sz="4" w:space="0" w:color="auto"/>
              <w:right w:val="single" w:sz="4" w:space="0" w:color="auto"/>
            </w:tcBorders>
            <w:shd w:val="clear" w:color="auto" w:fill="auto"/>
            <w:noWrap/>
            <w:vAlign w:val="center"/>
            <w:hideMark/>
          </w:tcPr>
          <w:p w14:paraId="44E95F90" w14:textId="2B27D150"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c>
          <w:tcPr>
            <w:tcW w:w="1080" w:type="dxa"/>
            <w:tcBorders>
              <w:top w:val="nil"/>
              <w:left w:val="nil"/>
              <w:bottom w:val="single" w:sz="4" w:space="0" w:color="auto"/>
              <w:right w:val="single" w:sz="4" w:space="0" w:color="auto"/>
            </w:tcBorders>
            <w:shd w:val="clear" w:color="auto" w:fill="auto"/>
            <w:noWrap/>
            <w:vAlign w:val="center"/>
            <w:hideMark/>
          </w:tcPr>
          <w:p w14:paraId="4803FFD6" w14:textId="3195B7EA"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c>
          <w:tcPr>
            <w:tcW w:w="906" w:type="dxa"/>
            <w:tcBorders>
              <w:top w:val="nil"/>
              <w:left w:val="nil"/>
              <w:bottom w:val="single" w:sz="4" w:space="0" w:color="auto"/>
              <w:right w:val="single" w:sz="4" w:space="0" w:color="auto"/>
            </w:tcBorders>
            <w:vAlign w:val="center"/>
          </w:tcPr>
          <w:p w14:paraId="2B8F09E3" w14:textId="77777777"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r>
      <w:tr w:rsidR="00A07914" w:rsidRPr="00A07914" w14:paraId="3440006C" w14:textId="297B19CA" w:rsidTr="00A07914">
        <w:trPr>
          <w:trHeight w:val="225"/>
          <w:jc w:val="center"/>
        </w:trPr>
        <w:tc>
          <w:tcPr>
            <w:tcW w:w="2432" w:type="dxa"/>
            <w:tcBorders>
              <w:top w:val="nil"/>
              <w:left w:val="single" w:sz="4" w:space="0" w:color="auto"/>
              <w:bottom w:val="single" w:sz="4" w:space="0" w:color="auto"/>
              <w:right w:val="single" w:sz="4" w:space="0" w:color="auto"/>
            </w:tcBorders>
            <w:shd w:val="clear" w:color="auto" w:fill="auto"/>
            <w:vAlign w:val="bottom"/>
            <w:hideMark/>
          </w:tcPr>
          <w:p w14:paraId="66F8C210" w14:textId="77777777" w:rsidR="00A07914" w:rsidRPr="00A07914" w:rsidRDefault="00A07914" w:rsidP="00A07914">
            <w:pPr>
              <w:widowControl/>
              <w:autoSpaceDE/>
              <w:autoSpaceDN/>
              <w:rPr>
                <w:rFonts w:ascii="Artifex CF Extra Light" w:hAnsi="Artifex CF Extra Light" w:cs="Calibri"/>
                <w:b/>
                <w:bCs/>
                <w:color w:val="0F243E" w:themeColor="text2" w:themeShade="80"/>
                <w:sz w:val="18"/>
                <w:szCs w:val="18"/>
                <w:lang w:val="es-DO" w:eastAsia="es-DO"/>
              </w:rPr>
            </w:pPr>
            <w:r w:rsidRPr="00A07914">
              <w:rPr>
                <w:rFonts w:ascii="Artifex CF Extra Light" w:hAnsi="Artifex CF Extra Light" w:cs="Calibri"/>
                <w:b/>
                <w:bCs/>
                <w:color w:val="0F243E" w:themeColor="text2" w:themeShade="80"/>
                <w:sz w:val="18"/>
                <w:szCs w:val="18"/>
                <w:lang w:val="es-DO" w:eastAsia="es-DO"/>
              </w:rPr>
              <w:t>4.2-Disminución de pasivos</w:t>
            </w:r>
          </w:p>
        </w:tc>
        <w:tc>
          <w:tcPr>
            <w:tcW w:w="1195" w:type="dxa"/>
            <w:tcBorders>
              <w:top w:val="nil"/>
              <w:left w:val="nil"/>
              <w:bottom w:val="single" w:sz="4" w:space="0" w:color="auto"/>
              <w:right w:val="single" w:sz="4" w:space="0" w:color="auto"/>
            </w:tcBorders>
            <w:shd w:val="clear" w:color="auto" w:fill="auto"/>
            <w:noWrap/>
            <w:vAlign w:val="center"/>
            <w:hideMark/>
          </w:tcPr>
          <w:p w14:paraId="7039D11A" w14:textId="57BD5B48"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c>
          <w:tcPr>
            <w:tcW w:w="1164" w:type="dxa"/>
            <w:tcBorders>
              <w:top w:val="nil"/>
              <w:left w:val="nil"/>
              <w:bottom w:val="single" w:sz="4" w:space="0" w:color="auto"/>
              <w:right w:val="single" w:sz="4" w:space="0" w:color="auto"/>
            </w:tcBorders>
            <w:shd w:val="clear" w:color="auto" w:fill="auto"/>
            <w:noWrap/>
            <w:vAlign w:val="center"/>
            <w:hideMark/>
          </w:tcPr>
          <w:p w14:paraId="7517C4DC" w14:textId="0AD966AC"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r w:rsidRPr="00A07914">
              <w:rPr>
                <w:rFonts w:ascii="Artifex CF Extra Light" w:hAnsi="Artifex CF Extra Light" w:cs="Calibri"/>
                <w:color w:val="0F243E" w:themeColor="text2" w:themeShade="80"/>
                <w:sz w:val="18"/>
                <w:szCs w:val="18"/>
                <w:lang w:val="es-DO" w:eastAsia="es-DO"/>
              </w:rPr>
              <w:t>432,253.36</w:t>
            </w:r>
          </w:p>
        </w:tc>
        <w:tc>
          <w:tcPr>
            <w:tcW w:w="1182" w:type="dxa"/>
            <w:tcBorders>
              <w:top w:val="nil"/>
              <w:left w:val="nil"/>
              <w:bottom w:val="single" w:sz="4" w:space="0" w:color="auto"/>
              <w:right w:val="single" w:sz="4" w:space="0" w:color="auto"/>
            </w:tcBorders>
            <w:shd w:val="clear" w:color="auto" w:fill="auto"/>
            <w:noWrap/>
            <w:vAlign w:val="center"/>
            <w:hideMark/>
          </w:tcPr>
          <w:p w14:paraId="2BE813D9" w14:textId="4EF824D4"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r w:rsidRPr="00A07914">
              <w:rPr>
                <w:rFonts w:ascii="Artifex CF Extra Light" w:hAnsi="Artifex CF Extra Light" w:cs="Calibri"/>
                <w:color w:val="0F243E" w:themeColor="text2" w:themeShade="80"/>
                <w:sz w:val="18"/>
                <w:szCs w:val="18"/>
                <w:lang w:val="es-DO" w:eastAsia="es-DO"/>
              </w:rPr>
              <w:t>407,198.78</w:t>
            </w:r>
          </w:p>
        </w:tc>
        <w:tc>
          <w:tcPr>
            <w:tcW w:w="827" w:type="dxa"/>
            <w:tcBorders>
              <w:top w:val="nil"/>
              <w:left w:val="nil"/>
              <w:bottom w:val="single" w:sz="4" w:space="0" w:color="auto"/>
              <w:right w:val="single" w:sz="4" w:space="0" w:color="auto"/>
            </w:tcBorders>
            <w:shd w:val="clear" w:color="auto" w:fill="auto"/>
            <w:vAlign w:val="center"/>
            <w:hideMark/>
          </w:tcPr>
          <w:p w14:paraId="014E4347" w14:textId="77777777"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r w:rsidRPr="00A07914">
              <w:rPr>
                <w:rFonts w:ascii="Artifex CF Extra Light" w:hAnsi="Artifex CF Extra Light" w:cs="Calibri"/>
                <w:color w:val="0F243E" w:themeColor="text2" w:themeShade="80"/>
                <w:sz w:val="18"/>
                <w:szCs w:val="18"/>
                <w:lang w:val="es-DO" w:eastAsia="es-DO"/>
              </w:rPr>
              <w:t>94%</w:t>
            </w:r>
          </w:p>
        </w:tc>
        <w:tc>
          <w:tcPr>
            <w:tcW w:w="1080" w:type="dxa"/>
            <w:tcBorders>
              <w:top w:val="nil"/>
              <w:left w:val="nil"/>
              <w:bottom w:val="single" w:sz="4" w:space="0" w:color="auto"/>
              <w:right w:val="single" w:sz="4" w:space="0" w:color="auto"/>
            </w:tcBorders>
            <w:shd w:val="clear" w:color="auto" w:fill="auto"/>
            <w:noWrap/>
            <w:vAlign w:val="center"/>
            <w:hideMark/>
          </w:tcPr>
          <w:p w14:paraId="3277AD4C" w14:textId="2B6174A9"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r w:rsidRPr="00A07914">
              <w:rPr>
                <w:rFonts w:ascii="Artifex CF Extra Light" w:hAnsi="Artifex CF Extra Light" w:cs="Calibri"/>
                <w:color w:val="0F243E" w:themeColor="text2" w:themeShade="80"/>
                <w:sz w:val="18"/>
                <w:szCs w:val="18"/>
                <w:lang w:val="es-DO" w:eastAsia="es-DO"/>
              </w:rPr>
              <w:t>407,198.78</w:t>
            </w:r>
          </w:p>
        </w:tc>
        <w:tc>
          <w:tcPr>
            <w:tcW w:w="906" w:type="dxa"/>
            <w:tcBorders>
              <w:top w:val="nil"/>
              <w:left w:val="nil"/>
              <w:bottom w:val="single" w:sz="4" w:space="0" w:color="auto"/>
              <w:right w:val="single" w:sz="4" w:space="0" w:color="auto"/>
            </w:tcBorders>
            <w:vAlign w:val="center"/>
          </w:tcPr>
          <w:p w14:paraId="7299296E" w14:textId="3DA10DA3" w:rsidR="00A07914" w:rsidRPr="00A07914" w:rsidRDefault="0065788B" w:rsidP="00A07914">
            <w:pPr>
              <w:widowControl/>
              <w:autoSpaceDE/>
              <w:autoSpaceDN/>
              <w:jc w:val="center"/>
              <w:rPr>
                <w:rFonts w:ascii="Artifex CF Extra Light" w:hAnsi="Artifex CF Extra Light" w:cs="Calibri"/>
                <w:color w:val="0F243E" w:themeColor="text2" w:themeShade="80"/>
                <w:sz w:val="18"/>
                <w:szCs w:val="18"/>
                <w:lang w:val="es-DO" w:eastAsia="es-DO"/>
              </w:rPr>
            </w:pPr>
            <w:r>
              <w:rPr>
                <w:rFonts w:ascii="Artifex CF Extra Light" w:hAnsi="Artifex CF Extra Light" w:cs="Calibri"/>
                <w:color w:val="0F243E" w:themeColor="text2" w:themeShade="80"/>
                <w:sz w:val="18"/>
                <w:szCs w:val="18"/>
                <w:lang w:val="es-DO" w:eastAsia="es-DO"/>
              </w:rPr>
              <w:t>94%</w:t>
            </w:r>
          </w:p>
        </w:tc>
      </w:tr>
      <w:tr w:rsidR="00A07914" w:rsidRPr="00A07914" w14:paraId="27919218" w14:textId="78D75300" w:rsidTr="00A07914">
        <w:trPr>
          <w:trHeight w:val="225"/>
          <w:jc w:val="center"/>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14:paraId="165CFCFA" w14:textId="77777777" w:rsidR="00A07914" w:rsidRPr="00A07914" w:rsidRDefault="00A07914" w:rsidP="00A07914">
            <w:pPr>
              <w:widowControl/>
              <w:autoSpaceDE/>
              <w:autoSpaceDN/>
              <w:rPr>
                <w:rFonts w:ascii="Artifex CF Extra Light" w:hAnsi="Artifex CF Extra Light" w:cs="Calibri"/>
                <w:b/>
                <w:bCs/>
                <w:color w:val="0F243E" w:themeColor="text2" w:themeShade="80"/>
                <w:sz w:val="18"/>
                <w:szCs w:val="18"/>
                <w:lang w:val="es-DO" w:eastAsia="es-DO"/>
              </w:rPr>
            </w:pPr>
            <w:r w:rsidRPr="00A07914">
              <w:rPr>
                <w:rFonts w:ascii="Artifex CF Extra Light" w:hAnsi="Artifex CF Extra Light" w:cs="Calibri"/>
                <w:b/>
                <w:bCs/>
                <w:color w:val="0F243E" w:themeColor="text2" w:themeShade="80"/>
                <w:sz w:val="18"/>
                <w:szCs w:val="18"/>
                <w:lang w:val="es-DO" w:eastAsia="es-DO"/>
              </w:rPr>
              <w:t>4.3-Disminución de fondos de terceros</w:t>
            </w:r>
          </w:p>
        </w:tc>
        <w:tc>
          <w:tcPr>
            <w:tcW w:w="1195" w:type="dxa"/>
            <w:tcBorders>
              <w:top w:val="nil"/>
              <w:left w:val="nil"/>
              <w:bottom w:val="single" w:sz="4" w:space="0" w:color="auto"/>
              <w:right w:val="single" w:sz="4" w:space="0" w:color="auto"/>
            </w:tcBorders>
            <w:shd w:val="clear" w:color="auto" w:fill="auto"/>
            <w:noWrap/>
            <w:vAlign w:val="center"/>
            <w:hideMark/>
          </w:tcPr>
          <w:p w14:paraId="0861B477" w14:textId="54C5410C"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c>
          <w:tcPr>
            <w:tcW w:w="1164" w:type="dxa"/>
            <w:tcBorders>
              <w:top w:val="nil"/>
              <w:left w:val="nil"/>
              <w:bottom w:val="single" w:sz="4" w:space="0" w:color="auto"/>
              <w:right w:val="single" w:sz="4" w:space="0" w:color="auto"/>
            </w:tcBorders>
            <w:shd w:val="clear" w:color="auto" w:fill="auto"/>
            <w:noWrap/>
            <w:vAlign w:val="center"/>
            <w:hideMark/>
          </w:tcPr>
          <w:p w14:paraId="2754E674" w14:textId="2E5D5868"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c>
          <w:tcPr>
            <w:tcW w:w="1182" w:type="dxa"/>
            <w:tcBorders>
              <w:top w:val="nil"/>
              <w:left w:val="nil"/>
              <w:bottom w:val="single" w:sz="4" w:space="0" w:color="auto"/>
              <w:right w:val="single" w:sz="4" w:space="0" w:color="auto"/>
            </w:tcBorders>
            <w:shd w:val="clear" w:color="auto" w:fill="auto"/>
            <w:noWrap/>
            <w:vAlign w:val="center"/>
            <w:hideMark/>
          </w:tcPr>
          <w:p w14:paraId="7F19A839" w14:textId="4E154899"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c>
          <w:tcPr>
            <w:tcW w:w="827" w:type="dxa"/>
            <w:tcBorders>
              <w:top w:val="nil"/>
              <w:left w:val="nil"/>
              <w:bottom w:val="single" w:sz="4" w:space="0" w:color="auto"/>
              <w:right w:val="single" w:sz="4" w:space="0" w:color="auto"/>
            </w:tcBorders>
            <w:shd w:val="clear" w:color="auto" w:fill="auto"/>
            <w:noWrap/>
            <w:vAlign w:val="center"/>
            <w:hideMark/>
          </w:tcPr>
          <w:p w14:paraId="16577E1F" w14:textId="218F05FA"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c>
          <w:tcPr>
            <w:tcW w:w="1080" w:type="dxa"/>
            <w:tcBorders>
              <w:top w:val="nil"/>
              <w:left w:val="nil"/>
              <w:bottom w:val="single" w:sz="4" w:space="0" w:color="auto"/>
              <w:right w:val="single" w:sz="4" w:space="0" w:color="auto"/>
            </w:tcBorders>
            <w:shd w:val="clear" w:color="auto" w:fill="auto"/>
            <w:noWrap/>
            <w:vAlign w:val="center"/>
            <w:hideMark/>
          </w:tcPr>
          <w:p w14:paraId="358E1A3E" w14:textId="06E50CFC"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c>
          <w:tcPr>
            <w:tcW w:w="906" w:type="dxa"/>
            <w:tcBorders>
              <w:top w:val="nil"/>
              <w:left w:val="nil"/>
              <w:bottom w:val="single" w:sz="4" w:space="0" w:color="auto"/>
              <w:right w:val="single" w:sz="4" w:space="0" w:color="auto"/>
            </w:tcBorders>
            <w:vAlign w:val="center"/>
          </w:tcPr>
          <w:p w14:paraId="77981285" w14:textId="77777777"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p>
        </w:tc>
      </w:tr>
      <w:tr w:rsidR="00A07914" w:rsidRPr="00A07914" w14:paraId="634AB56B" w14:textId="200B6B55" w:rsidTr="00A07914">
        <w:trPr>
          <w:trHeight w:val="451"/>
          <w:jc w:val="center"/>
        </w:trPr>
        <w:tc>
          <w:tcPr>
            <w:tcW w:w="2432" w:type="dxa"/>
            <w:tcBorders>
              <w:top w:val="nil"/>
              <w:left w:val="single" w:sz="4" w:space="0" w:color="auto"/>
              <w:bottom w:val="single" w:sz="4" w:space="0" w:color="auto"/>
              <w:right w:val="single" w:sz="4" w:space="0" w:color="auto"/>
            </w:tcBorders>
            <w:shd w:val="clear" w:color="000000" w:fill="4472C4"/>
            <w:vAlign w:val="bottom"/>
            <w:hideMark/>
          </w:tcPr>
          <w:p w14:paraId="169E66D5" w14:textId="77777777" w:rsidR="00A07914" w:rsidRPr="00A07914" w:rsidRDefault="00A07914" w:rsidP="00A07914">
            <w:pPr>
              <w:widowControl/>
              <w:autoSpaceDE/>
              <w:autoSpaceDN/>
              <w:rPr>
                <w:rFonts w:ascii="Artifex CF Extra Light" w:hAnsi="Artifex CF Extra Light" w:cs="Calibri"/>
                <w:b/>
                <w:bCs/>
                <w:color w:val="0F243E" w:themeColor="text2" w:themeShade="80"/>
                <w:sz w:val="18"/>
                <w:szCs w:val="18"/>
                <w:lang w:val="es-DO" w:eastAsia="es-DO"/>
              </w:rPr>
            </w:pPr>
            <w:r w:rsidRPr="00A07914">
              <w:rPr>
                <w:rFonts w:ascii="Artifex CF Extra Light" w:hAnsi="Artifex CF Extra Light" w:cs="Calibri"/>
                <w:b/>
                <w:bCs/>
                <w:color w:val="0F243E" w:themeColor="text2" w:themeShade="80"/>
                <w:sz w:val="18"/>
                <w:szCs w:val="18"/>
                <w:lang w:val="es-DO" w:eastAsia="es-DO"/>
              </w:rPr>
              <w:t>Total Gastos y Aplicaciones Financieras</w:t>
            </w:r>
          </w:p>
        </w:tc>
        <w:tc>
          <w:tcPr>
            <w:tcW w:w="1195" w:type="dxa"/>
            <w:tcBorders>
              <w:top w:val="nil"/>
              <w:left w:val="nil"/>
              <w:bottom w:val="single" w:sz="4" w:space="0" w:color="auto"/>
              <w:right w:val="single" w:sz="4" w:space="0" w:color="auto"/>
            </w:tcBorders>
            <w:shd w:val="clear" w:color="000000" w:fill="4472C4"/>
            <w:noWrap/>
            <w:vAlign w:val="center"/>
            <w:hideMark/>
          </w:tcPr>
          <w:p w14:paraId="55DBB120" w14:textId="6FC295BD"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r w:rsidRPr="00A07914">
              <w:rPr>
                <w:rFonts w:ascii="Artifex CF Extra Light" w:hAnsi="Artifex CF Extra Light" w:cs="Calibri"/>
                <w:color w:val="0F243E" w:themeColor="text2" w:themeShade="80"/>
                <w:sz w:val="18"/>
                <w:szCs w:val="18"/>
                <w:lang w:val="es-DO" w:eastAsia="es-DO"/>
              </w:rPr>
              <w:t>70,081,379.00</w:t>
            </w:r>
          </w:p>
        </w:tc>
        <w:tc>
          <w:tcPr>
            <w:tcW w:w="1164" w:type="dxa"/>
            <w:tcBorders>
              <w:top w:val="nil"/>
              <w:left w:val="nil"/>
              <w:bottom w:val="single" w:sz="4" w:space="0" w:color="auto"/>
              <w:right w:val="single" w:sz="4" w:space="0" w:color="auto"/>
            </w:tcBorders>
            <w:shd w:val="clear" w:color="000000" w:fill="4472C4"/>
            <w:noWrap/>
            <w:vAlign w:val="center"/>
            <w:hideMark/>
          </w:tcPr>
          <w:p w14:paraId="6826F7DB" w14:textId="2E2796D4"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r w:rsidRPr="00A07914">
              <w:rPr>
                <w:rFonts w:ascii="Artifex CF Extra Light" w:hAnsi="Artifex CF Extra Light" w:cs="Calibri"/>
                <w:color w:val="0F243E" w:themeColor="text2" w:themeShade="80"/>
                <w:sz w:val="18"/>
                <w:szCs w:val="18"/>
                <w:lang w:val="es-DO" w:eastAsia="es-DO"/>
              </w:rPr>
              <w:t>70,513,632.36</w:t>
            </w:r>
          </w:p>
        </w:tc>
        <w:tc>
          <w:tcPr>
            <w:tcW w:w="1182" w:type="dxa"/>
            <w:tcBorders>
              <w:top w:val="nil"/>
              <w:left w:val="nil"/>
              <w:bottom w:val="single" w:sz="4" w:space="0" w:color="auto"/>
              <w:right w:val="single" w:sz="4" w:space="0" w:color="auto"/>
            </w:tcBorders>
            <w:shd w:val="clear" w:color="000000" w:fill="4472C4"/>
            <w:noWrap/>
            <w:vAlign w:val="center"/>
            <w:hideMark/>
          </w:tcPr>
          <w:p w14:paraId="39FF8797" w14:textId="79FA771E"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r w:rsidRPr="00A07914">
              <w:rPr>
                <w:rFonts w:ascii="Artifex CF Extra Light" w:hAnsi="Artifex CF Extra Light" w:cs="Calibri"/>
                <w:color w:val="0F243E" w:themeColor="text2" w:themeShade="80"/>
                <w:sz w:val="18"/>
                <w:szCs w:val="18"/>
                <w:lang w:val="es-DO" w:eastAsia="es-DO"/>
              </w:rPr>
              <w:t>53,331,030.90</w:t>
            </w:r>
          </w:p>
        </w:tc>
        <w:tc>
          <w:tcPr>
            <w:tcW w:w="827" w:type="dxa"/>
            <w:tcBorders>
              <w:top w:val="nil"/>
              <w:left w:val="nil"/>
              <w:bottom w:val="single" w:sz="4" w:space="0" w:color="auto"/>
              <w:right w:val="single" w:sz="4" w:space="0" w:color="auto"/>
            </w:tcBorders>
            <w:shd w:val="clear" w:color="000000" w:fill="4472C4"/>
            <w:noWrap/>
            <w:vAlign w:val="center"/>
            <w:hideMark/>
          </w:tcPr>
          <w:p w14:paraId="1B018F70" w14:textId="05A5A8EB" w:rsidR="00A07914" w:rsidRPr="00A07914" w:rsidRDefault="0065788B" w:rsidP="000B371B">
            <w:pPr>
              <w:widowControl/>
              <w:autoSpaceDE/>
              <w:autoSpaceDN/>
              <w:jc w:val="center"/>
              <w:rPr>
                <w:rFonts w:ascii="Artifex CF Extra Light" w:hAnsi="Artifex CF Extra Light" w:cs="Calibri"/>
                <w:color w:val="0F243E" w:themeColor="text2" w:themeShade="80"/>
                <w:sz w:val="18"/>
                <w:szCs w:val="18"/>
                <w:lang w:val="es-DO" w:eastAsia="es-DO"/>
              </w:rPr>
            </w:pPr>
            <w:r>
              <w:rPr>
                <w:rFonts w:ascii="Artifex CF Extra Light" w:hAnsi="Artifex CF Extra Light" w:cs="Calibri"/>
                <w:color w:val="0F243E" w:themeColor="text2" w:themeShade="80"/>
                <w:sz w:val="18"/>
                <w:szCs w:val="18"/>
                <w:lang w:val="es-DO" w:eastAsia="es-DO"/>
              </w:rPr>
              <w:t>7</w:t>
            </w:r>
            <w:r w:rsidR="000B371B">
              <w:rPr>
                <w:rFonts w:ascii="Artifex CF Extra Light" w:hAnsi="Artifex CF Extra Light" w:cs="Calibri"/>
                <w:color w:val="0F243E" w:themeColor="text2" w:themeShade="80"/>
                <w:sz w:val="18"/>
                <w:szCs w:val="18"/>
                <w:lang w:val="es-DO" w:eastAsia="es-DO"/>
              </w:rPr>
              <w:t>6</w:t>
            </w:r>
            <w:r>
              <w:rPr>
                <w:rFonts w:ascii="Artifex CF Extra Light" w:hAnsi="Artifex CF Extra Light" w:cs="Calibri"/>
                <w:color w:val="0F243E" w:themeColor="text2" w:themeShade="80"/>
                <w:sz w:val="18"/>
                <w:szCs w:val="18"/>
                <w:lang w:val="es-DO" w:eastAsia="es-DO"/>
              </w:rPr>
              <w:t>%</w:t>
            </w:r>
          </w:p>
        </w:tc>
        <w:tc>
          <w:tcPr>
            <w:tcW w:w="1080" w:type="dxa"/>
            <w:tcBorders>
              <w:top w:val="nil"/>
              <w:left w:val="nil"/>
              <w:bottom w:val="single" w:sz="4" w:space="0" w:color="auto"/>
              <w:right w:val="single" w:sz="4" w:space="0" w:color="auto"/>
            </w:tcBorders>
            <w:shd w:val="clear" w:color="000000" w:fill="4472C4"/>
            <w:noWrap/>
            <w:vAlign w:val="center"/>
            <w:hideMark/>
          </w:tcPr>
          <w:p w14:paraId="25E87E87" w14:textId="4106A8FB" w:rsidR="00A07914" w:rsidRPr="00A07914" w:rsidRDefault="00A07914" w:rsidP="00A07914">
            <w:pPr>
              <w:widowControl/>
              <w:autoSpaceDE/>
              <w:autoSpaceDN/>
              <w:jc w:val="center"/>
              <w:rPr>
                <w:rFonts w:ascii="Artifex CF Extra Light" w:hAnsi="Artifex CF Extra Light" w:cs="Calibri"/>
                <w:color w:val="0F243E" w:themeColor="text2" w:themeShade="80"/>
                <w:sz w:val="18"/>
                <w:szCs w:val="18"/>
                <w:lang w:val="es-DO" w:eastAsia="es-DO"/>
              </w:rPr>
            </w:pPr>
            <w:r w:rsidRPr="00A07914">
              <w:rPr>
                <w:rFonts w:ascii="Artifex CF Extra Light" w:hAnsi="Artifex CF Extra Light" w:cs="Calibri"/>
                <w:color w:val="0F243E" w:themeColor="text2" w:themeShade="80"/>
                <w:sz w:val="18"/>
                <w:szCs w:val="18"/>
                <w:lang w:val="es-DO" w:eastAsia="es-DO"/>
              </w:rPr>
              <w:t>60,395,078.49</w:t>
            </w:r>
          </w:p>
        </w:tc>
        <w:tc>
          <w:tcPr>
            <w:tcW w:w="906" w:type="dxa"/>
            <w:tcBorders>
              <w:top w:val="nil"/>
              <w:left w:val="nil"/>
              <w:bottom w:val="single" w:sz="4" w:space="0" w:color="auto"/>
              <w:right w:val="single" w:sz="4" w:space="0" w:color="auto"/>
            </w:tcBorders>
            <w:shd w:val="clear" w:color="000000" w:fill="4472C4"/>
            <w:vAlign w:val="center"/>
          </w:tcPr>
          <w:p w14:paraId="71216ED2" w14:textId="08A9A682" w:rsidR="00A07914" w:rsidRPr="00A07914" w:rsidRDefault="0065788B" w:rsidP="00A07914">
            <w:pPr>
              <w:widowControl/>
              <w:autoSpaceDE/>
              <w:autoSpaceDN/>
              <w:jc w:val="center"/>
              <w:rPr>
                <w:rFonts w:ascii="Artifex CF Extra Light" w:hAnsi="Artifex CF Extra Light" w:cs="Calibri"/>
                <w:color w:val="0F243E" w:themeColor="text2" w:themeShade="80"/>
                <w:sz w:val="18"/>
                <w:szCs w:val="18"/>
                <w:lang w:val="es-DO" w:eastAsia="es-DO"/>
              </w:rPr>
            </w:pPr>
            <w:r>
              <w:rPr>
                <w:rFonts w:ascii="Artifex CF Extra Light" w:hAnsi="Artifex CF Extra Light" w:cs="Calibri"/>
                <w:color w:val="0F243E" w:themeColor="text2" w:themeShade="80"/>
                <w:sz w:val="18"/>
                <w:szCs w:val="18"/>
                <w:lang w:val="es-DO" w:eastAsia="es-DO"/>
              </w:rPr>
              <w:t>86%</w:t>
            </w:r>
          </w:p>
        </w:tc>
      </w:tr>
    </w:tbl>
    <w:p w14:paraId="4DBDBAAD" w14:textId="48A906C2" w:rsidR="005F50F0" w:rsidRDefault="005F50F0" w:rsidP="005F50F0">
      <w:pPr>
        <w:pStyle w:val="Prrafodelista"/>
        <w:tabs>
          <w:tab w:val="left" w:pos="720"/>
        </w:tabs>
        <w:jc w:val="both"/>
        <w:rPr>
          <w:rFonts w:ascii="Gotham Medium" w:hAnsi="Gotham Medium"/>
          <w:b/>
          <w:color w:val="0F243E" w:themeColor="text2" w:themeShade="80"/>
          <w:sz w:val="16"/>
          <w:szCs w:val="16"/>
        </w:rPr>
      </w:pPr>
    </w:p>
    <w:sectPr w:rsidR="005F50F0" w:rsidSect="00D53E15">
      <w:footerReference w:type="even" r:id="rId19"/>
      <w:footerReference w:type="default" r:id="rId20"/>
      <w:pgSz w:w="12240" w:h="15840" w:code="1"/>
      <w:pgMar w:top="1440" w:right="2160" w:bottom="1440" w:left="2160" w:header="0" w:footer="686"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CD266" w14:textId="77777777" w:rsidR="00BA0373" w:rsidRDefault="00BA0373">
      <w:r>
        <w:separator/>
      </w:r>
    </w:p>
  </w:endnote>
  <w:endnote w:type="continuationSeparator" w:id="0">
    <w:p w14:paraId="520BBF4F" w14:textId="77777777" w:rsidR="00BA0373" w:rsidRDefault="00BA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tifex CF Extra Light">
    <w:altName w:val="Arial"/>
    <w:panose1 w:val="00000000000000000000"/>
    <w:charset w:val="00"/>
    <w:family w:val="modern"/>
    <w:notTrueType/>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tifex CF Bold">
    <w:altName w:val="Courier New"/>
    <w:panose1 w:val="00000000000000000000"/>
    <w:charset w:val="00"/>
    <w:family w:val="modern"/>
    <w:notTrueType/>
    <w:pitch w:val="variable"/>
    <w:sig w:usb0="00000001" w:usb1="00000000" w:usb2="00000000" w:usb3="00000000" w:csb0="00000093" w:csb1="00000000"/>
  </w:font>
  <w:font w:name="Artifex CF Regular">
    <w:altName w:val="Courier New"/>
    <w:panose1 w:val="00000000000000000000"/>
    <w:charset w:val="00"/>
    <w:family w:val="modern"/>
    <w:notTrueType/>
    <w:pitch w:val="variable"/>
    <w:sig w:usb0="00000001" w:usb1="00000000" w:usb2="00000000" w:usb3="00000000" w:csb0="00000093" w:csb1="00000000"/>
  </w:font>
  <w:font w:name="Gotham Medium">
    <w:altName w:val="Yu Gothic"/>
    <w:panose1 w:val="00000000000000000000"/>
    <w:charset w:val="00"/>
    <w:family w:val="modern"/>
    <w:notTrueType/>
    <w:pitch w:val="variable"/>
    <w:sig w:usb0="00000087" w:usb1="00000000" w:usb2="00000000" w:usb3="00000000" w:csb0="0000000B" w:csb1="00000000"/>
  </w:font>
  <w:font w:name="Gotham Light">
    <w:altName w:val="Arial"/>
    <w:panose1 w:val="00000000000000000000"/>
    <w:charset w:val="00"/>
    <w:family w:val="modern"/>
    <w:notTrueType/>
    <w:pitch w:val="variable"/>
    <w:sig w:usb0="00000001" w:usb1="4000004A" w:usb2="00000000" w:usb3="00000000" w:csb0="0000000B" w:csb1="00000000"/>
  </w:font>
  <w:font w:name="Verdana">
    <w:panose1 w:val="020B0604030504040204"/>
    <w:charset w:val="00"/>
    <w:family w:val="swiss"/>
    <w:pitch w:val="variable"/>
    <w:sig w:usb0="A00006FF" w:usb1="4000205B" w:usb2="00000010" w:usb3="00000000" w:csb0="0000019F" w:csb1="00000000"/>
  </w:font>
  <w:font w:name="Artifex CF Light">
    <w:altName w:val="Arial"/>
    <w:panose1 w:val="00000000000000000000"/>
    <w:charset w:val="00"/>
    <w:family w:val="modern"/>
    <w:notTrueType/>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93DED" w14:textId="6F2C7CF8" w:rsidR="00092895" w:rsidRPr="00A84580" w:rsidRDefault="00092895" w:rsidP="004E781A">
    <w:pPr>
      <w:jc w:val="center"/>
      <w:rPr>
        <w:sz w:val="20"/>
      </w:rPr>
    </w:pPr>
    <w:r w:rsidRPr="00A84580">
      <w:rPr>
        <w:spacing w:val="80"/>
        <w:position w:val="4"/>
        <w:sz w:val="20"/>
      </w:rPr>
      <w:t xml:space="preserve"> </w:t>
    </w:r>
    <w:r w:rsidRPr="00A84580">
      <w:rPr>
        <w:spacing w:val="127"/>
        <w:sz w:val="2"/>
      </w:rPr>
      <w:t xml:space="preserve"> </w:t>
    </w:r>
  </w:p>
  <w:p w14:paraId="36098DAE" w14:textId="3E1342D3" w:rsidR="00092895" w:rsidRPr="004E781A" w:rsidRDefault="00092895" w:rsidP="004E781A">
    <w:pPr>
      <w:pStyle w:val="Piedepgina"/>
      <w:ind w:firstLine="0"/>
      <w:jc w:val="center"/>
      <w:rPr>
        <w:rFonts w:ascii="Artifex CF Extra Light" w:hAnsi="Artifex CF Extra Light"/>
        <w:color w:val="0F243E" w:themeColor="text2" w:themeShade="80"/>
        <w:sz w:val="16"/>
        <w:szCs w:val="16"/>
      </w:rPr>
    </w:pPr>
  </w:p>
  <w:p w14:paraId="278D2B39" w14:textId="77777777" w:rsidR="00092895" w:rsidRDefault="00092895" w:rsidP="00F4623A">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EB798" w14:textId="77777777" w:rsidR="00092895" w:rsidRDefault="00092895">
    <w:pPr>
      <w:pStyle w:val="Textoindependiente"/>
      <w:spacing w:line="14" w:lineRule="auto"/>
      <w:rPr>
        <w:sz w:val="20"/>
      </w:rPr>
    </w:pPr>
    <w:r>
      <w:rPr>
        <w:noProof/>
        <w:lang w:val="es-DO" w:eastAsia="es-DO"/>
      </w:rPr>
      <mc:AlternateContent>
        <mc:Choice Requires="wpg">
          <w:drawing>
            <wp:anchor distT="0" distB="0" distL="114300" distR="114300" simplePos="0" relativeHeight="487370752" behindDoc="1" locked="0" layoutInCell="1" allowOverlap="1" wp14:anchorId="64F614A0" wp14:editId="4F822A19">
              <wp:simplePos x="0" y="0"/>
              <wp:positionH relativeFrom="page">
                <wp:posOffset>3512820</wp:posOffset>
              </wp:positionH>
              <wp:positionV relativeFrom="page">
                <wp:posOffset>9110980</wp:posOffset>
              </wp:positionV>
              <wp:extent cx="312420" cy="275590"/>
              <wp:effectExtent l="0" t="0" r="0" b="0"/>
              <wp:wrapNone/>
              <wp:docPr id="1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 cy="275590"/>
                        <a:chOff x="5532" y="14348"/>
                        <a:chExt cx="492" cy="434"/>
                      </a:xfrm>
                    </wpg:grpSpPr>
                    <pic:pic xmlns:pic="http://schemas.openxmlformats.org/drawingml/2006/picture">
                      <pic:nvPicPr>
                        <pic:cNvPr id="19"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730" y="14348"/>
                          <a:ext cx="280"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AutoShape 5"/>
                      <wps:cNvSpPr>
                        <a:spLocks/>
                      </wps:cNvSpPr>
                      <wps:spPr bwMode="auto">
                        <a:xfrm>
                          <a:off x="5532" y="14497"/>
                          <a:ext cx="492" cy="285"/>
                        </a:xfrm>
                        <a:custGeom>
                          <a:avLst/>
                          <a:gdLst>
                            <a:gd name="T0" fmla="+- 0 5581 5532"/>
                            <a:gd name="T1" fmla="*/ T0 w 492"/>
                            <a:gd name="T2" fmla="+- 0 14756 14498"/>
                            <a:gd name="T3" fmla="*/ 14756 h 285"/>
                            <a:gd name="T4" fmla="+- 0 5581 5532"/>
                            <a:gd name="T5" fmla="*/ T4 w 492"/>
                            <a:gd name="T6" fmla="+- 0 14782 14498"/>
                            <a:gd name="T7" fmla="*/ 14782 h 285"/>
                            <a:gd name="T8" fmla="+- 0 5606 5532"/>
                            <a:gd name="T9" fmla="*/ T8 w 492"/>
                            <a:gd name="T10" fmla="+- 0 14757 14498"/>
                            <a:gd name="T11" fmla="*/ 14757 h 285"/>
                            <a:gd name="T12" fmla="+- 0 5665 5532"/>
                            <a:gd name="T13" fmla="*/ T12 w 492"/>
                            <a:gd name="T14" fmla="+- 0 14756 14498"/>
                            <a:gd name="T15" fmla="*/ 14756 h 285"/>
                            <a:gd name="T16" fmla="+- 0 5665 5532"/>
                            <a:gd name="T17" fmla="*/ T16 w 492"/>
                            <a:gd name="T18" fmla="+- 0 14782 14498"/>
                            <a:gd name="T19" fmla="*/ 14782 h 285"/>
                            <a:gd name="T20" fmla="+- 0 5690 5532"/>
                            <a:gd name="T21" fmla="*/ T20 w 492"/>
                            <a:gd name="T22" fmla="+- 0 14757 14498"/>
                            <a:gd name="T23" fmla="*/ 14757 h 285"/>
                            <a:gd name="T24" fmla="+- 0 5592 5532"/>
                            <a:gd name="T25" fmla="*/ T24 w 492"/>
                            <a:gd name="T26" fmla="+- 0 14586 14498"/>
                            <a:gd name="T27" fmla="*/ 14586 h 285"/>
                            <a:gd name="T28" fmla="+- 0 5546 5532"/>
                            <a:gd name="T29" fmla="*/ T28 w 492"/>
                            <a:gd name="T30" fmla="+- 0 14723 14498"/>
                            <a:gd name="T31" fmla="*/ 14723 h 285"/>
                            <a:gd name="T32" fmla="+- 0 5560 5532"/>
                            <a:gd name="T33" fmla="*/ T32 w 492"/>
                            <a:gd name="T34" fmla="+- 0 14723 14498"/>
                            <a:gd name="T35" fmla="*/ 14723 h 285"/>
                            <a:gd name="T36" fmla="+- 0 5581 5532"/>
                            <a:gd name="T37" fmla="*/ T36 w 492"/>
                            <a:gd name="T38" fmla="+- 0 14723 14498"/>
                            <a:gd name="T39" fmla="*/ 14723 h 285"/>
                            <a:gd name="T40" fmla="+- 0 5585 5532"/>
                            <a:gd name="T41" fmla="*/ T40 w 492"/>
                            <a:gd name="T42" fmla="+- 0 14689 14498"/>
                            <a:gd name="T43" fmla="*/ 14689 h 285"/>
                            <a:gd name="T44" fmla="+- 0 5606 5532"/>
                            <a:gd name="T45" fmla="*/ T44 w 492"/>
                            <a:gd name="T46" fmla="+- 0 14616 14498"/>
                            <a:gd name="T47" fmla="*/ 14616 h 285"/>
                            <a:gd name="T48" fmla="+- 0 5632 5532"/>
                            <a:gd name="T49" fmla="*/ T48 w 492"/>
                            <a:gd name="T50" fmla="+- 0 14569 14498"/>
                            <a:gd name="T51" fmla="*/ 14569 h 285"/>
                            <a:gd name="T52" fmla="+- 0 5665 5532"/>
                            <a:gd name="T53" fmla="*/ T52 w 492"/>
                            <a:gd name="T54" fmla="+- 0 14528 14498"/>
                            <a:gd name="T55" fmla="*/ 14528 h 285"/>
                            <a:gd name="T56" fmla="+- 0 5688 5532"/>
                            <a:gd name="T57" fmla="*/ T56 w 492"/>
                            <a:gd name="T58" fmla="+- 0 14508 14498"/>
                            <a:gd name="T59" fmla="*/ 14508 h 285"/>
                            <a:gd name="T60" fmla="+- 0 5703 5532"/>
                            <a:gd name="T61" fmla="*/ T60 w 492"/>
                            <a:gd name="T62" fmla="+- 0 14498 14498"/>
                            <a:gd name="T63" fmla="*/ 14498 h 285"/>
                            <a:gd name="T64" fmla="+- 0 5703 5532"/>
                            <a:gd name="T65" fmla="*/ T64 w 492"/>
                            <a:gd name="T66" fmla="+- 0 14498 14498"/>
                            <a:gd name="T67" fmla="*/ 14498 h 285"/>
                            <a:gd name="T68" fmla="+- 0 5703 5532"/>
                            <a:gd name="T69" fmla="*/ T68 w 492"/>
                            <a:gd name="T70" fmla="+- 0 14498 14498"/>
                            <a:gd name="T71" fmla="*/ 14498 h 285"/>
                            <a:gd name="T72" fmla="+- 0 5737 5532"/>
                            <a:gd name="T73" fmla="*/ T72 w 492"/>
                            <a:gd name="T74" fmla="+- 0 14505 14498"/>
                            <a:gd name="T75" fmla="*/ 14505 h 285"/>
                            <a:gd name="T76" fmla="+- 0 5659 5532"/>
                            <a:gd name="T77" fmla="*/ T76 w 492"/>
                            <a:gd name="T78" fmla="+- 0 14570 14498"/>
                            <a:gd name="T79" fmla="*/ 14570 h 285"/>
                            <a:gd name="T80" fmla="+- 0 5631 5532"/>
                            <a:gd name="T81" fmla="*/ T80 w 492"/>
                            <a:gd name="T82" fmla="+- 0 14615 14498"/>
                            <a:gd name="T83" fmla="*/ 14615 h 285"/>
                            <a:gd name="T84" fmla="+- 0 5616 5532"/>
                            <a:gd name="T85" fmla="*/ T84 w 492"/>
                            <a:gd name="T86" fmla="+- 0 14655 14498"/>
                            <a:gd name="T87" fmla="*/ 14655 h 285"/>
                            <a:gd name="T88" fmla="+- 0 5604 5532"/>
                            <a:gd name="T89" fmla="*/ T88 w 492"/>
                            <a:gd name="T90" fmla="+- 0 14717 14498"/>
                            <a:gd name="T91" fmla="*/ 14717 h 285"/>
                            <a:gd name="T92" fmla="+- 0 5604 5532"/>
                            <a:gd name="T93" fmla="*/ T92 w 492"/>
                            <a:gd name="T94" fmla="+- 0 14723 14498"/>
                            <a:gd name="T95" fmla="*/ 14723 h 285"/>
                            <a:gd name="T96" fmla="+- 0 5665 5532"/>
                            <a:gd name="T97" fmla="*/ T96 w 492"/>
                            <a:gd name="T98" fmla="+- 0 14711 14498"/>
                            <a:gd name="T99" fmla="*/ 14711 h 285"/>
                            <a:gd name="T100" fmla="+- 0 5667 5532"/>
                            <a:gd name="T101" fmla="*/ T100 w 492"/>
                            <a:gd name="T102" fmla="+- 0 14674 14498"/>
                            <a:gd name="T103" fmla="*/ 14674 h 285"/>
                            <a:gd name="T104" fmla="+- 0 5698 5532"/>
                            <a:gd name="T105" fmla="*/ T104 w 492"/>
                            <a:gd name="T106" fmla="+- 0 14563 14498"/>
                            <a:gd name="T107" fmla="*/ 14563 h 285"/>
                            <a:gd name="T108" fmla="+- 0 5737 5532"/>
                            <a:gd name="T109" fmla="*/ T108 w 492"/>
                            <a:gd name="T110" fmla="+- 0 14506 14498"/>
                            <a:gd name="T111" fmla="*/ 14506 h 285"/>
                            <a:gd name="T112" fmla="+- 0 5737 5532"/>
                            <a:gd name="T113" fmla="*/ T112 w 492"/>
                            <a:gd name="T114" fmla="+- 0 14505 14498"/>
                            <a:gd name="T115" fmla="*/ 14505 h 285"/>
                            <a:gd name="T116" fmla="+- 0 5766 5532"/>
                            <a:gd name="T117" fmla="*/ T116 w 492"/>
                            <a:gd name="T118" fmla="+- 0 14510 14498"/>
                            <a:gd name="T119" fmla="*/ 14510 h 285"/>
                            <a:gd name="T120" fmla="+- 0 5709 5532"/>
                            <a:gd name="T121" fmla="*/ T120 w 492"/>
                            <a:gd name="T122" fmla="+- 0 14596 14498"/>
                            <a:gd name="T123" fmla="*/ 14596 h 285"/>
                            <a:gd name="T124" fmla="+- 0 5688 5532"/>
                            <a:gd name="T125" fmla="*/ T124 w 492"/>
                            <a:gd name="T126" fmla="+- 0 14723 14498"/>
                            <a:gd name="T127" fmla="*/ 14723 h 285"/>
                            <a:gd name="T128" fmla="+- 0 5791 5532"/>
                            <a:gd name="T129" fmla="*/ T128 w 492"/>
                            <a:gd name="T130" fmla="+- 0 14757 14498"/>
                            <a:gd name="T131" fmla="*/ 14757 h 285"/>
                            <a:gd name="T132" fmla="+- 0 5765 5532"/>
                            <a:gd name="T133" fmla="*/ T132 w 492"/>
                            <a:gd name="T134" fmla="+- 0 14757 14498"/>
                            <a:gd name="T135" fmla="*/ 14757 h 285"/>
                            <a:gd name="T136" fmla="+- 0 5790 5532"/>
                            <a:gd name="T137" fmla="*/ T136 w 492"/>
                            <a:gd name="T138" fmla="+- 0 14782 14498"/>
                            <a:gd name="T139" fmla="*/ 14782 h 285"/>
                            <a:gd name="T140" fmla="+- 0 5892 5532"/>
                            <a:gd name="T141" fmla="*/ T140 w 492"/>
                            <a:gd name="T142" fmla="+- 0 14757 14498"/>
                            <a:gd name="T143" fmla="*/ 14757 h 285"/>
                            <a:gd name="T144" fmla="+- 0 5866 5532"/>
                            <a:gd name="T145" fmla="*/ T144 w 492"/>
                            <a:gd name="T146" fmla="+- 0 14757 14498"/>
                            <a:gd name="T147" fmla="*/ 14757 h 285"/>
                            <a:gd name="T148" fmla="+- 0 5891 5532"/>
                            <a:gd name="T149" fmla="*/ T148 w 492"/>
                            <a:gd name="T150" fmla="+- 0 14782 14498"/>
                            <a:gd name="T151" fmla="*/ 14782 h 285"/>
                            <a:gd name="T152" fmla="+- 0 5976 5532"/>
                            <a:gd name="T153" fmla="*/ T152 w 492"/>
                            <a:gd name="T154" fmla="+- 0 14757 14498"/>
                            <a:gd name="T155" fmla="*/ 14757 h 285"/>
                            <a:gd name="T156" fmla="+- 0 5950 5532"/>
                            <a:gd name="T157" fmla="*/ T156 w 492"/>
                            <a:gd name="T158" fmla="+- 0 14757 14498"/>
                            <a:gd name="T159" fmla="*/ 14757 h 285"/>
                            <a:gd name="T160" fmla="+- 0 5975 5532"/>
                            <a:gd name="T161" fmla="*/ T160 w 492"/>
                            <a:gd name="T162" fmla="+- 0 14782 14498"/>
                            <a:gd name="T163" fmla="*/ 14782 h 285"/>
                            <a:gd name="T164" fmla="+- 0 6024 5532"/>
                            <a:gd name="T165" fmla="*/ T164 w 492"/>
                            <a:gd name="T166" fmla="+- 0 14740 14498"/>
                            <a:gd name="T167" fmla="*/ 14740 h 285"/>
                            <a:gd name="T168" fmla="+- 0 5950 5532"/>
                            <a:gd name="T169" fmla="*/ T168 w 492"/>
                            <a:gd name="T170" fmla="+- 0 14730 14498"/>
                            <a:gd name="T171" fmla="*/ 14730 h 285"/>
                            <a:gd name="T172" fmla="+- 0 5893 5532"/>
                            <a:gd name="T173" fmla="*/ T172 w 492"/>
                            <a:gd name="T174" fmla="+- 0 14730 14498"/>
                            <a:gd name="T175" fmla="*/ 14730 h 285"/>
                            <a:gd name="T176" fmla="+- 0 5791 5532"/>
                            <a:gd name="T177" fmla="*/ T176 w 492"/>
                            <a:gd name="T178" fmla="+- 0 14740 14498"/>
                            <a:gd name="T179" fmla="*/ 14740 h 285"/>
                            <a:gd name="T180" fmla="+- 0 5765 5532"/>
                            <a:gd name="T181" fmla="*/ T180 w 492"/>
                            <a:gd name="T182" fmla="+- 0 14740 14498"/>
                            <a:gd name="T183" fmla="*/ 14740 h 285"/>
                            <a:gd name="T184" fmla="+- 0 5663 5532"/>
                            <a:gd name="T185" fmla="*/ T184 w 492"/>
                            <a:gd name="T186" fmla="+- 0 14730 14498"/>
                            <a:gd name="T187" fmla="*/ 14730 h 285"/>
                            <a:gd name="T188" fmla="+- 0 5606 5532"/>
                            <a:gd name="T189" fmla="*/ T188 w 492"/>
                            <a:gd name="T190" fmla="+- 0 14730 14498"/>
                            <a:gd name="T191" fmla="*/ 14730 h 285"/>
                            <a:gd name="T192" fmla="+- 0 5532 5532"/>
                            <a:gd name="T193" fmla="*/ T192 w 492"/>
                            <a:gd name="T194" fmla="+- 0 14740 14498"/>
                            <a:gd name="T195" fmla="*/ 14740 h 285"/>
                            <a:gd name="T196" fmla="+- 0 5533 5532"/>
                            <a:gd name="T197" fmla="*/ T196 w 492"/>
                            <a:gd name="T198" fmla="+- 0 14748 14498"/>
                            <a:gd name="T199" fmla="*/ 14748 h 285"/>
                            <a:gd name="T200" fmla="+- 0 6024 5532"/>
                            <a:gd name="T201" fmla="*/ T200 w 492"/>
                            <a:gd name="T202" fmla="+- 0 14746 14498"/>
                            <a:gd name="T203" fmla="*/ 14746 h 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492" h="285">
                              <a:moveTo>
                                <a:pt x="74" y="259"/>
                              </a:moveTo>
                              <a:lnTo>
                                <a:pt x="73" y="258"/>
                              </a:lnTo>
                              <a:lnTo>
                                <a:pt x="49" y="258"/>
                              </a:lnTo>
                              <a:lnTo>
                                <a:pt x="48" y="259"/>
                              </a:lnTo>
                              <a:lnTo>
                                <a:pt x="48" y="283"/>
                              </a:lnTo>
                              <a:lnTo>
                                <a:pt x="49" y="284"/>
                              </a:lnTo>
                              <a:lnTo>
                                <a:pt x="73" y="284"/>
                              </a:lnTo>
                              <a:lnTo>
                                <a:pt x="74" y="283"/>
                              </a:lnTo>
                              <a:lnTo>
                                <a:pt x="74" y="259"/>
                              </a:lnTo>
                              <a:close/>
                              <a:moveTo>
                                <a:pt x="158" y="259"/>
                              </a:moveTo>
                              <a:lnTo>
                                <a:pt x="156" y="258"/>
                              </a:lnTo>
                              <a:lnTo>
                                <a:pt x="133" y="258"/>
                              </a:lnTo>
                              <a:lnTo>
                                <a:pt x="131" y="259"/>
                              </a:lnTo>
                              <a:lnTo>
                                <a:pt x="131" y="283"/>
                              </a:lnTo>
                              <a:lnTo>
                                <a:pt x="133" y="284"/>
                              </a:lnTo>
                              <a:lnTo>
                                <a:pt x="156" y="284"/>
                              </a:lnTo>
                              <a:lnTo>
                                <a:pt x="158" y="283"/>
                              </a:lnTo>
                              <a:lnTo>
                                <a:pt x="158" y="259"/>
                              </a:lnTo>
                              <a:close/>
                              <a:moveTo>
                                <a:pt x="167" y="2"/>
                              </a:moveTo>
                              <a:lnTo>
                                <a:pt x="110" y="36"/>
                              </a:lnTo>
                              <a:lnTo>
                                <a:pt x="60" y="88"/>
                              </a:lnTo>
                              <a:lnTo>
                                <a:pt x="27" y="152"/>
                              </a:lnTo>
                              <a:lnTo>
                                <a:pt x="14" y="225"/>
                              </a:lnTo>
                              <a:lnTo>
                                <a:pt x="15" y="225"/>
                              </a:lnTo>
                              <a:lnTo>
                                <a:pt x="28" y="225"/>
                              </a:lnTo>
                              <a:lnTo>
                                <a:pt x="40" y="225"/>
                              </a:lnTo>
                              <a:lnTo>
                                <a:pt x="49" y="225"/>
                              </a:lnTo>
                              <a:lnTo>
                                <a:pt x="50" y="210"/>
                              </a:lnTo>
                              <a:lnTo>
                                <a:pt x="51" y="201"/>
                              </a:lnTo>
                              <a:lnTo>
                                <a:pt x="53" y="191"/>
                              </a:lnTo>
                              <a:lnTo>
                                <a:pt x="59" y="159"/>
                              </a:lnTo>
                              <a:lnTo>
                                <a:pt x="65" y="143"/>
                              </a:lnTo>
                              <a:lnTo>
                                <a:pt x="74" y="118"/>
                              </a:lnTo>
                              <a:lnTo>
                                <a:pt x="81" y="105"/>
                              </a:lnTo>
                              <a:lnTo>
                                <a:pt x="90" y="88"/>
                              </a:lnTo>
                              <a:lnTo>
                                <a:pt x="100" y="71"/>
                              </a:lnTo>
                              <a:lnTo>
                                <a:pt x="112" y="55"/>
                              </a:lnTo>
                              <a:lnTo>
                                <a:pt x="126" y="37"/>
                              </a:lnTo>
                              <a:lnTo>
                                <a:pt x="133" y="30"/>
                              </a:lnTo>
                              <a:lnTo>
                                <a:pt x="140" y="23"/>
                              </a:lnTo>
                              <a:lnTo>
                                <a:pt x="153" y="13"/>
                              </a:lnTo>
                              <a:lnTo>
                                <a:pt x="156" y="10"/>
                              </a:lnTo>
                              <a:lnTo>
                                <a:pt x="159" y="8"/>
                              </a:lnTo>
                              <a:lnTo>
                                <a:pt x="167" y="2"/>
                              </a:lnTo>
                              <a:close/>
                              <a:moveTo>
                                <a:pt x="171" y="0"/>
                              </a:moveTo>
                              <a:lnTo>
                                <a:pt x="169" y="1"/>
                              </a:lnTo>
                              <a:lnTo>
                                <a:pt x="167" y="2"/>
                              </a:lnTo>
                              <a:lnTo>
                                <a:pt x="171" y="0"/>
                              </a:lnTo>
                              <a:close/>
                              <a:moveTo>
                                <a:pt x="172" y="0"/>
                              </a:moveTo>
                              <a:lnTo>
                                <a:pt x="172" y="0"/>
                              </a:lnTo>
                              <a:lnTo>
                                <a:pt x="171" y="0"/>
                              </a:lnTo>
                              <a:lnTo>
                                <a:pt x="172" y="0"/>
                              </a:lnTo>
                              <a:close/>
                              <a:moveTo>
                                <a:pt x="205" y="7"/>
                              </a:moveTo>
                              <a:lnTo>
                                <a:pt x="205" y="7"/>
                              </a:lnTo>
                              <a:lnTo>
                                <a:pt x="177" y="23"/>
                              </a:lnTo>
                              <a:lnTo>
                                <a:pt x="150" y="45"/>
                              </a:lnTo>
                              <a:lnTo>
                                <a:pt x="127" y="72"/>
                              </a:lnTo>
                              <a:lnTo>
                                <a:pt x="107" y="103"/>
                              </a:lnTo>
                              <a:lnTo>
                                <a:pt x="105" y="107"/>
                              </a:lnTo>
                              <a:lnTo>
                                <a:pt x="99" y="117"/>
                              </a:lnTo>
                              <a:lnTo>
                                <a:pt x="95" y="125"/>
                              </a:lnTo>
                              <a:lnTo>
                                <a:pt x="92" y="134"/>
                              </a:lnTo>
                              <a:lnTo>
                                <a:pt x="84" y="157"/>
                              </a:lnTo>
                              <a:lnTo>
                                <a:pt x="78" y="179"/>
                              </a:lnTo>
                              <a:lnTo>
                                <a:pt x="75" y="199"/>
                              </a:lnTo>
                              <a:lnTo>
                                <a:pt x="72" y="219"/>
                              </a:lnTo>
                              <a:lnTo>
                                <a:pt x="72" y="222"/>
                              </a:lnTo>
                              <a:lnTo>
                                <a:pt x="72" y="225"/>
                              </a:lnTo>
                              <a:lnTo>
                                <a:pt x="133" y="225"/>
                              </a:lnTo>
                              <a:lnTo>
                                <a:pt x="133" y="213"/>
                              </a:lnTo>
                              <a:lnTo>
                                <a:pt x="133" y="206"/>
                              </a:lnTo>
                              <a:lnTo>
                                <a:pt x="134" y="193"/>
                              </a:lnTo>
                              <a:lnTo>
                                <a:pt x="135" y="176"/>
                              </a:lnTo>
                              <a:lnTo>
                                <a:pt x="142" y="136"/>
                              </a:lnTo>
                              <a:lnTo>
                                <a:pt x="152" y="99"/>
                              </a:lnTo>
                              <a:lnTo>
                                <a:pt x="166" y="65"/>
                              </a:lnTo>
                              <a:lnTo>
                                <a:pt x="184" y="35"/>
                              </a:lnTo>
                              <a:lnTo>
                                <a:pt x="194" y="19"/>
                              </a:lnTo>
                              <a:lnTo>
                                <a:pt x="205" y="8"/>
                              </a:lnTo>
                              <a:lnTo>
                                <a:pt x="205" y="7"/>
                              </a:lnTo>
                              <a:close/>
                              <a:moveTo>
                                <a:pt x="206" y="7"/>
                              </a:moveTo>
                              <a:lnTo>
                                <a:pt x="205" y="7"/>
                              </a:lnTo>
                              <a:lnTo>
                                <a:pt x="206" y="7"/>
                              </a:lnTo>
                              <a:close/>
                              <a:moveTo>
                                <a:pt x="234" y="12"/>
                              </a:moveTo>
                              <a:lnTo>
                                <a:pt x="233" y="12"/>
                              </a:lnTo>
                              <a:lnTo>
                                <a:pt x="202" y="49"/>
                              </a:lnTo>
                              <a:lnTo>
                                <a:pt x="177" y="98"/>
                              </a:lnTo>
                              <a:lnTo>
                                <a:pt x="161" y="156"/>
                              </a:lnTo>
                              <a:lnTo>
                                <a:pt x="156" y="222"/>
                              </a:lnTo>
                              <a:lnTo>
                                <a:pt x="156" y="225"/>
                              </a:lnTo>
                              <a:lnTo>
                                <a:pt x="234" y="225"/>
                              </a:lnTo>
                              <a:lnTo>
                                <a:pt x="234" y="12"/>
                              </a:lnTo>
                              <a:close/>
                              <a:moveTo>
                                <a:pt x="259" y="259"/>
                              </a:moveTo>
                              <a:lnTo>
                                <a:pt x="258" y="258"/>
                              </a:lnTo>
                              <a:lnTo>
                                <a:pt x="234" y="258"/>
                              </a:lnTo>
                              <a:lnTo>
                                <a:pt x="233" y="259"/>
                              </a:lnTo>
                              <a:lnTo>
                                <a:pt x="233" y="283"/>
                              </a:lnTo>
                              <a:lnTo>
                                <a:pt x="234" y="284"/>
                              </a:lnTo>
                              <a:lnTo>
                                <a:pt x="258" y="284"/>
                              </a:lnTo>
                              <a:lnTo>
                                <a:pt x="259" y="283"/>
                              </a:lnTo>
                              <a:lnTo>
                                <a:pt x="259" y="259"/>
                              </a:lnTo>
                              <a:close/>
                              <a:moveTo>
                                <a:pt x="360" y="259"/>
                              </a:moveTo>
                              <a:lnTo>
                                <a:pt x="359" y="258"/>
                              </a:lnTo>
                              <a:lnTo>
                                <a:pt x="336" y="258"/>
                              </a:lnTo>
                              <a:lnTo>
                                <a:pt x="334" y="259"/>
                              </a:lnTo>
                              <a:lnTo>
                                <a:pt x="334" y="283"/>
                              </a:lnTo>
                              <a:lnTo>
                                <a:pt x="336" y="284"/>
                              </a:lnTo>
                              <a:lnTo>
                                <a:pt x="359" y="284"/>
                              </a:lnTo>
                              <a:lnTo>
                                <a:pt x="360" y="283"/>
                              </a:lnTo>
                              <a:lnTo>
                                <a:pt x="360" y="259"/>
                              </a:lnTo>
                              <a:close/>
                              <a:moveTo>
                                <a:pt x="444" y="259"/>
                              </a:moveTo>
                              <a:lnTo>
                                <a:pt x="443" y="258"/>
                              </a:lnTo>
                              <a:lnTo>
                                <a:pt x="419" y="258"/>
                              </a:lnTo>
                              <a:lnTo>
                                <a:pt x="418" y="259"/>
                              </a:lnTo>
                              <a:lnTo>
                                <a:pt x="418" y="283"/>
                              </a:lnTo>
                              <a:lnTo>
                                <a:pt x="419" y="284"/>
                              </a:lnTo>
                              <a:lnTo>
                                <a:pt x="443" y="284"/>
                              </a:lnTo>
                              <a:lnTo>
                                <a:pt x="444" y="283"/>
                              </a:lnTo>
                              <a:lnTo>
                                <a:pt x="444" y="259"/>
                              </a:lnTo>
                              <a:close/>
                              <a:moveTo>
                                <a:pt x="492" y="242"/>
                              </a:moveTo>
                              <a:lnTo>
                                <a:pt x="444" y="242"/>
                              </a:lnTo>
                              <a:lnTo>
                                <a:pt x="444" y="232"/>
                              </a:lnTo>
                              <a:lnTo>
                                <a:pt x="418" y="232"/>
                              </a:lnTo>
                              <a:lnTo>
                                <a:pt x="418" y="242"/>
                              </a:lnTo>
                              <a:lnTo>
                                <a:pt x="361" y="242"/>
                              </a:lnTo>
                              <a:lnTo>
                                <a:pt x="361" y="232"/>
                              </a:lnTo>
                              <a:lnTo>
                                <a:pt x="334" y="232"/>
                              </a:lnTo>
                              <a:lnTo>
                                <a:pt x="334" y="242"/>
                              </a:lnTo>
                              <a:lnTo>
                                <a:pt x="259" y="242"/>
                              </a:lnTo>
                              <a:lnTo>
                                <a:pt x="259" y="232"/>
                              </a:lnTo>
                              <a:lnTo>
                                <a:pt x="233" y="232"/>
                              </a:lnTo>
                              <a:lnTo>
                                <a:pt x="233" y="242"/>
                              </a:lnTo>
                              <a:lnTo>
                                <a:pt x="158" y="242"/>
                              </a:lnTo>
                              <a:lnTo>
                                <a:pt x="158" y="232"/>
                              </a:lnTo>
                              <a:lnTo>
                                <a:pt x="131" y="232"/>
                              </a:lnTo>
                              <a:lnTo>
                                <a:pt x="131" y="242"/>
                              </a:lnTo>
                              <a:lnTo>
                                <a:pt x="74" y="242"/>
                              </a:lnTo>
                              <a:lnTo>
                                <a:pt x="74" y="232"/>
                              </a:lnTo>
                              <a:lnTo>
                                <a:pt x="48" y="232"/>
                              </a:lnTo>
                              <a:lnTo>
                                <a:pt x="48" y="242"/>
                              </a:lnTo>
                              <a:lnTo>
                                <a:pt x="0" y="242"/>
                              </a:lnTo>
                              <a:lnTo>
                                <a:pt x="0" y="248"/>
                              </a:lnTo>
                              <a:lnTo>
                                <a:pt x="1" y="248"/>
                              </a:lnTo>
                              <a:lnTo>
                                <a:pt x="1" y="250"/>
                              </a:lnTo>
                              <a:lnTo>
                                <a:pt x="491" y="250"/>
                              </a:lnTo>
                              <a:lnTo>
                                <a:pt x="491" y="248"/>
                              </a:lnTo>
                              <a:lnTo>
                                <a:pt x="492" y="248"/>
                              </a:lnTo>
                              <a:lnTo>
                                <a:pt x="492" y="242"/>
                              </a:lnTo>
                              <a:close/>
                            </a:path>
                          </a:pathLst>
                        </a:custGeom>
                        <a:solidFill>
                          <a:srgbClr val="203C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709AD7" id="Group 4" o:spid="_x0000_s1026" style="position:absolute;margin-left:276.6pt;margin-top:717.4pt;width:24.6pt;height:21.7pt;z-index:-15945728;mso-position-horizontal-relative:page;mso-position-vertical-relative:page" coordorigin="5532,14348" coordsize="492,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5730;top:14348;width:280;height:3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FJznDAAAA2wAAAA8AAABkcnMvZG93bnJldi54bWxEj0+LwjAQxe/CfocwC3vTdP2HVlNZBEEE&#10;D+oe9jg0YxvaTEoTteunN4LgbYb35v3eLFedrcWVWm8cK/geJCCIc6cNFwp+T5v+DIQPyBprx6Tg&#10;nzysso/eElPtbnyg6zEUIoawT1FBGUKTSunzkiz6gWuIo3Z2rcUQ17aQusVbDLe1HCbJVFo0HAkl&#10;NrQuKa+OFxshSXWiv0s+OYz1fWdGJiDutVJfn93PAkSgLrzNr+utjvXn8PwlDiCz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cUnOcMAAADbAAAADwAAAAAAAAAAAAAAAACf&#10;AgAAZHJzL2Rvd25yZXYueG1sUEsFBgAAAAAEAAQA9wAAAI8DAAAAAA==&#10;">
                <v:imagedata r:id="rId2" o:title=""/>
              </v:shape>
              <v:shape id="AutoShape 5" o:spid="_x0000_s1028" style="position:absolute;left:5532;top:14497;width:492;height:285;visibility:visible;mso-wrap-style:square;v-text-anchor:top" coordsize="49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C2Nb8A&#10;AADbAAAADwAAAGRycy9kb3ducmV2LnhtbERPTWvCQBC9C/0PyxS86UbBUlLXIEKroFAa2/uQnSYh&#10;2dmQXU301zuHQo+P973ORteqK/Wh9mxgMU9AERfe1lwa+D6/z15BhYhssfVMBm4UINs8TdaYWj/w&#10;F13zWCoJ4ZCigSrGLtU6FBU5DHPfEQv363uHUWBfatvjIOGu1cskedEOa5aGCjvaVVQ0+cVJ7w/h&#10;fsDVMXfMzfi5Pd2Hj8KY6fO4fQMVaYz/4j/3wRpYynr5Ij9Abx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0LY1vwAAANsAAAAPAAAAAAAAAAAAAAAAAJgCAABkcnMvZG93bnJl&#10;di54bWxQSwUGAAAAAAQABAD1AAAAhAMAAAAA&#10;" path="m74,259r-1,-1l49,258r-1,1l48,283r1,1l73,284r1,-1l74,259xm158,259r-2,-1l133,258r-2,1l131,283r2,1l156,284r2,-1l158,259xm167,2l110,36,60,88,27,152,14,225r1,l28,225r12,l49,225r1,-15l51,201r2,-10l59,159r6,-16l74,118r7,-13l90,88,100,71,112,55,126,37r7,-7l140,23,153,13r3,-3l159,8r8,-6xm171,r-2,1l167,2,171,xm172,r,l171,r1,xm205,7r,l177,23,150,45,127,72r-20,31l105,107r-6,10l95,125r-3,9l84,157r-6,22l75,199r-3,20l72,222r,3l133,225r,-12l133,206r1,-13l135,176r7,-40l152,99,166,65,184,35,194,19,205,8r,-1xm206,7r-1,l206,7xm234,12r-1,l202,49,177,98r-16,58l156,222r,3l234,225r,-213xm259,259r-1,-1l234,258r-1,1l233,283r1,1l258,284r1,-1l259,259xm360,259r-1,-1l336,258r-2,1l334,283r2,1l359,284r1,-1l360,259xm444,259r-1,-1l419,258r-1,1l418,283r1,1l443,284r1,-1l444,259xm492,242r-48,l444,232r-26,l418,242r-57,l361,232r-27,l334,242r-75,l259,232r-26,l233,242r-75,l158,232r-27,l131,242r-57,l74,232r-26,l48,242,,242r,6l1,248r,2l491,250r,-2l492,248r,-6xe" fillcolor="#203c73" stroked="f">
                <v:path arrowok="t" o:connecttype="custom" o:connectlocs="49,14756;49,14782;74,14757;133,14756;133,14782;158,14757;60,14586;14,14723;28,14723;49,14723;53,14689;74,14616;100,14569;133,14528;156,14508;171,14498;171,14498;171,14498;205,14505;127,14570;99,14615;84,14655;72,14717;72,14723;133,14711;135,14674;166,14563;205,14506;205,14505;234,14510;177,14596;156,14723;259,14757;233,14757;258,14782;360,14757;334,14757;359,14782;444,14757;418,14757;443,14782;492,14740;418,14730;361,14730;259,14740;233,14740;131,14730;74,14730;0,14740;1,14748;492,14746" o:connectangles="0,0,0,0,0,0,0,0,0,0,0,0,0,0,0,0,0,0,0,0,0,0,0,0,0,0,0,0,0,0,0,0,0,0,0,0,0,0,0,0,0,0,0,0,0,0,0,0,0,0,0"/>
              </v:shape>
              <w10:wrap anchorx="page" anchory="page"/>
            </v:group>
          </w:pict>
        </mc:Fallback>
      </mc:AlternateContent>
    </w:r>
    <w:r>
      <w:rPr>
        <w:noProof/>
        <w:lang w:val="es-DO" w:eastAsia="es-DO"/>
      </w:rPr>
      <mc:AlternateContent>
        <mc:Choice Requires="wps">
          <w:drawing>
            <wp:anchor distT="0" distB="0" distL="114300" distR="114300" simplePos="0" relativeHeight="487371264" behindDoc="1" locked="0" layoutInCell="1" allowOverlap="1" wp14:anchorId="4F95D11B" wp14:editId="4183D259">
              <wp:simplePos x="0" y="0"/>
              <wp:positionH relativeFrom="page">
                <wp:posOffset>2461895</wp:posOffset>
              </wp:positionH>
              <wp:positionV relativeFrom="page">
                <wp:posOffset>9354820</wp:posOffset>
              </wp:positionV>
              <wp:extent cx="960120" cy="9525"/>
              <wp:effectExtent l="0" t="0" r="0" b="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9525"/>
                      </a:xfrm>
                      <a:prstGeom prst="rect">
                        <a:avLst/>
                      </a:prstGeom>
                      <a:solidFill>
                        <a:srgbClr val="EC252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32A83" id="Rectangle 3" o:spid="_x0000_s1026" style="position:absolute;margin-left:193.85pt;margin-top:736.6pt;width:75.6pt;height:.75pt;z-index:-1594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" fillcolor="#ec252c" stroked="f">
              <w10:wrap anchorx="page" anchory="page"/>
            </v:rect>
          </w:pict>
        </mc:Fallback>
      </mc:AlternateContent>
    </w:r>
    <w:r>
      <w:rPr>
        <w:noProof/>
        <w:lang w:val="es-DO" w:eastAsia="es-DO"/>
      </w:rPr>
      <mc:AlternateContent>
        <mc:Choice Requires="wps">
          <w:drawing>
            <wp:anchor distT="0" distB="0" distL="114300" distR="114300" simplePos="0" relativeHeight="487371776" behindDoc="1" locked="0" layoutInCell="1" allowOverlap="1" wp14:anchorId="79297C7E" wp14:editId="4799D7A6">
              <wp:simplePos x="0" y="0"/>
              <wp:positionH relativeFrom="page">
                <wp:posOffset>3916045</wp:posOffset>
              </wp:positionH>
              <wp:positionV relativeFrom="page">
                <wp:posOffset>9354820</wp:posOffset>
              </wp:positionV>
              <wp:extent cx="960120" cy="9525"/>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9525"/>
                      </a:xfrm>
                      <a:prstGeom prst="rect">
                        <a:avLst/>
                      </a:prstGeom>
                      <a:solidFill>
                        <a:srgbClr val="EC252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256EE" id="Rectangle 2" o:spid="_x0000_s1026" style="position:absolute;margin-left:308.35pt;margin-top:736.6pt;width:75.6pt;height:.75pt;z-index:-1594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" fillcolor="#ec252c" stroked="f">
              <w10:wrap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90F75" w14:textId="77777777" w:rsidR="00092895" w:rsidRPr="00A84580" w:rsidRDefault="00092895" w:rsidP="004E781A">
    <w:pPr>
      <w:jc w:val="center"/>
      <w:rPr>
        <w:sz w:val="20"/>
      </w:rPr>
    </w:pPr>
    <w:r w:rsidRPr="00A84580">
      <w:rPr>
        <w:noProof/>
        <w:position w:val="4"/>
        <w:sz w:val="20"/>
        <w:lang w:val="es-DO" w:eastAsia="es-DO"/>
      </w:rPr>
      <mc:AlternateContent>
        <mc:Choice Requires="wpg">
          <w:drawing>
            <wp:inline distT="0" distB="0" distL="0" distR="0" wp14:anchorId="1182AD2F" wp14:editId="5D3AA7F5">
              <wp:extent cx="960120" cy="9525"/>
              <wp:effectExtent l="0" t="0" r="1905" b="0"/>
              <wp:docPr id="38" name="Grupo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 cy="9525"/>
                        <a:chOff x="0" y="0"/>
                        <a:chExt cx="1512" cy="15"/>
                      </a:xfrm>
                    </wpg:grpSpPr>
                    <wps:wsp>
                      <wps:cNvPr id="39" name="Rectangle 8"/>
                      <wps:cNvSpPr>
                        <a:spLocks noChangeArrowheads="1"/>
                      </wps:cNvSpPr>
                      <wps:spPr bwMode="auto">
                        <a:xfrm>
                          <a:off x="0" y="0"/>
                          <a:ext cx="1512" cy="15"/>
                        </a:xfrm>
                        <a:prstGeom prst="rect">
                          <a:avLst/>
                        </a:prstGeom>
                        <a:solidFill>
                          <a:srgbClr val="EC252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F4FE293" id="Grupo 38" o:spid="_x0000_s1026" style="width:75.6pt;height:.75pt;mso-position-horizontal-relative:char;mso-position-vertical-relative:line" coordsize="1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">
              <v:rect id="Rectangle 8" o:spid="_x0000_s1027" style="position:absolute;width:151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CdsMA&#10;AADbAAAADwAAAGRycy9kb3ducmV2LnhtbESPQYvCMBSE78L+h/AWvGmqoqzVKEtBEQ+CrgePz+bZ&#10;dG1eShO1/nuzsOBxmJlvmPmytZW4U+NLxwoG/QQEce50yYWC48+q9wXCB2SNlWNS8CQPy8VHZ46p&#10;dg/e0/0QChEh7FNUYEKoUyl9bsii77uaOHoX11gMUTaF1A0+ItxWcpgkE2mx5LhgsKbMUH493KyC&#10;9Wl8Trargcl2v9nO2utzSFWmVPez/Z6BCNSGd/i/vdEKRlP4+xJ/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CdsMAAADbAAAADwAAAAAAAAAAAAAAAACYAgAAZHJzL2Rv&#10;d25yZXYueG1sUEsFBgAAAAAEAAQA9QAAAIgDAAAAAA==&#10;" fillcolor="#ec252c" stroked="f"/>
              <w10:anchorlock/>
            </v:group>
          </w:pict>
        </mc:Fallback>
      </mc:AlternateContent>
    </w:r>
    <w:r w:rsidRPr="00A84580">
      <w:rPr>
        <w:spacing w:val="80"/>
        <w:position w:val="4"/>
        <w:sz w:val="20"/>
      </w:rPr>
      <w:t xml:space="preserve"> </w:t>
    </w:r>
    <w:r w:rsidRPr="00A84580">
      <w:rPr>
        <w:noProof/>
        <w:spacing w:val="80"/>
        <w:sz w:val="20"/>
        <w:lang w:val="es-DO" w:eastAsia="es-DO"/>
      </w:rPr>
      <mc:AlternateContent>
        <mc:Choice Requires="wpg">
          <w:drawing>
            <wp:inline distT="0" distB="0" distL="0" distR="0" wp14:anchorId="2E4A5193" wp14:editId="742839A2">
              <wp:extent cx="312420" cy="275590"/>
              <wp:effectExtent l="0" t="0" r="1905" b="635"/>
              <wp:docPr id="40" name="Grupo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 cy="275590"/>
                        <a:chOff x="0" y="0"/>
                        <a:chExt cx="492" cy="434"/>
                      </a:xfrm>
                    </wpg:grpSpPr>
                    <pic:pic xmlns:pic="http://schemas.openxmlformats.org/drawingml/2006/picture">
                      <pic:nvPicPr>
                        <pic:cNvPr id="41"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98" y="0"/>
                          <a:ext cx="280"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AutoShape 6"/>
                      <wps:cNvSpPr>
                        <a:spLocks/>
                      </wps:cNvSpPr>
                      <wps:spPr bwMode="auto">
                        <a:xfrm>
                          <a:off x="0" y="149"/>
                          <a:ext cx="492" cy="285"/>
                        </a:xfrm>
                        <a:custGeom>
                          <a:avLst/>
                          <a:gdLst>
                            <a:gd name="T0" fmla="*/ 49 w 492"/>
                            <a:gd name="T1" fmla="+- 0 408 150"/>
                            <a:gd name="T2" fmla="*/ 408 h 285"/>
                            <a:gd name="T3" fmla="*/ 49 w 492"/>
                            <a:gd name="T4" fmla="+- 0 434 150"/>
                            <a:gd name="T5" fmla="*/ 434 h 285"/>
                            <a:gd name="T6" fmla="*/ 74 w 492"/>
                            <a:gd name="T7" fmla="+- 0 409 150"/>
                            <a:gd name="T8" fmla="*/ 409 h 285"/>
                            <a:gd name="T9" fmla="*/ 132 w 492"/>
                            <a:gd name="T10" fmla="+- 0 408 150"/>
                            <a:gd name="T11" fmla="*/ 408 h 285"/>
                            <a:gd name="T12" fmla="*/ 132 w 492"/>
                            <a:gd name="T13" fmla="+- 0 434 150"/>
                            <a:gd name="T14" fmla="*/ 434 h 285"/>
                            <a:gd name="T15" fmla="*/ 157 w 492"/>
                            <a:gd name="T16" fmla="+- 0 409 150"/>
                            <a:gd name="T17" fmla="*/ 409 h 285"/>
                            <a:gd name="T18" fmla="*/ 60 w 492"/>
                            <a:gd name="T19" fmla="+- 0 238 150"/>
                            <a:gd name="T20" fmla="*/ 238 h 285"/>
                            <a:gd name="T21" fmla="*/ 14 w 492"/>
                            <a:gd name="T22" fmla="+- 0 375 150"/>
                            <a:gd name="T23" fmla="*/ 375 h 285"/>
                            <a:gd name="T24" fmla="*/ 28 w 492"/>
                            <a:gd name="T25" fmla="+- 0 375 150"/>
                            <a:gd name="T26" fmla="*/ 375 h 285"/>
                            <a:gd name="T27" fmla="*/ 49 w 492"/>
                            <a:gd name="T28" fmla="+- 0 375 150"/>
                            <a:gd name="T29" fmla="*/ 375 h 285"/>
                            <a:gd name="T30" fmla="*/ 53 w 492"/>
                            <a:gd name="T31" fmla="+- 0 341 150"/>
                            <a:gd name="T32" fmla="*/ 341 h 285"/>
                            <a:gd name="T33" fmla="*/ 74 w 492"/>
                            <a:gd name="T34" fmla="+- 0 268 150"/>
                            <a:gd name="T35" fmla="*/ 268 h 285"/>
                            <a:gd name="T36" fmla="*/ 99 w 492"/>
                            <a:gd name="T37" fmla="+- 0 221 150"/>
                            <a:gd name="T38" fmla="*/ 221 h 285"/>
                            <a:gd name="T39" fmla="*/ 133 w 492"/>
                            <a:gd name="T40" fmla="+- 0 180 150"/>
                            <a:gd name="T41" fmla="*/ 180 h 285"/>
                            <a:gd name="T42" fmla="*/ 156 w 492"/>
                            <a:gd name="T43" fmla="+- 0 160 150"/>
                            <a:gd name="T44" fmla="*/ 160 h 285"/>
                            <a:gd name="T45" fmla="*/ 171 w 492"/>
                            <a:gd name="T46" fmla="+- 0 150 150"/>
                            <a:gd name="T47" fmla="*/ 150 h 285"/>
                            <a:gd name="T48" fmla="*/ 171 w 492"/>
                            <a:gd name="T49" fmla="+- 0 150 150"/>
                            <a:gd name="T50" fmla="*/ 150 h 285"/>
                            <a:gd name="T51" fmla="*/ 171 w 492"/>
                            <a:gd name="T52" fmla="+- 0 150 150"/>
                            <a:gd name="T53" fmla="*/ 150 h 285"/>
                            <a:gd name="T54" fmla="*/ 205 w 492"/>
                            <a:gd name="T55" fmla="+- 0 157 150"/>
                            <a:gd name="T56" fmla="*/ 157 h 285"/>
                            <a:gd name="T57" fmla="*/ 127 w 492"/>
                            <a:gd name="T58" fmla="+- 0 222 150"/>
                            <a:gd name="T59" fmla="*/ 222 h 285"/>
                            <a:gd name="T60" fmla="*/ 99 w 492"/>
                            <a:gd name="T61" fmla="+- 0 267 150"/>
                            <a:gd name="T62" fmla="*/ 267 h 285"/>
                            <a:gd name="T63" fmla="*/ 84 w 492"/>
                            <a:gd name="T64" fmla="+- 0 307 150"/>
                            <a:gd name="T65" fmla="*/ 307 h 285"/>
                            <a:gd name="T66" fmla="*/ 72 w 492"/>
                            <a:gd name="T67" fmla="+- 0 369 150"/>
                            <a:gd name="T68" fmla="*/ 369 h 285"/>
                            <a:gd name="T69" fmla="*/ 72 w 492"/>
                            <a:gd name="T70" fmla="+- 0 375 150"/>
                            <a:gd name="T71" fmla="*/ 375 h 285"/>
                            <a:gd name="T72" fmla="*/ 133 w 492"/>
                            <a:gd name="T73" fmla="+- 0 363 150"/>
                            <a:gd name="T74" fmla="*/ 363 h 285"/>
                            <a:gd name="T75" fmla="*/ 135 w 492"/>
                            <a:gd name="T76" fmla="+- 0 326 150"/>
                            <a:gd name="T77" fmla="*/ 326 h 285"/>
                            <a:gd name="T78" fmla="*/ 166 w 492"/>
                            <a:gd name="T79" fmla="+- 0 215 150"/>
                            <a:gd name="T80" fmla="*/ 215 h 285"/>
                            <a:gd name="T81" fmla="*/ 205 w 492"/>
                            <a:gd name="T82" fmla="+- 0 158 150"/>
                            <a:gd name="T83" fmla="*/ 158 h 285"/>
                            <a:gd name="T84" fmla="*/ 205 w 492"/>
                            <a:gd name="T85" fmla="+- 0 157 150"/>
                            <a:gd name="T86" fmla="*/ 157 h 285"/>
                            <a:gd name="T87" fmla="*/ 234 w 492"/>
                            <a:gd name="T88" fmla="+- 0 161 150"/>
                            <a:gd name="T89" fmla="*/ 161 h 285"/>
                            <a:gd name="T90" fmla="*/ 177 w 492"/>
                            <a:gd name="T91" fmla="+- 0 248 150"/>
                            <a:gd name="T92" fmla="*/ 248 h 285"/>
                            <a:gd name="T93" fmla="*/ 156 w 492"/>
                            <a:gd name="T94" fmla="+- 0 375 150"/>
                            <a:gd name="T95" fmla="*/ 375 h 285"/>
                            <a:gd name="T96" fmla="*/ 259 w 492"/>
                            <a:gd name="T97" fmla="+- 0 409 150"/>
                            <a:gd name="T98" fmla="*/ 409 h 285"/>
                            <a:gd name="T99" fmla="*/ 233 w 492"/>
                            <a:gd name="T100" fmla="+- 0 409 150"/>
                            <a:gd name="T101" fmla="*/ 409 h 285"/>
                            <a:gd name="T102" fmla="*/ 258 w 492"/>
                            <a:gd name="T103" fmla="+- 0 434 150"/>
                            <a:gd name="T104" fmla="*/ 434 h 285"/>
                            <a:gd name="T105" fmla="*/ 360 w 492"/>
                            <a:gd name="T106" fmla="+- 0 409 150"/>
                            <a:gd name="T107" fmla="*/ 409 h 285"/>
                            <a:gd name="T108" fmla="*/ 334 w 492"/>
                            <a:gd name="T109" fmla="+- 0 409 150"/>
                            <a:gd name="T110" fmla="*/ 409 h 285"/>
                            <a:gd name="T111" fmla="*/ 359 w 492"/>
                            <a:gd name="T112" fmla="+- 0 434 150"/>
                            <a:gd name="T113" fmla="*/ 434 h 285"/>
                            <a:gd name="T114" fmla="*/ 444 w 492"/>
                            <a:gd name="T115" fmla="+- 0 409 150"/>
                            <a:gd name="T116" fmla="*/ 409 h 285"/>
                            <a:gd name="T117" fmla="*/ 418 w 492"/>
                            <a:gd name="T118" fmla="+- 0 409 150"/>
                            <a:gd name="T119" fmla="*/ 409 h 285"/>
                            <a:gd name="T120" fmla="*/ 443 w 492"/>
                            <a:gd name="T121" fmla="+- 0 434 150"/>
                            <a:gd name="T122" fmla="*/ 434 h 285"/>
                            <a:gd name="T123" fmla="*/ 492 w 492"/>
                            <a:gd name="T124" fmla="+- 0 392 150"/>
                            <a:gd name="T125" fmla="*/ 392 h 285"/>
                            <a:gd name="T126" fmla="*/ 418 w 492"/>
                            <a:gd name="T127" fmla="+- 0 382 150"/>
                            <a:gd name="T128" fmla="*/ 382 h 285"/>
                            <a:gd name="T129" fmla="*/ 360 w 492"/>
                            <a:gd name="T130" fmla="+- 0 382 150"/>
                            <a:gd name="T131" fmla="*/ 382 h 285"/>
                            <a:gd name="T132" fmla="*/ 259 w 492"/>
                            <a:gd name="T133" fmla="+- 0 392 150"/>
                            <a:gd name="T134" fmla="*/ 392 h 285"/>
                            <a:gd name="T135" fmla="*/ 233 w 492"/>
                            <a:gd name="T136" fmla="+- 0 392 150"/>
                            <a:gd name="T137" fmla="*/ 392 h 285"/>
                            <a:gd name="T138" fmla="*/ 131 w 492"/>
                            <a:gd name="T139" fmla="+- 0 382 150"/>
                            <a:gd name="T140" fmla="*/ 382 h 285"/>
                            <a:gd name="T141" fmla="*/ 74 w 492"/>
                            <a:gd name="T142" fmla="+- 0 382 150"/>
                            <a:gd name="T143" fmla="*/ 382 h 285"/>
                            <a:gd name="T144" fmla="*/ 0 w 492"/>
                            <a:gd name="T145" fmla="+- 0 392 150"/>
                            <a:gd name="T146" fmla="*/ 392 h 285"/>
                            <a:gd name="T147" fmla="*/ 1 w 492"/>
                            <a:gd name="T148" fmla="+- 0 400 150"/>
                            <a:gd name="T149" fmla="*/ 400 h 285"/>
                            <a:gd name="T150" fmla="*/ 492 w 492"/>
                            <a:gd name="T151" fmla="+- 0 398 150"/>
                            <a:gd name="T152" fmla="*/ 398 h 28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Lst>
                          <a:rect l="0" t="0" r="r" b="b"/>
                          <a:pathLst>
                            <a:path w="492" h="285">
                              <a:moveTo>
                                <a:pt x="74" y="259"/>
                              </a:moveTo>
                              <a:lnTo>
                                <a:pt x="72" y="258"/>
                              </a:lnTo>
                              <a:lnTo>
                                <a:pt x="49" y="258"/>
                              </a:lnTo>
                              <a:lnTo>
                                <a:pt x="47" y="259"/>
                              </a:lnTo>
                              <a:lnTo>
                                <a:pt x="47" y="283"/>
                              </a:lnTo>
                              <a:lnTo>
                                <a:pt x="49" y="284"/>
                              </a:lnTo>
                              <a:lnTo>
                                <a:pt x="72" y="284"/>
                              </a:lnTo>
                              <a:lnTo>
                                <a:pt x="74" y="283"/>
                              </a:lnTo>
                              <a:lnTo>
                                <a:pt x="74" y="259"/>
                              </a:lnTo>
                              <a:close/>
                              <a:moveTo>
                                <a:pt x="157" y="259"/>
                              </a:moveTo>
                              <a:lnTo>
                                <a:pt x="156" y="258"/>
                              </a:lnTo>
                              <a:lnTo>
                                <a:pt x="132" y="258"/>
                              </a:lnTo>
                              <a:lnTo>
                                <a:pt x="131" y="259"/>
                              </a:lnTo>
                              <a:lnTo>
                                <a:pt x="131" y="283"/>
                              </a:lnTo>
                              <a:lnTo>
                                <a:pt x="132" y="284"/>
                              </a:lnTo>
                              <a:lnTo>
                                <a:pt x="156" y="284"/>
                              </a:lnTo>
                              <a:lnTo>
                                <a:pt x="157" y="283"/>
                              </a:lnTo>
                              <a:lnTo>
                                <a:pt x="157" y="259"/>
                              </a:lnTo>
                              <a:close/>
                              <a:moveTo>
                                <a:pt x="167" y="2"/>
                              </a:moveTo>
                              <a:lnTo>
                                <a:pt x="109" y="36"/>
                              </a:lnTo>
                              <a:lnTo>
                                <a:pt x="60" y="88"/>
                              </a:lnTo>
                              <a:lnTo>
                                <a:pt x="27" y="152"/>
                              </a:lnTo>
                              <a:lnTo>
                                <a:pt x="14" y="225"/>
                              </a:lnTo>
                              <a:lnTo>
                                <a:pt x="15" y="225"/>
                              </a:lnTo>
                              <a:lnTo>
                                <a:pt x="28" y="225"/>
                              </a:lnTo>
                              <a:lnTo>
                                <a:pt x="39" y="225"/>
                              </a:lnTo>
                              <a:lnTo>
                                <a:pt x="49" y="225"/>
                              </a:lnTo>
                              <a:lnTo>
                                <a:pt x="50" y="210"/>
                              </a:lnTo>
                              <a:lnTo>
                                <a:pt x="51" y="201"/>
                              </a:lnTo>
                              <a:lnTo>
                                <a:pt x="53" y="191"/>
                              </a:lnTo>
                              <a:lnTo>
                                <a:pt x="59" y="159"/>
                              </a:lnTo>
                              <a:lnTo>
                                <a:pt x="65" y="143"/>
                              </a:lnTo>
                              <a:lnTo>
                                <a:pt x="74" y="118"/>
                              </a:lnTo>
                              <a:lnTo>
                                <a:pt x="80" y="105"/>
                              </a:lnTo>
                              <a:lnTo>
                                <a:pt x="89" y="88"/>
                              </a:lnTo>
                              <a:lnTo>
                                <a:pt x="99" y="71"/>
                              </a:lnTo>
                              <a:lnTo>
                                <a:pt x="111" y="54"/>
                              </a:lnTo>
                              <a:lnTo>
                                <a:pt x="126" y="37"/>
                              </a:lnTo>
                              <a:lnTo>
                                <a:pt x="133" y="30"/>
                              </a:lnTo>
                              <a:lnTo>
                                <a:pt x="140" y="23"/>
                              </a:lnTo>
                              <a:lnTo>
                                <a:pt x="152" y="13"/>
                              </a:lnTo>
                              <a:lnTo>
                                <a:pt x="156" y="10"/>
                              </a:lnTo>
                              <a:lnTo>
                                <a:pt x="159" y="8"/>
                              </a:lnTo>
                              <a:lnTo>
                                <a:pt x="167" y="2"/>
                              </a:lnTo>
                              <a:close/>
                              <a:moveTo>
                                <a:pt x="171" y="0"/>
                              </a:moveTo>
                              <a:lnTo>
                                <a:pt x="168" y="1"/>
                              </a:lnTo>
                              <a:lnTo>
                                <a:pt x="167" y="2"/>
                              </a:lnTo>
                              <a:lnTo>
                                <a:pt x="171" y="0"/>
                              </a:lnTo>
                              <a:close/>
                              <a:moveTo>
                                <a:pt x="172" y="0"/>
                              </a:moveTo>
                              <a:lnTo>
                                <a:pt x="171" y="0"/>
                              </a:lnTo>
                              <a:lnTo>
                                <a:pt x="172" y="0"/>
                              </a:lnTo>
                              <a:close/>
                              <a:moveTo>
                                <a:pt x="205" y="7"/>
                              </a:moveTo>
                              <a:lnTo>
                                <a:pt x="205" y="7"/>
                              </a:lnTo>
                              <a:lnTo>
                                <a:pt x="176" y="23"/>
                              </a:lnTo>
                              <a:lnTo>
                                <a:pt x="150" y="45"/>
                              </a:lnTo>
                              <a:lnTo>
                                <a:pt x="127" y="72"/>
                              </a:lnTo>
                              <a:lnTo>
                                <a:pt x="107" y="103"/>
                              </a:lnTo>
                              <a:lnTo>
                                <a:pt x="105" y="107"/>
                              </a:lnTo>
                              <a:lnTo>
                                <a:pt x="99" y="117"/>
                              </a:lnTo>
                              <a:lnTo>
                                <a:pt x="95" y="125"/>
                              </a:lnTo>
                              <a:lnTo>
                                <a:pt x="92" y="134"/>
                              </a:lnTo>
                              <a:lnTo>
                                <a:pt x="84" y="157"/>
                              </a:lnTo>
                              <a:lnTo>
                                <a:pt x="78" y="179"/>
                              </a:lnTo>
                              <a:lnTo>
                                <a:pt x="74" y="199"/>
                              </a:lnTo>
                              <a:lnTo>
                                <a:pt x="72" y="219"/>
                              </a:lnTo>
                              <a:lnTo>
                                <a:pt x="72" y="222"/>
                              </a:lnTo>
                              <a:lnTo>
                                <a:pt x="71" y="225"/>
                              </a:lnTo>
                              <a:lnTo>
                                <a:pt x="72" y="225"/>
                              </a:lnTo>
                              <a:lnTo>
                                <a:pt x="133" y="225"/>
                              </a:lnTo>
                              <a:lnTo>
                                <a:pt x="133" y="213"/>
                              </a:lnTo>
                              <a:lnTo>
                                <a:pt x="133" y="206"/>
                              </a:lnTo>
                              <a:lnTo>
                                <a:pt x="134" y="193"/>
                              </a:lnTo>
                              <a:lnTo>
                                <a:pt x="135" y="176"/>
                              </a:lnTo>
                              <a:lnTo>
                                <a:pt x="142" y="136"/>
                              </a:lnTo>
                              <a:lnTo>
                                <a:pt x="152" y="99"/>
                              </a:lnTo>
                              <a:lnTo>
                                <a:pt x="166" y="65"/>
                              </a:lnTo>
                              <a:lnTo>
                                <a:pt x="183" y="35"/>
                              </a:lnTo>
                              <a:lnTo>
                                <a:pt x="194" y="19"/>
                              </a:lnTo>
                              <a:lnTo>
                                <a:pt x="205" y="8"/>
                              </a:lnTo>
                              <a:lnTo>
                                <a:pt x="205" y="7"/>
                              </a:lnTo>
                              <a:close/>
                              <a:moveTo>
                                <a:pt x="205" y="7"/>
                              </a:moveTo>
                              <a:lnTo>
                                <a:pt x="205" y="7"/>
                              </a:lnTo>
                              <a:close/>
                              <a:moveTo>
                                <a:pt x="234" y="11"/>
                              </a:moveTo>
                              <a:lnTo>
                                <a:pt x="233" y="12"/>
                              </a:lnTo>
                              <a:lnTo>
                                <a:pt x="201" y="49"/>
                              </a:lnTo>
                              <a:lnTo>
                                <a:pt x="177" y="98"/>
                              </a:lnTo>
                              <a:lnTo>
                                <a:pt x="161" y="156"/>
                              </a:lnTo>
                              <a:lnTo>
                                <a:pt x="156" y="222"/>
                              </a:lnTo>
                              <a:lnTo>
                                <a:pt x="156" y="225"/>
                              </a:lnTo>
                              <a:lnTo>
                                <a:pt x="234" y="225"/>
                              </a:lnTo>
                              <a:lnTo>
                                <a:pt x="234" y="11"/>
                              </a:lnTo>
                              <a:close/>
                              <a:moveTo>
                                <a:pt x="259" y="259"/>
                              </a:moveTo>
                              <a:lnTo>
                                <a:pt x="258" y="258"/>
                              </a:lnTo>
                              <a:lnTo>
                                <a:pt x="234" y="258"/>
                              </a:lnTo>
                              <a:lnTo>
                                <a:pt x="233" y="259"/>
                              </a:lnTo>
                              <a:lnTo>
                                <a:pt x="233" y="283"/>
                              </a:lnTo>
                              <a:lnTo>
                                <a:pt x="234" y="284"/>
                              </a:lnTo>
                              <a:lnTo>
                                <a:pt x="258" y="284"/>
                              </a:lnTo>
                              <a:lnTo>
                                <a:pt x="259" y="283"/>
                              </a:lnTo>
                              <a:lnTo>
                                <a:pt x="259" y="259"/>
                              </a:lnTo>
                              <a:close/>
                              <a:moveTo>
                                <a:pt x="360" y="259"/>
                              </a:moveTo>
                              <a:lnTo>
                                <a:pt x="359" y="258"/>
                              </a:lnTo>
                              <a:lnTo>
                                <a:pt x="335" y="258"/>
                              </a:lnTo>
                              <a:lnTo>
                                <a:pt x="334" y="259"/>
                              </a:lnTo>
                              <a:lnTo>
                                <a:pt x="334" y="283"/>
                              </a:lnTo>
                              <a:lnTo>
                                <a:pt x="335" y="284"/>
                              </a:lnTo>
                              <a:lnTo>
                                <a:pt x="359" y="284"/>
                              </a:lnTo>
                              <a:lnTo>
                                <a:pt x="360" y="283"/>
                              </a:lnTo>
                              <a:lnTo>
                                <a:pt x="360" y="259"/>
                              </a:lnTo>
                              <a:close/>
                              <a:moveTo>
                                <a:pt x="444" y="259"/>
                              </a:moveTo>
                              <a:lnTo>
                                <a:pt x="443" y="258"/>
                              </a:lnTo>
                              <a:lnTo>
                                <a:pt x="419" y="258"/>
                              </a:lnTo>
                              <a:lnTo>
                                <a:pt x="418" y="259"/>
                              </a:lnTo>
                              <a:lnTo>
                                <a:pt x="418" y="283"/>
                              </a:lnTo>
                              <a:lnTo>
                                <a:pt x="419" y="284"/>
                              </a:lnTo>
                              <a:lnTo>
                                <a:pt x="443" y="284"/>
                              </a:lnTo>
                              <a:lnTo>
                                <a:pt x="444" y="283"/>
                              </a:lnTo>
                              <a:lnTo>
                                <a:pt x="444" y="259"/>
                              </a:lnTo>
                              <a:close/>
                              <a:moveTo>
                                <a:pt x="492" y="242"/>
                              </a:moveTo>
                              <a:lnTo>
                                <a:pt x="444" y="242"/>
                              </a:lnTo>
                              <a:lnTo>
                                <a:pt x="444" y="232"/>
                              </a:lnTo>
                              <a:lnTo>
                                <a:pt x="418" y="232"/>
                              </a:lnTo>
                              <a:lnTo>
                                <a:pt x="418" y="242"/>
                              </a:lnTo>
                              <a:lnTo>
                                <a:pt x="360" y="242"/>
                              </a:lnTo>
                              <a:lnTo>
                                <a:pt x="360" y="232"/>
                              </a:lnTo>
                              <a:lnTo>
                                <a:pt x="334" y="232"/>
                              </a:lnTo>
                              <a:lnTo>
                                <a:pt x="334" y="242"/>
                              </a:lnTo>
                              <a:lnTo>
                                <a:pt x="259" y="242"/>
                              </a:lnTo>
                              <a:lnTo>
                                <a:pt x="259" y="232"/>
                              </a:lnTo>
                              <a:lnTo>
                                <a:pt x="233" y="232"/>
                              </a:lnTo>
                              <a:lnTo>
                                <a:pt x="233" y="242"/>
                              </a:lnTo>
                              <a:lnTo>
                                <a:pt x="157" y="242"/>
                              </a:lnTo>
                              <a:lnTo>
                                <a:pt x="157" y="232"/>
                              </a:lnTo>
                              <a:lnTo>
                                <a:pt x="131" y="232"/>
                              </a:lnTo>
                              <a:lnTo>
                                <a:pt x="131" y="242"/>
                              </a:lnTo>
                              <a:lnTo>
                                <a:pt x="74" y="242"/>
                              </a:lnTo>
                              <a:lnTo>
                                <a:pt x="74" y="232"/>
                              </a:lnTo>
                              <a:lnTo>
                                <a:pt x="47" y="232"/>
                              </a:lnTo>
                              <a:lnTo>
                                <a:pt x="47" y="242"/>
                              </a:lnTo>
                              <a:lnTo>
                                <a:pt x="0" y="242"/>
                              </a:lnTo>
                              <a:lnTo>
                                <a:pt x="0" y="248"/>
                              </a:lnTo>
                              <a:lnTo>
                                <a:pt x="1" y="248"/>
                              </a:lnTo>
                              <a:lnTo>
                                <a:pt x="1" y="250"/>
                              </a:lnTo>
                              <a:lnTo>
                                <a:pt x="491" y="250"/>
                              </a:lnTo>
                              <a:lnTo>
                                <a:pt x="491" y="248"/>
                              </a:lnTo>
                              <a:lnTo>
                                <a:pt x="492" y="248"/>
                              </a:lnTo>
                              <a:lnTo>
                                <a:pt x="492" y="242"/>
                              </a:lnTo>
                              <a:close/>
                            </a:path>
                          </a:pathLst>
                        </a:custGeom>
                        <a:solidFill>
                          <a:srgbClr val="203C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4BAC7FC" id="Grupo 40" o:spid="_x0000_s1026" style="width:24.6pt;height:21.7pt;mso-position-horizontal-relative:char;mso-position-vertical-relative:line" coordsize="492,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98;width:280;height:3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ABCLBAAAA2wAAAA8AAABkcnMvZG93bnJldi54bWxEj82KwjAUhffCvEO4A+401VEZqqkMA8Ig&#10;uNC6mOWlubahzU1polaf3giCy8P5+TirdW8bcaHOG8cKJuMEBHHhtOFSwTHfjL5B+ICssXFMCm7k&#10;YZ19DFaYanflPV0OoRRxhH2KCqoQ2lRKX1Rk0Y9dSxy9k+sshii7UuoOr3HcNnKaJAtp0XAkVNjS&#10;b0VFfTjbCEnqnP7PxXw/0/et+TIBcaeVGn72P0sQgfrwDr/af1rBbALPL/EHyO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QABCLBAAAA2wAAAA8AAAAAAAAAAAAAAAAAnwIA&#10;AGRycy9kb3ducmV2LnhtbFBLBQYAAAAABAAEAPcAAACNAwAAAAA=&#10;">
                <v:imagedata r:id="rId2" o:title=""/>
              </v:shape>
              <v:shape id="AutoShape 6" o:spid="_x0000_s1028" style="position:absolute;top:149;width:492;height:285;visibility:visible;mso-wrap-style:square;v-text-anchor:top" coordsize="49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FoecEA&#10;AADbAAAADwAAAGRycy9kb3ducmV2LnhtbESPW4vCMBCF3xf8D2EE37apootUo4jgBVxYrPo+NGNb&#10;bCalibb6683Cwj4ezuXjzJedqcSDGldaVjCMYhDEmdUl5wrOp83nFITzyBory6TgSQ6Wi97HHBNt&#10;Wz7SI/W5CCPsElRQeF8nUrqsIIMusjVx8K62MeiDbHKpG2zDuKnkKI6/pMGSA6HAmtYFZbf0bgL3&#10;QrhrcXJIDfOt+1l9v9ptptSg361mIDx1/j/8195rBeMR/H4JP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RaHnBAAAA2wAAAA8AAAAAAAAAAAAAAAAAmAIAAGRycy9kb3du&#10;cmV2LnhtbFBLBQYAAAAABAAEAPUAAACGAwAAAAA=&#10;" path="m74,259r-2,-1l49,258r-2,1l47,283r2,1l72,284r2,-1l74,259xm157,259r-1,-1l132,258r-1,1l131,283r1,1l156,284r1,-1l157,259xm167,2l109,36,60,88,27,152,14,225r1,l28,225r11,l49,225r1,-15l51,201r2,-10l59,159r6,-16l74,118r6,-13l89,88,99,71,111,54,126,37r7,-7l140,23,152,13r4,-3l159,8r8,-6xm171,r-3,1l167,2,171,xm172,r-1,l172,xm205,7r,l176,23,150,45,127,72r-20,31l105,107r-6,10l95,125r-3,9l84,157r-6,22l74,199r-2,20l72,222r-1,3l72,225r61,l133,213r,-7l134,193r1,-17l142,136,152,99,166,65,183,35,194,19,205,8r,-1xm205,7r,xm234,11r-1,1l201,49,177,98r-16,58l156,222r,3l234,225r,-214xm259,259r-1,-1l234,258r-1,1l233,283r1,1l258,284r1,-1l259,259xm360,259r-1,-1l335,258r-1,1l334,283r1,1l359,284r1,-1l360,259xm444,259r-1,-1l419,258r-1,1l418,283r1,1l443,284r1,-1l444,259xm492,242r-48,l444,232r-26,l418,242r-58,l360,232r-26,l334,242r-75,l259,232r-26,l233,242r-76,l157,232r-26,l131,242r-57,l74,232r-27,l47,242,,242r,6l1,248r,2l491,250r,-2l492,248r,-6xe" fillcolor="#203c73" stroked="f">
                <v:path arrowok="t" o:connecttype="custom" o:connectlocs="49,408;49,434;74,409;132,408;132,434;157,409;60,238;14,375;28,375;49,375;53,341;74,268;99,221;133,180;156,160;171,150;171,150;171,150;205,157;127,222;99,267;84,307;72,369;72,375;133,363;135,326;166,215;205,158;205,157;234,161;177,248;156,375;259,409;233,409;258,434;360,409;334,409;359,434;444,409;418,409;443,434;492,392;418,382;360,382;259,392;233,392;131,382;74,382;0,392;1,400;492,398" o:connectangles="0,0,0,0,0,0,0,0,0,0,0,0,0,0,0,0,0,0,0,0,0,0,0,0,0,0,0,0,0,0,0,0,0,0,0,0,0,0,0,0,0,0,0,0,0,0,0,0,0,0,0"/>
              </v:shape>
              <w10:anchorlock/>
            </v:group>
          </w:pict>
        </mc:Fallback>
      </mc:AlternateContent>
    </w:r>
    <w:r w:rsidRPr="00A84580">
      <w:rPr>
        <w:spacing w:val="127"/>
        <w:sz w:val="2"/>
      </w:rPr>
      <w:t xml:space="preserve"> </w:t>
    </w:r>
    <w:r w:rsidRPr="00A84580">
      <w:rPr>
        <w:noProof/>
        <w:spacing w:val="127"/>
        <w:position w:val="4"/>
        <w:sz w:val="20"/>
        <w:lang w:val="es-DO" w:eastAsia="es-DO"/>
      </w:rPr>
      <mc:AlternateContent>
        <mc:Choice Requires="wpg">
          <w:drawing>
            <wp:inline distT="0" distB="0" distL="0" distR="0" wp14:anchorId="4637F5C3" wp14:editId="6BDC01B2">
              <wp:extent cx="960120" cy="9525"/>
              <wp:effectExtent l="0" t="0" r="1905" b="0"/>
              <wp:docPr id="43" name="Grupo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 cy="9525"/>
                        <a:chOff x="0" y="0"/>
                        <a:chExt cx="1512" cy="15"/>
                      </a:xfrm>
                    </wpg:grpSpPr>
                    <wps:wsp>
                      <wps:cNvPr id="44" name="Rectangle 3"/>
                      <wps:cNvSpPr>
                        <a:spLocks noChangeArrowheads="1"/>
                      </wps:cNvSpPr>
                      <wps:spPr bwMode="auto">
                        <a:xfrm>
                          <a:off x="0" y="0"/>
                          <a:ext cx="1512" cy="15"/>
                        </a:xfrm>
                        <a:prstGeom prst="rect">
                          <a:avLst/>
                        </a:prstGeom>
                        <a:solidFill>
                          <a:srgbClr val="EC252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26C17D3" id="Grupo 43" o:spid="_x0000_s1026" style="width:75.6pt;height:.75pt;mso-position-horizontal-relative:char;mso-position-vertical-relative:line" coordsize="1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">
              <v:rect id="Rectangle 3" o:spid="_x0000_s1027" style="position:absolute;width:151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helcMA&#10;AADbAAAADwAAAGRycy9kb3ducmV2LnhtbESPQYvCMBSE78L+h/AWvNlUUVmqUaTgIh6E1T14fDbP&#10;ptq8lCar9d8bYcHjMDPfMPNlZ2txo9ZXjhUMkxQEceF0xaWC38N68AXCB2SNtWNS8CAPy8VHb46Z&#10;dnf+ods+lCJC2GeowITQZFL6wpBFn7iGOHpn11oMUbal1C3eI9zWcpSmU2mx4rhgsKHcUHHd/1kF&#10;38fJKd2uhybfXfKdtdfHiOpcqf5nt5qBCNSFd/i/vdEKxmN4fY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helcMAAADbAAAADwAAAAAAAAAAAAAAAACYAgAAZHJzL2Rv&#10;d25yZXYueG1sUEsFBgAAAAAEAAQA9QAAAIgDAAAAAA==&#10;" fillcolor="#ec252c" stroked="f"/>
              <w10:anchorlock/>
            </v:group>
          </w:pict>
        </mc:Fallback>
      </mc:AlternateContent>
    </w:r>
  </w:p>
  <w:p w14:paraId="3AC3FF6F" w14:textId="7B20503E" w:rsidR="00092895" w:rsidRPr="004E781A" w:rsidRDefault="00092895" w:rsidP="004E781A">
    <w:pPr>
      <w:pStyle w:val="Piedepgina"/>
      <w:ind w:firstLine="0"/>
      <w:jc w:val="center"/>
      <w:rPr>
        <w:rFonts w:ascii="Gotham Light" w:hAnsi="Gotham Light"/>
        <w:b/>
        <w:caps/>
        <w:color w:val="0F243E" w:themeColor="text2" w:themeShade="80"/>
        <w:sz w:val="16"/>
        <w:szCs w:val="16"/>
      </w:rPr>
    </w:pPr>
    <w:r w:rsidRPr="004E781A">
      <w:rPr>
        <w:rFonts w:ascii="Gotham Light" w:hAnsi="Gotham Light"/>
        <w:b/>
        <w:caps/>
        <w:color w:val="0F243E" w:themeColor="text2" w:themeShade="80"/>
        <w:sz w:val="16"/>
        <w:szCs w:val="16"/>
      </w:rPr>
      <w:fldChar w:fldCharType="begin"/>
    </w:r>
    <w:r w:rsidRPr="004E781A">
      <w:rPr>
        <w:rFonts w:ascii="Gotham Light" w:hAnsi="Gotham Light"/>
        <w:b/>
        <w:caps/>
        <w:color w:val="0F243E" w:themeColor="text2" w:themeShade="80"/>
        <w:sz w:val="16"/>
        <w:szCs w:val="16"/>
      </w:rPr>
      <w:instrText>PAGE   \* MERGEFORMAT</w:instrText>
    </w:r>
    <w:r w:rsidRPr="004E781A">
      <w:rPr>
        <w:rFonts w:ascii="Gotham Light" w:hAnsi="Gotham Light"/>
        <w:b/>
        <w:caps/>
        <w:color w:val="0F243E" w:themeColor="text2" w:themeShade="80"/>
        <w:sz w:val="16"/>
        <w:szCs w:val="16"/>
      </w:rPr>
      <w:fldChar w:fldCharType="separate"/>
    </w:r>
    <w:r w:rsidR="00BA58B2" w:rsidRPr="00BA58B2">
      <w:rPr>
        <w:rFonts w:ascii="Gotham Light" w:hAnsi="Gotham Light"/>
        <w:b/>
        <w:caps/>
        <w:noProof/>
        <w:color w:val="0F243E" w:themeColor="text2" w:themeShade="80"/>
        <w:sz w:val="16"/>
        <w:szCs w:val="16"/>
        <w:lang w:val="es-ES"/>
      </w:rPr>
      <w:t>38</w:t>
    </w:r>
    <w:r w:rsidRPr="004E781A">
      <w:rPr>
        <w:rFonts w:ascii="Gotham Light" w:hAnsi="Gotham Light"/>
        <w:b/>
        <w:caps/>
        <w:color w:val="0F243E" w:themeColor="text2" w:themeShade="80"/>
        <w:sz w:val="16"/>
        <w:szCs w:val="16"/>
      </w:rPr>
      <w:fldChar w:fldCharType="end"/>
    </w:r>
  </w:p>
  <w:p w14:paraId="25FD4007" w14:textId="77777777" w:rsidR="00092895" w:rsidRDefault="00092895" w:rsidP="00F4623A">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F1FCB" w14:textId="77777777" w:rsidR="00BA0373" w:rsidRDefault="00BA0373">
      <w:r>
        <w:separator/>
      </w:r>
    </w:p>
  </w:footnote>
  <w:footnote w:type="continuationSeparator" w:id="0">
    <w:p w14:paraId="1435DF9F" w14:textId="77777777" w:rsidR="00BA0373" w:rsidRDefault="00BA0373">
      <w:r>
        <w:continuationSeparator/>
      </w:r>
    </w:p>
  </w:footnote>
  <w:footnote w:id="1">
    <w:p w14:paraId="73F2C81A" w14:textId="77777777" w:rsidR="00092895" w:rsidRDefault="00092895" w:rsidP="005F50F0">
      <w:pPr>
        <w:pStyle w:val="Textonotapie"/>
        <w:rPr>
          <w:rFonts w:ascii="Gotham Light" w:hAnsi="Gotham Light"/>
          <w:sz w:val="15"/>
          <w:szCs w:val="15"/>
        </w:rPr>
      </w:pPr>
      <w:r w:rsidRPr="004F3BAD">
        <w:rPr>
          <w:rStyle w:val="Refdenotaalpie"/>
          <w:rFonts w:ascii="Gotham Light" w:hAnsi="Gotham Light"/>
          <w:sz w:val="15"/>
          <w:szCs w:val="15"/>
        </w:rPr>
        <w:footnoteRef/>
      </w:r>
      <w:r w:rsidRPr="004F3BAD">
        <w:rPr>
          <w:rFonts w:ascii="Gotham Light" w:hAnsi="Gotham Light"/>
          <w:sz w:val="15"/>
          <w:szCs w:val="15"/>
        </w:rPr>
        <w:t xml:space="preserve"> Tabla elaborada por la Unidad de Planificación y Desarrollo.</w:t>
      </w:r>
    </w:p>
    <w:p w14:paraId="43F3949E" w14:textId="77777777" w:rsidR="00092895" w:rsidRPr="004F3BAD" w:rsidRDefault="00092895" w:rsidP="005F50F0">
      <w:pPr>
        <w:pStyle w:val="Textonotapie"/>
        <w:rPr>
          <w:rFonts w:ascii="Gotham Light" w:hAnsi="Gotham Light"/>
          <w:sz w:val="15"/>
          <w:szCs w:val="15"/>
        </w:rPr>
      </w:pPr>
    </w:p>
  </w:footnote>
  <w:footnote w:id="2">
    <w:p w14:paraId="72993EF2" w14:textId="77777777" w:rsidR="00092895" w:rsidRPr="0069220D" w:rsidRDefault="00092895" w:rsidP="005F50F0">
      <w:pPr>
        <w:pStyle w:val="Textonotapie"/>
        <w:rPr>
          <w:rFonts w:ascii="Gotham Light" w:hAnsi="Gotham Light"/>
          <w:sz w:val="15"/>
          <w:szCs w:val="15"/>
        </w:rPr>
      </w:pPr>
      <w:r w:rsidRPr="0069220D">
        <w:rPr>
          <w:rStyle w:val="Refdenotaalpie"/>
          <w:rFonts w:ascii="Gotham Light" w:hAnsi="Gotham Light"/>
          <w:sz w:val="15"/>
          <w:szCs w:val="15"/>
        </w:rPr>
        <w:footnoteRef/>
      </w:r>
      <w:r w:rsidRPr="0069220D">
        <w:rPr>
          <w:rStyle w:val="Refdenotaalpie"/>
          <w:rFonts w:ascii="Gotham Light" w:hAnsi="Gotham Light"/>
          <w:sz w:val="15"/>
          <w:szCs w:val="15"/>
        </w:rPr>
        <w:t xml:space="preserve"> Tabla elaborada por la Unidad de Planificación y Desarrollo. </w:t>
      </w:r>
    </w:p>
  </w:footnote>
  <w:footnote w:id="3">
    <w:p w14:paraId="7C10CA0A" w14:textId="77777777" w:rsidR="00092895" w:rsidRDefault="00092895" w:rsidP="005F50F0">
      <w:pPr>
        <w:pStyle w:val="Textonotapie"/>
      </w:pPr>
      <w:r w:rsidRPr="00652618">
        <w:rPr>
          <w:rStyle w:val="Refdenotaalpie"/>
          <w:rFonts w:ascii="Gotham Light" w:hAnsi="Gotham Light"/>
          <w:sz w:val="15"/>
          <w:szCs w:val="15"/>
        </w:rPr>
        <w:footnoteRef/>
      </w:r>
      <w:r w:rsidRPr="00652618">
        <w:rPr>
          <w:rStyle w:val="Refdenotaalpie"/>
          <w:rFonts w:ascii="Gotham Light" w:hAnsi="Gotham Light"/>
          <w:sz w:val="15"/>
          <w:szCs w:val="15"/>
        </w:rPr>
        <w:t>Tabla elaborada por la Unidad de Planificación y Desarrollo. Actualizada al 11 de diciembre del 2020.</w:t>
      </w:r>
      <w:r>
        <w:t xml:space="preserve"> </w:t>
      </w:r>
    </w:p>
  </w:footnote>
  <w:footnote w:id="4">
    <w:p w14:paraId="2B23D2DA" w14:textId="77777777" w:rsidR="00092895" w:rsidRPr="003A358D" w:rsidRDefault="00092895" w:rsidP="009672FA">
      <w:pPr>
        <w:pStyle w:val="Textonotapie"/>
        <w:jc w:val="left"/>
        <w:rPr>
          <w:rFonts w:ascii="Times New Roman" w:hAnsi="Times New Roman"/>
        </w:rPr>
      </w:pPr>
      <w:r w:rsidRPr="00652618">
        <w:rPr>
          <w:rStyle w:val="Refdenotaalpie"/>
          <w:rFonts w:ascii="Gotham Light" w:hAnsi="Gotham Light"/>
          <w:sz w:val="15"/>
          <w:szCs w:val="15"/>
        </w:rPr>
        <w:footnoteRef/>
      </w:r>
      <w:r w:rsidRPr="00652618">
        <w:rPr>
          <w:rStyle w:val="Refdenotaalpie"/>
          <w:rFonts w:ascii="Gotham Light" w:hAnsi="Gotham Light"/>
          <w:sz w:val="15"/>
          <w:szCs w:val="15"/>
        </w:rPr>
        <w:t xml:space="preserve"> Tabla elaborada por la Unidad de Planificación y Desarrollo. Al 11 de diciembre no había iniciado la evaluación correspondiente al mes de noviembre.</w:t>
      </w:r>
    </w:p>
  </w:footnote>
  <w:footnote w:id="5">
    <w:p w14:paraId="185CBA5B" w14:textId="77777777" w:rsidR="00092895" w:rsidRDefault="00092895" w:rsidP="005F50F0">
      <w:pPr>
        <w:pStyle w:val="Textonotapie"/>
      </w:pPr>
      <w:r w:rsidRPr="00652618">
        <w:rPr>
          <w:rStyle w:val="Refdenotaalpie"/>
          <w:rFonts w:ascii="Gotham Light" w:hAnsi="Gotham Light"/>
          <w:sz w:val="15"/>
          <w:szCs w:val="15"/>
        </w:rPr>
        <w:footnoteRef/>
      </w:r>
      <w:r w:rsidRPr="00652618">
        <w:rPr>
          <w:rStyle w:val="Refdenotaalpie"/>
          <w:rFonts w:ascii="Gotham Light" w:hAnsi="Gotham Light"/>
          <w:sz w:val="15"/>
          <w:szCs w:val="15"/>
        </w:rPr>
        <w:t xml:space="preserve"> Evaluación correspondiente al tercer cuatrimestre del año 2020.</w:t>
      </w:r>
    </w:p>
  </w:footnote>
  <w:footnote w:id="6">
    <w:p w14:paraId="386601A3" w14:textId="77777777" w:rsidR="00092895" w:rsidRPr="004B7167" w:rsidRDefault="00092895" w:rsidP="005F50F0">
      <w:pPr>
        <w:pStyle w:val="Textonotapie"/>
        <w:rPr>
          <w:rFonts w:ascii="Times New Roman" w:hAnsi="Times New Roman"/>
          <w:sz w:val="16"/>
          <w:szCs w:val="16"/>
        </w:rPr>
      </w:pPr>
      <w:r w:rsidRPr="00652618">
        <w:rPr>
          <w:rStyle w:val="Refdenotaalpie"/>
          <w:rFonts w:ascii="Gotham Light" w:hAnsi="Gotham Light"/>
          <w:sz w:val="15"/>
          <w:szCs w:val="15"/>
        </w:rPr>
        <w:footnoteRef/>
      </w:r>
      <w:r w:rsidRPr="00652618">
        <w:rPr>
          <w:rStyle w:val="Refdenotaalpie"/>
          <w:rFonts w:ascii="Gotham Light" w:hAnsi="Gotham Light"/>
          <w:sz w:val="15"/>
          <w:szCs w:val="15"/>
        </w:rPr>
        <w:t xml:space="preserve"> Evaluación correspondiente al trimestre julio – septiembre. La evaluación correspondiente al 4to. trimestre se realizará en el mes de enero del 2020.</w:t>
      </w:r>
    </w:p>
  </w:footnote>
  <w:footnote w:id="7">
    <w:p w14:paraId="3C59961E" w14:textId="77777777" w:rsidR="00092895" w:rsidRPr="0069220D" w:rsidRDefault="00092895" w:rsidP="005F50F0">
      <w:pPr>
        <w:pStyle w:val="Textonotapie"/>
        <w:rPr>
          <w:rFonts w:ascii="Gotham Light" w:hAnsi="Gotham Light"/>
          <w:sz w:val="15"/>
          <w:szCs w:val="15"/>
        </w:rPr>
      </w:pPr>
      <w:r w:rsidRPr="0069220D">
        <w:rPr>
          <w:rStyle w:val="Refdenotaalpie"/>
          <w:rFonts w:ascii="Gotham Light" w:hAnsi="Gotham Light"/>
          <w:sz w:val="15"/>
          <w:szCs w:val="15"/>
        </w:rPr>
        <w:footnoteRef/>
      </w:r>
      <w:r w:rsidRPr="0069220D">
        <w:rPr>
          <w:rFonts w:ascii="Gotham Light" w:hAnsi="Gotham Light"/>
          <w:sz w:val="15"/>
          <w:szCs w:val="15"/>
        </w:rPr>
        <w:t xml:space="preserve"> Tabla elaborada por la Unidad de Planificación y Desarrollo. Información suministrada por el Responsable de Acceso a la Información.</w:t>
      </w:r>
    </w:p>
  </w:footnote>
  <w:footnote w:id="8">
    <w:p w14:paraId="047ECE9D" w14:textId="77777777" w:rsidR="00092895" w:rsidRDefault="00092895" w:rsidP="002F609A">
      <w:pPr>
        <w:pStyle w:val="Textonotapie"/>
      </w:pPr>
      <w:r w:rsidRPr="00CF3067">
        <w:rPr>
          <w:rStyle w:val="Refdenotaalpie"/>
          <w:rFonts w:ascii="Gotham Light" w:hAnsi="Gotham Light"/>
          <w:sz w:val="15"/>
          <w:szCs w:val="15"/>
        </w:rPr>
        <w:footnoteRef/>
      </w:r>
      <w:r w:rsidRPr="00CF3067">
        <w:rPr>
          <w:rStyle w:val="Refdenotaalpie"/>
          <w:rFonts w:ascii="Gotham Light" w:hAnsi="Gotham Light"/>
          <w:sz w:val="15"/>
          <w:szCs w:val="15"/>
        </w:rPr>
        <w:t xml:space="preserve"> Muestra representativa del total de proveedores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96762"/>
    <w:multiLevelType w:val="multilevel"/>
    <w:tmpl w:val="295294C6"/>
    <w:lvl w:ilvl="0">
      <w:start w:val="1"/>
      <w:numFmt w:val="decimal"/>
      <w:lvlText w:val="%1."/>
      <w:lvlJc w:val="left"/>
      <w:pPr>
        <w:ind w:left="720" w:hanging="360"/>
      </w:pPr>
      <w:rPr>
        <w:rFonts w:hint="default"/>
      </w:rPr>
    </w:lvl>
    <w:lvl w:ilvl="1">
      <w:start w:val="2"/>
      <w:numFmt w:val="decimal"/>
      <w:isLgl/>
      <w:lvlText w:val="%1.%2"/>
      <w:lvlJc w:val="left"/>
      <w:pPr>
        <w:ind w:left="1070" w:hanging="710"/>
      </w:pPr>
      <w:rPr>
        <w:rFonts w:hint="default"/>
        <w:color w:val="FF0000"/>
      </w:rPr>
    </w:lvl>
    <w:lvl w:ilvl="2">
      <w:start w:val="4"/>
      <w:numFmt w:val="decimal"/>
      <w:isLgl/>
      <w:lvlText w:val="%1.%2.%3"/>
      <w:lvlJc w:val="left"/>
      <w:pPr>
        <w:ind w:left="1080" w:hanging="720"/>
      </w:pPr>
      <w:rPr>
        <w:rFonts w:hint="default"/>
        <w:color w:val="FF0000"/>
      </w:rPr>
    </w:lvl>
    <w:lvl w:ilvl="3">
      <w:start w:val="2"/>
      <w:numFmt w:val="decimal"/>
      <w:isLgl/>
      <w:lvlText w:val="%1.%2.%3.%4"/>
      <w:lvlJc w:val="left"/>
      <w:pPr>
        <w:ind w:left="1080" w:hanging="720"/>
      </w:pPr>
      <w:rPr>
        <w:rFonts w:hint="default"/>
        <w:color w:val="FF0000"/>
      </w:rPr>
    </w:lvl>
    <w:lvl w:ilvl="4">
      <w:start w:val="1"/>
      <w:numFmt w:val="decimal"/>
      <w:isLgl/>
      <w:lvlText w:val="%1.%2.%3.%4.%5"/>
      <w:lvlJc w:val="left"/>
      <w:pPr>
        <w:ind w:left="1080" w:hanging="72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440" w:hanging="1080"/>
      </w:pPr>
      <w:rPr>
        <w:rFonts w:hint="default"/>
        <w:color w:val="FF0000"/>
      </w:rPr>
    </w:lvl>
    <w:lvl w:ilvl="7">
      <w:start w:val="1"/>
      <w:numFmt w:val="decimal"/>
      <w:isLgl/>
      <w:lvlText w:val="%1.%2.%3.%4.%5.%6.%7.%8"/>
      <w:lvlJc w:val="left"/>
      <w:pPr>
        <w:ind w:left="1440" w:hanging="1080"/>
      </w:pPr>
      <w:rPr>
        <w:rFonts w:hint="default"/>
        <w:color w:val="FF0000"/>
      </w:rPr>
    </w:lvl>
    <w:lvl w:ilvl="8">
      <w:start w:val="1"/>
      <w:numFmt w:val="decimal"/>
      <w:isLgl/>
      <w:lvlText w:val="%1.%2.%3.%4.%5.%6.%7.%8.%9"/>
      <w:lvlJc w:val="left"/>
      <w:pPr>
        <w:ind w:left="1800" w:hanging="1440"/>
      </w:pPr>
      <w:rPr>
        <w:rFonts w:hint="default"/>
        <w:color w:val="FF0000"/>
      </w:rPr>
    </w:lvl>
  </w:abstractNum>
  <w:abstractNum w:abstractNumId="1" w15:restartNumberingAfterBreak="0">
    <w:nsid w:val="06CE4B33"/>
    <w:multiLevelType w:val="hybridMultilevel"/>
    <w:tmpl w:val="28DAAF1A"/>
    <w:lvl w:ilvl="0" w:tplc="4E0EE1CE">
      <w:start w:val="1"/>
      <w:numFmt w:val="lowerLetter"/>
      <w:lvlText w:val="%1."/>
      <w:lvlJc w:val="left"/>
      <w:pPr>
        <w:ind w:left="720" w:hanging="360"/>
      </w:pPr>
      <w:rPr>
        <w:rFonts w:hint="default"/>
        <w:color w:val="0F243E" w:themeColor="text2" w:themeShade="8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AA0704"/>
    <w:multiLevelType w:val="hybridMultilevel"/>
    <w:tmpl w:val="A3BC0D4E"/>
    <w:lvl w:ilvl="0" w:tplc="3D4601A4">
      <w:start w:val="3"/>
      <w:numFmt w:val="bullet"/>
      <w:lvlText w:val="-"/>
      <w:lvlJc w:val="left"/>
      <w:pPr>
        <w:ind w:left="720" w:hanging="360"/>
      </w:pPr>
      <w:rPr>
        <w:rFonts w:ascii="Times New Roman" w:eastAsia="Times New Roman" w:hAnsi="Times New Roman"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1DD11F2A"/>
    <w:multiLevelType w:val="hybridMultilevel"/>
    <w:tmpl w:val="820EBB22"/>
    <w:lvl w:ilvl="0" w:tplc="1C0A0001">
      <w:start w:val="1"/>
      <w:numFmt w:val="bullet"/>
      <w:lvlText w:val=""/>
      <w:lvlJc w:val="left"/>
      <w:pPr>
        <w:ind w:left="502" w:hanging="360"/>
      </w:pPr>
      <w:rPr>
        <w:rFonts w:ascii="Symbol" w:hAnsi="Symbol" w:hint="default"/>
        <w:b w:val="0"/>
      </w:rPr>
    </w:lvl>
    <w:lvl w:ilvl="1" w:tplc="1C0A0019">
      <w:start w:val="1"/>
      <w:numFmt w:val="decimal"/>
      <w:lvlText w:val="%2."/>
      <w:lvlJc w:val="left"/>
      <w:pPr>
        <w:tabs>
          <w:tab w:val="num" w:pos="1440"/>
        </w:tabs>
        <w:ind w:left="1440" w:hanging="360"/>
      </w:pPr>
    </w:lvl>
    <w:lvl w:ilvl="2" w:tplc="1C0A001B">
      <w:start w:val="1"/>
      <w:numFmt w:val="decimal"/>
      <w:lvlText w:val="%3."/>
      <w:lvlJc w:val="left"/>
      <w:pPr>
        <w:tabs>
          <w:tab w:val="num" w:pos="2160"/>
        </w:tabs>
        <w:ind w:left="2160" w:hanging="360"/>
      </w:pPr>
    </w:lvl>
    <w:lvl w:ilvl="3" w:tplc="1C0A000F">
      <w:start w:val="1"/>
      <w:numFmt w:val="decimal"/>
      <w:lvlText w:val="%4."/>
      <w:lvlJc w:val="left"/>
      <w:pPr>
        <w:tabs>
          <w:tab w:val="num" w:pos="2880"/>
        </w:tabs>
        <w:ind w:left="2880" w:hanging="360"/>
      </w:pPr>
    </w:lvl>
    <w:lvl w:ilvl="4" w:tplc="1C0A0019">
      <w:start w:val="1"/>
      <w:numFmt w:val="decimal"/>
      <w:lvlText w:val="%5."/>
      <w:lvlJc w:val="left"/>
      <w:pPr>
        <w:tabs>
          <w:tab w:val="num" w:pos="3600"/>
        </w:tabs>
        <w:ind w:left="3600" w:hanging="360"/>
      </w:pPr>
    </w:lvl>
    <w:lvl w:ilvl="5" w:tplc="1C0A001B">
      <w:start w:val="1"/>
      <w:numFmt w:val="decimal"/>
      <w:lvlText w:val="%6."/>
      <w:lvlJc w:val="left"/>
      <w:pPr>
        <w:tabs>
          <w:tab w:val="num" w:pos="4320"/>
        </w:tabs>
        <w:ind w:left="4320" w:hanging="360"/>
      </w:pPr>
    </w:lvl>
    <w:lvl w:ilvl="6" w:tplc="1C0A000F">
      <w:start w:val="1"/>
      <w:numFmt w:val="decimal"/>
      <w:lvlText w:val="%7."/>
      <w:lvlJc w:val="left"/>
      <w:pPr>
        <w:tabs>
          <w:tab w:val="num" w:pos="5040"/>
        </w:tabs>
        <w:ind w:left="5040" w:hanging="360"/>
      </w:pPr>
    </w:lvl>
    <w:lvl w:ilvl="7" w:tplc="1C0A0019">
      <w:start w:val="1"/>
      <w:numFmt w:val="decimal"/>
      <w:lvlText w:val="%8."/>
      <w:lvlJc w:val="left"/>
      <w:pPr>
        <w:tabs>
          <w:tab w:val="num" w:pos="5760"/>
        </w:tabs>
        <w:ind w:left="5760" w:hanging="360"/>
      </w:pPr>
    </w:lvl>
    <w:lvl w:ilvl="8" w:tplc="1C0A001B">
      <w:start w:val="1"/>
      <w:numFmt w:val="decimal"/>
      <w:lvlText w:val="%9."/>
      <w:lvlJc w:val="left"/>
      <w:pPr>
        <w:tabs>
          <w:tab w:val="num" w:pos="6480"/>
        </w:tabs>
        <w:ind w:left="6480" w:hanging="360"/>
      </w:pPr>
    </w:lvl>
  </w:abstractNum>
  <w:abstractNum w:abstractNumId="4" w15:restartNumberingAfterBreak="0">
    <w:nsid w:val="20E405BB"/>
    <w:multiLevelType w:val="hybridMultilevel"/>
    <w:tmpl w:val="0908C3F8"/>
    <w:lvl w:ilvl="0" w:tplc="9CFE5BCC">
      <w:start w:val="2"/>
      <w:numFmt w:val="bullet"/>
      <w:lvlText w:val="-"/>
      <w:lvlJc w:val="left"/>
      <w:pPr>
        <w:ind w:left="720" w:hanging="360"/>
      </w:pPr>
      <w:rPr>
        <w:rFonts w:ascii="Artifex CF Extra Light" w:eastAsia="Calibri" w:hAnsi="Artifex CF Extra Light"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2EA93C0C"/>
    <w:multiLevelType w:val="hybridMultilevel"/>
    <w:tmpl w:val="B3BEF8AC"/>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2EB46F9B"/>
    <w:multiLevelType w:val="hybridMultilevel"/>
    <w:tmpl w:val="BB380402"/>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2F4659A1"/>
    <w:multiLevelType w:val="hybridMultilevel"/>
    <w:tmpl w:val="A2A4FE3A"/>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37474FB6"/>
    <w:multiLevelType w:val="hybridMultilevel"/>
    <w:tmpl w:val="3C666104"/>
    <w:lvl w:ilvl="0" w:tplc="0F50C634">
      <w:numFmt w:val="bullet"/>
      <w:lvlText w:val="-"/>
      <w:lvlJc w:val="left"/>
      <w:pPr>
        <w:ind w:left="720" w:hanging="360"/>
      </w:pPr>
      <w:rPr>
        <w:rFonts w:ascii="Times New Roman" w:eastAsia="Calibri" w:hAnsi="Times New Roman"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4E12CF5"/>
    <w:multiLevelType w:val="multilevel"/>
    <w:tmpl w:val="9EC0AEF0"/>
    <w:lvl w:ilvl="0">
      <w:start w:val="1"/>
      <w:numFmt w:val="decimal"/>
      <w:lvlText w:val="%1."/>
      <w:lvlJc w:val="right"/>
      <w:pPr>
        <w:ind w:left="1077"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083" w:hanging="36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449" w:hanging="720"/>
      </w:pPr>
      <w:rPr>
        <w:rFonts w:hint="default"/>
      </w:rPr>
    </w:lvl>
    <w:lvl w:ilvl="5">
      <w:start w:val="1"/>
      <w:numFmt w:val="decimal"/>
      <w:isLgl/>
      <w:lvlText w:val="%1.%2.%3.%4.%5.%6"/>
      <w:lvlJc w:val="left"/>
      <w:pPr>
        <w:ind w:left="1452" w:hanging="720"/>
      </w:pPr>
      <w:rPr>
        <w:rFonts w:hint="default"/>
      </w:rPr>
    </w:lvl>
    <w:lvl w:ilvl="6">
      <w:start w:val="1"/>
      <w:numFmt w:val="decimal"/>
      <w:isLgl/>
      <w:lvlText w:val="%1.%2.%3.%4.%5.%6.%7"/>
      <w:lvlJc w:val="left"/>
      <w:pPr>
        <w:ind w:left="1815" w:hanging="1080"/>
      </w:pPr>
      <w:rPr>
        <w:rFonts w:hint="default"/>
      </w:rPr>
    </w:lvl>
    <w:lvl w:ilvl="7">
      <w:start w:val="1"/>
      <w:numFmt w:val="decimal"/>
      <w:isLgl/>
      <w:lvlText w:val="%1.%2.%3.%4.%5.%6.%7.%8"/>
      <w:lvlJc w:val="left"/>
      <w:pPr>
        <w:ind w:left="1818" w:hanging="1080"/>
      </w:pPr>
      <w:rPr>
        <w:rFonts w:hint="default"/>
      </w:rPr>
    </w:lvl>
    <w:lvl w:ilvl="8">
      <w:start w:val="1"/>
      <w:numFmt w:val="decimal"/>
      <w:isLgl/>
      <w:lvlText w:val="%1.%2.%3.%4.%5.%6.%7.%8.%9"/>
      <w:lvlJc w:val="left"/>
      <w:pPr>
        <w:ind w:left="1821" w:hanging="1080"/>
      </w:pPr>
      <w:rPr>
        <w:rFonts w:hint="default"/>
      </w:rPr>
    </w:lvl>
  </w:abstractNum>
  <w:abstractNum w:abstractNumId="10" w15:restartNumberingAfterBreak="0">
    <w:nsid w:val="4660091C"/>
    <w:multiLevelType w:val="hybridMultilevel"/>
    <w:tmpl w:val="5C4EB47E"/>
    <w:lvl w:ilvl="0" w:tplc="1C0A0005">
      <w:start w:val="1"/>
      <w:numFmt w:val="bullet"/>
      <w:lvlText w:val=""/>
      <w:lvlJc w:val="left"/>
      <w:pPr>
        <w:ind w:left="644" w:hanging="360"/>
      </w:pPr>
      <w:rPr>
        <w:rFonts w:ascii="Wingdings" w:hAnsi="Wingdings" w:hint="default"/>
      </w:rPr>
    </w:lvl>
    <w:lvl w:ilvl="1" w:tplc="1C0A0003" w:tentative="1">
      <w:start w:val="1"/>
      <w:numFmt w:val="bullet"/>
      <w:lvlText w:val="o"/>
      <w:lvlJc w:val="left"/>
      <w:pPr>
        <w:ind w:left="1364" w:hanging="360"/>
      </w:pPr>
      <w:rPr>
        <w:rFonts w:ascii="Courier New" w:hAnsi="Courier New" w:cs="Courier New" w:hint="default"/>
      </w:rPr>
    </w:lvl>
    <w:lvl w:ilvl="2" w:tplc="1C0A0005" w:tentative="1">
      <w:start w:val="1"/>
      <w:numFmt w:val="bullet"/>
      <w:lvlText w:val=""/>
      <w:lvlJc w:val="left"/>
      <w:pPr>
        <w:ind w:left="2084" w:hanging="360"/>
      </w:pPr>
      <w:rPr>
        <w:rFonts w:ascii="Wingdings" w:hAnsi="Wingdings" w:hint="default"/>
      </w:rPr>
    </w:lvl>
    <w:lvl w:ilvl="3" w:tplc="1C0A0001" w:tentative="1">
      <w:start w:val="1"/>
      <w:numFmt w:val="bullet"/>
      <w:lvlText w:val=""/>
      <w:lvlJc w:val="left"/>
      <w:pPr>
        <w:ind w:left="2804" w:hanging="360"/>
      </w:pPr>
      <w:rPr>
        <w:rFonts w:ascii="Symbol" w:hAnsi="Symbol" w:hint="default"/>
      </w:rPr>
    </w:lvl>
    <w:lvl w:ilvl="4" w:tplc="1C0A0003" w:tentative="1">
      <w:start w:val="1"/>
      <w:numFmt w:val="bullet"/>
      <w:lvlText w:val="o"/>
      <w:lvlJc w:val="left"/>
      <w:pPr>
        <w:ind w:left="3524" w:hanging="360"/>
      </w:pPr>
      <w:rPr>
        <w:rFonts w:ascii="Courier New" w:hAnsi="Courier New" w:cs="Courier New" w:hint="default"/>
      </w:rPr>
    </w:lvl>
    <w:lvl w:ilvl="5" w:tplc="1C0A0005" w:tentative="1">
      <w:start w:val="1"/>
      <w:numFmt w:val="bullet"/>
      <w:lvlText w:val=""/>
      <w:lvlJc w:val="left"/>
      <w:pPr>
        <w:ind w:left="4244" w:hanging="360"/>
      </w:pPr>
      <w:rPr>
        <w:rFonts w:ascii="Wingdings" w:hAnsi="Wingdings" w:hint="default"/>
      </w:rPr>
    </w:lvl>
    <w:lvl w:ilvl="6" w:tplc="1C0A0001" w:tentative="1">
      <w:start w:val="1"/>
      <w:numFmt w:val="bullet"/>
      <w:lvlText w:val=""/>
      <w:lvlJc w:val="left"/>
      <w:pPr>
        <w:ind w:left="4964" w:hanging="360"/>
      </w:pPr>
      <w:rPr>
        <w:rFonts w:ascii="Symbol" w:hAnsi="Symbol" w:hint="default"/>
      </w:rPr>
    </w:lvl>
    <w:lvl w:ilvl="7" w:tplc="1C0A0003" w:tentative="1">
      <w:start w:val="1"/>
      <w:numFmt w:val="bullet"/>
      <w:lvlText w:val="o"/>
      <w:lvlJc w:val="left"/>
      <w:pPr>
        <w:ind w:left="5684" w:hanging="360"/>
      </w:pPr>
      <w:rPr>
        <w:rFonts w:ascii="Courier New" w:hAnsi="Courier New" w:cs="Courier New" w:hint="default"/>
      </w:rPr>
    </w:lvl>
    <w:lvl w:ilvl="8" w:tplc="1C0A0005" w:tentative="1">
      <w:start w:val="1"/>
      <w:numFmt w:val="bullet"/>
      <w:lvlText w:val=""/>
      <w:lvlJc w:val="left"/>
      <w:pPr>
        <w:ind w:left="6404" w:hanging="360"/>
      </w:pPr>
      <w:rPr>
        <w:rFonts w:ascii="Wingdings" w:hAnsi="Wingdings" w:hint="default"/>
      </w:rPr>
    </w:lvl>
  </w:abstractNum>
  <w:abstractNum w:abstractNumId="11" w15:restartNumberingAfterBreak="0">
    <w:nsid w:val="57355D6C"/>
    <w:multiLevelType w:val="hybridMultilevel"/>
    <w:tmpl w:val="3E34ACB6"/>
    <w:lvl w:ilvl="0" w:tplc="1C0A0005">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58BD2226"/>
    <w:multiLevelType w:val="hybridMultilevel"/>
    <w:tmpl w:val="75BE5DD2"/>
    <w:lvl w:ilvl="0" w:tplc="00D43160">
      <w:start w:val="1"/>
      <w:numFmt w:val="lowerLetter"/>
      <w:lvlText w:val="%1."/>
      <w:lvlJc w:val="left"/>
      <w:pPr>
        <w:ind w:left="720" w:hanging="360"/>
      </w:pPr>
      <w:rPr>
        <w:rFonts w:hint="default"/>
        <w:color w:val="0F243E" w:themeColor="text2" w:themeShade="8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07112E7"/>
    <w:multiLevelType w:val="hybridMultilevel"/>
    <w:tmpl w:val="210AD888"/>
    <w:lvl w:ilvl="0" w:tplc="3D4601A4">
      <w:start w:val="3"/>
      <w:numFmt w:val="bullet"/>
      <w:lvlText w:val="-"/>
      <w:lvlJc w:val="left"/>
      <w:pPr>
        <w:ind w:left="720" w:hanging="360"/>
      </w:pPr>
      <w:rPr>
        <w:rFonts w:ascii="Times New Roman" w:eastAsia="Times New Roman" w:hAnsi="Times New Roman"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629E1AAB"/>
    <w:multiLevelType w:val="hybridMultilevel"/>
    <w:tmpl w:val="B380BEA6"/>
    <w:lvl w:ilvl="0" w:tplc="3D4601A4">
      <w:start w:val="3"/>
      <w:numFmt w:val="bullet"/>
      <w:lvlText w:val="-"/>
      <w:lvlJc w:val="left"/>
      <w:pPr>
        <w:ind w:left="720" w:hanging="360"/>
      </w:pPr>
      <w:rPr>
        <w:rFonts w:ascii="Times New Roman" w:eastAsia="Times New Roman" w:hAnsi="Times New Roman"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754A6859"/>
    <w:multiLevelType w:val="hybridMultilevel"/>
    <w:tmpl w:val="F594D110"/>
    <w:lvl w:ilvl="0" w:tplc="3D4601A4">
      <w:start w:val="3"/>
      <w:numFmt w:val="bullet"/>
      <w:lvlText w:val="-"/>
      <w:lvlJc w:val="left"/>
      <w:pPr>
        <w:ind w:left="720" w:hanging="360"/>
      </w:pPr>
      <w:rPr>
        <w:rFonts w:ascii="Times New Roman" w:eastAsia="Times New Roman" w:hAnsi="Times New Roman"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788D075D"/>
    <w:multiLevelType w:val="hybridMultilevel"/>
    <w:tmpl w:val="A93846CE"/>
    <w:lvl w:ilvl="0" w:tplc="C47C43F8">
      <w:start w:val="1"/>
      <w:numFmt w:val="lowerLetter"/>
      <w:lvlText w:val="%1)"/>
      <w:lvlJc w:val="left"/>
      <w:pPr>
        <w:ind w:left="400" w:hanging="360"/>
      </w:pPr>
      <w:rPr>
        <w:rFonts w:hint="default"/>
        <w:b w:val="0"/>
        <w:color w:val="0F243E" w:themeColor="text2" w:themeShade="80"/>
      </w:rPr>
    </w:lvl>
    <w:lvl w:ilvl="1" w:tplc="0C0A0019" w:tentative="1">
      <w:start w:val="1"/>
      <w:numFmt w:val="lowerLetter"/>
      <w:lvlText w:val="%2."/>
      <w:lvlJc w:val="left"/>
      <w:pPr>
        <w:ind w:left="1120" w:hanging="360"/>
      </w:pPr>
    </w:lvl>
    <w:lvl w:ilvl="2" w:tplc="0C0A001B" w:tentative="1">
      <w:start w:val="1"/>
      <w:numFmt w:val="lowerRoman"/>
      <w:lvlText w:val="%3."/>
      <w:lvlJc w:val="right"/>
      <w:pPr>
        <w:ind w:left="1840" w:hanging="180"/>
      </w:pPr>
    </w:lvl>
    <w:lvl w:ilvl="3" w:tplc="0C0A000F" w:tentative="1">
      <w:start w:val="1"/>
      <w:numFmt w:val="decimal"/>
      <w:lvlText w:val="%4."/>
      <w:lvlJc w:val="left"/>
      <w:pPr>
        <w:ind w:left="2560" w:hanging="360"/>
      </w:pPr>
    </w:lvl>
    <w:lvl w:ilvl="4" w:tplc="0C0A0019" w:tentative="1">
      <w:start w:val="1"/>
      <w:numFmt w:val="lowerLetter"/>
      <w:lvlText w:val="%5."/>
      <w:lvlJc w:val="left"/>
      <w:pPr>
        <w:ind w:left="3280" w:hanging="360"/>
      </w:pPr>
    </w:lvl>
    <w:lvl w:ilvl="5" w:tplc="0C0A001B" w:tentative="1">
      <w:start w:val="1"/>
      <w:numFmt w:val="lowerRoman"/>
      <w:lvlText w:val="%6."/>
      <w:lvlJc w:val="right"/>
      <w:pPr>
        <w:ind w:left="4000" w:hanging="180"/>
      </w:pPr>
    </w:lvl>
    <w:lvl w:ilvl="6" w:tplc="0C0A000F" w:tentative="1">
      <w:start w:val="1"/>
      <w:numFmt w:val="decimal"/>
      <w:lvlText w:val="%7."/>
      <w:lvlJc w:val="left"/>
      <w:pPr>
        <w:ind w:left="4720" w:hanging="360"/>
      </w:pPr>
    </w:lvl>
    <w:lvl w:ilvl="7" w:tplc="0C0A0019" w:tentative="1">
      <w:start w:val="1"/>
      <w:numFmt w:val="lowerLetter"/>
      <w:lvlText w:val="%8."/>
      <w:lvlJc w:val="left"/>
      <w:pPr>
        <w:ind w:left="5440" w:hanging="360"/>
      </w:pPr>
    </w:lvl>
    <w:lvl w:ilvl="8" w:tplc="0C0A001B" w:tentative="1">
      <w:start w:val="1"/>
      <w:numFmt w:val="lowerRoman"/>
      <w:lvlText w:val="%9."/>
      <w:lvlJc w:val="right"/>
      <w:pPr>
        <w:ind w:left="6160" w:hanging="180"/>
      </w:pPr>
    </w:lvl>
  </w:abstractNum>
  <w:num w:numId="1">
    <w:abstractNumId w:val="11"/>
  </w:num>
  <w:num w:numId="2">
    <w:abstractNumId w:val="10"/>
  </w:num>
  <w:num w:numId="3">
    <w:abstractNumId w:val="6"/>
  </w:num>
  <w:num w:numId="4">
    <w:abstractNumId w:val="13"/>
  </w:num>
  <w:num w:numId="5">
    <w:abstractNumId w:val="4"/>
  </w:num>
  <w:num w:numId="6">
    <w:abstractNumId w:val="15"/>
  </w:num>
  <w:num w:numId="7">
    <w:abstractNumId w:val="2"/>
  </w:num>
  <w:num w:numId="8">
    <w:abstractNumId w:val="14"/>
  </w:num>
  <w:num w:numId="9">
    <w:abstractNumId w:val="9"/>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
  </w:num>
  <w:num w:numId="13">
    <w:abstractNumId w:val="12"/>
  </w:num>
  <w:num w:numId="14">
    <w:abstractNumId w:val="1"/>
  </w:num>
  <w:num w:numId="15">
    <w:abstractNumId w:val="16"/>
  </w:num>
  <w:num w:numId="16">
    <w:abstractNumId w:val="0"/>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F9"/>
    <w:rsid w:val="00017226"/>
    <w:rsid w:val="00036143"/>
    <w:rsid w:val="00061073"/>
    <w:rsid w:val="000674F0"/>
    <w:rsid w:val="000748A9"/>
    <w:rsid w:val="00080ACB"/>
    <w:rsid w:val="00092895"/>
    <w:rsid w:val="000A092D"/>
    <w:rsid w:val="000A3BB3"/>
    <w:rsid w:val="000B07FB"/>
    <w:rsid w:val="000B371B"/>
    <w:rsid w:val="000B5E84"/>
    <w:rsid w:val="000C3800"/>
    <w:rsid w:val="000E1329"/>
    <w:rsid w:val="000E2A21"/>
    <w:rsid w:val="000E428F"/>
    <w:rsid w:val="000F773D"/>
    <w:rsid w:val="0012141F"/>
    <w:rsid w:val="00127214"/>
    <w:rsid w:val="001313B4"/>
    <w:rsid w:val="0014097A"/>
    <w:rsid w:val="00147661"/>
    <w:rsid w:val="00173144"/>
    <w:rsid w:val="00173526"/>
    <w:rsid w:val="00175105"/>
    <w:rsid w:val="0017578E"/>
    <w:rsid w:val="0019542F"/>
    <w:rsid w:val="001A6569"/>
    <w:rsid w:val="001A6BF9"/>
    <w:rsid w:val="001B0D21"/>
    <w:rsid w:val="001C5EC4"/>
    <w:rsid w:val="001D151E"/>
    <w:rsid w:val="001E0307"/>
    <w:rsid w:val="001E4FAF"/>
    <w:rsid w:val="001F1A83"/>
    <w:rsid w:val="00204592"/>
    <w:rsid w:val="0021500C"/>
    <w:rsid w:val="00224ED0"/>
    <w:rsid w:val="00236F4D"/>
    <w:rsid w:val="00243F7C"/>
    <w:rsid w:val="00246B06"/>
    <w:rsid w:val="00260598"/>
    <w:rsid w:val="00267A95"/>
    <w:rsid w:val="002726B0"/>
    <w:rsid w:val="002812FE"/>
    <w:rsid w:val="002A3191"/>
    <w:rsid w:val="002B5696"/>
    <w:rsid w:val="002C14EE"/>
    <w:rsid w:val="002D22D0"/>
    <w:rsid w:val="002F609A"/>
    <w:rsid w:val="003103F2"/>
    <w:rsid w:val="00315E52"/>
    <w:rsid w:val="003278C5"/>
    <w:rsid w:val="00337C07"/>
    <w:rsid w:val="003441F4"/>
    <w:rsid w:val="0035103E"/>
    <w:rsid w:val="00373957"/>
    <w:rsid w:val="003A5B73"/>
    <w:rsid w:val="003A70A8"/>
    <w:rsid w:val="003A7408"/>
    <w:rsid w:val="003B4316"/>
    <w:rsid w:val="003B507B"/>
    <w:rsid w:val="003B531D"/>
    <w:rsid w:val="003B540B"/>
    <w:rsid w:val="003C253E"/>
    <w:rsid w:val="003F4EC9"/>
    <w:rsid w:val="00407622"/>
    <w:rsid w:val="00436A18"/>
    <w:rsid w:val="004459FC"/>
    <w:rsid w:val="00446CD7"/>
    <w:rsid w:val="00463843"/>
    <w:rsid w:val="004745C8"/>
    <w:rsid w:val="00483FDD"/>
    <w:rsid w:val="00495EC4"/>
    <w:rsid w:val="004A11A7"/>
    <w:rsid w:val="004A77D5"/>
    <w:rsid w:val="004C099F"/>
    <w:rsid w:val="004C22F8"/>
    <w:rsid w:val="004C3E64"/>
    <w:rsid w:val="004D1CB1"/>
    <w:rsid w:val="004D74DE"/>
    <w:rsid w:val="004E005D"/>
    <w:rsid w:val="004E781A"/>
    <w:rsid w:val="005017F6"/>
    <w:rsid w:val="00510132"/>
    <w:rsid w:val="0052650D"/>
    <w:rsid w:val="00536A90"/>
    <w:rsid w:val="00541291"/>
    <w:rsid w:val="0054228F"/>
    <w:rsid w:val="00562546"/>
    <w:rsid w:val="00576B34"/>
    <w:rsid w:val="0058058E"/>
    <w:rsid w:val="00581694"/>
    <w:rsid w:val="005825CE"/>
    <w:rsid w:val="00587E0F"/>
    <w:rsid w:val="00597DAB"/>
    <w:rsid w:val="005E064C"/>
    <w:rsid w:val="005E3C33"/>
    <w:rsid w:val="005F4284"/>
    <w:rsid w:val="005F50F0"/>
    <w:rsid w:val="00602045"/>
    <w:rsid w:val="00611D07"/>
    <w:rsid w:val="00613C86"/>
    <w:rsid w:val="006218B6"/>
    <w:rsid w:val="00630476"/>
    <w:rsid w:val="00633743"/>
    <w:rsid w:val="00653E3D"/>
    <w:rsid w:val="0065788B"/>
    <w:rsid w:val="00657B75"/>
    <w:rsid w:val="00666959"/>
    <w:rsid w:val="006749D9"/>
    <w:rsid w:val="00691A2C"/>
    <w:rsid w:val="00691B8E"/>
    <w:rsid w:val="006A21D4"/>
    <w:rsid w:val="006B3819"/>
    <w:rsid w:val="006B6112"/>
    <w:rsid w:val="006C3531"/>
    <w:rsid w:val="006E3A07"/>
    <w:rsid w:val="006E4DFE"/>
    <w:rsid w:val="006F035B"/>
    <w:rsid w:val="00704547"/>
    <w:rsid w:val="00707AD5"/>
    <w:rsid w:val="0072149B"/>
    <w:rsid w:val="00737F4C"/>
    <w:rsid w:val="00740674"/>
    <w:rsid w:val="007408ED"/>
    <w:rsid w:val="007409EF"/>
    <w:rsid w:val="00740E22"/>
    <w:rsid w:val="007467FB"/>
    <w:rsid w:val="007531F0"/>
    <w:rsid w:val="00760799"/>
    <w:rsid w:val="007611CC"/>
    <w:rsid w:val="00762F48"/>
    <w:rsid w:val="007738E4"/>
    <w:rsid w:val="007748AC"/>
    <w:rsid w:val="00780BD7"/>
    <w:rsid w:val="00785456"/>
    <w:rsid w:val="007A3B94"/>
    <w:rsid w:val="007A5F81"/>
    <w:rsid w:val="007B1160"/>
    <w:rsid w:val="007D139B"/>
    <w:rsid w:val="007F676F"/>
    <w:rsid w:val="00804AE0"/>
    <w:rsid w:val="00814986"/>
    <w:rsid w:val="00834E6E"/>
    <w:rsid w:val="008350CA"/>
    <w:rsid w:val="00865E16"/>
    <w:rsid w:val="00877646"/>
    <w:rsid w:val="00890A7D"/>
    <w:rsid w:val="00895A5C"/>
    <w:rsid w:val="008C2A2B"/>
    <w:rsid w:val="008C75CB"/>
    <w:rsid w:val="009012FA"/>
    <w:rsid w:val="00915AB4"/>
    <w:rsid w:val="009264C4"/>
    <w:rsid w:val="00933AA1"/>
    <w:rsid w:val="00950AF3"/>
    <w:rsid w:val="00954B1C"/>
    <w:rsid w:val="00960EA6"/>
    <w:rsid w:val="00966148"/>
    <w:rsid w:val="009672FA"/>
    <w:rsid w:val="00977D2C"/>
    <w:rsid w:val="00980F18"/>
    <w:rsid w:val="0098467F"/>
    <w:rsid w:val="009851A1"/>
    <w:rsid w:val="00990C8A"/>
    <w:rsid w:val="009A1987"/>
    <w:rsid w:val="009A6922"/>
    <w:rsid w:val="009B68F5"/>
    <w:rsid w:val="009C13CF"/>
    <w:rsid w:val="009C2A9C"/>
    <w:rsid w:val="009C438E"/>
    <w:rsid w:val="009C5536"/>
    <w:rsid w:val="009C57FA"/>
    <w:rsid w:val="009C6A7A"/>
    <w:rsid w:val="009F5BB9"/>
    <w:rsid w:val="00A07914"/>
    <w:rsid w:val="00A157F8"/>
    <w:rsid w:val="00A16BAF"/>
    <w:rsid w:val="00A229E9"/>
    <w:rsid w:val="00A35034"/>
    <w:rsid w:val="00A8377A"/>
    <w:rsid w:val="00A90424"/>
    <w:rsid w:val="00A96999"/>
    <w:rsid w:val="00AA37E5"/>
    <w:rsid w:val="00AB2B0C"/>
    <w:rsid w:val="00AC6F3E"/>
    <w:rsid w:val="00AD7278"/>
    <w:rsid w:val="00AF64D5"/>
    <w:rsid w:val="00B03E46"/>
    <w:rsid w:val="00B045E1"/>
    <w:rsid w:val="00B11B03"/>
    <w:rsid w:val="00B13C39"/>
    <w:rsid w:val="00B15BDC"/>
    <w:rsid w:val="00B16C1D"/>
    <w:rsid w:val="00B2442B"/>
    <w:rsid w:val="00B32F32"/>
    <w:rsid w:val="00B33C5F"/>
    <w:rsid w:val="00B36017"/>
    <w:rsid w:val="00B4311F"/>
    <w:rsid w:val="00B5490E"/>
    <w:rsid w:val="00B64896"/>
    <w:rsid w:val="00B66028"/>
    <w:rsid w:val="00B821CE"/>
    <w:rsid w:val="00B83F52"/>
    <w:rsid w:val="00B843A4"/>
    <w:rsid w:val="00BA0373"/>
    <w:rsid w:val="00BA09F9"/>
    <w:rsid w:val="00BA58B2"/>
    <w:rsid w:val="00BC5110"/>
    <w:rsid w:val="00BD2A1D"/>
    <w:rsid w:val="00BD7305"/>
    <w:rsid w:val="00BF22FC"/>
    <w:rsid w:val="00C03E2C"/>
    <w:rsid w:val="00C061B6"/>
    <w:rsid w:val="00C06B1F"/>
    <w:rsid w:val="00C1599E"/>
    <w:rsid w:val="00C163B2"/>
    <w:rsid w:val="00C200E2"/>
    <w:rsid w:val="00C220A1"/>
    <w:rsid w:val="00C24D45"/>
    <w:rsid w:val="00C366DD"/>
    <w:rsid w:val="00C63AB9"/>
    <w:rsid w:val="00C92EA8"/>
    <w:rsid w:val="00CB1C65"/>
    <w:rsid w:val="00CC1B13"/>
    <w:rsid w:val="00CD07E7"/>
    <w:rsid w:val="00CD452C"/>
    <w:rsid w:val="00CD4B74"/>
    <w:rsid w:val="00CE541C"/>
    <w:rsid w:val="00CF50E8"/>
    <w:rsid w:val="00D024A5"/>
    <w:rsid w:val="00D02563"/>
    <w:rsid w:val="00D06166"/>
    <w:rsid w:val="00D129BD"/>
    <w:rsid w:val="00D17D2F"/>
    <w:rsid w:val="00D35C96"/>
    <w:rsid w:val="00D53E15"/>
    <w:rsid w:val="00D71F70"/>
    <w:rsid w:val="00D722C0"/>
    <w:rsid w:val="00D72D35"/>
    <w:rsid w:val="00D75BB4"/>
    <w:rsid w:val="00D777AA"/>
    <w:rsid w:val="00D843EB"/>
    <w:rsid w:val="00D8628C"/>
    <w:rsid w:val="00D93494"/>
    <w:rsid w:val="00D95AD7"/>
    <w:rsid w:val="00DA4357"/>
    <w:rsid w:val="00DC33A8"/>
    <w:rsid w:val="00DC4225"/>
    <w:rsid w:val="00DC5043"/>
    <w:rsid w:val="00DC7605"/>
    <w:rsid w:val="00DD6462"/>
    <w:rsid w:val="00DD71D3"/>
    <w:rsid w:val="00DE20D5"/>
    <w:rsid w:val="00DF1BB7"/>
    <w:rsid w:val="00DF6121"/>
    <w:rsid w:val="00E027D1"/>
    <w:rsid w:val="00E113EC"/>
    <w:rsid w:val="00E21CA7"/>
    <w:rsid w:val="00E42987"/>
    <w:rsid w:val="00E45F07"/>
    <w:rsid w:val="00E51F10"/>
    <w:rsid w:val="00E52A3C"/>
    <w:rsid w:val="00E72DA5"/>
    <w:rsid w:val="00E73469"/>
    <w:rsid w:val="00E9228C"/>
    <w:rsid w:val="00EA1AC9"/>
    <w:rsid w:val="00EB4030"/>
    <w:rsid w:val="00EB4345"/>
    <w:rsid w:val="00EC06D2"/>
    <w:rsid w:val="00EC3F1B"/>
    <w:rsid w:val="00EF5B62"/>
    <w:rsid w:val="00EF6ECD"/>
    <w:rsid w:val="00F01080"/>
    <w:rsid w:val="00F03288"/>
    <w:rsid w:val="00F04322"/>
    <w:rsid w:val="00F13175"/>
    <w:rsid w:val="00F22CC7"/>
    <w:rsid w:val="00F24C4C"/>
    <w:rsid w:val="00F2768A"/>
    <w:rsid w:val="00F4623A"/>
    <w:rsid w:val="00F56EF4"/>
    <w:rsid w:val="00F65BF3"/>
    <w:rsid w:val="00F87963"/>
    <w:rsid w:val="00FB1D3D"/>
    <w:rsid w:val="00FB557A"/>
    <w:rsid w:val="00FB7790"/>
    <w:rsid w:val="00FB7FB8"/>
    <w:rsid w:val="00FC41DB"/>
    <w:rsid w:val="00FC6351"/>
    <w:rsid w:val="00FE0F18"/>
    <w:rsid w:val="00FE4AE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652A2"/>
  <w15:docId w15:val="{08D3176A-EFC8-42D8-83E7-0E2105EA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link w:val="Ttulo1Car"/>
    <w:uiPriority w:val="9"/>
    <w:qFormat/>
    <w:pPr>
      <w:spacing w:before="62"/>
      <w:ind w:left="2301" w:right="2281"/>
      <w:jc w:val="center"/>
      <w:outlineLvl w:val="0"/>
    </w:pPr>
    <w:rPr>
      <w:sz w:val="48"/>
      <w:szCs w:val="48"/>
    </w:rPr>
  </w:style>
  <w:style w:type="paragraph" w:styleId="Ttulo2">
    <w:name w:val="heading 2"/>
    <w:basedOn w:val="Normal"/>
    <w:link w:val="Ttulo2Car"/>
    <w:uiPriority w:val="9"/>
    <w:qFormat/>
    <w:pPr>
      <w:spacing w:before="269"/>
      <w:ind w:left="2299" w:right="2281"/>
      <w:jc w:val="center"/>
      <w:outlineLvl w:val="1"/>
    </w:pPr>
    <w:rPr>
      <w:rFonts w:ascii="Arial Black" w:eastAsia="Arial Black" w:hAnsi="Arial Black" w:cs="Arial Black"/>
      <w:sz w:val="20"/>
      <w:szCs w:val="20"/>
    </w:rPr>
  </w:style>
  <w:style w:type="paragraph" w:styleId="Ttulo3">
    <w:name w:val="heading 3"/>
    <w:basedOn w:val="Normal"/>
    <w:next w:val="Normal"/>
    <w:link w:val="Ttulo3Car"/>
    <w:uiPriority w:val="9"/>
    <w:unhideWhenUsed/>
    <w:qFormat/>
    <w:rsid w:val="005F50F0"/>
    <w:pPr>
      <w:keepNext/>
      <w:keepLines/>
      <w:widowControl/>
      <w:autoSpaceDE/>
      <w:autoSpaceDN/>
      <w:spacing w:before="200" w:line="480" w:lineRule="auto"/>
      <w:ind w:firstLine="357"/>
      <w:jc w:val="both"/>
      <w:outlineLvl w:val="2"/>
    </w:pPr>
    <w:rPr>
      <w:rFonts w:eastAsiaTheme="majorEastAsia" w:cstheme="majorBidi"/>
      <w:b/>
      <w:bCs/>
      <w:color w:val="000000" w:themeColor="text1"/>
      <w:sz w:val="24"/>
      <w:lang w:val="es-D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qFormat/>
    <w:rPr>
      <w:sz w:val="18"/>
      <w:szCs w:val="18"/>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character" w:customStyle="1" w:styleId="Ttulo3Car">
    <w:name w:val="Título 3 Car"/>
    <w:basedOn w:val="Fuentedeprrafopredeter"/>
    <w:link w:val="Ttulo3"/>
    <w:uiPriority w:val="9"/>
    <w:rsid w:val="005F50F0"/>
    <w:rPr>
      <w:rFonts w:ascii="Times New Roman" w:eastAsiaTheme="majorEastAsia" w:hAnsi="Times New Roman" w:cstheme="majorBidi"/>
      <w:b/>
      <w:bCs/>
      <w:color w:val="000000" w:themeColor="text1"/>
      <w:sz w:val="24"/>
      <w:lang w:val="es-DO"/>
    </w:rPr>
  </w:style>
  <w:style w:type="paragraph" w:styleId="Encabezado">
    <w:name w:val="header"/>
    <w:basedOn w:val="Normal"/>
    <w:link w:val="EncabezadoCar"/>
    <w:uiPriority w:val="99"/>
    <w:unhideWhenUsed/>
    <w:rsid w:val="005F50F0"/>
    <w:pPr>
      <w:widowControl/>
      <w:tabs>
        <w:tab w:val="center" w:pos="4252"/>
        <w:tab w:val="right" w:pos="8504"/>
      </w:tabs>
      <w:autoSpaceDE/>
      <w:autoSpaceDN/>
      <w:ind w:firstLine="357"/>
      <w:jc w:val="both"/>
    </w:pPr>
    <w:rPr>
      <w:rFonts w:ascii="Calibri" w:eastAsia="Calibri" w:hAnsi="Calibri"/>
      <w:lang w:val="es-DO"/>
    </w:rPr>
  </w:style>
  <w:style w:type="character" w:customStyle="1" w:styleId="EncabezadoCar">
    <w:name w:val="Encabezado Car"/>
    <w:basedOn w:val="Fuentedeprrafopredeter"/>
    <w:link w:val="Encabezado"/>
    <w:uiPriority w:val="99"/>
    <w:rsid w:val="005F50F0"/>
    <w:rPr>
      <w:rFonts w:ascii="Calibri" w:eastAsia="Calibri" w:hAnsi="Calibri" w:cs="Times New Roman"/>
      <w:lang w:val="es-DO"/>
    </w:rPr>
  </w:style>
  <w:style w:type="paragraph" w:styleId="Piedepgina">
    <w:name w:val="footer"/>
    <w:basedOn w:val="Normal"/>
    <w:link w:val="PiedepginaCar"/>
    <w:uiPriority w:val="99"/>
    <w:unhideWhenUsed/>
    <w:rsid w:val="005F50F0"/>
    <w:pPr>
      <w:widowControl/>
      <w:tabs>
        <w:tab w:val="center" w:pos="4252"/>
        <w:tab w:val="right" w:pos="8504"/>
      </w:tabs>
      <w:autoSpaceDE/>
      <w:autoSpaceDN/>
      <w:ind w:firstLine="357"/>
      <w:jc w:val="both"/>
    </w:pPr>
    <w:rPr>
      <w:rFonts w:ascii="Calibri" w:eastAsia="Calibri" w:hAnsi="Calibri"/>
      <w:lang w:val="es-DO"/>
    </w:rPr>
  </w:style>
  <w:style w:type="character" w:customStyle="1" w:styleId="PiedepginaCar">
    <w:name w:val="Pie de página Car"/>
    <w:basedOn w:val="Fuentedeprrafopredeter"/>
    <w:link w:val="Piedepgina"/>
    <w:uiPriority w:val="99"/>
    <w:rsid w:val="005F50F0"/>
    <w:rPr>
      <w:rFonts w:ascii="Calibri" w:eastAsia="Calibri" w:hAnsi="Calibri" w:cs="Times New Roman"/>
      <w:lang w:val="es-DO"/>
    </w:rPr>
  </w:style>
  <w:style w:type="paragraph" w:styleId="Textodeglobo">
    <w:name w:val="Balloon Text"/>
    <w:basedOn w:val="Normal"/>
    <w:link w:val="TextodegloboCar"/>
    <w:uiPriority w:val="99"/>
    <w:semiHidden/>
    <w:unhideWhenUsed/>
    <w:rsid w:val="005F50F0"/>
    <w:pPr>
      <w:widowControl/>
      <w:autoSpaceDE/>
      <w:autoSpaceDN/>
      <w:ind w:firstLine="357"/>
      <w:jc w:val="both"/>
    </w:pPr>
    <w:rPr>
      <w:rFonts w:ascii="Tahoma" w:eastAsia="Calibri" w:hAnsi="Tahoma" w:cs="Tahoma"/>
      <w:sz w:val="16"/>
      <w:szCs w:val="16"/>
      <w:lang w:val="es-DO"/>
    </w:rPr>
  </w:style>
  <w:style w:type="character" w:customStyle="1" w:styleId="TextodegloboCar">
    <w:name w:val="Texto de globo Car"/>
    <w:basedOn w:val="Fuentedeprrafopredeter"/>
    <w:link w:val="Textodeglobo"/>
    <w:uiPriority w:val="99"/>
    <w:semiHidden/>
    <w:rsid w:val="005F50F0"/>
    <w:rPr>
      <w:rFonts w:ascii="Tahoma" w:eastAsia="Calibri" w:hAnsi="Tahoma" w:cs="Tahoma"/>
      <w:sz w:val="16"/>
      <w:szCs w:val="16"/>
      <w:lang w:val="es-DO"/>
    </w:rPr>
  </w:style>
  <w:style w:type="paragraph" w:styleId="Sinespaciado">
    <w:name w:val="No Spacing"/>
    <w:link w:val="SinespaciadoCar"/>
    <w:uiPriority w:val="1"/>
    <w:qFormat/>
    <w:rsid w:val="005F50F0"/>
    <w:pPr>
      <w:widowControl/>
      <w:autoSpaceDE/>
      <w:autoSpaceDN/>
      <w:ind w:firstLine="357"/>
      <w:jc w:val="both"/>
    </w:pPr>
    <w:rPr>
      <w:rFonts w:ascii="Calibri" w:eastAsia="Calibri" w:hAnsi="Calibri" w:cs="Times New Roman"/>
      <w:lang w:val="es-DO"/>
    </w:rPr>
  </w:style>
  <w:style w:type="character" w:customStyle="1" w:styleId="SinespaciadoCar">
    <w:name w:val="Sin espaciado Car"/>
    <w:basedOn w:val="Fuentedeprrafopredeter"/>
    <w:link w:val="Sinespaciado"/>
    <w:uiPriority w:val="1"/>
    <w:rsid w:val="005F50F0"/>
    <w:rPr>
      <w:rFonts w:ascii="Calibri" w:eastAsia="Calibri" w:hAnsi="Calibri" w:cs="Times New Roman"/>
      <w:lang w:val="es-DO"/>
    </w:rPr>
  </w:style>
  <w:style w:type="character" w:customStyle="1" w:styleId="Ttulo2Car">
    <w:name w:val="Título 2 Car"/>
    <w:basedOn w:val="Fuentedeprrafopredeter"/>
    <w:link w:val="Ttulo2"/>
    <w:uiPriority w:val="9"/>
    <w:rsid w:val="005F50F0"/>
    <w:rPr>
      <w:rFonts w:ascii="Arial Black" w:eastAsia="Arial Black" w:hAnsi="Arial Black" w:cs="Arial Black"/>
      <w:sz w:val="20"/>
      <w:szCs w:val="20"/>
      <w:lang w:val="es-ES"/>
    </w:rPr>
  </w:style>
  <w:style w:type="table" w:styleId="Tablaconcuadrcula">
    <w:name w:val="Table Grid"/>
    <w:basedOn w:val="Tablanormal"/>
    <w:uiPriority w:val="59"/>
    <w:rsid w:val="005F50F0"/>
    <w:pPr>
      <w:widowControl/>
      <w:autoSpaceDE/>
      <w:autoSpaceDN/>
      <w:ind w:firstLine="357"/>
      <w:jc w:val="both"/>
    </w:pPr>
    <w:rPr>
      <w:rFonts w:ascii="Calibri" w:eastAsia="Calibri" w:hAnsi="Calibri" w:cs="Times New Roman"/>
      <w:sz w:val="20"/>
      <w:szCs w:val="20"/>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5F50F0"/>
    <w:rPr>
      <w:color w:val="0000FF" w:themeColor="hyperlink"/>
      <w:u w:val="single"/>
    </w:rPr>
  </w:style>
  <w:style w:type="paragraph" w:customStyle="1" w:styleId="DefaultStyle">
    <w:name w:val="Default Style"/>
    <w:rsid w:val="005F50F0"/>
    <w:pPr>
      <w:suppressAutoHyphens/>
      <w:autoSpaceDE/>
      <w:autoSpaceDN/>
      <w:spacing w:line="480" w:lineRule="auto"/>
      <w:ind w:firstLine="357"/>
      <w:jc w:val="both"/>
    </w:pPr>
    <w:rPr>
      <w:rFonts w:ascii="Times New Roman" w:eastAsia="SimSun" w:hAnsi="Times New Roman" w:cs="Mangal"/>
      <w:sz w:val="24"/>
      <w:szCs w:val="24"/>
      <w:lang w:val="es-DO" w:eastAsia="zh-CN" w:bidi="hi-IN"/>
    </w:rPr>
  </w:style>
  <w:style w:type="paragraph" w:customStyle="1" w:styleId="paranormaltext">
    <w:name w:val="paranormaltext"/>
    <w:basedOn w:val="Normal"/>
    <w:rsid w:val="005F50F0"/>
    <w:pPr>
      <w:widowControl/>
      <w:autoSpaceDE/>
      <w:autoSpaceDN/>
      <w:spacing w:before="100" w:beforeAutospacing="1" w:after="100" w:afterAutospacing="1"/>
      <w:ind w:firstLine="357"/>
      <w:jc w:val="both"/>
    </w:pPr>
    <w:rPr>
      <w:sz w:val="24"/>
      <w:szCs w:val="24"/>
      <w:lang w:eastAsia="es-ES"/>
    </w:rPr>
  </w:style>
  <w:style w:type="paragraph" w:customStyle="1" w:styleId="Cuerpo">
    <w:name w:val="Cuerpo"/>
    <w:rsid w:val="005F50F0"/>
    <w:pPr>
      <w:widowControl/>
      <w:pBdr>
        <w:top w:val="nil"/>
        <w:left w:val="nil"/>
        <w:bottom w:val="nil"/>
        <w:right w:val="nil"/>
        <w:between w:val="nil"/>
        <w:bar w:val="nil"/>
      </w:pBdr>
      <w:autoSpaceDE/>
      <w:autoSpaceDN/>
      <w:ind w:firstLine="357"/>
      <w:jc w:val="both"/>
    </w:pPr>
    <w:rPr>
      <w:rFonts w:ascii="Helvetica" w:eastAsia="Arial Unicode MS" w:hAnsi="Arial Unicode MS" w:cs="Arial Unicode MS"/>
      <w:color w:val="000000"/>
      <w:bdr w:val="nil"/>
      <w:lang w:val="es-ES_tradnl" w:eastAsia="es-DO"/>
    </w:rPr>
  </w:style>
  <w:style w:type="paragraph" w:styleId="Textonotapie">
    <w:name w:val="footnote text"/>
    <w:basedOn w:val="Normal"/>
    <w:link w:val="TextonotapieCar"/>
    <w:uiPriority w:val="99"/>
    <w:semiHidden/>
    <w:unhideWhenUsed/>
    <w:rsid w:val="005F50F0"/>
    <w:pPr>
      <w:widowControl/>
      <w:autoSpaceDE/>
      <w:autoSpaceDN/>
      <w:ind w:firstLine="357"/>
      <w:jc w:val="both"/>
    </w:pPr>
    <w:rPr>
      <w:rFonts w:ascii="Calibri" w:eastAsia="Calibri" w:hAnsi="Calibri"/>
      <w:sz w:val="20"/>
      <w:szCs w:val="20"/>
      <w:lang w:val="es-DO"/>
    </w:rPr>
  </w:style>
  <w:style w:type="character" w:customStyle="1" w:styleId="TextonotapieCar">
    <w:name w:val="Texto nota pie Car"/>
    <w:basedOn w:val="Fuentedeprrafopredeter"/>
    <w:link w:val="Textonotapie"/>
    <w:uiPriority w:val="99"/>
    <w:semiHidden/>
    <w:rsid w:val="005F50F0"/>
    <w:rPr>
      <w:rFonts w:ascii="Calibri" w:eastAsia="Calibri" w:hAnsi="Calibri" w:cs="Times New Roman"/>
      <w:sz w:val="20"/>
      <w:szCs w:val="20"/>
      <w:lang w:val="es-DO"/>
    </w:rPr>
  </w:style>
  <w:style w:type="character" w:styleId="Refdenotaalpie">
    <w:name w:val="footnote reference"/>
    <w:basedOn w:val="Fuentedeprrafopredeter"/>
    <w:uiPriority w:val="99"/>
    <w:semiHidden/>
    <w:unhideWhenUsed/>
    <w:rsid w:val="005F50F0"/>
    <w:rPr>
      <w:vertAlign w:val="superscript"/>
    </w:rPr>
  </w:style>
  <w:style w:type="character" w:customStyle="1" w:styleId="Ttulo1Car">
    <w:name w:val="Título 1 Car"/>
    <w:basedOn w:val="Fuentedeprrafopredeter"/>
    <w:link w:val="Ttulo1"/>
    <w:uiPriority w:val="9"/>
    <w:rsid w:val="005F50F0"/>
    <w:rPr>
      <w:rFonts w:ascii="Times New Roman" w:eastAsia="Times New Roman" w:hAnsi="Times New Roman" w:cs="Times New Roman"/>
      <w:sz w:val="48"/>
      <w:szCs w:val="48"/>
      <w:lang w:val="es-ES"/>
    </w:rPr>
  </w:style>
  <w:style w:type="paragraph" w:styleId="TtulodeTDC">
    <w:name w:val="TOC Heading"/>
    <w:basedOn w:val="Ttulo1"/>
    <w:next w:val="Normal"/>
    <w:uiPriority w:val="39"/>
    <w:unhideWhenUsed/>
    <w:qFormat/>
    <w:rsid w:val="005F50F0"/>
    <w:pPr>
      <w:keepNext/>
      <w:keepLines/>
      <w:widowControl/>
      <w:autoSpaceDE/>
      <w:autoSpaceDN/>
      <w:spacing w:before="480" w:line="480" w:lineRule="auto"/>
      <w:ind w:left="0" w:right="0" w:firstLine="357"/>
      <w:jc w:val="both"/>
      <w:outlineLvl w:val="9"/>
    </w:pPr>
    <w:rPr>
      <w:rFonts w:eastAsiaTheme="majorEastAsia" w:cstheme="majorBidi"/>
      <w:b/>
      <w:bCs/>
      <w:sz w:val="32"/>
      <w:szCs w:val="28"/>
    </w:rPr>
  </w:style>
  <w:style w:type="paragraph" w:styleId="TDC2">
    <w:name w:val="toc 2"/>
    <w:basedOn w:val="Normal"/>
    <w:next w:val="Normal"/>
    <w:autoRedefine/>
    <w:uiPriority w:val="39"/>
    <w:unhideWhenUsed/>
    <w:rsid w:val="005F50F0"/>
    <w:pPr>
      <w:widowControl/>
      <w:autoSpaceDE/>
      <w:autoSpaceDN/>
      <w:spacing w:after="100" w:line="480" w:lineRule="auto"/>
      <w:ind w:left="220" w:firstLine="357"/>
      <w:jc w:val="both"/>
    </w:pPr>
    <w:rPr>
      <w:rFonts w:ascii="Calibri" w:eastAsia="Calibri" w:hAnsi="Calibri"/>
      <w:lang w:val="es-DO"/>
    </w:rPr>
  </w:style>
  <w:style w:type="paragraph" w:styleId="TDC3">
    <w:name w:val="toc 3"/>
    <w:basedOn w:val="Normal"/>
    <w:next w:val="Normal"/>
    <w:autoRedefine/>
    <w:uiPriority w:val="39"/>
    <w:unhideWhenUsed/>
    <w:rsid w:val="005F50F0"/>
    <w:pPr>
      <w:widowControl/>
      <w:tabs>
        <w:tab w:val="left" w:pos="880"/>
        <w:tab w:val="right" w:leader="dot" w:pos="7920"/>
      </w:tabs>
      <w:autoSpaceDE/>
      <w:autoSpaceDN/>
      <w:spacing w:after="100" w:line="480" w:lineRule="auto"/>
      <w:ind w:left="446" w:firstLine="357"/>
    </w:pPr>
    <w:rPr>
      <w:b/>
      <w:bCs/>
      <w:noProof/>
      <w:lang w:val="es-DO" w:eastAsia="es-DO"/>
    </w:rPr>
  </w:style>
  <w:style w:type="character" w:styleId="Refdecomentario">
    <w:name w:val="annotation reference"/>
    <w:basedOn w:val="Fuentedeprrafopredeter"/>
    <w:uiPriority w:val="99"/>
    <w:semiHidden/>
    <w:unhideWhenUsed/>
    <w:rsid w:val="005F50F0"/>
    <w:rPr>
      <w:sz w:val="16"/>
      <w:szCs w:val="16"/>
    </w:rPr>
  </w:style>
  <w:style w:type="paragraph" w:styleId="Textocomentario">
    <w:name w:val="annotation text"/>
    <w:basedOn w:val="Normal"/>
    <w:link w:val="TextocomentarioCar"/>
    <w:uiPriority w:val="99"/>
    <w:semiHidden/>
    <w:unhideWhenUsed/>
    <w:rsid w:val="005F50F0"/>
    <w:pPr>
      <w:widowControl/>
      <w:autoSpaceDE/>
      <w:autoSpaceDN/>
      <w:ind w:firstLine="357"/>
      <w:jc w:val="both"/>
    </w:pPr>
    <w:rPr>
      <w:rFonts w:ascii="Calibri" w:eastAsia="Calibri" w:hAnsi="Calibri"/>
      <w:sz w:val="20"/>
      <w:szCs w:val="20"/>
      <w:lang w:val="es-DO"/>
    </w:rPr>
  </w:style>
  <w:style w:type="character" w:customStyle="1" w:styleId="TextocomentarioCar">
    <w:name w:val="Texto comentario Car"/>
    <w:basedOn w:val="Fuentedeprrafopredeter"/>
    <w:link w:val="Textocomentario"/>
    <w:uiPriority w:val="99"/>
    <w:semiHidden/>
    <w:rsid w:val="005F50F0"/>
    <w:rPr>
      <w:rFonts w:ascii="Calibri" w:eastAsia="Calibri" w:hAnsi="Calibri" w:cs="Times New Roman"/>
      <w:sz w:val="20"/>
      <w:szCs w:val="20"/>
      <w:lang w:val="es-DO"/>
    </w:rPr>
  </w:style>
  <w:style w:type="paragraph" w:styleId="Asuntodelcomentario">
    <w:name w:val="annotation subject"/>
    <w:basedOn w:val="Textocomentario"/>
    <w:next w:val="Textocomentario"/>
    <w:link w:val="AsuntodelcomentarioCar"/>
    <w:uiPriority w:val="99"/>
    <w:semiHidden/>
    <w:unhideWhenUsed/>
    <w:rsid w:val="005F50F0"/>
    <w:rPr>
      <w:b/>
      <w:bCs/>
    </w:rPr>
  </w:style>
  <w:style w:type="character" w:customStyle="1" w:styleId="AsuntodelcomentarioCar">
    <w:name w:val="Asunto del comentario Car"/>
    <w:basedOn w:val="TextocomentarioCar"/>
    <w:link w:val="Asuntodelcomentario"/>
    <w:uiPriority w:val="99"/>
    <w:semiHidden/>
    <w:rsid w:val="005F50F0"/>
    <w:rPr>
      <w:rFonts w:ascii="Calibri" w:eastAsia="Calibri" w:hAnsi="Calibri" w:cs="Times New Roman"/>
      <w:b/>
      <w:bCs/>
      <w:sz w:val="20"/>
      <w:szCs w:val="20"/>
      <w:lang w:val="es-DO"/>
    </w:rPr>
  </w:style>
  <w:style w:type="paragraph" w:styleId="TDC1">
    <w:name w:val="toc 1"/>
    <w:basedOn w:val="Normal"/>
    <w:next w:val="Normal"/>
    <w:autoRedefine/>
    <w:uiPriority w:val="39"/>
    <w:unhideWhenUsed/>
    <w:rsid w:val="005F50F0"/>
    <w:pPr>
      <w:widowControl/>
      <w:tabs>
        <w:tab w:val="left" w:pos="880"/>
        <w:tab w:val="right" w:leader="dot" w:pos="7910"/>
      </w:tabs>
      <w:autoSpaceDE/>
      <w:autoSpaceDN/>
      <w:spacing w:before="100" w:beforeAutospacing="1" w:after="100" w:afterAutospacing="1" w:line="380" w:lineRule="atLeast"/>
      <w:ind w:firstLine="357"/>
      <w:jc w:val="both"/>
    </w:pPr>
    <w:rPr>
      <w:rFonts w:ascii="Artifex CF Extra Light" w:eastAsiaTheme="majorEastAsia" w:hAnsi="Artifex CF Extra Light"/>
      <w:b/>
      <w:noProof/>
      <w:sz w:val="18"/>
      <w:szCs w:val="18"/>
      <w:lang w:val="es-DO" w:eastAsia="es-DO"/>
    </w:rPr>
  </w:style>
  <w:style w:type="paragraph" w:styleId="NormalWeb">
    <w:name w:val="Normal (Web)"/>
    <w:basedOn w:val="Normal"/>
    <w:uiPriority w:val="99"/>
    <w:semiHidden/>
    <w:unhideWhenUsed/>
    <w:rsid w:val="005F50F0"/>
    <w:pPr>
      <w:widowControl/>
      <w:autoSpaceDE/>
      <w:autoSpaceDN/>
      <w:ind w:firstLine="357"/>
      <w:jc w:val="both"/>
    </w:pPr>
    <w:rPr>
      <w:rFonts w:eastAsiaTheme="minorHAnsi"/>
      <w:sz w:val="24"/>
      <w:szCs w:val="24"/>
      <w:lang w:eastAsia="es-ES"/>
    </w:rPr>
  </w:style>
  <w:style w:type="character" w:styleId="Textoennegrita">
    <w:name w:val="Strong"/>
    <w:basedOn w:val="Fuentedeprrafopredeter"/>
    <w:uiPriority w:val="22"/>
    <w:qFormat/>
    <w:rsid w:val="005F50F0"/>
    <w:rPr>
      <w:b/>
      <w:bCs/>
    </w:rPr>
  </w:style>
  <w:style w:type="paragraph" w:styleId="Textonotaalfinal">
    <w:name w:val="endnote text"/>
    <w:basedOn w:val="Normal"/>
    <w:link w:val="TextonotaalfinalCar"/>
    <w:uiPriority w:val="99"/>
    <w:semiHidden/>
    <w:unhideWhenUsed/>
    <w:rsid w:val="005F50F0"/>
    <w:pPr>
      <w:widowControl/>
      <w:autoSpaceDE/>
      <w:autoSpaceDN/>
      <w:ind w:firstLine="357"/>
      <w:jc w:val="both"/>
    </w:pPr>
    <w:rPr>
      <w:rFonts w:ascii="Calibri" w:eastAsia="Calibri" w:hAnsi="Calibri"/>
      <w:sz w:val="20"/>
      <w:szCs w:val="20"/>
      <w:lang w:val="es-DO"/>
    </w:rPr>
  </w:style>
  <w:style w:type="character" w:customStyle="1" w:styleId="TextonotaalfinalCar">
    <w:name w:val="Texto nota al final Car"/>
    <w:basedOn w:val="Fuentedeprrafopredeter"/>
    <w:link w:val="Textonotaalfinal"/>
    <w:uiPriority w:val="99"/>
    <w:semiHidden/>
    <w:rsid w:val="005F50F0"/>
    <w:rPr>
      <w:rFonts w:ascii="Calibri" w:eastAsia="Calibri" w:hAnsi="Calibri" w:cs="Times New Roman"/>
      <w:sz w:val="20"/>
      <w:szCs w:val="20"/>
      <w:lang w:val="es-DO"/>
    </w:rPr>
  </w:style>
  <w:style w:type="character" w:styleId="Refdenotaalfinal">
    <w:name w:val="endnote reference"/>
    <w:basedOn w:val="Fuentedeprrafopredeter"/>
    <w:uiPriority w:val="99"/>
    <w:semiHidden/>
    <w:unhideWhenUsed/>
    <w:rsid w:val="005F50F0"/>
    <w:rPr>
      <w:vertAlign w:val="superscript"/>
    </w:rPr>
  </w:style>
  <w:style w:type="paragraph" w:styleId="Revisin">
    <w:name w:val="Revision"/>
    <w:hidden/>
    <w:uiPriority w:val="99"/>
    <w:semiHidden/>
    <w:rsid w:val="005F50F0"/>
    <w:pPr>
      <w:widowControl/>
      <w:autoSpaceDE/>
      <w:autoSpaceDN/>
      <w:ind w:firstLine="357"/>
      <w:jc w:val="both"/>
    </w:pPr>
    <w:rPr>
      <w:rFonts w:ascii="Calibri" w:eastAsia="Calibri" w:hAnsi="Calibri" w:cs="Times New Roman"/>
      <w:lang w:val="es-DO"/>
    </w:rPr>
  </w:style>
  <w:style w:type="table" w:styleId="Tabladecuadrcula5oscura-nfasis1">
    <w:name w:val="Grid Table 5 Dark Accent 1"/>
    <w:basedOn w:val="Tablanormal"/>
    <w:uiPriority w:val="50"/>
    <w:rsid w:val="005F50F0"/>
    <w:pPr>
      <w:widowControl/>
      <w:autoSpaceDE/>
      <w:autoSpaceDN/>
      <w:ind w:firstLine="357"/>
      <w:jc w:val="both"/>
    </w:pPr>
    <w:rPr>
      <w:lang w:val="es-D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Default">
    <w:name w:val="Default"/>
    <w:rsid w:val="005F50F0"/>
    <w:pPr>
      <w:widowControl/>
      <w:adjustRightInd w:val="0"/>
      <w:ind w:firstLine="357"/>
      <w:jc w:val="both"/>
    </w:pPr>
    <w:rPr>
      <w:rFonts w:ascii="Gill Sans MT" w:hAnsi="Gill Sans MT" w:cs="Gill Sans MT"/>
      <w:color w:val="000000"/>
      <w:sz w:val="24"/>
      <w:szCs w:val="24"/>
      <w:lang w:val="es-DO"/>
    </w:rPr>
  </w:style>
  <w:style w:type="paragraph" w:styleId="TDC4">
    <w:name w:val="toc 4"/>
    <w:basedOn w:val="Normal"/>
    <w:next w:val="Normal"/>
    <w:autoRedefine/>
    <w:uiPriority w:val="39"/>
    <w:unhideWhenUsed/>
    <w:rsid w:val="005F50F0"/>
    <w:pPr>
      <w:widowControl/>
      <w:autoSpaceDE/>
      <w:autoSpaceDN/>
      <w:spacing w:after="100" w:line="259" w:lineRule="auto"/>
      <w:ind w:left="660"/>
    </w:pPr>
    <w:rPr>
      <w:rFonts w:asciiTheme="minorHAnsi" w:eastAsiaTheme="minorEastAsia" w:hAnsiTheme="minorHAnsi" w:cstheme="minorBidi"/>
      <w:lang w:val="es-DO" w:eastAsia="es-DO"/>
    </w:rPr>
  </w:style>
  <w:style w:type="paragraph" w:styleId="TDC5">
    <w:name w:val="toc 5"/>
    <w:basedOn w:val="Normal"/>
    <w:next w:val="Normal"/>
    <w:autoRedefine/>
    <w:uiPriority w:val="39"/>
    <w:unhideWhenUsed/>
    <w:rsid w:val="005F50F0"/>
    <w:pPr>
      <w:widowControl/>
      <w:autoSpaceDE/>
      <w:autoSpaceDN/>
      <w:spacing w:after="100" w:line="259" w:lineRule="auto"/>
      <w:ind w:left="880"/>
    </w:pPr>
    <w:rPr>
      <w:rFonts w:asciiTheme="minorHAnsi" w:eastAsiaTheme="minorEastAsia" w:hAnsiTheme="minorHAnsi" w:cstheme="minorBidi"/>
      <w:lang w:val="es-DO" w:eastAsia="es-DO"/>
    </w:rPr>
  </w:style>
  <w:style w:type="paragraph" w:styleId="TDC6">
    <w:name w:val="toc 6"/>
    <w:basedOn w:val="Normal"/>
    <w:next w:val="Normal"/>
    <w:autoRedefine/>
    <w:uiPriority w:val="39"/>
    <w:unhideWhenUsed/>
    <w:rsid w:val="005F50F0"/>
    <w:pPr>
      <w:widowControl/>
      <w:autoSpaceDE/>
      <w:autoSpaceDN/>
      <w:spacing w:after="100" w:line="259" w:lineRule="auto"/>
      <w:ind w:left="1100"/>
    </w:pPr>
    <w:rPr>
      <w:rFonts w:asciiTheme="minorHAnsi" w:eastAsiaTheme="minorEastAsia" w:hAnsiTheme="minorHAnsi" w:cstheme="minorBidi"/>
      <w:lang w:val="es-DO" w:eastAsia="es-DO"/>
    </w:rPr>
  </w:style>
  <w:style w:type="paragraph" w:styleId="TDC7">
    <w:name w:val="toc 7"/>
    <w:basedOn w:val="Normal"/>
    <w:next w:val="Normal"/>
    <w:autoRedefine/>
    <w:uiPriority w:val="39"/>
    <w:unhideWhenUsed/>
    <w:rsid w:val="005F50F0"/>
    <w:pPr>
      <w:widowControl/>
      <w:autoSpaceDE/>
      <w:autoSpaceDN/>
      <w:spacing w:after="100" w:line="259" w:lineRule="auto"/>
      <w:ind w:left="1320"/>
    </w:pPr>
    <w:rPr>
      <w:rFonts w:asciiTheme="minorHAnsi" w:eastAsiaTheme="minorEastAsia" w:hAnsiTheme="minorHAnsi" w:cstheme="minorBidi"/>
      <w:lang w:val="es-DO" w:eastAsia="es-DO"/>
    </w:rPr>
  </w:style>
  <w:style w:type="paragraph" w:styleId="TDC8">
    <w:name w:val="toc 8"/>
    <w:basedOn w:val="Normal"/>
    <w:next w:val="Normal"/>
    <w:autoRedefine/>
    <w:uiPriority w:val="39"/>
    <w:unhideWhenUsed/>
    <w:rsid w:val="005F50F0"/>
    <w:pPr>
      <w:widowControl/>
      <w:autoSpaceDE/>
      <w:autoSpaceDN/>
      <w:spacing w:after="100" w:line="259" w:lineRule="auto"/>
      <w:ind w:left="1540"/>
    </w:pPr>
    <w:rPr>
      <w:rFonts w:asciiTheme="minorHAnsi" w:eastAsiaTheme="minorEastAsia" w:hAnsiTheme="minorHAnsi" w:cstheme="minorBidi"/>
      <w:lang w:val="es-DO" w:eastAsia="es-DO"/>
    </w:rPr>
  </w:style>
  <w:style w:type="paragraph" w:styleId="TDC9">
    <w:name w:val="toc 9"/>
    <w:basedOn w:val="Normal"/>
    <w:next w:val="Normal"/>
    <w:autoRedefine/>
    <w:uiPriority w:val="39"/>
    <w:unhideWhenUsed/>
    <w:rsid w:val="005F50F0"/>
    <w:pPr>
      <w:widowControl/>
      <w:autoSpaceDE/>
      <w:autoSpaceDN/>
      <w:spacing w:after="100" w:line="259" w:lineRule="auto"/>
      <w:ind w:left="1760"/>
    </w:pPr>
    <w:rPr>
      <w:rFonts w:asciiTheme="minorHAnsi" w:eastAsiaTheme="minorEastAsia" w:hAnsiTheme="minorHAnsi" w:cstheme="minorBidi"/>
      <w:lang w:val="es-DO" w:eastAsia="es-DO"/>
    </w:rPr>
  </w:style>
  <w:style w:type="character" w:customStyle="1" w:styleId="TextoindependienteCar">
    <w:name w:val="Texto independiente Car"/>
    <w:basedOn w:val="Fuentedeprrafopredeter"/>
    <w:link w:val="Textoindependiente"/>
    <w:uiPriority w:val="99"/>
    <w:rsid w:val="005F50F0"/>
    <w:rPr>
      <w:rFonts w:ascii="Times New Roman" w:eastAsia="Times New Roman" w:hAnsi="Times New Roman" w:cs="Times New Roman"/>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653203">
      <w:bodyDiv w:val="1"/>
      <w:marLeft w:val="0"/>
      <w:marRight w:val="0"/>
      <w:marTop w:val="0"/>
      <w:marBottom w:val="0"/>
      <w:divBdr>
        <w:top w:val="none" w:sz="0" w:space="0" w:color="auto"/>
        <w:left w:val="none" w:sz="0" w:space="0" w:color="auto"/>
        <w:bottom w:val="none" w:sz="0" w:space="0" w:color="auto"/>
        <w:right w:val="none" w:sz="0" w:space="0" w:color="auto"/>
      </w:divBdr>
    </w:div>
    <w:div w:id="954099781">
      <w:bodyDiv w:val="1"/>
      <w:marLeft w:val="0"/>
      <w:marRight w:val="0"/>
      <w:marTop w:val="0"/>
      <w:marBottom w:val="0"/>
      <w:divBdr>
        <w:top w:val="none" w:sz="0" w:space="0" w:color="auto"/>
        <w:left w:val="none" w:sz="0" w:space="0" w:color="auto"/>
        <w:bottom w:val="none" w:sz="0" w:space="0" w:color="auto"/>
        <w:right w:val="none" w:sz="0" w:space="0" w:color="auto"/>
      </w:divBdr>
    </w:div>
    <w:div w:id="1256595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dc.gob.do/phocadownload/Acciones_Homologas/2020/Cuadro%20monitoreo%20homlogas%20marzo-abril%202020.pdf" TargetMode="Externa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dc.gob.do/phocadownload/Acciones_Homol&#243;gas/2020/Monitoreo%20homologas%20enero-febrero%202020.pdf"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cdc.gob.do/phocadownload/Acciones_Homologas/2020/Cuadro%20monitoreo%20hom%C3%B3logas%20septiembre-octubre%202020.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cdc.gob.do/phocadownload/Acciones_Homologas/2020/Cuadro%20monitoreo%20homlogas%20julio%20-%20agosto%202020.pdf"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dc.gob.do/phocadownload/Acciones_Homologas/2020/Cuadro%20monitoreo%20homlogas%20mayo-junio%202020.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sanchez\Desktop\DOCUMENTOS%202020\INFORMES%20POA%202020\Memoria%20Rendici&#243;n%20de%20Cuentas%202020\Desmpe&#241;o%20financiero%20-rendicion%20de%20cuenta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2">
                    <a:lumMod val="50000"/>
                  </a:schemeClr>
                </a:solidFill>
                <a:latin typeface="Artifex CF Extra Light" panose="00000300000000000000" pitchFamily="50" charset="0"/>
                <a:ea typeface="+mn-ea"/>
                <a:cs typeface="+mn-cs"/>
              </a:defRPr>
            </a:pPr>
            <a:r>
              <a:rPr lang="es-DO" sz="900" b="1">
                <a:solidFill>
                  <a:schemeClr val="tx2">
                    <a:lumMod val="50000"/>
                  </a:schemeClr>
                </a:solidFill>
                <a:latin typeface="Artifex CF Extra Light" panose="00000300000000000000" pitchFamily="50" charset="0"/>
              </a:rPr>
              <a:t>Ejecución trimestral del indicador del gestión presupuestaria</a:t>
            </a:r>
          </a:p>
        </c:rich>
      </c:tx>
      <c:layout>
        <c:manualLayout>
          <c:xMode val="edge"/>
          <c:yMode val="edge"/>
          <c:x val="0.19582733009437645"/>
          <c:y val="3.3585222502099076E-2"/>
        </c:manualLayout>
      </c:layout>
      <c:overlay val="0"/>
      <c:spPr>
        <a:noFill/>
        <a:ln>
          <a:noFill/>
        </a:ln>
        <a:effectLst/>
      </c:spPr>
      <c:txPr>
        <a:bodyPr rot="0" spcFirstLastPara="1" vertOverflow="ellipsis" vert="horz" wrap="square" anchor="ctr" anchorCtr="1"/>
        <a:lstStyle/>
        <a:p>
          <a:pPr>
            <a:defRPr sz="900" b="1" i="0" u="none" strike="noStrike" kern="1200" spc="0" baseline="0">
              <a:solidFill>
                <a:schemeClr val="tx2">
                  <a:lumMod val="50000"/>
                </a:schemeClr>
              </a:solidFill>
              <a:latin typeface="Artifex CF Extra Light" panose="00000300000000000000" pitchFamily="50" charset="0"/>
              <a:ea typeface="+mn-ea"/>
              <a:cs typeface="+mn-cs"/>
            </a:defRPr>
          </a:pPr>
          <a:endParaRPr lang="es-DO"/>
        </a:p>
      </c:txPr>
    </c:title>
    <c:autoTitleDeleted val="0"/>
    <c:plotArea>
      <c:layout/>
      <c:barChart>
        <c:barDir val="col"/>
        <c:grouping val="clustered"/>
        <c:varyColors val="0"/>
        <c:ser>
          <c:idx val="1"/>
          <c:order val="1"/>
          <c:tx>
            <c:strRef>
              <c:f>'Ejecución trimestral IGP'!$A$8</c:f>
              <c:strCache>
                <c:ptCount val="1"/>
                <c:pt idx="0">
                  <c:v>T1</c:v>
                </c:pt>
              </c:strCache>
            </c:strRef>
          </c:tx>
          <c:spPr>
            <a:solidFill>
              <a:schemeClr val="accent2"/>
            </a:solidFill>
            <a:ln>
              <a:noFill/>
            </a:ln>
            <a:effectLst/>
          </c:spPr>
          <c:invertIfNegative val="0"/>
          <c:dLbls>
            <c:delete val="1"/>
          </c:dLbls>
          <c:cat>
            <c:strRef>
              <c:f>'Ejecución trimestral IGP'!$B$6:$D$6</c:f>
              <c:strCache>
                <c:ptCount val="3"/>
                <c:pt idx="0">
                  <c:v>IGP</c:v>
                </c:pt>
                <c:pt idx="1">
                  <c:v>Subindicador Eficacia</c:v>
                </c:pt>
                <c:pt idx="2">
                  <c:v>Subindicador Transparencia</c:v>
                </c:pt>
              </c:strCache>
            </c:strRef>
          </c:cat>
          <c:val>
            <c:numRef>
              <c:f>'Ejecución trimestral IGP'!$B$8:$D$8</c:f>
              <c:numCache>
                <c:formatCode>0%</c:formatCode>
                <c:ptCount val="3"/>
                <c:pt idx="0" formatCode="General">
                  <c:v>0</c:v>
                </c:pt>
                <c:pt idx="1">
                  <c:v>0</c:v>
                </c:pt>
                <c:pt idx="2" formatCode="General">
                  <c:v>100</c:v>
                </c:pt>
              </c:numCache>
            </c:numRef>
          </c:val>
          <c:extLst xmlns:c16r2="http://schemas.microsoft.com/office/drawing/2015/06/chart">
            <c:ext xmlns:c16="http://schemas.microsoft.com/office/drawing/2014/chart" uri="{C3380CC4-5D6E-409C-BE32-E72D297353CC}">
              <c16:uniqueId val="{00000000-5A9F-4AF8-8C8F-9AB0575DCD7E}"/>
            </c:ext>
          </c:extLst>
        </c:ser>
        <c:ser>
          <c:idx val="2"/>
          <c:order val="2"/>
          <c:tx>
            <c:strRef>
              <c:f>'Ejecución trimestral IGP'!$A$9</c:f>
              <c:strCache>
                <c:ptCount val="1"/>
                <c:pt idx="0">
                  <c:v>T2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'Ejecución trimestral IGP'!$B$6:$D$6</c:f>
              <c:strCache>
                <c:ptCount val="3"/>
                <c:pt idx="0">
                  <c:v>IGP</c:v>
                </c:pt>
                <c:pt idx="1">
                  <c:v>Subindicador Eficacia</c:v>
                </c:pt>
                <c:pt idx="2">
                  <c:v>Subindicador Transparencia</c:v>
                </c:pt>
              </c:strCache>
            </c:strRef>
          </c:cat>
          <c:val>
            <c:numRef>
              <c:f>'Ejecución trimestral IGP'!$B$9:$D$9</c:f>
              <c:numCache>
                <c:formatCode>General</c:formatCode>
                <c:ptCount val="3"/>
                <c:pt idx="0">
                  <c:v>86</c:v>
                </c:pt>
                <c:pt idx="1">
                  <c:v>71</c:v>
                </c:pt>
                <c:pt idx="2">
                  <c:v>100</c:v>
                </c:pt>
              </c:numCache>
            </c:numRef>
          </c:val>
          <c:extLst xmlns:c16r2="http://schemas.microsoft.com/office/drawing/2015/06/chart">
            <c:ext xmlns:c16="http://schemas.microsoft.com/office/drawing/2014/chart" uri="{C3380CC4-5D6E-409C-BE32-E72D297353CC}">
              <c16:uniqueId val="{00000001-5A9F-4AF8-8C8F-9AB0575DCD7E}"/>
            </c:ext>
          </c:extLst>
        </c:ser>
        <c:ser>
          <c:idx val="3"/>
          <c:order val="3"/>
          <c:tx>
            <c:strRef>
              <c:f>'Ejecución trimestral IGP'!$A$10</c:f>
              <c:strCache>
                <c:ptCount val="1"/>
                <c:pt idx="0">
                  <c:v>T3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'Ejecución trimestral IGP'!$B$6:$D$6</c:f>
              <c:strCache>
                <c:ptCount val="3"/>
                <c:pt idx="0">
                  <c:v>IGP</c:v>
                </c:pt>
                <c:pt idx="1">
                  <c:v>Subindicador Eficacia</c:v>
                </c:pt>
                <c:pt idx="2">
                  <c:v>Subindicador Transparencia</c:v>
                </c:pt>
              </c:strCache>
            </c:strRef>
          </c:cat>
          <c:val>
            <c:numRef>
              <c:f>'Ejecución trimestral IGP'!$B$10:$D$10</c:f>
              <c:numCache>
                <c:formatCode>General</c:formatCode>
                <c:ptCount val="3"/>
                <c:pt idx="0">
                  <c:v>100</c:v>
                </c:pt>
                <c:pt idx="1">
                  <c:v>100</c:v>
                </c:pt>
                <c:pt idx="2">
                  <c:v>100</c:v>
                </c:pt>
              </c:numCache>
            </c:numRef>
          </c:val>
          <c:extLst xmlns:c16r2="http://schemas.microsoft.com/office/drawing/2015/06/chart">
            <c:ext xmlns:c16="http://schemas.microsoft.com/office/drawing/2014/chart" uri="{C3380CC4-5D6E-409C-BE32-E72D297353CC}">
              <c16:uniqueId val="{00000002-5A9F-4AF8-8C8F-9AB0575DCD7E}"/>
            </c:ext>
          </c:extLst>
        </c:ser>
        <c:dLbls>
          <c:dLblPos val="outEnd"/>
          <c:showLegendKey val="0"/>
          <c:showVal val="1"/>
          <c:showCatName val="0"/>
          <c:showSerName val="0"/>
          <c:showPercent val="0"/>
          <c:showBubbleSize val="0"/>
        </c:dLbls>
        <c:gapWidth val="219"/>
        <c:overlap val="-27"/>
        <c:axId val="-1573254288"/>
        <c:axId val="-1573267888"/>
        <c:extLst xmlns:c16r2="http://schemas.microsoft.com/office/drawing/2015/06/chart">
          <c:ext xmlns:c15="http://schemas.microsoft.com/office/drawing/2012/chart" uri="{02D57815-91ED-43cb-92C2-25804820EDAC}">
            <c15:filteredBarSeries>
              <c15:ser>
                <c:idx val="0"/>
                <c:order val="0"/>
                <c:tx>
                  <c:strRef>
                    <c:extLst xmlns:c16r2="http://schemas.microsoft.com/office/drawing/2015/06/chart">
                      <c:ext uri="{02D57815-91ED-43cb-92C2-25804820EDAC}">
                        <c15:formulaRef>
                          <c15:sqref>'Ejecución trimestral IGP'!$A$7</c15:sqref>
                        </c15:formulaRef>
                      </c:ext>
                    </c:extLst>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xmlns:c16r2="http://schemas.microsoft.com/office/drawing/2015/06/char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6r2="http://schemas.microsoft.com/office/drawing/2015/06/chart">
                      <c:ext uri="{02D57815-91ED-43cb-92C2-25804820EDAC}">
                        <c15:formulaRef>
                          <c15:sqref>'Ejecución trimestral IGP'!$B$6:$D$6</c15:sqref>
                        </c15:formulaRef>
                      </c:ext>
                    </c:extLst>
                    <c:strCache>
                      <c:ptCount val="3"/>
                      <c:pt idx="0">
                        <c:v>IGP</c:v>
                      </c:pt>
                      <c:pt idx="1">
                        <c:v>Subindicador Eficacia</c:v>
                      </c:pt>
                      <c:pt idx="2">
                        <c:v>Subindicador Transparencia</c:v>
                      </c:pt>
                    </c:strCache>
                  </c:strRef>
                </c:cat>
                <c:val>
                  <c:numRef>
                    <c:extLst xmlns:c16r2="http://schemas.microsoft.com/office/drawing/2015/06/chart">
                      <c:ext uri="{02D57815-91ED-43cb-92C2-25804820EDAC}">
                        <c15:formulaRef>
                          <c15:sqref>'Ejecución trimestral IGP'!$B$7:$D$7</c15:sqref>
                        </c15:formulaRef>
                      </c:ext>
                    </c:extLst>
                    <c:numCache>
                      <c:formatCode>General</c:formatCode>
                      <c:ptCount val="3"/>
                    </c:numCache>
                  </c:numRef>
                </c:val>
                <c:extLst xmlns:c16r2="http://schemas.microsoft.com/office/drawing/2015/06/chart">
                  <c:ext xmlns:c16="http://schemas.microsoft.com/office/drawing/2014/chart" uri="{C3380CC4-5D6E-409C-BE32-E72D297353CC}">
                    <c16:uniqueId val="{00000003-5A9F-4AF8-8C8F-9AB0575DCD7E}"/>
                  </c:ext>
                </c:extLst>
              </c15:ser>
            </c15:filteredBarSeries>
          </c:ext>
        </c:extLst>
      </c:barChart>
      <c:catAx>
        <c:axId val="-1573254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573267888"/>
        <c:crosses val="autoZero"/>
        <c:auto val="1"/>
        <c:lblAlgn val="ctr"/>
        <c:lblOffset val="100"/>
        <c:noMultiLvlLbl val="0"/>
      </c:catAx>
      <c:valAx>
        <c:axId val="-1573267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573254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C0E44-A94F-429F-B1B8-081CA4ABB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10772</Words>
  <Characters>59248</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Angers Sanchez</dc:creator>
  <cp:keywords/>
  <dc:description/>
  <cp:lastModifiedBy>Public CDC</cp:lastModifiedBy>
  <cp:revision>31</cp:revision>
  <cp:lastPrinted>2020-12-15T21:00:00Z</cp:lastPrinted>
  <dcterms:created xsi:type="dcterms:W3CDTF">2020-12-18T22:45:00Z</dcterms:created>
  <dcterms:modified xsi:type="dcterms:W3CDTF">2020-12-22T19:45:00Z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2020-10-28T00:00:00Z</vt:filetime>
  </property>
  <property fmtid="{D5CDD505-2E9C-101B-9397-08002B2CF9AE}" pid="3" name="Creator">
    <vt:lpwstr>Adobe InDesign 15.0 (Macintosh)</vt:lpwstr>
  </property>
  <property fmtid="{D5CDD505-2E9C-101B-9397-08002B2CF9AE}" pid="4" name="LastSaved">
    <vt:filetime>2020-12-07T00:00:00Z</vt:filetime>
  </property>
</Properties>
</file>