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3805E" w14:textId="77777777" w:rsidR="000D162C" w:rsidRPr="008C70FF" w:rsidRDefault="000D162C" w:rsidP="000D162C">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14:textFill>
            <w14:solidFill>
              <w14:srgbClr w14:val="8E6C00">
                <w14:alpha w14:val="50000"/>
              </w14:srgbClr>
            </w14:solidFill>
          </w14:textFill>
        </w:rPr>
        <w:drawing>
          <wp:anchor distT="0" distB="0" distL="114300" distR="114300" simplePos="0" relativeHeight="251940864" behindDoc="0" locked="0" layoutInCell="1" allowOverlap="1" wp14:anchorId="152E9A42" wp14:editId="37E09332">
            <wp:simplePos x="0" y="0"/>
            <wp:positionH relativeFrom="margin">
              <wp:align>center</wp:align>
            </wp:positionH>
            <wp:positionV relativeFrom="margin">
              <wp:posOffset>-404476</wp:posOffset>
            </wp:positionV>
            <wp:extent cx="1270659" cy="1284699"/>
            <wp:effectExtent l="0" t="0" r="5715" b="0"/>
            <wp:wrapNone/>
            <wp:docPr id="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72604E44" w14:textId="77777777" w:rsidR="000D162C" w:rsidRDefault="000D162C" w:rsidP="000D162C">
      <w:pPr>
        <w:rPr>
          <w:b/>
          <w:bCs/>
        </w:rPr>
      </w:pPr>
    </w:p>
    <w:p w14:paraId="73A788C7" w14:textId="77777777" w:rsidR="000D162C" w:rsidRDefault="000D162C" w:rsidP="000D162C">
      <w:pPr>
        <w:rPr>
          <w:b/>
          <w:bCs/>
        </w:rPr>
      </w:pPr>
    </w:p>
    <w:p w14:paraId="7D3720B7" w14:textId="77777777" w:rsidR="000D162C" w:rsidRDefault="000D162C" w:rsidP="000D162C">
      <w:pPr>
        <w:rPr>
          <w:b/>
          <w:bCs/>
        </w:rPr>
      </w:pPr>
    </w:p>
    <w:p w14:paraId="46EF185F" w14:textId="77777777" w:rsidR="000D162C" w:rsidRDefault="000D162C" w:rsidP="000D162C">
      <w:pPr>
        <w:rPr>
          <w:b/>
          <w:bCs/>
        </w:rPr>
      </w:pPr>
    </w:p>
    <w:p w14:paraId="5D86D325" w14:textId="77777777" w:rsidR="000D162C" w:rsidRDefault="000D162C" w:rsidP="000D162C">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185F1C18" w14:textId="77777777" w:rsidR="000D162C" w:rsidRPr="00A95F68" w:rsidRDefault="000D162C" w:rsidP="000D162C">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13C57C8B" w14:textId="77777777" w:rsidR="000D162C" w:rsidRPr="00A95F68" w:rsidRDefault="000D162C" w:rsidP="000D162C">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1A47A056" w14:textId="77777777" w:rsidR="000D162C" w:rsidRPr="00A95F68" w:rsidRDefault="000D162C" w:rsidP="000D162C">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934720" behindDoc="0" locked="0" layoutInCell="1" allowOverlap="1" wp14:anchorId="3D7BA800" wp14:editId="4BE8E2BD">
                <wp:simplePos x="0" y="0"/>
                <wp:positionH relativeFrom="margin">
                  <wp:align>center</wp:align>
                </wp:positionH>
                <wp:positionV relativeFrom="paragraph">
                  <wp:posOffset>3810</wp:posOffset>
                </wp:positionV>
                <wp:extent cx="439420" cy="8255"/>
                <wp:effectExtent l="19050" t="19050" r="36830" b="29845"/>
                <wp:wrapNone/>
                <wp:docPr id="43"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7E95519" id="Conector recto 4" o:spid="_x0000_s1026" style="position:absolute;flip:y;z-index:25193472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Q+9AEAADg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D1ofQ+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48DED3CA" w14:textId="77777777" w:rsidR="000D162C" w:rsidRPr="005C1B16" w:rsidRDefault="000D162C" w:rsidP="000D162C">
      <w:pPr>
        <w:pStyle w:val="Sinespaciado"/>
        <w:jc w:val="center"/>
        <w:rPr>
          <w:rFonts w:ascii="Artifex CF" w:hAnsi="Artifex CF"/>
          <w:color w:val="8E6C00"/>
          <w:spacing w:val="40"/>
          <w:sz w:val="20"/>
          <w:szCs w:val="20"/>
          <w14:textFill>
            <w14:solidFill>
              <w14:srgbClr w14:val="8E6C00">
                <w14:alpha w14:val="50000"/>
              </w14:srgbClr>
            </w14:solidFill>
          </w14:textFill>
        </w:rPr>
      </w:pPr>
      <w:r w:rsidRPr="005C1B16">
        <w:rPr>
          <w:rFonts w:ascii="Artifex CF" w:hAnsi="Artifex CF"/>
          <w:color w:val="8E6C00"/>
          <w:spacing w:val="40"/>
          <w:sz w:val="20"/>
          <w:szCs w:val="20"/>
          <w14:textFill>
            <w14:solidFill>
              <w14:srgbClr w14:val="8E6C00">
                <w14:alpha w14:val="50000"/>
              </w14:srgbClr>
            </w14:solidFill>
          </w14:textFill>
        </w:rPr>
        <w:t>AÑO 202</w:t>
      </w:r>
      <w:r w:rsidRPr="005C1B16">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936768" behindDoc="0" locked="0" layoutInCell="1" allowOverlap="1" wp14:anchorId="404F453A" wp14:editId="13CC824E">
                <wp:simplePos x="0" y="0"/>
                <wp:positionH relativeFrom="margin">
                  <wp:posOffset>3414395</wp:posOffset>
                </wp:positionH>
                <wp:positionV relativeFrom="paragraph">
                  <wp:posOffset>2832735</wp:posOffset>
                </wp:positionV>
                <wp:extent cx="2286000" cy="100012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noFill/>
                          <a:miter lim="800000"/>
                          <a:headEnd/>
                          <a:tailEnd/>
                        </a:ln>
                      </wps:spPr>
                      <wps:txbx>
                        <w:txbxContent>
                          <w:p w14:paraId="5FC5FBC8" w14:textId="23299907" w:rsidR="000D162C" w:rsidRPr="009C5883" w:rsidRDefault="005C1B16" w:rsidP="000D162C">
                            <w:pPr>
                              <w:rPr>
                                <w:sz w:val="10"/>
                                <w:szCs w:val="14"/>
                              </w:rPr>
                            </w:pPr>
                            <w:r w:rsidRPr="005C1B16">
                              <w:rPr>
                                <w:noProof/>
                              </w:rPr>
                              <w:drawing>
                                <wp:inline distT="0" distB="0" distL="0" distR="0" wp14:anchorId="0DE068CE" wp14:editId="1545EFED">
                                  <wp:extent cx="1453515" cy="8997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3515" cy="899795"/>
                                          </a:xfrm>
                                          <a:prstGeom prst="rect">
                                            <a:avLst/>
                                          </a:prstGeom>
                                          <a:noFill/>
                                          <a:ln>
                                            <a:noFill/>
                                          </a:ln>
                                        </pic:spPr>
                                      </pic:pic>
                                    </a:graphicData>
                                  </a:graphic>
                                </wp:inline>
                              </w:drawing>
                            </w:r>
                          </w:p>
                          <w:p w14:paraId="78BD5E3C" w14:textId="06B3E597" w:rsidR="000D162C" w:rsidRPr="005A1BB2" w:rsidRDefault="000D162C" w:rsidP="000D16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F453A" id="_x0000_t202" coordsize="21600,21600" o:spt="202" path="m,l,21600r21600,l21600,xe">
                <v:stroke joinstyle="miter"/>
                <v:path gradientshapeok="t" o:connecttype="rect"/>
              </v:shapetype>
              <v:shape id="Text Box 2" o:spid="_x0000_s1026" type="#_x0000_t202" style="position:absolute;left:0;text-align:left;margin-left:268.85pt;margin-top:223.05pt;width:180pt;height:78.7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" filled="f" stroked="f">
                <v:textbox>
                  <w:txbxContent>
                    <w:p w14:paraId="5FC5FBC8" w14:textId="23299907" w:rsidR="000D162C" w:rsidRPr="009C5883" w:rsidRDefault="005C1B16" w:rsidP="000D162C">
                      <w:pPr>
                        <w:rPr>
                          <w:sz w:val="10"/>
                          <w:szCs w:val="14"/>
                        </w:rPr>
                      </w:pPr>
                      <w:r w:rsidRPr="005C1B16">
                        <w:drawing>
                          <wp:inline distT="0" distB="0" distL="0" distR="0" wp14:anchorId="0DE068CE" wp14:editId="1545EFED">
                            <wp:extent cx="1453515" cy="8997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515" cy="899795"/>
                                    </a:xfrm>
                                    <a:prstGeom prst="rect">
                                      <a:avLst/>
                                    </a:prstGeom>
                                    <a:noFill/>
                                    <a:ln>
                                      <a:noFill/>
                                    </a:ln>
                                  </pic:spPr>
                                </pic:pic>
                              </a:graphicData>
                            </a:graphic>
                          </wp:inline>
                        </w:drawing>
                      </w:r>
                    </w:p>
                    <w:p w14:paraId="78BD5E3C" w14:textId="06B3E597" w:rsidR="000D162C" w:rsidRPr="005A1BB2" w:rsidRDefault="000D162C" w:rsidP="000D162C"/>
                  </w:txbxContent>
                </v:textbox>
                <w10:wrap type="square" anchorx="margin"/>
              </v:shape>
            </w:pict>
          </mc:Fallback>
        </mc:AlternateContent>
      </w:r>
      <w:r w:rsidRPr="005C1B16">
        <w:rPr>
          <w:rFonts w:ascii="Artifex CF" w:hAnsi="Artifex CF"/>
          <w:noProof/>
        </w:rPr>
        <w:drawing>
          <wp:anchor distT="0" distB="0" distL="114300" distR="114300" simplePos="0" relativeHeight="251935744" behindDoc="0" locked="0" layoutInCell="1" allowOverlap="1" wp14:anchorId="21F25F3C" wp14:editId="6A3C48A7">
            <wp:simplePos x="0" y="0"/>
            <wp:positionH relativeFrom="column">
              <wp:posOffset>-890905</wp:posOffset>
            </wp:positionH>
            <wp:positionV relativeFrom="paragraph">
              <wp:posOffset>2680335</wp:posOffset>
            </wp:positionV>
            <wp:extent cx="2547620" cy="1118870"/>
            <wp:effectExtent l="0" t="0" r="5080" b="5080"/>
            <wp:wrapSquare wrapText="bothSides"/>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5C1B16">
        <w:rPr>
          <w:rFonts w:ascii="Artifex CF" w:hAnsi="Artifex CF"/>
          <w:color w:val="8E6C00"/>
          <w:spacing w:val="40"/>
          <w:sz w:val="20"/>
          <w:szCs w:val="20"/>
          <w14:textFill>
            <w14:solidFill>
              <w14:srgbClr w14:val="8E6C00">
                <w14:alpha w14:val="50000"/>
              </w14:srgbClr>
            </w14:solidFill>
          </w14:textFill>
        </w:rPr>
        <w:t xml:space="preserve">0 </w:t>
      </w:r>
    </w:p>
    <w:p w14:paraId="276FD057" w14:textId="77777777" w:rsidR="000D162C" w:rsidRDefault="000D162C" w:rsidP="000D162C">
      <w:pPr>
        <w:rPr>
          <w:rFonts w:eastAsiaTheme="minorEastAsia"/>
          <w:color w:val="8E6C00"/>
          <w:spacing w:val="40"/>
          <w:sz w:val="20"/>
          <w:szCs w:val="20"/>
          <w:lang w:eastAsia="es-DO"/>
          <w14:textFill>
            <w14:solidFill>
              <w14:srgbClr w14:val="8E6C00">
                <w14:alpha w14:val="50000"/>
              </w14:srgbClr>
            </w14:solidFill>
          </w14:textFill>
        </w:rPr>
      </w:pPr>
      <w:r>
        <w:rPr>
          <w:color w:val="8E6C00"/>
          <w:spacing w:val="40"/>
          <w:sz w:val="20"/>
          <w:szCs w:val="20"/>
          <w14:textFill>
            <w14:solidFill>
              <w14:srgbClr w14:val="8E6C00">
                <w14:alpha w14:val="50000"/>
              </w14:srgbClr>
            </w14:solidFill>
          </w14:textFill>
        </w:rPr>
        <w:br w:type="page"/>
      </w:r>
    </w:p>
    <w:p w14:paraId="079858EC" w14:textId="77777777" w:rsidR="000D162C" w:rsidRDefault="000D162C" w:rsidP="000D162C">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pPr>
    </w:p>
    <w:p w14:paraId="7A981BDD" w14:textId="77777777" w:rsidR="000D162C" w:rsidRDefault="000D162C" w:rsidP="000D162C">
      <w:pPr>
        <w:rPr>
          <w:rFonts w:eastAsiaTheme="minorEastAsia"/>
          <w:color w:val="8E6C00"/>
          <w:spacing w:val="40"/>
          <w:sz w:val="20"/>
          <w:szCs w:val="20"/>
          <w:lang w:eastAsia="es-DO"/>
          <w14:textFill>
            <w14:solidFill>
              <w14:srgbClr w14:val="8E6C00">
                <w14:alpha w14:val="50000"/>
              </w14:srgbClr>
            </w14:solidFill>
          </w14:textFill>
        </w:rPr>
      </w:pPr>
      <w:r>
        <w:rPr>
          <w:color w:val="8E6C00"/>
          <w:spacing w:val="40"/>
          <w:sz w:val="20"/>
          <w:szCs w:val="20"/>
          <w14:textFill>
            <w14:solidFill>
              <w14:srgbClr w14:val="8E6C00">
                <w14:alpha w14:val="50000"/>
              </w14:srgbClr>
            </w14:solidFill>
          </w14:textFill>
        </w:rPr>
        <w:br w:type="page"/>
      </w:r>
    </w:p>
    <w:p w14:paraId="3871EE16" w14:textId="77777777" w:rsidR="000D162C" w:rsidRPr="00F24A25" w:rsidRDefault="000D162C" w:rsidP="000D162C">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0D162C" w:rsidRPr="00F24A25" w:rsidSect="008C70FF">
          <w:footerReference w:type="default" r:id="rId12"/>
          <w:pgSz w:w="11906" w:h="16838"/>
          <w:pgMar w:top="2160" w:right="2160" w:bottom="2160" w:left="2160" w:header="709" w:footer="709" w:gutter="0"/>
          <w:pgNumType w:start="0"/>
          <w:cols w:space="708"/>
          <w:titlePg/>
          <w:docGrid w:linePitch="360"/>
        </w:sectPr>
      </w:pPr>
    </w:p>
    <w:p w14:paraId="05C7A520" w14:textId="77777777" w:rsidR="000D162C" w:rsidRDefault="000D162C" w:rsidP="000D162C">
      <w:pPr>
        <w:rPr>
          <w:b/>
          <w:bCs/>
        </w:rPr>
      </w:pPr>
    </w:p>
    <w:p w14:paraId="57167C03" w14:textId="77777777" w:rsidR="000D162C" w:rsidRDefault="000D162C" w:rsidP="000D162C">
      <w:pPr>
        <w:rPr>
          <w:b/>
          <w:bCs/>
        </w:rPr>
      </w:pPr>
    </w:p>
    <w:p w14:paraId="14A0728F" w14:textId="77777777" w:rsidR="000D162C" w:rsidRDefault="000D162C" w:rsidP="000D162C">
      <w:pPr>
        <w:rPr>
          <w:b/>
          <w:bCs/>
        </w:rPr>
      </w:pPr>
    </w:p>
    <w:p w14:paraId="6A5787E7" w14:textId="77777777" w:rsidR="000D162C" w:rsidRDefault="000D162C" w:rsidP="000D162C">
      <w:pPr>
        <w:rPr>
          <w:b/>
          <w:bCs/>
        </w:rPr>
      </w:pPr>
    </w:p>
    <w:p w14:paraId="3B058C59" w14:textId="77777777" w:rsidR="000D162C" w:rsidRDefault="000D162C" w:rsidP="000D162C">
      <w:pPr>
        <w:rPr>
          <w:b/>
          <w:bCs/>
        </w:rPr>
      </w:pPr>
    </w:p>
    <w:p w14:paraId="5EE60D98" w14:textId="77777777" w:rsidR="000D162C" w:rsidRDefault="000D162C" w:rsidP="000D162C">
      <w:pPr>
        <w:rPr>
          <w:b/>
          <w:bCs/>
        </w:rPr>
      </w:pPr>
    </w:p>
    <w:p w14:paraId="3AA46333" w14:textId="77777777" w:rsidR="000D162C" w:rsidRDefault="000D162C" w:rsidP="000D162C">
      <w:pPr>
        <w:rPr>
          <w:b/>
          <w:bCs/>
        </w:rPr>
      </w:pPr>
    </w:p>
    <w:p w14:paraId="4F7E7358" w14:textId="77777777" w:rsidR="000D162C" w:rsidRDefault="000D162C" w:rsidP="000D162C">
      <w:pPr>
        <w:rPr>
          <w:b/>
          <w:bCs/>
        </w:rPr>
      </w:pPr>
    </w:p>
    <w:p w14:paraId="411BCC50" w14:textId="77777777" w:rsidR="000D162C" w:rsidRPr="005C1B16" w:rsidRDefault="000D162C" w:rsidP="000D162C">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5C1B16">
        <w:rPr>
          <w:rFonts w:ascii="Artifex CF" w:hAnsi="Artifex CF"/>
          <w:color w:val="8E6C00"/>
          <w:spacing w:val="18"/>
          <w:sz w:val="48"/>
          <w:szCs w:val="48"/>
          <w14:textFill>
            <w14:solidFill>
              <w14:srgbClr w14:val="8E6C00">
                <w14:alpha w14:val="50000"/>
              </w14:srgbClr>
            </w14:solidFill>
          </w14:textFill>
        </w:rPr>
        <w:t>MEMORIA</w:t>
      </w:r>
    </w:p>
    <w:p w14:paraId="6279EEA1" w14:textId="77777777" w:rsidR="000D162C" w:rsidRPr="005C1B16" w:rsidRDefault="000D162C" w:rsidP="000D162C">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5C1B16">
        <w:rPr>
          <w:rFonts w:ascii="Artifex CF" w:hAnsi="Artifex CF"/>
          <w:color w:val="8E6C00"/>
          <w:spacing w:val="18"/>
          <w:sz w:val="48"/>
          <w:szCs w:val="48"/>
          <w14:textFill>
            <w14:solidFill>
              <w14:srgbClr w14:val="8E6C00">
                <w14:alpha w14:val="50000"/>
              </w14:srgbClr>
            </w14:solidFill>
          </w14:textFill>
        </w:rPr>
        <w:t>INSTITUCIONAL</w:t>
      </w:r>
    </w:p>
    <w:p w14:paraId="7AC480F5" w14:textId="77777777" w:rsidR="000D162C" w:rsidRPr="00A95F68" w:rsidRDefault="000D162C" w:rsidP="000D162C">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937792" behindDoc="0" locked="0" layoutInCell="1" allowOverlap="1" wp14:anchorId="25BC0FED" wp14:editId="3ABBC819">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8655242" id="Conector recto 4" o:spid="_x0000_s1026" style="position:absolute;flip:y;z-index:25193779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5F943B7A" w14:textId="77777777" w:rsidR="000D162C" w:rsidRPr="005C1B16" w:rsidRDefault="000D162C" w:rsidP="000D162C">
      <w:pPr>
        <w:pStyle w:val="Sinespaciado"/>
        <w:jc w:val="center"/>
        <w:rPr>
          <w:rFonts w:ascii="Artifex CF" w:hAnsi="Artifex CF"/>
          <w:color w:val="8E6C00"/>
          <w:spacing w:val="40"/>
          <w:sz w:val="20"/>
          <w:szCs w:val="20"/>
          <w14:textFill>
            <w14:solidFill>
              <w14:srgbClr w14:val="8E6C00">
                <w14:alpha w14:val="50000"/>
              </w14:srgbClr>
            </w14:solidFill>
          </w14:textFill>
        </w:rPr>
        <w:sectPr w:rsidR="000D162C" w:rsidRPr="005C1B16" w:rsidSect="008C70FF">
          <w:footerReference w:type="default" r:id="rId13"/>
          <w:pgSz w:w="11906" w:h="16838"/>
          <w:pgMar w:top="2160" w:right="2160" w:bottom="2160" w:left="2160" w:header="709" w:footer="709" w:gutter="0"/>
          <w:pgNumType w:start="0"/>
          <w:cols w:space="708"/>
          <w:titlePg/>
          <w:docGrid w:linePitch="360"/>
        </w:sectPr>
      </w:pPr>
      <w:r w:rsidRPr="005C1B16">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939840" behindDoc="0" locked="0" layoutInCell="1" allowOverlap="1" wp14:anchorId="50F8281E" wp14:editId="2542413E">
                <wp:simplePos x="0" y="0"/>
                <wp:positionH relativeFrom="margin">
                  <wp:posOffset>3642995</wp:posOffset>
                </wp:positionH>
                <wp:positionV relativeFrom="paragraph">
                  <wp:posOffset>4239895</wp:posOffset>
                </wp:positionV>
                <wp:extent cx="2286000" cy="100012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noFill/>
                          <a:miter lim="800000"/>
                          <a:headEnd/>
                          <a:tailEnd/>
                        </a:ln>
                      </wps:spPr>
                      <wps:txbx>
                        <w:txbxContent>
                          <w:p w14:paraId="706601AE" w14:textId="6E53106A" w:rsidR="000D162C" w:rsidRPr="009C5883" w:rsidRDefault="005C1B16" w:rsidP="000D162C">
                            <w:pPr>
                              <w:rPr>
                                <w:sz w:val="10"/>
                                <w:szCs w:val="14"/>
                              </w:rPr>
                            </w:pPr>
                            <w:r w:rsidRPr="005C1B16">
                              <w:rPr>
                                <w:noProof/>
                              </w:rPr>
                              <w:drawing>
                                <wp:inline distT="0" distB="0" distL="0" distR="0" wp14:anchorId="03A9B7F6" wp14:editId="2102F8D0">
                                  <wp:extent cx="1453515" cy="8997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515" cy="899795"/>
                                          </a:xfrm>
                                          <a:prstGeom prst="rect">
                                            <a:avLst/>
                                          </a:prstGeom>
                                          <a:noFill/>
                                          <a:ln>
                                            <a:noFill/>
                                          </a:ln>
                                        </pic:spPr>
                                      </pic:pic>
                                    </a:graphicData>
                                  </a:graphic>
                                </wp:inline>
                              </w:drawing>
                            </w:r>
                          </w:p>
                          <w:p w14:paraId="0F59ADD9" w14:textId="1A377328" w:rsidR="000D162C" w:rsidRPr="005A1BB2" w:rsidRDefault="000D162C" w:rsidP="005C1B1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8281E" id="_x0000_s1027" type="#_x0000_t202" style="position:absolute;left:0;text-align:left;margin-left:286.85pt;margin-top:333.85pt;width:180pt;height:78.75pt;z-index:25193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" filled="f" stroked="f">
                <v:textbox>
                  <w:txbxContent>
                    <w:p w14:paraId="706601AE" w14:textId="6E53106A" w:rsidR="000D162C" w:rsidRPr="009C5883" w:rsidRDefault="005C1B16" w:rsidP="000D162C">
                      <w:pPr>
                        <w:rPr>
                          <w:sz w:val="10"/>
                          <w:szCs w:val="14"/>
                        </w:rPr>
                      </w:pPr>
                      <w:r w:rsidRPr="005C1B16">
                        <w:drawing>
                          <wp:inline distT="0" distB="0" distL="0" distR="0" wp14:anchorId="03A9B7F6" wp14:editId="2102F8D0">
                            <wp:extent cx="1453515" cy="8997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515" cy="899795"/>
                                    </a:xfrm>
                                    <a:prstGeom prst="rect">
                                      <a:avLst/>
                                    </a:prstGeom>
                                    <a:noFill/>
                                    <a:ln>
                                      <a:noFill/>
                                    </a:ln>
                                  </pic:spPr>
                                </pic:pic>
                              </a:graphicData>
                            </a:graphic>
                          </wp:inline>
                        </w:drawing>
                      </w:r>
                    </w:p>
                    <w:p w14:paraId="0F59ADD9" w14:textId="1A377328" w:rsidR="000D162C" w:rsidRPr="005A1BB2" w:rsidRDefault="000D162C" w:rsidP="005C1B16">
                      <w:pPr>
                        <w:jc w:val="center"/>
                      </w:pPr>
                    </w:p>
                  </w:txbxContent>
                </v:textbox>
                <w10:wrap type="square" anchorx="margin"/>
              </v:shape>
            </w:pict>
          </mc:Fallback>
        </mc:AlternateContent>
      </w:r>
      <w:r w:rsidRPr="005C1B16">
        <w:rPr>
          <w:rFonts w:ascii="Artifex CF" w:hAnsi="Artifex CF"/>
          <w:noProof/>
        </w:rPr>
        <w:drawing>
          <wp:anchor distT="0" distB="0" distL="114300" distR="114300" simplePos="0" relativeHeight="251938816" behindDoc="0" locked="0" layoutInCell="1" allowOverlap="1" wp14:anchorId="27B6D85D" wp14:editId="2C972D18">
            <wp:simplePos x="0" y="0"/>
            <wp:positionH relativeFrom="column">
              <wp:posOffset>-1024255</wp:posOffset>
            </wp:positionH>
            <wp:positionV relativeFrom="paragraph">
              <wp:posOffset>4144645</wp:posOffset>
            </wp:positionV>
            <wp:extent cx="2547620" cy="1118870"/>
            <wp:effectExtent l="0" t="0" r="5080" b="5080"/>
            <wp:wrapSquare wrapText="bothSides"/>
            <wp:docPr id="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5C1B16">
        <w:rPr>
          <w:rFonts w:ascii="Artifex CF" w:hAnsi="Artifex CF"/>
          <w:color w:val="8E6C00"/>
          <w:spacing w:val="40"/>
          <w:sz w:val="20"/>
          <w:szCs w:val="20"/>
          <w14:textFill>
            <w14:solidFill>
              <w14:srgbClr w14:val="8E6C00">
                <w14:alpha w14:val="50000"/>
              </w14:srgbClr>
            </w14:solidFill>
          </w14:textFill>
        </w:rPr>
        <w:t>AÑO 2020</w:t>
      </w:r>
    </w:p>
    <w:p w14:paraId="54BA968E" w14:textId="77777777" w:rsidR="000D162C" w:rsidRPr="00F24A25" w:rsidRDefault="000D162C" w:rsidP="000D162C">
      <w:pPr>
        <w:pStyle w:val="TtuloTDC"/>
        <w:spacing w:line="480" w:lineRule="auto"/>
        <w:jc w:val="center"/>
        <w:rPr>
          <w:b/>
          <w:bCs/>
        </w:rPr>
      </w:pPr>
    </w:p>
    <w:sdt>
      <w:sdtPr>
        <w:rPr>
          <w:rFonts w:ascii="Artifex CF" w:eastAsiaTheme="minorHAnsi" w:hAnsi="Artifex CF" w:cstheme="minorBidi"/>
          <w:color w:val="002060"/>
          <w:sz w:val="18"/>
          <w:szCs w:val="22"/>
          <w:lang w:val="es-ES" w:eastAsia="en-US"/>
        </w:rPr>
        <w:id w:val="-46376458"/>
        <w:docPartObj>
          <w:docPartGallery w:val="Table of Contents"/>
          <w:docPartUnique/>
        </w:docPartObj>
      </w:sdtPr>
      <w:sdtEndPr>
        <w:rPr>
          <w:b/>
          <w:bCs/>
        </w:rPr>
      </w:sdtEndPr>
      <w:sdtContent>
        <w:p w14:paraId="71877E91" w14:textId="221DC1F5" w:rsidR="002155E9" w:rsidRPr="008404D0" w:rsidRDefault="002155E9" w:rsidP="002155E9">
          <w:pPr>
            <w:pStyle w:val="TtuloTDC"/>
            <w:ind w:left="1004"/>
            <w:jc w:val="center"/>
            <w:rPr>
              <w:rFonts w:ascii="Artifex CF" w:eastAsiaTheme="minorHAnsi" w:hAnsi="Artifex CF"/>
              <w:b/>
              <w:color w:val="002060"/>
              <w:spacing w:val="30"/>
              <w:kern w:val="38"/>
              <w:sz w:val="26"/>
              <w:szCs w:val="26"/>
              <w:lang w:eastAsia="en-US"/>
            </w:rPr>
          </w:pPr>
          <w:r w:rsidRPr="008404D0">
            <w:rPr>
              <w:rFonts w:ascii="Artifex CF" w:hAnsi="Artifex CF"/>
              <w:noProof/>
              <w:color w:val="002060"/>
              <w:sz w:val="20"/>
              <w:szCs w:val="20"/>
              <w:lang w:eastAsia="es-ES"/>
            </w:rPr>
            <mc:AlternateContent>
              <mc:Choice Requires="wps">
                <w:drawing>
                  <wp:anchor distT="0" distB="0" distL="114300" distR="114300" simplePos="0" relativeHeight="251721728" behindDoc="0" locked="0" layoutInCell="1" allowOverlap="1" wp14:anchorId="77484714" wp14:editId="38230149">
                    <wp:simplePos x="0" y="0"/>
                    <wp:positionH relativeFrom="column">
                      <wp:posOffset>2343150</wp:posOffset>
                    </wp:positionH>
                    <wp:positionV relativeFrom="paragraph">
                      <wp:posOffset>411480</wp:posOffset>
                    </wp:positionV>
                    <wp:extent cx="540000" cy="0"/>
                    <wp:effectExtent l="0" t="19050" r="31750" b="19050"/>
                    <wp:wrapNone/>
                    <wp:docPr id="53" name="Conector recto 5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CE5683" id="Conector recto 5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2.4pt" to="227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" strokecolor="red" strokeweight="2.5pt">
                    <v:stroke joinstyle="miter"/>
                  </v:line>
                </w:pict>
              </mc:Fallback>
            </mc:AlternateContent>
          </w:r>
          <w:r w:rsidRPr="008404D0">
            <w:rPr>
              <w:rFonts w:ascii="Artifex CF" w:eastAsiaTheme="minorHAnsi" w:hAnsi="Artifex CF"/>
              <w:b/>
              <w:color w:val="002060"/>
              <w:spacing w:val="30"/>
              <w:kern w:val="38"/>
              <w:sz w:val="26"/>
              <w:szCs w:val="26"/>
              <w:lang w:eastAsia="en-US"/>
            </w:rPr>
            <w:t>ÍNDICE DE CONTENIDO</w:t>
          </w:r>
        </w:p>
        <w:p w14:paraId="61064545" w14:textId="16D91C42" w:rsidR="002155E9" w:rsidRPr="008404D0" w:rsidRDefault="002155E9" w:rsidP="002155E9">
          <w:pPr>
            <w:rPr>
              <w:rFonts w:ascii="Artifex CF" w:hAnsi="Artifex CF"/>
              <w:color w:val="002060"/>
              <w:lang w:val="es-ES" w:eastAsia="es-DO"/>
            </w:rPr>
          </w:pPr>
        </w:p>
        <w:p w14:paraId="054DD655" w14:textId="02AD371B" w:rsidR="00FA54D6" w:rsidRPr="008706B5" w:rsidRDefault="00FA54D6">
          <w:pPr>
            <w:pStyle w:val="TDC1"/>
            <w:tabs>
              <w:tab w:val="left" w:pos="1068"/>
              <w:tab w:val="right" w:leader="dot" w:pos="7576"/>
            </w:tabs>
            <w:rPr>
              <w:rFonts w:ascii="Artifex CF" w:eastAsiaTheme="minorEastAsia" w:hAnsi="Artifex CF"/>
              <w:noProof/>
              <w:color w:val="002060"/>
              <w:spacing w:val="0"/>
              <w:position w:val="0"/>
              <w:sz w:val="22"/>
              <w:lang w:eastAsia="es-DO"/>
            </w:rPr>
          </w:pPr>
          <w:r w:rsidRPr="008706B5">
            <w:rPr>
              <w:rFonts w:ascii="Artifex CF" w:hAnsi="Artifex CF"/>
              <w:color w:val="002060"/>
            </w:rPr>
            <w:fldChar w:fldCharType="begin"/>
          </w:r>
          <w:r w:rsidRPr="008706B5">
            <w:rPr>
              <w:rFonts w:ascii="Artifex CF" w:hAnsi="Artifex CF"/>
              <w:color w:val="002060"/>
            </w:rPr>
            <w:instrText xml:space="preserve"> TOC \o "1-3" \h \z \u </w:instrText>
          </w:r>
          <w:r w:rsidRPr="008706B5">
            <w:rPr>
              <w:rFonts w:ascii="Artifex CF" w:hAnsi="Artifex CF"/>
              <w:color w:val="002060"/>
            </w:rPr>
            <w:fldChar w:fldCharType="separate"/>
          </w:r>
          <w:hyperlink w:anchor="_Toc58940350" w:history="1">
            <w:r w:rsidRPr="008706B5">
              <w:rPr>
                <w:rStyle w:val="Hipervnculo"/>
                <w:rFonts w:ascii="Artifex CF" w:hAnsi="Artifex CF"/>
                <w:b/>
                <w:noProof/>
                <w:color w:val="002060"/>
              </w:rPr>
              <w:t>I.</w:t>
            </w:r>
            <w:r w:rsidRPr="008706B5">
              <w:rPr>
                <w:rFonts w:ascii="Artifex CF" w:eastAsiaTheme="minorEastAsia" w:hAnsi="Artifex CF"/>
                <w:noProof/>
                <w:color w:val="002060"/>
                <w:spacing w:val="0"/>
                <w:position w:val="0"/>
                <w:sz w:val="22"/>
                <w:lang w:eastAsia="es-DO"/>
              </w:rPr>
              <w:tab/>
            </w:r>
            <w:r w:rsidRPr="008706B5">
              <w:rPr>
                <w:rStyle w:val="Hipervnculo"/>
                <w:rFonts w:ascii="Artifex CF" w:hAnsi="Artifex CF"/>
                <w:b/>
                <w:noProof/>
                <w:color w:val="002060"/>
              </w:rPr>
              <w:t>RESUMEN EJECUTIVO</w:t>
            </w:r>
            <w:r w:rsidRPr="008706B5">
              <w:rPr>
                <w:rFonts w:ascii="Artifex CF" w:hAnsi="Artifex CF"/>
                <w:noProof/>
                <w:webHidden/>
                <w:color w:val="002060"/>
              </w:rPr>
              <w:tab/>
            </w:r>
            <w:r w:rsidRPr="008706B5">
              <w:rPr>
                <w:rFonts w:ascii="Artifex CF" w:hAnsi="Artifex CF"/>
                <w:noProof/>
                <w:webHidden/>
                <w:color w:val="002060"/>
              </w:rPr>
              <w:fldChar w:fldCharType="begin"/>
            </w:r>
            <w:r w:rsidRPr="008706B5">
              <w:rPr>
                <w:rFonts w:ascii="Artifex CF" w:hAnsi="Artifex CF"/>
                <w:noProof/>
                <w:webHidden/>
                <w:color w:val="002060"/>
              </w:rPr>
              <w:instrText xml:space="preserve"> PAGEREF _Toc58940350 \h </w:instrText>
            </w:r>
            <w:r w:rsidRPr="008706B5">
              <w:rPr>
                <w:rFonts w:ascii="Artifex CF" w:hAnsi="Artifex CF"/>
                <w:noProof/>
                <w:webHidden/>
                <w:color w:val="002060"/>
              </w:rPr>
            </w:r>
            <w:r w:rsidRPr="008706B5">
              <w:rPr>
                <w:rFonts w:ascii="Artifex CF" w:hAnsi="Artifex CF"/>
                <w:noProof/>
                <w:webHidden/>
                <w:color w:val="002060"/>
              </w:rPr>
              <w:fldChar w:fldCharType="separate"/>
            </w:r>
            <w:r w:rsidR="006D4BD4">
              <w:rPr>
                <w:rFonts w:ascii="Artifex CF" w:hAnsi="Artifex CF"/>
                <w:noProof/>
                <w:webHidden/>
                <w:color w:val="002060"/>
              </w:rPr>
              <w:t>4</w:t>
            </w:r>
            <w:r w:rsidRPr="008706B5">
              <w:rPr>
                <w:rFonts w:ascii="Artifex CF" w:hAnsi="Artifex CF"/>
                <w:noProof/>
                <w:webHidden/>
                <w:color w:val="002060"/>
              </w:rPr>
              <w:fldChar w:fldCharType="end"/>
            </w:r>
          </w:hyperlink>
        </w:p>
        <w:p w14:paraId="162433D4" w14:textId="42EF8516" w:rsidR="00FA54D6" w:rsidRPr="008706B5" w:rsidRDefault="006D4BD4">
          <w:pPr>
            <w:pStyle w:val="TDC1"/>
            <w:tabs>
              <w:tab w:val="left" w:pos="1068"/>
              <w:tab w:val="right" w:leader="dot" w:pos="7576"/>
            </w:tabs>
            <w:rPr>
              <w:rFonts w:ascii="Artifex CF" w:eastAsiaTheme="minorEastAsia" w:hAnsi="Artifex CF"/>
              <w:noProof/>
              <w:color w:val="002060"/>
              <w:spacing w:val="0"/>
              <w:position w:val="0"/>
              <w:sz w:val="22"/>
              <w:lang w:eastAsia="es-DO"/>
            </w:rPr>
          </w:pPr>
          <w:hyperlink w:anchor="_Toc58940351" w:history="1">
            <w:r w:rsidR="00FA54D6" w:rsidRPr="008706B5">
              <w:rPr>
                <w:rStyle w:val="Hipervnculo"/>
                <w:rFonts w:ascii="Artifex CF" w:hAnsi="Artifex CF"/>
                <w:b/>
                <w:bCs/>
                <w:noProof/>
                <w:color w:val="002060"/>
                <w:lang w:val="es-ES"/>
              </w:rPr>
              <w:t>II.</w:t>
            </w:r>
            <w:r w:rsidR="00FA54D6" w:rsidRPr="008706B5">
              <w:rPr>
                <w:rFonts w:ascii="Artifex CF" w:eastAsiaTheme="minorEastAsia" w:hAnsi="Artifex CF"/>
                <w:noProof/>
                <w:color w:val="002060"/>
                <w:spacing w:val="0"/>
                <w:position w:val="0"/>
                <w:sz w:val="22"/>
                <w:lang w:eastAsia="es-DO"/>
              </w:rPr>
              <w:tab/>
            </w:r>
            <w:r w:rsidR="00FA54D6" w:rsidRPr="008706B5">
              <w:rPr>
                <w:rStyle w:val="Hipervnculo"/>
                <w:rFonts w:ascii="Artifex CF" w:hAnsi="Artifex CF"/>
                <w:b/>
                <w:bCs/>
                <w:noProof/>
                <w:color w:val="002060"/>
                <w:lang w:val="es-ES"/>
              </w:rPr>
              <w:t>RESUMEN LOGROS Y AVANCES DE LOS PRIMEROS CIEN DÍAS DE GESTIÓN</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_Toc58940351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8</w:t>
            </w:r>
            <w:r w:rsidR="00FA54D6" w:rsidRPr="008706B5">
              <w:rPr>
                <w:rFonts w:ascii="Artifex CF" w:hAnsi="Artifex CF"/>
                <w:noProof/>
                <w:webHidden/>
                <w:color w:val="002060"/>
              </w:rPr>
              <w:fldChar w:fldCharType="end"/>
            </w:r>
          </w:hyperlink>
        </w:p>
        <w:p w14:paraId="05E5014B" w14:textId="73C89B0C" w:rsidR="00FA54D6" w:rsidRPr="008706B5" w:rsidRDefault="006D4BD4">
          <w:pPr>
            <w:pStyle w:val="TDC1"/>
            <w:tabs>
              <w:tab w:val="left" w:pos="1068"/>
              <w:tab w:val="right" w:leader="dot" w:pos="7576"/>
            </w:tabs>
            <w:rPr>
              <w:rFonts w:ascii="Artifex CF" w:eastAsiaTheme="minorEastAsia" w:hAnsi="Artifex CF"/>
              <w:noProof/>
              <w:color w:val="002060"/>
              <w:spacing w:val="0"/>
              <w:position w:val="0"/>
              <w:sz w:val="22"/>
              <w:lang w:eastAsia="es-DO"/>
            </w:rPr>
          </w:pPr>
          <w:hyperlink w:anchor="_Toc58940352" w:history="1">
            <w:r w:rsidR="00FA54D6" w:rsidRPr="008706B5">
              <w:rPr>
                <w:rStyle w:val="Hipervnculo"/>
                <w:rFonts w:ascii="Artifex CF" w:hAnsi="Artifex CF"/>
                <w:b/>
                <w:bCs/>
                <w:noProof/>
                <w:color w:val="002060"/>
                <w:lang w:val="es-ES"/>
              </w:rPr>
              <w:t>III.</w:t>
            </w:r>
            <w:r w:rsidR="00FA54D6" w:rsidRPr="008706B5">
              <w:rPr>
                <w:rFonts w:ascii="Artifex CF" w:eastAsiaTheme="minorEastAsia" w:hAnsi="Artifex CF"/>
                <w:noProof/>
                <w:color w:val="002060"/>
                <w:spacing w:val="0"/>
                <w:position w:val="0"/>
                <w:sz w:val="22"/>
                <w:lang w:eastAsia="es-DO"/>
              </w:rPr>
              <w:tab/>
            </w:r>
            <w:r w:rsidR="00FA54D6" w:rsidRPr="008706B5">
              <w:rPr>
                <w:rStyle w:val="Hipervnculo"/>
                <w:rFonts w:ascii="Artifex CF" w:hAnsi="Artifex CF"/>
                <w:b/>
                <w:bCs/>
                <w:noProof/>
                <w:color w:val="002060"/>
                <w:lang w:val="es-ES"/>
              </w:rPr>
              <w:t>INFORMACIÓN INSTITUCIONAL</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_Toc58940352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13</w:t>
            </w:r>
            <w:r w:rsidR="00FA54D6" w:rsidRPr="008706B5">
              <w:rPr>
                <w:rFonts w:ascii="Artifex CF" w:hAnsi="Artifex CF"/>
                <w:noProof/>
                <w:webHidden/>
                <w:color w:val="002060"/>
              </w:rPr>
              <w:fldChar w:fldCharType="end"/>
            </w:r>
          </w:hyperlink>
        </w:p>
        <w:p w14:paraId="3D6F5358" w14:textId="49AFB594"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3" w:history="1">
            <w:r w:rsidR="00FA54D6" w:rsidRPr="008706B5">
              <w:rPr>
                <w:rStyle w:val="Hipervnculo"/>
                <w:rFonts w:ascii="Artifex CF" w:hAnsi="Artifex CF"/>
                <w:b/>
                <w:bCs/>
                <w:noProof/>
                <w:color w:val="002060"/>
              </w:rPr>
              <w:t>MISIÓN</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_Toc58940353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13</w:t>
            </w:r>
            <w:r w:rsidR="00FA54D6" w:rsidRPr="008706B5">
              <w:rPr>
                <w:rFonts w:ascii="Artifex CF" w:hAnsi="Artifex CF"/>
                <w:noProof/>
                <w:webHidden/>
                <w:color w:val="002060"/>
              </w:rPr>
              <w:fldChar w:fldCharType="end"/>
            </w:r>
          </w:hyperlink>
        </w:p>
        <w:p w14:paraId="72DD1A2D" w14:textId="46334E5D"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4" w:history="1">
            <w:r w:rsidR="00FA54D6" w:rsidRPr="008706B5">
              <w:rPr>
                <w:rStyle w:val="Hipervnculo"/>
                <w:rFonts w:ascii="Artifex CF" w:hAnsi="Artifex CF"/>
                <w:b/>
                <w:bCs/>
                <w:noProof/>
                <w:color w:val="002060"/>
              </w:rPr>
              <w:t>VISIÓN</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_Toc58940354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13</w:t>
            </w:r>
            <w:r w:rsidR="00FA54D6" w:rsidRPr="008706B5">
              <w:rPr>
                <w:rFonts w:ascii="Artifex CF" w:hAnsi="Artifex CF"/>
                <w:noProof/>
                <w:webHidden/>
                <w:color w:val="002060"/>
              </w:rPr>
              <w:fldChar w:fldCharType="end"/>
            </w:r>
          </w:hyperlink>
        </w:p>
        <w:p w14:paraId="27422DEE" w14:textId="1E0A1502"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5" w:history="1">
            <w:r w:rsidR="00FA54D6" w:rsidRPr="008706B5">
              <w:rPr>
                <w:rStyle w:val="Hipervnculo"/>
                <w:rFonts w:ascii="Artifex CF" w:hAnsi="Artifex CF"/>
                <w:b/>
                <w:bCs/>
                <w:noProof/>
                <w:color w:val="002060"/>
              </w:rPr>
              <w:t>VALORES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_Toc58940355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13</w:t>
            </w:r>
            <w:r w:rsidR="00FA54D6" w:rsidRPr="008706B5">
              <w:rPr>
                <w:rFonts w:ascii="Artifex CF" w:hAnsi="Artifex CF"/>
                <w:noProof/>
                <w:webHidden/>
                <w:color w:val="002060"/>
              </w:rPr>
              <w:fldChar w:fldCharType="end"/>
            </w:r>
          </w:hyperlink>
        </w:p>
        <w:p w14:paraId="30E8C76C" w14:textId="100DCFFF"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6" w:history="1">
            <w:r w:rsidR="00FA54D6" w:rsidRPr="008706B5">
              <w:rPr>
                <w:rStyle w:val="Hipervnculo"/>
                <w:rFonts w:ascii="Artifex CF" w:hAnsi="Artifex CF"/>
                <w:b/>
                <w:bCs/>
                <w:noProof/>
                <w:color w:val="002060"/>
              </w:rPr>
              <w:t>OBJETIVOS ESTRATÉGICOS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_Toc58940356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14</w:t>
            </w:r>
            <w:r w:rsidR="00FA54D6" w:rsidRPr="008706B5">
              <w:rPr>
                <w:rFonts w:ascii="Artifex CF" w:hAnsi="Artifex CF"/>
                <w:noProof/>
                <w:webHidden/>
                <w:color w:val="002060"/>
              </w:rPr>
              <w:fldChar w:fldCharType="end"/>
            </w:r>
          </w:hyperlink>
        </w:p>
        <w:p w14:paraId="6D374A68" w14:textId="4930309F"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7" w:history="1">
            <w:r w:rsidR="00FA54D6" w:rsidRPr="008706B5">
              <w:rPr>
                <w:rStyle w:val="Hipervnculo"/>
                <w:rFonts w:ascii="Artifex CF" w:hAnsi="Artifex CF"/>
                <w:b/>
                <w:bCs/>
                <w:noProof/>
                <w:color w:val="002060"/>
              </w:rPr>
              <w:t>FUNCIONARIOS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_Toc58940357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16</w:t>
            </w:r>
            <w:r w:rsidR="00FA54D6" w:rsidRPr="008706B5">
              <w:rPr>
                <w:rFonts w:ascii="Artifex CF" w:hAnsi="Artifex CF"/>
                <w:noProof/>
                <w:webHidden/>
                <w:color w:val="002060"/>
              </w:rPr>
              <w:fldChar w:fldCharType="end"/>
            </w:r>
          </w:hyperlink>
        </w:p>
        <w:p w14:paraId="7D2E5F41" w14:textId="428478F7"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8" w:history="1">
            <w:r w:rsidR="00FA54D6" w:rsidRPr="008706B5">
              <w:rPr>
                <w:rStyle w:val="Hipervnculo"/>
                <w:rFonts w:ascii="Artifex CF" w:hAnsi="Artifex CF"/>
                <w:b/>
                <w:bCs/>
                <w:noProof/>
                <w:color w:val="002060"/>
              </w:rPr>
              <w:t>ESTRUCTURA ORGANIZACIONAL</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_Toc58940358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17</w:t>
            </w:r>
            <w:r w:rsidR="00FA54D6" w:rsidRPr="008706B5">
              <w:rPr>
                <w:rFonts w:ascii="Artifex CF" w:hAnsi="Artifex CF"/>
                <w:noProof/>
                <w:webHidden/>
                <w:color w:val="002060"/>
              </w:rPr>
              <w:fldChar w:fldCharType="end"/>
            </w:r>
          </w:hyperlink>
        </w:p>
        <w:p w14:paraId="77093AF8" w14:textId="6F410F62"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59" w:history="1">
            <w:r w:rsidR="00FA54D6" w:rsidRPr="008706B5">
              <w:rPr>
                <w:rStyle w:val="Hipervnculo"/>
                <w:rFonts w:ascii="Artifex CF" w:hAnsi="Artifex CF"/>
                <w:b/>
                <w:bCs/>
                <w:noProof/>
                <w:color w:val="002060"/>
              </w:rPr>
              <w:t>BREVE RESEÑA DE LA BASE LEGAL INSTITUCIONAL</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_Toc58940359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18</w:t>
            </w:r>
            <w:r w:rsidR="00FA54D6" w:rsidRPr="008706B5">
              <w:rPr>
                <w:rFonts w:ascii="Artifex CF" w:hAnsi="Artifex CF"/>
                <w:noProof/>
                <w:webHidden/>
                <w:color w:val="002060"/>
              </w:rPr>
              <w:fldChar w:fldCharType="end"/>
            </w:r>
          </w:hyperlink>
        </w:p>
        <w:p w14:paraId="38282DC3" w14:textId="23398C23" w:rsidR="00FA54D6" w:rsidRPr="008706B5" w:rsidRDefault="006D4BD4">
          <w:pPr>
            <w:pStyle w:val="TDC1"/>
            <w:tabs>
              <w:tab w:val="left" w:pos="1068"/>
              <w:tab w:val="right" w:leader="dot" w:pos="7576"/>
            </w:tabs>
            <w:rPr>
              <w:rFonts w:ascii="Artifex CF" w:eastAsiaTheme="minorEastAsia" w:hAnsi="Artifex CF"/>
              <w:noProof/>
              <w:color w:val="002060"/>
              <w:spacing w:val="0"/>
              <w:position w:val="0"/>
              <w:sz w:val="22"/>
              <w:lang w:eastAsia="es-DO"/>
            </w:rPr>
          </w:pPr>
          <w:hyperlink w:anchor="_Toc58940360" w:history="1">
            <w:r w:rsidR="00FA54D6" w:rsidRPr="008706B5">
              <w:rPr>
                <w:rStyle w:val="Hipervnculo"/>
                <w:rFonts w:ascii="Artifex CF" w:hAnsi="Artifex CF"/>
                <w:b/>
                <w:bCs/>
                <w:noProof/>
                <w:color w:val="002060"/>
              </w:rPr>
              <w:t>IV.</w:t>
            </w:r>
            <w:r w:rsidR="00FA54D6" w:rsidRPr="008706B5">
              <w:rPr>
                <w:rFonts w:ascii="Artifex CF" w:eastAsiaTheme="minorEastAsia" w:hAnsi="Artifex CF"/>
                <w:noProof/>
                <w:color w:val="002060"/>
                <w:spacing w:val="0"/>
                <w:position w:val="0"/>
                <w:sz w:val="22"/>
                <w:lang w:eastAsia="es-DO"/>
              </w:rPr>
              <w:tab/>
            </w:r>
            <w:r w:rsidR="00FA54D6" w:rsidRPr="008706B5">
              <w:rPr>
                <w:rStyle w:val="Hipervnculo"/>
                <w:rFonts w:ascii="Artifex CF" w:hAnsi="Artifex CF"/>
                <w:b/>
                <w:bCs/>
                <w:noProof/>
                <w:color w:val="002060"/>
              </w:rPr>
              <w:t>RESULTADOS DE LA GESTIÓN DEL AÑO</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_Toc58940360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20</w:t>
            </w:r>
            <w:r w:rsidR="00FA54D6" w:rsidRPr="008706B5">
              <w:rPr>
                <w:rFonts w:ascii="Artifex CF" w:hAnsi="Artifex CF"/>
                <w:noProof/>
                <w:webHidden/>
                <w:color w:val="002060"/>
              </w:rPr>
              <w:fldChar w:fldCharType="end"/>
            </w:r>
          </w:hyperlink>
        </w:p>
        <w:p w14:paraId="78705A71" w14:textId="35B38115" w:rsidR="00FA54D6" w:rsidRPr="008706B5" w:rsidRDefault="006D4BD4" w:rsidP="002155E9">
          <w:pPr>
            <w:pStyle w:val="TDC2"/>
            <w:tabs>
              <w:tab w:val="left" w:pos="1068"/>
              <w:tab w:val="right" w:leader="dot" w:pos="7576"/>
            </w:tabs>
            <w:ind w:left="708"/>
            <w:rPr>
              <w:rFonts w:ascii="Artifex CF" w:eastAsiaTheme="minorEastAsia" w:hAnsi="Artifex CF"/>
              <w:noProof/>
              <w:color w:val="002060"/>
              <w:sz w:val="22"/>
              <w:lang w:eastAsia="es-DO"/>
            </w:rPr>
          </w:pPr>
          <w:hyperlink w:anchor="_Toc58940361" w:history="1">
            <w:r w:rsidR="00FA54D6" w:rsidRPr="008706B5">
              <w:rPr>
                <w:rStyle w:val="Hipervnculo"/>
                <w:rFonts w:ascii="Artifex CF" w:hAnsi="Artifex CF"/>
                <w:b/>
                <w:bCs/>
                <w:noProof/>
                <w:color w:val="002060"/>
              </w:rPr>
              <w:t>a)</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METAS INSTITUCIONALES DE IMPACTO A LA CIUDADANÍA.</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_Toc58940361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20</w:t>
            </w:r>
            <w:r w:rsidR="00FA54D6" w:rsidRPr="008706B5">
              <w:rPr>
                <w:rFonts w:ascii="Artifex CF" w:hAnsi="Artifex CF"/>
                <w:noProof/>
                <w:webHidden/>
                <w:color w:val="002060"/>
              </w:rPr>
              <w:fldChar w:fldCharType="end"/>
            </w:r>
          </w:hyperlink>
        </w:p>
        <w:p w14:paraId="094AA1A2" w14:textId="3D800A14"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62" w:history="1">
            <w:r w:rsidR="00FA54D6" w:rsidRPr="008706B5">
              <w:rPr>
                <w:rStyle w:val="Hipervnculo"/>
                <w:rFonts w:ascii="Artifex CF" w:hAnsi="Artifex CF"/>
                <w:b/>
                <w:bCs/>
                <w:noProof/>
                <w:color w:val="002060"/>
              </w:rPr>
              <w:t>VENTANILLA ÚNICA DE COMERCIO EXTERIOR (VUCE)</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_Toc58940362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20</w:t>
            </w:r>
            <w:r w:rsidR="00FA54D6" w:rsidRPr="008706B5">
              <w:rPr>
                <w:rFonts w:ascii="Artifex CF" w:hAnsi="Artifex CF"/>
                <w:noProof/>
                <w:webHidden/>
                <w:color w:val="002060"/>
              </w:rPr>
              <w:fldChar w:fldCharType="end"/>
            </w:r>
          </w:hyperlink>
        </w:p>
        <w:p w14:paraId="3EE750AF" w14:textId="10AD8F96"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63" w:history="1">
            <w:r w:rsidR="00FA54D6" w:rsidRPr="008706B5">
              <w:rPr>
                <w:rStyle w:val="Hipervnculo"/>
                <w:rFonts w:ascii="Artifex CF" w:hAnsi="Artifex CF"/>
                <w:b/>
                <w:bCs/>
                <w:noProof/>
                <w:color w:val="002060"/>
              </w:rPr>
              <w:t>OPERADOR ECONÓMICO AUTORIZADO.</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_Toc58940363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20</w:t>
            </w:r>
            <w:r w:rsidR="00FA54D6" w:rsidRPr="008706B5">
              <w:rPr>
                <w:rFonts w:ascii="Artifex CF" w:hAnsi="Artifex CF"/>
                <w:noProof/>
                <w:webHidden/>
                <w:color w:val="002060"/>
              </w:rPr>
              <w:fldChar w:fldCharType="end"/>
            </w:r>
          </w:hyperlink>
        </w:p>
        <w:p w14:paraId="1F94C242" w14:textId="1EC6F601"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68" w:history="1">
            <w:r w:rsidR="00FA54D6" w:rsidRPr="008706B5">
              <w:rPr>
                <w:rStyle w:val="Hipervnculo"/>
                <w:rFonts w:ascii="Artifex CF" w:hAnsi="Artifex CF"/>
                <w:b/>
                <w:bCs/>
                <w:noProof/>
                <w:color w:val="002060"/>
              </w:rPr>
              <w:t>COMITÉ NACIONAL DE FACILITACIÓN DEL COMERCIO</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_Toc58940368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22</w:t>
            </w:r>
            <w:r w:rsidR="00FA54D6" w:rsidRPr="008706B5">
              <w:rPr>
                <w:rFonts w:ascii="Artifex CF" w:hAnsi="Artifex CF"/>
                <w:noProof/>
                <w:webHidden/>
                <w:color w:val="002060"/>
              </w:rPr>
              <w:fldChar w:fldCharType="end"/>
            </w:r>
          </w:hyperlink>
        </w:p>
        <w:p w14:paraId="28ED278F" w14:textId="727ADB64" w:rsidR="00FA54D6" w:rsidRPr="008706B5" w:rsidRDefault="006D4BD4" w:rsidP="002155E9">
          <w:pPr>
            <w:pStyle w:val="TDC2"/>
            <w:tabs>
              <w:tab w:val="right" w:leader="dot" w:pos="7576"/>
            </w:tabs>
            <w:ind w:left="708"/>
            <w:rPr>
              <w:rFonts w:ascii="Artifex CF" w:eastAsiaTheme="minorEastAsia" w:hAnsi="Artifex CF"/>
              <w:noProof/>
              <w:color w:val="002060"/>
              <w:sz w:val="22"/>
              <w:lang w:eastAsia="es-DO"/>
            </w:rPr>
          </w:pPr>
          <w:hyperlink w:anchor="_Toc58940369" w:history="1">
            <w:r w:rsidR="00FA54D6" w:rsidRPr="008706B5">
              <w:rPr>
                <w:rStyle w:val="Hipervnculo"/>
                <w:rFonts w:ascii="Artifex CF" w:hAnsi="Artifex CF"/>
                <w:b/>
                <w:bCs/>
                <w:noProof/>
                <w:color w:val="002060"/>
              </w:rPr>
              <w:t>CENTROS LOGÍSTICOS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_Toc58940369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23</w:t>
            </w:r>
            <w:r w:rsidR="00FA54D6" w:rsidRPr="008706B5">
              <w:rPr>
                <w:rFonts w:ascii="Artifex CF" w:hAnsi="Artifex CF"/>
                <w:noProof/>
                <w:webHidden/>
                <w:color w:val="002060"/>
              </w:rPr>
              <w:fldChar w:fldCharType="end"/>
            </w:r>
          </w:hyperlink>
        </w:p>
        <w:p w14:paraId="0516AA2C" w14:textId="149F8BC3" w:rsidR="00FA54D6" w:rsidRPr="008706B5" w:rsidRDefault="006D4BD4" w:rsidP="002155E9">
          <w:pPr>
            <w:pStyle w:val="TDC3"/>
            <w:tabs>
              <w:tab w:val="right" w:leader="dot" w:pos="7576"/>
            </w:tabs>
            <w:ind w:left="708"/>
            <w:rPr>
              <w:rFonts w:ascii="Artifex CF" w:eastAsiaTheme="minorEastAsia" w:hAnsi="Artifex CF"/>
              <w:noProof/>
              <w:color w:val="002060"/>
              <w:sz w:val="22"/>
              <w:lang w:eastAsia="es-DO"/>
            </w:rPr>
          </w:pPr>
          <w:hyperlink w:anchor="_Toc58940380" w:history="1">
            <w:r w:rsidR="00FA54D6" w:rsidRPr="008706B5">
              <w:rPr>
                <w:rStyle w:val="Hipervnculo"/>
                <w:rFonts w:ascii="Artifex CF" w:hAnsi="Artifex CF"/>
                <w:b/>
                <w:bCs/>
                <w:noProof/>
                <w:color w:val="002060"/>
              </w:rPr>
              <w:t>SINERGIA DGA-DGII</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_Toc58940380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30</w:t>
            </w:r>
            <w:r w:rsidR="00FA54D6" w:rsidRPr="008706B5">
              <w:rPr>
                <w:rFonts w:ascii="Artifex CF" w:hAnsi="Artifex CF"/>
                <w:noProof/>
                <w:webHidden/>
                <w:color w:val="002060"/>
              </w:rPr>
              <w:fldChar w:fldCharType="end"/>
            </w:r>
          </w:hyperlink>
        </w:p>
        <w:p w14:paraId="518B19F9" w14:textId="64C876DE" w:rsidR="00FA54D6" w:rsidRPr="008706B5" w:rsidRDefault="006D4BD4" w:rsidP="002155E9">
          <w:pPr>
            <w:pStyle w:val="TDC3"/>
            <w:tabs>
              <w:tab w:val="right" w:leader="dot" w:pos="7576"/>
            </w:tabs>
            <w:ind w:left="708"/>
            <w:rPr>
              <w:rFonts w:ascii="Artifex CF" w:eastAsiaTheme="minorEastAsia" w:hAnsi="Artifex CF"/>
              <w:noProof/>
              <w:color w:val="002060"/>
              <w:sz w:val="22"/>
              <w:lang w:eastAsia="es-DO"/>
            </w:rPr>
          </w:pPr>
          <w:hyperlink w:anchor="_Toc58940381" w:history="1">
            <w:r w:rsidR="00FA54D6" w:rsidRPr="008706B5">
              <w:rPr>
                <w:rStyle w:val="Hipervnculo"/>
                <w:rFonts w:ascii="Artifex CF" w:hAnsi="Artifex CF"/>
                <w:b/>
                <w:bCs/>
                <w:noProof/>
                <w:color w:val="002060"/>
              </w:rPr>
              <w:t>SECTOR COURIER</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_Toc58940381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30</w:t>
            </w:r>
            <w:r w:rsidR="00FA54D6" w:rsidRPr="008706B5">
              <w:rPr>
                <w:rFonts w:ascii="Artifex CF" w:hAnsi="Artifex CF"/>
                <w:noProof/>
                <w:webHidden/>
                <w:color w:val="002060"/>
              </w:rPr>
              <w:fldChar w:fldCharType="end"/>
            </w:r>
          </w:hyperlink>
        </w:p>
        <w:p w14:paraId="607043F1" w14:textId="01ED6A03" w:rsidR="00FA54D6" w:rsidRPr="008706B5" w:rsidRDefault="006D4BD4" w:rsidP="002155E9">
          <w:pPr>
            <w:pStyle w:val="TDC3"/>
            <w:tabs>
              <w:tab w:val="right" w:leader="dot" w:pos="7576"/>
            </w:tabs>
            <w:ind w:left="928"/>
            <w:rPr>
              <w:rFonts w:ascii="Artifex CF" w:eastAsiaTheme="minorEastAsia" w:hAnsi="Artifex CF"/>
              <w:noProof/>
              <w:color w:val="002060"/>
              <w:sz w:val="22"/>
              <w:lang w:eastAsia="es-DO"/>
            </w:rPr>
          </w:pPr>
          <w:hyperlink w:anchor="_Toc58940382" w:history="1">
            <w:r w:rsidR="00FA54D6" w:rsidRPr="008706B5">
              <w:rPr>
                <w:rStyle w:val="Hipervnculo"/>
                <w:rFonts w:ascii="Artifex CF" w:hAnsi="Artifex CF"/>
                <w:b/>
                <w:bCs/>
                <w:noProof/>
                <w:color w:val="002060"/>
              </w:rPr>
              <w:t>RESULTADOS RECAUDATORIOS</w:t>
            </w:r>
            <w:r w:rsidR="00FA54D6" w:rsidRPr="008706B5">
              <w:rPr>
                <w:rStyle w:val="Hipervnculo"/>
                <w:rFonts w:ascii="Artifex CF" w:hAnsi="Artifex CF"/>
                <w:noProof/>
                <w:color w:val="002060"/>
              </w:rPr>
              <w:t>.</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_Toc58940382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32</w:t>
            </w:r>
            <w:r w:rsidR="00FA54D6" w:rsidRPr="008706B5">
              <w:rPr>
                <w:rFonts w:ascii="Artifex CF" w:hAnsi="Artifex CF"/>
                <w:noProof/>
                <w:webHidden/>
                <w:color w:val="002060"/>
              </w:rPr>
              <w:fldChar w:fldCharType="end"/>
            </w:r>
          </w:hyperlink>
        </w:p>
        <w:p w14:paraId="4DEB5043" w14:textId="42969B98" w:rsidR="00FA54D6" w:rsidRPr="008706B5" w:rsidRDefault="006D4BD4" w:rsidP="002155E9">
          <w:pPr>
            <w:pStyle w:val="TDC2"/>
            <w:tabs>
              <w:tab w:val="right" w:leader="dot" w:pos="7576"/>
            </w:tabs>
            <w:ind w:left="440"/>
            <w:rPr>
              <w:rFonts w:ascii="Artifex CF" w:eastAsiaTheme="minorEastAsia" w:hAnsi="Artifex CF"/>
              <w:noProof/>
              <w:color w:val="002060"/>
              <w:sz w:val="22"/>
              <w:lang w:eastAsia="es-DO"/>
            </w:rPr>
          </w:pPr>
          <w:hyperlink w:anchor="_Toc58940383" w:history="1">
            <w:r w:rsidR="00FA54D6" w:rsidRPr="008706B5">
              <w:rPr>
                <w:rStyle w:val="Hipervnculo"/>
                <w:rFonts w:ascii="Artifex CF" w:hAnsi="Artifex CF"/>
                <w:b/>
                <w:bCs/>
                <w:noProof/>
                <w:color w:val="002060"/>
              </w:rPr>
              <w:t>PROYECTOS ESTRATÉGICOS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_Toc58940383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36</w:t>
            </w:r>
            <w:r w:rsidR="00FA54D6" w:rsidRPr="008706B5">
              <w:rPr>
                <w:rFonts w:ascii="Artifex CF" w:hAnsi="Artifex CF"/>
                <w:noProof/>
                <w:webHidden/>
                <w:color w:val="002060"/>
              </w:rPr>
              <w:fldChar w:fldCharType="end"/>
            </w:r>
          </w:hyperlink>
        </w:p>
        <w:p w14:paraId="4FE3B89F" w14:textId="5C4D5F5C" w:rsidR="00FA54D6" w:rsidRPr="008706B5" w:rsidRDefault="006D4BD4" w:rsidP="002155E9">
          <w:pPr>
            <w:pStyle w:val="TDC2"/>
            <w:tabs>
              <w:tab w:val="right" w:leader="dot" w:pos="7576"/>
            </w:tabs>
            <w:ind w:left="440"/>
            <w:rPr>
              <w:rFonts w:ascii="Artifex CF" w:eastAsiaTheme="minorEastAsia" w:hAnsi="Artifex CF"/>
              <w:noProof/>
              <w:color w:val="002060"/>
              <w:sz w:val="22"/>
              <w:lang w:eastAsia="es-DO"/>
            </w:rPr>
          </w:pPr>
          <w:hyperlink w:anchor="_Toc58940386" w:history="1">
            <w:r w:rsidR="00FA54D6" w:rsidRPr="008706B5">
              <w:rPr>
                <w:rStyle w:val="Hipervnculo"/>
                <w:rFonts w:ascii="Artifex CF" w:hAnsi="Artifex CF"/>
                <w:b/>
                <w:bCs/>
                <w:noProof/>
                <w:color w:val="002060"/>
              </w:rPr>
              <w:t>INICIATIVAS POA 2020</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_Toc58940386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40</w:t>
            </w:r>
            <w:r w:rsidR="00FA54D6" w:rsidRPr="008706B5">
              <w:rPr>
                <w:rFonts w:ascii="Artifex CF" w:hAnsi="Artifex CF"/>
                <w:noProof/>
                <w:webHidden/>
                <w:color w:val="002060"/>
              </w:rPr>
              <w:fldChar w:fldCharType="end"/>
            </w:r>
          </w:hyperlink>
        </w:p>
        <w:p w14:paraId="6E2E92A3" w14:textId="651A18FF" w:rsidR="00FA54D6" w:rsidRPr="008706B5" w:rsidRDefault="006D4BD4" w:rsidP="002155E9">
          <w:pPr>
            <w:pStyle w:val="TDC2"/>
            <w:tabs>
              <w:tab w:val="left" w:pos="1068"/>
              <w:tab w:val="right" w:leader="dot" w:pos="7576"/>
            </w:tabs>
            <w:ind w:left="440"/>
            <w:rPr>
              <w:rFonts w:ascii="Artifex CF" w:eastAsiaTheme="minorEastAsia" w:hAnsi="Artifex CF"/>
              <w:noProof/>
              <w:color w:val="002060"/>
              <w:sz w:val="22"/>
              <w:lang w:eastAsia="es-DO"/>
            </w:rPr>
          </w:pPr>
          <w:hyperlink w:anchor="_Toc58940387" w:history="1">
            <w:r w:rsidR="00FA54D6" w:rsidRPr="008706B5">
              <w:rPr>
                <w:rStyle w:val="Hipervnculo"/>
                <w:rFonts w:ascii="Artifex CF" w:hAnsi="Artifex CF"/>
                <w:b/>
                <w:bCs/>
                <w:noProof/>
                <w:color w:val="002060"/>
              </w:rPr>
              <w:t>b)</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INDICADORES DE GESTIÓN</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_Toc58940387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49</w:t>
            </w:r>
            <w:r w:rsidR="00FA54D6" w:rsidRPr="008706B5">
              <w:rPr>
                <w:rFonts w:ascii="Artifex CF" w:hAnsi="Artifex CF"/>
                <w:noProof/>
                <w:webHidden/>
                <w:color w:val="002060"/>
              </w:rPr>
              <w:fldChar w:fldCharType="end"/>
            </w:r>
          </w:hyperlink>
        </w:p>
        <w:p w14:paraId="0BBC601E" w14:textId="1FD60FC2" w:rsidR="00FA54D6" w:rsidRPr="008706B5" w:rsidRDefault="006D4BD4">
          <w:pPr>
            <w:pStyle w:val="TDC3"/>
            <w:tabs>
              <w:tab w:val="left" w:pos="1068"/>
              <w:tab w:val="right" w:leader="dot" w:pos="7576"/>
            </w:tabs>
            <w:rPr>
              <w:rFonts w:ascii="Artifex CF" w:eastAsiaTheme="minorEastAsia" w:hAnsi="Artifex CF"/>
              <w:noProof/>
              <w:color w:val="002060"/>
              <w:sz w:val="22"/>
              <w:lang w:eastAsia="es-DO"/>
            </w:rPr>
          </w:pPr>
          <w:hyperlink w:anchor="_Toc58940388" w:history="1">
            <w:r w:rsidR="00FA54D6" w:rsidRPr="008706B5">
              <w:rPr>
                <w:rStyle w:val="Hipervnculo"/>
                <w:rFonts w:ascii="Artifex CF" w:hAnsi="Artifex CF"/>
                <w:b/>
                <w:bCs/>
                <w:noProof/>
                <w:color w:val="002060"/>
              </w:rPr>
              <w:t>1.</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PERSPECTIVA ESTRATÉGICA</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_Toc58940388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49</w:t>
            </w:r>
            <w:r w:rsidR="00FA54D6" w:rsidRPr="008706B5">
              <w:rPr>
                <w:rFonts w:ascii="Artifex CF" w:hAnsi="Artifex CF"/>
                <w:noProof/>
                <w:webHidden/>
                <w:color w:val="002060"/>
              </w:rPr>
              <w:fldChar w:fldCharType="end"/>
            </w:r>
          </w:hyperlink>
        </w:p>
        <w:p w14:paraId="54C01DC3" w14:textId="6A97A292" w:rsidR="00FA54D6" w:rsidRPr="008706B5" w:rsidRDefault="006D4BD4">
          <w:pPr>
            <w:pStyle w:val="TDC3"/>
            <w:tabs>
              <w:tab w:val="left" w:pos="1068"/>
              <w:tab w:val="right" w:leader="dot" w:pos="7576"/>
            </w:tabs>
            <w:rPr>
              <w:rFonts w:ascii="Artifex CF" w:eastAsiaTheme="minorEastAsia" w:hAnsi="Artifex CF"/>
              <w:noProof/>
              <w:color w:val="002060"/>
              <w:sz w:val="22"/>
              <w:lang w:eastAsia="es-DO"/>
            </w:rPr>
          </w:pPr>
          <w:hyperlink w:anchor="_Toc58940389" w:history="1">
            <w:r w:rsidR="00FA54D6" w:rsidRPr="008706B5">
              <w:rPr>
                <w:rStyle w:val="Hipervnculo"/>
                <w:rFonts w:ascii="Artifex CF" w:hAnsi="Artifex CF"/>
                <w:b/>
                <w:noProof/>
                <w:color w:val="002060"/>
              </w:rPr>
              <w:t>2.</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noProof/>
                <w:color w:val="002060"/>
              </w:rPr>
              <w:t>PERSPECTIVA OPERATIVA</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_Toc58940389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52</w:t>
            </w:r>
            <w:r w:rsidR="00FA54D6" w:rsidRPr="008706B5">
              <w:rPr>
                <w:rFonts w:ascii="Artifex CF" w:hAnsi="Artifex CF"/>
                <w:noProof/>
                <w:webHidden/>
                <w:color w:val="002060"/>
              </w:rPr>
              <w:fldChar w:fldCharType="end"/>
            </w:r>
          </w:hyperlink>
        </w:p>
        <w:p w14:paraId="6942AAE3" w14:textId="2409DFA1" w:rsidR="00FA54D6" w:rsidRPr="008706B5" w:rsidRDefault="006D4BD4">
          <w:pPr>
            <w:pStyle w:val="TDC3"/>
            <w:tabs>
              <w:tab w:val="left" w:pos="1068"/>
              <w:tab w:val="right" w:leader="dot" w:pos="7576"/>
            </w:tabs>
            <w:rPr>
              <w:rFonts w:ascii="Artifex CF" w:eastAsiaTheme="minorEastAsia" w:hAnsi="Artifex CF"/>
              <w:noProof/>
              <w:color w:val="002060"/>
              <w:sz w:val="22"/>
              <w:lang w:eastAsia="es-DO"/>
            </w:rPr>
          </w:pPr>
          <w:hyperlink w:anchor="_Toc58940390" w:history="1">
            <w:r w:rsidR="00FA54D6" w:rsidRPr="008706B5">
              <w:rPr>
                <w:rStyle w:val="Hipervnculo"/>
                <w:rFonts w:ascii="Artifex CF" w:hAnsi="Artifex CF"/>
                <w:b/>
                <w:bCs/>
                <w:noProof/>
                <w:color w:val="002060"/>
              </w:rPr>
              <w:t>3.</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PERSPECTIVA DE LOS USUARIOS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_Toc58940390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63</w:t>
            </w:r>
            <w:r w:rsidR="00FA54D6" w:rsidRPr="008706B5">
              <w:rPr>
                <w:rFonts w:ascii="Artifex CF" w:hAnsi="Artifex CF"/>
                <w:noProof/>
                <w:webHidden/>
                <w:color w:val="002060"/>
              </w:rPr>
              <w:fldChar w:fldCharType="end"/>
            </w:r>
          </w:hyperlink>
        </w:p>
        <w:p w14:paraId="3DA2B9A1" w14:textId="6ACDD3C6" w:rsidR="00FA54D6" w:rsidRPr="008706B5" w:rsidRDefault="006D4BD4">
          <w:pPr>
            <w:pStyle w:val="TDC2"/>
            <w:tabs>
              <w:tab w:val="left" w:pos="1068"/>
              <w:tab w:val="right" w:leader="dot" w:pos="7576"/>
            </w:tabs>
            <w:rPr>
              <w:rFonts w:ascii="Artifex CF" w:eastAsiaTheme="minorEastAsia" w:hAnsi="Artifex CF"/>
              <w:noProof/>
              <w:color w:val="002060"/>
              <w:sz w:val="22"/>
              <w:lang w:eastAsia="es-DO"/>
            </w:rPr>
          </w:pPr>
          <w:hyperlink w:anchor="_Toc58940391" w:history="1">
            <w:r w:rsidR="00FA54D6" w:rsidRPr="008706B5">
              <w:rPr>
                <w:rStyle w:val="Hipervnculo"/>
                <w:rFonts w:ascii="Artifex CF" w:hAnsi="Artifex CF"/>
                <w:b/>
                <w:bCs/>
                <w:noProof/>
                <w:color w:val="002060"/>
              </w:rPr>
              <w:t>c)</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OTRAS ACCIONES DESARROLLADAS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_Toc58940391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65</w:t>
            </w:r>
            <w:r w:rsidR="00FA54D6" w:rsidRPr="008706B5">
              <w:rPr>
                <w:rFonts w:ascii="Artifex CF" w:hAnsi="Artifex CF"/>
                <w:noProof/>
                <w:webHidden/>
                <w:color w:val="002060"/>
              </w:rPr>
              <w:fldChar w:fldCharType="end"/>
            </w:r>
          </w:hyperlink>
        </w:p>
        <w:p w14:paraId="6D87FB8E" w14:textId="07858A44" w:rsidR="00FA54D6" w:rsidRPr="008706B5" w:rsidRDefault="006D4BD4">
          <w:pPr>
            <w:pStyle w:val="TDC1"/>
            <w:tabs>
              <w:tab w:val="left" w:pos="1068"/>
              <w:tab w:val="right" w:leader="dot" w:pos="7576"/>
            </w:tabs>
            <w:rPr>
              <w:rFonts w:ascii="Artifex CF" w:eastAsiaTheme="minorEastAsia" w:hAnsi="Artifex CF"/>
              <w:noProof/>
              <w:color w:val="002060"/>
              <w:spacing w:val="0"/>
              <w:position w:val="0"/>
              <w:sz w:val="22"/>
              <w:lang w:eastAsia="es-DO"/>
            </w:rPr>
          </w:pPr>
          <w:hyperlink w:anchor="_Toc58940640" w:history="1">
            <w:r w:rsidR="00FA54D6" w:rsidRPr="008706B5">
              <w:rPr>
                <w:rStyle w:val="Hipervnculo"/>
                <w:rFonts w:ascii="Artifex CF" w:hAnsi="Artifex CF"/>
                <w:b/>
                <w:bCs/>
                <w:noProof/>
                <w:color w:val="002060"/>
              </w:rPr>
              <w:t>V.</w:t>
            </w:r>
            <w:r w:rsidR="00FA54D6" w:rsidRPr="008706B5">
              <w:rPr>
                <w:rFonts w:ascii="Artifex CF" w:eastAsiaTheme="minorEastAsia" w:hAnsi="Artifex CF"/>
                <w:noProof/>
                <w:color w:val="002060"/>
                <w:spacing w:val="0"/>
                <w:position w:val="0"/>
                <w:sz w:val="22"/>
                <w:lang w:eastAsia="es-DO"/>
              </w:rPr>
              <w:tab/>
            </w:r>
            <w:r w:rsidR="00FA54D6" w:rsidRPr="008706B5">
              <w:rPr>
                <w:rStyle w:val="Hipervnculo"/>
                <w:rFonts w:ascii="Artifex CF" w:hAnsi="Artifex CF"/>
                <w:b/>
                <w:bCs/>
                <w:noProof/>
                <w:color w:val="002060"/>
              </w:rPr>
              <w:t>GESTIÓN INTERNA</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_Toc58940640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129</w:t>
            </w:r>
            <w:r w:rsidR="00FA54D6" w:rsidRPr="008706B5">
              <w:rPr>
                <w:rFonts w:ascii="Artifex CF" w:hAnsi="Artifex CF"/>
                <w:noProof/>
                <w:webHidden/>
                <w:color w:val="002060"/>
              </w:rPr>
              <w:fldChar w:fldCharType="end"/>
            </w:r>
          </w:hyperlink>
          <w:bookmarkStart w:id="0" w:name="_GoBack"/>
          <w:bookmarkEnd w:id="0"/>
        </w:p>
        <w:p w14:paraId="14CA5E37" w14:textId="4AF83B67" w:rsidR="00FA54D6" w:rsidRPr="008706B5" w:rsidRDefault="006D4BD4">
          <w:pPr>
            <w:pStyle w:val="TDC2"/>
            <w:tabs>
              <w:tab w:val="left" w:pos="1068"/>
              <w:tab w:val="right" w:leader="dot" w:pos="7576"/>
            </w:tabs>
            <w:rPr>
              <w:rFonts w:ascii="Artifex CF" w:eastAsiaTheme="minorEastAsia" w:hAnsi="Artifex CF"/>
              <w:noProof/>
              <w:color w:val="002060"/>
              <w:sz w:val="22"/>
              <w:lang w:eastAsia="es-DO"/>
            </w:rPr>
          </w:pPr>
          <w:hyperlink w:anchor="_Toc58940641" w:history="1">
            <w:r w:rsidR="00FA54D6" w:rsidRPr="008706B5">
              <w:rPr>
                <w:rStyle w:val="Hipervnculo"/>
                <w:rFonts w:ascii="Artifex CF" w:hAnsi="Artifex CF"/>
                <w:b/>
                <w:bCs/>
                <w:noProof/>
                <w:color w:val="002060"/>
              </w:rPr>
              <w:t>a)</w:t>
            </w:r>
            <w:r w:rsidR="00FA54D6" w:rsidRPr="008706B5">
              <w:rPr>
                <w:rFonts w:ascii="Artifex CF" w:eastAsiaTheme="minorEastAsia" w:hAnsi="Artifex CF"/>
                <w:noProof/>
                <w:color w:val="002060"/>
                <w:sz w:val="22"/>
                <w:lang w:eastAsia="es-DO"/>
              </w:rPr>
              <w:tab/>
            </w:r>
            <w:r w:rsidR="00FA54D6" w:rsidRPr="008706B5">
              <w:rPr>
                <w:rStyle w:val="Hipervnculo"/>
                <w:rFonts w:ascii="Artifex CF" w:hAnsi="Artifex CF"/>
                <w:b/>
                <w:bCs/>
                <w:noProof/>
                <w:color w:val="002060"/>
              </w:rPr>
              <w:t>CONTRATACIONES Y ADQUISICIONES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_Toc58940641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129</w:t>
            </w:r>
            <w:r w:rsidR="00FA54D6" w:rsidRPr="008706B5">
              <w:rPr>
                <w:rFonts w:ascii="Artifex CF" w:hAnsi="Artifex CF"/>
                <w:noProof/>
                <w:webHidden/>
                <w:color w:val="002060"/>
              </w:rPr>
              <w:fldChar w:fldCharType="end"/>
            </w:r>
          </w:hyperlink>
        </w:p>
        <w:p w14:paraId="328D1F8D" w14:textId="4D498668" w:rsidR="00FA54D6" w:rsidRPr="008706B5" w:rsidRDefault="006D4BD4">
          <w:pPr>
            <w:pStyle w:val="TDC1"/>
            <w:tabs>
              <w:tab w:val="left" w:pos="1068"/>
              <w:tab w:val="right" w:leader="dot" w:pos="7576"/>
            </w:tabs>
            <w:rPr>
              <w:rFonts w:ascii="Artifex CF" w:eastAsiaTheme="minorEastAsia" w:hAnsi="Artifex CF"/>
              <w:noProof/>
              <w:color w:val="002060"/>
              <w:spacing w:val="0"/>
              <w:position w:val="0"/>
              <w:sz w:val="22"/>
              <w:lang w:eastAsia="es-DO"/>
            </w:rPr>
          </w:pPr>
          <w:hyperlink w:anchor="_Toc58940642" w:history="1">
            <w:r w:rsidR="00FA54D6" w:rsidRPr="008706B5">
              <w:rPr>
                <w:rStyle w:val="Hipervnculo"/>
                <w:rFonts w:ascii="Artifex CF" w:hAnsi="Artifex CF"/>
                <w:b/>
                <w:bCs/>
                <w:noProof/>
                <w:color w:val="002060"/>
              </w:rPr>
              <w:t>VI.</w:t>
            </w:r>
            <w:r w:rsidR="00FA54D6" w:rsidRPr="008706B5">
              <w:rPr>
                <w:rFonts w:ascii="Artifex CF" w:eastAsiaTheme="minorEastAsia" w:hAnsi="Artifex CF"/>
                <w:noProof/>
                <w:color w:val="002060"/>
                <w:spacing w:val="0"/>
                <w:position w:val="0"/>
                <w:sz w:val="22"/>
                <w:lang w:eastAsia="es-DO"/>
              </w:rPr>
              <w:tab/>
            </w:r>
            <w:r w:rsidR="00FA54D6" w:rsidRPr="008706B5">
              <w:rPr>
                <w:rStyle w:val="Hipervnculo"/>
                <w:rFonts w:ascii="Artifex CF" w:hAnsi="Artifex CF"/>
                <w:b/>
                <w:bCs/>
                <w:noProof/>
                <w:color w:val="002060"/>
              </w:rPr>
              <w:t>ANEXOS</w:t>
            </w:r>
            <w:r w:rsidR="00FA54D6" w:rsidRPr="008706B5">
              <w:rPr>
                <w:rFonts w:ascii="Artifex CF" w:hAnsi="Artifex CF"/>
                <w:noProof/>
                <w:webHidden/>
                <w:color w:val="002060"/>
              </w:rPr>
              <w:tab/>
            </w:r>
            <w:r w:rsidR="00FA54D6" w:rsidRPr="008706B5">
              <w:rPr>
                <w:rFonts w:ascii="Artifex CF" w:hAnsi="Artifex CF"/>
                <w:noProof/>
                <w:webHidden/>
                <w:color w:val="002060"/>
              </w:rPr>
              <w:fldChar w:fldCharType="begin"/>
            </w:r>
            <w:r w:rsidR="00FA54D6" w:rsidRPr="008706B5">
              <w:rPr>
                <w:rFonts w:ascii="Artifex CF" w:hAnsi="Artifex CF"/>
                <w:noProof/>
                <w:webHidden/>
                <w:color w:val="002060"/>
              </w:rPr>
              <w:instrText xml:space="preserve"> PAGEREF _Toc58940642 \h </w:instrText>
            </w:r>
            <w:r w:rsidR="00FA54D6" w:rsidRPr="008706B5">
              <w:rPr>
                <w:rFonts w:ascii="Artifex CF" w:hAnsi="Artifex CF"/>
                <w:noProof/>
                <w:webHidden/>
                <w:color w:val="002060"/>
              </w:rPr>
            </w:r>
            <w:r w:rsidR="00FA54D6" w:rsidRPr="008706B5">
              <w:rPr>
                <w:rFonts w:ascii="Artifex CF" w:hAnsi="Artifex CF"/>
                <w:noProof/>
                <w:webHidden/>
                <w:color w:val="002060"/>
              </w:rPr>
              <w:fldChar w:fldCharType="separate"/>
            </w:r>
            <w:r>
              <w:rPr>
                <w:rFonts w:ascii="Artifex CF" w:hAnsi="Artifex CF"/>
                <w:noProof/>
                <w:webHidden/>
                <w:color w:val="002060"/>
              </w:rPr>
              <w:t>134</w:t>
            </w:r>
            <w:r w:rsidR="00FA54D6" w:rsidRPr="008706B5">
              <w:rPr>
                <w:rFonts w:ascii="Artifex CF" w:hAnsi="Artifex CF"/>
                <w:noProof/>
                <w:webHidden/>
                <w:color w:val="002060"/>
              </w:rPr>
              <w:fldChar w:fldCharType="end"/>
            </w:r>
          </w:hyperlink>
        </w:p>
        <w:p w14:paraId="022DFF16" w14:textId="0877C0D9" w:rsidR="00FA54D6" w:rsidRPr="008706B5" w:rsidRDefault="00FA54D6">
          <w:pPr>
            <w:rPr>
              <w:rFonts w:ascii="Artifex CF" w:hAnsi="Artifex CF"/>
              <w:color w:val="002060"/>
            </w:rPr>
          </w:pPr>
          <w:r w:rsidRPr="008706B5">
            <w:rPr>
              <w:rFonts w:ascii="Artifex CF" w:hAnsi="Artifex CF"/>
              <w:b/>
              <w:bCs/>
              <w:color w:val="002060"/>
              <w:lang w:val="es-ES"/>
            </w:rPr>
            <w:fldChar w:fldCharType="end"/>
          </w:r>
        </w:p>
      </w:sdtContent>
    </w:sdt>
    <w:p w14:paraId="279BA30B" w14:textId="77777777" w:rsidR="00D662F9" w:rsidRPr="008706B5" w:rsidRDefault="00D662F9">
      <w:pPr>
        <w:spacing w:line="259" w:lineRule="auto"/>
        <w:ind w:left="0"/>
        <w:jc w:val="left"/>
        <w:rPr>
          <w:rFonts w:ascii="Artifex CF" w:hAnsi="Artifex CF"/>
          <w:b/>
          <w:bCs/>
          <w:color w:val="002060"/>
          <w:lang w:val="es-ES"/>
        </w:rPr>
      </w:pPr>
      <w:r w:rsidRPr="008706B5">
        <w:rPr>
          <w:rFonts w:ascii="Artifex CF" w:hAnsi="Artifex CF"/>
          <w:b/>
          <w:bCs/>
          <w:color w:val="002060"/>
          <w:lang w:val="es-ES"/>
        </w:rPr>
        <w:br w:type="page"/>
      </w:r>
    </w:p>
    <w:p w14:paraId="5D91891E" w14:textId="77777777" w:rsidR="007E2BB1" w:rsidRPr="008404D0" w:rsidRDefault="007E2BB1" w:rsidP="007E2BB1">
      <w:pPr>
        <w:rPr>
          <w:rFonts w:ascii="Artifex CF" w:hAnsi="Artifex CF"/>
          <w:color w:val="002060"/>
        </w:rPr>
      </w:pPr>
    </w:p>
    <w:bookmarkStart w:id="1" w:name="_Toc532321243"/>
    <w:bookmarkStart w:id="2" w:name="_Toc58940350"/>
    <w:bookmarkStart w:id="3" w:name="_Hlk530381607"/>
    <w:p w14:paraId="466E79E8" w14:textId="6EFD26F2" w:rsidR="007E2BB1" w:rsidRPr="008404D0" w:rsidRDefault="00F61670" w:rsidP="00F61670">
      <w:pPr>
        <w:pStyle w:val="Ttulo1"/>
        <w:keepLines w:val="0"/>
        <w:numPr>
          <w:ilvl w:val="0"/>
          <w:numId w:val="9"/>
        </w:numPr>
        <w:spacing w:after="60" w:line="480" w:lineRule="auto"/>
        <w:ind w:firstLine="708"/>
        <w:rPr>
          <w:rFonts w:ascii="Artifex CF" w:eastAsiaTheme="minorHAnsi" w:hAnsi="Artifex CF"/>
          <w:b/>
          <w:color w:val="002060"/>
          <w:szCs w:val="26"/>
        </w:rPr>
      </w:pPr>
      <w:r w:rsidRPr="008404D0">
        <w:rPr>
          <w:rFonts w:ascii="Artifex CF" w:hAnsi="Artifex CF"/>
          <w:noProof/>
          <w:color w:val="002060"/>
          <w:spacing w:val="0"/>
          <w:kern w:val="0"/>
          <w:sz w:val="20"/>
          <w:szCs w:val="20"/>
          <w:lang w:eastAsia="es-ES"/>
        </w:rPr>
        <mc:AlternateContent>
          <mc:Choice Requires="wps">
            <w:drawing>
              <wp:anchor distT="0" distB="0" distL="114300" distR="114300" simplePos="0" relativeHeight="251701248" behindDoc="0" locked="0" layoutInCell="1" allowOverlap="1" wp14:anchorId="78FD61BF" wp14:editId="53E2E2CA">
                <wp:simplePos x="0" y="0"/>
                <wp:positionH relativeFrom="column">
                  <wp:posOffset>2341070</wp:posOffset>
                </wp:positionH>
                <wp:positionV relativeFrom="paragraph">
                  <wp:posOffset>303180</wp:posOffset>
                </wp:positionV>
                <wp:extent cx="540000" cy="0"/>
                <wp:effectExtent l="0" t="19050" r="31750" b="19050"/>
                <wp:wrapNone/>
                <wp:docPr id="33" name="Conector recto 3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A896E1" id="Conector recto 3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35pt,23.85pt" to="22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" strokecolor="red" strokeweight="2.5pt">
                <v:stroke joinstyle="miter"/>
              </v:line>
            </w:pict>
          </mc:Fallback>
        </mc:AlternateContent>
      </w:r>
      <w:r w:rsidR="000C3754" w:rsidRPr="008404D0">
        <w:rPr>
          <w:rFonts w:ascii="Artifex CF" w:eastAsiaTheme="minorHAnsi" w:hAnsi="Artifex CF"/>
          <w:b/>
          <w:color w:val="002060"/>
          <w:szCs w:val="26"/>
        </w:rPr>
        <w:t>RESUMEN EJECUTIVO</w:t>
      </w:r>
      <w:bookmarkEnd w:id="1"/>
      <w:bookmarkEnd w:id="2"/>
    </w:p>
    <w:p w14:paraId="4F2F2D5B" w14:textId="77777777" w:rsidR="00F61670" w:rsidRPr="008404D0" w:rsidRDefault="00F61670" w:rsidP="00F61670">
      <w:pPr>
        <w:rPr>
          <w:rFonts w:ascii="Artifex CF" w:hAnsi="Artifex CF"/>
          <w:color w:val="002060"/>
        </w:rPr>
      </w:pPr>
    </w:p>
    <w:p w14:paraId="37782638"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            La forma en que la Aduana se ocupa del control del movimiento de bienes transfronterizos impacta en la economía y el comercio mundial. Una aduana eficiente que libera bienes, sin afectar el control, dentro de marcos de tiempo relativamente razonables, refleja efectivamente el clima favorable a las empresas de un país y es un atractivo a la inversión extranjera. Partiendo de esta realidad, en el año 2017 la Dirección General de Aduanas (DGA) desarrolló un nuevo Plan Estratégico Institucional (PEI) 2017-2021, como un documento de gestión que genere cambios de alto valor, tanto al país como a la institución, pasando a ser la guía del proceso de modernización de la aduana dominicana. Podemos afirmar que se ha instaurado una cultura de planificación estratégica que, en poco tiempo, ha dado resultados contundentes. Anteriormente, según afirmaciones del Fondo Monetario Internacional: “La DGA no tenía definida una meta clara, aunque poseía un PEI, pero este no era el hilo conductor de la institución”.</w:t>
      </w:r>
    </w:p>
    <w:p w14:paraId="175F0272"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Con el primer objetivo, que es el de ser un ente facilitador del comercio exterior, buscamos aportar al desarrollo económico del país, simplificando los procesos que intervienen en el flujo de mercancías. Con la implementación de la figura del ¨Exportador Autorizado a Efectos de Origen¨ en 2018, ya vemos resultados importantes este año: se certificaron 4 empresas exportadoras de zona franca como Exportadores Autorizados a Efectos de Origen bajo el Acuerdo de Asociación Económica entre el </w:t>
      </w:r>
      <w:proofErr w:type="spellStart"/>
      <w:r w:rsidRPr="008404D0">
        <w:rPr>
          <w:rFonts w:ascii="Artifex CF" w:eastAsia="Calibri" w:hAnsi="Artifex CF"/>
          <w:color w:val="002060"/>
          <w:szCs w:val="18"/>
        </w:rPr>
        <w:t>Caricom</w:t>
      </w:r>
      <w:proofErr w:type="spellEnd"/>
      <w:r w:rsidRPr="008404D0">
        <w:rPr>
          <w:rFonts w:ascii="Artifex CF" w:eastAsia="Calibri" w:hAnsi="Artifex CF"/>
          <w:color w:val="002060"/>
          <w:szCs w:val="18"/>
        </w:rPr>
        <w:t xml:space="preserve"> y sus Estados miembros, y la Unión Europea (EPA) y 3 están en proceso de certificación. Luego de haberse iniciado las reuniones formales del Comité Nacional de Facilitación de Comercio, se tomó la medida de extender el horario de servicio de 7:00 a. m. a 10:00 p. m. desde el 19 de noviembre de 2018 en Haina Oriental, Puerto Multimodal Caucedo, Santo Domingo y Aeropuerto Internacional Las Américas. A la fecha, más de 125 mil contenedores han sido despachados en horario extendido, representando el 95% en horario de 5:00 p. m. a 10:00 </w:t>
      </w:r>
      <w:r w:rsidRPr="008404D0">
        <w:rPr>
          <w:rFonts w:ascii="Artifex CF" w:eastAsia="Calibri" w:hAnsi="Artifex CF"/>
          <w:color w:val="002060"/>
          <w:szCs w:val="18"/>
        </w:rPr>
        <w:lastRenderedPageBreak/>
        <w:t xml:space="preserve">p. m., implicando que los despachos en horario extendido en algunos meses superan los despachos en horario ordinario. Debemos a la vez resaltar que, en este Comité, actualmente diez mesas técnicas trabajando de manera comprometida siguientes temas de interés para la facilitación y mejora del comercio: gestión de riesgos, </w:t>
      </w:r>
      <w:proofErr w:type="gramStart"/>
      <w:r w:rsidRPr="008404D0">
        <w:rPr>
          <w:rFonts w:ascii="Artifex CF" w:eastAsia="Calibri" w:hAnsi="Artifex CF"/>
          <w:color w:val="002060"/>
          <w:szCs w:val="18"/>
        </w:rPr>
        <w:t>HUB</w:t>
      </w:r>
      <w:proofErr w:type="gramEnd"/>
      <w:r w:rsidRPr="008404D0">
        <w:rPr>
          <w:rFonts w:ascii="Artifex CF" w:eastAsia="Calibri" w:hAnsi="Artifex CF"/>
          <w:color w:val="002060"/>
          <w:szCs w:val="18"/>
        </w:rPr>
        <w:t xml:space="preserve"> Logístico, productos perecederos, competitividad aérea, ventanilla única de comercio exterior (VUCE), tiempos de levante, gestión coordinada de frontera-inspecciones conjuntas, costos logísticos, compromisos ante la OMC, y plan táctico 2021-2023.</w:t>
      </w:r>
    </w:p>
    <w:p w14:paraId="32ED898F"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Continuamos trabajando con la Ventanilla Única de Comercio Exterior (VUCE), donde actualmente se ofrecen 231 servicios de importación y exportación, con 40 instituciones del gobierno integradas y 9,500 empresas conectadas, recibiendo más de 280 mil solicitudes por esta vía y reducciones en tiempo de despacho que van de 50% a 92%. Contamos con avances en el proyecto de la nueva VUCE-APP de Incorporación de los primeros 10 servicios de exportaciones a y en la creación del portal de denuncias. Se realizó el lanzamiento del programa piloto del renovado sistema de gestión aduanera (SIGA) con empresas del sector privado.</w:t>
      </w:r>
    </w:p>
    <w:p w14:paraId="5DC30AFD" w14:textId="61503205"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Seguimos promoviendo el Operador Económico Autorizado (OEA); en 20</w:t>
      </w:r>
      <w:r w:rsidR="005E5E74" w:rsidRPr="008404D0">
        <w:rPr>
          <w:rFonts w:ascii="Artifex CF" w:eastAsia="Calibri" w:hAnsi="Artifex CF"/>
          <w:color w:val="002060"/>
          <w:szCs w:val="18"/>
        </w:rPr>
        <w:t>20</w:t>
      </w:r>
      <w:r w:rsidRPr="008404D0">
        <w:rPr>
          <w:rFonts w:ascii="Artifex CF" w:eastAsia="Calibri" w:hAnsi="Artifex CF"/>
          <w:color w:val="002060"/>
          <w:szCs w:val="18"/>
        </w:rPr>
        <w:t xml:space="preserve"> certificamos </w:t>
      </w:r>
      <w:r w:rsidR="005E5E74" w:rsidRPr="008404D0">
        <w:rPr>
          <w:rFonts w:ascii="Artifex CF" w:eastAsia="Calibri" w:hAnsi="Artifex CF"/>
          <w:color w:val="002060"/>
          <w:szCs w:val="18"/>
        </w:rPr>
        <w:t xml:space="preserve">36 </w:t>
      </w:r>
      <w:r w:rsidRPr="008404D0">
        <w:rPr>
          <w:rFonts w:ascii="Artifex CF" w:eastAsia="Calibri" w:hAnsi="Artifex CF"/>
          <w:color w:val="002060"/>
          <w:szCs w:val="18"/>
        </w:rPr>
        <w:t xml:space="preserve">nuevas empresas, para un total de 308 certificaciones emitidas a la fecha, siendo líder del Caribe y segundo en Latinoamérica, con beneficios que implican reducción de costos entre US$250,000.00 a US$1,000,000.00, reportados por las empresas certificadas.  Este año se certificaron las dos primeras empresas correo expreso certificadas y paralelamente se está impulsando la homologación de los nuevos requisitos OEA con el programa </w:t>
      </w:r>
      <w:proofErr w:type="spellStart"/>
      <w:r w:rsidRPr="008404D0">
        <w:rPr>
          <w:rFonts w:ascii="Artifex CF" w:eastAsia="Calibri" w:hAnsi="Artifex CF"/>
          <w:color w:val="002060"/>
          <w:szCs w:val="18"/>
        </w:rPr>
        <w:t>Customs-Trade</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Partnership</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Against</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Terrorism</w:t>
      </w:r>
      <w:proofErr w:type="spellEnd"/>
      <w:r w:rsidRPr="008404D0">
        <w:rPr>
          <w:rFonts w:ascii="Artifex CF" w:eastAsia="Calibri" w:hAnsi="Artifex CF"/>
          <w:color w:val="002060"/>
          <w:szCs w:val="18"/>
        </w:rPr>
        <w:t xml:space="preserve"> (CTPAT) de la aduana de los Estados Unidos.</w:t>
      </w:r>
    </w:p>
    <w:p w14:paraId="1E897629" w14:textId="25B25695"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Otro notorio avance es el establecimiento de los centros logísticos, donde empresas multinacionales manejan desde aquí todo su inventario a nivel regional, incidiendo directamente en creación de empleos y en el volumen de contenedores. Actualmente, contamos con </w:t>
      </w:r>
      <w:r w:rsidR="005E5E74" w:rsidRPr="008404D0">
        <w:rPr>
          <w:rFonts w:ascii="Artifex CF" w:eastAsia="Calibri" w:hAnsi="Artifex CF"/>
          <w:color w:val="002060"/>
          <w:szCs w:val="18"/>
        </w:rPr>
        <w:t>25</w:t>
      </w:r>
      <w:r w:rsidRPr="008404D0">
        <w:rPr>
          <w:rFonts w:ascii="Artifex CF" w:eastAsia="Calibri" w:hAnsi="Artifex CF"/>
          <w:color w:val="002060"/>
          <w:szCs w:val="18"/>
        </w:rPr>
        <w:t xml:space="preserve"> Empresas Operadoras Logísticas autorizadas. También se inició el piloto de operaciones de consolidación y desconsolidación de carga internacional, el cual </w:t>
      </w:r>
      <w:r w:rsidRPr="008404D0">
        <w:rPr>
          <w:rFonts w:ascii="Artifex CF" w:eastAsia="Calibri" w:hAnsi="Artifex CF"/>
          <w:color w:val="002060"/>
          <w:szCs w:val="18"/>
        </w:rPr>
        <w:lastRenderedPageBreak/>
        <w:t>posiciona a la República Dominica como un Centro de Distribución de carga consolidada y se implementaron los procedimientos para destrucción, reciclaje y disposición final de mercancías de Centros Logísticos.</w:t>
      </w:r>
    </w:p>
    <w:p w14:paraId="1A86CC1A"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Durante 2020, se realizó el estudio de tiempo de despacho siguiendo la metodología de la Organización Mundial de las Aduanas. Es la primera vez que se realiza en el país este estudio tan completo y detallado, que toma en cuenta los responsables dentro de todo el proceso del despacho de la mercancía importada. Este evidenció que los puertos y operadores son responsables del 21% del tiempo, el importador y el agente del 37%, la Aduana del 29%, y las instituciones </w:t>
      </w:r>
      <w:proofErr w:type="spellStart"/>
      <w:r w:rsidRPr="008404D0">
        <w:rPr>
          <w:rFonts w:ascii="Artifex CF" w:eastAsia="Calibri" w:hAnsi="Artifex CF"/>
          <w:color w:val="002060"/>
          <w:szCs w:val="18"/>
        </w:rPr>
        <w:t>paraduaneras</w:t>
      </w:r>
      <w:proofErr w:type="spellEnd"/>
      <w:r w:rsidRPr="008404D0">
        <w:rPr>
          <w:rFonts w:ascii="Artifex CF" w:eastAsia="Calibri" w:hAnsi="Artifex CF"/>
          <w:color w:val="002060"/>
          <w:szCs w:val="18"/>
        </w:rPr>
        <w:t xml:space="preserve">, distribuidores de chasis, empresas transportistas y otros, del restante 13%. </w:t>
      </w:r>
    </w:p>
    <w:p w14:paraId="4050C6AE"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En cuanto a la gestión fiscal, que es nuestro segundo objetivo estratégico, recaudar y gestionar de manera eficiente, para el período enero – noviembre de 2020 se recaudaron RD$112,835.01 millones, mostrando una contracción de un 14.55 % con respecto al mismo intervalo de 2019. Este declive en los tributos se debe al impacto negativo generado por las consecuencias del COVID-19 y las medidas tomadas para evitar su propagación, las cuales han reducido las actividades comerciales, educativas, deportivas, culturales y sociales en todo el mundo, impactando a las economías y el comercio internacional de mercancía, y como consecuencia las recaudaciones de esta institución. El impacto del COVID-19 en los ingresos de aduanas van más allá de la reducción de las actividades comerciales y las importaciones, también se debe las exoneraciones otorgadas a los insumos y equipos médicos para combatir esta epidemia, así como la suspensión temporal del cobro de ITBIS de los productos importados bajo la ley de PROINDUSTRIA, entre otros. Durante el periodo enero – noviembre 2020, los ingresos según impuestos han mantenidos en promedio sus mismas participaciones de los últimos meses. Del total recaudado durante el citado lapso, el 62.78 % corresponde al ITBIS; el 23.37 % al gravamen; el 11.08 % a los selectivos y el restante 2.76 % a otros conceptos.</w:t>
      </w:r>
    </w:p>
    <w:p w14:paraId="75E2D4C1"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Referente a las acciones que derivan del tercer objetivo, el fortalecimiento institucional, nuestro Comité de Procesos establece la gobernanza de los procesos institucionales de </w:t>
      </w:r>
      <w:r w:rsidRPr="008404D0">
        <w:rPr>
          <w:rFonts w:ascii="Artifex CF" w:eastAsia="Calibri" w:hAnsi="Artifex CF"/>
          <w:color w:val="002060"/>
          <w:szCs w:val="18"/>
        </w:rPr>
        <w:lastRenderedPageBreak/>
        <w:t xml:space="preserve">manera integral y con una visión holística, y a la fecha fueron definidos, actualizados y aprobados 70 procedimientos de las unidades estratégicas o de impacto para el negocio, que facilitan y apoyan la gestión operativa de la organización. </w:t>
      </w:r>
    </w:p>
    <w:p w14:paraId="1A08DE43"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En cuanto al marco legislativo de la institución, estamos revisando y actualizando el proyecto de la Ley de Aduanas, debido a que la normativa vigente tiene más de 67 años y no se ajusta al comercio cambiante en el que vivimos actualmente. </w:t>
      </w:r>
    </w:p>
    <w:p w14:paraId="6143646A"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En la coordinación y seguimiento del proyecto para la implementación de las Normas Básicas de Control Interno NOBACI, se ha logrado una implementación de un 84.28%. En cuanto a los demás compromisos con indicadores y metas presidenciales, hemos logrado obtener en su mayoría una calificación verde. </w:t>
      </w:r>
    </w:p>
    <w:p w14:paraId="7170198F"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Con relación al aseguramiento de la calidad de los servicios, cuarto objetivo del plan, se unificó el departamento de servicios al contribuyente con la finalidad de impulsar una cultura organizacional orientada a la excelencia en el servicio, mediante la implementación de mejoras continuas e integrando equipos y canales de atención que nos permitan brindar un servicio eficiente y de óptima calidad. Asimismo, en la una aplicación tecnológica de Sistema de Atención al Usuario desarrollada de manera interna para una mejor atención a los contribuyentes y los importadores, ya contamos con 14 áreas incluidas y seguimiento a más de 102 servicios relacionados con estas, lo que permite dar seguimiento total y detallado a cada una de la solicitudes o requerimientos. </w:t>
      </w:r>
    </w:p>
    <w:p w14:paraId="74918818" w14:textId="77777777" w:rsidR="00350DDA"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Finalmente, el quinto objetivo estratégico se refiere a la aplicación de una gestión integral de riesgo; En el mes de junio se estableció en </w:t>
      </w:r>
      <w:proofErr w:type="spellStart"/>
      <w:r w:rsidRPr="008404D0">
        <w:rPr>
          <w:rFonts w:ascii="Artifex CF" w:eastAsia="Calibri" w:hAnsi="Artifex CF"/>
          <w:color w:val="002060"/>
          <w:szCs w:val="18"/>
        </w:rPr>
        <w:t>Jimaní</w:t>
      </w:r>
      <w:proofErr w:type="spellEnd"/>
      <w:r w:rsidRPr="008404D0">
        <w:rPr>
          <w:rFonts w:ascii="Artifex CF" w:eastAsia="Calibri" w:hAnsi="Artifex CF"/>
          <w:color w:val="002060"/>
          <w:szCs w:val="18"/>
        </w:rPr>
        <w:t xml:space="preserve"> el segundo modelo de gestión coordinada de fronteras (GCF), mejorando los controles, la recaudación, y dignificando el tráfico de personas y mercancías. Esta es una acción conjunta de la Dirección General de Aduanas (DGA) y el Ministerio de Defensa, el cual impacta el comercio transfronterizo y la seguridad ciudadana. La GCF permite mejor coordinación de los servicios públicos y privados, contribuye con el control de contrabando y del tránsito de personas y vehículos, el tráfico de ilícitos y coadyuva al cobro de impuestos por parte de las aduanas haitianas. </w:t>
      </w:r>
    </w:p>
    <w:p w14:paraId="0E1EF862" w14:textId="77777777" w:rsidR="00350DDA" w:rsidRPr="008404D0" w:rsidRDefault="00350DDA" w:rsidP="00350DDA">
      <w:pPr>
        <w:tabs>
          <w:tab w:val="left" w:pos="2421"/>
        </w:tabs>
        <w:spacing w:line="480" w:lineRule="auto"/>
        <w:rPr>
          <w:rFonts w:ascii="Artifex CF" w:eastAsia="Calibri" w:hAnsi="Artifex CF"/>
          <w:color w:val="002060"/>
          <w:szCs w:val="18"/>
        </w:rPr>
      </w:pPr>
    </w:p>
    <w:p w14:paraId="29ABC531" w14:textId="3A2E946B" w:rsidR="007E2BB1" w:rsidRPr="008404D0" w:rsidRDefault="00350DDA" w:rsidP="00350DDA">
      <w:pPr>
        <w:tabs>
          <w:tab w:val="left" w:pos="2421"/>
        </w:tabs>
        <w:spacing w:line="480" w:lineRule="auto"/>
        <w:rPr>
          <w:rFonts w:ascii="Artifex CF" w:eastAsia="Calibri" w:hAnsi="Artifex CF"/>
          <w:color w:val="002060"/>
          <w:szCs w:val="18"/>
        </w:rPr>
      </w:pPr>
      <w:r w:rsidRPr="008404D0">
        <w:rPr>
          <w:rFonts w:ascii="Artifex CF" w:eastAsia="Calibri" w:hAnsi="Artifex CF"/>
          <w:color w:val="002060"/>
          <w:szCs w:val="18"/>
        </w:rPr>
        <w:t xml:space="preserve">Por último, en la construcción de un entorno propicio para los comerciantes y la seguridad de la nación, con la ayuda de los nuevos equipos adquiridos y acuerdos realizados con los sectores público y privado, redoblamos acciones contra el comercio ilícito de drogas, tabaco, falsificaciones, productos tóxicos y especies amenazadas, protegiendo la salud y seguridad de la sociedad y también nuestra economía. De enero a </w:t>
      </w:r>
      <w:r w:rsidR="009553DF" w:rsidRPr="008404D0">
        <w:rPr>
          <w:rFonts w:ascii="Artifex CF" w:eastAsia="Calibri" w:hAnsi="Artifex CF"/>
          <w:color w:val="002060"/>
          <w:szCs w:val="18"/>
        </w:rPr>
        <w:t xml:space="preserve">noviembre </w:t>
      </w:r>
      <w:r w:rsidRPr="008404D0">
        <w:rPr>
          <w:rFonts w:ascii="Artifex CF" w:eastAsia="Calibri" w:hAnsi="Artifex CF"/>
          <w:color w:val="002060"/>
          <w:szCs w:val="18"/>
        </w:rPr>
        <w:t>2020, se incautaron más de 74</w:t>
      </w:r>
      <w:r w:rsidR="009553DF" w:rsidRPr="008404D0">
        <w:rPr>
          <w:rFonts w:ascii="Artifex CF" w:eastAsia="Calibri" w:hAnsi="Artifex CF"/>
          <w:color w:val="002060"/>
          <w:szCs w:val="18"/>
        </w:rPr>
        <w:t>.4</w:t>
      </w:r>
      <w:r w:rsidRPr="008404D0">
        <w:rPr>
          <w:rFonts w:ascii="Artifex CF" w:eastAsia="Calibri" w:hAnsi="Artifex CF"/>
          <w:color w:val="002060"/>
          <w:szCs w:val="18"/>
        </w:rPr>
        <w:t xml:space="preserve"> millones de unidades de cigarrillos, </w:t>
      </w:r>
      <w:r w:rsidR="009553DF" w:rsidRPr="008404D0">
        <w:rPr>
          <w:rFonts w:ascii="Artifex CF" w:eastAsia="Calibri" w:hAnsi="Artifex CF"/>
          <w:color w:val="002060"/>
          <w:szCs w:val="18"/>
        </w:rPr>
        <w:t>122,560</w:t>
      </w:r>
      <w:r w:rsidRPr="008404D0">
        <w:rPr>
          <w:rFonts w:ascii="Artifex CF" w:eastAsia="Calibri" w:hAnsi="Artifex CF"/>
          <w:color w:val="002060"/>
          <w:szCs w:val="18"/>
        </w:rPr>
        <w:t xml:space="preserve"> municiones y </w:t>
      </w:r>
      <w:r w:rsidR="009553DF" w:rsidRPr="008404D0">
        <w:rPr>
          <w:rFonts w:ascii="Artifex CF" w:eastAsia="Calibri" w:hAnsi="Artifex CF"/>
          <w:color w:val="002060"/>
          <w:szCs w:val="18"/>
        </w:rPr>
        <w:t>53</w:t>
      </w:r>
      <w:r w:rsidRPr="008404D0">
        <w:rPr>
          <w:rFonts w:ascii="Artifex CF" w:eastAsia="Calibri" w:hAnsi="Artifex CF"/>
          <w:color w:val="002060"/>
          <w:szCs w:val="18"/>
        </w:rPr>
        <w:t xml:space="preserve"> armas, y se decomisaron 198,313 unidades de medicamentos. En el ámbito de la propiedad intelectual, se confiscaron </w:t>
      </w:r>
      <w:r w:rsidR="009553DF" w:rsidRPr="008404D0">
        <w:rPr>
          <w:rFonts w:ascii="Artifex CF" w:eastAsia="Calibri" w:hAnsi="Artifex CF"/>
          <w:color w:val="002060"/>
          <w:szCs w:val="18"/>
        </w:rPr>
        <w:t>955,751</w:t>
      </w:r>
      <w:r w:rsidRPr="008404D0">
        <w:rPr>
          <w:rFonts w:ascii="Artifex CF" w:eastAsia="Calibri" w:hAnsi="Artifex CF"/>
          <w:color w:val="002060"/>
          <w:szCs w:val="18"/>
        </w:rPr>
        <w:t xml:space="preserve"> unidades de mercancía infractora. En fiscalizaciones se han determinado un total de RD$</w:t>
      </w:r>
      <w:r w:rsidR="009553DF" w:rsidRPr="008404D0">
        <w:rPr>
          <w:rFonts w:ascii="Artifex CF" w:eastAsia="Calibri" w:hAnsi="Artifex CF"/>
          <w:color w:val="002060"/>
          <w:szCs w:val="18"/>
        </w:rPr>
        <w:t>2,395.21</w:t>
      </w:r>
      <w:r w:rsidRPr="008404D0">
        <w:rPr>
          <w:rFonts w:ascii="Artifex CF" w:eastAsia="Calibri" w:hAnsi="Artifex CF"/>
          <w:color w:val="002060"/>
          <w:szCs w:val="18"/>
        </w:rPr>
        <w:t xml:space="preserve">millones. </w:t>
      </w:r>
    </w:p>
    <w:p w14:paraId="3D8EBB07" w14:textId="77777777" w:rsidR="00350DDA" w:rsidRPr="008404D0" w:rsidRDefault="00350DDA" w:rsidP="00350DDA">
      <w:pPr>
        <w:tabs>
          <w:tab w:val="left" w:pos="2421"/>
        </w:tabs>
        <w:spacing w:line="480" w:lineRule="auto"/>
        <w:rPr>
          <w:rFonts w:ascii="Artifex CF" w:eastAsia="Calibri" w:hAnsi="Artifex CF"/>
          <w:color w:val="002060"/>
          <w:szCs w:val="18"/>
        </w:rPr>
      </w:pPr>
    </w:p>
    <w:p w14:paraId="1AAADE19" w14:textId="0C40AF26" w:rsidR="007E2BB1" w:rsidRPr="008404D0" w:rsidRDefault="00F61670" w:rsidP="007E2BB1">
      <w:pPr>
        <w:pStyle w:val="Ttulo1"/>
        <w:keepLines w:val="0"/>
        <w:numPr>
          <w:ilvl w:val="0"/>
          <w:numId w:val="9"/>
        </w:numPr>
        <w:spacing w:before="0" w:line="240" w:lineRule="auto"/>
        <w:rPr>
          <w:rFonts w:ascii="Artifex CF" w:hAnsi="Artifex CF"/>
          <w:b/>
          <w:bCs/>
          <w:color w:val="002060"/>
          <w:szCs w:val="26"/>
          <w:lang w:val="es-ES"/>
        </w:rPr>
      </w:pPr>
      <w:bookmarkStart w:id="4" w:name="_Toc58940351"/>
      <w:r w:rsidRPr="008404D0">
        <w:rPr>
          <w:rFonts w:ascii="Artifex CF" w:hAnsi="Artifex CF"/>
          <w:b/>
          <w:bCs/>
          <w:color w:val="002060"/>
          <w:szCs w:val="26"/>
          <w:lang w:val="es-ES"/>
        </w:rPr>
        <w:t>RESUMEN LOGROS Y AVANCES DE LOS PRIMEROS CIEN DÍAS DE GESTIÓN</w:t>
      </w:r>
      <w:bookmarkEnd w:id="4"/>
    </w:p>
    <w:p w14:paraId="28173854" w14:textId="15D94ACD" w:rsidR="007E2BB1" w:rsidRPr="008404D0" w:rsidRDefault="00F61670" w:rsidP="007E2BB1">
      <w:pPr>
        <w:tabs>
          <w:tab w:val="left" w:pos="2421"/>
        </w:tabs>
        <w:spacing w:line="480" w:lineRule="auto"/>
        <w:rPr>
          <w:rFonts w:ascii="Artifex CF" w:hAnsi="Artifex CF"/>
          <w:color w:val="002060"/>
          <w:szCs w:val="18"/>
        </w:rPr>
      </w:pPr>
      <w:r w:rsidRPr="008404D0">
        <w:rPr>
          <w:rFonts w:ascii="Artifex CF" w:eastAsiaTheme="majorEastAsia" w:hAnsi="Artifex CF" w:cstheme="majorBidi"/>
          <w:noProof/>
          <w:color w:val="002060"/>
          <w:sz w:val="20"/>
          <w:szCs w:val="20"/>
          <w:lang w:eastAsia="es-ES"/>
        </w:rPr>
        <mc:AlternateContent>
          <mc:Choice Requires="wps">
            <w:drawing>
              <wp:anchor distT="0" distB="0" distL="114300" distR="114300" simplePos="0" relativeHeight="251703296" behindDoc="0" locked="0" layoutInCell="1" allowOverlap="1" wp14:anchorId="4C175AC3" wp14:editId="371F23EF">
                <wp:simplePos x="0" y="0"/>
                <wp:positionH relativeFrom="column">
                  <wp:posOffset>2238375</wp:posOffset>
                </wp:positionH>
                <wp:positionV relativeFrom="paragraph">
                  <wp:posOffset>75565</wp:posOffset>
                </wp:positionV>
                <wp:extent cx="540000" cy="0"/>
                <wp:effectExtent l="0" t="19050" r="31750" b="19050"/>
                <wp:wrapNone/>
                <wp:docPr id="34" name="Conector recto 3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0FBE3C" id="Conector recto 3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5pt,5.95pt" to="218.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" strokecolor="red" strokeweight="2.5pt">
                <v:stroke joinstyle="miter"/>
              </v:line>
            </w:pict>
          </mc:Fallback>
        </mc:AlternateContent>
      </w:r>
    </w:p>
    <w:p w14:paraId="2CA0DF86"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El compromiso con la nación ha sido el impulso en estos cien días, iniciando grandes proyectos y dando continuidad a otros de gran impacto.</w:t>
      </w:r>
    </w:p>
    <w:p w14:paraId="32ABE814" w14:textId="77777777" w:rsidR="00350DDA" w:rsidRPr="008404D0" w:rsidRDefault="00350DDA" w:rsidP="008404D0">
      <w:pPr>
        <w:spacing w:line="480" w:lineRule="auto"/>
        <w:ind w:left="0"/>
        <w:rPr>
          <w:rFonts w:ascii="Artifex CF" w:eastAsia="Calibri" w:hAnsi="Artifex CF"/>
          <w:color w:val="002060"/>
          <w:szCs w:val="18"/>
        </w:rPr>
      </w:pPr>
    </w:p>
    <w:p w14:paraId="07F328CA"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Iniciamos el piloto de operaciones de consolidación y desconsolidación de carga internacional, el cual posiciona a la República Dominica como un Centro de Distribución de carga consolidada, facilitando el comercio, eliminando barreras comerciales, aumentando las operaciones logísticas y empleos en el país, así como también optimizando los procesos de transporte de mercancías entre y hacia toda la región y con los principales mercados del mundo. </w:t>
      </w:r>
    </w:p>
    <w:p w14:paraId="16707D3A" w14:textId="77777777" w:rsidR="00350DDA" w:rsidRPr="008404D0" w:rsidRDefault="00350DDA" w:rsidP="008404D0">
      <w:pPr>
        <w:spacing w:line="480" w:lineRule="auto"/>
        <w:ind w:left="0"/>
        <w:rPr>
          <w:rFonts w:ascii="Artifex CF" w:eastAsia="Calibri" w:hAnsi="Artifex CF"/>
          <w:color w:val="002060"/>
          <w:szCs w:val="18"/>
        </w:rPr>
      </w:pPr>
    </w:p>
    <w:p w14:paraId="7480DFDD"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Adicional a esto, diseñamos e implementamos los procedimientos para destrucción, reciclaje y disposición final de mercancías de Centros Logísticos, por lo que ya estas empresas pueden </w:t>
      </w:r>
      <w:r w:rsidRPr="008404D0">
        <w:rPr>
          <w:rFonts w:ascii="Artifex CF" w:eastAsia="Calibri" w:hAnsi="Artifex CF"/>
          <w:color w:val="002060"/>
          <w:szCs w:val="18"/>
        </w:rPr>
        <w:lastRenderedPageBreak/>
        <w:t>disponer del uso de espacios productivos dentro de sus almacenes, al liberarlos de mercancías inservibles y sin valor.</w:t>
      </w:r>
    </w:p>
    <w:p w14:paraId="0F1915EA" w14:textId="77777777" w:rsidR="00350DDA" w:rsidRPr="008404D0" w:rsidRDefault="00350DDA" w:rsidP="008404D0">
      <w:pPr>
        <w:spacing w:line="480" w:lineRule="auto"/>
        <w:ind w:left="0"/>
        <w:rPr>
          <w:rFonts w:ascii="Artifex CF" w:eastAsia="Calibri" w:hAnsi="Artifex CF"/>
          <w:color w:val="002060"/>
          <w:szCs w:val="18"/>
        </w:rPr>
      </w:pPr>
    </w:p>
    <w:p w14:paraId="506A6E2D"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Continuamos con la ampliación del programa de Operador Económico Autorizado (OEA) con la inclusión de las dos primeras empresas correo expreso certificadas. Paralelamente se está impulsando la homologación de los nuevos requisitos OEA con el programa </w:t>
      </w:r>
      <w:proofErr w:type="spellStart"/>
      <w:r w:rsidRPr="008404D0">
        <w:rPr>
          <w:rFonts w:ascii="Artifex CF" w:eastAsia="Calibri" w:hAnsi="Artifex CF"/>
          <w:color w:val="002060"/>
          <w:szCs w:val="18"/>
        </w:rPr>
        <w:t>Customs-Trade</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Partnership</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Against</w:t>
      </w:r>
      <w:proofErr w:type="spellEnd"/>
      <w:r w:rsidRPr="008404D0">
        <w:rPr>
          <w:rFonts w:ascii="Artifex CF" w:eastAsia="Calibri" w:hAnsi="Artifex CF"/>
          <w:color w:val="002060"/>
          <w:szCs w:val="18"/>
        </w:rPr>
        <w:t xml:space="preserve"> </w:t>
      </w:r>
      <w:proofErr w:type="spellStart"/>
      <w:r w:rsidRPr="008404D0">
        <w:rPr>
          <w:rFonts w:ascii="Artifex CF" w:eastAsia="Calibri" w:hAnsi="Artifex CF"/>
          <w:color w:val="002060"/>
          <w:szCs w:val="18"/>
        </w:rPr>
        <w:t>Terrorism</w:t>
      </w:r>
      <w:proofErr w:type="spellEnd"/>
      <w:r w:rsidRPr="008404D0">
        <w:rPr>
          <w:rFonts w:ascii="Artifex CF" w:eastAsia="Calibri" w:hAnsi="Artifex CF"/>
          <w:color w:val="002060"/>
          <w:szCs w:val="18"/>
        </w:rPr>
        <w:t xml:space="preserve"> (CTPAT) de la aduana de los Estados Unidos.</w:t>
      </w:r>
    </w:p>
    <w:p w14:paraId="1E1188B8" w14:textId="77777777" w:rsidR="00350DDA" w:rsidRPr="008404D0" w:rsidRDefault="00350DDA" w:rsidP="008404D0">
      <w:pPr>
        <w:spacing w:line="480" w:lineRule="auto"/>
        <w:ind w:left="0"/>
        <w:rPr>
          <w:rFonts w:ascii="Artifex CF" w:eastAsia="Calibri" w:hAnsi="Artifex CF"/>
          <w:color w:val="002060"/>
          <w:szCs w:val="18"/>
        </w:rPr>
      </w:pPr>
    </w:p>
    <w:p w14:paraId="21B6C28D"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En cuanto al marco legislativo de la institución, estamos revisando y actualizando el proyecto de la Ley de Aduanas, debido a que la normativa vigente tiene más de 67 años y no se ajusta al comercio cambiante en el que vivimos actualmente. Algunas de las mejoras que se están incluyendo en este proyecto de ley son:</w:t>
      </w:r>
    </w:p>
    <w:p w14:paraId="7B526E8A" w14:textId="2A2A8A97" w:rsidR="00350DDA" w:rsidRPr="008404D0" w:rsidRDefault="00350DDA" w:rsidP="008404D0">
      <w:pPr>
        <w:pStyle w:val="Prrafodelista"/>
        <w:numPr>
          <w:ilvl w:val="0"/>
          <w:numId w:val="56"/>
        </w:numPr>
        <w:spacing w:line="480" w:lineRule="auto"/>
        <w:rPr>
          <w:rFonts w:ascii="Artifex CF" w:eastAsia="Calibri" w:hAnsi="Artifex CF"/>
          <w:color w:val="002060"/>
          <w:szCs w:val="18"/>
        </w:rPr>
      </w:pPr>
      <w:r w:rsidRPr="008404D0">
        <w:rPr>
          <w:rFonts w:ascii="Artifex CF" w:eastAsia="Calibri" w:hAnsi="Artifex CF"/>
          <w:color w:val="002060"/>
          <w:szCs w:val="18"/>
        </w:rPr>
        <w:t>Moderniza el sistema jurídico</w:t>
      </w:r>
    </w:p>
    <w:p w14:paraId="2467A3BD" w14:textId="4A4659A7" w:rsidR="00350DDA" w:rsidRPr="008404D0" w:rsidRDefault="00350DDA" w:rsidP="008404D0">
      <w:pPr>
        <w:pStyle w:val="Prrafodelista"/>
        <w:numPr>
          <w:ilvl w:val="0"/>
          <w:numId w:val="56"/>
        </w:numPr>
        <w:spacing w:line="480" w:lineRule="auto"/>
        <w:rPr>
          <w:rFonts w:ascii="Artifex CF" w:eastAsia="Calibri" w:hAnsi="Artifex CF"/>
          <w:color w:val="002060"/>
          <w:szCs w:val="18"/>
        </w:rPr>
      </w:pPr>
      <w:r w:rsidRPr="008404D0">
        <w:rPr>
          <w:rFonts w:ascii="Artifex CF" w:eastAsia="Calibri" w:hAnsi="Artifex CF"/>
          <w:color w:val="002060"/>
          <w:szCs w:val="18"/>
        </w:rPr>
        <w:t>Hace la legislación aduanera más compatible con las normativas internacionales</w:t>
      </w:r>
    </w:p>
    <w:p w14:paraId="37014A06" w14:textId="1062D63F" w:rsidR="00350DDA" w:rsidRPr="008404D0" w:rsidRDefault="00350DDA" w:rsidP="008404D0">
      <w:pPr>
        <w:pStyle w:val="Prrafodelista"/>
        <w:numPr>
          <w:ilvl w:val="0"/>
          <w:numId w:val="56"/>
        </w:numPr>
        <w:spacing w:line="480" w:lineRule="auto"/>
        <w:rPr>
          <w:rFonts w:ascii="Artifex CF" w:eastAsia="Calibri" w:hAnsi="Artifex CF"/>
          <w:color w:val="002060"/>
          <w:szCs w:val="18"/>
        </w:rPr>
      </w:pPr>
      <w:r w:rsidRPr="008404D0">
        <w:rPr>
          <w:rFonts w:ascii="Artifex CF" w:eastAsia="Calibri" w:hAnsi="Artifex CF"/>
          <w:color w:val="002060"/>
          <w:szCs w:val="18"/>
        </w:rPr>
        <w:t>Un nuevo sistema de sanciones</w:t>
      </w:r>
    </w:p>
    <w:p w14:paraId="4781A324" w14:textId="4331C7DC" w:rsidR="00350DDA" w:rsidRPr="008404D0" w:rsidRDefault="00350DDA" w:rsidP="008404D0">
      <w:pPr>
        <w:pStyle w:val="Prrafodelista"/>
        <w:numPr>
          <w:ilvl w:val="0"/>
          <w:numId w:val="56"/>
        </w:numPr>
        <w:spacing w:line="480" w:lineRule="auto"/>
        <w:rPr>
          <w:rFonts w:ascii="Artifex CF" w:eastAsia="Calibri" w:hAnsi="Artifex CF"/>
          <w:color w:val="002060"/>
          <w:szCs w:val="18"/>
        </w:rPr>
      </w:pPr>
      <w:r w:rsidRPr="008404D0">
        <w:rPr>
          <w:rFonts w:ascii="Artifex CF" w:eastAsia="Calibri" w:hAnsi="Artifex CF"/>
          <w:color w:val="002060"/>
          <w:szCs w:val="18"/>
        </w:rPr>
        <w:t>Incluye regímenes aduaneros especiales</w:t>
      </w:r>
    </w:p>
    <w:p w14:paraId="535C898C" w14:textId="729A3288" w:rsidR="00350DDA" w:rsidRPr="008404D0" w:rsidRDefault="00350DDA" w:rsidP="008404D0">
      <w:pPr>
        <w:pStyle w:val="Prrafodelista"/>
        <w:numPr>
          <w:ilvl w:val="0"/>
          <w:numId w:val="56"/>
        </w:numPr>
        <w:spacing w:line="480" w:lineRule="auto"/>
        <w:rPr>
          <w:rFonts w:ascii="Artifex CF" w:eastAsia="Calibri" w:hAnsi="Artifex CF"/>
          <w:color w:val="002060"/>
          <w:szCs w:val="18"/>
        </w:rPr>
      </w:pPr>
      <w:r w:rsidRPr="008404D0">
        <w:rPr>
          <w:rFonts w:ascii="Artifex CF" w:eastAsia="Calibri" w:hAnsi="Artifex CF"/>
          <w:color w:val="002060"/>
          <w:szCs w:val="18"/>
        </w:rPr>
        <w:t>Es compatible con los compromisos del país en el Acuerdo de Facilitación de Comercio</w:t>
      </w:r>
    </w:p>
    <w:p w14:paraId="2015A829" w14:textId="77777777" w:rsidR="00350DDA" w:rsidRPr="008404D0" w:rsidRDefault="00350DDA" w:rsidP="008404D0">
      <w:pPr>
        <w:spacing w:line="480" w:lineRule="auto"/>
        <w:ind w:left="0"/>
        <w:rPr>
          <w:rFonts w:ascii="Artifex CF" w:eastAsia="Calibri" w:hAnsi="Artifex CF"/>
          <w:color w:val="002060"/>
          <w:szCs w:val="18"/>
        </w:rPr>
      </w:pPr>
    </w:p>
    <w:p w14:paraId="79E100BC"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Se inicio la fase exploratoria para la creación del área de inteligencia comercial, y así dotar a toda la DGA con arquitectura de un sistema de negocio, la implementación de inteligencia artificial, entre otros.</w:t>
      </w:r>
    </w:p>
    <w:p w14:paraId="47E63651" w14:textId="77777777" w:rsidR="00350DDA" w:rsidRPr="008404D0" w:rsidRDefault="00350DDA" w:rsidP="008404D0">
      <w:pPr>
        <w:spacing w:line="480" w:lineRule="auto"/>
        <w:ind w:left="0"/>
        <w:rPr>
          <w:rFonts w:ascii="Artifex CF" w:eastAsia="Calibri" w:hAnsi="Artifex CF"/>
          <w:color w:val="002060"/>
          <w:szCs w:val="18"/>
        </w:rPr>
      </w:pPr>
    </w:p>
    <w:p w14:paraId="65BE8B61"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Se unificó el departamento de servicios al contribuyente con la finalidad de impulsar una cultura organizacional orientada a la excelencia en el servicio, mediante la implementación </w:t>
      </w:r>
      <w:r w:rsidRPr="008404D0">
        <w:rPr>
          <w:rFonts w:ascii="Artifex CF" w:eastAsia="Calibri" w:hAnsi="Artifex CF"/>
          <w:color w:val="002060"/>
          <w:szCs w:val="18"/>
        </w:rPr>
        <w:lastRenderedPageBreak/>
        <w:t>de mejoras continuas e integrando equipos y canales de atención que nos permitan brindar un servicio eficiente y de óptima calidad, garantizando así una eficiente gestión a través del cumplimiento en los tiempos de respuesta a las solicitudes de trámites y servicios.</w:t>
      </w:r>
    </w:p>
    <w:p w14:paraId="59F5ECCA" w14:textId="77777777" w:rsidR="00350DDA" w:rsidRPr="008404D0" w:rsidRDefault="00350DDA" w:rsidP="008404D0">
      <w:pPr>
        <w:spacing w:line="480" w:lineRule="auto"/>
        <w:ind w:left="0"/>
        <w:rPr>
          <w:rFonts w:ascii="Artifex CF" w:eastAsia="Calibri" w:hAnsi="Artifex CF"/>
          <w:color w:val="002060"/>
          <w:szCs w:val="18"/>
        </w:rPr>
      </w:pPr>
    </w:p>
    <w:p w14:paraId="4A89F872"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Se poseen avances concretos por la concentración de operaciones de operaciones de correo expreso en el Depósito 5 del AILA, mejorando la infraestructura de este y el manejo de la carga.</w:t>
      </w:r>
    </w:p>
    <w:p w14:paraId="2A0CF8F2" w14:textId="77777777" w:rsidR="00350DDA" w:rsidRPr="008404D0" w:rsidRDefault="00350DDA" w:rsidP="008404D0">
      <w:pPr>
        <w:spacing w:line="480" w:lineRule="auto"/>
        <w:ind w:left="0"/>
        <w:rPr>
          <w:rFonts w:ascii="Artifex CF" w:eastAsia="Calibri" w:hAnsi="Artifex CF"/>
          <w:color w:val="002060"/>
          <w:szCs w:val="18"/>
        </w:rPr>
      </w:pPr>
    </w:p>
    <w:p w14:paraId="4EB712FC"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Mediante la racionalización de todos los gastos, se ha logrado el ahorro de RD$600,000 diarios y a pesar de la pandemia, se ha logrado una recaudación que supera los RD$40 mil millones de pesos, en tan solo cien días, es decir, que aduanas recauda más y gasta menos.</w:t>
      </w:r>
    </w:p>
    <w:p w14:paraId="60603ACA" w14:textId="77777777" w:rsidR="00350DDA" w:rsidRPr="008404D0" w:rsidRDefault="00350DDA" w:rsidP="008404D0">
      <w:pPr>
        <w:spacing w:line="480" w:lineRule="auto"/>
        <w:ind w:left="0"/>
        <w:rPr>
          <w:rFonts w:ascii="Artifex CF" w:eastAsia="Calibri" w:hAnsi="Artifex CF"/>
          <w:color w:val="002060"/>
          <w:szCs w:val="18"/>
        </w:rPr>
      </w:pPr>
    </w:p>
    <w:p w14:paraId="66BC5124"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Durante este primer trimestre hemos recaudado RD$ 1,049.7 millones por deudas pendientes y como producto de fiscalización se ha reliquidado un total de RD$958.9 millones.</w:t>
      </w:r>
    </w:p>
    <w:p w14:paraId="6181B249" w14:textId="77777777" w:rsidR="00350DDA" w:rsidRPr="008404D0" w:rsidRDefault="00350DDA" w:rsidP="008404D0">
      <w:pPr>
        <w:spacing w:line="480" w:lineRule="auto"/>
        <w:ind w:left="0"/>
        <w:rPr>
          <w:rFonts w:ascii="Artifex CF" w:eastAsia="Calibri" w:hAnsi="Artifex CF"/>
          <w:color w:val="002060"/>
          <w:szCs w:val="18"/>
        </w:rPr>
      </w:pPr>
    </w:p>
    <w:p w14:paraId="47A17D0D"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Se realizó la primera subasta de mercancía en abandono del año 2020, según lo estipula la ley 34-89, en esta se presentaron 49 lotes y se recaudaron RD$ 33.7 millones, siento este monto el más alto desde el 2016. Asimismo, se retomaron las donaciones para la mercancía en abandono que no cumple con las especificaciones para ser subastadas.</w:t>
      </w:r>
    </w:p>
    <w:p w14:paraId="19473018" w14:textId="77777777" w:rsidR="00350DDA" w:rsidRPr="008404D0" w:rsidRDefault="00350DDA" w:rsidP="008404D0">
      <w:pPr>
        <w:spacing w:line="480" w:lineRule="auto"/>
        <w:ind w:left="0"/>
        <w:rPr>
          <w:rFonts w:ascii="Artifex CF" w:eastAsia="Calibri" w:hAnsi="Artifex CF"/>
          <w:color w:val="002060"/>
          <w:szCs w:val="18"/>
        </w:rPr>
      </w:pPr>
    </w:p>
    <w:p w14:paraId="5B0CD06C"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Referente al contrabando y a los ilícitos, retuvimos US$4.3 millones sin declarar, decomisamos más de 60 mil municiones y 24 armas de fuego y se detectaron más de 260 mil unidades de mercancía infractora de derechos marcarios (propiedad intelectual). </w:t>
      </w:r>
    </w:p>
    <w:p w14:paraId="15A4B8EC" w14:textId="77777777" w:rsidR="00350DDA" w:rsidRPr="008404D0" w:rsidRDefault="00350DDA" w:rsidP="008404D0">
      <w:pPr>
        <w:spacing w:line="480" w:lineRule="auto"/>
        <w:ind w:left="0"/>
        <w:rPr>
          <w:rFonts w:ascii="Artifex CF" w:eastAsia="Calibri" w:hAnsi="Artifex CF"/>
          <w:color w:val="002060"/>
          <w:szCs w:val="18"/>
        </w:rPr>
      </w:pPr>
    </w:p>
    <w:p w14:paraId="6B56E89C"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lastRenderedPageBreak/>
        <w:t>También se destruyeron más de 109 mil botellas de bebidas alcohólicas con las que el estado dejó de percibir unos RD$ 40 millones aproximadamente y se incineraron 16 millones de unidades de cigarrillo.</w:t>
      </w:r>
    </w:p>
    <w:p w14:paraId="00268F54" w14:textId="77777777" w:rsidR="00350DDA" w:rsidRPr="008404D0" w:rsidRDefault="00350DDA" w:rsidP="008404D0">
      <w:pPr>
        <w:spacing w:line="480" w:lineRule="auto"/>
        <w:ind w:left="0"/>
        <w:rPr>
          <w:rFonts w:ascii="Artifex CF" w:eastAsia="Calibri" w:hAnsi="Artifex CF"/>
          <w:color w:val="002060"/>
          <w:szCs w:val="18"/>
        </w:rPr>
      </w:pPr>
    </w:p>
    <w:p w14:paraId="6255374C"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En otro ámbito, podemos destacar que la Dirección General de Aduanas fue electa para presidir el Comité Técnico de Valoración Aduanera Mundial de la Organización Mundial de Aduanas (OMA), siendo el primer país del Caribe y Centroamérica en ser electo para dicho puesto. </w:t>
      </w:r>
    </w:p>
    <w:p w14:paraId="7A3737C6" w14:textId="77777777" w:rsidR="00350DDA" w:rsidRPr="008404D0" w:rsidRDefault="00350DDA" w:rsidP="008404D0">
      <w:pPr>
        <w:spacing w:line="480" w:lineRule="auto"/>
        <w:ind w:left="0"/>
        <w:rPr>
          <w:rFonts w:ascii="Artifex CF" w:eastAsia="Calibri" w:hAnsi="Artifex CF"/>
          <w:color w:val="002060"/>
          <w:szCs w:val="18"/>
        </w:rPr>
      </w:pPr>
    </w:p>
    <w:p w14:paraId="33639500"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Para afianzar nuestras relaciones con otras instituciones gubernamentales y el sector privado, hemos dado continuidad a las tareas del Comité Nacional de Facilitación de Comercio, a los trabajos de intercambio entre DGII-DGA y se han instaurado mesas de trabajo permanentes con las principales asociaciones empresariales del país. </w:t>
      </w:r>
    </w:p>
    <w:p w14:paraId="0E57F466"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 xml:space="preserve">Tecnológicamente hablando, se lleva en curso el proyecto de automatización los formularios requeridos para entrar al país de migración y aduanas (en fase de terminación), igualmente tenemos avances en el proyecto de Incorporación de los primeros 10 servicios de exportaciones a la nueva VUCE-APP y en la creación del portal de denuncias. Se realizó el lanzamiento del programa piloto del renovado sistema de gestión aduanera (SIGA) con empresas del sector privado y se está readecuando el Centro de Comando de Infraestructura Tecnológica reactivando el Video Wall, con fines de tener visibilidad de la infraestructura tecnológica critica en tiempo real para un seguimiento en vivo y la detección de cualquier incidencia y su debida solución en el momento. </w:t>
      </w:r>
    </w:p>
    <w:p w14:paraId="5F47A6E6" w14:textId="77777777" w:rsidR="00350DDA" w:rsidRPr="008404D0" w:rsidRDefault="00350DDA" w:rsidP="008404D0">
      <w:pPr>
        <w:spacing w:line="480" w:lineRule="auto"/>
        <w:ind w:left="0"/>
        <w:rPr>
          <w:rFonts w:ascii="Artifex CF" w:eastAsia="Calibri" w:hAnsi="Artifex CF"/>
          <w:color w:val="002060"/>
          <w:szCs w:val="18"/>
        </w:rPr>
      </w:pPr>
    </w:p>
    <w:p w14:paraId="5ADAA816" w14:textId="77777777" w:rsidR="00350DDA" w:rsidRPr="008404D0"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t>Con miras a optimizar las recaudaciones, estamos formulando un proyecto de trazabilidad de la deuda y se están evaluando y analizando métodos para eficientizar el gasto tributario.</w:t>
      </w:r>
    </w:p>
    <w:p w14:paraId="116F285D" w14:textId="77777777" w:rsidR="00350DDA" w:rsidRPr="008404D0" w:rsidRDefault="00350DDA" w:rsidP="008404D0">
      <w:pPr>
        <w:spacing w:line="480" w:lineRule="auto"/>
        <w:ind w:left="0"/>
        <w:rPr>
          <w:rFonts w:ascii="Artifex CF" w:eastAsia="Calibri" w:hAnsi="Artifex CF"/>
          <w:color w:val="002060"/>
          <w:szCs w:val="18"/>
        </w:rPr>
      </w:pPr>
    </w:p>
    <w:p w14:paraId="706C3F7D" w14:textId="091370A0" w:rsidR="005C1B16" w:rsidRDefault="00350DDA" w:rsidP="008404D0">
      <w:pPr>
        <w:spacing w:line="480" w:lineRule="auto"/>
        <w:ind w:left="0"/>
        <w:rPr>
          <w:rFonts w:ascii="Artifex CF" w:eastAsia="Calibri" w:hAnsi="Artifex CF"/>
          <w:color w:val="002060"/>
          <w:szCs w:val="18"/>
        </w:rPr>
      </w:pPr>
      <w:r w:rsidRPr="008404D0">
        <w:rPr>
          <w:rFonts w:ascii="Artifex CF" w:eastAsia="Calibri" w:hAnsi="Artifex CF"/>
          <w:color w:val="002060"/>
          <w:szCs w:val="18"/>
        </w:rPr>
        <w:lastRenderedPageBreak/>
        <w:t>Asimismo, firmamos un acuerdo de colaboración con el Ministerio de Medio Ambiente, para poner fin a la amenaza medioambiental del barco María José, encallado en la bahía de Manzanillo. El acuerdo también establece la creación de un enlace de comunicación permanente para la rápida actuación del Estado, designación de personal exclusivo del ministerio a favor de la DGA para la realización de inspecciones en puertos de los buques, entre otros temas.</w:t>
      </w:r>
    </w:p>
    <w:p w14:paraId="49D46192" w14:textId="77777777" w:rsidR="005C1B16" w:rsidRDefault="005C1B16">
      <w:pPr>
        <w:spacing w:line="259" w:lineRule="auto"/>
        <w:ind w:left="0"/>
        <w:jc w:val="left"/>
        <w:rPr>
          <w:rFonts w:ascii="Artifex CF" w:eastAsia="Calibri" w:hAnsi="Artifex CF"/>
          <w:color w:val="002060"/>
          <w:szCs w:val="18"/>
        </w:rPr>
      </w:pPr>
      <w:r>
        <w:rPr>
          <w:rFonts w:ascii="Artifex CF" w:eastAsia="Calibri" w:hAnsi="Artifex CF"/>
          <w:color w:val="002060"/>
          <w:szCs w:val="18"/>
        </w:rPr>
        <w:br w:type="page"/>
      </w:r>
    </w:p>
    <w:p w14:paraId="1ACB6CA3" w14:textId="77777777" w:rsidR="00350DDA" w:rsidRPr="008404D0" w:rsidRDefault="00350DDA" w:rsidP="008404D0">
      <w:pPr>
        <w:spacing w:line="480" w:lineRule="auto"/>
        <w:ind w:left="0"/>
        <w:rPr>
          <w:rFonts w:ascii="Artifex CF" w:eastAsia="Calibri" w:hAnsi="Artifex CF"/>
          <w:color w:val="002060"/>
          <w:szCs w:val="18"/>
        </w:rPr>
      </w:pPr>
    </w:p>
    <w:p w14:paraId="20A4F278" w14:textId="03CC9819" w:rsidR="007E2BB1" w:rsidRPr="008404D0" w:rsidRDefault="00350DDA" w:rsidP="00350DDA">
      <w:pPr>
        <w:spacing w:line="259" w:lineRule="auto"/>
        <w:ind w:left="0"/>
        <w:rPr>
          <w:rFonts w:ascii="Artifex CF" w:hAnsi="Artifex CF"/>
          <w:color w:val="002060"/>
          <w:szCs w:val="18"/>
        </w:rPr>
      </w:pPr>
      <w:r w:rsidRPr="008404D0">
        <w:rPr>
          <w:rFonts w:ascii="Artifex CF" w:eastAsia="Calibri" w:hAnsi="Artifex CF"/>
          <w:color w:val="002060"/>
          <w:szCs w:val="18"/>
        </w:rPr>
        <w:t> </w:t>
      </w:r>
    </w:p>
    <w:p w14:paraId="72F69C10" w14:textId="07F30CF5" w:rsidR="007E2BB1" w:rsidRPr="008404D0" w:rsidRDefault="000C3754" w:rsidP="00F61670">
      <w:pPr>
        <w:pStyle w:val="Ttulo1"/>
        <w:keepLines w:val="0"/>
        <w:numPr>
          <w:ilvl w:val="0"/>
          <w:numId w:val="9"/>
        </w:numPr>
        <w:spacing w:before="0" w:line="240" w:lineRule="auto"/>
        <w:rPr>
          <w:rFonts w:ascii="Artifex CF" w:hAnsi="Artifex CF"/>
          <w:b/>
          <w:bCs/>
          <w:color w:val="002060"/>
          <w:szCs w:val="26"/>
          <w:lang w:val="es-ES"/>
        </w:rPr>
      </w:pPr>
      <w:bookmarkStart w:id="5" w:name="_Toc532321244"/>
      <w:bookmarkStart w:id="6" w:name="_Toc58940352"/>
      <w:r w:rsidRPr="008404D0">
        <w:rPr>
          <w:rFonts w:ascii="Artifex CF" w:hAnsi="Artifex CF"/>
          <w:b/>
          <w:bCs/>
          <w:color w:val="002060"/>
          <w:szCs w:val="26"/>
          <w:lang w:val="es-ES"/>
        </w:rPr>
        <w:t>INFORMACIÓN INSTITUCIONAL</w:t>
      </w:r>
      <w:bookmarkEnd w:id="5"/>
      <w:bookmarkEnd w:id="6"/>
    </w:p>
    <w:p w14:paraId="79CE1409" w14:textId="40B26842" w:rsidR="007E2BB1" w:rsidRPr="008404D0" w:rsidRDefault="00F61670" w:rsidP="007E2BB1">
      <w:pPr>
        <w:autoSpaceDE w:val="0"/>
        <w:autoSpaceDN w:val="0"/>
        <w:adjustRightInd w:val="0"/>
        <w:spacing w:line="480" w:lineRule="auto"/>
        <w:rPr>
          <w:rFonts w:ascii="Artifex CF" w:hAnsi="Artifex CF"/>
          <w:color w:val="002060"/>
          <w:szCs w:val="18"/>
        </w:rPr>
      </w:pPr>
      <w:r w:rsidRPr="008404D0">
        <w:rPr>
          <w:rFonts w:ascii="Artifex CF" w:eastAsiaTheme="majorEastAsia" w:hAnsi="Artifex CF" w:cstheme="majorBidi"/>
          <w:noProof/>
          <w:color w:val="002060"/>
          <w:sz w:val="20"/>
          <w:szCs w:val="20"/>
          <w:lang w:eastAsia="es-ES"/>
        </w:rPr>
        <mc:AlternateContent>
          <mc:Choice Requires="wps">
            <w:drawing>
              <wp:anchor distT="0" distB="0" distL="114300" distR="114300" simplePos="0" relativeHeight="251705344" behindDoc="0" locked="0" layoutInCell="1" allowOverlap="1" wp14:anchorId="17567D0D" wp14:editId="01B78E42">
                <wp:simplePos x="0" y="0"/>
                <wp:positionH relativeFrom="column">
                  <wp:posOffset>2324100</wp:posOffset>
                </wp:positionH>
                <wp:positionV relativeFrom="paragraph">
                  <wp:posOffset>104140</wp:posOffset>
                </wp:positionV>
                <wp:extent cx="540000" cy="0"/>
                <wp:effectExtent l="0" t="19050" r="31750" b="19050"/>
                <wp:wrapNone/>
                <wp:docPr id="38" name="Conector recto 3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29D932" id="Conector recto 3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8.2pt" to="22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" strokecolor="red" strokeweight="2.5pt">
                <v:stroke joinstyle="miter"/>
              </v:line>
            </w:pict>
          </mc:Fallback>
        </mc:AlternateContent>
      </w:r>
    </w:p>
    <w:p w14:paraId="425C90E1" w14:textId="6486BA06" w:rsidR="007E2BB1" w:rsidRPr="008404D0" w:rsidRDefault="007E2BB1" w:rsidP="000C3754">
      <w:pPr>
        <w:spacing w:line="480" w:lineRule="auto"/>
        <w:rPr>
          <w:rFonts w:ascii="Artifex CF" w:hAnsi="Artifex CF"/>
          <w:color w:val="002060"/>
          <w:szCs w:val="18"/>
        </w:rPr>
      </w:pPr>
      <w:r w:rsidRPr="008404D0">
        <w:rPr>
          <w:rFonts w:ascii="Artifex CF" w:hAnsi="Artifex CF"/>
          <w:color w:val="002060"/>
          <w:szCs w:val="18"/>
        </w:rPr>
        <w:t>LA DGA, a través de la Gerencia de Planificación y Análisis Económicos, trabaja en el seguimiento de los objetivos y formulación de los proyectos del Plan Estratégico 2017-2021; por tal razón se hace importante mencionar el marco estratégico que configura el accionar de la Dirección General de Aduanas:</w:t>
      </w:r>
    </w:p>
    <w:bookmarkStart w:id="7" w:name="_Toc58940353"/>
    <w:p w14:paraId="742EDEE1" w14:textId="1E89251C" w:rsidR="007E2BB1" w:rsidRPr="008404D0" w:rsidRDefault="0094535C" w:rsidP="000C3754">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19680" behindDoc="0" locked="0" layoutInCell="1" allowOverlap="1" wp14:anchorId="0D8E1CDF" wp14:editId="0C2D7EFC">
                <wp:simplePos x="0" y="0"/>
                <wp:positionH relativeFrom="column">
                  <wp:posOffset>2229492</wp:posOffset>
                </wp:positionH>
                <wp:positionV relativeFrom="paragraph">
                  <wp:posOffset>202008</wp:posOffset>
                </wp:positionV>
                <wp:extent cx="540000" cy="0"/>
                <wp:effectExtent l="0" t="19050" r="31750" b="19050"/>
                <wp:wrapNone/>
                <wp:docPr id="42" name="Conector recto 4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5CEBC2" id="Conector recto 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5pt,15.9pt" to="218.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" strokecolor="red" strokeweight="2.5pt">
                <v:stroke joinstyle="miter"/>
              </v:line>
            </w:pict>
          </mc:Fallback>
        </mc:AlternateContent>
      </w:r>
      <w:r w:rsidR="000C3754" w:rsidRPr="008404D0">
        <w:rPr>
          <w:rFonts w:ascii="Artifex CF" w:hAnsi="Artifex CF"/>
          <w:b/>
          <w:bCs/>
          <w:color w:val="002060"/>
        </w:rPr>
        <w:t>MISIÓN</w:t>
      </w:r>
      <w:bookmarkEnd w:id="7"/>
    </w:p>
    <w:p w14:paraId="5FAFAAD7" w14:textId="77777777" w:rsidR="005C1B16" w:rsidRDefault="005C1B16" w:rsidP="00815E09">
      <w:pPr>
        <w:spacing w:line="480" w:lineRule="auto"/>
        <w:rPr>
          <w:rFonts w:ascii="Artifex CF" w:hAnsi="Artifex CF"/>
          <w:color w:val="002060"/>
          <w:szCs w:val="18"/>
        </w:rPr>
      </w:pPr>
    </w:p>
    <w:p w14:paraId="5AB30A29" w14:textId="42234F8D" w:rsidR="007E2BB1" w:rsidRPr="008404D0" w:rsidRDefault="007E2BB1" w:rsidP="00815E09">
      <w:pPr>
        <w:spacing w:line="480" w:lineRule="auto"/>
        <w:rPr>
          <w:rFonts w:ascii="Artifex CF" w:hAnsi="Artifex CF"/>
          <w:color w:val="002060"/>
          <w:szCs w:val="18"/>
        </w:rPr>
      </w:pPr>
      <w:r w:rsidRPr="008404D0">
        <w:rPr>
          <w:rFonts w:ascii="Artifex CF" w:hAnsi="Artifex CF"/>
          <w:color w:val="002060"/>
          <w:szCs w:val="18"/>
        </w:rPr>
        <w:t>Ser un ente facilitador del comercio exterior, contribuyendo al crecimiento económico y la competitividad de la nación, con una adecuada fiscalización y vigilancia del tráfico internacional de mercancías.</w:t>
      </w:r>
    </w:p>
    <w:bookmarkStart w:id="8" w:name="_Toc58940354"/>
    <w:p w14:paraId="2199BBEF" w14:textId="06810428" w:rsidR="007E2BB1" w:rsidRPr="008404D0" w:rsidRDefault="0094535C" w:rsidP="000C3754">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17632" behindDoc="0" locked="0" layoutInCell="1" allowOverlap="1" wp14:anchorId="3480F36D" wp14:editId="72153B81">
                <wp:simplePos x="0" y="0"/>
                <wp:positionH relativeFrom="column">
                  <wp:posOffset>2239766</wp:posOffset>
                </wp:positionH>
                <wp:positionV relativeFrom="paragraph">
                  <wp:posOffset>179242</wp:posOffset>
                </wp:positionV>
                <wp:extent cx="540000" cy="0"/>
                <wp:effectExtent l="0" t="19050" r="31750" b="19050"/>
                <wp:wrapNone/>
                <wp:docPr id="41" name="Conector recto 4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0F43D0" id="Conector recto 4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35pt,14.1pt" to="218.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" strokecolor="red" strokeweight="2.5pt">
                <v:stroke joinstyle="miter"/>
              </v:line>
            </w:pict>
          </mc:Fallback>
        </mc:AlternateContent>
      </w:r>
      <w:r w:rsidR="000C3754" w:rsidRPr="008404D0">
        <w:rPr>
          <w:rFonts w:ascii="Artifex CF" w:hAnsi="Artifex CF"/>
          <w:b/>
          <w:bCs/>
          <w:color w:val="002060"/>
        </w:rPr>
        <w:t>VISIÓN</w:t>
      </w:r>
      <w:bookmarkEnd w:id="8"/>
    </w:p>
    <w:p w14:paraId="52623E23" w14:textId="77777777" w:rsidR="005C1B16" w:rsidRDefault="005C1B16" w:rsidP="00815E09">
      <w:pPr>
        <w:spacing w:line="480" w:lineRule="auto"/>
        <w:rPr>
          <w:rFonts w:ascii="Artifex CF" w:hAnsi="Artifex CF"/>
          <w:color w:val="002060"/>
          <w:szCs w:val="18"/>
        </w:rPr>
      </w:pPr>
    </w:p>
    <w:p w14:paraId="193AB2CC" w14:textId="7139D30B" w:rsidR="007E2BB1" w:rsidRPr="008404D0" w:rsidRDefault="007E2BB1" w:rsidP="00815E09">
      <w:pPr>
        <w:spacing w:line="480" w:lineRule="auto"/>
        <w:rPr>
          <w:rFonts w:ascii="Artifex CF" w:hAnsi="Artifex CF"/>
          <w:color w:val="002060"/>
          <w:szCs w:val="18"/>
        </w:rPr>
      </w:pPr>
      <w:r w:rsidRPr="008404D0">
        <w:rPr>
          <w:rFonts w:ascii="Artifex CF" w:hAnsi="Artifex CF"/>
          <w:color w:val="002060"/>
          <w:szCs w:val="18"/>
        </w:rPr>
        <w:t>Ser una aduana eficiente y moderna que responde de manera oportuna a las exigencias del comercio exterior, con una efectiva gestión de riesgo y altos estándares de calidad, que promueve el cumplimiento normativo, sustentada en la integridad de sus recursos humanos.</w:t>
      </w:r>
    </w:p>
    <w:bookmarkStart w:id="9" w:name="_Toc58940355"/>
    <w:p w14:paraId="7BE9F8DF" w14:textId="435AE9E5" w:rsidR="007E2BB1" w:rsidRPr="008404D0" w:rsidRDefault="0094535C" w:rsidP="000C3754">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15584" behindDoc="0" locked="0" layoutInCell="1" allowOverlap="1" wp14:anchorId="2FE7429E" wp14:editId="496393EA">
                <wp:simplePos x="0" y="0"/>
                <wp:positionH relativeFrom="column">
                  <wp:posOffset>2250041</wp:posOffset>
                </wp:positionH>
                <wp:positionV relativeFrom="paragraph">
                  <wp:posOffset>187518</wp:posOffset>
                </wp:positionV>
                <wp:extent cx="540000" cy="0"/>
                <wp:effectExtent l="0" t="19050" r="31750" b="19050"/>
                <wp:wrapNone/>
                <wp:docPr id="40" name="Conector recto 4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D27DDE" id="Conector recto 4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5pt,14.75pt" to="219.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" strokecolor="red" strokeweight="2.5pt">
                <v:stroke joinstyle="miter"/>
              </v:line>
            </w:pict>
          </mc:Fallback>
        </mc:AlternateContent>
      </w:r>
      <w:r w:rsidR="000C3754" w:rsidRPr="008404D0">
        <w:rPr>
          <w:rFonts w:ascii="Artifex CF" w:hAnsi="Artifex CF"/>
          <w:b/>
          <w:bCs/>
          <w:color w:val="002060"/>
        </w:rPr>
        <w:t>VALORES</w:t>
      </w:r>
      <w:bookmarkEnd w:id="9"/>
    </w:p>
    <w:p w14:paraId="59FD8F20" w14:textId="76E82831" w:rsidR="007E2BB1" w:rsidRPr="008404D0" w:rsidRDefault="007E2BB1" w:rsidP="007E2BB1">
      <w:pPr>
        <w:pStyle w:val="Prrafodelista"/>
        <w:numPr>
          <w:ilvl w:val="0"/>
          <w:numId w:val="8"/>
        </w:numPr>
        <w:spacing w:after="200" w:line="480" w:lineRule="auto"/>
        <w:jc w:val="left"/>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Respeto</w:t>
      </w:r>
    </w:p>
    <w:p w14:paraId="6F68B23D" w14:textId="77777777" w:rsidR="007E2BB1" w:rsidRPr="008404D0" w:rsidRDefault="007E2BB1" w:rsidP="007E2BB1">
      <w:pPr>
        <w:pStyle w:val="Prrafodelista"/>
        <w:numPr>
          <w:ilvl w:val="0"/>
          <w:numId w:val="8"/>
        </w:numPr>
        <w:spacing w:after="200" w:line="480" w:lineRule="auto"/>
        <w:jc w:val="left"/>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Integridad</w:t>
      </w:r>
    </w:p>
    <w:p w14:paraId="1E8AB26B" w14:textId="77777777" w:rsidR="007E2BB1" w:rsidRPr="008404D0" w:rsidRDefault="007E2BB1" w:rsidP="007E2BB1">
      <w:pPr>
        <w:pStyle w:val="Prrafodelista"/>
        <w:numPr>
          <w:ilvl w:val="0"/>
          <w:numId w:val="8"/>
        </w:numPr>
        <w:spacing w:after="200" w:line="480" w:lineRule="auto"/>
        <w:jc w:val="left"/>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Compromiso</w:t>
      </w:r>
    </w:p>
    <w:p w14:paraId="49EB67D8" w14:textId="77777777" w:rsidR="007E2BB1" w:rsidRPr="008404D0" w:rsidRDefault="007E2BB1" w:rsidP="007E2BB1">
      <w:pPr>
        <w:pStyle w:val="Prrafodelista"/>
        <w:numPr>
          <w:ilvl w:val="0"/>
          <w:numId w:val="8"/>
        </w:numPr>
        <w:spacing w:after="200" w:line="480" w:lineRule="auto"/>
        <w:jc w:val="left"/>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Transparencia</w:t>
      </w:r>
    </w:p>
    <w:p w14:paraId="66FBB36A" w14:textId="77777777" w:rsidR="007E2BB1" w:rsidRPr="008404D0" w:rsidRDefault="007E2BB1" w:rsidP="007E2BB1">
      <w:pPr>
        <w:pStyle w:val="Prrafodelista"/>
        <w:numPr>
          <w:ilvl w:val="0"/>
          <w:numId w:val="8"/>
        </w:numPr>
        <w:spacing w:after="200" w:line="480" w:lineRule="auto"/>
        <w:jc w:val="left"/>
        <w:rPr>
          <w:rFonts w:ascii="Artifex CF" w:hAnsi="Artifex CF" w:cs="Times New Roman"/>
          <w:color w:val="002060"/>
          <w:szCs w:val="18"/>
        </w:rPr>
      </w:pPr>
      <w:r w:rsidRPr="008404D0">
        <w:rPr>
          <w:rFonts w:ascii="Artifex CF" w:hAnsi="Artifex CF" w:cs="Times New Roman"/>
          <w:color w:val="002060"/>
          <w:szCs w:val="18"/>
        </w:rPr>
        <w:t>Trabajo en equipo.</w:t>
      </w:r>
    </w:p>
    <w:p w14:paraId="611EE390" w14:textId="77777777" w:rsidR="007E2BB1" w:rsidRPr="008404D0" w:rsidRDefault="007E2BB1" w:rsidP="007E2BB1">
      <w:pPr>
        <w:pStyle w:val="Prrafodelista"/>
        <w:spacing w:line="480" w:lineRule="auto"/>
        <w:rPr>
          <w:rFonts w:ascii="Artifex CF" w:hAnsi="Artifex CF" w:cs="Times New Roman"/>
          <w:color w:val="002060"/>
          <w:szCs w:val="18"/>
        </w:rPr>
      </w:pPr>
    </w:p>
    <w:bookmarkStart w:id="10" w:name="_Toc58940356"/>
    <w:p w14:paraId="790D0764" w14:textId="6000A55D" w:rsidR="007E2BB1" w:rsidRPr="008404D0" w:rsidRDefault="0094535C" w:rsidP="00815E09">
      <w:pPr>
        <w:pStyle w:val="Ttulo2"/>
        <w:rPr>
          <w:rFonts w:ascii="Artifex CF"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13536" behindDoc="0" locked="0" layoutInCell="1" allowOverlap="1" wp14:anchorId="2521197B" wp14:editId="7FBE8BCF">
                <wp:simplePos x="0" y="0"/>
                <wp:positionH relativeFrom="column">
                  <wp:posOffset>2208694</wp:posOffset>
                </wp:positionH>
                <wp:positionV relativeFrom="paragraph">
                  <wp:posOffset>218440</wp:posOffset>
                </wp:positionV>
                <wp:extent cx="540000" cy="0"/>
                <wp:effectExtent l="0" t="19050" r="31750" b="19050"/>
                <wp:wrapNone/>
                <wp:docPr id="28" name="Conector recto 2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F4F0FF" id="Conector recto 2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pt,17.2pt" to="216.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qHwQEAAHI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" strokecolor="red" strokeweight="2.5pt">
                <v:stroke joinstyle="miter"/>
              </v:line>
            </w:pict>
          </mc:Fallback>
        </mc:AlternateContent>
      </w:r>
      <w:r w:rsidR="00815E09" w:rsidRPr="008404D0">
        <w:rPr>
          <w:rFonts w:ascii="Artifex CF" w:hAnsi="Artifex CF"/>
          <w:b/>
          <w:bCs/>
          <w:color w:val="002060"/>
        </w:rPr>
        <w:t>OBJETIVOS ESTRATÉGICOS</w:t>
      </w:r>
      <w:bookmarkEnd w:id="10"/>
    </w:p>
    <w:p w14:paraId="03E17FBE" w14:textId="5B7CDB94" w:rsidR="007E2BB1" w:rsidRPr="008404D0" w:rsidRDefault="007E2BB1" w:rsidP="007E2BB1">
      <w:pPr>
        <w:spacing w:line="480" w:lineRule="auto"/>
        <w:rPr>
          <w:rFonts w:ascii="Artifex CF" w:hAnsi="Artifex CF"/>
          <w:color w:val="002060"/>
          <w:szCs w:val="18"/>
        </w:rPr>
      </w:pPr>
    </w:p>
    <w:p w14:paraId="7CEE4B99"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En el Plan Estratégico que se está desarrollando, se definieron los pilares fundamentales siguientes los cuales estas a su vez alineados con la END:</w:t>
      </w:r>
    </w:p>
    <w:p w14:paraId="5CD739E5" w14:textId="77777777" w:rsidR="007E2BB1" w:rsidRPr="008404D0" w:rsidRDefault="007E2BB1" w:rsidP="00815E09">
      <w:pPr>
        <w:spacing w:line="480" w:lineRule="auto"/>
        <w:rPr>
          <w:rFonts w:ascii="Artifex CF" w:hAnsi="Artifex CF"/>
          <w:color w:val="002060"/>
          <w:szCs w:val="18"/>
        </w:rPr>
      </w:pPr>
      <w:r w:rsidRPr="008404D0">
        <w:rPr>
          <w:rFonts w:ascii="Artifex CF" w:hAnsi="Artifex CF"/>
          <w:noProof/>
          <w:color w:val="002060"/>
          <w:szCs w:val="18"/>
          <w:lang w:val="en-US"/>
        </w:rPr>
        <w:drawing>
          <wp:inline distT="0" distB="0" distL="0" distR="0" wp14:anchorId="5E7F4412" wp14:editId="73CD91DF">
            <wp:extent cx="5087008" cy="22574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62846"/>
                    <a:stretch/>
                  </pic:blipFill>
                  <pic:spPr bwMode="auto">
                    <a:xfrm>
                      <a:off x="0" y="0"/>
                      <a:ext cx="5102612" cy="2264350"/>
                    </a:xfrm>
                    <a:prstGeom prst="rect">
                      <a:avLst/>
                    </a:prstGeom>
                    <a:ln>
                      <a:noFill/>
                    </a:ln>
                    <a:extLst>
                      <a:ext uri="{53640926-AAD7-44D8-BBD7-CCE9431645EC}">
                        <a14:shadowObscured xmlns:a14="http://schemas.microsoft.com/office/drawing/2010/main"/>
                      </a:ext>
                    </a:extLst>
                  </pic:spPr>
                </pic:pic>
              </a:graphicData>
            </a:graphic>
          </wp:inline>
        </w:drawing>
      </w:r>
    </w:p>
    <w:p w14:paraId="47D4F636"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r w:rsidRPr="008404D0">
        <w:rPr>
          <w:rFonts w:ascii="Artifex CF" w:hAnsi="Artifex CF"/>
          <w:noProof/>
          <w:color w:val="002060"/>
          <w:szCs w:val="18"/>
          <w:lang w:val="en-US"/>
        </w:rPr>
        <w:drawing>
          <wp:inline distT="0" distB="0" distL="0" distR="0" wp14:anchorId="24641B7C" wp14:editId="77EFCE87">
            <wp:extent cx="5086985" cy="132116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6" t="37690" r="-136" b="38290"/>
                    <a:stretch/>
                  </pic:blipFill>
                  <pic:spPr bwMode="auto">
                    <a:xfrm>
                      <a:off x="0" y="0"/>
                      <a:ext cx="5270606" cy="1368849"/>
                    </a:xfrm>
                    <a:prstGeom prst="rect">
                      <a:avLst/>
                    </a:prstGeom>
                    <a:ln>
                      <a:noFill/>
                    </a:ln>
                    <a:extLst>
                      <a:ext uri="{53640926-AAD7-44D8-BBD7-CCE9431645EC}">
                        <a14:shadowObscured xmlns:a14="http://schemas.microsoft.com/office/drawing/2010/main"/>
                      </a:ext>
                    </a:extLst>
                  </pic:spPr>
                </pic:pic>
              </a:graphicData>
            </a:graphic>
          </wp:inline>
        </w:drawing>
      </w:r>
    </w:p>
    <w:p w14:paraId="4FF63E4C"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p>
    <w:p w14:paraId="34C0CACB"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p>
    <w:p w14:paraId="633097C6"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r w:rsidRPr="008404D0">
        <w:rPr>
          <w:rFonts w:ascii="Artifex CF" w:hAnsi="Artifex CF"/>
          <w:noProof/>
          <w:color w:val="002060"/>
          <w:szCs w:val="18"/>
          <w:lang w:val="en-US"/>
        </w:rPr>
        <w:lastRenderedPageBreak/>
        <w:drawing>
          <wp:inline distT="0" distB="0" distL="0" distR="0" wp14:anchorId="3ECC66C4" wp14:editId="1A739B99">
            <wp:extent cx="4981575" cy="2228781"/>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1703" b="419"/>
                    <a:stretch/>
                  </pic:blipFill>
                  <pic:spPr bwMode="auto">
                    <a:xfrm>
                      <a:off x="0" y="0"/>
                      <a:ext cx="4996161" cy="2235307"/>
                    </a:xfrm>
                    <a:prstGeom prst="rect">
                      <a:avLst/>
                    </a:prstGeom>
                    <a:ln>
                      <a:noFill/>
                    </a:ln>
                    <a:extLst>
                      <a:ext uri="{53640926-AAD7-44D8-BBD7-CCE9431645EC}">
                        <a14:shadowObscured xmlns:a14="http://schemas.microsoft.com/office/drawing/2010/main"/>
                      </a:ext>
                    </a:extLst>
                  </pic:spPr>
                </pic:pic>
              </a:graphicData>
            </a:graphic>
          </wp:inline>
        </w:drawing>
      </w:r>
    </w:p>
    <w:p w14:paraId="5A3B7273"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r w:rsidRPr="008404D0">
        <w:rPr>
          <w:rFonts w:ascii="Artifex CF" w:hAnsi="Artifex CF"/>
          <w:noProof/>
          <w:color w:val="002060"/>
          <w:szCs w:val="18"/>
          <w:lang w:val="en-US"/>
        </w:rPr>
        <w:drawing>
          <wp:inline distT="0" distB="0" distL="0" distR="0" wp14:anchorId="0F854D13" wp14:editId="1623F0E9">
            <wp:extent cx="4981575" cy="3522852"/>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18106" cy="3548686"/>
                    </a:xfrm>
                    <a:prstGeom prst="rect">
                      <a:avLst/>
                    </a:prstGeom>
                  </pic:spPr>
                </pic:pic>
              </a:graphicData>
            </a:graphic>
          </wp:inline>
        </w:drawing>
      </w:r>
    </w:p>
    <w:p w14:paraId="35A298B8" w14:textId="77777777" w:rsidR="007E2BB1" w:rsidRPr="008404D0" w:rsidRDefault="007E2BB1" w:rsidP="007E2BB1">
      <w:pPr>
        <w:spacing w:line="259" w:lineRule="auto"/>
        <w:rPr>
          <w:rFonts w:ascii="Artifex CF" w:hAnsi="Artifex CF"/>
          <w:b/>
          <w:bCs/>
          <w:color w:val="002060"/>
          <w:szCs w:val="18"/>
        </w:rPr>
      </w:pPr>
      <w:r w:rsidRPr="008404D0">
        <w:rPr>
          <w:rFonts w:ascii="Artifex CF" w:hAnsi="Artifex CF"/>
          <w:b/>
          <w:bCs/>
          <w:color w:val="002060"/>
          <w:szCs w:val="18"/>
        </w:rPr>
        <w:br w:type="page"/>
      </w:r>
    </w:p>
    <w:p w14:paraId="39C996BF" w14:textId="4582F715" w:rsidR="007E2BB1" w:rsidRPr="008404D0" w:rsidRDefault="00815E09" w:rsidP="00815E09">
      <w:pPr>
        <w:pStyle w:val="Ttulo2"/>
        <w:rPr>
          <w:rFonts w:ascii="Artifex CF" w:hAnsi="Artifex CF"/>
          <w:b/>
          <w:bCs/>
          <w:color w:val="002060"/>
        </w:rPr>
      </w:pPr>
      <w:bookmarkStart w:id="11" w:name="_Toc58940357"/>
      <w:r w:rsidRPr="008404D0">
        <w:rPr>
          <w:rFonts w:ascii="Artifex CF" w:hAnsi="Artifex CF"/>
          <w:b/>
          <w:bCs/>
          <w:color w:val="002060"/>
        </w:rPr>
        <w:lastRenderedPageBreak/>
        <w:t>FUNCIONARIOS</w:t>
      </w:r>
      <w:bookmarkEnd w:id="11"/>
    </w:p>
    <w:p w14:paraId="4021A0C1" w14:textId="4C4DB273" w:rsidR="00026F23" w:rsidRPr="008404D0" w:rsidRDefault="00026F23" w:rsidP="00026F23">
      <w:pPr>
        <w:rPr>
          <w:rFonts w:ascii="Artifex CF" w:hAnsi="Artifex CF"/>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23776" behindDoc="0" locked="0" layoutInCell="1" allowOverlap="1" wp14:anchorId="2FCE4649" wp14:editId="409505BD">
                <wp:simplePos x="0" y="0"/>
                <wp:positionH relativeFrom="column">
                  <wp:posOffset>2190750</wp:posOffset>
                </wp:positionH>
                <wp:positionV relativeFrom="paragraph">
                  <wp:posOffset>10160</wp:posOffset>
                </wp:positionV>
                <wp:extent cx="539750" cy="0"/>
                <wp:effectExtent l="0" t="19050" r="31750" b="19050"/>
                <wp:wrapNone/>
                <wp:docPr id="54" name="Conector recto 54"/>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C029B5" id="Conector recto 5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8pt" to="2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" strokecolor="red" strokeweight="2.5pt">
                <v:stroke joinstyle="miter"/>
              </v:line>
            </w:pict>
          </mc:Fallback>
        </mc:AlternateContent>
      </w:r>
    </w:p>
    <w:tbl>
      <w:tblPr>
        <w:tblW w:w="0" w:type="auto"/>
        <w:jc w:val="center"/>
        <w:tblBorders>
          <w:insideH w:val="single" w:sz="18" w:space="0" w:color="00B0F0"/>
          <w:insideV w:val="single" w:sz="18" w:space="0" w:color="00B0F0"/>
        </w:tblBorders>
        <w:tblCellMar>
          <w:left w:w="70" w:type="dxa"/>
          <w:right w:w="70" w:type="dxa"/>
        </w:tblCellMar>
        <w:tblLook w:val="04A0" w:firstRow="1" w:lastRow="0" w:firstColumn="1" w:lastColumn="0" w:noHBand="0" w:noVBand="1"/>
      </w:tblPr>
      <w:tblGrid>
        <w:gridCol w:w="3740"/>
        <w:gridCol w:w="145"/>
        <w:gridCol w:w="3701"/>
      </w:tblGrid>
      <w:tr w:rsidR="00712F79" w:rsidRPr="008404D0" w14:paraId="3E241D9D" w14:textId="77777777" w:rsidTr="00026F23">
        <w:trPr>
          <w:trHeight w:val="465"/>
          <w:jc w:val="center"/>
        </w:trPr>
        <w:tc>
          <w:tcPr>
            <w:tcW w:w="0" w:type="auto"/>
            <w:gridSpan w:val="3"/>
            <w:tcBorders>
              <w:top w:val="single" w:sz="18" w:space="0" w:color="1F4E79" w:themeColor="accent1" w:themeShade="80"/>
              <w:bottom w:val="single" w:sz="18" w:space="0" w:color="FFFFFF" w:themeColor="background1"/>
            </w:tcBorders>
            <w:shd w:val="clear" w:color="auto" w:fill="auto"/>
            <w:noWrap/>
            <w:vAlign w:val="bottom"/>
            <w:hideMark/>
          </w:tcPr>
          <w:p w14:paraId="05A8F74E"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 xml:space="preserve">Eduardo Sanz </w:t>
            </w:r>
            <w:proofErr w:type="spellStart"/>
            <w:r w:rsidRPr="008404D0">
              <w:rPr>
                <w:rFonts w:ascii="Artifex CF" w:hAnsi="Artifex CF"/>
                <w:b/>
                <w:bCs/>
                <w:color w:val="002060"/>
                <w:szCs w:val="18"/>
                <w:lang w:eastAsia="es-DO"/>
              </w:rPr>
              <w:t>Lovatón</w:t>
            </w:r>
            <w:proofErr w:type="spellEnd"/>
          </w:p>
        </w:tc>
      </w:tr>
      <w:tr w:rsidR="00712F79" w:rsidRPr="008404D0" w14:paraId="73B9AFEF" w14:textId="77777777" w:rsidTr="00026F23">
        <w:trPr>
          <w:trHeight w:val="465"/>
          <w:jc w:val="center"/>
        </w:trPr>
        <w:tc>
          <w:tcPr>
            <w:tcW w:w="0" w:type="auto"/>
            <w:gridSpan w:val="3"/>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0A90E54F"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Director General</w:t>
            </w:r>
          </w:p>
        </w:tc>
      </w:tr>
      <w:tr w:rsidR="00712F79" w:rsidRPr="008404D0" w14:paraId="27270817"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359F526B" w14:textId="77777777" w:rsidR="007E2BB1" w:rsidRPr="008404D0" w:rsidRDefault="007E2BB1" w:rsidP="00026F23">
            <w:pPr>
              <w:spacing w:after="0" w:line="240" w:lineRule="auto"/>
              <w:jc w:val="center"/>
              <w:rPr>
                <w:rFonts w:ascii="Artifex CF" w:hAnsi="Artifex CF"/>
                <w:b/>
                <w:bCs/>
                <w:color w:val="002060"/>
                <w:szCs w:val="18"/>
                <w:lang w:eastAsia="es-DO"/>
              </w:rPr>
            </w:pPr>
            <w:proofErr w:type="spellStart"/>
            <w:r w:rsidRPr="008404D0">
              <w:rPr>
                <w:rFonts w:ascii="Artifex CF" w:hAnsi="Artifex CF"/>
                <w:b/>
                <w:bCs/>
                <w:color w:val="002060"/>
                <w:szCs w:val="18"/>
                <w:lang w:eastAsia="es-DO"/>
              </w:rPr>
              <w:t>Jhoannes</w:t>
            </w:r>
            <w:proofErr w:type="spellEnd"/>
            <w:r w:rsidRPr="008404D0">
              <w:rPr>
                <w:rFonts w:ascii="Artifex CF" w:hAnsi="Artifex CF"/>
                <w:b/>
                <w:bCs/>
                <w:color w:val="002060"/>
                <w:szCs w:val="18"/>
                <w:lang w:eastAsia="es-DO"/>
              </w:rPr>
              <w:t xml:space="preserve"> </w:t>
            </w:r>
            <w:proofErr w:type="spellStart"/>
            <w:r w:rsidRPr="008404D0">
              <w:rPr>
                <w:rFonts w:ascii="Artifex CF" w:hAnsi="Artifex CF"/>
                <w:b/>
                <w:bCs/>
                <w:color w:val="002060"/>
                <w:szCs w:val="18"/>
                <w:lang w:eastAsia="es-DO"/>
              </w:rPr>
              <w:t>Marinus</w:t>
            </w:r>
            <w:proofErr w:type="spellEnd"/>
            <w:r w:rsidRPr="008404D0">
              <w:rPr>
                <w:rFonts w:ascii="Artifex CF" w:hAnsi="Artifex CF"/>
                <w:b/>
                <w:bCs/>
                <w:color w:val="002060"/>
                <w:szCs w:val="18"/>
                <w:lang w:eastAsia="es-DO"/>
              </w:rPr>
              <w:t xml:space="preserve"> </w:t>
            </w:r>
            <w:proofErr w:type="spellStart"/>
            <w:r w:rsidRPr="008404D0">
              <w:rPr>
                <w:rFonts w:ascii="Artifex CF" w:hAnsi="Artifex CF"/>
                <w:b/>
                <w:bCs/>
                <w:color w:val="002060"/>
                <w:szCs w:val="18"/>
                <w:lang w:eastAsia="es-DO"/>
              </w:rPr>
              <w:t>Kelner</w:t>
            </w:r>
            <w:proofErr w:type="spellEnd"/>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hideMark/>
          </w:tcPr>
          <w:p w14:paraId="3C29B09B"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26690D11" w14:textId="4841171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Jose Manuel Mateo Contreras</w:t>
            </w:r>
          </w:p>
        </w:tc>
      </w:tr>
      <w:tr w:rsidR="00712F79" w:rsidRPr="008404D0" w14:paraId="2AFDCE0D"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1F6E15B3"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Subdirector General</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5D434878"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794018A1"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Auditor General Interno</w:t>
            </w:r>
          </w:p>
        </w:tc>
      </w:tr>
      <w:tr w:rsidR="00712F79" w:rsidRPr="008404D0" w14:paraId="38764815"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65D6A269"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 xml:space="preserve">Julio </w:t>
            </w:r>
            <w:proofErr w:type="spellStart"/>
            <w:r w:rsidRPr="008404D0">
              <w:rPr>
                <w:rFonts w:ascii="Artifex CF" w:hAnsi="Artifex CF"/>
                <w:b/>
                <w:bCs/>
                <w:color w:val="002060"/>
                <w:szCs w:val="18"/>
                <w:lang w:eastAsia="es-DO"/>
              </w:rPr>
              <w:t>Anulfo</w:t>
            </w:r>
            <w:proofErr w:type="spellEnd"/>
            <w:r w:rsidRPr="008404D0">
              <w:rPr>
                <w:rFonts w:ascii="Artifex CF" w:hAnsi="Artifex CF"/>
                <w:b/>
                <w:bCs/>
                <w:color w:val="002060"/>
                <w:szCs w:val="18"/>
                <w:lang w:eastAsia="es-DO"/>
              </w:rPr>
              <w:t xml:space="preserve"> Pascual</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7621803D"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7E41AC27" w14:textId="394F00C9" w:rsidR="007E2BB1" w:rsidRPr="008404D0" w:rsidRDefault="00026F23"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Eduardo Pascual Palacios Nuñez</w:t>
            </w:r>
          </w:p>
        </w:tc>
      </w:tr>
      <w:tr w:rsidR="00712F79" w:rsidRPr="008404D0" w14:paraId="3C83C0F2"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CB82778"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Subdirector Zonas Francas</w:t>
            </w:r>
          </w:p>
        </w:tc>
        <w:tc>
          <w:tcPr>
            <w:tcW w:w="0" w:type="auto"/>
            <w:tcBorders>
              <w:top w:val="single" w:sz="4" w:space="0" w:color="auto"/>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FCEF844"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4" w:space="0" w:color="auto"/>
              <w:left w:val="single" w:sz="18" w:space="0" w:color="FFFFFF" w:themeColor="background1"/>
              <w:bottom w:val="single" w:sz="18" w:space="0" w:color="1F4E79" w:themeColor="accent1" w:themeShade="80"/>
            </w:tcBorders>
            <w:shd w:val="clear" w:color="auto" w:fill="auto"/>
            <w:noWrap/>
            <w:hideMark/>
          </w:tcPr>
          <w:p w14:paraId="32172218" w14:textId="3FC6EA1C"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 xml:space="preserve">Asistente </w:t>
            </w:r>
            <w:r w:rsidR="00026F23" w:rsidRPr="008404D0">
              <w:rPr>
                <w:rFonts w:ascii="Artifex CF" w:hAnsi="Artifex CF"/>
                <w:color w:val="002060"/>
                <w:szCs w:val="18"/>
                <w:lang w:eastAsia="es-DO"/>
              </w:rPr>
              <w:t xml:space="preserve">del </w:t>
            </w:r>
            <w:proofErr w:type="gramStart"/>
            <w:r w:rsidR="00026F23" w:rsidRPr="008404D0">
              <w:rPr>
                <w:rFonts w:ascii="Artifex CF" w:hAnsi="Artifex CF"/>
                <w:color w:val="002060"/>
                <w:szCs w:val="18"/>
                <w:lang w:eastAsia="es-DO"/>
              </w:rPr>
              <w:t>Director</w:t>
            </w:r>
            <w:proofErr w:type="gramEnd"/>
          </w:p>
        </w:tc>
      </w:tr>
      <w:tr w:rsidR="00712F79" w:rsidRPr="008404D0" w14:paraId="4D397240"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258DCFAB"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Gabino José Polanco</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4C649F19"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4B3862F7"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Solangie Carbonell</w:t>
            </w:r>
          </w:p>
        </w:tc>
      </w:tr>
      <w:tr w:rsidR="00712F79" w:rsidRPr="008404D0" w14:paraId="5FFEEFB1"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FE0D6E5"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Subdirector Técnico</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5FA0DA45"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38E2630E"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Planificación y Análisis Económico</w:t>
            </w:r>
          </w:p>
        </w:tc>
      </w:tr>
      <w:tr w:rsidR="00712F79" w:rsidRPr="008404D0" w14:paraId="7A106B98"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523E50D0"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Ángel Alberto Encarnación</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3BAF0A8A"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453414D8"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Edward Tavárez</w:t>
            </w:r>
          </w:p>
        </w:tc>
      </w:tr>
      <w:tr w:rsidR="00712F79" w:rsidRPr="008404D0" w14:paraId="2B5862CD"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62FCB135" w14:textId="4B419326"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color w:val="002060"/>
                <w:szCs w:val="18"/>
                <w:lang w:eastAsia="es-DO"/>
              </w:rPr>
              <w:t>Subdirector Operativo</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13273C5C"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634363CC"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Recursos Humanos</w:t>
            </w:r>
          </w:p>
        </w:tc>
      </w:tr>
      <w:tr w:rsidR="00712F79" w:rsidRPr="008404D0" w14:paraId="25EE0D38"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78D31634"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Francis Aurelio Almonte</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5507D0E2"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27E56204"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Degnis de Leon</w:t>
            </w:r>
          </w:p>
        </w:tc>
      </w:tr>
      <w:tr w:rsidR="00712F79" w:rsidRPr="008404D0" w14:paraId="2F457E90"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387DE80C"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Subdirector Administrativo y Financiero</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513BF1DF"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03BAC5DE"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Comunicaciones</w:t>
            </w:r>
          </w:p>
        </w:tc>
      </w:tr>
      <w:tr w:rsidR="00712F79" w:rsidRPr="008404D0" w14:paraId="3FAE82DF"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18151489"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Daniel Arturo Peña</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7BC18469"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4A01BCA3"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Raquel Elia Soriano Abreu</w:t>
            </w:r>
          </w:p>
        </w:tc>
      </w:tr>
      <w:tr w:rsidR="00712F79" w:rsidRPr="008404D0" w14:paraId="7C0F476C"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4DF6DB2"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Subdirector Tecnología</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A80007C"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0B9F5F14"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Inteligencia Aduanera</w:t>
            </w:r>
          </w:p>
        </w:tc>
      </w:tr>
      <w:tr w:rsidR="00712F79" w:rsidRPr="008404D0" w14:paraId="66F4DF9F"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7133ED2C"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Eduardo Rodríguez</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701EA366"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626F67FA"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Miguel Antonio Puente Leonor</w:t>
            </w:r>
          </w:p>
        </w:tc>
      </w:tr>
      <w:tr w:rsidR="00712F79" w:rsidRPr="008404D0" w14:paraId="34D653CA"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5B33D5FD"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 xml:space="preserve">Asesor </w:t>
            </w:r>
            <w:proofErr w:type="gramStart"/>
            <w:r w:rsidRPr="008404D0">
              <w:rPr>
                <w:rFonts w:ascii="Artifex CF" w:hAnsi="Artifex CF"/>
                <w:color w:val="002060"/>
                <w:szCs w:val="18"/>
                <w:lang w:eastAsia="es-DO"/>
              </w:rPr>
              <w:t>Director</w:t>
            </w:r>
            <w:proofErr w:type="gramEnd"/>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6EA53515"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52F24F3A"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Financiero</w:t>
            </w:r>
          </w:p>
        </w:tc>
      </w:tr>
      <w:tr w:rsidR="00712F79" w:rsidRPr="008404D0" w14:paraId="0F3B40AC"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1D593F8E"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Óscar Orlando D' Oleo Seiffe</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03E7F5E5"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74D0F45B"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Yessenia Elizabeth Rodriguez Estevez</w:t>
            </w:r>
          </w:p>
        </w:tc>
      </w:tr>
      <w:tr w:rsidR="00712F79" w:rsidRPr="008404D0" w14:paraId="774D78DE"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6F2CB277"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Asesor Legal</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hideMark/>
          </w:tcPr>
          <w:p w14:paraId="20C770F9"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hideMark/>
          </w:tcPr>
          <w:p w14:paraId="1E45D01C"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Administrativa</w:t>
            </w:r>
          </w:p>
        </w:tc>
      </w:tr>
      <w:tr w:rsidR="00712F79" w:rsidRPr="008404D0" w14:paraId="53F49BD9" w14:textId="77777777" w:rsidTr="00026F23">
        <w:trPr>
          <w:trHeight w:val="465"/>
          <w:jc w:val="center"/>
        </w:trPr>
        <w:tc>
          <w:tcPr>
            <w:tcW w:w="0" w:type="auto"/>
            <w:tcBorders>
              <w:top w:val="single" w:sz="18" w:space="0" w:color="1F4E79" w:themeColor="accent1" w:themeShade="80"/>
              <w:bottom w:val="single" w:sz="18" w:space="0" w:color="FFFFFF" w:themeColor="background1"/>
              <w:right w:val="single" w:sz="18" w:space="0" w:color="FFFFFF" w:themeColor="background1"/>
            </w:tcBorders>
            <w:shd w:val="clear" w:color="auto" w:fill="auto"/>
            <w:noWrap/>
            <w:vAlign w:val="center"/>
            <w:hideMark/>
          </w:tcPr>
          <w:p w14:paraId="7222CD6A" w14:textId="2DB6F9B0"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Omar Amín Torres Soto</w:t>
            </w:r>
          </w:p>
        </w:tc>
        <w:tc>
          <w:tcPr>
            <w:tcW w:w="0" w:type="auto"/>
            <w:tcBorders>
              <w:top w:val="single" w:sz="18" w:space="0" w:color="1F4E79" w:themeColor="accent1" w:themeShade="80"/>
              <w:left w:val="single" w:sz="18" w:space="0" w:color="FFFFFF" w:themeColor="background1"/>
              <w:bottom w:val="single" w:sz="18" w:space="0" w:color="FFFFFF" w:themeColor="background1"/>
              <w:right w:val="single" w:sz="18" w:space="0" w:color="FFFFFF" w:themeColor="background1"/>
            </w:tcBorders>
            <w:shd w:val="clear" w:color="auto" w:fill="auto"/>
            <w:noWrap/>
            <w:vAlign w:val="center"/>
            <w:hideMark/>
          </w:tcPr>
          <w:p w14:paraId="3C2F4395" w14:textId="77777777" w:rsidR="007E2BB1" w:rsidRPr="008404D0" w:rsidRDefault="007E2BB1" w:rsidP="00026F23">
            <w:pPr>
              <w:spacing w:after="0" w:line="240" w:lineRule="auto"/>
              <w:jc w:val="center"/>
              <w:rPr>
                <w:rFonts w:ascii="Artifex CF" w:hAnsi="Artifex CF"/>
                <w:b/>
                <w:bCs/>
                <w:color w:val="002060"/>
                <w:szCs w:val="18"/>
                <w:lang w:eastAsia="es-DO"/>
              </w:rPr>
            </w:pPr>
          </w:p>
        </w:tc>
        <w:tc>
          <w:tcPr>
            <w:tcW w:w="0" w:type="auto"/>
            <w:tcBorders>
              <w:top w:val="single" w:sz="18" w:space="0" w:color="1F4E79" w:themeColor="accent1" w:themeShade="80"/>
              <w:left w:val="single" w:sz="18" w:space="0" w:color="FFFFFF" w:themeColor="background1"/>
              <w:bottom w:val="single" w:sz="18" w:space="0" w:color="FFFFFF" w:themeColor="background1"/>
            </w:tcBorders>
            <w:shd w:val="clear" w:color="auto" w:fill="auto"/>
            <w:noWrap/>
            <w:vAlign w:val="center"/>
            <w:hideMark/>
          </w:tcPr>
          <w:p w14:paraId="7C409081" w14:textId="77777777" w:rsidR="007E2BB1" w:rsidRPr="008404D0" w:rsidRDefault="007E2BB1" w:rsidP="00026F23">
            <w:pPr>
              <w:spacing w:after="0"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Santa Marianela Marte</w:t>
            </w:r>
          </w:p>
        </w:tc>
      </w:tr>
      <w:tr w:rsidR="007E2BB1" w:rsidRPr="008404D0" w14:paraId="2CD16E31" w14:textId="77777777" w:rsidTr="00026F23">
        <w:trPr>
          <w:trHeight w:val="465"/>
          <w:jc w:val="center"/>
        </w:trPr>
        <w:tc>
          <w:tcPr>
            <w:tcW w:w="0" w:type="auto"/>
            <w:tcBorders>
              <w:top w:val="single" w:sz="18" w:space="0" w:color="FFFFFF" w:themeColor="background1"/>
              <w:bottom w:val="single" w:sz="18" w:space="0" w:color="1F4E79" w:themeColor="accent1" w:themeShade="80"/>
              <w:right w:val="single" w:sz="18" w:space="0" w:color="FFFFFF" w:themeColor="background1"/>
            </w:tcBorders>
            <w:shd w:val="clear" w:color="auto" w:fill="auto"/>
            <w:noWrap/>
            <w:vAlign w:val="center"/>
            <w:hideMark/>
          </w:tcPr>
          <w:p w14:paraId="6A0BBEC1"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atención a Grandes Contribuyentes</w:t>
            </w:r>
          </w:p>
        </w:tc>
        <w:tc>
          <w:tcPr>
            <w:tcW w:w="0" w:type="auto"/>
            <w:tcBorders>
              <w:top w:val="single" w:sz="18" w:space="0" w:color="FFFFFF" w:themeColor="background1"/>
              <w:left w:val="single" w:sz="18" w:space="0" w:color="FFFFFF" w:themeColor="background1"/>
              <w:bottom w:val="single" w:sz="18" w:space="0" w:color="1F4E79" w:themeColor="accent1" w:themeShade="80"/>
              <w:right w:val="single" w:sz="18" w:space="0" w:color="FFFFFF" w:themeColor="background1"/>
            </w:tcBorders>
            <w:shd w:val="clear" w:color="auto" w:fill="auto"/>
            <w:noWrap/>
            <w:vAlign w:val="bottom"/>
            <w:hideMark/>
          </w:tcPr>
          <w:p w14:paraId="5FA1D3AB" w14:textId="77777777" w:rsidR="007E2BB1" w:rsidRPr="008404D0" w:rsidRDefault="007E2BB1" w:rsidP="00026F23">
            <w:pPr>
              <w:spacing w:after="0" w:line="240" w:lineRule="auto"/>
              <w:jc w:val="center"/>
              <w:rPr>
                <w:rFonts w:ascii="Artifex CF" w:hAnsi="Artifex CF"/>
                <w:color w:val="002060"/>
                <w:szCs w:val="18"/>
                <w:lang w:eastAsia="es-DO"/>
              </w:rPr>
            </w:pPr>
          </w:p>
        </w:tc>
        <w:tc>
          <w:tcPr>
            <w:tcW w:w="0" w:type="auto"/>
            <w:tcBorders>
              <w:top w:val="single" w:sz="18" w:space="0" w:color="FFFFFF" w:themeColor="background1"/>
              <w:left w:val="single" w:sz="18" w:space="0" w:color="FFFFFF" w:themeColor="background1"/>
              <w:bottom w:val="single" w:sz="18" w:space="0" w:color="1F4E79" w:themeColor="accent1" w:themeShade="80"/>
            </w:tcBorders>
            <w:shd w:val="clear" w:color="auto" w:fill="auto"/>
            <w:noWrap/>
            <w:vAlign w:val="center"/>
            <w:hideMark/>
          </w:tcPr>
          <w:p w14:paraId="5E4233FE" w14:textId="77777777" w:rsidR="007E2BB1" w:rsidRPr="008404D0" w:rsidRDefault="007E2BB1" w:rsidP="00026F23">
            <w:pPr>
              <w:spacing w:after="0" w:line="240" w:lineRule="auto"/>
              <w:jc w:val="center"/>
              <w:rPr>
                <w:rFonts w:ascii="Artifex CF" w:hAnsi="Artifex CF"/>
                <w:color w:val="002060"/>
                <w:szCs w:val="18"/>
                <w:lang w:eastAsia="es-DO"/>
              </w:rPr>
            </w:pPr>
            <w:r w:rsidRPr="008404D0">
              <w:rPr>
                <w:rFonts w:ascii="Artifex CF" w:hAnsi="Artifex CF"/>
                <w:color w:val="002060"/>
                <w:szCs w:val="18"/>
                <w:lang w:eastAsia="es-DO"/>
              </w:rPr>
              <w:t>Gerente de Fiscalización</w:t>
            </w:r>
          </w:p>
        </w:tc>
      </w:tr>
    </w:tbl>
    <w:p w14:paraId="1F79D058" w14:textId="77777777" w:rsidR="007E2BB1" w:rsidRPr="008404D0" w:rsidRDefault="007E2BB1" w:rsidP="00026F23">
      <w:pPr>
        <w:spacing w:after="0" w:line="259" w:lineRule="auto"/>
        <w:rPr>
          <w:rFonts w:ascii="Artifex CF" w:hAnsi="Artifex CF"/>
          <w:b/>
          <w:bCs/>
          <w:color w:val="002060"/>
          <w:szCs w:val="18"/>
        </w:rPr>
      </w:pPr>
    </w:p>
    <w:p w14:paraId="3A5B73CC" w14:textId="77777777" w:rsidR="00815E09" w:rsidRPr="008404D0" w:rsidRDefault="00815E09" w:rsidP="00026F23">
      <w:pPr>
        <w:autoSpaceDE w:val="0"/>
        <w:autoSpaceDN w:val="0"/>
        <w:adjustRightInd w:val="0"/>
        <w:spacing w:after="0" w:line="480" w:lineRule="auto"/>
        <w:jc w:val="center"/>
        <w:rPr>
          <w:rFonts w:ascii="Artifex CF" w:hAnsi="Artifex CF"/>
          <w:b/>
          <w:bCs/>
          <w:color w:val="002060"/>
          <w:szCs w:val="18"/>
        </w:rPr>
      </w:pPr>
    </w:p>
    <w:p w14:paraId="5B38A148" w14:textId="26902DE3" w:rsidR="00815E09" w:rsidRPr="008404D0" w:rsidRDefault="00815E09" w:rsidP="00026F23">
      <w:pPr>
        <w:autoSpaceDE w:val="0"/>
        <w:autoSpaceDN w:val="0"/>
        <w:adjustRightInd w:val="0"/>
        <w:spacing w:after="0" w:line="480" w:lineRule="auto"/>
        <w:ind w:left="0"/>
        <w:rPr>
          <w:rFonts w:ascii="Artifex CF" w:hAnsi="Artifex CF"/>
          <w:b/>
          <w:bCs/>
          <w:color w:val="002060"/>
          <w:szCs w:val="18"/>
        </w:rPr>
      </w:pPr>
    </w:p>
    <w:bookmarkStart w:id="12" w:name="_Toc58940358"/>
    <w:p w14:paraId="1F3A8727" w14:textId="2768B995" w:rsidR="007E2BB1" w:rsidRPr="008404D0" w:rsidRDefault="002155E9" w:rsidP="00815E09">
      <w:pPr>
        <w:pStyle w:val="Ttulo2"/>
        <w:rPr>
          <w:rFonts w:ascii="Artifex CF" w:eastAsiaTheme="minorHAnsi"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25824" behindDoc="0" locked="0" layoutInCell="1" allowOverlap="1" wp14:anchorId="2D614B2B" wp14:editId="62B5A961">
                <wp:simplePos x="0" y="0"/>
                <wp:positionH relativeFrom="column">
                  <wp:posOffset>2085975</wp:posOffset>
                </wp:positionH>
                <wp:positionV relativeFrom="paragraph">
                  <wp:posOffset>322580</wp:posOffset>
                </wp:positionV>
                <wp:extent cx="540000" cy="0"/>
                <wp:effectExtent l="0" t="19050" r="31750" b="19050"/>
                <wp:wrapNone/>
                <wp:docPr id="55" name="Conector recto 5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ACAB52" id="Conector recto 5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25.4pt" to="206.7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" strokecolor="red" strokeweight="2.5pt">
                <v:stroke joinstyle="miter"/>
              </v:line>
            </w:pict>
          </mc:Fallback>
        </mc:AlternateContent>
      </w:r>
      <w:r w:rsidR="00815E09" w:rsidRPr="008404D0">
        <w:rPr>
          <w:rFonts w:ascii="Artifex CF" w:eastAsiaTheme="minorHAnsi" w:hAnsi="Artifex CF"/>
          <w:b/>
          <w:bCs/>
          <w:color w:val="002060"/>
        </w:rPr>
        <w:t>ESTRUCTURA ORGANIZACIONAL</w:t>
      </w:r>
      <w:bookmarkEnd w:id="12"/>
    </w:p>
    <w:p w14:paraId="235FAC13" w14:textId="6018830F" w:rsidR="007E2BB1" w:rsidRPr="008404D0" w:rsidRDefault="007E2BB1" w:rsidP="007E2BB1">
      <w:pPr>
        <w:autoSpaceDE w:val="0"/>
        <w:autoSpaceDN w:val="0"/>
        <w:adjustRightInd w:val="0"/>
        <w:spacing w:line="480" w:lineRule="auto"/>
        <w:rPr>
          <w:rFonts w:ascii="Artifex CF" w:hAnsi="Artifex CF"/>
          <w:b/>
          <w:bCs/>
          <w:color w:val="002060"/>
          <w:szCs w:val="18"/>
        </w:rPr>
      </w:pPr>
    </w:p>
    <w:p w14:paraId="285924A1" w14:textId="77777777" w:rsidR="007E2BB1" w:rsidRPr="008404D0" w:rsidRDefault="007E2BB1" w:rsidP="007E2BB1">
      <w:pPr>
        <w:autoSpaceDE w:val="0"/>
        <w:autoSpaceDN w:val="0"/>
        <w:adjustRightInd w:val="0"/>
        <w:spacing w:line="480" w:lineRule="auto"/>
        <w:rPr>
          <w:rFonts w:ascii="Artifex CF" w:hAnsi="Artifex CF"/>
          <w:b/>
          <w:bCs/>
          <w:color w:val="002060"/>
          <w:szCs w:val="18"/>
        </w:rPr>
      </w:pPr>
      <w:r w:rsidRPr="008404D0">
        <w:rPr>
          <w:rFonts w:ascii="Artifex CF" w:hAnsi="Artifex CF"/>
          <w:noProof/>
          <w:color w:val="002060"/>
          <w:szCs w:val="18"/>
          <w:lang w:val="en-US"/>
        </w:rPr>
        <w:drawing>
          <wp:inline distT="0" distB="0" distL="0" distR="0" wp14:anchorId="4B5388AD" wp14:editId="7ECFB10B">
            <wp:extent cx="6662485" cy="5643159"/>
            <wp:effectExtent l="0" t="4445" r="635"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067" r="4913"/>
                    <a:stretch/>
                  </pic:blipFill>
                  <pic:spPr bwMode="auto">
                    <a:xfrm rot="16200000">
                      <a:off x="0" y="0"/>
                      <a:ext cx="6698604" cy="5673752"/>
                    </a:xfrm>
                    <a:prstGeom prst="rect">
                      <a:avLst/>
                    </a:prstGeom>
                    <a:ln>
                      <a:noFill/>
                    </a:ln>
                    <a:extLst>
                      <a:ext uri="{53640926-AAD7-44D8-BBD7-CCE9431645EC}">
                        <a14:shadowObscured xmlns:a14="http://schemas.microsoft.com/office/drawing/2010/main"/>
                      </a:ext>
                    </a:extLst>
                  </pic:spPr>
                </pic:pic>
              </a:graphicData>
            </a:graphic>
          </wp:inline>
        </w:drawing>
      </w:r>
    </w:p>
    <w:p w14:paraId="0F9C165E" w14:textId="77777777" w:rsidR="00815E09" w:rsidRPr="008404D0" w:rsidRDefault="00815E09" w:rsidP="007E2BB1">
      <w:pPr>
        <w:autoSpaceDE w:val="0"/>
        <w:autoSpaceDN w:val="0"/>
        <w:adjustRightInd w:val="0"/>
        <w:spacing w:line="480" w:lineRule="auto"/>
        <w:rPr>
          <w:rFonts w:ascii="Artifex CF" w:hAnsi="Artifex CF"/>
          <w:b/>
          <w:bCs/>
          <w:color w:val="002060"/>
          <w:szCs w:val="18"/>
        </w:rPr>
      </w:pPr>
    </w:p>
    <w:bookmarkStart w:id="13" w:name="_Toc58940359"/>
    <w:p w14:paraId="7EDEF227" w14:textId="1277C360" w:rsidR="007E2BB1" w:rsidRPr="008404D0" w:rsidRDefault="002155E9" w:rsidP="00815E09">
      <w:pPr>
        <w:pStyle w:val="Ttulo2"/>
        <w:rPr>
          <w:rFonts w:ascii="Artifex CF" w:eastAsiaTheme="minorHAnsi"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27872" behindDoc="0" locked="0" layoutInCell="1" allowOverlap="1" wp14:anchorId="747EE36A" wp14:editId="56E11A5C">
                <wp:simplePos x="0" y="0"/>
                <wp:positionH relativeFrom="column">
                  <wp:posOffset>2124075</wp:posOffset>
                </wp:positionH>
                <wp:positionV relativeFrom="paragraph">
                  <wp:posOffset>255905</wp:posOffset>
                </wp:positionV>
                <wp:extent cx="540000" cy="0"/>
                <wp:effectExtent l="0" t="19050" r="31750" b="19050"/>
                <wp:wrapNone/>
                <wp:docPr id="56" name="Conector recto 5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6DE3E8" id="Conector recto 56"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20.15pt" to="209.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" strokecolor="red" strokeweight="2.5pt">
                <v:stroke joinstyle="miter"/>
              </v:line>
            </w:pict>
          </mc:Fallback>
        </mc:AlternateContent>
      </w:r>
      <w:r w:rsidR="00815E09" w:rsidRPr="008404D0">
        <w:rPr>
          <w:rFonts w:ascii="Artifex CF" w:eastAsiaTheme="minorHAnsi" w:hAnsi="Artifex CF"/>
          <w:b/>
          <w:bCs/>
          <w:color w:val="002060"/>
        </w:rPr>
        <w:t>BREVE RESEÑA DE LA BASE LEGAL INSTITUCIONAL</w:t>
      </w:r>
      <w:bookmarkEnd w:id="13"/>
    </w:p>
    <w:p w14:paraId="3666B2A3" w14:textId="26F14F31" w:rsidR="00D662F9" w:rsidRPr="008404D0" w:rsidRDefault="00D662F9" w:rsidP="00D662F9">
      <w:pPr>
        <w:rPr>
          <w:rFonts w:ascii="Artifex CF" w:hAnsi="Artifex CF"/>
          <w:color w:val="002060"/>
        </w:rPr>
      </w:pPr>
    </w:p>
    <w:p w14:paraId="49FCAED0"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En el año 1845, el régimen independentista, ante la necesidad de aumentar sus ingresos y regularizar las Aduanas, dicta la Ley Núm.34, del 29 de mayo, sobre el Régimen de Aduanas, con medidas significativas como fueron la naturalización de los buques y la expedición de las patentes de navegación.</w:t>
      </w:r>
    </w:p>
    <w:p w14:paraId="7DCB4A16"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Sin embargo, la citada Ley Núm.34 no llenaba los requerimientos de la época, por lo que fue sustituida por otra más amplia, la Ley Núm. 2595 del 14 de octubre de 1887, sobre el Régimen de Aduanas y Puertos, la cual comprendía 226 artículos. Esta Ley sobre Aduanas fue sustituida en los años 1889, 1892 y 1896 por otras con textos similares. Es interesante señalar que la Ley Núm. 3742, promulgada en el año 1897, introduce en su texto los señalamientos de la primera Ley de Aduanas, la Núm. 34, volviendo de nuevo al régimen ya citado.</w:t>
      </w:r>
    </w:p>
    <w:p w14:paraId="7AE616BD"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Posteriormente, la Ley de Aduanas fue sustituida por la Núm. 4761, del año 1907, varias veces modificada y por último derogada y sustituida por la Ley Núm. 4915 del año 1909.</w:t>
      </w:r>
    </w:p>
    <w:p w14:paraId="68034E76"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A consecuencia de los grandes empréstitos que había obtenido el gobierno en el año 1916, las Aduanas pasaron a ser administradas por el gobierno de ocupación militar norteamericano, de acuerdo con la convención suscrita al efecto para el cobro de la deuda externa en fecha 8 de febrero de 1907. El Gobierno Militar, en ejercicio de sus funciones, dictó varias Órdenes Ejecutivas destacándose la Núm.589 del 31 de diciembre de 1920, denominada Ley sobre Aduanas y Puertos, que daba al Oficial Encargado del Servicio de Aduanas la potestad de reglamentación para la administración de </w:t>
      </w:r>
      <w:proofErr w:type="gramStart"/>
      <w:r w:rsidRPr="008404D0">
        <w:rPr>
          <w:rFonts w:ascii="Artifex CF" w:hAnsi="Artifex CF"/>
          <w:color w:val="002060"/>
          <w:szCs w:val="18"/>
        </w:rPr>
        <w:t>la misma</w:t>
      </w:r>
      <w:proofErr w:type="gramEnd"/>
      <w:r w:rsidRPr="008404D0">
        <w:rPr>
          <w:rFonts w:ascii="Artifex CF" w:hAnsi="Artifex CF"/>
          <w:color w:val="002060"/>
          <w:szCs w:val="18"/>
        </w:rPr>
        <w:t>, Reglamentación que tenía fuerza y efecto de Ley.</w:t>
      </w:r>
    </w:p>
    <w:p w14:paraId="61E6042B"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La dirección y supervigilancia del Servicio Aduanero fue reintegrado al Gobierno Dominicano mediante Ley Núm. 429 del 20 de marzo de 1941, momento en que se terminó de pagar la deuda externa de la nación, poniéndose el servicio de arrimo y manejo de carga </w:t>
      </w:r>
      <w:r w:rsidRPr="008404D0">
        <w:rPr>
          <w:rFonts w:ascii="Artifex CF" w:hAnsi="Artifex CF"/>
          <w:color w:val="002060"/>
          <w:szCs w:val="18"/>
        </w:rPr>
        <w:lastRenderedPageBreak/>
        <w:t>en los puertos bajo la Dirección General de Aduanas, mediante la Ley Núm. 595 del 31 de octubre de 1941.</w:t>
      </w:r>
    </w:p>
    <w:p w14:paraId="503AD6C3"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La Orden Ejecutiva ya señalada, Núm. 589 del año 1920, estuvo vigente por más de 30 años, hasta que fue sustituida por la Ley sobre el Régimen de Aduanas, la Núm. 3489 de fecha 14 de febrero de 1953, la cual, aunque sigue el mismo formato que las anteriores, es mucho más amplia.</w:t>
      </w:r>
    </w:p>
    <w:p w14:paraId="7C4DDB51"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Esta ley sufrió algunas modificaciones en lo que respecta al Régimen Arancelario y a la denominación del organismo encargado de su administración y funciones por medio de la Ley Núm.4705 del 1957.</w:t>
      </w:r>
    </w:p>
    <w:p w14:paraId="51E3A285"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Mediante la Ley Núm. 70 del 17 de diciembre de 1970, las funciones de arrimo fueron separadas de las funciones de aduanas, al crearse la Autoridad Portuaria Dominicana. </w:t>
      </w:r>
    </w:p>
    <w:p w14:paraId="24DE97F8"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La Dirección General de Aduanas funcionaba como una dependencia de la Secretaría de Estado de Finanzas (actual Ministerio de Hacienda), pero con la promulgación de la Ley 226 del 2006, Aduanas adquirió autonomía funcional, presupuestaria, administrativa, técnica y patrimonio propio.</w:t>
      </w:r>
      <w:r w:rsidRPr="008404D0">
        <w:rPr>
          <w:rFonts w:ascii="Artifex CF" w:hAnsi="Artifex CF"/>
          <w:color w:val="002060"/>
          <w:szCs w:val="18"/>
        </w:rPr>
        <w:br w:type="page"/>
      </w:r>
    </w:p>
    <w:p w14:paraId="0A78BBCC" w14:textId="4E19D550" w:rsidR="007E2BB1" w:rsidRPr="008404D0" w:rsidRDefault="00F61670" w:rsidP="00F61670">
      <w:pPr>
        <w:pStyle w:val="Ttulo1"/>
        <w:keepLines w:val="0"/>
        <w:numPr>
          <w:ilvl w:val="0"/>
          <w:numId w:val="9"/>
        </w:numPr>
        <w:spacing w:before="0" w:line="240" w:lineRule="auto"/>
        <w:rPr>
          <w:rFonts w:ascii="Artifex CF" w:eastAsiaTheme="minorHAnsi" w:hAnsi="Artifex CF"/>
          <w:b/>
          <w:bCs/>
          <w:color w:val="002060"/>
          <w:szCs w:val="26"/>
        </w:rPr>
      </w:pPr>
      <w:bookmarkStart w:id="14" w:name="_Toc532321245"/>
      <w:bookmarkStart w:id="15" w:name="_Toc58940360"/>
      <w:r w:rsidRPr="008404D0">
        <w:rPr>
          <w:rFonts w:ascii="Artifex CF" w:eastAsiaTheme="minorHAnsi" w:hAnsi="Artifex CF"/>
          <w:b/>
          <w:bCs/>
          <w:color w:val="002060"/>
          <w:szCs w:val="26"/>
        </w:rPr>
        <w:lastRenderedPageBreak/>
        <w:t>RESULTADOS DE LA GESTIÓN DEL AÑO</w:t>
      </w:r>
      <w:bookmarkEnd w:id="14"/>
      <w:bookmarkEnd w:id="15"/>
    </w:p>
    <w:p w14:paraId="43A30ACE" w14:textId="1539AC11" w:rsidR="007E2BB1" w:rsidRPr="008404D0" w:rsidRDefault="00F61670" w:rsidP="00F61670">
      <w:pPr>
        <w:ind w:left="0"/>
        <w:rPr>
          <w:rFonts w:ascii="Artifex CF" w:hAnsi="Artifex CF"/>
          <w:b/>
          <w:bCs/>
          <w:color w:val="002060"/>
          <w:szCs w:val="18"/>
          <w:lang w:val="es-ES_tradnl"/>
        </w:rPr>
      </w:pPr>
      <w:r w:rsidRPr="008404D0">
        <w:rPr>
          <w:rFonts w:ascii="Artifex CF" w:hAnsi="Artifex CF"/>
          <w:noProof/>
          <w:color w:val="002060"/>
          <w:sz w:val="20"/>
          <w:szCs w:val="20"/>
          <w:lang w:eastAsia="es-ES"/>
        </w:rPr>
        <mc:AlternateContent>
          <mc:Choice Requires="wps">
            <w:drawing>
              <wp:anchor distT="0" distB="0" distL="114300" distR="114300" simplePos="0" relativeHeight="251707392" behindDoc="0" locked="0" layoutInCell="1" allowOverlap="1" wp14:anchorId="1DBF9527" wp14:editId="78A1A7B8">
                <wp:simplePos x="0" y="0"/>
                <wp:positionH relativeFrom="column">
                  <wp:posOffset>2105025</wp:posOffset>
                </wp:positionH>
                <wp:positionV relativeFrom="paragraph">
                  <wp:posOffset>99695</wp:posOffset>
                </wp:positionV>
                <wp:extent cx="540000" cy="0"/>
                <wp:effectExtent l="0" t="19050" r="31750" b="19050"/>
                <wp:wrapNone/>
                <wp:docPr id="39" name="Conector recto 3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0C5042" id="Conector recto 3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7.85pt" to="208.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" strokecolor="red" strokeweight="2.5pt">
                <v:stroke joinstyle="miter"/>
              </v:line>
            </w:pict>
          </mc:Fallback>
        </mc:AlternateContent>
      </w:r>
    </w:p>
    <w:p w14:paraId="60E25F2B" w14:textId="58BD6046" w:rsidR="007E2BB1" w:rsidRPr="008404D0" w:rsidRDefault="00F61670" w:rsidP="007E2BB1">
      <w:pPr>
        <w:pStyle w:val="Ttulo2"/>
        <w:keepLines w:val="0"/>
        <w:numPr>
          <w:ilvl w:val="0"/>
          <w:numId w:val="16"/>
        </w:numPr>
        <w:spacing w:before="0" w:line="240" w:lineRule="exact"/>
        <w:jc w:val="left"/>
        <w:rPr>
          <w:rFonts w:ascii="Artifex CF" w:eastAsiaTheme="minorHAnsi" w:hAnsi="Artifex CF"/>
          <w:b/>
          <w:bCs/>
          <w:color w:val="002060"/>
          <w:sz w:val="18"/>
          <w:szCs w:val="18"/>
        </w:rPr>
      </w:pPr>
      <w:bookmarkStart w:id="16" w:name="_Toc532321246"/>
      <w:bookmarkStart w:id="17" w:name="_Toc58940361"/>
      <w:r w:rsidRPr="00943540">
        <w:rPr>
          <w:rFonts w:ascii="Artifex CF" w:eastAsiaTheme="minorHAnsi" w:hAnsi="Artifex CF"/>
          <w:b/>
          <w:bCs/>
          <w:color w:val="002060"/>
          <w:szCs w:val="16"/>
        </w:rPr>
        <w:t>METAS INSTITUCIONALES DE IMPACTO A LA CIUDADANÍA</w:t>
      </w:r>
      <w:r w:rsidRPr="008404D0">
        <w:rPr>
          <w:rFonts w:ascii="Artifex CF" w:eastAsiaTheme="minorHAnsi" w:hAnsi="Artifex CF"/>
          <w:b/>
          <w:bCs/>
          <w:color w:val="002060"/>
          <w:sz w:val="18"/>
          <w:szCs w:val="18"/>
        </w:rPr>
        <w:t>.</w:t>
      </w:r>
      <w:bookmarkEnd w:id="16"/>
      <w:bookmarkEnd w:id="17"/>
    </w:p>
    <w:p w14:paraId="65134925" w14:textId="2919AA76" w:rsidR="007E2BB1" w:rsidRPr="008404D0" w:rsidRDefault="00943540" w:rsidP="00F61670">
      <w:pPr>
        <w:ind w:left="0"/>
        <w:rPr>
          <w:rFonts w:ascii="Artifex CF" w:hAnsi="Artifex CF"/>
          <w:b/>
          <w:color w:val="002060"/>
          <w:szCs w:val="18"/>
          <w:lang w:val="es-ES_tradnl"/>
        </w:rPr>
      </w:pPr>
      <w:r w:rsidRPr="008404D0">
        <w:rPr>
          <w:rFonts w:ascii="Artifex CF" w:hAnsi="Artifex CF"/>
          <w:noProof/>
          <w:color w:val="002060"/>
          <w:sz w:val="20"/>
          <w:szCs w:val="20"/>
          <w:lang w:eastAsia="es-ES"/>
        </w:rPr>
        <mc:AlternateContent>
          <mc:Choice Requires="wps">
            <w:drawing>
              <wp:anchor distT="0" distB="0" distL="114300" distR="114300" simplePos="0" relativeHeight="251932672" behindDoc="0" locked="0" layoutInCell="1" allowOverlap="1" wp14:anchorId="77D6B890" wp14:editId="729B5269">
                <wp:simplePos x="0" y="0"/>
                <wp:positionH relativeFrom="column">
                  <wp:posOffset>2105025</wp:posOffset>
                </wp:positionH>
                <wp:positionV relativeFrom="paragraph">
                  <wp:posOffset>161925</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021F21" id="Conector recto 9"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2.75pt" to="208.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" strokecolor="red" strokeweight="2.5pt">
                <v:stroke joinstyle="miter"/>
              </v:line>
            </w:pict>
          </mc:Fallback>
        </mc:AlternateContent>
      </w:r>
    </w:p>
    <w:bookmarkStart w:id="18" w:name="_Toc532321247"/>
    <w:bookmarkStart w:id="19" w:name="_Toc58940362"/>
    <w:p w14:paraId="2FE9F525" w14:textId="5BA6CD2A" w:rsidR="007E2BB1"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29920" behindDoc="0" locked="0" layoutInCell="1" allowOverlap="1" wp14:anchorId="62007E2F" wp14:editId="582408D6">
                <wp:simplePos x="0" y="0"/>
                <wp:positionH relativeFrom="column">
                  <wp:posOffset>2105025</wp:posOffset>
                </wp:positionH>
                <wp:positionV relativeFrom="paragraph">
                  <wp:posOffset>227330</wp:posOffset>
                </wp:positionV>
                <wp:extent cx="540000" cy="0"/>
                <wp:effectExtent l="0" t="19050" r="31750" b="19050"/>
                <wp:wrapNone/>
                <wp:docPr id="57" name="Conector recto 5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6AA1D6" id="Conector recto 5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7.9pt" to="208.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" strokecolor="red" strokeweight="2.5pt">
                <v:stroke joinstyle="miter"/>
              </v:line>
            </w:pict>
          </mc:Fallback>
        </mc:AlternateContent>
      </w:r>
      <w:r w:rsidR="00F61670" w:rsidRPr="008404D0">
        <w:rPr>
          <w:rFonts w:ascii="Artifex CF" w:hAnsi="Artifex CF"/>
          <w:b/>
          <w:bCs/>
          <w:color w:val="002060"/>
        </w:rPr>
        <w:t>VENTANILLA ÚNICA DE COMERCIO EXTERIOR (VUCE)</w:t>
      </w:r>
      <w:bookmarkEnd w:id="18"/>
      <w:bookmarkEnd w:id="19"/>
      <w:r w:rsidR="00943540" w:rsidRPr="00943540">
        <w:rPr>
          <w:rFonts w:ascii="Artifex CF" w:hAnsi="Artifex CF"/>
          <w:noProof/>
          <w:color w:val="002060"/>
          <w:sz w:val="20"/>
          <w:szCs w:val="20"/>
          <w:lang w:eastAsia="es-ES"/>
        </w:rPr>
        <w:t xml:space="preserve"> </w:t>
      </w:r>
    </w:p>
    <w:p w14:paraId="2C12AF1D" w14:textId="77777777" w:rsidR="002155E9" w:rsidRPr="008404D0" w:rsidRDefault="002155E9" w:rsidP="002155E9">
      <w:pPr>
        <w:rPr>
          <w:rFonts w:ascii="Artifex CF" w:hAnsi="Artifex CF"/>
          <w:color w:val="002060"/>
        </w:rPr>
      </w:pPr>
    </w:p>
    <w:p w14:paraId="500EA18D" w14:textId="2EB0B839" w:rsidR="007E2BB1" w:rsidRPr="008404D0" w:rsidRDefault="007E2BB1" w:rsidP="00F61670">
      <w:pPr>
        <w:kinsoku w:val="0"/>
        <w:overflowPunct w:val="0"/>
        <w:spacing w:line="360" w:lineRule="auto"/>
        <w:textAlignment w:val="baseline"/>
        <w:rPr>
          <w:rFonts w:ascii="Artifex CF" w:hAnsi="Artifex CF"/>
          <w:color w:val="002060"/>
          <w:szCs w:val="18"/>
        </w:rPr>
      </w:pPr>
      <w:r w:rsidRPr="008404D0">
        <w:rPr>
          <w:rFonts w:ascii="Artifex CF" w:hAnsi="Artifex CF"/>
          <w:color w:val="002060"/>
          <w:szCs w:val="18"/>
        </w:rPr>
        <w:t>La Ventanilla Única de Comercio Exterior (VUCE) es una iniciativa de facilitación de comercio, con el objetivo de agilizar los trámites requeridos para realizar los procesos pertinentes a la importación y exportación de mercancías, mediante la armonización de procesos y la incorporación de tecnologías de la información.</w:t>
      </w:r>
    </w:p>
    <w:p w14:paraId="49A987FC" w14:textId="12FE7DD8" w:rsidR="007E2BB1" w:rsidRPr="008404D0" w:rsidRDefault="007E2BB1" w:rsidP="00F61670">
      <w:pPr>
        <w:kinsoku w:val="0"/>
        <w:overflowPunct w:val="0"/>
        <w:spacing w:line="360" w:lineRule="auto"/>
        <w:textAlignment w:val="baseline"/>
        <w:rPr>
          <w:rFonts w:ascii="Artifex CF" w:hAnsi="Artifex CF"/>
          <w:color w:val="002060"/>
          <w:szCs w:val="18"/>
        </w:rPr>
      </w:pPr>
      <w:r w:rsidRPr="008404D0">
        <w:rPr>
          <w:rFonts w:ascii="Artifex CF" w:hAnsi="Artifex CF"/>
          <w:color w:val="002060"/>
          <w:szCs w:val="18"/>
        </w:rPr>
        <w:t>Se plantean metas de integración de ministerios al sistema mensualmente.</w:t>
      </w:r>
    </w:p>
    <w:p w14:paraId="274D8F2A" w14:textId="1A920C85" w:rsidR="007E2BB1" w:rsidRPr="008404D0" w:rsidRDefault="007E2BB1" w:rsidP="00F61670">
      <w:pPr>
        <w:kinsoku w:val="0"/>
        <w:overflowPunct w:val="0"/>
        <w:spacing w:line="360" w:lineRule="auto"/>
        <w:textAlignment w:val="baseline"/>
        <w:rPr>
          <w:rFonts w:ascii="Artifex CF" w:hAnsi="Artifex CF"/>
          <w:color w:val="002060"/>
          <w:szCs w:val="18"/>
        </w:rPr>
      </w:pPr>
      <w:r w:rsidRPr="008404D0">
        <w:rPr>
          <w:rFonts w:ascii="Artifex CF" w:hAnsi="Artifex CF"/>
          <w:color w:val="002060"/>
          <w:szCs w:val="18"/>
        </w:rPr>
        <w:t>*La ejecución de ambas iniciativas fueron afectadas en el 2020 por la pandemia COVID-19</w:t>
      </w:r>
    </w:p>
    <w:p w14:paraId="2451AFC6" w14:textId="618EFF7C" w:rsidR="00F61670" w:rsidRPr="008404D0" w:rsidRDefault="00F61670" w:rsidP="00F61670">
      <w:pPr>
        <w:kinsoku w:val="0"/>
        <w:overflowPunct w:val="0"/>
        <w:spacing w:line="360" w:lineRule="auto"/>
        <w:textAlignment w:val="baseline"/>
        <w:rPr>
          <w:rFonts w:ascii="Artifex CF" w:hAnsi="Artifex CF"/>
          <w:color w:val="002060"/>
          <w:szCs w:val="18"/>
        </w:rPr>
      </w:pPr>
    </w:p>
    <w:bookmarkStart w:id="20" w:name="_Toc532321248"/>
    <w:bookmarkStart w:id="21" w:name="_Toc58940363"/>
    <w:p w14:paraId="657A0464" w14:textId="6FF71072" w:rsidR="007E2BB1"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31968" behindDoc="0" locked="0" layoutInCell="1" allowOverlap="1" wp14:anchorId="17C60B4E" wp14:editId="4667E14D">
                <wp:simplePos x="0" y="0"/>
                <wp:positionH relativeFrom="column">
                  <wp:posOffset>2105025</wp:posOffset>
                </wp:positionH>
                <wp:positionV relativeFrom="paragraph">
                  <wp:posOffset>273050</wp:posOffset>
                </wp:positionV>
                <wp:extent cx="540000" cy="0"/>
                <wp:effectExtent l="0" t="19050" r="31750" b="19050"/>
                <wp:wrapNone/>
                <wp:docPr id="59" name="Conector recto 5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39407A" id="Conector recto 5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21.5pt" to="208.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" strokecolor="red" strokeweight="2.5pt">
                <v:stroke joinstyle="miter"/>
              </v:line>
            </w:pict>
          </mc:Fallback>
        </mc:AlternateContent>
      </w:r>
      <w:r w:rsidR="00F61670" w:rsidRPr="008404D0">
        <w:rPr>
          <w:rFonts w:ascii="Artifex CF" w:hAnsi="Artifex CF"/>
          <w:b/>
          <w:bCs/>
          <w:color w:val="002060"/>
        </w:rPr>
        <w:t>OPERADOR ECONÓMICO AUTORIZADO.</w:t>
      </w:r>
      <w:bookmarkEnd w:id="20"/>
      <w:bookmarkEnd w:id="21"/>
    </w:p>
    <w:p w14:paraId="0106E359" w14:textId="77777777" w:rsidR="002155E9" w:rsidRPr="008404D0" w:rsidRDefault="002155E9" w:rsidP="002155E9">
      <w:pPr>
        <w:rPr>
          <w:rFonts w:ascii="Artifex CF" w:hAnsi="Artifex CF"/>
          <w:color w:val="002060"/>
        </w:rPr>
      </w:pPr>
    </w:p>
    <w:p w14:paraId="30FAF7E9" w14:textId="256D23EB" w:rsidR="00F61670" w:rsidRPr="008404D0" w:rsidRDefault="007E2BB1" w:rsidP="00F61670">
      <w:pPr>
        <w:spacing w:line="480" w:lineRule="auto"/>
        <w:rPr>
          <w:rFonts w:ascii="Artifex CF" w:hAnsi="Artifex CF"/>
          <w:color w:val="002060"/>
          <w:szCs w:val="18"/>
        </w:rPr>
      </w:pPr>
      <w:r w:rsidRPr="008404D0">
        <w:rPr>
          <w:rFonts w:ascii="Artifex CF" w:hAnsi="Artifex CF"/>
          <w:color w:val="002060"/>
          <w:szCs w:val="18"/>
        </w:rPr>
        <w:t xml:space="preserve">El Departamento de Operador Económico Autorizado (OEA) su prioridad es garantizar la seguridad de la cadena logística y contribuir con la agilización de las operaciones del comercio internacional </w:t>
      </w:r>
      <w:r w:rsidR="008404D0" w:rsidRPr="008404D0">
        <w:rPr>
          <w:rFonts w:ascii="Artifex CF" w:hAnsi="Artifex CF"/>
          <w:color w:val="002060"/>
          <w:szCs w:val="18"/>
        </w:rPr>
        <w:t>de acuerdo con</w:t>
      </w:r>
      <w:r w:rsidRPr="008404D0">
        <w:rPr>
          <w:rFonts w:ascii="Artifex CF" w:hAnsi="Artifex CF"/>
          <w:color w:val="002060"/>
          <w:szCs w:val="18"/>
        </w:rPr>
        <w:t xml:space="preserve"> lo establecido en el Art. 2 del Decreto 144-12, mediante el cual se establece la figura del Operador Económico Autorizado en el país. De manera más específica el OEA tiene como objetivos fundamentales los siguientes: despacho más eficiente, reducir las cargas administrativas, Combatir el fraude, proteger propiedad Intelectual y protección del medio ambiente y la salud. Estos objetivos se logran mediante la acreditación de empresas que cumplen con Requisitos de Seguridad. Esta acreditación comprende un proceso de validación documental y física que permite certificar como OEA solo aquellas empresas que cumplen con el marco normativo correspondiente.</w:t>
      </w:r>
    </w:p>
    <w:p w14:paraId="32B779A2" w14:textId="43C20774" w:rsidR="002155E9" w:rsidRPr="008404D0" w:rsidRDefault="002155E9" w:rsidP="00F61670">
      <w:pPr>
        <w:spacing w:line="480" w:lineRule="auto"/>
        <w:rPr>
          <w:rFonts w:ascii="Artifex CF" w:hAnsi="Artifex CF"/>
          <w:color w:val="002060"/>
          <w:szCs w:val="18"/>
        </w:rPr>
      </w:pPr>
    </w:p>
    <w:p w14:paraId="05A4D18C" w14:textId="77777777" w:rsidR="002155E9" w:rsidRPr="008404D0" w:rsidRDefault="002155E9" w:rsidP="00F61670">
      <w:pPr>
        <w:spacing w:line="480" w:lineRule="auto"/>
        <w:rPr>
          <w:rFonts w:ascii="Artifex CF" w:hAnsi="Artifex CF"/>
          <w:color w:val="002060"/>
          <w:szCs w:val="18"/>
        </w:rPr>
      </w:pPr>
    </w:p>
    <w:bookmarkStart w:id="22" w:name="_Toc58940364"/>
    <w:p w14:paraId="0289FB41" w14:textId="733399B3" w:rsidR="00F61670"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34016" behindDoc="0" locked="0" layoutInCell="1" allowOverlap="1" wp14:anchorId="70B0F311" wp14:editId="038B7CEE">
                <wp:simplePos x="0" y="0"/>
                <wp:positionH relativeFrom="column">
                  <wp:posOffset>2219325</wp:posOffset>
                </wp:positionH>
                <wp:positionV relativeFrom="paragraph">
                  <wp:posOffset>218440</wp:posOffset>
                </wp:positionV>
                <wp:extent cx="540000" cy="0"/>
                <wp:effectExtent l="0" t="19050" r="31750" b="19050"/>
                <wp:wrapNone/>
                <wp:docPr id="60" name="Conector recto 6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5BBF7E" id="Conector recto 6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7.2pt" to="217.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" strokecolor="red" strokeweight="2.5pt">
                <v:stroke joinstyle="miter"/>
              </v:line>
            </w:pict>
          </mc:Fallback>
        </mc:AlternateContent>
      </w:r>
      <w:r w:rsidR="00F61670" w:rsidRPr="008404D0">
        <w:rPr>
          <w:rFonts w:ascii="Artifex CF" w:hAnsi="Artifex CF"/>
          <w:b/>
          <w:bCs/>
          <w:color w:val="002060"/>
        </w:rPr>
        <w:t>LOGROS</w:t>
      </w:r>
      <w:bookmarkEnd w:id="22"/>
    </w:p>
    <w:p w14:paraId="1D9C6888" w14:textId="77777777" w:rsidR="002155E9" w:rsidRPr="008404D0" w:rsidRDefault="002155E9" w:rsidP="002155E9">
      <w:pPr>
        <w:rPr>
          <w:rFonts w:ascii="Artifex CF" w:hAnsi="Artifex CF"/>
          <w:color w:val="002060"/>
        </w:rPr>
      </w:pPr>
    </w:p>
    <w:p w14:paraId="5205E3C1" w14:textId="77777777" w:rsidR="007E2BB1" w:rsidRPr="008404D0" w:rsidRDefault="007E2BB1" w:rsidP="007E2BB1">
      <w:pPr>
        <w:pStyle w:val="Prrafodelista"/>
        <w:numPr>
          <w:ilvl w:val="0"/>
          <w:numId w:val="24"/>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La DGA ha entregado treinta y seis (36) certificaciones acreditando a las empresas como Operador Económico Autorizado, para un total de trescientas ocho (308) a octubre 2020.</w:t>
      </w:r>
    </w:p>
    <w:p w14:paraId="46FF4A11" w14:textId="77777777" w:rsidR="007E2BB1" w:rsidRPr="008404D0" w:rsidRDefault="007E2BB1" w:rsidP="007E2BB1">
      <w:pPr>
        <w:spacing w:line="480" w:lineRule="auto"/>
        <w:rPr>
          <w:rFonts w:ascii="Artifex CF" w:hAnsi="Artifex CF"/>
          <w:color w:val="002060"/>
          <w:szCs w:val="18"/>
        </w:rPr>
      </w:pPr>
    </w:p>
    <w:p w14:paraId="4AC937AE" w14:textId="77777777" w:rsidR="007E2BB1" w:rsidRPr="008404D0" w:rsidRDefault="007E2BB1" w:rsidP="007E2BB1">
      <w:pPr>
        <w:pStyle w:val="Prrafodelista"/>
        <w:numPr>
          <w:ilvl w:val="0"/>
          <w:numId w:val="24"/>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La DGA fue seleccionada por El Programa C-TPAT</w:t>
      </w:r>
      <w:r w:rsidRPr="008404D0">
        <w:rPr>
          <w:rFonts w:ascii="Calibri" w:hAnsi="Calibri" w:cs="Calibri"/>
          <w:color w:val="002060"/>
          <w:szCs w:val="18"/>
        </w:rPr>
        <w:t> </w:t>
      </w:r>
      <w:r w:rsidRPr="008404D0">
        <w:rPr>
          <w:rFonts w:ascii="Artifex CF" w:hAnsi="Artifex CF" w:cs="Times New Roman"/>
          <w:color w:val="002060"/>
          <w:szCs w:val="18"/>
        </w:rPr>
        <w:t>(</w:t>
      </w:r>
      <w:proofErr w:type="spellStart"/>
      <w:r w:rsidRPr="008404D0">
        <w:rPr>
          <w:rFonts w:ascii="Artifex CF" w:hAnsi="Artifex CF" w:cs="Times New Roman"/>
          <w:color w:val="002060"/>
          <w:szCs w:val="18"/>
        </w:rPr>
        <w:t>Customs-Trade</w:t>
      </w:r>
      <w:proofErr w:type="spellEnd"/>
      <w:r w:rsidRPr="008404D0">
        <w:rPr>
          <w:rFonts w:ascii="Artifex CF" w:hAnsi="Artifex CF" w:cs="Times New Roman"/>
          <w:color w:val="002060"/>
          <w:szCs w:val="18"/>
        </w:rPr>
        <w:t xml:space="preserve"> </w:t>
      </w:r>
      <w:proofErr w:type="spellStart"/>
      <w:r w:rsidRPr="008404D0">
        <w:rPr>
          <w:rFonts w:ascii="Artifex CF" w:hAnsi="Artifex CF" w:cs="Times New Roman"/>
          <w:color w:val="002060"/>
          <w:szCs w:val="18"/>
        </w:rPr>
        <w:t>Partnership</w:t>
      </w:r>
      <w:proofErr w:type="spellEnd"/>
      <w:r w:rsidRPr="008404D0">
        <w:rPr>
          <w:rFonts w:ascii="Artifex CF" w:hAnsi="Artifex CF" w:cs="Times New Roman"/>
          <w:color w:val="002060"/>
          <w:szCs w:val="18"/>
        </w:rPr>
        <w:t xml:space="preserve"> </w:t>
      </w:r>
      <w:proofErr w:type="spellStart"/>
      <w:r w:rsidRPr="008404D0">
        <w:rPr>
          <w:rFonts w:ascii="Artifex CF" w:hAnsi="Artifex CF" w:cs="Times New Roman"/>
          <w:color w:val="002060"/>
          <w:szCs w:val="18"/>
        </w:rPr>
        <w:t>Against</w:t>
      </w:r>
      <w:proofErr w:type="spellEnd"/>
      <w:r w:rsidRPr="008404D0">
        <w:rPr>
          <w:rFonts w:ascii="Artifex CF" w:hAnsi="Artifex CF" w:cs="Times New Roman"/>
          <w:color w:val="002060"/>
          <w:szCs w:val="18"/>
        </w:rPr>
        <w:t xml:space="preserve"> </w:t>
      </w:r>
      <w:proofErr w:type="spellStart"/>
      <w:r w:rsidRPr="008404D0">
        <w:rPr>
          <w:rFonts w:ascii="Artifex CF" w:hAnsi="Artifex CF" w:cs="Times New Roman"/>
          <w:color w:val="002060"/>
          <w:szCs w:val="18"/>
        </w:rPr>
        <w:t>Terrorism</w:t>
      </w:r>
      <w:proofErr w:type="spellEnd"/>
      <w:r w:rsidRPr="008404D0">
        <w:rPr>
          <w:rFonts w:ascii="Artifex CF" w:hAnsi="Artifex CF" w:cs="Times New Roman"/>
          <w:color w:val="002060"/>
          <w:szCs w:val="18"/>
        </w:rPr>
        <w:t>), de la aduana de USA, CBP (</w:t>
      </w:r>
      <w:proofErr w:type="spellStart"/>
      <w:r w:rsidRPr="008404D0">
        <w:rPr>
          <w:rFonts w:ascii="Artifex CF" w:hAnsi="Artifex CF" w:cs="Times New Roman"/>
          <w:color w:val="002060"/>
          <w:szCs w:val="18"/>
        </w:rPr>
        <w:t>Customs</w:t>
      </w:r>
      <w:proofErr w:type="spellEnd"/>
      <w:r w:rsidRPr="008404D0">
        <w:rPr>
          <w:rFonts w:ascii="Artifex CF" w:hAnsi="Artifex CF" w:cs="Times New Roman"/>
          <w:color w:val="002060"/>
          <w:szCs w:val="18"/>
        </w:rPr>
        <w:t xml:space="preserve"> and </w:t>
      </w:r>
      <w:proofErr w:type="spellStart"/>
      <w:r w:rsidRPr="008404D0">
        <w:rPr>
          <w:rFonts w:ascii="Artifex CF" w:hAnsi="Artifex CF" w:cs="Times New Roman"/>
          <w:color w:val="002060"/>
          <w:szCs w:val="18"/>
        </w:rPr>
        <w:t>Border</w:t>
      </w:r>
      <w:proofErr w:type="spellEnd"/>
      <w:r w:rsidRPr="008404D0">
        <w:rPr>
          <w:rFonts w:ascii="Artifex CF" w:hAnsi="Artifex CF" w:cs="Times New Roman"/>
          <w:color w:val="002060"/>
          <w:szCs w:val="18"/>
        </w:rPr>
        <w:t xml:space="preserve"> </w:t>
      </w:r>
      <w:proofErr w:type="spellStart"/>
      <w:r w:rsidRPr="008404D0">
        <w:rPr>
          <w:rFonts w:ascii="Artifex CF" w:hAnsi="Artifex CF" w:cs="Times New Roman"/>
          <w:color w:val="002060"/>
          <w:szCs w:val="18"/>
        </w:rPr>
        <w:t>Protection</w:t>
      </w:r>
      <w:proofErr w:type="spellEnd"/>
      <w:r w:rsidRPr="008404D0">
        <w:rPr>
          <w:rFonts w:ascii="Artifex CF" w:hAnsi="Artifex CF" w:cs="Times New Roman"/>
          <w:color w:val="002060"/>
          <w:szCs w:val="18"/>
        </w:rPr>
        <w:t>), para ser el 1ero en el mundo en adecuarse a los nuevos requisitos de esa institución.</w:t>
      </w:r>
    </w:p>
    <w:p w14:paraId="2469EF52" w14:textId="77777777" w:rsidR="007E2BB1" w:rsidRPr="008404D0" w:rsidRDefault="007E2BB1" w:rsidP="007E2BB1">
      <w:pPr>
        <w:spacing w:line="276" w:lineRule="auto"/>
        <w:rPr>
          <w:rFonts w:ascii="Artifex CF" w:hAnsi="Artifex CF"/>
          <w:color w:val="002060"/>
          <w:szCs w:val="18"/>
        </w:rPr>
      </w:pPr>
    </w:p>
    <w:p w14:paraId="0F0EDFDA" w14:textId="391F66F1" w:rsidR="007E2BB1" w:rsidRPr="008404D0" w:rsidRDefault="007E2BB1" w:rsidP="007E2BB1">
      <w:pPr>
        <w:spacing w:line="276" w:lineRule="auto"/>
        <w:rPr>
          <w:rFonts w:ascii="Artifex CF" w:hAnsi="Artifex CF"/>
          <w:color w:val="002060"/>
          <w:szCs w:val="18"/>
        </w:rPr>
      </w:pPr>
    </w:p>
    <w:bookmarkStart w:id="23" w:name="_Toc58940365"/>
    <w:p w14:paraId="48AE777A" w14:textId="04BD07F1" w:rsidR="007E2BB1"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36064" behindDoc="0" locked="0" layoutInCell="1" allowOverlap="1" wp14:anchorId="702B1329" wp14:editId="55822B65">
                <wp:simplePos x="0" y="0"/>
                <wp:positionH relativeFrom="column">
                  <wp:posOffset>2219325</wp:posOffset>
                </wp:positionH>
                <wp:positionV relativeFrom="paragraph">
                  <wp:posOffset>232410</wp:posOffset>
                </wp:positionV>
                <wp:extent cx="540000" cy="0"/>
                <wp:effectExtent l="0" t="19050" r="31750" b="19050"/>
                <wp:wrapNone/>
                <wp:docPr id="61" name="Conector recto 6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EEAE81" id="Conector recto 6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8.3pt" to="217.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" strokecolor="red" strokeweight="2.5pt">
                <v:stroke joinstyle="miter"/>
              </v:line>
            </w:pict>
          </mc:Fallback>
        </mc:AlternateContent>
      </w:r>
      <w:r w:rsidR="00F61670" w:rsidRPr="008404D0">
        <w:rPr>
          <w:rFonts w:ascii="Artifex CF" w:hAnsi="Artifex CF"/>
          <w:b/>
          <w:bCs/>
          <w:color w:val="002060"/>
        </w:rPr>
        <w:t>SERVICIO AL CLIENTE OEA</w:t>
      </w:r>
      <w:bookmarkEnd w:id="23"/>
    </w:p>
    <w:p w14:paraId="682A4F85" w14:textId="77777777" w:rsidR="007E2BB1" w:rsidRPr="008404D0" w:rsidRDefault="007E2BB1" w:rsidP="007E2BB1">
      <w:pPr>
        <w:spacing w:after="200" w:line="480" w:lineRule="auto"/>
        <w:rPr>
          <w:rFonts w:ascii="Artifex CF" w:hAnsi="Artifex CF"/>
          <w:color w:val="002060"/>
          <w:szCs w:val="18"/>
        </w:rPr>
      </w:pPr>
      <w:r w:rsidRPr="008404D0">
        <w:rPr>
          <w:rFonts w:ascii="Artifex CF" w:hAnsi="Artifex CF"/>
          <w:color w:val="002060"/>
          <w:szCs w:val="18"/>
        </w:rPr>
        <w:t>A la fecha hemos recibido:</w:t>
      </w:r>
    </w:p>
    <w:p w14:paraId="3A39971B" w14:textId="77777777" w:rsidR="007E2BB1" w:rsidRPr="008404D0" w:rsidRDefault="007E2BB1" w:rsidP="007E2BB1">
      <w:pPr>
        <w:pStyle w:val="Prrafodelista"/>
        <w:numPr>
          <w:ilvl w:val="0"/>
          <w:numId w:val="23"/>
        </w:numPr>
        <w:spacing w:after="200" w:line="480" w:lineRule="auto"/>
        <w:jc w:val="left"/>
        <w:rPr>
          <w:rFonts w:ascii="Artifex CF" w:hAnsi="Artifex CF" w:cs="Times New Roman"/>
          <w:color w:val="002060"/>
          <w:szCs w:val="18"/>
        </w:rPr>
      </w:pPr>
      <w:r w:rsidRPr="008404D0">
        <w:rPr>
          <w:rFonts w:ascii="Artifex CF" w:hAnsi="Artifex CF" w:cs="Times New Roman"/>
          <w:color w:val="002060"/>
          <w:szCs w:val="18"/>
        </w:rPr>
        <w:t>63 solicitudes de seguimiento a casos sometidos a la DGA, de los cuales sesenta y uno (61) han sido respondidos satisfactoriamente y dos (02) se encuentran en proceso, agotando los procesos pertinentes.</w:t>
      </w:r>
    </w:p>
    <w:p w14:paraId="4E66AEF7" w14:textId="05BDD8D3" w:rsidR="007E2BB1" w:rsidRPr="008404D0" w:rsidRDefault="007E2BB1" w:rsidP="007E2BB1">
      <w:pPr>
        <w:spacing w:line="480" w:lineRule="auto"/>
        <w:rPr>
          <w:rFonts w:ascii="Artifex CF" w:hAnsi="Artifex CF"/>
          <w:color w:val="002060"/>
          <w:szCs w:val="18"/>
        </w:rPr>
      </w:pPr>
    </w:p>
    <w:bookmarkStart w:id="24" w:name="_Toc58940366"/>
    <w:p w14:paraId="5453107F" w14:textId="5F33C8C7" w:rsidR="007E2BB1"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38112" behindDoc="0" locked="0" layoutInCell="1" allowOverlap="1" wp14:anchorId="3BDC4567" wp14:editId="26F4F299">
                <wp:simplePos x="0" y="0"/>
                <wp:positionH relativeFrom="column">
                  <wp:posOffset>2219325</wp:posOffset>
                </wp:positionH>
                <wp:positionV relativeFrom="paragraph">
                  <wp:posOffset>238125</wp:posOffset>
                </wp:positionV>
                <wp:extent cx="540000" cy="0"/>
                <wp:effectExtent l="0" t="19050" r="31750" b="19050"/>
                <wp:wrapNone/>
                <wp:docPr id="62" name="Conector recto 6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4195C8" id="Conector recto 62"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8.75pt" to="217.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" strokecolor="red" strokeweight="2.5pt">
                <v:stroke joinstyle="miter"/>
              </v:line>
            </w:pict>
          </mc:Fallback>
        </mc:AlternateContent>
      </w:r>
      <w:r w:rsidR="00F61670" w:rsidRPr="008404D0">
        <w:rPr>
          <w:rFonts w:ascii="Artifex CF" w:hAnsi="Artifex CF"/>
          <w:b/>
          <w:bCs/>
          <w:color w:val="002060"/>
        </w:rPr>
        <w:t>INVESTIGACIÓN Y REVALIDACIÓN</w:t>
      </w:r>
      <w:bookmarkEnd w:id="24"/>
    </w:p>
    <w:p w14:paraId="11ACBF04" w14:textId="77777777" w:rsidR="007E2BB1" w:rsidRPr="008404D0" w:rsidRDefault="007E2BB1" w:rsidP="007E2BB1">
      <w:pPr>
        <w:spacing w:line="480" w:lineRule="auto"/>
        <w:rPr>
          <w:rFonts w:ascii="Artifex CF" w:hAnsi="Artifex CF"/>
          <w:color w:val="002060"/>
          <w:szCs w:val="18"/>
        </w:rPr>
      </w:pPr>
    </w:p>
    <w:p w14:paraId="2B28BEFE" w14:textId="45904451" w:rsidR="007E2BB1" w:rsidRPr="008404D0" w:rsidRDefault="007E2BB1" w:rsidP="007E2BB1">
      <w:pPr>
        <w:pStyle w:val="Prrafodelista"/>
        <w:numPr>
          <w:ilvl w:val="0"/>
          <w:numId w:val="22"/>
        </w:numPr>
        <w:spacing w:after="200" w:line="480" w:lineRule="auto"/>
        <w:jc w:val="left"/>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A la fecha se han revalidado 43 empresas que han optado por la recertificación OEA.</w:t>
      </w:r>
    </w:p>
    <w:p w14:paraId="4A99B2D7" w14:textId="77777777" w:rsidR="00C02136" w:rsidRPr="008404D0" w:rsidRDefault="00C02136" w:rsidP="00C02136">
      <w:pPr>
        <w:pStyle w:val="Prrafodelista"/>
        <w:spacing w:after="200" w:line="480" w:lineRule="auto"/>
        <w:ind w:left="360"/>
        <w:jc w:val="left"/>
        <w:rPr>
          <w:rFonts w:ascii="Artifex CF" w:eastAsia="Times New Roman" w:hAnsi="Artifex CF" w:cs="Times New Roman"/>
          <w:color w:val="002060"/>
          <w:szCs w:val="18"/>
        </w:rPr>
      </w:pPr>
    </w:p>
    <w:bookmarkStart w:id="25" w:name="_Toc58940367"/>
    <w:p w14:paraId="408488C4" w14:textId="0FCD375E" w:rsidR="007E2BB1" w:rsidRPr="008404D0" w:rsidRDefault="002155E9" w:rsidP="00C02136">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40160" behindDoc="0" locked="0" layoutInCell="1" allowOverlap="1" wp14:anchorId="04642BC2" wp14:editId="06FEAA97">
                <wp:simplePos x="0" y="0"/>
                <wp:positionH relativeFrom="column">
                  <wp:posOffset>2143125</wp:posOffset>
                </wp:positionH>
                <wp:positionV relativeFrom="paragraph">
                  <wp:posOffset>284480</wp:posOffset>
                </wp:positionV>
                <wp:extent cx="540000" cy="0"/>
                <wp:effectExtent l="0" t="19050" r="31750" b="19050"/>
                <wp:wrapNone/>
                <wp:docPr id="63" name="Conector recto 6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128DC0" id="Conector recto 63"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22.4pt" to="211.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" strokecolor="red" strokeweight="2.5pt">
                <v:stroke joinstyle="miter"/>
              </v:line>
            </w:pict>
          </mc:Fallback>
        </mc:AlternateContent>
      </w:r>
      <w:r w:rsidR="00F61670" w:rsidRPr="008404D0">
        <w:rPr>
          <w:rFonts w:ascii="Artifex CF" w:hAnsi="Artifex CF"/>
          <w:b/>
          <w:bCs/>
          <w:color w:val="002060"/>
        </w:rPr>
        <w:t>ACTIVIDADES DE FORTALECIMIENTO Y PROMOCIÓN DEL OEA</w:t>
      </w:r>
      <w:bookmarkEnd w:id="25"/>
    </w:p>
    <w:p w14:paraId="6DF9662F" w14:textId="6565DC9C" w:rsidR="00C02136" w:rsidRPr="008404D0" w:rsidRDefault="00C02136" w:rsidP="00C02136">
      <w:pPr>
        <w:rPr>
          <w:rFonts w:ascii="Artifex CF" w:hAnsi="Artifex CF"/>
          <w:color w:val="002060"/>
        </w:rPr>
      </w:pPr>
    </w:p>
    <w:p w14:paraId="377F9401" w14:textId="77777777" w:rsidR="007E2BB1" w:rsidRPr="008404D0" w:rsidRDefault="007E2BB1" w:rsidP="007E2BB1">
      <w:pPr>
        <w:pStyle w:val="Prrafodelista"/>
        <w:numPr>
          <w:ilvl w:val="0"/>
          <w:numId w:val="21"/>
        </w:numPr>
        <w:spacing w:after="200" w:line="480" w:lineRule="auto"/>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Un Acuerdo de Reconocimiento Mutuo Regional en proceso con: Argentina, Bolivia, Brasil, Chile, Colombia, Costa Rica, Guatemala, Paraguay y Uruguay.</w:t>
      </w:r>
    </w:p>
    <w:p w14:paraId="345DCB2C" w14:textId="77777777" w:rsidR="007E2BB1" w:rsidRPr="008404D0" w:rsidRDefault="007E2BB1" w:rsidP="007E2BB1">
      <w:pPr>
        <w:pStyle w:val="Prrafodelista"/>
        <w:numPr>
          <w:ilvl w:val="0"/>
          <w:numId w:val="21"/>
        </w:numPr>
        <w:spacing w:after="200" w:line="480" w:lineRule="auto"/>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lastRenderedPageBreak/>
        <w:t>Visita de Validación Conjunta en el marco del ARM Regional con la participación de técnicos representantes de Argentina, Bolivia, Brasil, Chile, Colombia, Costa Rica, Guatemala, Paraguay y Uruguay, realizada en nuestro país del 27 al 30 de enero de 202.</w:t>
      </w:r>
    </w:p>
    <w:p w14:paraId="0D48248A" w14:textId="77777777" w:rsidR="007E2BB1" w:rsidRPr="008404D0" w:rsidRDefault="007E2BB1" w:rsidP="007E2BB1">
      <w:pPr>
        <w:pStyle w:val="Prrafodelista"/>
        <w:numPr>
          <w:ilvl w:val="0"/>
          <w:numId w:val="21"/>
        </w:numPr>
        <w:spacing w:after="200" w:line="480" w:lineRule="auto"/>
        <w:rPr>
          <w:rFonts w:ascii="Artifex CF" w:eastAsia="Times New Roman" w:hAnsi="Artifex CF" w:cs="Times New Roman"/>
          <w:color w:val="002060"/>
          <w:szCs w:val="18"/>
        </w:rPr>
      </w:pPr>
      <w:r w:rsidRPr="008404D0">
        <w:rPr>
          <w:rFonts w:ascii="Artifex CF" w:eastAsia="Times New Roman" w:hAnsi="Artifex CF" w:cs="Times New Roman"/>
          <w:color w:val="002060"/>
          <w:szCs w:val="18"/>
        </w:rPr>
        <w:t>Dos (02) Acuerdos de Reconocimiento Mutuo en proceso:</w:t>
      </w:r>
    </w:p>
    <w:p w14:paraId="23AE7589" w14:textId="77777777" w:rsidR="007E2BB1" w:rsidRPr="008404D0" w:rsidRDefault="007E2BB1" w:rsidP="007E2BB1">
      <w:pPr>
        <w:numPr>
          <w:ilvl w:val="0"/>
          <w:numId w:val="19"/>
        </w:numPr>
        <w:spacing w:after="200" w:line="480" w:lineRule="auto"/>
        <w:contextualSpacing/>
        <w:rPr>
          <w:rFonts w:ascii="Artifex CF" w:hAnsi="Artifex CF"/>
          <w:color w:val="002060"/>
          <w:szCs w:val="18"/>
        </w:rPr>
      </w:pPr>
      <w:r w:rsidRPr="008404D0">
        <w:rPr>
          <w:rFonts w:ascii="Artifex CF" w:hAnsi="Artifex CF"/>
          <w:color w:val="002060"/>
          <w:szCs w:val="18"/>
        </w:rPr>
        <w:t>Plan de Acción firmado entre las Aduanas de Guatemala y Rep. Dominicana.</w:t>
      </w:r>
    </w:p>
    <w:p w14:paraId="76DFD378" w14:textId="77777777" w:rsidR="007E2BB1" w:rsidRPr="008404D0" w:rsidRDefault="007E2BB1" w:rsidP="007E2BB1">
      <w:pPr>
        <w:numPr>
          <w:ilvl w:val="0"/>
          <w:numId w:val="19"/>
        </w:numPr>
        <w:spacing w:after="200" w:line="480" w:lineRule="auto"/>
        <w:contextualSpacing/>
        <w:rPr>
          <w:rFonts w:ascii="Artifex CF" w:hAnsi="Artifex CF"/>
          <w:color w:val="002060"/>
          <w:szCs w:val="18"/>
        </w:rPr>
      </w:pPr>
      <w:r w:rsidRPr="008404D0">
        <w:rPr>
          <w:rFonts w:ascii="Artifex CF" w:hAnsi="Artifex CF"/>
          <w:color w:val="002060"/>
          <w:szCs w:val="18"/>
        </w:rPr>
        <w:t>Plan de Acción pendiente de firma entre las Aduanas de México y Rep. Dominicana.</w:t>
      </w:r>
    </w:p>
    <w:p w14:paraId="03C0A679" w14:textId="77777777" w:rsidR="007E2BB1" w:rsidRPr="008404D0" w:rsidRDefault="007E2BB1" w:rsidP="007E2BB1">
      <w:pPr>
        <w:spacing w:line="480" w:lineRule="auto"/>
        <w:rPr>
          <w:rFonts w:ascii="Artifex CF" w:hAnsi="Artifex CF"/>
          <w:color w:val="002060"/>
          <w:szCs w:val="18"/>
        </w:rPr>
      </w:pPr>
    </w:p>
    <w:bookmarkStart w:id="26" w:name="_Toc58940368"/>
    <w:p w14:paraId="10BF1773" w14:textId="3CA85F77" w:rsidR="007E2BB1" w:rsidRPr="008404D0" w:rsidRDefault="002155E9" w:rsidP="00F61670">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42208" behindDoc="0" locked="0" layoutInCell="1" allowOverlap="1" wp14:anchorId="6311A188" wp14:editId="1709A1F7">
                <wp:simplePos x="0" y="0"/>
                <wp:positionH relativeFrom="column">
                  <wp:posOffset>2257425</wp:posOffset>
                </wp:positionH>
                <wp:positionV relativeFrom="paragraph">
                  <wp:posOffset>255905</wp:posOffset>
                </wp:positionV>
                <wp:extent cx="540000" cy="0"/>
                <wp:effectExtent l="0" t="19050" r="31750" b="19050"/>
                <wp:wrapNone/>
                <wp:docPr id="64" name="Conector recto 6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1AB89B" id="Conector recto 6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20.15pt" to="220.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" strokecolor="red" strokeweight="2.5pt">
                <v:stroke joinstyle="miter"/>
              </v:line>
            </w:pict>
          </mc:Fallback>
        </mc:AlternateContent>
      </w:r>
      <w:r w:rsidR="00472B39" w:rsidRPr="008404D0">
        <w:rPr>
          <w:rFonts w:ascii="Artifex CF" w:hAnsi="Artifex CF"/>
          <w:b/>
          <w:bCs/>
          <w:color w:val="002060"/>
        </w:rPr>
        <w:t>COMITÉ NACIONAL DE FACILITACIÓN DEL COMERCIO</w:t>
      </w:r>
      <w:bookmarkEnd w:id="26"/>
    </w:p>
    <w:p w14:paraId="0DF33FB1" w14:textId="70425AF5" w:rsidR="007E2BB1" w:rsidRPr="008404D0" w:rsidRDefault="007E2BB1" w:rsidP="007E2BB1">
      <w:pPr>
        <w:spacing w:line="480" w:lineRule="auto"/>
        <w:rPr>
          <w:rFonts w:ascii="Artifex CF" w:hAnsi="Artifex CF"/>
          <w:color w:val="002060"/>
          <w:szCs w:val="18"/>
        </w:rPr>
      </w:pPr>
    </w:p>
    <w:p w14:paraId="47DF2385" w14:textId="77777777" w:rsidR="007E2BB1" w:rsidRPr="008404D0" w:rsidRDefault="007E2BB1" w:rsidP="007E2BB1">
      <w:pPr>
        <w:pStyle w:val="Prrafodelista"/>
        <w:numPr>
          <w:ilvl w:val="0"/>
          <w:numId w:val="20"/>
        </w:numPr>
        <w:spacing w:after="200" w:line="480" w:lineRule="auto"/>
        <w:rPr>
          <w:rFonts w:ascii="Artifex CF" w:hAnsi="Artifex CF"/>
          <w:color w:val="002060"/>
          <w:szCs w:val="18"/>
        </w:rPr>
      </w:pPr>
      <w:r w:rsidRPr="008404D0">
        <w:rPr>
          <w:rFonts w:ascii="Artifex CF" w:hAnsi="Artifex CF"/>
          <w:color w:val="002060"/>
          <w:szCs w:val="18"/>
        </w:rPr>
        <w:t xml:space="preserve">A la fecha se han celebrado once (11) sesiones ordinarias, con la participación de sus 18 miembros y como parte de los resultados, se estableció el Decreto No. 346-19 para el mantenimiento de la cadena de frío. </w:t>
      </w:r>
    </w:p>
    <w:p w14:paraId="56628453" w14:textId="77777777" w:rsidR="007E2BB1" w:rsidRPr="008404D0" w:rsidRDefault="007E2BB1" w:rsidP="007E2BB1">
      <w:pPr>
        <w:pStyle w:val="Prrafodelista"/>
        <w:spacing w:line="480" w:lineRule="auto"/>
        <w:rPr>
          <w:rFonts w:ascii="Artifex CF" w:hAnsi="Artifex CF"/>
          <w:color w:val="002060"/>
          <w:szCs w:val="18"/>
        </w:rPr>
      </w:pPr>
    </w:p>
    <w:p w14:paraId="40DD75BC" w14:textId="0E27F873" w:rsidR="007E2BB1" w:rsidRPr="008404D0" w:rsidRDefault="007E2BB1" w:rsidP="00C02136">
      <w:pPr>
        <w:pStyle w:val="Prrafodelista"/>
        <w:numPr>
          <w:ilvl w:val="0"/>
          <w:numId w:val="20"/>
        </w:numPr>
        <w:spacing w:after="200" w:line="480" w:lineRule="auto"/>
        <w:rPr>
          <w:rFonts w:ascii="Artifex CF" w:hAnsi="Artifex CF"/>
          <w:color w:val="002060"/>
          <w:szCs w:val="18"/>
        </w:rPr>
      </w:pPr>
      <w:r w:rsidRPr="008404D0">
        <w:rPr>
          <w:rFonts w:ascii="Artifex CF" w:hAnsi="Artifex CF"/>
          <w:color w:val="002060"/>
          <w:szCs w:val="18"/>
        </w:rPr>
        <w:t>Extensión del horario del comercio exterior mediante Decreto Núm. 384-18. Desde la fecha de implementación a octubre 2020, han sido despachados en los puertos de Haina Oriental y Caucedo 125,915 Contenedores en horario extendido.</w:t>
      </w:r>
    </w:p>
    <w:p w14:paraId="0E0C98BD" w14:textId="77777777" w:rsidR="00C02136" w:rsidRPr="008404D0" w:rsidRDefault="00C02136" w:rsidP="00C02136">
      <w:pPr>
        <w:pStyle w:val="Prrafodelista"/>
        <w:rPr>
          <w:rFonts w:ascii="Artifex CF" w:hAnsi="Artifex CF"/>
          <w:color w:val="002060"/>
          <w:szCs w:val="18"/>
        </w:rPr>
      </w:pPr>
    </w:p>
    <w:p w14:paraId="2E730827" w14:textId="77777777" w:rsidR="00C02136" w:rsidRPr="008404D0" w:rsidRDefault="00C02136" w:rsidP="00C02136">
      <w:pPr>
        <w:pStyle w:val="Prrafodelista"/>
        <w:spacing w:after="200" w:line="480" w:lineRule="auto"/>
        <w:rPr>
          <w:rFonts w:ascii="Artifex CF" w:hAnsi="Artifex CF"/>
          <w:color w:val="002060"/>
          <w:szCs w:val="18"/>
        </w:rPr>
      </w:pPr>
    </w:p>
    <w:p w14:paraId="0AFA9560" w14:textId="77777777" w:rsidR="007E2BB1" w:rsidRPr="008404D0" w:rsidRDefault="007E2BB1" w:rsidP="007E2BB1">
      <w:pPr>
        <w:pStyle w:val="Prrafodelista"/>
        <w:numPr>
          <w:ilvl w:val="0"/>
          <w:numId w:val="20"/>
        </w:numPr>
        <w:spacing w:after="200" w:line="480" w:lineRule="auto"/>
        <w:rPr>
          <w:rFonts w:ascii="Artifex CF" w:hAnsi="Artifex CF"/>
          <w:color w:val="002060"/>
          <w:szCs w:val="18"/>
        </w:rPr>
      </w:pPr>
      <w:r w:rsidRPr="008404D0">
        <w:rPr>
          <w:rFonts w:ascii="Artifex CF" w:hAnsi="Artifex CF"/>
          <w:color w:val="002060"/>
          <w:szCs w:val="18"/>
        </w:rPr>
        <w:t>Realización del Estudio de Medición del Tiempo requerido para el despacho (ETD) de las mercancías a los fines de identificar los tiempos de retrasos, deficiencias y burocracias que existen en la operatividad de las importaciones, exportaciones, tránsito de mercancías y la logística.</w:t>
      </w:r>
    </w:p>
    <w:p w14:paraId="4A4142D1" w14:textId="77777777" w:rsidR="007E2BB1" w:rsidRPr="008404D0" w:rsidRDefault="007E2BB1" w:rsidP="007E2BB1">
      <w:pPr>
        <w:pStyle w:val="Prrafodelista"/>
        <w:numPr>
          <w:ilvl w:val="0"/>
          <w:numId w:val="20"/>
        </w:numPr>
        <w:spacing w:after="200" w:line="480" w:lineRule="auto"/>
        <w:rPr>
          <w:rFonts w:ascii="Artifex CF" w:hAnsi="Artifex CF"/>
          <w:color w:val="002060"/>
          <w:szCs w:val="18"/>
        </w:rPr>
      </w:pPr>
      <w:r w:rsidRPr="008404D0">
        <w:rPr>
          <w:rFonts w:ascii="Artifex CF" w:hAnsi="Artifex CF"/>
          <w:color w:val="002060"/>
          <w:szCs w:val="18"/>
        </w:rPr>
        <w:t>En cumplimiento a lo establecido en el acuerdo de la Organización Mundial del Comercio (OMC), el comité estudió y notificó las medidas B y C que estaban pendientes del Acuerdo de Bali.</w:t>
      </w:r>
    </w:p>
    <w:p w14:paraId="44AD1595" w14:textId="77777777" w:rsidR="007E2BB1" w:rsidRPr="008404D0" w:rsidRDefault="007E2BB1" w:rsidP="007E2BB1">
      <w:pPr>
        <w:pStyle w:val="Prrafodelista"/>
        <w:rPr>
          <w:rFonts w:ascii="Artifex CF" w:hAnsi="Artifex CF"/>
          <w:color w:val="002060"/>
          <w:szCs w:val="18"/>
        </w:rPr>
      </w:pPr>
    </w:p>
    <w:p w14:paraId="3F21BDCF" w14:textId="77777777" w:rsidR="007E2BB1" w:rsidRPr="008404D0" w:rsidRDefault="007E2BB1" w:rsidP="007E2BB1">
      <w:pPr>
        <w:pStyle w:val="Prrafodelista"/>
        <w:numPr>
          <w:ilvl w:val="0"/>
          <w:numId w:val="20"/>
        </w:numPr>
        <w:spacing w:after="200" w:line="480" w:lineRule="auto"/>
        <w:rPr>
          <w:rFonts w:ascii="Artifex CF" w:hAnsi="Artifex CF"/>
          <w:color w:val="002060"/>
          <w:szCs w:val="18"/>
        </w:rPr>
      </w:pPr>
      <w:r w:rsidRPr="008404D0">
        <w:rPr>
          <w:rFonts w:ascii="Artifex CF" w:hAnsi="Artifex CF"/>
          <w:color w:val="002060"/>
          <w:szCs w:val="18"/>
        </w:rPr>
        <w:t>Se aprobó el manual de perecederos y la realización de un piloto de este, el cual contará con el apoyo de los miembros para su ejecución.</w:t>
      </w:r>
    </w:p>
    <w:bookmarkStart w:id="27" w:name="_Toc58940369"/>
    <w:p w14:paraId="7B386CA1" w14:textId="67902D0D" w:rsidR="007E2BB1" w:rsidRPr="008404D0" w:rsidRDefault="002155E9" w:rsidP="002155E9">
      <w:pPr>
        <w:pStyle w:val="Ttulo3"/>
        <w:ind w:left="0"/>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44256" behindDoc="0" locked="0" layoutInCell="1" allowOverlap="1" wp14:anchorId="1681789F" wp14:editId="7A336651">
                <wp:simplePos x="0" y="0"/>
                <wp:positionH relativeFrom="column">
                  <wp:posOffset>2124075</wp:posOffset>
                </wp:positionH>
                <wp:positionV relativeFrom="paragraph">
                  <wp:posOffset>256540</wp:posOffset>
                </wp:positionV>
                <wp:extent cx="540000" cy="0"/>
                <wp:effectExtent l="0" t="19050" r="31750" b="19050"/>
                <wp:wrapNone/>
                <wp:docPr id="65" name="Conector recto 6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405DC" id="Conector recto 65"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20.2pt" to="209.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" strokecolor="red" strokeweight="2.5pt">
                <v:stroke joinstyle="miter"/>
              </v:line>
            </w:pict>
          </mc:Fallback>
        </mc:AlternateContent>
      </w:r>
      <w:r w:rsidR="00472B39" w:rsidRPr="008404D0">
        <w:rPr>
          <w:rFonts w:ascii="Artifex CF" w:hAnsi="Artifex CF"/>
          <w:b/>
          <w:bCs/>
          <w:color w:val="002060"/>
        </w:rPr>
        <w:t>CENTROS LOGÍSTICOS</w:t>
      </w:r>
      <w:bookmarkEnd w:id="27"/>
    </w:p>
    <w:p w14:paraId="450476BC" w14:textId="77777777" w:rsidR="002155E9" w:rsidRPr="008404D0" w:rsidRDefault="002155E9" w:rsidP="002155E9">
      <w:pPr>
        <w:rPr>
          <w:rFonts w:ascii="Artifex CF" w:hAnsi="Artifex CF"/>
          <w:color w:val="002060"/>
        </w:rPr>
      </w:pPr>
    </w:p>
    <w:p w14:paraId="3EAC4803"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Hay que tomar en cuenta que estos volúmenes solo exhiben la cantidad de carga recibida desde las diferentes terminales marítimas y a la fecha no contempla los volúmenes de carga que estamos recibiendo desde las empresas de Zonas Francas industriales. </w:t>
      </w:r>
    </w:p>
    <w:p w14:paraId="725367BD" w14:textId="77777777" w:rsidR="007E2BB1" w:rsidRPr="008404D0" w:rsidRDefault="007E2BB1" w:rsidP="007E2BB1">
      <w:pPr>
        <w:spacing w:line="480" w:lineRule="auto"/>
        <w:rPr>
          <w:rFonts w:ascii="Artifex CF" w:hAnsi="Artifex CF"/>
          <w:color w:val="002060"/>
          <w:szCs w:val="18"/>
        </w:rPr>
      </w:pPr>
    </w:p>
    <w:p w14:paraId="04BFB6E6" w14:textId="71A3B42D" w:rsidR="007E2BB1" w:rsidRPr="008404D0" w:rsidRDefault="007E2BB1" w:rsidP="007E2BB1">
      <w:pPr>
        <w:spacing w:line="480" w:lineRule="auto"/>
        <w:rPr>
          <w:rFonts w:ascii="Artifex CF" w:hAnsi="Artifex CF"/>
          <w:color w:val="002060"/>
          <w:szCs w:val="18"/>
        </w:rPr>
      </w:pPr>
      <w:r w:rsidRPr="008404D0">
        <w:rPr>
          <w:rFonts w:ascii="Artifex CF" w:hAnsi="Artifex CF"/>
          <w:noProof/>
          <w:color w:val="002060"/>
          <w:szCs w:val="18"/>
        </w:rPr>
        <w:drawing>
          <wp:inline distT="0" distB="0" distL="0" distR="0" wp14:anchorId="035C7391" wp14:editId="687E5D51">
            <wp:extent cx="4410075" cy="238498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18211" cy="2389388"/>
                    </a:xfrm>
                    <a:prstGeom prst="rect">
                      <a:avLst/>
                    </a:prstGeom>
                  </pic:spPr>
                </pic:pic>
              </a:graphicData>
            </a:graphic>
          </wp:inline>
        </w:drawing>
      </w:r>
    </w:p>
    <w:p w14:paraId="49D84522" w14:textId="3D8D13F9" w:rsidR="007E2BB1" w:rsidRPr="00943540" w:rsidRDefault="002155E9" w:rsidP="00350DDA">
      <w:pPr>
        <w:spacing w:line="480" w:lineRule="auto"/>
        <w:jc w:val="center"/>
        <w:rPr>
          <w:rFonts w:ascii="Artifex CF" w:hAnsi="Artifex CF"/>
          <w:b/>
          <w:color w:val="002060"/>
          <w:sz w:val="16"/>
          <w:szCs w:val="16"/>
        </w:rPr>
      </w:pPr>
      <w:r w:rsidRPr="00943540">
        <w:rPr>
          <w:rFonts w:ascii="Artifex CF" w:hAnsi="Artifex CF"/>
          <w:noProof/>
          <w:color w:val="002060"/>
          <w:sz w:val="16"/>
          <w:szCs w:val="16"/>
          <w:lang w:eastAsia="es-ES"/>
        </w:rPr>
        <mc:AlternateContent>
          <mc:Choice Requires="wps">
            <w:drawing>
              <wp:anchor distT="0" distB="0" distL="114300" distR="114300" simplePos="0" relativeHeight="251746304" behindDoc="0" locked="0" layoutInCell="1" allowOverlap="1" wp14:anchorId="7BD5DF08" wp14:editId="5BAF6FDF">
                <wp:simplePos x="0" y="0"/>
                <wp:positionH relativeFrom="column">
                  <wp:posOffset>2181225</wp:posOffset>
                </wp:positionH>
                <wp:positionV relativeFrom="paragraph">
                  <wp:posOffset>262255</wp:posOffset>
                </wp:positionV>
                <wp:extent cx="540000" cy="0"/>
                <wp:effectExtent l="0" t="19050" r="31750" b="19050"/>
                <wp:wrapNone/>
                <wp:docPr id="66" name="Conector recto 6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169756" id="Conector recto 6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0.65pt" to="214.2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" strokecolor="red" strokeweight="2.5pt">
                <v:stroke joinstyle="miter"/>
              </v:line>
            </w:pict>
          </mc:Fallback>
        </mc:AlternateContent>
      </w:r>
      <w:r w:rsidR="00350DDA" w:rsidRPr="00943540">
        <w:rPr>
          <w:rFonts w:ascii="Artifex CF" w:hAnsi="Artifex CF"/>
          <w:b/>
          <w:color w:val="002060"/>
          <w:sz w:val="16"/>
          <w:szCs w:val="16"/>
        </w:rPr>
        <w:t>SIMPLIFICACIÓN DE PROCESOS Y TRAMITES.</w:t>
      </w:r>
    </w:p>
    <w:p w14:paraId="6844053B" w14:textId="77777777" w:rsidR="002155E9" w:rsidRPr="008404D0" w:rsidRDefault="002155E9" w:rsidP="00350DDA">
      <w:pPr>
        <w:spacing w:line="480" w:lineRule="auto"/>
        <w:jc w:val="center"/>
        <w:rPr>
          <w:rFonts w:ascii="Artifex CF" w:hAnsi="Artifex CF"/>
          <w:b/>
          <w:color w:val="002060"/>
          <w:szCs w:val="18"/>
        </w:rPr>
      </w:pPr>
    </w:p>
    <w:p w14:paraId="08E1104F"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En busca de reducir los tiempos de operación, eliminar la discrecionalidad de los procesos y apoyar a los operadores logísticos en la captación de clientes internacionales. La GCL ha sometido una mejora significativa en el Documento de Operaciones Logísticas (DOL), dicha mejora pretende reducir e impactar de manera significativa los tiempos de operación con lo que respecta a la importación de cargas desde los Parques y Empresas </w:t>
      </w:r>
      <w:r w:rsidRPr="008404D0">
        <w:rPr>
          <w:rFonts w:ascii="Artifex CF" w:hAnsi="Artifex CF"/>
          <w:color w:val="002060"/>
          <w:szCs w:val="18"/>
        </w:rPr>
        <w:lastRenderedPageBreak/>
        <w:t xml:space="preserve">Operadoras Logísticas, la salida de cargas extrajeras y aportara una trazabilidad completa de la carga a la autoridad aduanera de forma simplificada. </w:t>
      </w:r>
    </w:p>
    <w:p w14:paraId="3D3B49D7" w14:textId="73DCA143"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A la fecha, toda la parte del diseño e implementación </w:t>
      </w:r>
      <w:r w:rsidR="008A3C6F" w:rsidRPr="008404D0">
        <w:rPr>
          <w:rFonts w:ascii="Artifex CF" w:hAnsi="Artifex CF"/>
          <w:color w:val="002060"/>
          <w:szCs w:val="18"/>
        </w:rPr>
        <w:t>está</w:t>
      </w:r>
      <w:r w:rsidRPr="008404D0">
        <w:rPr>
          <w:rFonts w:ascii="Artifex CF" w:hAnsi="Artifex CF"/>
          <w:color w:val="002060"/>
          <w:szCs w:val="18"/>
        </w:rPr>
        <w:t xml:space="preserve"> pautada para salir a producción durante el primer trimestre 2021 pero para la GCL es un logro importante haber diseñado en conjunto con las partes interesadas este documento electrónico que pretende aportar mucho al desarrollo del </w:t>
      </w:r>
      <w:proofErr w:type="gramStart"/>
      <w:r w:rsidR="00C02136" w:rsidRPr="008404D0">
        <w:rPr>
          <w:rFonts w:ascii="Artifex CF" w:hAnsi="Artifex CF"/>
          <w:i/>
          <w:iCs/>
          <w:color w:val="002060"/>
          <w:szCs w:val="18"/>
        </w:rPr>
        <w:t>HUB</w:t>
      </w:r>
      <w:proofErr w:type="gramEnd"/>
      <w:r w:rsidR="00C02136" w:rsidRPr="008404D0">
        <w:rPr>
          <w:rFonts w:ascii="Artifex CF" w:hAnsi="Artifex CF"/>
          <w:i/>
          <w:iCs/>
          <w:color w:val="002060"/>
          <w:szCs w:val="18"/>
        </w:rPr>
        <w:t xml:space="preserve"> </w:t>
      </w:r>
      <w:r w:rsidRPr="008404D0">
        <w:rPr>
          <w:rFonts w:ascii="Artifex CF" w:hAnsi="Artifex CF"/>
          <w:color w:val="002060"/>
          <w:szCs w:val="18"/>
        </w:rPr>
        <w:t>Logístico.</w:t>
      </w:r>
    </w:p>
    <w:p w14:paraId="06E3DA48" w14:textId="300B878F" w:rsidR="007E2BB1" w:rsidRPr="008404D0" w:rsidRDefault="007E2BB1" w:rsidP="00C02136">
      <w:pPr>
        <w:spacing w:line="480" w:lineRule="auto"/>
        <w:rPr>
          <w:rFonts w:ascii="Artifex CF" w:hAnsi="Artifex CF"/>
          <w:color w:val="002060"/>
          <w:szCs w:val="18"/>
        </w:rPr>
      </w:pPr>
      <w:r w:rsidRPr="008404D0">
        <w:rPr>
          <w:rFonts w:ascii="Artifex CF" w:hAnsi="Artifex CF"/>
          <w:color w:val="002060"/>
          <w:szCs w:val="18"/>
        </w:rPr>
        <w:t>Por otra parte, no podemos dejar de lado que durante el 2020 la GCL había estado teniendo conversaciones importantes con empresas internacionales (</w:t>
      </w:r>
      <w:proofErr w:type="spellStart"/>
      <w:r w:rsidRPr="008404D0">
        <w:rPr>
          <w:rFonts w:ascii="Artifex CF" w:hAnsi="Artifex CF"/>
          <w:i/>
          <w:iCs/>
          <w:color w:val="002060"/>
          <w:szCs w:val="18"/>
        </w:rPr>
        <w:t>freight</w:t>
      </w:r>
      <w:proofErr w:type="spellEnd"/>
      <w:r w:rsidRPr="008404D0">
        <w:rPr>
          <w:rFonts w:ascii="Artifex CF" w:hAnsi="Artifex CF"/>
          <w:i/>
          <w:iCs/>
          <w:color w:val="002060"/>
          <w:szCs w:val="18"/>
        </w:rPr>
        <w:t xml:space="preserve"> </w:t>
      </w:r>
      <w:proofErr w:type="spellStart"/>
      <w:r w:rsidRPr="008404D0">
        <w:rPr>
          <w:rFonts w:ascii="Artifex CF" w:hAnsi="Artifex CF"/>
          <w:i/>
          <w:iCs/>
          <w:color w:val="002060"/>
          <w:szCs w:val="18"/>
        </w:rPr>
        <w:t>forwarder</w:t>
      </w:r>
      <w:proofErr w:type="spellEnd"/>
      <w:r w:rsidRPr="008404D0">
        <w:rPr>
          <w:rFonts w:ascii="Artifex CF" w:hAnsi="Artifex CF"/>
          <w:i/>
          <w:iCs/>
          <w:color w:val="002060"/>
          <w:szCs w:val="18"/>
        </w:rPr>
        <w:t>)</w:t>
      </w:r>
      <w:r w:rsidRPr="008404D0">
        <w:rPr>
          <w:rFonts w:ascii="Artifex CF" w:hAnsi="Artifex CF"/>
          <w:color w:val="002060"/>
          <w:szCs w:val="18"/>
        </w:rPr>
        <w:t xml:space="preserve"> que pretenden movilizar sus operaciones de Puerto Rico, Miami y algunas desde Panamá, hacia nuestra Republica Dominicana. Esto representaría la entrada de un gran volumen de carga LCL hacia las operaciones logísticos y es por esto </w:t>
      </w:r>
      <w:r w:rsidR="008A3C6F" w:rsidRPr="008404D0">
        <w:rPr>
          <w:rFonts w:ascii="Artifex CF" w:hAnsi="Artifex CF"/>
          <w:color w:val="002060"/>
          <w:szCs w:val="18"/>
        </w:rPr>
        <w:t>por lo que</w:t>
      </w:r>
      <w:r w:rsidRPr="008404D0">
        <w:rPr>
          <w:rFonts w:ascii="Artifex CF" w:hAnsi="Artifex CF"/>
          <w:color w:val="002060"/>
          <w:szCs w:val="18"/>
        </w:rPr>
        <w:t xml:space="preserve">, de la mano del equipo de IT, el equipo de proyecto y otras áreas de la DGA, se desarrolló el primer piloto para el recibo de carga LCL (consolidada) dentro de las operaciones logísticos.  Esto con la finalidad de ver los por menores del proceso y elaborar mejoras que permitan no solo la entrada al país de estas cargas sino también la rápida salida de estas hacia los merados internacionales. </w:t>
      </w:r>
    </w:p>
    <w:p w14:paraId="12678402" w14:textId="77777777" w:rsidR="00C02136" w:rsidRPr="008404D0" w:rsidRDefault="00C02136" w:rsidP="00C02136">
      <w:pPr>
        <w:spacing w:line="480" w:lineRule="auto"/>
        <w:rPr>
          <w:rFonts w:ascii="Artifex CF" w:hAnsi="Artifex CF"/>
          <w:color w:val="002060"/>
          <w:szCs w:val="18"/>
        </w:rPr>
      </w:pPr>
    </w:p>
    <w:bookmarkStart w:id="28" w:name="_Toc58940370"/>
    <w:p w14:paraId="6E39A224" w14:textId="1489971B" w:rsidR="007E2BB1" w:rsidRPr="008404D0" w:rsidRDefault="002155E9" w:rsidP="00C02136">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48352" behindDoc="0" locked="0" layoutInCell="1" allowOverlap="1" wp14:anchorId="7D76A525" wp14:editId="73C5F213">
                <wp:simplePos x="0" y="0"/>
                <wp:positionH relativeFrom="column">
                  <wp:posOffset>2171700</wp:posOffset>
                </wp:positionH>
                <wp:positionV relativeFrom="paragraph">
                  <wp:posOffset>266700</wp:posOffset>
                </wp:positionV>
                <wp:extent cx="540000" cy="0"/>
                <wp:effectExtent l="0" t="19050" r="31750" b="19050"/>
                <wp:wrapNone/>
                <wp:docPr id="67" name="Conector recto 6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BB506E" id="Conector recto 6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21pt" to="21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" strokecolor="red" strokeweight="2.5pt">
                <v:stroke joinstyle="miter"/>
              </v:line>
            </w:pict>
          </mc:Fallback>
        </mc:AlternateContent>
      </w:r>
      <w:r w:rsidR="00C02136" w:rsidRPr="008404D0">
        <w:rPr>
          <w:rFonts w:ascii="Artifex CF" w:hAnsi="Artifex CF"/>
          <w:b/>
          <w:bCs/>
          <w:color w:val="002060"/>
        </w:rPr>
        <w:t>CREACIÓN DE MESAS DE TRABAJO CON EL SECTOR LOGÍSTICO NACIONAL (APP).</w:t>
      </w:r>
      <w:bookmarkEnd w:id="28"/>
    </w:p>
    <w:p w14:paraId="3C063858" w14:textId="77777777" w:rsidR="00C02136" w:rsidRPr="008404D0" w:rsidRDefault="00C02136" w:rsidP="00C02136">
      <w:pPr>
        <w:rPr>
          <w:rFonts w:ascii="Artifex CF" w:hAnsi="Artifex CF"/>
          <w:color w:val="002060"/>
        </w:rPr>
      </w:pPr>
    </w:p>
    <w:p w14:paraId="222598E7" w14:textId="78E6D4F4" w:rsidR="007E2BB1" w:rsidRPr="008404D0" w:rsidRDefault="007E2BB1" w:rsidP="00C02136">
      <w:pPr>
        <w:spacing w:line="480" w:lineRule="auto"/>
        <w:rPr>
          <w:rFonts w:ascii="Artifex CF" w:hAnsi="Artifex CF"/>
          <w:color w:val="002060"/>
          <w:szCs w:val="18"/>
        </w:rPr>
      </w:pPr>
      <w:r w:rsidRPr="008404D0">
        <w:rPr>
          <w:rFonts w:ascii="Artifex CF" w:hAnsi="Artifex CF"/>
          <w:color w:val="002060"/>
          <w:szCs w:val="18"/>
        </w:rPr>
        <w:t xml:space="preserve">Durante el último 4to del 2020 la GCL ha puesto mucho entusiasmo y esfuerzo en trabajar las acciones puntuales que nos llevaran a convertir el país en un centro de distribución regional por excelencia. Es por esto por lo que hemos desarrollado una mesa de trabajo donde se evalúan y trabajan de la mano con las partes interesadas las principales acciones que nos llevaran a la consecución de este tan anhelado objetivo.  </w:t>
      </w:r>
    </w:p>
    <w:p w14:paraId="17679503"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noProof/>
          <w:color w:val="002060"/>
          <w:szCs w:val="18"/>
        </w:rPr>
        <w:lastRenderedPageBreak/>
        <w:drawing>
          <wp:inline distT="0" distB="0" distL="0" distR="0" wp14:anchorId="46573477" wp14:editId="1FC237E3">
            <wp:extent cx="4465164" cy="23717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7725" cy="2378397"/>
                    </a:xfrm>
                    <a:prstGeom prst="rect">
                      <a:avLst/>
                    </a:prstGeom>
                  </pic:spPr>
                </pic:pic>
              </a:graphicData>
            </a:graphic>
          </wp:inline>
        </w:drawing>
      </w:r>
    </w:p>
    <w:p w14:paraId="7BCC4550" w14:textId="77777777" w:rsidR="007E2BB1" w:rsidRPr="008404D0" w:rsidRDefault="007E2BB1" w:rsidP="007E2BB1">
      <w:pPr>
        <w:spacing w:line="480" w:lineRule="auto"/>
        <w:rPr>
          <w:rFonts w:ascii="Artifex CF" w:hAnsi="Artifex CF"/>
          <w:color w:val="002060"/>
          <w:szCs w:val="18"/>
        </w:rPr>
      </w:pPr>
    </w:p>
    <w:bookmarkStart w:id="29" w:name="_Toc58940371"/>
    <w:p w14:paraId="668C1B3A" w14:textId="2F939032" w:rsidR="007E2BB1" w:rsidRPr="00943540" w:rsidRDefault="002155E9" w:rsidP="00C02136">
      <w:pPr>
        <w:pStyle w:val="Ttulo2"/>
        <w:rPr>
          <w:rFonts w:ascii="Artifex CF" w:hAnsi="Artifex CF"/>
          <w:b/>
          <w:bCs/>
          <w:color w:val="002060"/>
          <w:szCs w:val="16"/>
        </w:rPr>
      </w:pPr>
      <w:r w:rsidRPr="00943540">
        <w:rPr>
          <w:rFonts w:ascii="Artifex CF" w:hAnsi="Artifex CF"/>
          <w:noProof/>
          <w:color w:val="002060"/>
          <w:szCs w:val="16"/>
          <w:lang w:eastAsia="es-ES"/>
        </w:rPr>
        <mc:AlternateContent>
          <mc:Choice Requires="wps">
            <w:drawing>
              <wp:anchor distT="0" distB="0" distL="114300" distR="114300" simplePos="0" relativeHeight="251750400" behindDoc="0" locked="0" layoutInCell="1" allowOverlap="1" wp14:anchorId="5F4F14E3" wp14:editId="05F235D2">
                <wp:simplePos x="0" y="0"/>
                <wp:positionH relativeFrom="column">
                  <wp:posOffset>2133600</wp:posOffset>
                </wp:positionH>
                <wp:positionV relativeFrom="paragraph">
                  <wp:posOffset>589280</wp:posOffset>
                </wp:positionV>
                <wp:extent cx="540000" cy="0"/>
                <wp:effectExtent l="0" t="19050" r="31750" b="19050"/>
                <wp:wrapNone/>
                <wp:docPr id="68" name="Conector recto 6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C2ED03" id="Conector recto 68"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6.4pt" to="21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" strokecolor="red" strokeweight="2.5pt">
                <v:stroke joinstyle="miter"/>
              </v:line>
            </w:pict>
          </mc:Fallback>
        </mc:AlternateContent>
      </w:r>
      <w:r w:rsidR="00C02136" w:rsidRPr="00943540">
        <w:rPr>
          <w:rFonts w:ascii="Artifex CF" w:hAnsi="Artifex CF"/>
          <w:b/>
          <w:bCs/>
          <w:color w:val="002060"/>
          <w:szCs w:val="16"/>
        </w:rPr>
        <w:t>CRECIMIENTO DE LA MODALIDAD AL CREAR EL SEGUNDO CENTRO LOGÍSTICO ESPECIALIZADO.</w:t>
      </w:r>
      <w:bookmarkEnd w:id="29"/>
    </w:p>
    <w:p w14:paraId="56894DFA" w14:textId="77777777" w:rsidR="00C02136" w:rsidRPr="008404D0" w:rsidRDefault="00C02136" w:rsidP="00C02136">
      <w:pPr>
        <w:rPr>
          <w:rFonts w:ascii="Artifex CF" w:hAnsi="Artifex CF"/>
          <w:color w:val="002060"/>
        </w:rPr>
      </w:pPr>
    </w:p>
    <w:p w14:paraId="27FD6201"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Durante este 2020 la modalidad de operaciones logísticos ha experimentado un aumento importante pasando de un total de 21 Empresas Operadoras Logísticas diseminadas en toda la geografía nacional a un total de 25 al cierre de octubre del 2020. Con estas 4 nuevas EOL la modalidad exhibe un aumento de un 19% con respecto a la cantidad de empresas que tenía al cierre del 2019.</w:t>
      </w:r>
    </w:p>
    <w:p w14:paraId="3EA58359"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Otro de los puntos importantes a mencionar que también se ha está empujando al desarrollo de los llamados “Centros Logísticos Especializados”, estos son Parques Logísticos que por el tiempo de producto que manejan requieren una tecnificación mayor del personal que allí labora. Durante el 2019 se emitió la primera licencia para este tipo de parques y ahora en 2020 se ha emitido la segunda licencia para el Parque logístico </w:t>
      </w:r>
      <w:proofErr w:type="spellStart"/>
      <w:r w:rsidRPr="008404D0">
        <w:rPr>
          <w:rFonts w:ascii="Artifex CF" w:hAnsi="Artifex CF"/>
          <w:color w:val="002060"/>
          <w:szCs w:val="18"/>
        </w:rPr>
        <w:t>Sansouci</w:t>
      </w:r>
      <w:proofErr w:type="spellEnd"/>
      <w:r w:rsidRPr="008404D0">
        <w:rPr>
          <w:rFonts w:ascii="Artifex CF" w:hAnsi="Artifex CF"/>
          <w:color w:val="002060"/>
          <w:szCs w:val="18"/>
        </w:rPr>
        <w:t>, el cual se especializará en la distribución regional de vehículos de motos y recibo de cargas Ro-ro.</w:t>
      </w:r>
    </w:p>
    <w:p w14:paraId="3B01E9CC" w14:textId="77777777" w:rsidR="00C02136" w:rsidRPr="008404D0" w:rsidRDefault="007E2BB1" w:rsidP="00C02136">
      <w:pPr>
        <w:spacing w:line="480" w:lineRule="auto"/>
        <w:rPr>
          <w:rFonts w:ascii="Artifex CF" w:hAnsi="Artifex CF"/>
          <w:color w:val="002060"/>
          <w:szCs w:val="18"/>
        </w:rPr>
      </w:pPr>
      <w:r w:rsidRPr="008404D0">
        <w:rPr>
          <w:rFonts w:ascii="Artifex CF" w:hAnsi="Artifex CF"/>
          <w:noProof/>
          <w:color w:val="002060"/>
          <w:szCs w:val="18"/>
        </w:rPr>
        <w:lastRenderedPageBreak/>
        <w:drawing>
          <wp:inline distT="0" distB="0" distL="0" distR="0" wp14:anchorId="6D5DF070" wp14:editId="7ECDDFA9">
            <wp:extent cx="4943475" cy="364947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51704" cy="3655550"/>
                    </a:xfrm>
                    <a:prstGeom prst="rect">
                      <a:avLst/>
                    </a:prstGeom>
                  </pic:spPr>
                </pic:pic>
              </a:graphicData>
            </a:graphic>
          </wp:inline>
        </w:drawing>
      </w:r>
    </w:p>
    <w:bookmarkStart w:id="30" w:name="_Toc58940372"/>
    <w:p w14:paraId="0AD250C7" w14:textId="686A2F1D" w:rsidR="007E2BB1" w:rsidRPr="008404D0" w:rsidRDefault="002155E9" w:rsidP="00C02136">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52448" behindDoc="0" locked="0" layoutInCell="1" allowOverlap="1" wp14:anchorId="2F31E821" wp14:editId="47455572">
                <wp:simplePos x="0" y="0"/>
                <wp:positionH relativeFrom="column">
                  <wp:posOffset>2200275</wp:posOffset>
                </wp:positionH>
                <wp:positionV relativeFrom="paragraph">
                  <wp:posOffset>255905</wp:posOffset>
                </wp:positionV>
                <wp:extent cx="540000" cy="0"/>
                <wp:effectExtent l="0" t="19050" r="31750" b="19050"/>
                <wp:wrapNone/>
                <wp:docPr id="69" name="Conector recto 6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D3D231" id="Conector recto 6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20.15pt" to="215.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" strokecolor="red" strokeweight="2.5pt">
                <v:stroke joinstyle="miter"/>
              </v:line>
            </w:pict>
          </mc:Fallback>
        </mc:AlternateContent>
      </w:r>
      <w:r w:rsidR="00C02136" w:rsidRPr="008404D0">
        <w:rPr>
          <w:rFonts w:ascii="Artifex CF" w:hAnsi="Artifex CF"/>
          <w:b/>
          <w:bCs/>
          <w:color w:val="002060"/>
        </w:rPr>
        <w:t>APLICACIÓN DEL MARCO NORMATIVO.</w:t>
      </w:r>
      <w:bookmarkEnd w:id="30"/>
    </w:p>
    <w:p w14:paraId="4624A929" w14:textId="5754B9D6" w:rsidR="00C02136" w:rsidRPr="008404D0" w:rsidRDefault="00C02136" w:rsidP="00C02136">
      <w:pPr>
        <w:rPr>
          <w:rFonts w:ascii="Artifex CF" w:hAnsi="Artifex CF"/>
          <w:color w:val="002060"/>
        </w:rPr>
      </w:pPr>
    </w:p>
    <w:p w14:paraId="417187AF"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La norma 01-2019 es uno de los logros que exhibe la GCL siendo esta una de las áreas más jóvenes en impulsar el fortalecimiento de su marco normativo. Pero una de las partes que estaba pendiente de implementar era lo relacionado a la aplicación de los avisos y amonestaciones que serían emitidas a las EOL en caso de incumplimiento de la normativa.</w:t>
      </w:r>
    </w:p>
    <w:p w14:paraId="3B6F108D" w14:textId="63368B99"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El objetivo de la GCL es empujar una gestión por procesos y basada en modelos de análisis de riesgo, pero se requiere un régimen sancionador que ayude a establecer los límites y reglas del juego. Estos avisos ayudan a las empresas a crear las condiciones, planes de acción y mejoras continuas que deben establecer para fomentar la confianza y la fluidez de los procesos y procedimientos. </w:t>
      </w:r>
    </w:p>
    <w:p w14:paraId="3E96690A" w14:textId="5AE440A9" w:rsidR="00C02136" w:rsidRPr="008404D0" w:rsidRDefault="00C02136" w:rsidP="007E2BB1">
      <w:pPr>
        <w:spacing w:line="480" w:lineRule="auto"/>
        <w:rPr>
          <w:rFonts w:ascii="Artifex CF" w:hAnsi="Artifex CF"/>
          <w:color w:val="002060"/>
          <w:szCs w:val="18"/>
        </w:rPr>
      </w:pPr>
    </w:p>
    <w:p w14:paraId="01916F56" w14:textId="77777777" w:rsidR="002155E9" w:rsidRPr="008404D0" w:rsidRDefault="002155E9" w:rsidP="007E2BB1">
      <w:pPr>
        <w:spacing w:line="480" w:lineRule="auto"/>
        <w:rPr>
          <w:rFonts w:ascii="Artifex CF" w:hAnsi="Artifex CF"/>
          <w:color w:val="002060"/>
          <w:szCs w:val="18"/>
        </w:rPr>
      </w:pPr>
    </w:p>
    <w:bookmarkStart w:id="31" w:name="_Toc58940373"/>
    <w:p w14:paraId="2EDAD21B" w14:textId="52ECA0DE" w:rsidR="007E2BB1" w:rsidRPr="008404D0" w:rsidRDefault="002155E9" w:rsidP="00C02136">
      <w:pPr>
        <w:pStyle w:val="Ttulo2"/>
        <w:rPr>
          <w:rFonts w:ascii="Artifex CF"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54496" behindDoc="0" locked="0" layoutInCell="1" allowOverlap="1" wp14:anchorId="74BD61A6" wp14:editId="212A87B0">
                <wp:simplePos x="0" y="0"/>
                <wp:positionH relativeFrom="column">
                  <wp:posOffset>2200275</wp:posOffset>
                </wp:positionH>
                <wp:positionV relativeFrom="paragraph">
                  <wp:posOffset>276225</wp:posOffset>
                </wp:positionV>
                <wp:extent cx="540000" cy="0"/>
                <wp:effectExtent l="0" t="19050" r="31750" b="19050"/>
                <wp:wrapNone/>
                <wp:docPr id="70" name="Conector recto 7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5CC8B6" id="Conector recto 7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21.75pt" to="215.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" strokecolor="red" strokeweight="2.5pt">
                <v:stroke joinstyle="miter"/>
              </v:line>
            </w:pict>
          </mc:Fallback>
        </mc:AlternateContent>
      </w:r>
      <w:r w:rsidR="00C02136" w:rsidRPr="008404D0">
        <w:rPr>
          <w:rFonts w:ascii="Artifex CF" w:hAnsi="Artifex CF"/>
          <w:b/>
          <w:bCs/>
          <w:color w:val="002060"/>
        </w:rPr>
        <w:t>TRAZABILIDAD DE LA CARGA EN TEMAS ADUANEROS.</w:t>
      </w:r>
      <w:bookmarkEnd w:id="31"/>
    </w:p>
    <w:p w14:paraId="1576AD29" w14:textId="0AD71B27" w:rsidR="00C02136" w:rsidRPr="008404D0" w:rsidRDefault="00C02136" w:rsidP="00C02136">
      <w:pPr>
        <w:rPr>
          <w:rFonts w:ascii="Artifex CF" w:hAnsi="Artifex CF"/>
          <w:color w:val="002060"/>
        </w:rPr>
      </w:pPr>
    </w:p>
    <w:p w14:paraId="1BBB2A55"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Las operaciones logísticas dieron inicio de manera abrupta y no todo el entramado tecnológico que apoya a las operaciones estaba necesariamente listo. Una de las principales prácticas que impactaban a los importadores (además de a la autoridad aduanera) era los relacionado al uso del tipo de despacho “No Manifiesto”. Esta práctica causa muchos inconvenientes y números retrasos en lo que tiene que ver con el proceso de liberación y despacho de las cargas. Sin contar con que no aporta ninguna trazabilidad en el sistema de gestión SIGA. En 2020 esta práctica ya ha sido eliminada en más de un 95% resultando con una reducción significativa en trámites, tiempos de despacho y un aumento en la satisfacción de los clientes. </w:t>
      </w:r>
    </w:p>
    <w:p w14:paraId="79E1CF14" w14:textId="66D22B33" w:rsidR="00C02136" w:rsidRPr="008404D0" w:rsidRDefault="00C02136" w:rsidP="00C02136">
      <w:pPr>
        <w:spacing w:line="480" w:lineRule="auto"/>
        <w:ind w:left="0"/>
        <w:rPr>
          <w:rFonts w:ascii="Artifex CF" w:hAnsi="Artifex CF"/>
          <w:color w:val="002060"/>
          <w:szCs w:val="18"/>
        </w:rPr>
      </w:pPr>
    </w:p>
    <w:p w14:paraId="27D023F6" w14:textId="77777777" w:rsidR="00C02136" w:rsidRPr="008404D0" w:rsidRDefault="00C02136" w:rsidP="00C02136">
      <w:pPr>
        <w:spacing w:line="480" w:lineRule="auto"/>
        <w:ind w:left="0"/>
        <w:rPr>
          <w:rFonts w:ascii="Artifex CF" w:hAnsi="Artifex CF"/>
          <w:color w:val="002060"/>
          <w:szCs w:val="18"/>
        </w:rPr>
      </w:pPr>
    </w:p>
    <w:bookmarkStart w:id="32" w:name="_Toc58940374"/>
    <w:p w14:paraId="41B69B99" w14:textId="19EA8001" w:rsidR="007E2BB1" w:rsidRPr="008404D0" w:rsidRDefault="002155E9" w:rsidP="00C02136">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56544" behindDoc="0" locked="0" layoutInCell="1" allowOverlap="1" wp14:anchorId="6B42C033" wp14:editId="469565E9">
                <wp:simplePos x="0" y="0"/>
                <wp:positionH relativeFrom="column">
                  <wp:posOffset>2200275</wp:posOffset>
                </wp:positionH>
                <wp:positionV relativeFrom="paragraph">
                  <wp:posOffset>608330</wp:posOffset>
                </wp:positionV>
                <wp:extent cx="540000" cy="0"/>
                <wp:effectExtent l="0" t="19050" r="31750" b="19050"/>
                <wp:wrapNone/>
                <wp:docPr id="71" name="Conector recto 7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5ECA33" id="Conector recto 7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47.9pt" to="215.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" strokecolor="red" strokeweight="2.5pt">
                <v:stroke joinstyle="miter"/>
              </v:line>
            </w:pict>
          </mc:Fallback>
        </mc:AlternateContent>
      </w:r>
      <w:r w:rsidR="00C02136" w:rsidRPr="008404D0">
        <w:rPr>
          <w:rFonts w:ascii="Artifex CF" w:hAnsi="Artifex CF"/>
          <w:b/>
          <w:bCs/>
          <w:color w:val="002060"/>
        </w:rPr>
        <w:t>ESTANDARIZACIÓN DEL COBRO DE TASA POR SERVICIOS DENTRO DE LAS OPERACIONES LOGÍSTICAS</w:t>
      </w:r>
      <w:bookmarkEnd w:id="32"/>
    </w:p>
    <w:p w14:paraId="1D2AE4F2" w14:textId="01930FC6" w:rsidR="00C02136" w:rsidRPr="008404D0" w:rsidRDefault="00C02136" w:rsidP="00C02136">
      <w:pPr>
        <w:rPr>
          <w:rFonts w:ascii="Artifex CF" w:hAnsi="Artifex CF"/>
          <w:color w:val="002060"/>
        </w:rPr>
      </w:pPr>
    </w:p>
    <w:p w14:paraId="157C03C5"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Uno de los temas de discusión más frecuentes dentro del desarrollo de la modalidad de operador logístico es el cobro de la tasa por servicio. Las diferentes interpretaciones de lo dictado en el decreto 262-15 en su Art. 19 abrió el camino para que desde un inicio se le dé en trato de Carga Consolidada, por tratarse de que las mercancías que ingresan desde las </w:t>
      </w:r>
      <w:proofErr w:type="spellStart"/>
      <w:r w:rsidRPr="008404D0">
        <w:rPr>
          <w:rFonts w:ascii="Artifex CF" w:hAnsi="Artifex CF"/>
          <w:color w:val="002060"/>
          <w:szCs w:val="18"/>
        </w:rPr>
        <w:t>EOLs</w:t>
      </w:r>
      <w:proofErr w:type="spellEnd"/>
      <w:r w:rsidRPr="008404D0">
        <w:rPr>
          <w:rFonts w:ascii="Artifex CF" w:hAnsi="Artifex CF"/>
          <w:color w:val="002060"/>
          <w:szCs w:val="18"/>
        </w:rPr>
        <w:t xml:space="preserve"> hacia el mercado local, generalmente no lo hacen en la unidad de transporte en las que fueron ingresadas.</w:t>
      </w:r>
    </w:p>
    <w:p w14:paraId="51A9561C" w14:textId="77777777"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 Esta situación trajo consigo un sinnúmero de situaciones que impactaban de manera significativa los tiempos de despacho y los costos asociados a la operación de las empresas operadoras logísticas y sobre todo una reducción en los ingresos por concepto de tasa por servicios establecidos en el decreto 627-06. En síntesis, el mercado fue dividido entre empresas a las que les convenía (de alguna manara) realizar operaciones dentro de los </w:t>
      </w:r>
      <w:r w:rsidRPr="008404D0">
        <w:rPr>
          <w:rFonts w:ascii="Artifex CF" w:hAnsi="Artifex CF"/>
          <w:color w:val="002060"/>
          <w:szCs w:val="18"/>
        </w:rPr>
        <w:lastRenderedPageBreak/>
        <w:t xml:space="preserve">centros logísticos y otras que no fueron tan afortunadas. A sabiendas de la existencia del decreto 627-06 y la especificación que da el decreto 262-15 en su Art. 19, la GCL trabajo de manera ardua con varios departamentos de la DGA para realizar los análisis pertinentes y obteniendo como resultado a circular 0007455, la cual pretende aclarar la aplicación del referido decreto dentro de las operaciones logísticas aquello relacionado a este concepto de cobros y estandarizarlo con el cobro realizado dentro de las terminales marítimas. Esto impactara de manera positiva las recaudaciones percibidas vía la modalidad de operaciones logísticos. </w:t>
      </w:r>
    </w:p>
    <w:p w14:paraId="68595D31" w14:textId="77777777" w:rsidR="007E2BB1" w:rsidRPr="008404D0" w:rsidRDefault="007E2BB1" w:rsidP="007E2BB1">
      <w:pPr>
        <w:spacing w:line="480" w:lineRule="auto"/>
        <w:rPr>
          <w:rFonts w:ascii="Artifex CF" w:hAnsi="Artifex CF"/>
          <w:color w:val="002060"/>
          <w:szCs w:val="18"/>
        </w:rPr>
      </w:pPr>
    </w:p>
    <w:p w14:paraId="475905A7" w14:textId="168D5B02" w:rsidR="007E2BB1" w:rsidRPr="008404D0" w:rsidRDefault="00E95221" w:rsidP="00B22BBD">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58592" behindDoc="0" locked="0" layoutInCell="1" allowOverlap="1" wp14:anchorId="6C7A09A5" wp14:editId="7936C6E8">
                <wp:simplePos x="0" y="0"/>
                <wp:positionH relativeFrom="column">
                  <wp:posOffset>2219325</wp:posOffset>
                </wp:positionH>
                <wp:positionV relativeFrom="paragraph">
                  <wp:posOffset>284480</wp:posOffset>
                </wp:positionV>
                <wp:extent cx="540000" cy="0"/>
                <wp:effectExtent l="0" t="19050" r="31750" b="19050"/>
                <wp:wrapNone/>
                <wp:docPr id="72" name="Conector recto 7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29F366" id="Conector recto 7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22.4pt" to="217.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" strokecolor="red" strokeweight="2.5pt">
                <v:stroke joinstyle="miter"/>
              </v:line>
            </w:pict>
          </mc:Fallback>
        </mc:AlternateContent>
      </w:r>
      <w:r w:rsidR="00B22BBD" w:rsidRPr="008404D0">
        <w:rPr>
          <w:rFonts w:ascii="Artifex CF" w:hAnsi="Artifex CF"/>
          <w:b/>
          <w:bCs/>
          <w:color w:val="002060"/>
        </w:rPr>
        <w:t xml:space="preserve"> </w:t>
      </w:r>
      <w:bookmarkStart w:id="33" w:name="_Toc58940375"/>
      <w:r w:rsidR="00B22BBD" w:rsidRPr="008404D0">
        <w:rPr>
          <w:rFonts w:ascii="Artifex CF" w:hAnsi="Artifex CF"/>
          <w:b/>
          <w:bCs/>
          <w:color w:val="002060"/>
        </w:rPr>
        <w:t>INTEGRACIÓN EOL / ZONAS FRANCAS.</w:t>
      </w:r>
      <w:bookmarkEnd w:id="33"/>
    </w:p>
    <w:p w14:paraId="69B1E752" w14:textId="6B00BE31" w:rsidR="00B22BBD" w:rsidRPr="008404D0" w:rsidRDefault="00B22BBD" w:rsidP="00B22BBD">
      <w:pPr>
        <w:rPr>
          <w:rFonts w:ascii="Artifex CF" w:hAnsi="Artifex CF"/>
          <w:color w:val="002060"/>
        </w:rPr>
      </w:pPr>
    </w:p>
    <w:p w14:paraId="3D3AC43D" w14:textId="17CE19EF"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 xml:space="preserve">La integración de las Empresas Operadoras Logísticas con las Empresas de Zonas Francas de Manufactura es algo que representara un aumento significativo dentro de las operaciones. Lo anterior al aportar valor logístico a la manufactura que realizan dichas empresas. No hay que dejar de lado que, desde su creación, las empresas de ZF de manufactura han apalancado sus operaciones logísticas en 3PLs radicados en Puerto Rico, Colombia, Costa Rica y otros países de la región. </w:t>
      </w:r>
    </w:p>
    <w:p w14:paraId="12873992" w14:textId="6AADE856" w:rsidR="007E2BB1" w:rsidRPr="008404D0" w:rsidRDefault="007E2BB1" w:rsidP="007E2BB1">
      <w:pPr>
        <w:spacing w:line="480" w:lineRule="auto"/>
        <w:rPr>
          <w:rFonts w:ascii="Artifex CF" w:hAnsi="Artifex CF"/>
          <w:color w:val="002060"/>
          <w:szCs w:val="18"/>
        </w:rPr>
      </w:pPr>
      <w:r w:rsidRPr="008404D0">
        <w:rPr>
          <w:rFonts w:ascii="Artifex CF" w:hAnsi="Artifex CF"/>
          <w:color w:val="002060"/>
          <w:szCs w:val="18"/>
        </w:rPr>
        <w:t>Como un logro importante para este 2020 podemos exhibir la atracción de uno de esos centros de distribución de empresas de zonas francas hacia la República Dominicana. Este es el Centro de distribución de la empresa CONVATEC DOMINICAN REPUBLIC INC, la cual, viendo las ventajas de tener una operación integrada y la conectividad del país, ha movilizado su centro de distribución hacia el país.</w:t>
      </w:r>
    </w:p>
    <w:p w14:paraId="24509DE9" w14:textId="43C6C2B2" w:rsidR="00B22BBD" w:rsidRPr="008404D0" w:rsidRDefault="00B22BBD" w:rsidP="007E2BB1">
      <w:pPr>
        <w:spacing w:line="480" w:lineRule="auto"/>
        <w:rPr>
          <w:rFonts w:ascii="Artifex CF" w:hAnsi="Artifex CF"/>
          <w:color w:val="002060"/>
          <w:szCs w:val="18"/>
        </w:rPr>
      </w:pPr>
    </w:p>
    <w:p w14:paraId="3B27F258" w14:textId="0688DEFB" w:rsidR="00B22BBD" w:rsidRPr="008404D0" w:rsidRDefault="00B22BBD" w:rsidP="007E2BB1">
      <w:pPr>
        <w:spacing w:line="480" w:lineRule="auto"/>
        <w:rPr>
          <w:rFonts w:ascii="Artifex CF" w:hAnsi="Artifex CF"/>
          <w:color w:val="002060"/>
          <w:szCs w:val="18"/>
        </w:rPr>
      </w:pPr>
    </w:p>
    <w:p w14:paraId="4BDF01D3" w14:textId="4A6D0966" w:rsidR="00B22BBD" w:rsidRPr="008404D0" w:rsidRDefault="00B22BBD" w:rsidP="007E2BB1">
      <w:pPr>
        <w:spacing w:line="480" w:lineRule="auto"/>
        <w:rPr>
          <w:rFonts w:ascii="Artifex CF" w:hAnsi="Artifex CF"/>
          <w:color w:val="002060"/>
          <w:szCs w:val="18"/>
        </w:rPr>
      </w:pPr>
    </w:p>
    <w:p w14:paraId="540E6A24" w14:textId="77777777" w:rsidR="00E95221" w:rsidRPr="008404D0" w:rsidRDefault="00E95221" w:rsidP="007E2BB1">
      <w:pPr>
        <w:spacing w:line="480" w:lineRule="auto"/>
        <w:rPr>
          <w:rFonts w:ascii="Artifex CF" w:hAnsi="Artifex CF"/>
          <w:color w:val="002060"/>
          <w:szCs w:val="18"/>
        </w:rPr>
      </w:pPr>
    </w:p>
    <w:p w14:paraId="08119E47" w14:textId="26F1C31D" w:rsidR="00B22BBD" w:rsidRPr="008404D0" w:rsidRDefault="00B22BBD" w:rsidP="007E2BB1">
      <w:pPr>
        <w:spacing w:line="480" w:lineRule="auto"/>
        <w:rPr>
          <w:rFonts w:ascii="Artifex CF" w:hAnsi="Artifex CF"/>
          <w:color w:val="002060"/>
          <w:szCs w:val="18"/>
        </w:rPr>
      </w:pPr>
    </w:p>
    <w:p w14:paraId="68B84E9C" w14:textId="11C5D363" w:rsidR="007E2BB1" w:rsidRPr="008404D0" w:rsidRDefault="007E2BB1" w:rsidP="00E95221">
      <w:pPr>
        <w:autoSpaceDE w:val="0"/>
        <w:autoSpaceDN w:val="0"/>
        <w:adjustRightInd w:val="0"/>
        <w:spacing w:line="480" w:lineRule="auto"/>
        <w:ind w:left="0"/>
        <w:rPr>
          <w:rFonts w:ascii="Artifex CF" w:hAnsi="Artifex CF"/>
          <w:color w:val="002060"/>
          <w:szCs w:val="18"/>
        </w:rPr>
      </w:pPr>
    </w:p>
    <w:bookmarkStart w:id="34" w:name="_Toc58940376"/>
    <w:p w14:paraId="01AC95D6" w14:textId="18DF9805" w:rsidR="007E2BB1" w:rsidRPr="008404D0" w:rsidRDefault="00E95221" w:rsidP="00B22BBD">
      <w:pPr>
        <w:pStyle w:val="Ttulo2"/>
        <w:rPr>
          <w:rFonts w:ascii="Artifex CF"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60640" behindDoc="0" locked="0" layoutInCell="1" allowOverlap="1" wp14:anchorId="60F39965" wp14:editId="3F5CA6C0">
                <wp:simplePos x="0" y="0"/>
                <wp:positionH relativeFrom="column">
                  <wp:posOffset>2181225</wp:posOffset>
                </wp:positionH>
                <wp:positionV relativeFrom="paragraph">
                  <wp:posOffset>265430</wp:posOffset>
                </wp:positionV>
                <wp:extent cx="540000" cy="0"/>
                <wp:effectExtent l="0" t="19050" r="31750" b="19050"/>
                <wp:wrapNone/>
                <wp:docPr id="76" name="Conector recto 7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332CBC" id="Conector recto 7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0.9pt" to="214.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" strokecolor="red" strokeweight="2.5pt">
                <v:stroke joinstyle="miter"/>
              </v:line>
            </w:pict>
          </mc:Fallback>
        </mc:AlternateContent>
      </w:r>
      <w:r w:rsidR="00B22BBD" w:rsidRPr="008404D0">
        <w:rPr>
          <w:rFonts w:ascii="Artifex CF" w:hAnsi="Artifex CF"/>
          <w:b/>
          <w:bCs/>
          <w:color w:val="002060"/>
        </w:rPr>
        <w:t>LUCHA CONTRA LOS ILÍCITOS</w:t>
      </w:r>
      <w:bookmarkEnd w:id="34"/>
    </w:p>
    <w:p w14:paraId="2190C89E" w14:textId="1F2CE87C" w:rsidR="00E95221" w:rsidRPr="008404D0" w:rsidRDefault="00E95221" w:rsidP="00E95221">
      <w:pPr>
        <w:rPr>
          <w:rFonts w:ascii="Artifex CF" w:hAnsi="Artifex CF"/>
          <w:color w:val="002060"/>
        </w:rPr>
      </w:pPr>
    </w:p>
    <w:p w14:paraId="54FCDA14" w14:textId="4C9BDBD9" w:rsidR="007E2BB1" w:rsidRPr="008404D0" w:rsidRDefault="007E2BB1" w:rsidP="007E2BB1">
      <w:pPr>
        <w:autoSpaceDE w:val="0"/>
        <w:autoSpaceDN w:val="0"/>
        <w:adjustRightInd w:val="0"/>
        <w:spacing w:line="480" w:lineRule="auto"/>
        <w:rPr>
          <w:rFonts w:ascii="Artifex CF" w:hAnsi="Artifex CF"/>
          <w:color w:val="002060"/>
          <w:szCs w:val="18"/>
        </w:rPr>
      </w:pPr>
      <w:r w:rsidRPr="008404D0">
        <w:rPr>
          <w:rFonts w:ascii="Artifex CF" w:hAnsi="Artifex CF"/>
          <w:color w:val="002060"/>
          <w:szCs w:val="18"/>
        </w:rPr>
        <w:t xml:space="preserve">El impacto de las acciones de la Dirección General de Aduanas contra los ilícitos es incuestionable y se expresa en la importante cantidad de incautaciones en esta categoría. </w:t>
      </w:r>
    </w:p>
    <w:tbl>
      <w:tblPr>
        <w:tblW w:w="7933" w:type="dxa"/>
        <w:tblCellMar>
          <w:left w:w="70" w:type="dxa"/>
          <w:right w:w="70" w:type="dxa"/>
        </w:tblCellMar>
        <w:tblLook w:val="04A0" w:firstRow="1" w:lastRow="0" w:firstColumn="1" w:lastColumn="0" w:noHBand="0" w:noVBand="1"/>
      </w:tblPr>
      <w:tblGrid>
        <w:gridCol w:w="3561"/>
        <w:gridCol w:w="2389"/>
        <w:gridCol w:w="1983"/>
      </w:tblGrid>
      <w:tr w:rsidR="00712F79" w:rsidRPr="008404D0" w14:paraId="73159413" w14:textId="77777777" w:rsidTr="00B22BBD">
        <w:trPr>
          <w:trHeight w:val="656"/>
        </w:trPr>
        <w:tc>
          <w:tcPr>
            <w:tcW w:w="3561" w:type="dxa"/>
            <w:tcBorders>
              <w:top w:val="nil"/>
              <w:left w:val="nil"/>
              <w:bottom w:val="single" w:sz="12" w:space="0" w:color="203764"/>
              <w:right w:val="nil"/>
            </w:tcBorders>
            <w:shd w:val="clear" w:color="000000" w:fill="FFFFFF"/>
            <w:noWrap/>
            <w:vAlign w:val="center"/>
            <w:hideMark/>
          </w:tcPr>
          <w:p w14:paraId="034718F9" w14:textId="7C7DAB84" w:rsidR="007E2BB1" w:rsidRPr="008404D0" w:rsidRDefault="00B22BBD" w:rsidP="00B22BBD">
            <w:pPr>
              <w:pStyle w:val="Ttulo2"/>
              <w:rPr>
                <w:rFonts w:ascii="Artifex CF" w:hAnsi="Artifex CF"/>
                <w:b/>
                <w:bCs/>
                <w:color w:val="002060"/>
                <w:lang w:eastAsia="es-DO"/>
              </w:rPr>
            </w:pPr>
            <w:bookmarkStart w:id="35" w:name="_Toc58940377"/>
            <w:bookmarkStart w:id="36" w:name="_Hlk58945352"/>
            <w:r w:rsidRPr="008404D0">
              <w:rPr>
                <w:rFonts w:ascii="Artifex CF" w:hAnsi="Artifex CF"/>
                <w:b/>
                <w:bCs/>
                <w:color w:val="002060"/>
                <w:lang w:eastAsia="es-DO"/>
              </w:rPr>
              <w:t>TIPO DE ILÍCITO</w:t>
            </w:r>
            <w:bookmarkEnd w:id="35"/>
          </w:p>
        </w:tc>
        <w:tc>
          <w:tcPr>
            <w:tcW w:w="2389" w:type="dxa"/>
            <w:tcBorders>
              <w:top w:val="nil"/>
              <w:left w:val="nil"/>
              <w:bottom w:val="single" w:sz="12" w:space="0" w:color="203764"/>
              <w:right w:val="nil"/>
            </w:tcBorders>
            <w:shd w:val="clear" w:color="000000" w:fill="FFFFFF"/>
            <w:noWrap/>
            <w:vAlign w:val="center"/>
            <w:hideMark/>
          </w:tcPr>
          <w:p w14:paraId="5995BB8F" w14:textId="653B694B" w:rsidR="007E2BB1" w:rsidRPr="008404D0" w:rsidRDefault="00B22BBD" w:rsidP="00B22BBD">
            <w:pPr>
              <w:pStyle w:val="Ttulo2"/>
              <w:rPr>
                <w:rFonts w:ascii="Artifex CF" w:hAnsi="Artifex CF"/>
                <w:b/>
                <w:bCs/>
                <w:color w:val="002060"/>
                <w:lang w:eastAsia="es-DO"/>
              </w:rPr>
            </w:pPr>
            <w:bookmarkStart w:id="37" w:name="_Toc58940378"/>
            <w:r w:rsidRPr="008404D0">
              <w:rPr>
                <w:rFonts w:ascii="Artifex CF" w:hAnsi="Artifex CF"/>
                <w:b/>
                <w:bCs/>
                <w:color w:val="002060"/>
                <w:lang w:eastAsia="es-DO"/>
              </w:rPr>
              <w:t>NOVIEMBRE 2020</w:t>
            </w:r>
            <w:bookmarkEnd w:id="37"/>
          </w:p>
        </w:tc>
        <w:tc>
          <w:tcPr>
            <w:tcW w:w="1983" w:type="dxa"/>
            <w:tcBorders>
              <w:top w:val="nil"/>
              <w:left w:val="nil"/>
              <w:bottom w:val="single" w:sz="12" w:space="0" w:color="203764"/>
              <w:right w:val="nil"/>
            </w:tcBorders>
            <w:shd w:val="clear" w:color="000000" w:fill="FFFFFF"/>
            <w:vAlign w:val="center"/>
            <w:hideMark/>
          </w:tcPr>
          <w:p w14:paraId="60493225" w14:textId="3A726F78" w:rsidR="007E2BB1" w:rsidRPr="008404D0" w:rsidRDefault="00B22BBD" w:rsidP="00B22BBD">
            <w:pPr>
              <w:pStyle w:val="Ttulo2"/>
              <w:rPr>
                <w:rFonts w:ascii="Artifex CF" w:hAnsi="Artifex CF"/>
                <w:b/>
                <w:bCs/>
                <w:color w:val="002060"/>
                <w:lang w:eastAsia="es-DO"/>
              </w:rPr>
            </w:pPr>
            <w:bookmarkStart w:id="38" w:name="_Toc58940379"/>
            <w:r w:rsidRPr="008404D0">
              <w:rPr>
                <w:rFonts w:ascii="Artifex CF" w:hAnsi="Artifex CF"/>
                <w:b/>
                <w:bCs/>
                <w:color w:val="002060"/>
                <w:lang w:eastAsia="es-DO"/>
              </w:rPr>
              <w:t>ENERO - NOVIEMBRE 2020</w:t>
            </w:r>
            <w:bookmarkEnd w:id="38"/>
          </w:p>
        </w:tc>
      </w:tr>
      <w:tr w:rsidR="00712F79" w:rsidRPr="008404D0" w14:paraId="1356EC07" w14:textId="77777777" w:rsidTr="00B22BBD">
        <w:trPr>
          <w:trHeight w:val="496"/>
        </w:trPr>
        <w:tc>
          <w:tcPr>
            <w:tcW w:w="3561" w:type="dxa"/>
            <w:tcBorders>
              <w:top w:val="nil"/>
              <w:left w:val="nil"/>
              <w:bottom w:val="single" w:sz="4" w:space="0" w:color="00B0F0"/>
              <w:right w:val="nil"/>
            </w:tcBorders>
            <w:shd w:val="clear" w:color="000000" w:fill="FFFFFF"/>
            <w:vAlign w:val="center"/>
            <w:hideMark/>
          </w:tcPr>
          <w:p w14:paraId="1DDE868E" w14:textId="185910C9"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Contrabando de cigarrillos</w:t>
            </w:r>
          </w:p>
        </w:tc>
        <w:tc>
          <w:tcPr>
            <w:tcW w:w="2389" w:type="dxa"/>
            <w:tcBorders>
              <w:top w:val="nil"/>
              <w:left w:val="nil"/>
              <w:bottom w:val="single" w:sz="4" w:space="0" w:color="00B0F0"/>
              <w:right w:val="nil"/>
            </w:tcBorders>
            <w:shd w:val="clear" w:color="000000" w:fill="FFFFFF"/>
            <w:vAlign w:val="center"/>
            <w:hideMark/>
          </w:tcPr>
          <w:p w14:paraId="7CDCAD8E"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0.37 millones de unidades</w:t>
            </w:r>
          </w:p>
        </w:tc>
        <w:tc>
          <w:tcPr>
            <w:tcW w:w="1983" w:type="dxa"/>
            <w:tcBorders>
              <w:top w:val="nil"/>
              <w:left w:val="nil"/>
              <w:bottom w:val="single" w:sz="4" w:space="0" w:color="00B0F0"/>
              <w:right w:val="nil"/>
            </w:tcBorders>
            <w:shd w:val="clear" w:color="000000" w:fill="FFFFFF"/>
            <w:vAlign w:val="center"/>
            <w:hideMark/>
          </w:tcPr>
          <w:p w14:paraId="38FB14BA"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74.4 millones de unidades</w:t>
            </w:r>
          </w:p>
        </w:tc>
      </w:tr>
      <w:tr w:rsidR="00712F79" w:rsidRPr="008404D0" w14:paraId="222B42D1" w14:textId="77777777" w:rsidTr="00B22BBD">
        <w:trPr>
          <w:trHeight w:val="639"/>
        </w:trPr>
        <w:tc>
          <w:tcPr>
            <w:tcW w:w="3561" w:type="dxa"/>
            <w:tcBorders>
              <w:top w:val="nil"/>
              <w:left w:val="nil"/>
              <w:bottom w:val="single" w:sz="4" w:space="0" w:color="00B0F0"/>
              <w:right w:val="nil"/>
            </w:tcBorders>
            <w:shd w:val="clear" w:color="000000" w:fill="FFFFFF"/>
            <w:vAlign w:val="center"/>
            <w:hideMark/>
          </w:tcPr>
          <w:p w14:paraId="08A994D3" w14:textId="06F48E80"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Contrabando armas y municiones</w:t>
            </w:r>
          </w:p>
        </w:tc>
        <w:tc>
          <w:tcPr>
            <w:tcW w:w="2389" w:type="dxa"/>
            <w:tcBorders>
              <w:top w:val="nil"/>
              <w:left w:val="nil"/>
              <w:bottom w:val="single" w:sz="4" w:space="0" w:color="00B0F0"/>
              <w:right w:val="nil"/>
            </w:tcBorders>
            <w:shd w:val="clear" w:color="000000" w:fill="FFFFFF"/>
            <w:vAlign w:val="center"/>
            <w:hideMark/>
          </w:tcPr>
          <w:p w14:paraId="6CBF12AE"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20,924 municiones y 11 armas incautadas</w:t>
            </w:r>
          </w:p>
        </w:tc>
        <w:tc>
          <w:tcPr>
            <w:tcW w:w="1983" w:type="dxa"/>
            <w:tcBorders>
              <w:top w:val="nil"/>
              <w:left w:val="nil"/>
              <w:bottom w:val="single" w:sz="4" w:space="0" w:color="00B0F0"/>
              <w:right w:val="nil"/>
            </w:tcBorders>
            <w:shd w:val="clear" w:color="000000" w:fill="FFFFFF"/>
            <w:vAlign w:val="center"/>
            <w:hideMark/>
          </w:tcPr>
          <w:p w14:paraId="793C879B"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122,560 municiones y 53 armas incautadas</w:t>
            </w:r>
          </w:p>
        </w:tc>
      </w:tr>
      <w:tr w:rsidR="00712F79" w:rsidRPr="008404D0" w14:paraId="3D338A4F" w14:textId="77777777" w:rsidTr="00B22BBD">
        <w:trPr>
          <w:trHeight w:val="815"/>
        </w:trPr>
        <w:tc>
          <w:tcPr>
            <w:tcW w:w="3561" w:type="dxa"/>
            <w:tcBorders>
              <w:top w:val="nil"/>
              <w:left w:val="nil"/>
              <w:bottom w:val="single" w:sz="4" w:space="0" w:color="00B0F0"/>
              <w:right w:val="nil"/>
            </w:tcBorders>
            <w:shd w:val="clear" w:color="000000" w:fill="FFFFFF"/>
            <w:vAlign w:val="center"/>
            <w:hideMark/>
          </w:tcPr>
          <w:p w14:paraId="70AF08FD" w14:textId="3233352B"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Retención de mercancías infractoras de derechos marcarios (Propiedad Intelectual) *</w:t>
            </w:r>
          </w:p>
        </w:tc>
        <w:tc>
          <w:tcPr>
            <w:tcW w:w="2389" w:type="dxa"/>
            <w:tcBorders>
              <w:top w:val="nil"/>
              <w:left w:val="nil"/>
              <w:bottom w:val="single" w:sz="4" w:space="0" w:color="00B0F0"/>
              <w:right w:val="nil"/>
            </w:tcBorders>
            <w:shd w:val="clear" w:color="000000" w:fill="FFFFFF"/>
            <w:vAlign w:val="center"/>
            <w:hideMark/>
          </w:tcPr>
          <w:p w14:paraId="05F8D38A"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95,712 unidades</w:t>
            </w:r>
          </w:p>
        </w:tc>
        <w:tc>
          <w:tcPr>
            <w:tcW w:w="1983" w:type="dxa"/>
            <w:tcBorders>
              <w:top w:val="nil"/>
              <w:left w:val="nil"/>
              <w:bottom w:val="single" w:sz="4" w:space="0" w:color="00B0F0"/>
              <w:right w:val="nil"/>
            </w:tcBorders>
            <w:shd w:val="clear" w:color="000000" w:fill="FFFFFF"/>
            <w:vAlign w:val="center"/>
            <w:hideMark/>
          </w:tcPr>
          <w:p w14:paraId="35D811E7"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955,751 unidades</w:t>
            </w:r>
          </w:p>
        </w:tc>
      </w:tr>
      <w:tr w:rsidR="00712F79" w:rsidRPr="008404D0" w14:paraId="643EE5D3" w14:textId="77777777" w:rsidTr="00B22BBD">
        <w:trPr>
          <w:trHeight w:val="463"/>
        </w:trPr>
        <w:tc>
          <w:tcPr>
            <w:tcW w:w="3561" w:type="dxa"/>
            <w:tcBorders>
              <w:top w:val="nil"/>
              <w:left w:val="nil"/>
              <w:bottom w:val="single" w:sz="4" w:space="0" w:color="00B0F0"/>
              <w:right w:val="nil"/>
            </w:tcBorders>
            <w:shd w:val="clear" w:color="000000" w:fill="FFFFFF"/>
            <w:vAlign w:val="center"/>
            <w:hideMark/>
          </w:tcPr>
          <w:p w14:paraId="7D4DC5CC" w14:textId="532B1AF2"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Retención de US$ sin declarar</w:t>
            </w:r>
          </w:p>
        </w:tc>
        <w:tc>
          <w:tcPr>
            <w:tcW w:w="2389" w:type="dxa"/>
            <w:tcBorders>
              <w:top w:val="nil"/>
              <w:left w:val="nil"/>
              <w:bottom w:val="single" w:sz="4" w:space="0" w:color="00B0F0"/>
              <w:right w:val="nil"/>
            </w:tcBorders>
            <w:shd w:val="clear" w:color="000000" w:fill="FFFFFF"/>
            <w:vAlign w:val="center"/>
            <w:hideMark/>
          </w:tcPr>
          <w:p w14:paraId="2BAA1FCB"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US$ 562,576</w:t>
            </w:r>
          </w:p>
        </w:tc>
        <w:tc>
          <w:tcPr>
            <w:tcW w:w="1983" w:type="dxa"/>
            <w:tcBorders>
              <w:top w:val="nil"/>
              <w:left w:val="nil"/>
              <w:bottom w:val="single" w:sz="4" w:space="0" w:color="00B0F0"/>
              <w:right w:val="nil"/>
            </w:tcBorders>
            <w:shd w:val="clear" w:color="000000" w:fill="FFFFFF"/>
            <w:vAlign w:val="center"/>
            <w:hideMark/>
          </w:tcPr>
          <w:p w14:paraId="38926BD0"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US$ 5,405,083</w:t>
            </w:r>
          </w:p>
        </w:tc>
      </w:tr>
      <w:tr w:rsidR="00712F79" w:rsidRPr="008404D0" w14:paraId="2BE233CD" w14:textId="77777777" w:rsidTr="00B22BBD">
        <w:trPr>
          <w:trHeight w:val="479"/>
        </w:trPr>
        <w:tc>
          <w:tcPr>
            <w:tcW w:w="3561" w:type="dxa"/>
            <w:tcBorders>
              <w:top w:val="nil"/>
              <w:left w:val="nil"/>
              <w:bottom w:val="single" w:sz="4" w:space="0" w:color="00B0F0"/>
              <w:right w:val="nil"/>
            </w:tcBorders>
            <w:shd w:val="clear" w:color="000000" w:fill="FFFFFF"/>
            <w:vAlign w:val="center"/>
            <w:hideMark/>
          </w:tcPr>
          <w:p w14:paraId="5C03B2A2"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Monto determinado en fiscalizaciones*</w:t>
            </w:r>
          </w:p>
        </w:tc>
        <w:tc>
          <w:tcPr>
            <w:tcW w:w="2389" w:type="dxa"/>
            <w:tcBorders>
              <w:top w:val="nil"/>
              <w:left w:val="nil"/>
              <w:bottom w:val="single" w:sz="4" w:space="0" w:color="00B0F0"/>
              <w:right w:val="nil"/>
            </w:tcBorders>
            <w:shd w:val="clear" w:color="000000" w:fill="FFFFFF"/>
            <w:vAlign w:val="center"/>
            <w:hideMark/>
          </w:tcPr>
          <w:p w14:paraId="14E8C8AC"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RD$ 473.73 millones</w:t>
            </w:r>
          </w:p>
        </w:tc>
        <w:tc>
          <w:tcPr>
            <w:tcW w:w="1983" w:type="dxa"/>
            <w:tcBorders>
              <w:top w:val="nil"/>
              <w:left w:val="nil"/>
              <w:bottom w:val="single" w:sz="4" w:space="0" w:color="00B0F0"/>
              <w:right w:val="nil"/>
            </w:tcBorders>
            <w:shd w:val="clear" w:color="000000" w:fill="FFFFFF"/>
            <w:vAlign w:val="center"/>
            <w:hideMark/>
          </w:tcPr>
          <w:p w14:paraId="41671D77"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RD$2,395.21 millones</w:t>
            </w:r>
          </w:p>
        </w:tc>
      </w:tr>
      <w:tr w:rsidR="00712F79" w:rsidRPr="008404D0" w14:paraId="3A035F70" w14:textId="77777777" w:rsidTr="00B22BBD">
        <w:trPr>
          <w:trHeight w:val="496"/>
        </w:trPr>
        <w:tc>
          <w:tcPr>
            <w:tcW w:w="3561" w:type="dxa"/>
            <w:tcBorders>
              <w:top w:val="nil"/>
              <w:left w:val="nil"/>
              <w:bottom w:val="single" w:sz="4" w:space="0" w:color="00B0F0"/>
              <w:right w:val="nil"/>
            </w:tcBorders>
            <w:shd w:val="clear" w:color="000000" w:fill="FFFFFF"/>
            <w:vAlign w:val="center"/>
            <w:hideMark/>
          </w:tcPr>
          <w:p w14:paraId="1FEA0396" w14:textId="2F8C7FEF"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Comiso y destrucción de bebidas alcohólicas</w:t>
            </w:r>
          </w:p>
        </w:tc>
        <w:tc>
          <w:tcPr>
            <w:tcW w:w="2389" w:type="dxa"/>
            <w:tcBorders>
              <w:top w:val="nil"/>
              <w:left w:val="nil"/>
              <w:bottom w:val="single" w:sz="4" w:space="0" w:color="00B0F0"/>
              <w:right w:val="nil"/>
            </w:tcBorders>
            <w:shd w:val="clear" w:color="000000" w:fill="FFFFFF"/>
            <w:vAlign w:val="center"/>
            <w:hideMark/>
          </w:tcPr>
          <w:p w14:paraId="6F98493C"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2,351 unidades</w:t>
            </w:r>
          </w:p>
        </w:tc>
        <w:tc>
          <w:tcPr>
            <w:tcW w:w="1983" w:type="dxa"/>
            <w:tcBorders>
              <w:top w:val="nil"/>
              <w:left w:val="nil"/>
              <w:bottom w:val="single" w:sz="4" w:space="0" w:color="00B0F0"/>
              <w:right w:val="nil"/>
            </w:tcBorders>
            <w:shd w:val="clear" w:color="000000" w:fill="FFFFFF"/>
            <w:vAlign w:val="center"/>
            <w:hideMark/>
          </w:tcPr>
          <w:p w14:paraId="403E8865"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10,626 unidades</w:t>
            </w:r>
          </w:p>
        </w:tc>
      </w:tr>
      <w:tr w:rsidR="00712F79" w:rsidRPr="008404D0" w14:paraId="2CD2E4A4" w14:textId="77777777" w:rsidTr="00B22BBD">
        <w:trPr>
          <w:trHeight w:val="448"/>
        </w:trPr>
        <w:tc>
          <w:tcPr>
            <w:tcW w:w="3561" w:type="dxa"/>
            <w:tcBorders>
              <w:top w:val="nil"/>
              <w:left w:val="nil"/>
              <w:bottom w:val="single" w:sz="4" w:space="0" w:color="00B0F0"/>
              <w:right w:val="nil"/>
            </w:tcBorders>
            <w:shd w:val="clear" w:color="000000" w:fill="FFFFFF"/>
            <w:vAlign w:val="center"/>
            <w:hideMark/>
          </w:tcPr>
          <w:p w14:paraId="2E710FE0"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Comiso de combustible</w:t>
            </w:r>
          </w:p>
        </w:tc>
        <w:tc>
          <w:tcPr>
            <w:tcW w:w="2389" w:type="dxa"/>
            <w:tcBorders>
              <w:top w:val="nil"/>
              <w:left w:val="nil"/>
              <w:bottom w:val="single" w:sz="4" w:space="0" w:color="00B0F0"/>
              <w:right w:val="nil"/>
            </w:tcBorders>
            <w:shd w:val="clear" w:color="000000" w:fill="FFFFFF"/>
            <w:vAlign w:val="center"/>
            <w:hideMark/>
          </w:tcPr>
          <w:p w14:paraId="427AC317"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0</w:t>
            </w:r>
          </w:p>
        </w:tc>
        <w:tc>
          <w:tcPr>
            <w:tcW w:w="1983" w:type="dxa"/>
            <w:tcBorders>
              <w:top w:val="nil"/>
              <w:left w:val="nil"/>
              <w:bottom w:val="single" w:sz="4" w:space="0" w:color="00B0F0"/>
              <w:right w:val="nil"/>
            </w:tcBorders>
            <w:shd w:val="clear" w:color="000000" w:fill="FFFFFF"/>
            <w:vAlign w:val="center"/>
            <w:hideMark/>
          </w:tcPr>
          <w:p w14:paraId="7A9B2477"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0</w:t>
            </w:r>
          </w:p>
        </w:tc>
      </w:tr>
      <w:tr w:rsidR="00712F79" w:rsidRPr="008404D0" w14:paraId="3CE703E8" w14:textId="77777777" w:rsidTr="00B22BBD">
        <w:trPr>
          <w:trHeight w:val="560"/>
        </w:trPr>
        <w:tc>
          <w:tcPr>
            <w:tcW w:w="3561" w:type="dxa"/>
            <w:tcBorders>
              <w:top w:val="nil"/>
              <w:left w:val="nil"/>
              <w:bottom w:val="single" w:sz="4" w:space="0" w:color="00B0F0"/>
              <w:right w:val="nil"/>
            </w:tcBorders>
            <w:shd w:val="clear" w:color="000000" w:fill="FFFFFF"/>
            <w:vAlign w:val="center"/>
            <w:hideMark/>
          </w:tcPr>
          <w:p w14:paraId="319A2159" w14:textId="4F4A41A9"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Comiso y destrucción de medicamentos</w:t>
            </w:r>
          </w:p>
        </w:tc>
        <w:tc>
          <w:tcPr>
            <w:tcW w:w="2389" w:type="dxa"/>
            <w:tcBorders>
              <w:top w:val="nil"/>
              <w:left w:val="nil"/>
              <w:bottom w:val="single" w:sz="4" w:space="0" w:color="00B0F0"/>
              <w:right w:val="nil"/>
            </w:tcBorders>
            <w:shd w:val="clear" w:color="000000" w:fill="FFFFFF"/>
            <w:vAlign w:val="center"/>
            <w:hideMark/>
          </w:tcPr>
          <w:p w14:paraId="00FE2EE6"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0 unidades</w:t>
            </w:r>
          </w:p>
        </w:tc>
        <w:tc>
          <w:tcPr>
            <w:tcW w:w="1983" w:type="dxa"/>
            <w:tcBorders>
              <w:top w:val="nil"/>
              <w:left w:val="nil"/>
              <w:bottom w:val="single" w:sz="4" w:space="0" w:color="00B0F0"/>
              <w:right w:val="nil"/>
            </w:tcBorders>
            <w:shd w:val="clear" w:color="000000" w:fill="FFFFFF"/>
            <w:vAlign w:val="center"/>
            <w:hideMark/>
          </w:tcPr>
          <w:p w14:paraId="3259DFAF" w14:textId="77777777" w:rsidR="007E2BB1" w:rsidRPr="008404D0" w:rsidRDefault="007E2BB1" w:rsidP="00B22BBD">
            <w:pPr>
              <w:spacing w:line="240" w:lineRule="auto"/>
              <w:jc w:val="center"/>
              <w:rPr>
                <w:rFonts w:ascii="Artifex CF" w:hAnsi="Artifex CF"/>
                <w:color w:val="002060"/>
                <w:szCs w:val="18"/>
              </w:rPr>
            </w:pPr>
            <w:r w:rsidRPr="008404D0">
              <w:rPr>
                <w:rFonts w:ascii="Artifex CF" w:hAnsi="Artifex CF"/>
                <w:color w:val="002060"/>
                <w:szCs w:val="18"/>
              </w:rPr>
              <w:t>198,313 unidades</w:t>
            </w:r>
          </w:p>
        </w:tc>
      </w:tr>
      <w:bookmarkEnd w:id="36"/>
    </w:tbl>
    <w:p w14:paraId="5945A691" w14:textId="77777777" w:rsidR="00916E05" w:rsidRPr="008404D0" w:rsidRDefault="00916E05" w:rsidP="008125CB">
      <w:pPr>
        <w:spacing w:line="259" w:lineRule="auto"/>
        <w:ind w:left="0"/>
        <w:rPr>
          <w:rFonts w:ascii="Artifex CF" w:hAnsi="Artifex CF"/>
          <w:bCs/>
          <w:color w:val="002060"/>
          <w:spacing w:val="40"/>
          <w:sz w:val="15"/>
          <w:szCs w:val="15"/>
          <w:lang w:val="es-ES"/>
        </w:rPr>
      </w:pPr>
    </w:p>
    <w:p w14:paraId="7A3A4A7C" w14:textId="79190EF1" w:rsidR="007E2BB1" w:rsidRPr="008404D0" w:rsidRDefault="00943540" w:rsidP="008125CB">
      <w:pPr>
        <w:spacing w:line="259" w:lineRule="auto"/>
        <w:ind w:left="0"/>
        <w:rPr>
          <w:rFonts w:ascii="Artifex CF" w:hAnsi="Artifex CF"/>
          <w:bCs/>
          <w:color w:val="002060"/>
          <w:spacing w:val="40"/>
          <w:sz w:val="15"/>
          <w:szCs w:val="15"/>
          <w:lang w:val="es-ES"/>
        </w:rPr>
      </w:pPr>
      <w:r w:rsidRPr="008404D0">
        <w:rPr>
          <w:rFonts w:ascii="Artifex CF" w:hAnsi="Artifex CF"/>
          <w:noProof/>
          <w:color w:val="002060"/>
          <w:szCs w:val="18"/>
          <w:lang w:val="en-US"/>
        </w:rPr>
        <w:drawing>
          <wp:anchor distT="0" distB="0" distL="114300" distR="114300" simplePos="0" relativeHeight="251709440" behindDoc="0" locked="0" layoutInCell="1" allowOverlap="1" wp14:anchorId="7A006365" wp14:editId="4D1F141E">
            <wp:simplePos x="0" y="0"/>
            <wp:positionH relativeFrom="page">
              <wp:posOffset>1313815</wp:posOffset>
            </wp:positionH>
            <wp:positionV relativeFrom="paragraph">
              <wp:posOffset>718185</wp:posOffset>
            </wp:positionV>
            <wp:extent cx="5229225" cy="1328420"/>
            <wp:effectExtent l="0" t="0" r="9525" b="5080"/>
            <wp:wrapSquare wrapText="bothSides"/>
            <wp:docPr id="44" name="Picture 9">
              <a:extLst xmlns:a="http://schemas.openxmlformats.org/drawingml/2006/main">
                <a:ext uri="{FF2B5EF4-FFF2-40B4-BE49-F238E27FC236}">
                  <a16:creationId xmlns:a16="http://schemas.microsoft.com/office/drawing/2014/main" id="{70E4981E-055D-4F9B-877E-1537E8109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0E4981E-055D-4F9B-877E-1537E81097A0}"/>
                        </a:ext>
                      </a:extLst>
                    </pic:cNvPr>
                    <pic:cNvPicPr>
                      <a:picLocks noChangeAspect="1"/>
                    </pic:cNvPicPr>
                  </pic:nvPicPr>
                  <pic:blipFill rotWithShape="1">
                    <a:blip r:embed="rId20"/>
                    <a:srcRect t="35755" b="28086"/>
                    <a:stretch/>
                  </pic:blipFill>
                  <pic:spPr bwMode="auto">
                    <a:xfrm>
                      <a:off x="0" y="0"/>
                      <a:ext cx="5229225" cy="1328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25CB" w:rsidRPr="008404D0">
        <w:rPr>
          <w:rFonts w:ascii="Artifex CF" w:hAnsi="Artifex CF"/>
          <w:bCs/>
          <w:color w:val="002060"/>
          <w:spacing w:val="40"/>
          <w:sz w:val="15"/>
          <w:szCs w:val="15"/>
          <w:lang w:val="es-ES"/>
        </w:rPr>
        <w:t xml:space="preserve">Fuente: Elaboración propia a partir de datos de la Gerencia de Inteligencia (plataforma </w:t>
      </w:r>
      <w:proofErr w:type="spellStart"/>
      <w:r w:rsidR="008125CB" w:rsidRPr="008404D0">
        <w:rPr>
          <w:rFonts w:ascii="Artifex CF" w:hAnsi="Artifex CF"/>
          <w:bCs/>
          <w:color w:val="002060"/>
          <w:spacing w:val="40"/>
          <w:sz w:val="15"/>
          <w:szCs w:val="15"/>
          <w:lang w:val="es-ES"/>
        </w:rPr>
        <w:t>Qlik</w:t>
      </w:r>
      <w:proofErr w:type="spellEnd"/>
      <w:r w:rsidR="008125CB" w:rsidRPr="008404D0">
        <w:rPr>
          <w:rFonts w:ascii="Artifex CF" w:hAnsi="Artifex CF"/>
          <w:bCs/>
          <w:color w:val="002060"/>
          <w:spacing w:val="40"/>
          <w:sz w:val="15"/>
          <w:szCs w:val="15"/>
          <w:lang w:val="es-ES"/>
        </w:rPr>
        <w:t xml:space="preserve">), Gerencia de Fiscalización, Supervisaría General de Seguridad Aduanal, Departamento de Propiedad Intelectual y el Departamento de </w:t>
      </w:r>
      <w:proofErr w:type="spellStart"/>
      <w:r w:rsidR="008125CB" w:rsidRPr="008404D0">
        <w:rPr>
          <w:rFonts w:ascii="Artifex CF" w:hAnsi="Artifex CF"/>
          <w:bCs/>
          <w:color w:val="002060"/>
          <w:spacing w:val="40"/>
          <w:sz w:val="15"/>
          <w:szCs w:val="15"/>
          <w:lang w:val="es-ES"/>
        </w:rPr>
        <w:t>Tesorería.Datos</w:t>
      </w:r>
      <w:proofErr w:type="spellEnd"/>
      <w:r w:rsidR="008125CB" w:rsidRPr="008404D0">
        <w:rPr>
          <w:rFonts w:ascii="Artifex CF" w:hAnsi="Artifex CF"/>
          <w:bCs/>
          <w:color w:val="002060"/>
          <w:spacing w:val="40"/>
          <w:sz w:val="15"/>
          <w:szCs w:val="15"/>
          <w:lang w:val="es-ES"/>
        </w:rPr>
        <w:t xml:space="preserve"> 2020 desde el 1 de enero al 30 de noviembre</w:t>
      </w:r>
    </w:p>
    <w:bookmarkStart w:id="39" w:name="_Toc58940380"/>
    <w:p w14:paraId="29487C45" w14:textId="7BF8210E" w:rsidR="007E2BB1" w:rsidRPr="00943540" w:rsidRDefault="00E95221" w:rsidP="007E2BB1">
      <w:pPr>
        <w:pStyle w:val="Ttulo3"/>
        <w:rPr>
          <w:rFonts w:ascii="Artifex CF" w:hAnsi="Artifex CF"/>
          <w:b/>
          <w:bCs/>
          <w:color w:val="002060"/>
          <w:szCs w:val="16"/>
        </w:rPr>
      </w:pPr>
      <w:r w:rsidRPr="00943540">
        <w:rPr>
          <w:rFonts w:ascii="Artifex CF" w:hAnsi="Artifex CF"/>
          <w:noProof/>
          <w:color w:val="002060"/>
          <w:szCs w:val="16"/>
          <w:lang w:eastAsia="es-ES"/>
        </w:rPr>
        <w:lastRenderedPageBreak/>
        <mc:AlternateContent>
          <mc:Choice Requires="wps">
            <w:drawing>
              <wp:anchor distT="0" distB="0" distL="114300" distR="114300" simplePos="0" relativeHeight="251762688" behindDoc="0" locked="0" layoutInCell="1" allowOverlap="1" wp14:anchorId="708B5126" wp14:editId="348262D5">
                <wp:simplePos x="0" y="0"/>
                <wp:positionH relativeFrom="column">
                  <wp:posOffset>2219325</wp:posOffset>
                </wp:positionH>
                <wp:positionV relativeFrom="paragraph">
                  <wp:posOffset>292100</wp:posOffset>
                </wp:positionV>
                <wp:extent cx="540000" cy="0"/>
                <wp:effectExtent l="0" t="19050" r="31750" b="19050"/>
                <wp:wrapNone/>
                <wp:docPr id="77" name="Conector recto 7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6D828" id="Conector recto 7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23pt" to="217.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" strokecolor="red" strokeweight="2.5pt">
                <v:stroke joinstyle="miter"/>
              </v:line>
            </w:pict>
          </mc:Fallback>
        </mc:AlternateContent>
      </w:r>
      <w:r w:rsidR="008125CB" w:rsidRPr="00943540">
        <w:rPr>
          <w:rFonts w:ascii="Artifex CF" w:hAnsi="Artifex CF"/>
          <w:b/>
          <w:bCs/>
          <w:color w:val="002060"/>
          <w:szCs w:val="16"/>
        </w:rPr>
        <w:t>SINERGIA DGA-DGII</w:t>
      </w:r>
      <w:bookmarkEnd w:id="39"/>
    </w:p>
    <w:p w14:paraId="6CFFEEB5" w14:textId="03440C7E" w:rsidR="00E95221" w:rsidRPr="008404D0" w:rsidRDefault="00E95221" w:rsidP="00E95221">
      <w:pPr>
        <w:rPr>
          <w:rFonts w:ascii="Artifex CF" w:hAnsi="Artifex CF"/>
          <w:color w:val="002060"/>
        </w:rPr>
      </w:pPr>
    </w:p>
    <w:p w14:paraId="5CD43B68" w14:textId="3A1E4F86" w:rsidR="007E2BB1" w:rsidRPr="008404D0" w:rsidRDefault="007E2BB1" w:rsidP="00E95221">
      <w:pPr>
        <w:pStyle w:val="Prrafodelista"/>
        <w:autoSpaceDE w:val="0"/>
        <w:autoSpaceDN w:val="0"/>
        <w:adjustRightInd w:val="0"/>
        <w:spacing w:line="480" w:lineRule="auto"/>
        <w:ind w:left="284"/>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el año 2013 se firmó acuerdo de cooperación interinstitucional DGII-DGA, donde se estableció lo siguiente:</w:t>
      </w:r>
    </w:p>
    <w:p w14:paraId="54F7E48A" w14:textId="77777777" w:rsidR="007E2BB1" w:rsidRPr="008404D0" w:rsidRDefault="007E2BB1" w:rsidP="007E2BB1">
      <w:pPr>
        <w:pStyle w:val="Prrafodelista"/>
        <w:numPr>
          <w:ilvl w:val="0"/>
          <w:numId w:val="51"/>
        </w:numPr>
        <w:autoSpaceDE w:val="0"/>
        <w:autoSpaceDN w:val="0"/>
        <w:adjustRightInd w:val="0"/>
        <w:spacing w:after="200" w:line="480" w:lineRule="auto"/>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Intercambio de información electrónica y en línea de las informaciones relevantes, para una verdadera comunicación del sector fiscal y una fortalecida gestión de riesgos.</w:t>
      </w:r>
    </w:p>
    <w:p w14:paraId="45076138" w14:textId="77777777" w:rsidR="007E2BB1" w:rsidRPr="008404D0" w:rsidRDefault="007E2BB1" w:rsidP="007E2BB1">
      <w:pPr>
        <w:pStyle w:val="Prrafodelista"/>
        <w:numPr>
          <w:ilvl w:val="0"/>
          <w:numId w:val="51"/>
        </w:numPr>
        <w:autoSpaceDE w:val="0"/>
        <w:autoSpaceDN w:val="0"/>
        <w:adjustRightInd w:val="0"/>
        <w:spacing w:after="200" w:line="480" w:lineRule="auto"/>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Informar el resultado de sus propias auditorías.</w:t>
      </w:r>
    </w:p>
    <w:p w14:paraId="47296813" w14:textId="77777777" w:rsidR="007E2BB1" w:rsidRPr="008404D0" w:rsidRDefault="007E2BB1" w:rsidP="007E2BB1">
      <w:pPr>
        <w:pStyle w:val="Prrafodelista"/>
        <w:numPr>
          <w:ilvl w:val="0"/>
          <w:numId w:val="51"/>
        </w:numPr>
        <w:autoSpaceDE w:val="0"/>
        <w:autoSpaceDN w:val="0"/>
        <w:adjustRightInd w:val="0"/>
        <w:spacing w:after="200" w:line="480" w:lineRule="auto"/>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Hacer resoluciones y normas administrativas conjuntas con interés para ambas instituciones.</w:t>
      </w:r>
    </w:p>
    <w:p w14:paraId="1A8A8CBA" w14:textId="77777777" w:rsidR="007E2BB1" w:rsidRPr="008404D0" w:rsidRDefault="007E2BB1" w:rsidP="007E2BB1">
      <w:pPr>
        <w:pStyle w:val="Prrafodelista"/>
        <w:numPr>
          <w:ilvl w:val="0"/>
          <w:numId w:val="51"/>
        </w:numPr>
        <w:autoSpaceDE w:val="0"/>
        <w:autoSpaceDN w:val="0"/>
        <w:adjustRightInd w:val="0"/>
        <w:spacing w:after="200" w:line="480" w:lineRule="auto"/>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Normalizar la base de aplicación de impuestos que sean de aplicación conjunta.</w:t>
      </w:r>
    </w:p>
    <w:p w14:paraId="50457DA8" w14:textId="77777777" w:rsidR="007E2BB1" w:rsidRPr="008404D0" w:rsidRDefault="007E2BB1" w:rsidP="00E95221">
      <w:pPr>
        <w:pStyle w:val="Prrafodelista"/>
        <w:autoSpaceDE w:val="0"/>
        <w:autoSpaceDN w:val="0"/>
        <w:adjustRightInd w:val="0"/>
        <w:spacing w:line="480" w:lineRule="auto"/>
        <w:ind w:left="0"/>
        <w:rPr>
          <w:rFonts w:ascii="Artifex CF" w:eastAsiaTheme="minorEastAsia" w:hAnsi="Artifex CF"/>
          <w:color w:val="002060"/>
          <w:szCs w:val="18"/>
          <w:lang w:val="es-ES"/>
        </w:rPr>
      </w:pPr>
    </w:p>
    <w:p w14:paraId="14F277D1" w14:textId="77777777" w:rsidR="007E2BB1" w:rsidRPr="008404D0" w:rsidRDefault="007E2BB1" w:rsidP="00E95221">
      <w:pPr>
        <w:pStyle w:val="Prrafodelista"/>
        <w:autoSpaceDE w:val="0"/>
        <w:autoSpaceDN w:val="0"/>
        <w:adjustRightInd w:val="0"/>
        <w:spacing w:line="480" w:lineRule="auto"/>
        <w:ind w:left="336"/>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el año 2020 se ha dado continuidad a las mesas de trabajo establecidas para tratar los diferentes tópicos:</w:t>
      </w:r>
    </w:p>
    <w:p w14:paraId="34EB41FA" w14:textId="77777777"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Sector alcoholes                  </w:t>
      </w:r>
      <w:r w:rsidRPr="008404D0">
        <w:rPr>
          <w:rFonts w:ascii="Artifex CF" w:eastAsiaTheme="minorEastAsia" w:hAnsi="Artifex CF"/>
          <w:color w:val="002060"/>
          <w:szCs w:val="18"/>
          <w:lang w:val="es-ES"/>
        </w:rPr>
        <w:tab/>
      </w:r>
    </w:p>
    <w:p w14:paraId="404EDE60" w14:textId="77777777"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Sector hidrocarburos           </w:t>
      </w:r>
      <w:r w:rsidRPr="008404D0">
        <w:rPr>
          <w:rFonts w:ascii="Artifex CF" w:eastAsiaTheme="minorEastAsia" w:hAnsi="Artifex CF"/>
          <w:color w:val="002060"/>
          <w:szCs w:val="18"/>
          <w:lang w:val="es-ES"/>
        </w:rPr>
        <w:tab/>
      </w:r>
    </w:p>
    <w:p w14:paraId="2CB5D873" w14:textId="77777777"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Zonas francas comerciales  </w:t>
      </w:r>
      <w:r w:rsidRPr="008404D0">
        <w:rPr>
          <w:rFonts w:ascii="Artifex CF" w:eastAsiaTheme="minorEastAsia" w:hAnsi="Artifex CF"/>
          <w:color w:val="002060"/>
          <w:szCs w:val="18"/>
          <w:lang w:val="es-ES"/>
        </w:rPr>
        <w:tab/>
      </w:r>
    </w:p>
    <w:p w14:paraId="573D89DE" w14:textId="77777777"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Fiscalización</w:t>
      </w:r>
    </w:p>
    <w:p w14:paraId="6EDEFE89" w14:textId="77777777"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Sector vehículos</w:t>
      </w:r>
    </w:p>
    <w:p w14:paraId="63ECE252" w14:textId="77777777" w:rsidR="00B35329"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Zonas francas industriales</w:t>
      </w:r>
    </w:p>
    <w:p w14:paraId="1D56C5A0" w14:textId="6C466711" w:rsidR="007E2BB1" w:rsidRPr="008404D0" w:rsidRDefault="007E2BB1" w:rsidP="00E95221">
      <w:pPr>
        <w:pStyle w:val="Prrafodelista"/>
        <w:numPr>
          <w:ilvl w:val="0"/>
          <w:numId w:val="52"/>
        </w:numPr>
        <w:autoSpaceDE w:val="0"/>
        <w:autoSpaceDN w:val="0"/>
        <w:adjustRightInd w:val="0"/>
        <w:spacing w:after="200" w:line="480" w:lineRule="auto"/>
        <w:ind w:left="1056"/>
        <w:jc w:val="lef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Sector cigarrillos</w:t>
      </w:r>
    </w:p>
    <w:p w14:paraId="63085405" w14:textId="0F959D52" w:rsidR="00E95221" w:rsidRPr="008404D0" w:rsidRDefault="00E95221" w:rsidP="007E2BB1">
      <w:pPr>
        <w:pStyle w:val="Ttulo3"/>
        <w:rPr>
          <w:rFonts w:ascii="Artifex CF" w:hAnsi="Artifex CF"/>
          <w:b/>
          <w:bCs/>
          <w:color w:val="002060"/>
          <w:sz w:val="18"/>
          <w:szCs w:val="18"/>
        </w:rPr>
      </w:pPr>
      <w:bookmarkStart w:id="40" w:name="_Toc58940381"/>
    </w:p>
    <w:p w14:paraId="24E84E30" w14:textId="79C0FBD9" w:rsidR="007E2BB1" w:rsidRPr="00943540" w:rsidRDefault="00E95221" w:rsidP="007E2BB1">
      <w:pPr>
        <w:pStyle w:val="Ttulo3"/>
        <w:rPr>
          <w:rFonts w:ascii="Artifex CF" w:hAnsi="Artifex CF"/>
          <w:b/>
          <w:bCs/>
          <w:color w:val="002060"/>
          <w:szCs w:val="16"/>
        </w:rPr>
      </w:pPr>
      <w:r w:rsidRPr="00943540">
        <w:rPr>
          <w:rFonts w:ascii="Artifex CF" w:hAnsi="Artifex CF"/>
          <w:noProof/>
          <w:color w:val="002060"/>
          <w:szCs w:val="16"/>
          <w:lang w:eastAsia="es-ES"/>
        </w:rPr>
        <mc:AlternateContent>
          <mc:Choice Requires="wps">
            <w:drawing>
              <wp:anchor distT="0" distB="0" distL="114300" distR="114300" simplePos="0" relativeHeight="251764736" behindDoc="0" locked="0" layoutInCell="1" allowOverlap="1" wp14:anchorId="0005F2D6" wp14:editId="32C3B693">
                <wp:simplePos x="0" y="0"/>
                <wp:positionH relativeFrom="column">
                  <wp:posOffset>2152650</wp:posOffset>
                </wp:positionH>
                <wp:positionV relativeFrom="paragraph">
                  <wp:posOffset>312420</wp:posOffset>
                </wp:positionV>
                <wp:extent cx="540000" cy="0"/>
                <wp:effectExtent l="0" t="19050" r="31750" b="19050"/>
                <wp:wrapNone/>
                <wp:docPr id="78" name="Conector recto 7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25FFD8" id="Conector recto 7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24.6pt" to="212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" strokecolor="red" strokeweight="2.5pt">
                <v:stroke joinstyle="miter"/>
              </v:line>
            </w:pict>
          </mc:Fallback>
        </mc:AlternateContent>
      </w:r>
      <w:r w:rsidR="008125CB" w:rsidRPr="00943540">
        <w:rPr>
          <w:rFonts w:ascii="Artifex CF" w:hAnsi="Artifex CF"/>
          <w:b/>
          <w:bCs/>
          <w:color w:val="002060"/>
          <w:szCs w:val="16"/>
        </w:rPr>
        <w:t>SECTOR COURIER</w:t>
      </w:r>
      <w:bookmarkEnd w:id="40"/>
    </w:p>
    <w:p w14:paraId="0CD54898" w14:textId="77777777" w:rsidR="00E95221" w:rsidRPr="008404D0" w:rsidRDefault="00E95221" w:rsidP="00E95221">
      <w:pPr>
        <w:rPr>
          <w:rFonts w:ascii="Artifex CF" w:hAnsi="Artifex CF"/>
          <w:color w:val="002060"/>
        </w:rPr>
      </w:pPr>
    </w:p>
    <w:p w14:paraId="7F0C50B7" w14:textId="77777777" w:rsidR="007E2BB1" w:rsidRPr="008404D0" w:rsidRDefault="007E2BB1" w:rsidP="007E2BB1">
      <w:p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rPr>
        <w:t xml:space="preserve">Se implemento </w:t>
      </w:r>
      <w:r w:rsidRPr="008404D0">
        <w:rPr>
          <w:rFonts w:ascii="Artifex CF" w:eastAsiaTheme="minorEastAsia" w:hAnsi="Artifex CF"/>
          <w:color w:val="002060"/>
          <w:szCs w:val="18"/>
          <w:lang w:val="es-ES"/>
        </w:rPr>
        <w:t xml:space="preserve">el Registro Único Aduanero (RUA) y se llevó a cabo un plan de   capacitación a todo el personal que trabaja con las plataformas en miras de ofrecer un mejor servicio al contribuyente, en ese mismo orden se habilito el servicio que </w:t>
      </w:r>
      <w:r w:rsidRPr="008404D0">
        <w:rPr>
          <w:rFonts w:ascii="Artifex CF" w:eastAsiaTheme="minorEastAsia" w:hAnsi="Artifex CF"/>
          <w:color w:val="002060"/>
          <w:szCs w:val="18"/>
          <w:lang w:val="es-ES"/>
        </w:rPr>
        <w:lastRenderedPageBreak/>
        <w:t xml:space="preserve">brindamos a los contribuyentes a través de los diferentes canales que hemos habilitado para esos fines. (Personal, telefónica, </w:t>
      </w:r>
      <w:proofErr w:type="spellStart"/>
      <w:r w:rsidRPr="008404D0">
        <w:rPr>
          <w:rFonts w:ascii="Artifex CF" w:eastAsiaTheme="minorEastAsia" w:hAnsi="Artifex CF"/>
          <w:color w:val="002060"/>
          <w:szCs w:val="18"/>
          <w:lang w:val="es-ES"/>
        </w:rPr>
        <w:t>infocourier</w:t>
      </w:r>
      <w:proofErr w:type="spellEnd"/>
      <w:r w:rsidRPr="008404D0">
        <w:rPr>
          <w:rFonts w:ascii="Artifex CF" w:eastAsiaTheme="minorEastAsia" w:hAnsi="Artifex CF"/>
          <w:color w:val="002060"/>
          <w:szCs w:val="18"/>
          <w:lang w:val="es-ES"/>
        </w:rPr>
        <w:t xml:space="preserve">, redes sociales. </w:t>
      </w:r>
    </w:p>
    <w:p w14:paraId="16816F0C" w14:textId="77777777" w:rsidR="007E2BB1" w:rsidRPr="008404D0" w:rsidRDefault="007E2BB1" w:rsidP="007E2BB1">
      <w:p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 área de correo expreso tiene algunos Hallazgos identificados en el AILA de mercancía peligrosa y prohibida, se han detectado paquetería conteniendo armas, drogas, cantidades masivas de aparatos móviles y electrónicos procediendo a la Incautación de mercancías prohibidas e ilícitos, pagos de impuestos correspondientes, creando un reporte de la/las incidencias ocurridas y se notifica a la autoridad competente, según el caso.</w:t>
      </w:r>
    </w:p>
    <w:p w14:paraId="7E8DEEDB" w14:textId="77777777" w:rsidR="007E2BB1" w:rsidRPr="008404D0" w:rsidRDefault="007E2BB1" w:rsidP="007E2BB1">
      <w:pPr>
        <w:spacing w:line="259"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w:t>
      </w:r>
    </w:p>
    <w:tbl>
      <w:tblPr>
        <w:tblW w:w="7600" w:type="dxa"/>
        <w:jc w:val="center"/>
        <w:tblCellMar>
          <w:left w:w="70" w:type="dxa"/>
          <w:right w:w="70" w:type="dxa"/>
        </w:tblCellMar>
        <w:tblLook w:val="04A0" w:firstRow="1" w:lastRow="0" w:firstColumn="1" w:lastColumn="0" w:noHBand="0" w:noVBand="1"/>
      </w:tblPr>
      <w:tblGrid>
        <w:gridCol w:w="1626"/>
        <w:gridCol w:w="1795"/>
        <w:gridCol w:w="1898"/>
        <w:gridCol w:w="2281"/>
      </w:tblGrid>
      <w:tr w:rsidR="00712F79" w:rsidRPr="008404D0" w14:paraId="7E5FC800" w14:textId="77777777" w:rsidTr="00B35329">
        <w:trPr>
          <w:trHeight w:val="300"/>
          <w:jc w:val="center"/>
        </w:trPr>
        <w:tc>
          <w:tcPr>
            <w:tcW w:w="7600" w:type="dxa"/>
            <w:gridSpan w:val="4"/>
            <w:tcBorders>
              <w:top w:val="nil"/>
              <w:left w:val="nil"/>
              <w:bottom w:val="nil"/>
              <w:right w:val="nil"/>
            </w:tcBorders>
            <w:shd w:val="clear" w:color="auto" w:fill="auto"/>
            <w:noWrap/>
            <w:vAlign w:val="bottom"/>
            <w:hideMark/>
          </w:tcPr>
          <w:p w14:paraId="26113D0C" w14:textId="12B3B2E1" w:rsidR="007E2BB1" w:rsidRPr="00943540" w:rsidRDefault="00E95221" w:rsidP="00B35329">
            <w:pPr>
              <w:jc w:val="center"/>
              <w:rPr>
                <w:rFonts w:ascii="Artifex CF" w:eastAsiaTheme="minorEastAsia" w:hAnsi="Artifex CF"/>
                <w:b/>
                <w:bCs/>
                <w:color w:val="002060"/>
                <w:sz w:val="16"/>
                <w:szCs w:val="16"/>
                <w:lang w:val="es-ES"/>
              </w:rPr>
            </w:pPr>
            <w:r w:rsidRPr="00943540">
              <w:rPr>
                <w:rFonts w:ascii="Artifex CF" w:hAnsi="Artifex CF"/>
                <w:noProof/>
                <w:color w:val="002060"/>
                <w:sz w:val="16"/>
                <w:szCs w:val="16"/>
                <w:lang w:eastAsia="es-ES"/>
              </w:rPr>
              <mc:AlternateContent>
                <mc:Choice Requires="wps">
                  <w:drawing>
                    <wp:anchor distT="0" distB="0" distL="114300" distR="114300" simplePos="0" relativeHeight="251766784" behindDoc="0" locked="0" layoutInCell="1" allowOverlap="1" wp14:anchorId="4FE421AF" wp14:editId="73BD9FD5">
                      <wp:simplePos x="0" y="0"/>
                      <wp:positionH relativeFrom="column">
                        <wp:posOffset>2143125</wp:posOffset>
                      </wp:positionH>
                      <wp:positionV relativeFrom="paragraph">
                        <wp:posOffset>228600</wp:posOffset>
                      </wp:positionV>
                      <wp:extent cx="539750" cy="0"/>
                      <wp:effectExtent l="0" t="19050" r="31750" b="19050"/>
                      <wp:wrapNone/>
                      <wp:docPr id="79" name="Conector recto 7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1421B4" id="Conector recto 79"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8pt" to="211.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" strokecolor="red" strokeweight="2.5pt">
                      <v:stroke joinstyle="miter"/>
                    </v:line>
                  </w:pict>
                </mc:Fallback>
              </mc:AlternateContent>
            </w:r>
            <w:r w:rsidR="00133A05" w:rsidRPr="00943540">
              <w:rPr>
                <w:rFonts w:ascii="Artifex CF" w:eastAsiaTheme="minorEastAsia" w:hAnsi="Artifex CF"/>
                <w:b/>
                <w:bCs/>
                <w:color w:val="002060"/>
                <w:sz w:val="16"/>
                <w:szCs w:val="16"/>
                <w:lang w:val="es-ES"/>
              </w:rPr>
              <w:t>ESTADÍSTICAS SECTOR COURIER</w:t>
            </w:r>
          </w:p>
        </w:tc>
      </w:tr>
      <w:tr w:rsidR="00712F79" w:rsidRPr="008404D0" w14:paraId="06AC2D91" w14:textId="77777777" w:rsidTr="00B35329">
        <w:trPr>
          <w:trHeight w:val="360"/>
          <w:jc w:val="center"/>
        </w:trPr>
        <w:tc>
          <w:tcPr>
            <w:tcW w:w="7600" w:type="dxa"/>
            <w:gridSpan w:val="4"/>
            <w:tcBorders>
              <w:top w:val="nil"/>
              <w:left w:val="nil"/>
              <w:bottom w:val="nil"/>
              <w:right w:val="nil"/>
            </w:tcBorders>
            <w:shd w:val="clear" w:color="auto" w:fill="auto"/>
            <w:noWrap/>
            <w:vAlign w:val="bottom"/>
            <w:hideMark/>
          </w:tcPr>
          <w:p w14:paraId="3B88B59D" w14:textId="77777777" w:rsidR="007E2BB1" w:rsidRPr="008404D0" w:rsidRDefault="007E2BB1" w:rsidP="00B35329">
            <w:pPr>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Enero - diciembre1 2020; valores en US$ y cantidades</w:t>
            </w:r>
          </w:p>
        </w:tc>
      </w:tr>
      <w:tr w:rsidR="00712F79" w:rsidRPr="008404D0" w14:paraId="696B6980" w14:textId="77777777" w:rsidTr="00F80A0A">
        <w:trPr>
          <w:trHeight w:val="300"/>
          <w:jc w:val="center"/>
        </w:trPr>
        <w:tc>
          <w:tcPr>
            <w:tcW w:w="1626" w:type="dxa"/>
            <w:tcBorders>
              <w:top w:val="single" w:sz="4" w:space="0" w:color="00B0F0"/>
              <w:left w:val="nil"/>
              <w:bottom w:val="single" w:sz="4" w:space="0" w:color="00B0F0"/>
              <w:right w:val="nil"/>
            </w:tcBorders>
            <w:shd w:val="clear" w:color="auto" w:fill="auto"/>
            <w:noWrap/>
            <w:vAlign w:val="center"/>
            <w:hideMark/>
          </w:tcPr>
          <w:p w14:paraId="49E53B6E" w14:textId="77777777" w:rsidR="007E2BB1" w:rsidRPr="008404D0" w:rsidRDefault="007E2BB1" w:rsidP="00F80A0A">
            <w:pPr>
              <w:jc w:val="center"/>
              <w:rPr>
                <w:rFonts w:ascii="Artifex CF" w:hAnsi="Artifex CF"/>
                <w:b/>
                <w:bCs/>
                <w:color w:val="002060"/>
                <w:szCs w:val="18"/>
              </w:rPr>
            </w:pPr>
            <w:r w:rsidRPr="008404D0">
              <w:rPr>
                <w:rFonts w:ascii="Artifex CF" w:hAnsi="Artifex CF"/>
                <w:b/>
                <w:bCs/>
                <w:color w:val="002060"/>
                <w:szCs w:val="18"/>
              </w:rPr>
              <w:t>Categoría</w:t>
            </w:r>
          </w:p>
        </w:tc>
        <w:tc>
          <w:tcPr>
            <w:tcW w:w="1795" w:type="dxa"/>
            <w:tcBorders>
              <w:top w:val="single" w:sz="4" w:space="0" w:color="00B0F0"/>
              <w:left w:val="nil"/>
              <w:bottom w:val="single" w:sz="4" w:space="0" w:color="00B0F0"/>
              <w:right w:val="nil"/>
            </w:tcBorders>
            <w:shd w:val="clear" w:color="auto" w:fill="auto"/>
            <w:noWrap/>
            <w:vAlign w:val="center"/>
            <w:hideMark/>
          </w:tcPr>
          <w:p w14:paraId="7A25BE34" w14:textId="77777777" w:rsidR="007E2BB1" w:rsidRPr="008404D0" w:rsidRDefault="007E2BB1" w:rsidP="00F80A0A">
            <w:pPr>
              <w:jc w:val="center"/>
              <w:rPr>
                <w:rFonts w:ascii="Artifex CF" w:hAnsi="Artifex CF"/>
                <w:b/>
                <w:bCs/>
                <w:color w:val="002060"/>
                <w:szCs w:val="18"/>
              </w:rPr>
            </w:pPr>
            <w:r w:rsidRPr="008404D0">
              <w:rPr>
                <w:rFonts w:ascii="Artifex CF" w:hAnsi="Artifex CF"/>
                <w:b/>
                <w:bCs/>
                <w:color w:val="002060"/>
                <w:szCs w:val="18"/>
              </w:rPr>
              <w:t>Paquetes</w:t>
            </w:r>
          </w:p>
        </w:tc>
        <w:tc>
          <w:tcPr>
            <w:tcW w:w="1898" w:type="dxa"/>
            <w:tcBorders>
              <w:top w:val="single" w:sz="4" w:space="0" w:color="00B0F0"/>
              <w:left w:val="nil"/>
              <w:bottom w:val="single" w:sz="4" w:space="0" w:color="00B0F0"/>
              <w:right w:val="nil"/>
            </w:tcBorders>
            <w:shd w:val="clear" w:color="auto" w:fill="auto"/>
            <w:noWrap/>
            <w:vAlign w:val="center"/>
            <w:hideMark/>
          </w:tcPr>
          <w:p w14:paraId="14FEC987" w14:textId="77777777" w:rsidR="007E2BB1" w:rsidRPr="008404D0" w:rsidRDefault="007E2BB1" w:rsidP="00F80A0A">
            <w:pPr>
              <w:jc w:val="center"/>
              <w:rPr>
                <w:rFonts w:ascii="Artifex CF" w:hAnsi="Artifex CF"/>
                <w:b/>
                <w:bCs/>
                <w:color w:val="002060"/>
                <w:szCs w:val="18"/>
              </w:rPr>
            </w:pPr>
            <w:r w:rsidRPr="008404D0">
              <w:rPr>
                <w:rFonts w:ascii="Artifex CF" w:hAnsi="Artifex CF"/>
                <w:b/>
                <w:bCs/>
                <w:color w:val="002060"/>
                <w:szCs w:val="18"/>
              </w:rPr>
              <w:t>Kilogramos</w:t>
            </w:r>
          </w:p>
        </w:tc>
        <w:tc>
          <w:tcPr>
            <w:tcW w:w="2281" w:type="dxa"/>
            <w:tcBorders>
              <w:top w:val="single" w:sz="4" w:space="0" w:color="00B0F0"/>
              <w:left w:val="nil"/>
              <w:bottom w:val="single" w:sz="4" w:space="0" w:color="00B0F0"/>
              <w:right w:val="nil"/>
            </w:tcBorders>
            <w:shd w:val="clear" w:color="auto" w:fill="auto"/>
            <w:noWrap/>
            <w:vAlign w:val="center"/>
            <w:hideMark/>
          </w:tcPr>
          <w:p w14:paraId="0D86049B" w14:textId="77777777" w:rsidR="007E2BB1" w:rsidRPr="008404D0" w:rsidRDefault="007E2BB1" w:rsidP="00F80A0A">
            <w:pPr>
              <w:jc w:val="center"/>
              <w:rPr>
                <w:rFonts w:ascii="Artifex CF" w:hAnsi="Artifex CF"/>
                <w:b/>
                <w:bCs/>
                <w:color w:val="002060"/>
                <w:szCs w:val="18"/>
              </w:rPr>
            </w:pPr>
            <w:r w:rsidRPr="008404D0">
              <w:rPr>
                <w:rFonts w:ascii="Artifex CF" w:hAnsi="Artifex CF"/>
                <w:b/>
                <w:bCs/>
                <w:color w:val="002060"/>
                <w:szCs w:val="18"/>
              </w:rPr>
              <w:t>FOB US$</w:t>
            </w:r>
          </w:p>
        </w:tc>
      </w:tr>
      <w:tr w:rsidR="00712F79" w:rsidRPr="008404D0" w14:paraId="72580373" w14:textId="77777777" w:rsidTr="00B35329">
        <w:trPr>
          <w:trHeight w:val="300"/>
          <w:jc w:val="center"/>
        </w:trPr>
        <w:tc>
          <w:tcPr>
            <w:tcW w:w="1626" w:type="dxa"/>
            <w:tcBorders>
              <w:top w:val="nil"/>
              <w:left w:val="nil"/>
              <w:bottom w:val="nil"/>
              <w:right w:val="nil"/>
            </w:tcBorders>
            <w:shd w:val="clear" w:color="auto" w:fill="auto"/>
            <w:noWrap/>
            <w:vAlign w:val="bottom"/>
            <w:hideMark/>
          </w:tcPr>
          <w:p w14:paraId="58BB405F"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A</w:t>
            </w:r>
          </w:p>
        </w:tc>
        <w:tc>
          <w:tcPr>
            <w:tcW w:w="1795" w:type="dxa"/>
            <w:tcBorders>
              <w:top w:val="nil"/>
              <w:left w:val="nil"/>
              <w:bottom w:val="nil"/>
              <w:right w:val="nil"/>
            </w:tcBorders>
            <w:shd w:val="clear" w:color="auto" w:fill="auto"/>
            <w:noWrap/>
            <w:vAlign w:val="bottom"/>
            <w:hideMark/>
          </w:tcPr>
          <w:p w14:paraId="22A1536E"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36,007</w:t>
            </w:r>
          </w:p>
        </w:tc>
        <w:tc>
          <w:tcPr>
            <w:tcW w:w="1898" w:type="dxa"/>
            <w:tcBorders>
              <w:top w:val="nil"/>
              <w:left w:val="nil"/>
              <w:bottom w:val="nil"/>
              <w:right w:val="nil"/>
            </w:tcBorders>
            <w:shd w:val="clear" w:color="auto" w:fill="auto"/>
            <w:noWrap/>
            <w:vAlign w:val="bottom"/>
            <w:hideMark/>
          </w:tcPr>
          <w:p w14:paraId="220A716A"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83,461</w:t>
            </w:r>
          </w:p>
        </w:tc>
        <w:tc>
          <w:tcPr>
            <w:tcW w:w="2281" w:type="dxa"/>
            <w:tcBorders>
              <w:top w:val="nil"/>
              <w:left w:val="nil"/>
              <w:bottom w:val="nil"/>
              <w:right w:val="nil"/>
            </w:tcBorders>
            <w:shd w:val="clear" w:color="auto" w:fill="auto"/>
            <w:noWrap/>
            <w:vAlign w:val="bottom"/>
            <w:hideMark/>
          </w:tcPr>
          <w:p w14:paraId="05ADA9CE"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0</w:t>
            </w:r>
          </w:p>
        </w:tc>
      </w:tr>
      <w:tr w:rsidR="00712F79" w:rsidRPr="008404D0" w14:paraId="0B86C0BB" w14:textId="77777777" w:rsidTr="00B35329">
        <w:trPr>
          <w:trHeight w:val="300"/>
          <w:jc w:val="center"/>
        </w:trPr>
        <w:tc>
          <w:tcPr>
            <w:tcW w:w="1626" w:type="dxa"/>
            <w:tcBorders>
              <w:top w:val="nil"/>
              <w:left w:val="nil"/>
              <w:bottom w:val="nil"/>
              <w:right w:val="nil"/>
            </w:tcBorders>
            <w:shd w:val="clear" w:color="auto" w:fill="auto"/>
            <w:noWrap/>
            <w:vAlign w:val="bottom"/>
            <w:hideMark/>
          </w:tcPr>
          <w:p w14:paraId="358934C9"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B</w:t>
            </w:r>
          </w:p>
        </w:tc>
        <w:tc>
          <w:tcPr>
            <w:tcW w:w="1795" w:type="dxa"/>
            <w:tcBorders>
              <w:top w:val="nil"/>
              <w:left w:val="nil"/>
              <w:bottom w:val="nil"/>
              <w:right w:val="nil"/>
            </w:tcBorders>
            <w:shd w:val="clear" w:color="auto" w:fill="auto"/>
            <w:noWrap/>
            <w:vAlign w:val="bottom"/>
            <w:hideMark/>
          </w:tcPr>
          <w:p w14:paraId="6BBACCF9"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10,402,070</w:t>
            </w:r>
          </w:p>
        </w:tc>
        <w:tc>
          <w:tcPr>
            <w:tcW w:w="1898" w:type="dxa"/>
            <w:tcBorders>
              <w:top w:val="nil"/>
              <w:left w:val="nil"/>
              <w:bottom w:val="nil"/>
              <w:right w:val="nil"/>
            </w:tcBorders>
            <w:shd w:val="clear" w:color="auto" w:fill="auto"/>
            <w:noWrap/>
            <w:vAlign w:val="bottom"/>
            <w:hideMark/>
          </w:tcPr>
          <w:p w14:paraId="78565102"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9,208,986</w:t>
            </w:r>
          </w:p>
        </w:tc>
        <w:tc>
          <w:tcPr>
            <w:tcW w:w="2281" w:type="dxa"/>
            <w:tcBorders>
              <w:top w:val="nil"/>
              <w:left w:val="nil"/>
              <w:bottom w:val="nil"/>
              <w:right w:val="nil"/>
            </w:tcBorders>
            <w:shd w:val="clear" w:color="auto" w:fill="auto"/>
            <w:noWrap/>
            <w:vAlign w:val="bottom"/>
            <w:hideMark/>
          </w:tcPr>
          <w:p w14:paraId="226EB0F1"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288,860,783</w:t>
            </w:r>
          </w:p>
        </w:tc>
      </w:tr>
      <w:tr w:rsidR="00712F79" w:rsidRPr="008404D0" w14:paraId="5706C0DC" w14:textId="77777777" w:rsidTr="00B35329">
        <w:trPr>
          <w:trHeight w:val="300"/>
          <w:jc w:val="center"/>
        </w:trPr>
        <w:tc>
          <w:tcPr>
            <w:tcW w:w="1626" w:type="dxa"/>
            <w:tcBorders>
              <w:top w:val="nil"/>
              <w:left w:val="nil"/>
              <w:bottom w:val="nil"/>
              <w:right w:val="nil"/>
            </w:tcBorders>
            <w:shd w:val="clear" w:color="auto" w:fill="auto"/>
            <w:noWrap/>
            <w:vAlign w:val="bottom"/>
            <w:hideMark/>
          </w:tcPr>
          <w:p w14:paraId="4B9C7BBB"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C</w:t>
            </w:r>
          </w:p>
        </w:tc>
        <w:tc>
          <w:tcPr>
            <w:tcW w:w="1795" w:type="dxa"/>
            <w:tcBorders>
              <w:top w:val="nil"/>
              <w:left w:val="nil"/>
              <w:bottom w:val="nil"/>
              <w:right w:val="nil"/>
            </w:tcBorders>
            <w:shd w:val="clear" w:color="auto" w:fill="auto"/>
            <w:noWrap/>
            <w:vAlign w:val="bottom"/>
            <w:hideMark/>
          </w:tcPr>
          <w:p w14:paraId="4D439ECF"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109,335</w:t>
            </w:r>
          </w:p>
        </w:tc>
        <w:tc>
          <w:tcPr>
            <w:tcW w:w="1898" w:type="dxa"/>
            <w:tcBorders>
              <w:top w:val="nil"/>
              <w:left w:val="nil"/>
              <w:bottom w:val="nil"/>
              <w:right w:val="nil"/>
            </w:tcBorders>
            <w:shd w:val="clear" w:color="auto" w:fill="auto"/>
            <w:noWrap/>
            <w:vAlign w:val="bottom"/>
            <w:hideMark/>
          </w:tcPr>
          <w:p w14:paraId="363037ED"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1,171,754</w:t>
            </w:r>
          </w:p>
        </w:tc>
        <w:tc>
          <w:tcPr>
            <w:tcW w:w="2281" w:type="dxa"/>
            <w:tcBorders>
              <w:top w:val="nil"/>
              <w:left w:val="nil"/>
              <w:bottom w:val="nil"/>
              <w:right w:val="nil"/>
            </w:tcBorders>
            <w:shd w:val="clear" w:color="auto" w:fill="auto"/>
            <w:noWrap/>
            <w:vAlign w:val="bottom"/>
            <w:hideMark/>
          </w:tcPr>
          <w:p w14:paraId="72DE58EF"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42,656,506</w:t>
            </w:r>
          </w:p>
        </w:tc>
      </w:tr>
      <w:tr w:rsidR="00712F79" w:rsidRPr="008404D0" w14:paraId="0DBE666D" w14:textId="77777777" w:rsidTr="00B35329">
        <w:trPr>
          <w:trHeight w:val="300"/>
          <w:jc w:val="center"/>
        </w:trPr>
        <w:tc>
          <w:tcPr>
            <w:tcW w:w="1626" w:type="dxa"/>
            <w:tcBorders>
              <w:top w:val="nil"/>
              <w:left w:val="nil"/>
              <w:bottom w:val="nil"/>
              <w:right w:val="nil"/>
            </w:tcBorders>
            <w:shd w:val="clear" w:color="auto" w:fill="auto"/>
            <w:noWrap/>
            <w:vAlign w:val="bottom"/>
            <w:hideMark/>
          </w:tcPr>
          <w:p w14:paraId="39219176"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D</w:t>
            </w:r>
          </w:p>
        </w:tc>
        <w:tc>
          <w:tcPr>
            <w:tcW w:w="1795" w:type="dxa"/>
            <w:tcBorders>
              <w:top w:val="nil"/>
              <w:left w:val="nil"/>
              <w:bottom w:val="nil"/>
              <w:right w:val="nil"/>
            </w:tcBorders>
            <w:shd w:val="clear" w:color="auto" w:fill="auto"/>
            <w:noWrap/>
            <w:vAlign w:val="bottom"/>
            <w:hideMark/>
          </w:tcPr>
          <w:p w14:paraId="57D63807"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255,937</w:t>
            </w:r>
          </w:p>
        </w:tc>
        <w:tc>
          <w:tcPr>
            <w:tcW w:w="1898" w:type="dxa"/>
            <w:tcBorders>
              <w:top w:val="nil"/>
              <w:left w:val="nil"/>
              <w:bottom w:val="nil"/>
              <w:right w:val="nil"/>
            </w:tcBorders>
            <w:shd w:val="clear" w:color="auto" w:fill="auto"/>
            <w:noWrap/>
            <w:vAlign w:val="bottom"/>
            <w:hideMark/>
          </w:tcPr>
          <w:p w14:paraId="50304E6A"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3,688,935</w:t>
            </w:r>
          </w:p>
        </w:tc>
        <w:tc>
          <w:tcPr>
            <w:tcW w:w="2281" w:type="dxa"/>
            <w:tcBorders>
              <w:top w:val="nil"/>
              <w:left w:val="nil"/>
              <w:bottom w:val="nil"/>
              <w:right w:val="nil"/>
            </w:tcBorders>
            <w:shd w:val="clear" w:color="auto" w:fill="auto"/>
            <w:noWrap/>
            <w:vAlign w:val="bottom"/>
            <w:hideMark/>
          </w:tcPr>
          <w:p w14:paraId="683D2B98"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722,199,594</w:t>
            </w:r>
          </w:p>
        </w:tc>
      </w:tr>
      <w:tr w:rsidR="00712F79" w:rsidRPr="008404D0" w14:paraId="734016FC" w14:textId="77777777" w:rsidTr="00B35329">
        <w:trPr>
          <w:trHeight w:val="300"/>
          <w:jc w:val="center"/>
        </w:trPr>
        <w:tc>
          <w:tcPr>
            <w:tcW w:w="1626" w:type="dxa"/>
            <w:tcBorders>
              <w:top w:val="single" w:sz="4" w:space="0" w:color="00B0F0"/>
              <w:left w:val="nil"/>
              <w:bottom w:val="single" w:sz="4" w:space="0" w:color="00B0F0"/>
              <w:right w:val="nil"/>
            </w:tcBorders>
            <w:shd w:val="clear" w:color="auto" w:fill="auto"/>
            <w:noWrap/>
            <w:vAlign w:val="bottom"/>
            <w:hideMark/>
          </w:tcPr>
          <w:p w14:paraId="5C6C0EE8"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Total</w:t>
            </w:r>
          </w:p>
        </w:tc>
        <w:tc>
          <w:tcPr>
            <w:tcW w:w="1795" w:type="dxa"/>
            <w:tcBorders>
              <w:top w:val="single" w:sz="4" w:space="0" w:color="00B0F0"/>
              <w:left w:val="nil"/>
              <w:bottom w:val="single" w:sz="4" w:space="0" w:color="00B0F0"/>
              <w:right w:val="nil"/>
            </w:tcBorders>
            <w:shd w:val="clear" w:color="auto" w:fill="auto"/>
            <w:noWrap/>
            <w:vAlign w:val="bottom"/>
            <w:hideMark/>
          </w:tcPr>
          <w:p w14:paraId="3884B3AC"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10,803,349</w:t>
            </w:r>
          </w:p>
        </w:tc>
        <w:tc>
          <w:tcPr>
            <w:tcW w:w="1898" w:type="dxa"/>
            <w:tcBorders>
              <w:top w:val="single" w:sz="4" w:space="0" w:color="00B0F0"/>
              <w:left w:val="nil"/>
              <w:bottom w:val="single" w:sz="4" w:space="0" w:color="00B0F0"/>
              <w:right w:val="nil"/>
            </w:tcBorders>
            <w:shd w:val="clear" w:color="auto" w:fill="auto"/>
            <w:noWrap/>
            <w:vAlign w:val="bottom"/>
            <w:hideMark/>
          </w:tcPr>
          <w:p w14:paraId="55ED9BB5"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14,153,136</w:t>
            </w:r>
          </w:p>
        </w:tc>
        <w:tc>
          <w:tcPr>
            <w:tcW w:w="2281" w:type="dxa"/>
            <w:tcBorders>
              <w:top w:val="single" w:sz="4" w:space="0" w:color="00B0F0"/>
              <w:left w:val="nil"/>
              <w:bottom w:val="single" w:sz="4" w:space="0" w:color="00B0F0"/>
              <w:right w:val="nil"/>
            </w:tcBorders>
            <w:shd w:val="clear" w:color="auto" w:fill="auto"/>
            <w:noWrap/>
            <w:vAlign w:val="bottom"/>
            <w:hideMark/>
          </w:tcPr>
          <w:p w14:paraId="177B60DF" w14:textId="77777777" w:rsidR="007E2BB1" w:rsidRPr="008404D0" w:rsidRDefault="007E2BB1" w:rsidP="00B35329">
            <w:pPr>
              <w:jc w:val="center"/>
              <w:rPr>
                <w:rFonts w:ascii="Artifex CF" w:hAnsi="Artifex CF"/>
                <w:color w:val="002060"/>
                <w:szCs w:val="18"/>
              </w:rPr>
            </w:pPr>
            <w:r w:rsidRPr="008404D0">
              <w:rPr>
                <w:rFonts w:ascii="Artifex CF" w:hAnsi="Artifex CF"/>
                <w:color w:val="002060"/>
                <w:szCs w:val="18"/>
              </w:rPr>
              <w:t>1,053,716,884</w:t>
            </w:r>
          </w:p>
        </w:tc>
      </w:tr>
      <w:tr w:rsidR="00712F79" w:rsidRPr="008404D0" w14:paraId="22D3C12C" w14:textId="77777777" w:rsidTr="00B35329">
        <w:trPr>
          <w:trHeight w:val="300"/>
          <w:jc w:val="center"/>
        </w:trPr>
        <w:tc>
          <w:tcPr>
            <w:tcW w:w="7600" w:type="dxa"/>
            <w:gridSpan w:val="4"/>
            <w:tcBorders>
              <w:top w:val="nil"/>
              <w:left w:val="nil"/>
              <w:bottom w:val="nil"/>
              <w:right w:val="nil"/>
            </w:tcBorders>
            <w:shd w:val="clear" w:color="auto" w:fill="auto"/>
            <w:noWrap/>
            <w:vAlign w:val="bottom"/>
            <w:hideMark/>
          </w:tcPr>
          <w:p w14:paraId="68C32E4A" w14:textId="5C85718D" w:rsidR="00B35329" w:rsidRPr="008404D0" w:rsidRDefault="00B35329" w:rsidP="00B35329">
            <w:pPr>
              <w:rPr>
                <w:rFonts w:ascii="Artifex CF" w:hAnsi="Artifex CF"/>
                <w:color w:val="002060"/>
                <w:szCs w:val="18"/>
                <w:lang w:eastAsia="es-DO"/>
              </w:rPr>
            </w:pPr>
            <w:r w:rsidRPr="008404D0">
              <w:rPr>
                <w:rFonts w:ascii="Artifex CF" w:hAnsi="Artifex CF"/>
                <w:bCs/>
                <w:color w:val="002060"/>
                <w:spacing w:val="40"/>
                <w:sz w:val="15"/>
                <w:szCs w:val="15"/>
                <w:lang w:val="es-ES"/>
              </w:rPr>
              <w:t>Fuente: Dirección General de Aduanas.</w:t>
            </w:r>
          </w:p>
        </w:tc>
      </w:tr>
      <w:tr w:rsidR="00B35329" w:rsidRPr="008404D0" w14:paraId="01459CCB" w14:textId="77777777" w:rsidTr="00B35329">
        <w:trPr>
          <w:trHeight w:val="300"/>
          <w:jc w:val="center"/>
        </w:trPr>
        <w:tc>
          <w:tcPr>
            <w:tcW w:w="7600" w:type="dxa"/>
            <w:gridSpan w:val="4"/>
            <w:tcBorders>
              <w:top w:val="nil"/>
              <w:left w:val="nil"/>
              <w:bottom w:val="nil"/>
              <w:right w:val="nil"/>
            </w:tcBorders>
            <w:shd w:val="clear" w:color="auto" w:fill="auto"/>
            <w:noWrap/>
            <w:vAlign w:val="bottom"/>
            <w:hideMark/>
          </w:tcPr>
          <w:p w14:paraId="00380C89" w14:textId="1538FF87" w:rsidR="00B35329" w:rsidRPr="008404D0" w:rsidRDefault="00B35329" w:rsidP="00B35329">
            <w:pPr>
              <w:rPr>
                <w:rFonts w:ascii="Artifex CF" w:hAnsi="Artifex CF" w:cs="Calibri"/>
                <w:color w:val="002060"/>
                <w:szCs w:val="18"/>
                <w:lang w:eastAsia="es-DO"/>
              </w:rPr>
            </w:pPr>
            <w:r w:rsidRPr="008404D0">
              <w:rPr>
                <w:rFonts w:ascii="Artifex CF" w:hAnsi="Artifex CF"/>
                <w:bCs/>
                <w:color w:val="002060"/>
                <w:spacing w:val="40"/>
                <w:sz w:val="15"/>
                <w:szCs w:val="15"/>
                <w:lang w:val="es-ES"/>
              </w:rPr>
              <w:t>Nota: 1) Datos disponibles hasta el 8 de diciembre de 2020.</w:t>
            </w:r>
          </w:p>
        </w:tc>
      </w:tr>
    </w:tbl>
    <w:p w14:paraId="6D749E8E" w14:textId="77777777" w:rsidR="00943540" w:rsidRDefault="00943540" w:rsidP="008404D0">
      <w:pPr>
        <w:spacing w:line="259" w:lineRule="auto"/>
        <w:ind w:left="0"/>
        <w:jc w:val="center"/>
        <w:rPr>
          <w:rFonts w:ascii="Artifex CF" w:hAnsi="Artifex CF"/>
          <w:b/>
          <w:bCs/>
          <w:color w:val="002060"/>
          <w:sz w:val="16"/>
          <w:szCs w:val="16"/>
        </w:rPr>
      </w:pPr>
      <w:bookmarkStart w:id="41" w:name="_Toc58940382"/>
    </w:p>
    <w:p w14:paraId="773F7D0F" w14:textId="77777777" w:rsidR="00943540" w:rsidRDefault="00943540" w:rsidP="008404D0">
      <w:pPr>
        <w:spacing w:line="259" w:lineRule="auto"/>
        <w:ind w:left="0"/>
        <w:jc w:val="center"/>
        <w:rPr>
          <w:rFonts w:ascii="Artifex CF" w:hAnsi="Artifex CF"/>
          <w:b/>
          <w:bCs/>
          <w:color w:val="002060"/>
          <w:sz w:val="16"/>
          <w:szCs w:val="16"/>
        </w:rPr>
      </w:pPr>
    </w:p>
    <w:p w14:paraId="75AA864E" w14:textId="77777777" w:rsidR="00943540" w:rsidRDefault="00943540" w:rsidP="008404D0">
      <w:pPr>
        <w:spacing w:line="259" w:lineRule="auto"/>
        <w:ind w:left="0"/>
        <w:jc w:val="center"/>
        <w:rPr>
          <w:rFonts w:ascii="Artifex CF" w:hAnsi="Artifex CF"/>
          <w:b/>
          <w:bCs/>
          <w:color w:val="002060"/>
          <w:sz w:val="16"/>
          <w:szCs w:val="16"/>
        </w:rPr>
      </w:pPr>
    </w:p>
    <w:p w14:paraId="601BB9AB" w14:textId="77777777" w:rsidR="00943540" w:rsidRDefault="00943540" w:rsidP="008404D0">
      <w:pPr>
        <w:spacing w:line="259" w:lineRule="auto"/>
        <w:ind w:left="0"/>
        <w:jc w:val="center"/>
        <w:rPr>
          <w:rFonts w:ascii="Artifex CF" w:hAnsi="Artifex CF"/>
          <w:b/>
          <w:bCs/>
          <w:color w:val="002060"/>
          <w:sz w:val="16"/>
          <w:szCs w:val="16"/>
        </w:rPr>
      </w:pPr>
    </w:p>
    <w:p w14:paraId="23527B57" w14:textId="77777777" w:rsidR="00943540" w:rsidRDefault="00943540" w:rsidP="008404D0">
      <w:pPr>
        <w:spacing w:line="259" w:lineRule="auto"/>
        <w:ind w:left="0"/>
        <w:jc w:val="center"/>
        <w:rPr>
          <w:rFonts w:ascii="Artifex CF" w:hAnsi="Artifex CF"/>
          <w:b/>
          <w:bCs/>
          <w:color w:val="002060"/>
          <w:sz w:val="16"/>
          <w:szCs w:val="16"/>
        </w:rPr>
      </w:pPr>
    </w:p>
    <w:p w14:paraId="3064559D" w14:textId="77777777" w:rsidR="00943540" w:rsidRDefault="00943540" w:rsidP="008404D0">
      <w:pPr>
        <w:spacing w:line="259" w:lineRule="auto"/>
        <w:ind w:left="0"/>
        <w:jc w:val="center"/>
        <w:rPr>
          <w:rFonts w:ascii="Artifex CF" w:hAnsi="Artifex CF"/>
          <w:b/>
          <w:bCs/>
          <w:color w:val="002060"/>
          <w:sz w:val="16"/>
          <w:szCs w:val="16"/>
        </w:rPr>
      </w:pPr>
    </w:p>
    <w:p w14:paraId="58BA30BB" w14:textId="77777777" w:rsidR="00943540" w:rsidRDefault="00943540" w:rsidP="008404D0">
      <w:pPr>
        <w:spacing w:line="259" w:lineRule="auto"/>
        <w:ind w:left="0"/>
        <w:jc w:val="center"/>
        <w:rPr>
          <w:rFonts w:ascii="Artifex CF" w:hAnsi="Artifex CF"/>
          <w:b/>
          <w:bCs/>
          <w:color w:val="002060"/>
          <w:sz w:val="16"/>
          <w:szCs w:val="16"/>
        </w:rPr>
      </w:pPr>
    </w:p>
    <w:p w14:paraId="78DA1AD1" w14:textId="77777777" w:rsidR="00943540" w:rsidRDefault="00943540" w:rsidP="008404D0">
      <w:pPr>
        <w:spacing w:line="259" w:lineRule="auto"/>
        <w:ind w:left="0"/>
        <w:jc w:val="center"/>
        <w:rPr>
          <w:rFonts w:ascii="Artifex CF" w:hAnsi="Artifex CF"/>
          <w:b/>
          <w:bCs/>
          <w:color w:val="002060"/>
          <w:sz w:val="16"/>
          <w:szCs w:val="16"/>
        </w:rPr>
      </w:pPr>
    </w:p>
    <w:p w14:paraId="252FC557" w14:textId="6243B00C" w:rsidR="007E2BB1" w:rsidRPr="00943540" w:rsidRDefault="001A582C" w:rsidP="008404D0">
      <w:pPr>
        <w:spacing w:line="259" w:lineRule="auto"/>
        <w:ind w:left="0"/>
        <w:jc w:val="center"/>
        <w:rPr>
          <w:rFonts w:ascii="Artifex CF" w:eastAsiaTheme="majorEastAsia" w:hAnsi="Artifex CF" w:cstheme="majorBidi"/>
          <w:b/>
          <w:bCs/>
          <w:color w:val="002060"/>
          <w:sz w:val="16"/>
          <w:szCs w:val="16"/>
        </w:rPr>
      </w:pPr>
      <w:r w:rsidRPr="00943540">
        <w:rPr>
          <w:rFonts w:ascii="Artifex CF" w:hAnsi="Artifex CF"/>
          <w:noProof/>
          <w:color w:val="002060"/>
          <w:sz w:val="16"/>
          <w:szCs w:val="16"/>
          <w:lang w:eastAsia="es-ES"/>
        </w:rPr>
        <w:lastRenderedPageBreak/>
        <mc:AlternateContent>
          <mc:Choice Requires="wps">
            <w:drawing>
              <wp:anchor distT="0" distB="0" distL="114300" distR="114300" simplePos="0" relativeHeight="251768832" behindDoc="0" locked="0" layoutInCell="1" allowOverlap="1" wp14:anchorId="580AE276" wp14:editId="2113B8AA">
                <wp:simplePos x="0" y="0"/>
                <wp:positionH relativeFrom="column">
                  <wp:posOffset>2181225</wp:posOffset>
                </wp:positionH>
                <wp:positionV relativeFrom="paragraph">
                  <wp:posOffset>276225</wp:posOffset>
                </wp:positionV>
                <wp:extent cx="540000" cy="0"/>
                <wp:effectExtent l="0" t="19050" r="31750" b="19050"/>
                <wp:wrapNone/>
                <wp:docPr id="80" name="Conector recto 8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3FB380" id="Conector recto 80"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1.75pt" to="214.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" strokecolor="red" strokeweight="2.5pt">
                <v:stroke joinstyle="miter"/>
              </v:line>
            </w:pict>
          </mc:Fallback>
        </mc:AlternateContent>
      </w:r>
      <w:r w:rsidR="00B35329" w:rsidRPr="00943540">
        <w:rPr>
          <w:rFonts w:ascii="Artifex CF" w:hAnsi="Artifex CF"/>
          <w:b/>
          <w:bCs/>
          <w:color w:val="002060"/>
          <w:sz w:val="16"/>
          <w:szCs w:val="16"/>
        </w:rPr>
        <w:t>RESULTADOS RECAUDATORIOS</w:t>
      </w:r>
      <w:r w:rsidR="007E2BB1" w:rsidRPr="00943540">
        <w:rPr>
          <w:rFonts w:ascii="Artifex CF" w:hAnsi="Artifex CF"/>
          <w:color w:val="002060"/>
          <w:sz w:val="16"/>
          <w:szCs w:val="16"/>
        </w:rPr>
        <w:t>.</w:t>
      </w:r>
      <w:bookmarkEnd w:id="41"/>
    </w:p>
    <w:p w14:paraId="51DE023B" w14:textId="77777777" w:rsidR="001A582C" w:rsidRPr="008404D0" w:rsidRDefault="001A582C" w:rsidP="001A582C">
      <w:pPr>
        <w:rPr>
          <w:rFonts w:ascii="Artifex CF" w:hAnsi="Artifex CF"/>
          <w:color w:val="002060"/>
        </w:rPr>
      </w:pPr>
    </w:p>
    <w:p w14:paraId="34B2532D" w14:textId="77777777" w:rsidR="007E2BB1" w:rsidRPr="008404D0" w:rsidRDefault="007E2BB1" w:rsidP="007E2BB1">
      <w:pPr>
        <w:autoSpaceDE w:val="0"/>
        <w:autoSpaceDN w:val="0"/>
        <w:adjustRightInd w:val="0"/>
        <w:spacing w:line="480" w:lineRule="auto"/>
        <w:ind w:firstLine="708"/>
        <w:rPr>
          <w:rFonts w:ascii="Artifex CF" w:eastAsia="Calibri" w:hAnsi="Artifex CF"/>
          <w:color w:val="002060"/>
          <w:szCs w:val="18"/>
          <w:lang w:val="es-ES"/>
        </w:rPr>
      </w:pPr>
      <w:r w:rsidRPr="008404D0">
        <w:rPr>
          <w:rFonts w:ascii="Artifex CF" w:eastAsia="Calibri" w:hAnsi="Artifex CF"/>
          <w:color w:val="002060"/>
          <w:szCs w:val="18"/>
        </w:rPr>
        <w:t>Las recaudaciones registradas por la Dirección General de Aduanas (DGA) en los primeros 25 días del mes de noviembre de 2020 ascienden a RD$11,742.65 millones, mostrando un incremento de 8.15 % con respecto al mismo periodo del año anterior; primer mes en crecimiento, luego de decretarse el estado en emergencia en nuestro país, fruto de la pandemia de coronavirus.  De manera acumulada, del 1 de enero al 25 de noviembre de 2020, los ingresos de la DGA sumaron RD$110,662.12 millones, mostrando una contracción de un 14.48 % con respecto al mismo intervalo de 2019. Este declive en los tributos se debe al impacto negativo generado por las consecuencias del COVID-19 y las medidas tomadas para evitar su propagación, las cuales han reducido las actividades comerciales, educativas, deportivas, culturales y sociales en todo el mundo, impactando a las economías y el comercio internacional de mercancía, y como consecuencia las recaudaciones de esta institución. El impacto del COVID-19 en los ingresos de aduanas  van más allá de las reducción de las actividades comerciales</w:t>
      </w:r>
      <w:r w:rsidRPr="008404D0">
        <w:rPr>
          <w:rFonts w:ascii="Artifex CF" w:eastAsia="Calibri" w:hAnsi="Artifex CF"/>
          <w:color w:val="002060"/>
          <w:szCs w:val="18"/>
          <w:lang w:val="es-ES"/>
        </w:rPr>
        <w:t xml:space="preserve"> y las importaciones, también se debe las exoneraciones otorgadas a los insumos y equipos médicos para combatir esta epidemia, así como la suspensión temporal del cobro de ITBIS de los productos importados bajo la ley de PROINDUSTRIA, y las importaciones de los sectores perteneciente a la cadena textil, confección y accesorios, píeles, fabricación de calzado de manufactura de cuero, que  operan bajo la ley 56-07. </w:t>
      </w:r>
    </w:p>
    <w:p w14:paraId="382DC482" w14:textId="77777777" w:rsidR="007E2BB1" w:rsidRPr="008404D0" w:rsidRDefault="007E2BB1" w:rsidP="007E2BB1">
      <w:pPr>
        <w:autoSpaceDE w:val="0"/>
        <w:autoSpaceDN w:val="0"/>
        <w:adjustRightInd w:val="0"/>
        <w:spacing w:line="480" w:lineRule="auto"/>
        <w:ind w:firstLine="708"/>
        <w:rPr>
          <w:rFonts w:ascii="Artifex CF" w:eastAsia="Calibri" w:hAnsi="Artifex CF"/>
          <w:color w:val="002060"/>
          <w:szCs w:val="18"/>
          <w:lang w:val="es-ES"/>
        </w:rPr>
      </w:pPr>
    </w:p>
    <w:p w14:paraId="4ED87CED" w14:textId="77777777" w:rsidR="007E2BB1" w:rsidRPr="008404D0" w:rsidRDefault="007E2BB1" w:rsidP="007E2BB1">
      <w:pPr>
        <w:autoSpaceDE w:val="0"/>
        <w:autoSpaceDN w:val="0"/>
        <w:adjustRightInd w:val="0"/>
        <w:spacing w:line="480" w:lineRule="auto"/>
        <w:ind w:firstLine="708"/>
        <w:rPr>
          <w:rFonts w:ascii="Artifex CF" w:eastAsia="Calibri" w:hAnsi="Artifex CF"/>
          <w:color w:val="002060"/>
          <w:szCs w:val="18"/>
        </w:rPr>
      </w:pPr>
      <w:r w:rsidRPr="008404D0">
        <w:rPr>
          <w:rFonts w:ascii="Artifex CF" w:eastAsia="Calibri" w:hAnsi="Artifex CF"/>
          <w:color w:val="002060"/>
          <w:szCs w:val="18"/>
        </w:rPr>
        <w:t xml:space="preserve">En los primeros dos meses de este año (2020), los ingresos aduanales presentaron una tasa promedio de crecimiento de 4.72 %; a partir de marzo, la disminución de las recaudaciones inducidas por el COVID-19 se fue agudizando hasta llegar a una contracción histórica de un 48.89 % en mayo, pero luego de este mes, el ritmo de la caída de los tributos se fue desacelerando, motivado en parte por la apertura graduar de la economía, la flexibilización de algunas de las medidas tomadas al inicio de la epidemia, así como las acciones tomadas por las nuevas autoridades para facilitar el </w:t>
      </w:r>
      <w:r w:rsidRPr="008404D0">
        <w:rPr>
          <w:rFonts w:ascii="Artifex CF" w:eastAsia="Calibri" w:hAnsi="Artifex CF"/>
          <w:color w:val="002060"/>
          <w:szCs w:val="18"/>
        </w:rPr>
        <w:lastRenderedPageBreak/>
        <w:t>comercio, mejorar y eficientizar los servicios, y por consiguiente aumentar las recaudaciones. En los meses de septiembre y octubre las tasas interanual de los ingresos tributarios recolectados en la DGA mostraron una caída mucho más tenue, pasando de una reducción de un 16.49 % en el mes de agosto, tan solo un 2.34 % en septiembre, aunque octubre presentan una contracción de un 6.26 %, pero de manera efectiva la reducción fue de tan solo un 1.91 %; esta diferencia es explicado por la composición de los días laborables de este mes, ya que en el 2019 octubre estuvo compuesto por 23 días laborables, pero en el 2020 tan solo por 22, lo que genera de entrada una disminución relativa de 4.35 %.</w:t>
      </w:r>
    </w:p>
    <w:p w14:paraId="623D77CC" w14:textId="77777777" w:rsidR="007E2BB1" w:rsidRPr="008404D0" w:rsidRDefault="007E2BB1" w:rsidP="007E2BB1">
      <w:pPr>
        <w:autoSpaceDE w:val="0"/>
        <w:autoSpaceDN w:val="0"/>
        <w:adjustRightInd w:val="0"/>
        <w:spacing w:line="480" w:lineRule="auto"/>
        <w:ind w:firstLine="708"/>
        <w:rPr>
          <w:rFonts w:ascii="Artifex CF" w:eastAsia="Calibri" w:hAnsi="Artifex CF"/>
          <w:color w:val="002060"/>
          <w:szCs w:val="18"/>
        </w:rPr>
      </w:pPr>
    </w:p>
    <w:p w14:paraId="6B29B5EF" w14:textId="77777777" w:rsidR="007E2BB1" w:rsidRPr="008404D0" w:rsidRDefault="007E2BB1" w:rsidP="007E2BB1">
      <w:pPr>
        <w:spacing w:line="276" w:lineRule="auto"/>
        <w:jc w:val="center"/>
        <w:rPr>
          <w:rFonts w:ascii="Artifex CF" w:eastAsia="Calibri" w:hAnsi="Artifex CF"/>
          <w:color w:val="002060"/>
          <w:szCs w:val="18"/>
        </w:rPr>
      </w:pPr>
      <w:r w:rsidRPr="008404D0">
        <w:rPr>
          <w:rFonts w:ascii="Artifex CF" w:eastAsia="Calibri" w:hAnsi="Artifex CF"/>
          <w:color w:val="002060"/>
          <w:szCs w:val="18"/>
        </w:rPr>
        <w:t>Gráfico 1; recaudaciones de la DGA, por mes, según año</w:t>
      </w:r>
    </w:p>
    <w:p w14:paraId="3C592574" w14:textId="42FE9F69" w:rsidR="00916E05" w:rsidRPr="008404D0" w:rsidRDefault="007E2BB1" w:rsidP="00916E05">
      <w:pPr>
        <w:spacing w:line="276" w:lineRule="auto"/>
        <w:jc w:val="center"/>
        <w:rPr>
          <w:rFonts w:ascii="Artifex CF" w:eastAsia="Calibri" w:hAnsi="Artifex CF"/>
          <w:color w:val="002060"/>
          <w:szCs w:val="18"/>
        </w:rPr>
      </w:pPr>
      <w:r w:rsidRPr="008404D0">
        <w:rPr>
          <w:rFonts w:ascii="Artifex CF" w:eastAsia="Calibri" w:hAnsi="Artifex CF"/>
          <w:noProof/>
          <w:color w:val="002060"/>
          <w:szCs w:val="18"/>
        </w:rPr>
        <mc:AlternateContent>
          <mc:Choice Requires="wps">
            <w:drawing>
              <wp:anchor distT="0" distB="0" distL="114300" distR="114300" simplePos="0" relativeHeight="251681792" behindDoc="1" locked="0" layoutInCell="1" allowOverlap="1" wp14:anchorId="59056E4D" wp14:editId="02DD8B28">
                <wp:simplePos x="0" y="0"/>
                <wp:positionH relativeFrom="page">
                  <wp:posOffset>1352550</wp:posOffset>
                </wp:positionH>
                <wp:positionV relativeFrom="paragraph">
                  <wp:posOffset>3172460</wp:posOffset>
                </wp:positionV>
                <wp:extent cx="5049520" cy="676275"/>
                <wp:effectExtent l="0" t="0" r="0" b="9525"/>
                <wp:wrapTight wrapText="bothSides">
                  <wp:wrapPolygon edited="0">
                    <wp:start x="0" y="0"/>
                    <wp:lineTo x="0" y="21296"/>
                    <wp:lineTo x="21513" y="21296"/>
                    <wp:lineTo x="21513" y="0"/>
                    <wp:lineTo x="0" y="0"/>
                  </wp:wrapPolygon>
                </wp:wrapTight>
                <wp:docPr id="2" name="Text Box 14"/>
                <wp:cNvGraphicFramePr/>
                <a:graphic xmlns:a="http://schemas.openxmlformats.org/drawingml/2006/main">
                  <a:graphicData uri="http://schemas.microsoft.com/office/word/2010/wordprocessingShape">
                    <wps:wsp>
                      <wps:cNvSpPr txBox="1"/>
                      <wps:spPr>
                        <a:xfrm>
                          <a:off x="0" y="0"/>
                          <a:ext cx="5049520" cy="676275"/>
                        </a:xfrm>
                        <a:prstGeom prst="rect">
                          <a:avLst/>
                        </a:prstGeom>
                        <a:solidFill>
                          <a:sysClr val="window" lastClr="FFFFFF"/>
                        </a:solidFill>
                        <a:ln w="6350">
                          <a:noFill/>
                        </a:ln>
                      </wps:spPr>
                      <wps:txbx>
                        <w:txbxContent>
                          <w:p w14:paraId="4FB17385" w14:textId="77777777" w:rsidR="00872F16" w:rsidRPr="008404D0" w:rsidRDefault="00872F16" w:rsidP="007E2BB1">
                            <w:pPr>
                              <w:pStyle w:val="Sinespaciado"/>
                              <w:rPr>
                                <w:rFonts w:ascii="Artifex CF" w:hAnsi="Artifex CF"/>
                                <w:color w:val="002060"/>
                                <w:sz w:val="14"/>
                                <w:szCs w:val="14"/>
                              </w:rPr>
                            </w:pPr>
                            <w:r w:rsidRPr="008404D0">
                              <w:rPr>
                                <w:rFonts w:ascii="Artifex CF" w:eastAsiaTheme="minorHAnsi" w:hAnsi="Artifex CF"/>
                                <w:bCs/>
                                <w:color w:val="002060"/>
                                <w:spacing w:val="40"/>
                                <w:sz w:val="15"/>
                                <w:szCs w:val="15"/>
                                <w:lang w:val="es-ES" w:eastAsia="en-US"/>
                              </w:rPr>
                              <w:t>Fuente: Dirección General de Aduanas, DGA</w:t>
                            </w:r>
                            <w:r w:rsidRPr="008404D0">
                              <w:rPr>
                                <w:rFonts w:ascii="Artifex CF" w:hAnsi="Artifex CF"/>
                                <w:color w:val="002060"/>
                                <w:sz w:val="14"/>
                                <w:szCs w:val="14"/>
                              </w:rPr>
                              <w:t xml:space="preserve">. </w:t>
                            </w:r>
                          </w:p>
                          <w:p w14:paraId="65A9923A"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Informaciones disponibles al 25 de noviembre de 2020.</w:t>
                            </w:r>
                          </w:p>
                          <w:p w14:paraId="355B9DE7"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 Datos preliminares sujetos a rectificación.</w:t>
                            </w:r>
                          </w:p>
                          <w:p w14:paraId="16C570CD" w14:textId="77777777" w:rsidR="00872F16" w:rsidRPr="00B35329" w:rsidRDefault="00872F16" w:rsidP="007E2BB1">
                            <w:pPr>
                              <w:pStyle w:val="Sinespaciado"/>
                              <w:rPr>
                                <w:rFonts w:ascii="Artifex CF Extra Light" w:eastAsiaTheme="minorHAnsi" w:hAnsi="Artifex CF Extra Light"/>
                                <w:bCs/>
                                <w:color w:val="1F4E79" w:themeColor="accent1" w:themeShade="80"/>
                                <w:spacing w:val="40"/>
                                <w:sz w:val="15"/>
                                <w:szCs w:val="15"/>
                                <w:lang w:val="es-ES" w:eastAsia="en-US"/>
                              </w:rPr>
                            </w:pPr>
                          </w:p>
                          <w:p w14:paraId="2F851FB2" w14:textId="77777777" w:rsidR="00872F16" w:rsidRDefault="00872F16" w:rsidP="007E2BB1">
                            <w:pPr>
                              <w:pStyle w:val="Sinespaciado"/>
                              <w:rPr>
                                <w:rFonts w:ascii="Century" w:eastAsia="MS Mincho" w:hAnsi="Century"/>
                                <w:sz w:val="18"/>
                                <w:szCs w:val="18"/>
                              </w:rPr>
                            </w:pPr>
                          </w:p>
                          <w:p w14:paraId="211DC47C" w14:textId="77777777" w:rsidR="00872F16" w:rsidRPr="00F44DF4" w:rsidRDefault="00872F16" w:rsidP="007E2BB1">
                            <w:pPr>
                              <w:pStyle w:val="Sinespaciado"/>
                              <w:jc w:val="center"/>
                              <w:rPr>
                                <w:rFonts w:ascii="Century" w:eastAsia="MS Mincho" w:hAnsi="Century"/>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56E4D" id="Text Box 14" o:spid="_x0000_s1028" type="#_x0000_t202" style="position:absolute;left:0;text-align:left;margin-left:106.5pt;margin-top:249.8pt;width:397.6pt;height:53.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" fillcolor="window" stroked="f" strokeweight=".5pt">
                <v:textbox>
                  <w:txbxContent>
                    <w:p w14:paraId="4FB17385" w14:textId="77777777" w:rsidR="00872F16" w:rsidRPr="008404D0" w:rsidRDefault="00872F16" w:rsidP="007E2BB1">
                      <w:pPr>
                        <w:pStyle w:val="Sinespaciado"/>
                        <w:rPr>
                          <w:rFonts w:ascii="Artifex CF" w:hAnsi="Artifex CF"/>
                          <w:color w:val="002060"/>
                          <w:sz w:val="14"/>
                          <w:szCs w:val="14"/>
                        </w:rPr>
                      </w:pPr>
                      <w:r w:rsidRPr="008404D0">
                        <w:rPr>
                          <w:rFonts w:ascii="Artifex CF" w:eastAsiaTheme="minorHAnsi" w:hAnsi="Artifex CF"/>
                          <w:bCs/>
                          <w:color w:val="002060"/>
                          <w:spacing w:val="40"/>
                          <w:sz w:val="15"/>
                          <w:szCs w:val="15"/>
                          <w:lang w:val="es-ES" w:eastAsia="en-US"/>
                        </w:rPr>
                        <w:t>Fuente: Dirección General de Aduanas, DGA</w:t>
                      </w:r>
                      <w:r w:rsidRPr="008404D0">
                        <w:rPr>
                          <w:rFonts w:ascii="Artifex CF" w:hAnsi="Artifex CF"/>
                          <w:color w:val="002060"/>
                          <w:sz w:val="14"/>
                          <w:szCs w:val="14"/>
                        </w:rPr>
                        <w:t xml:space="preserve">. </w:t>
                      </w:r>
                    </w:p>
                    <w:p w14:paraId="65A9923A"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Informaciones disponibles al 25 de noviembre de 2020.</w:t>
                      </w:r>
                    </w:p>
                    <w:p w14:paraId="355B9DE7"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 Datos preliminares sujetos a rectificación.</w:t>
                      </w:r>
                    </w:p>
                    <w:p w14:paraId="16C570CD" w14:textId="77777777" w:rsidR="00872F16" w:rsidRPr="00B35329" w:rsidRDefault="00872F16" w:rsidP="007E2BB1">
                      <w:pPr>
                        <w:pStyle w:val="Sinespaciado"/>
                        <w:rPr>
                          <w:rFonts w:ascii="Artifex CF Extra Light" w:eastAsiaTheme="minorHAnsi" w:hAnsi="Artifex CF Extra Light"/>
                          <w:bCs/>
                          <w:color w:val="1F4E79" w:themeColor="accent1" w:themeShade="80"/>
                          <w:spacing w:val="40"/>
                          <w:sz w:val="15"/>
                          <w:szCs w:val="15"/>
                          <w:lang w:val="es-ES" w:eastAsia="en-US"/>
                        </w:rPr>
                      </w:pPr>
                    </w:p>
                    <w:p w14:paraId="2F851FB2" w14:textId="77777777" w:rsidR="00872F16" w:rsidRDefault="00872F16" w:rsidP="007E2BB1">
                      <w:pPr>
                        <w:pStyle w:val="Sinespaciado"/>
                        <w:rPr>
                          <w:rFonts w:ascii="Century" w:eastAsia="MS Mincho" w:hAnsi="Century"/>
                          <w:sz w:val="18"/>
                          <w:szCs w:val="18"/>
                        </w:rPr>
                      </w:pPr>
                    </w:p>
                    <w:p w14:paraId="211DC47C" w14:textId="77777777" w:rsidR="00872F16" w:rsidRPr="00F44DF4" w:rsidRDefault="00872F16" w:rsidP="007E2BB1">
                      <w:pPr>
                        <w:pStyle w:val="Sinespaciado"/>
                        <w:jc w:val="center"/>
                        <w:rPr>
                          <w:rFonts w:ascii="Century" w:eastAsia="MS Mincho" w:hAnsi="Century"/>
                          <w:b/>
                          <w:sz w:val="18"/>
                          <w:szCs w:val="18"/>
                        </w:rPr>
                      </w:pPr>
                    </w:p>
                  </w:txbxContent>
                </v:textbox>
                <w10:wrap type="tight" anchorx="page"/>
              </v:shape>
            </w:pict>
          </mc:Fallback>
        </mc:AlternateContent>
      </w:r>
      <w:r w:rsidRPr="008404D0">
        <w:rPr>
          <w:rFonts w:ascii="Artifex CF" w:eastAsia="Calibri" w:hAnsi="Artifex CF"/>
          <w:noProof/>
          <w:color w:val="002060"/>
          <w:szCs w:val="18"/>
        </w:rPr>
        <w:drawing>
          <wp:anchor distT="0" distB="0" distL="114300" distR="114300" simplePos="0" relativeHeight="251680768" behindDoc="0" locked="0" layoutInCell="1" allowOverlap="1" wp14:anchorId="0CDF9EF8" wp14:editId="79E242E4">
            <wp:simplePos x="0" y="0"/>
            <wp:positionH relativeFrom="margin">
              <wp:align>center</wp:align>
            </wp:positionH>
            <wp:positionV relativeFrom="paragraph">
              <wp:posOffset>173571</wp:posOffset>
            </wp:positionV>
            <wp:extent cx="5249545" cy="3200400"/>
            <wp:effectExtent l="0" t="0" r="8255"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9545" cy="3200400"/>
                    </a:xfrm>
                    <a:prstGeom prst="rect">
                      <a:avLst/>
                    </a:prstGeom>
                    <a:noFill/>
                  </pic:spPr>
                </pic:pic>
              </a:graphicData>
            </a:graphic>
            <wp14:sizeRelH relativeFrom="margin">
              <wp14:pctWidth>0</wp14:pctWidth>
            </wp14:sizeRelH>
            <wp14:sizeRelV relativeFrom="margin">
              <wp14:pctHeight>0</wp14:pctHeight>
            </wp14:sizeRelV>
          </wp:anchor>
        </w:drawing>
      </w:r>
      <w:r w:rsidRPr="008404D0">
        <w:rPr>
          <w:rFonts w:ascii="Artifex CF" w:eastAsia="Calibri" w:hAnsi="Artifex CF"/>
          <w:color w:val="002060"/>
          <w:szCs w:val="18"/>
        </w:rPr>
        <w:t>2019 – 2020*; valores en miles de millones de RD$</w:t>
      </w:r>
    </w:p>
    <w:p w14:paraId="0A58BEA5" w14:textId="77777777" w:rsidR="007E2BB1" w:rsidRPr="008404D0" w:rsidRDefault="007E2BB1" w:rsidP="007E2BB1">
      <w:pPr>
        <w:spacing w:line="480" w:lineRule="auto"/>
        <w:rPr>
          <w:rFonts w:ascii="Artifex CF" w:eastAsia="Calibri" w:hAnsi="Artifex CF"/>
          <w:color w:val="002060"/>
          <w:szCs w:val="18"/>
          <w:lang w:val="es-ES"/>
        </w:rPr>
      </w:pPr>
    </w:p>
    <w:p w14:paraId="099675AB" w14:textId="77777777" w:rsidR="007E2BB1" w:rsidRPr="008404D0" w:rsidRDefault="007E2BB1" w:rsidP="007E2BB1">
      <w:pPr>
        <w:spacing w:line="480" w:lineRule="auto"/>
        <w:rPr>
          <w:rFonts w:ascii="Artifex CF" w:eastAsia="Calibri" w:hAnsi="Artifex CF"/>
          <w:color w:val="002060"/>
          <w:szCs w:val="18"/>
          <w:lang w:val="es-ES"/>
        </w:rPr>
      </w:pPr>
      <w:r w:rsidRPr="008404D0">
        <w:rPr>
          <w:rFonts w:ascii="Artifex CF" w:eastAsia="Calibri" w:hAnsi="Artifex CF"/>
          <w:color w:val="002060"/>
          <w:szCs w:val="18"/>
          <w:lang w:val="es-ES"/>
        </w:rPr>
        <w:t xml:space="preserve">Durante el periodo enero </w:t>
      </w:r>
      <w:r w:rsidRPr="008404D0">
        <w:rPr>
          <w:rFonts w:ascii="Artifex CF" w:eastAsia="Calibri" w:hAnsi="Artifex CF"/>
          <w:color w:val="002060"/>
          <w:szCs w:val="18"/>
        </w:rPr>
        <w:t xml:space="preserve">– noviembre </w:t>
      </w:r>
      <w:r w:rsidRPr="008404D0">
        <w:rPr>
          <w:rFonts w:ascii="Artifex CF" w:eastAsia="Calibri" w:hAnsi="Artifex CF"/>
          <w:color w:val="002060"/>
          <w:szCs w:val="18"/>
          <w:lang w:val="es-ES"/>
        </w:rPr>
        <w:t xml:space="preserve">2020, los ingresos según impuestos han mantenidos en promedio sus mismas participaciones de los últimos meses. Del total </w:t>
      </w:r>
      <w:r w:rsidRPr="008404D0">
        <w:rPr>
          <w:rFonts w:ascii="Artifex CF" w:eastAsia="Calibri" w:hAnsi="Artifex CF"/>
          <w:color w:val="002060"/>
          <w:szCs w:val="18"/>
          <w:lang w:val="es-ES"/>
        </w:rPr>
        <w:lastRenderedPageBreak/>
        <w:t>recaudado durante el citado lapso, el 62.78 % corresponde al ITBIS; el 23.37 % al gravamen; el 11.08 % a los selectivos y el restante 2.76 % a otros conceptos.</w:t>
      </w:r>
    </w:p>
    <w:p w14:paraId="6C2CDDA9" w14:textId="77777777" w:rsidR="007E2BB1" w:rsidRPr="008404D0" w:rsidRDefault="007E2BB1" w:rsidP="007E2BB1">
      <w:pPr>
        <w:spacing w:line="480" w:lineRule="auto"/>
        <w:rPr>
          <w:rFonts w:ascii="Artifex CF" w:eastAsia="Calibri" w:hAnsi="Artifex CF"/>
          <w:color w:val="002060"/>
          <w:szCs w:val="18"/>
          <w:lang w:val="es-ES"/>
        </w:rPr>
      </w:pPr>
      <w:r w:rsidRPr="008404D0">
        <w:rPr>
          <w:rFonts w:ascii="Artifex CF" w:eastAsia="MS Mincho" w:hAnsi="Artifex CF"/>
          <w:b/>
          <w:noProof/>
          <w:color w:val="002060"/>
          <w:szCs w:val="18"/>
          <w:lang w:eastAsia="es-DO"/>
        </w:rPr>
        <mc:AlternateContent>
          <mc:Choice Requires="wps">
            <w:drawing>
              <wp:anchor distT="0" distB="0" distL="114300" distR="114300" simplePos="0" relativeHeight="251678720" behindDoc="0" locked="0" layoutInCell="1" allowOverlap="1" wp14:anchorId="782D2ADF" wp14:editId="77D2AB90">
                <wp:simplePos x="0" y="0"/>
                <wp:positionH relativeFrom="margin">
                  <wp:align>center</wp:align>
                </wp:positionH>
                <wp:positionV relativeFrom="paragraph">
                  <wp:posOffset>88900</wp:posOffset>
                </wp:positionV>
                <wp:extent cx="3438525" cy="431165"/>
                <wp:effectExtent l="0" t="0" r="9525" b="6985"/>
                <wp:wrapNone/>
                <wp:docPr id="82" name="Text Box 24"/>
                <wp:cNvGraphicFramePr/>
                <a:graphic xmlns:a="http://schemas.openxmlformats.org/drawingml/2006/main">
                  <a:graphicData uri="http://schemas.microsoft.com/office/word/2010/wordprocessingShape">
                    <wps:wsp>
                      <wps:cNvSpPr txBox="1"/>
                      <wps:spPr>
                        <a:xfrm>
                          <a:off x="0" y="0"/>
                          <a:ext cx="3438525" cy="431165"/>
                        </a:xfrm>
                        <a:prstGeom prst="rect">
                          <a:avLst/>
                        </a:prstGeom>
                        <a:solidFill>
                          <a:sysClr val="window" lastClr="FFFFFF"/>
                        </a:solidFill>
                        <a:ln w="6350">
                          <a:noFill/>
                        </a:ln>
                      </wps:spPr>
                      <wps:txbx>
                        <w:txbxContent>
                          <w:p w14:paraId="53CD497C" w14:textId="77777777" w:rsidR="00872F16" w:rsidRPr="00B35329" w:rsidRDefault="00872F16" w:rsidP="007E2BB1">
                            <w:pPr>
                              <w:pStyle w:val="Sinespaciado"/>
                              <w:jc w:val="center"/>
                              <w:rPr>
                                <w:rFonts w:ascii="Artifex CF Extra Light" w:eastAsia="Calibri" w:hAnsi="Artifex CF Extra Light"/>
                                <w:color w:val="1F4E79" w:themeColor="accent1" w:themeShade="80"/>
                                <w:sz w:val="18"/>
                                <w:szCs w:val="18"/>
                                <w:lang w:val="es-ES" w:eastAsia="en-US"/>
                              </w:rPr>
                            </w:pPr>
                            <w:r w:rsidRPr="00B35329">
                              <w:rPr>
                                <w:rFonts w:ascii="Artifex CF Extra Light" w:eastAsia="Calibri" w:hAnsi="Artifex CF Extra Light"/>
                                <w:color w:val="1F4E79" w:themeColor="accent1" w:themeShade="80"/>
                                <w:sz w:val="18"/>
                                <w:szCs w:val="18"/>
                                <w:lang w:val="es-ES" w:eastAsia="en-US"/>
                              </w:rPr>
                              <w:t>Gráfico 2; recaudaciones de la DGA, según impuestos</w:t>
                            </w:r>
                          </w:p>
                          <w:p w14:paraId="0588F58A" w14:textId="77777777" w:rsidR="00872F16" w:rsidRPr="00B35329" w:rsidRDefault="00872F16" w:rsidP="007E2BB1">
                            <w:pPr>
                              <w:pStyle w:val="Sinespaciado"/>
                              <w:jc w:val="center"/>
                              <w:rPr>
                                <w:rFonts w:ascii="Artifex CF Extra Light" w:eastAsia="Calibri" w:hAnsi="Artifex CF Extra Light"/>
                                <w:color w:val="1F4E79" w:themeColor="accent1" w:themeShade="80"/>
                                <w:sz w:val="18"/>
                                <w:szCs w:val="18"/>
                                <w:lang w:val="es-ES" w:eastAsia="en-US"/>
                              </w:rPr>
                            </w:pPr>
                            <w:r w:rsidRPr="00B35329">
                              <w:rPr>
                                <w:rFonts w:ascii="Artifex CF Extra Light" w:eastAsia="Calibri" w:hAnsi="Artifex CF Extra Light"/>
                                <w:color w:val="1F4E79" w:themeColor="accent1" w:themeShade="80"/>
                                <w:sz w:val="18"/>
                                <w:szCs w:val="18"/>
                                <w:lang w:val="es-ES" w:eastAsia="en-US"/>
                              </w:rPr>
                              <w:t>Enero - noviembre 2020; vales en porcentaje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2ADF" id="Text Box 24" o:spid="_x0000_s1029" type="#_x0000_t202" style="position:absolute;left:0;text-align:left;margin-left:0;margin-top:7pt;width:270.75pt;height:33.9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" fillcolor="window" stroked="f" strokeweight=".5pt">
                <v:textbox>
                  <w:txbxContent>
                    <w:p w14:paraId="53CD497C" w14:textId="77777777" w:rsidR="00872F16" w:rsidRPr="00B35329" w:rsidRDefault="00872F16" w:rsidP="007E2BB1">
                      <w:pPr>
                        <w:pStyle w:val="Sinespaciado"/>
                        <w:jc w:val="center"/>
                        <w:rPr>
                          <w:rFonts w:ascii="Artifex CF Extra Light" w:eastAsia="Calibri" w:hAnsi="Artifex CF Extra Light"/>
                          <w:color w:val="1F4E79" w:themeColor="accent1" w:themeShade="80"/>
                          <w:sz w:val="18"/>
                          <w:szCs w:val="18"/>
                          <w:lang w:val="es-ES" w:eastAsia="en-US"/>
                        </w:rPr>
                      </w:pPr>
                      <w:r w:rsidRPr="00B35329">
                        <w:rPr>
                          <w:rFonts w:ascii="Artifex CF Extra Light" w:eastAsia="Calibri" w:hAnsi="Artifex CF Extra Light"/>
                          <w:color w:val="1F4E79" w:themeColor="accent1" w:themeShade="80"/>
                          <w:sz w:val="18"/>
                          <w:szCs w:val="18"/>
                          <w:lang w:val="es-ES" w:eastAsia="en-US"/>
                        </w:rPr>
                        <w:t>Gráfico 2; recaudaciones de la DGA, según impuestos</w:t>
                      </w:r>
                    </w:p>
                    <w:p w14:paraId="0588F58A" w14:textId="77777777" w:rsidR="00872F16" w:rsidRPr="00B35329" w:rsidRDefault="00872F16" w:rsidP="007E2BB1">
                      <w:pPr>
                        <w:pStyle w:val="Sinespaciado"/>
                        <w:jc w:val="center"/>
                        <w:rPr>
                          <w:rFonts w:ascii="Artifex CF Extra Light" w:eastAsia="Calibri" w:hAnsi="Artifex CF Extra Light"/>
                          <w:color w:val="1F4E79" w:themeColor="accent1" w:themeShade="80"/>
                          <w:sz w:val="18"/>
                          <w:szCs w:val="18"/>
                          <w:lang w:val="es-ES" w:eastAsia="en-US"/>
                        </w:rPr>
                      </w:pPr>
                      <w:r w:rsidRPr="00B35329">
                        <w:rPr>
                          <w:rFonts w:ascii="Artifex CF Extra Light" w:eastAsia="Calibri" w:hAnsi="Artifex CF Extra Light"/>
                          <w:color w:val="1F4E79" w:themeColor="accent1" w:themeShade="80"/>
                          <w:sz w:val="18"/>
                          <w:szCs w:val="18"/>
                          <w:lang w:val="es-ES" w:eastAsia="en-US"/>
                        </w:rPr>
                        <w:t>Enero - noviembre 2020; vales en porcentaje</w:t>
                      </w:r>
                    </w:p>
                  </w:txbxContent>
                </v:textbox>
                <w10:wrap anchorx="margin"/>
              </v:shape>
            </w:pict>
          </mc:Fallback>
        </mc:AlternateContent>
      </w:r>
    </w:p>
    <w:p w14:paraId="1040939C" w14:textId="77777777" w:rsidR="007E2BB1" w:rsidRPr="008404D0" w:rsidRDefault="007E2BB1" w:rsidP="007E2BB1">
      <w:pPr>
        <w:spacing w:line="480" w:lineRule="auto"/>
        <w:rPr>
          <w:rFonts w:ascii="Artifex CF" w:eastAsia="Calibri" w:hAnsi="Artifex CF"/>
          <w:color w:val="002060"/>
          <w:szCs w:val="18"/>
          <w:lang w:val="es-ES"/>
        </w:rPr>
      </w:pPr>
    </w:p>
    <w:p w14:paraId="186B7ADA" w14:textId="77777777" w:rsidR="007E2BB1" w:rsidRPr="008404D0" w:rsidRDefault="007E2BB1" w:rsidP="007E2BB1">
      <w:pPr>
        <w:spacing w:line="480" w:lineRule="auto"/>
        <w:jc w:val="center"/>
        <w:rPr>
          <w:rFonts w:ascii="Artifex CF" w:eastAsia="Calibri" w:hAnsi="Artifex CF"/>
          <w:color w:val="002060"/>
          <w:szCs w:val="18"/>
          <w:lang w:val="es-ES"/>
        </w:rPr>
      </w:pPr>
      <w:r w:rsidRPr="008404D0">
        <w:rPr>
          <w:rFonts w:ascii="Artifex CF" w:eastAsia="MS Mincho" w:hAnsi="Artifex CF"/>
          <w:b/>
          <w:noProof/>
          <w:color w:val="002060"/>
          <w:szCs w:val="18"/>
          <w:lang w:eastAsia="es-DO"/>
        </w:rPr>
        <mc:AlternateContent>
          <mc:Choice Requires="wps">
            <w:drawing>
              <wp:anchor distT="0" distB="0" distL="114300" distR="114300" simplePos="0" relativeHeight="251682816" behindDoc="0" locked="0" layoutInCell="1" allowOverlap="1" wp14:anchorId="680CAB92" wp14:editId="7F69C828">
                <wp:simplePos x="0" y="0"/>
                <wp:positionH relativeFrom="page">
                  <wp:posOffset>1715784</wp:posOffset>
                </wp:positionH>
                <wp:positionV relativeFrom="paragraph">
                  <wp:posOffset>1748448</wp:posOffset>
                </wp:positionV>
                <wp:extent cx="4860640" cy="438150"/>
                <wp:effectExtent l="0" t="0" r="0" b="0"/>
                <wp:wrapNone/>
                <wp:docPr id="12" name="Text Box 14"/>
                <wp:cNvGraphicFramePr/>
                <a:graphic xmlns:a="http://schemas.openxmlformats.org/drawingml/2006/main">
                  <a:graphicData uri="http://schemas.microsoft.com/office/word/2010/wordprocessingShape">
                    <wps:wsp>
                      <wps:cNvSpPr txBox="1"/>
                      <wps:spPr>
                        <a:xfrm>
                          <a:off x="0" y="0"/>
                          <a:ext cx="4860640" cy="438150"/>
                        </a:xfrm>
                        <a:prstGeom prst="rect">
                          <a:avLst/>
                        </a:prstGeom>
                        <a:solidFill>
                          <a:sysClr val="window" lastClr="FFFFFF"/>
                        </a:solidFill>
                        <a:ln w="6350">
                          <a:noFill/>
                        </a:ln>
                      </wps:spPr>
                      <wps:txbx>
                        <w:txbxContent>
                          <w:p w14:paraId="29D4BAB3"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Fuente: Dirección General de Aduanas, DGA. </w:t>
                            </w:r>
                          </w:p>
                          <w:p w14:paraId="610B3B91" w14:textId="650B9161"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*Informaciones disponibles al 25 de noviembre de 2020.</w:t>
                            </w:r>
                          </w:p>
                          <w:p w14:paraId="06F92204"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 Datos preliminares sujetos a rectificación.</w:t>
                            </w:r>
                          </w:p>
                          <w:p w14:paraId="1E9A9BFE"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p>
                          <w:p w14:paraId="2C5F1D04"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p>
                          <w:p w14:paraId="57E8EFB4" w14:textId="77777777" w:rsidR="00872F16" w:rsidRPr="00F44DF4" w:rsidRDefault="00872F16" w:rsidP="007E2BB1">
                            <w:pPr>
                              <w:pStyle w:val="Sinespaciado"/>
                              <w:jc w:val="center"/>
                              <w:rPr>
                                <w:rFonts w:ascii="Century" w:eastAsia="MS Mincho" w:hAnsi="Century"/>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AB92" id="_x0000_s1030" type="#_x0000_t202" style="position:absolute;left:0;text-align:left;margin-left:135.1pt;margin-top:137.65pt;width:382.75pt;height:3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" fillcolor="window" stroked="f" strokeweight=".5pt">
                <v:textbox>
                  <w:txbxContent>
                    <w:p w14:paraId="29D4BAB3"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Fuente: Dirección General de Aduanas, DGA. </w:t>
                      </w:r>
                    </w:p>
                    <w:p w14:paraId="610B3B91" w14:textId="650B9161"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*Informaciones disponibles al 25 de noviembre de 2020.</w:t>
                      </w:r>
                    </w:p>
                    <w:p w14:paraId="06F92204"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r w:rsidRPr="008404D0">
                        <w:rPr>
                          <w:rFonts w:ascii="Artifex CF" w:eastAsiaTheme="minorHAnsi" w:hAnsi="Artifex CF"/>
                          <w:bCs/>
                          <w:color w:val="002060"/>
                          <w:spacing w:val="40"/>
                          <w:sz w:val="15"/>
                          <w:szCs w:val="15"/>
                          <w:lang w:val="es-ES" w:eastAsia="en-US"/>
                        </w:rPr>
                        <w:t xml:space="preserve"> Datos preliminares sujetos a rectificación.</w:t>
                      </w:r>
                    </w:p>
                    <w:p w14:paraId="1E9A9BFE"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p>
                    <w:p w14:paraId="2C5F1D04" w14:textId="77777777" w:rsidR="00872F16" w:rsidRPr="008404D0" w:rsidRDefault="00872F16" w:rsidP="007E2BB1">
                      <w:pPr>
                        <w:pStyle w:val="Sinespaciado"/>
                        <w:rPr>
                          <w:rFonts w:ascii="Artifex CF" w:eastAsiaTheme="minorHAnsi" w:hAnsi="Artifex CF"/>
                          <w:bCs/>
                          <w:color w:val="002060"/>
                          <w:spacing w:val="40"/>
                          <w:sz w:val="15"/>
                          <w:szCs w:val="15"/>
                          <w:lang w:val="es-ES" w:eastAsia="en-US"/>
                        </w:rPr>
                      </w:pPr>
                    </w:p>
                    <w:p w14:paraId="57E8EFB4" w14:textId="77777777" w:rsidR="00872F16" w:rsidRPr="00F44DF4" w:rsidRDefault="00872F16" w:rsidP="007E2BB1">
                      <w:pPr>
                        <w:pStyle w:val="Sinespaciado"/>
                        <w:jc w:val="center"/>
                        <w:rPr>
                          <w:rFonts w:ascii="Century" w:eastAsia="MS Mincho" w:hAnsi="Century"/>
                          <w:b/>
                          <w:sz w:val="18"/>
                          <w:szCs w:val="18"/>
                        </w:rPr>
                      </w:pPr>
                    </w:p>
                  </w:txbxContent>
                </v:textbox>
                <w10:wrap anchorx="page"/>
              </v:shape>
            </w:pict>
          </mc:Fallback>
        </mc:AlternateContent>
      </w:r>
      <w:r w:rsidRPr="008404D0">
        <w:rPr>
          <w:rFonts w:ascii="Artifex CF" w:hAnsi="Artifex CF"/>
          <w:noProof/>
          <w:color w:val="002060"/>
          <w:szCs w:val="18"/>
        </w:rPr>
        <w:drawing>
          <wp:inline distT="0" distB="0" distL="0" distR="0" wp14:anchorId="42ACFAFA" wp14:editId="01251194">
            <wp:extent cx="5438775" cy="1828800"/>
            <wp:effectExtent l="0" t="0" r="0" b="0"/>
            <wp:docPr id="87" name="Gráfico 87">
              <a:extLst xmlns:a="http://schemas.openxmlformats.org/drawingml/2006/main">
                <a:ext uri="{FF2B5EF4-FFF2-40B4-BE49-F238E27FC236}">
                  <a16:creationId xmlns:a16="http://schemas.microsoft.com/office/drawing/2014/main" id="{82274C81-CDE5-43AB-AABD-6D67A29917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40A920" w14:textId="77777777" w:rsidR="006962A2" w:rsidRPr="008404D0" w:rsidRDefault="006962A2" w:rsidP="007E2BB1">
      <w:pPr>
        <w:spacing w:line="480" w:lineRule="auto"/>
        <w:rPr>
          <w:rFonts w:ascii="Artifex CF" w:hAnsi="Artifex CF"/>
          <w:color w:val="002060"/>
          <w:szCs w:val="18"/>
        </w:rPr>
      </w:pPr>
    </w:p>
    <w:p w14:paraId="2B330B47" w14:textId="77777777" w:rsidR="006962A2" w:rsidRPr="008404D0" w:rsidRDefault="006962A2" w:rsidP="007E2BB1">
      <w:pPr>
        <w:spacing w:line="480" w:lineRule="auto"/>
        <w:rPr>
          <w:rFonts w:ascii="Artifex CF" w:hAnsi="Artifex CF"/>
          <w:color w:val="002060"/>
          <w:szCs w:val="18"/>
        </w:rPr>
      </w:pPr>
    </w:p>
    <w:p w14:paraId="0000685C" w14:textId="1F8BE699" w:rsidR="006962A2" w:rsidRDefault="007E2BB1" w:rsidP="00916E05">
      <w:pPr>
        <w:spacing w:line="480" w:lineRule="auto"/>
        <w:rPr>
          <w:rFonts w:ascii="Artifex CF" w:hAnsi="Artifex CF"/>
          <w:color w:val="002060"/>
          <w:szCs w:val="18"/>
        </w:rPr>
      </w:pPr>
      <w:r w:rsidRPr="008404D0">
        <w:rPr>
          <w:rFonts w:ascii="Artifex CF" w:hAnsi="Artifex CF"/>
          <w:color w:val="002060"/>
          <w:szCs w:val="18"/>
        </w:rPr>
        <w:t>El 92.65 % de los ingresos provienen de las administraciones marítimas; el 7.25 % de las aéreas y el restante 0.11 % de las terrestres. Por su parte, las administraciones Multimodal Caucedo, Haina, Santo Domingo y AILA, concentran el 92.73 % del total recaudado.</w:t>
      </w:r>
    </w:p>
    <w:p w14:paraId="551A3D38" w14:textId="6AAB6BAD" w:rsidR="008404D0" w:rsidRDefault="008404D0" w:rsidP="00916E05">
      <w:pPr>
        <w:spacing w:line="480" w:lineRule="auto"/>
        <w:rPr>
          <w:rFonts w:ascii="Artifex CF" w:hAnsi="Artifex CF"/>
          <w:color w:val="002060"/>
          <w:szCs w:val="18"/>
        </w:rPr>
      </w:pPr>
    </w:p>
    <w:p w14:paraId="4D4EBFFC" w14:textId="61281537" w:rsidR="008404D0" w:rsidRDefault="008404D0" w:rsidP="00916E05">
      <w:pPr>
        <w:spacing w:line="480" w:lineRule="auto"/>
        <w:rPr>
          <w:rFonts w:ascii="Artifex CF" w:hAnsi="Artifex CF"/>
          <w:color w:val="002060"/>
          <w:szCs w:val="18"/>
        </w:rPr>
      </w:pPr>
    </w:p>
    <w:p w14:paraId="59C2C3AF" w14:textId="1FD9EF36" w:rsidR="008404D0" w:rsidRDefault="008404D0" w:rsidP="00916E05">
      <w:pPr>
        <w:spacing w:line="480" w:lineRule="auto"/>
        <w:rPr>
          <w:rFonts w:ascii="Artifex CF" w:hAnsi="Artifex CF"/>
          <w:color w:val="002060"/>
          <w:szCs w:val="18"/>
        </w:rPr>
      </w:pPr>
    </w:p>
    <w:p w14:paraId="06BAADE8" w14:textId="42AE551A" w:rsidR="008404D0" w:rsidRDefault="008404D0" w:rsidP="00916E05">
      <w:pPr>
        <w:spacing w:line="480" w:lineRule="auto"/>
        <w:rPr>
          <w:rFonts w:ascii="Artifex CF" w:hAnsi="Artifex CF"/>
          <w:color w:val="002060"/>
          <w:szCs w:val="18"/>
        </w:rPr>
      </w:pPr>
    </w:p>
    <w:p w14:paraId="3503ACA6" w14:textId="69032CDA" w:rsidR="008404D0" w:rsidRDefault="008404D0" w:rsidP="00916E05">
      <w:pPr>
        <w:spacing w:line="480" w:lineRule="auto"/>
        <w:rPr>
          <w:rFonts w:ascii="Artifex CF" w:hAnsi="Artifex CF"/>
          <w:color w:val="002060"/>
          <w:szCs w:val="18"/>
        </w:rPr>
      </w:pPr>
    </w:p>
    <w:p w14:paraId="39DC8B26" w14:textId="5CD3167B" w:rsidR="008404D0" w:rsidRDefault="008404D0" w:rsidP="00916E05">
      <w:pPr>
        <w:spacing w:line="480" w:lineRule="auto"/>
        <w:rPr>
          <w:rFonts w:ascii="Artifex CF" w:hAnsi="Artifex CF"/>
          <w:color w:val="002060"/>
          <w:szCs w:val="18"/>
        </w:rPr>
      </w:pPr>
    </w:p>
    <w:p w14:paraId="2912592E" w14:textId="3FF41426" w:rsidR="008404D0" w:rsidRDefault="008404D0" w:rsidP="00916E05">
      <w:pPr>
        <w:spacing w:line="480" w:lineRule="auto"/>
        <w:rPr>
          <w:rFonts w:ascii="Artifex CF" w:hAnsi="Artifex CF"/>
          <w:color w:val="002060"/>
          <w:szCs w:val="18"/>
        </w:rPr>
      </w:pPr>
    </w:p>
    <w:p w14:paraId="11B5D8DD" w14:textId="77777777" w:rsidR="008404D0" w:rsidRPr="008404D0" w:rsidRDefault="008404D0" w:rsidP="00916E05">
      <w:pPr>
        <w:spacing w:line="480" w:lineRule="auto"/>
        <w:rPr>
          <w:rFonts w:ascii="Artifex CF" w:hAnsi="Artifex CF"/>
          <w:color w:val="002060"/>
          <w:szCs w:val="18"/>
        </w:rPr>
      </w:pPr>
    </w:p>
    <w:p w14:paraId="039D129C" w14:textId="77777777" w:rsidR="007E2BB1" w:rsidRPr="008404D0" w:rsidRDefault="007E2BB1" w:rsidP="007E2BB1">
      <w:pPr>
        <w:jc w:val="center"/>
        <w:rPr>
          <w:rFonts w:ascii="Artifex CF" w:eastAsia="MS Mincho" w:hAnsi="Artifex CF"/>
          <w:b/>
          <w:color w:val="002060"/>
          <w:szCs w:val="18"/>
        </w:rPr>
      </w:pPr>
      <w:r w:rsidRPr="008404D0">
        <w:rPr>
          <w:rFonts w:ascii="Artifex CF" w:eastAsia="MS Mincho" w:hAnsi="Artifex CF"/>
          <w:b/>
          <w:color w:val="002060"/>
          <w:szCs w:val="18"/>
        </w:rPr>
        <w:lastRenderedPageBreak/>
        <w:t>Gráfico 3; recaudaciones de la DGA, según medio de transporte y administración</w:t>
      </w:r>
    </w:p>
    <w:p w14:paraId="3BDFA51E" w14:textId="77777777" w:rsidR="007E2BB1" w:rsidRPr="008404D0" w:rsidRDefault="007E2BB1" w:rsidP="007E2BB1">
      <w:pPr>
        <w:jc w:val="center"/>
        <w:rPr>
          <w:rFonts w:ascii="Artifex CF" w:hAnsi="Artifex CF"/>
          <w:color w:val="002060"/>
          <w:szCs w:val="18"/>
        </w:rPr>
      </w:pPr>
      <w:r w:rsidRPr="008404D0">
        <w:rPr>
          <w:rFonts w:ascii="Artifex CF" w:eastAsia="MS Mincho" w:hAnsi="Artifex CF"/>
          <w:color w:val="002060"/>
          <w:szCs w:val="18"/>
        </w:rPr>
        <w:t xml:space="preserve">Enero – noviembre 2020; valores en </w:t>
      </w:r>
      <w:r w:rsidRPr="008404D0">
        <w:rPr>
          <w:rFonts w:ascii="Artifex CF" w:hAnsi="Artifex CF"/>
          <w:color w:val="002060"/>
          <w:szCs w:val="18"/>
        </w:rPr>
        <w:t>porcentaje</w:t>
      </w:r>
    </w:p>
    <w:p w14:paraId="45E5CD86" w14:textId="77777777" w:rsidR="006962A2" w:rsidRPr="008404D0" w:rsidRDefault="006962A2" w:rsidP="006962A2">
      <w:pPr>
        <w:ind w:left="0"/>
        <w:rPr>
          <w:rFonts w:ascii="Artifex CF" w:hAnsi="Artifex CF"/>
          <w:color w:val="002060"/>
          <w:szCs w:val="18"/>
        </w:rPr>
      </w:pPr>
    </w:p>
    <w:p w14:paraId="4AB3F30A" w14:textId="7388BD8C" w:rsidR="007E2BB1" w:rsidRPr="008404D0" w:rsidRDefault="007E2BB1" w:rsidP="00916E05">
      <w:pPr>
        <w:tabs>
          <w:tab w:val="left" w:pos="2625"/>
        </w:tabs>
        <w:ind w:right="-943"/>
        <w:jc w:val="right"/>
        <w:rPr>
          <w:rFonts w:ascii="Artifex CF" w:hAnsi="Artifex CF"/>
          <w:color w:val="002060"/>
          <w:szCs w:val="18"/>
          <w:lang w:val="es-ES"/>
        </w:rPr>
      </w:pPr>
      <w:r w:rsidRPr="008404D0">
        <w:rPr>
          <w:rFonts w:ascii="Artifex CF" w:hAnsi="Artifex CF"/>
          <w:noProof/>
          <w:color w:val="002060"/>
          <w:szCs w:val="18"/>
        </w:rPr>
        <mc:AlternateContent>
          <mc:Choice Requires="wps">
            <w:drawing>
              <wp:anchor distT="45720" distB="45720" distL="114300" distR="114300" simplePos="0" relativeHeight="251676672" behindDoc="0" locked="0" layoutInCell="1" allowOverlap="1" wp14:anchorId="06201C8E" wp14:editId="57E99655">
                <wp:simplePos x="0" y="0"/>
                <wp:positionH relativeFrom="margin">
                  <wp:posOffset>-180975</wp:posOffset>
                </wp:positionH>
                <wp:positionV relativeFrom="paragraph">
                  <wp:posOffset>2037715</wp:posOffset>
                </wp:positionV>
                <wp:extent cx="3879850" cy="333375"/>
                <wp:effectExtent l="0" t="0" r="6350" b="9525"/>
                <wp:wrapNone/>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333375"/>
                        </a:xfrm>
                        <a:prstGeom prst="rect">
                          <a:avLst/>
                        </a:prstGeom>
                        <a:solidFill>
                          <a:srgbClr val="FFFFFF"/>
                        </a:solidFill>
                        <a:ln w="9525">
                          <a:noFill/>
                          <a:miter lim="800000"/>
                          <a:headEnd/>
                          <a:tailEnd/>
                        </a:ln>
                      </wps:spPr>
                      <wps:txbx>
                        <w:txbxContent>
                          <w:p w14:paraId="32C58521" w14:textId="77777777" w:rsidR="00872F16" w:rsidRPr="008404D0" w:rsidRDefault="00872F16" w:rsidP="007E2BB1">
                            <w:pPr>
                              <w:rPr>
                                <w:color w:val="002060"/>
                                <w:lang w:val="es-ES"/>
                              </w:rPr>
                            </w:pPr>
                            <w:r w:rsidRPr="008404D0">
                              <w:rPr>
                                <w:bCs/>
                                <w:color w:val="002060"/>
                                <w:spacing w:val="40"/>
                                <w:sz w:val="15"/>
                                <w:szCs w:val="15"/>
                                <w:lang w:val="es-ES"/>
                              </w:rPr>
                              <w:t xml:space="preserve">Fuente: Dirección General de Aduanas, DGA.                                                                              </w:t>
                            </w:r>
                            <w:r w:rsidRPr="008404D0">
                              <w:rPr>
                                <w:color w:val="002060"/>
                                <w:sz w:val="14"/>
                                <w:szCs w:val="14"/>
                                <w:lang w:val="es-ES"/>
                              </w:rPr>
                              <w:t>Datos preliminares sujetos a rectificación</w:t>
                            </w:r>
                            <w:r w:rsidRPr="008404D0">
                              <w:rPr>
                                <w:rFonts w:ascii="Century" w:hAnsi="Century"/>
                                <w:color w:val="002060"/>
                                <w:sz w:val="12"/>
                                <w:szCs w:val="18"/>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01C8E" id="_x0000_s1031" type="#_x0000_t202" style="position:absolute;left:0;text-align:left;margin-left:-14.25pt;margin-top:160.45pt;width:305.5pt;height:26.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" stroked="f">
                <v:textbox>
                  <w:txbxContent>
                    <w:p w14:paraId="32C58521" w14:textId="77777777" w:rsidR="00872F16" w:rsidRPr="008404D0" w:rsidRDefault="00872F16" w:rsidP="007E2BB1">
                      <w:pPr>
                        <w:rPr>
                          <w:color w:val="002060"/>
                          <w:lang w:val="es-ES"/>
                        </w:rPr>
                      </w:pPr>
                      <w:r w:rsidRPr="008404D0">
                        <w:rPr>
                          <w:bCs/>
                          <w:color w:val="002060"/>
                          <w:spacing w:val="40"/>
                          <w:sz w:val="15"/>
                          <w:szCs w:val="15"/>
                          <w:lang w:val="es-ES"/>
                        </w:rPr>
                        <w:t xml:space="preserve">Fuente: Dirección General de Aduanas, DGA.                                                                              </w:t>
                      </w:r>
                      <w:r w:rsidRPr="008404D0">
                        <w:rPr>
                          <w:color w:val="002060"/>
                          <w:sz w:val="14"/>
                          <w:szCs w:val="14"/>
                          <w:lang w:val="es-ES"/>
                        </w:rPr>
                        <w:t>Datos preliminares sujetos a rectificación</w:t>
                      </w:r>
                      <w:r w:rsidRPr="008404D0">
                        <w:rPr>
                          <w:rFonts w:ascii="Century" w:hAnsi="Century"/>
                          <w:color w:val="002060"/>
                          <w:sz w:val="12"/>
                          <w:szCs w:val="18"/>
                          <w:lang w:val="es-ES"/>
                        </w:rPr>
                        <w:t xml:space="preserve">.                                                                                                                                      </w:t>
                      </w:r>
                    </w:p>
                  </w:txbxContent>
                </v:textbox>
                <w10:wrap anchorx="margin"/>
              </v:shape>
            </w:pict>
          </mc:Fallback>
        </mc:AlternateContent>
      </w:r>
      <w:r w:rsidRPr="008404D0">
        <w:rPr>
          <w:rFonts w:ascii="Artifex CF" w:hAnsi="Artifex CF"/>
          <w:noProof/>
          <w:color w:val="002060"/>
          <w:szCs w:val="18"/>
          <w:lang w:eastAsia="es-DO"/>
        </w:rPr>
        <mc:AlternateContent>
          <mc:Choice Requires="wps">
            <w:drawing>
              <wp:anchor distT="0" distB="0" distL="114300" distR="114300" simplePos="0" relativeHeight="251672576" behindDoc="0" locked="0" layoutInCell="1" allowOverlap="1" wp14:anchorId="6C4E8E2A" wp14:editId="1CB0D7B4">
                <wp:simplePos x="0" y="0"/>
                <wp:positionH relativeFrom="column">
                  <wp:posOffset>1313180</wp:posOffset>
                </wp:positionH>
                <wp:positionV relativeFrom="paragraph">
                  <wp:posOffset>370840</wp:posOffset>
                </wp:positionV>
                <wp:extent cx="885825" cy="435610"/>
                <wp:effectExtent l="0" t="0" r="0" b="0"/>
                <wp:wrapNone/>
                <wp:docPr id="29" name="10 Rectángulo redondeado"/>
                <wp:cNvGraphicFramePr/>
                <a:graphic xmlns:a="http://schemas.openxmlformats.org/drawingml/2006/main">
                  <a:graphicData uri="http://schemas.microsoft.com/office/word/2010/wordprocessingShape">
                    <wps:wsp>
                      <wps:cNvSpPr/>
                      <wps:spPr>
                        <a:xfrm>
                          <a:off x="0" y="0"/>
                          <a:ext cx="885825" cy="435610"/>
                        </a:xfrm>
                        <a:prstGeom prst="roundRect">
                          <a:avLst/>
                        </a:prstGeom>
                        <a:noFill/>
                        <a:ln w="12700" cap="flat" cmpd="sng" algn="ctr">
                          <a:noFill/>
                          <a:prstDash val="solid"/>
                          <a:miter lim="800000"/>
                        </a:ln>
                        <a:effectLst/>
                      </wps:spPr>
                      <wps:txbx>
                        <w:txbxContent>
                          <w:p w14:paraId="005F1EF1"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Terrestre</w:t>
                            </w:r>
                          </w:p>
                          <w:p w14:paraId="5C32B228" w14:textId="77777777" w:rsidR="00872F16" w:rsidRPr="00B076E1" w:rsidRDefault="00872F16" w:rsidP="007E2BB1">
                            <w:pPr>
                              <w:pStyle w:val="NormalWeb"/>
                              <w:spacing w:before="0" w:beforeAutospacing="0" w:after="0" w:afterAutospacing="0"/>
                              <w:jc w:val="center"/>
                              <w:rPr>
                                <w:color w:val="4472C4"/>
                              </w:rPr>
                            </w:pPr>
                            <w:r w:rsidRPr="00B076E1">
                              <w:rPr>
                                <w:rFonts w:ascii="Century" w:hAnsi="Century"/>
                                <w:b/>
                                <w:bCs/>
                                <w:color w:val="4472C4"/>
                                <w:kern w:val="24"/>
                                <w:sz w:val="16"/>
                                <w:szCs w:val="16"/>
                                <w:lang w:val="es-DO"/>
                              </w:rPr>
                              <w:t>0.11%</w:t>
                            </w:r>
                          </w:p>
                        </w:txbxContent>
                      </wps:txbx>
                      <wps:bodyPr rtlCol="0" anchor="ctr">
                        <a:noAutofit/>
                      </wps:bodyPr>
                    </wps:wsp>
                  </a:graphicData>
                </a:graphic>
                <wp14:sizeRelV relativeFrom="margin">
                  <wp14:pctHeight>0</wp14:pctHeight>
                </wp14:sizeRelV>
              </wp:anchor>
            </w:drawing>
          </mc:Choice>
          <mc:Fallback>
            <w:pict>
              <v:roundrect w14:anchorId="6C4E8E2A" id="10 Rectángulo redondeado" o:spid="_x0000_s1032" style="position:absolute;left:0;text-align:left;margin-left:103.4pt;margin-top:29.2pt;width:69.75pt;height:34.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" filled="f" stroked="f" strokeweight="1pt">
                <v:stroke joinstyle="miter"/>
                <v:textbox>
                  <w:txbxContent>
                    <w:p w14:paraId="005F1EF1"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Terrestre</w:t>
                      </w:r>
                    </w:p>
                    <w:p w14:paraId="5C32B228" w14:textId="77777777" w:rsidR="00872F16" w:rsidRPr="00B076E1" w:rsidRDefault="00872F16" w:rsidP="007E2BB1">
                      <w:pPr>
                        <w:pStyle w:val="NormalWeb"/>
                        <w:spacing w:before="0" w:beforeAutospacing="0" w:after="0" w:afterAutospacing="0"/>
                        <w:jc w:val="center"/>
                        <w:rPr>
                          <w:color w:val="4472C4"/>
                        </w:rPr>
                      </w:pPr>
                      <w:r w:rsidRPr="00B076E1">
                        <w:rPr>
                          <w:rFonts w:ascii="Century" w:hAnsi="Century"/>
                          <w:b/>
                          <w:bCs/>
                          <w:color w:val="4472C4"/>
                          <w:kern w:val="24"/>
                          <w:sz w:val="16"/>
                          <w:szCs w:val="16"/>
                          <w:lang w:val="es-DO"/>
                        </w:rPr>
                        <w:t>0.11%</w:t>
                      </w:r>
                    </w:p>
                  </w:txbxContent>
                </v:textbox>
              </v:roundrect>
            </w:pict>
          </mc:Fallback>
        </mc:AlternateContent>
      </w:r>
      <w:r w:rsidRPr="008404D0">
        <w:rPr>
          <w:rFonts w:ascii="Artifex CF" w:hAnsi="Artifex CF"/>
          <w:noProof/>
          <w:color w:val="002060"/>
          <w:szCs w:val="18"/>
          <w:lang w:eastAsia="es-DO"/>
        </w:rPr>
        <w:drawing>
          <wp:anchor distT="0" distB="0" distL="114300" distR="114300" simplePos="0" relativeHeight="251671552" behindDoc="0" locked="0" layoutInCell="1" allowOverlap="1" wp14:anchorId="474FD667" wp14:editId="5CE1083B">
            <wp:simplePos x="0" y="0"/>
            <wp:positionH relativeFrom="column">
              <wp:posOffset>53340</wp:posOffset>
            </wp:positionH>
            <wp:positionV relativeFrom="paragraph">
              <wp:posOffset>320040</wp:posOffset>
            </wp:positionV>
            <wp:extent cx="1952625" cy="1330952"/>
            <wp:effectExtent l="0" t="0" r="0" b="3175"/>
            <wp:wrapNone/>
            <wp:docPr id="10" name="Picture 2" descr="http://syltransperu.com/wp-content/uploads/2014/07/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http://syltransperu.com/wp-content/uploads/2014/07/do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2625" cy="1330952"/>
                    </a:xfrm>
                    <a:prstGeom prst="rect">
                      <a:avLst/>
                    </a:prstGeom>
                    <a:noFill/>
                  </pic:spPr>
                </pic:pic>
              </a:graphicData>
            </a:graphic>
            <wp14:sizeRelH relativeFrom="margin">
              <wp14:pctWidth>0</wp14:pctWidth>
            </wp14:sizeRelH>
            <wp14:sizeRelV relativeFrom="margin">
              <wp14:pctHeight>0</wp14:pctHeight>
            </wp14:sizeRelV>
          </wp:anchor>
        </w:drawing>
      </w:r>
      <w:r w:rsidRPr="008404D0">
        <w:rPr>
          <w:rFonts w:ascii="Artifex CF" w:hAnsi="Artifex CF"/>
          <w:noProof/>
          <w:color w:val="002060"/>
          <w:szCs w:val="18"/>
          <w:lang w:eastAsia="es-DO"/>
        </w:rPr>
        <mc:AlternateContent>
          <mc:Choice Requires="wps">
            <w:drawing>
              <wp:anchor distT="0" distB="0" distL="114300" distR="114300" simplePos="0" relativeHeight="251674624" behindDoc="0" locked="0" layoutInCell="1" allowOverlap="1" wp14:anchorId="40059EF8" wp14:editId="32B05A46">
                <wp:simplePos x="0" y="0"/>
                <wp:positionH relativeFrom="column">
                  <wp:posOffset>-408926</wp:posOffset>
                </wp:positionH>
                <wp:positionV relativeFrom="paragraph">
                  <wp:posOffset>392511</wp:posOffset>
                </wp:positionV>
                <wp:extent cx="885825" cy="430476"/>
                <wp:effectExtent l="0" t="0" r="0" b="0"/>
                <wp:wrapNone/>
                <wp:docPr id="32" name="13 Rectángulo redondeado"/>
                <wp:cNvGraphicFramePr/>
                <a:graphic xmlns:a="http://schemas.openxmlformats.org/drawingml/2006/main">
                  <a:graphicData uri="http://schemas.microsoft.com/office/word/2010/wordprocessingShape">
                    <wps:wsp>
                      <wps:cNvSpPr/>
                      <wps:spPr>
                        <a:xfrm>
                          <a:off x="0" y="0"/>
                          <a:ext cx="885825" cy="430476"/>
                        </a:xfrm>
                        <a:prstGeom prst="roundRect">
                          <a:avLst/>
                        </a:prstGeom>
                        <a:noFill/>
                        <a:ln w="12700" cap="flat" cmpd="sng" algn="ctr">
                          <a:noFill/>
                          <a:prstDash val="solid"/>
                          <a:miter lim="800000"/>
                        </a:ln>
                        <a:effectLst/>
                      </wps:spPr>
                      <wps:txbx>
                        <w:txbxContent>
                          <w:p w14:paraId="5C1E97DD"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Marítimo</w:t>
                            </w:r>
                          </w:p>
                          <w:p w14:paraId="1CB4D0BB" w14:textId="77777777" w:rsidR="00872F16" w:rsidRPr="00B076E1" w:rsidRDefault="00872F16" w:rsidP="007E2BB1">
                            <w:pPr>
                              <w:pStyle w:val="NormalWeb"/>
                              <w:spacing w:before="0" w:beforeAutospacing="0" w:after="0" w:afterAutospacing="0"/>
                              <w:jc w:val="center"/>
                              <w:rPr>
                                <w:rFonts w:ascii="Century" w:hAnsi="Century"/>
                                <w:b/>
                                <w:bCs/>
                                <w:color w:val="4472C4"/>
                                <w:kern w:val="24"/>
                                <w:sz w:val="16"/>
                                <w:szCs w:val="16"/>
                                <w:lang w:val="es-DO"/>
                              </w:rPr>
                            </w:pPr>
                            <w:r w:rsidRPr="00B076E1">
                              <w:rPr>
                                <w:rFonts w:ascii="Century" w:hAnsi="Century"/>
                                <w:b/>
                                <w:bCs/>
                                <w:color w:val="4472C4"/>
                                <w:kern w:val="24"/>
                                <w:sz w:val="16"/>
                                <w:szCs w:val="16"/>
                                <w:lang w:val="es-DO"/>
                              </w:rPr>
                              <w:t>92.65%</w:t>
                            </w:r>
                          </w:p>
                        </w:txbxContent>
                      </wps:txbx>
                      <wps:bodyPr rtlCol="0" anchor="ctr">
                        <a:noAutofit/>
                      </wps:bodyPr>
                    </wps:wsp>
                  </a:graphicData>
                </a:graphic>
                <wp14:sizeRelV relativeFrom="margin">
                  <wp14:pctHeight>0</wp14:pctHeight>
                </wp14:sizeRelV>
              </wp:anchor>
            </w:drawing>
          </mc:Choice>
          <mc:Fallback>
            <w:pict>
              <v:roundrect w14:anchorId="40059EF8" id="13 Rectángulo redondeado" o:spid="_x0000_s1033" style="position:absolute;left:0;text-align:left;margin-left:-32.2pt;margin-top:30.9pt;width:69.75pt;height:33.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" filled="f" stroked="f" strokeweight="1pt">
                <v:stroke joinstyle="miter"/>
                <v:textbox>
                  <w:txbxContent>
                    <w:p w14:paraId="5C1E97DD"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Marítimo</w:t>
                      </w:r>
                    </w:p>
                    <w:p w14:paraId="1CB4D0BB" w14:textId="77777777" w:rsidR="00872F16" w:rsidRPr="00B076E1" w:rsidRDefault="00872F16" w:rsidP="007E2BB1">
                      <w:pPr>
                        <w:pStyle w:val="NormalWeb"/>
                        <w:spacing w:before="0" w:beforeAutospacing="0" w:after="0" w:afterAutospacing="0"/>
                        <w:jc w:val="center"/>
                        <w:rPr>
                          <w:rFonts w:ascii="Century" w:hAnsi="Century"/>
                          <w:b/>
                          <w:bCs/>
                          <w:color w:val="4472C4"/>
                          <w:kern w:val="24"/>
                          <w:sz w:val="16"/>
                          <w:szCs w:val="16"/>
                          <w:lang w:val="es-DO"/>
                        </w:rPr>
                      </w:pPr>
                      <w:r w:rsidRPr="00B076E1">
                        <w:rPr>
                          <w:rFonts w:ascii="Century" w:hAnsi="Century"/>
                          <w:b/>
                          <w:bCs/>
                          <w:color w:val="4472C4"/>
                          <w:kern w:val="24"/>
                          <w:sz w:val="16"/>
                          <w:szCs w:val="16"/>
                          <w:lang w:val="es-DO"/>
                        </w:rPr>
                        <w:t>92.65%</w:t>
                      </w:r>
                    </w:p>
                  </w:txbxContent>
                </v:textbox>
              </v:roundrect>
            </w:pict>
          </mc:Fallback>
        </mc:AlternateContent>
      </w:r>
      <w:r w:rsidRPr="008404D0">
        <w:rPr>
          <w:rFonts w:ascii="Artifex CF" w:hAnsi="Artifex CF"/>
          <w:noProof/>
          <w:color w:val="002060"/>
          <w:szCs w:val="18"/>
          <w:lang w:eastAsia="es-DO"/>
        </w:rPr>
        <mc:AlternateContent>
          <mc:Choice Requires="wps">
            <w:drawing>
              <wp:anchor distT="0" distB="0" distL="114300" distR="114300" simplePos="0" relativeHeight="251673600" behindDoc="0" locked="0" layoutInCell="1" allowOverlap="1" wp14:anchorId="32840287" wp14:editId="0D61B962">
                <wp:simplePos x="0" y="0"/>
                <wp:positionH relativeFrom="column">
                  <wp:posOffset>557279</wp:posOffset>
                </wp:positionH>
                <wp:positionV relativeFrom="paragraph">
                  <wp:posOffset>96491</wp:posOffset>
                </wp:positionV>
                <wp:extent cx="630644" cy="414670"/>
                <wp:effectExtent l="0" t="0" r="0" b="0"/>
                <wp:wrapNone/>
                <wp:docPr id="30" name="11 Rectángulo redondeado"/>
                <wp:cNvGraphicFramePr/>
                <a:graphic xmlns:a="http://schemas.openxmlformats.org/drawingml/2006/main">
                  <a:graphicData uri="http://schemas.microsoft.com/office/word/2010/wordprocessingShape">
                    <wps:wsp>
                      <wps:cNvSpPr/>
                      <wps:spPr>
                        <a:xfrm>
                          <a:off x="0" y="0"/>
                          <a:ext cx="630644" cy="414670"/>
                        </a:xfrm>
                        <a:prstGeom prst="roundRect">
                          <a:avLst/>
                        </a:prstGeom>
                        <a:noFill/>
                        <a:ln w="12700" cap="flat" cmpd="sng" algn="ctr">
                          <a:noFill/>
                          <a:prstDash val="solid"/>
                          <a:miter lim="800000"/>
                        </a:ln>
                        <a:effectLst/>
                      </wps:spPr>
                      <wps:txbx>
                        <w:txbxContent>
                          <w:p w14:paraId="3BBFB480"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Aéreo</w:t>
                            </w:r>
                          </w:p>
                          <w:p w14:paraId="447C54BD" w14:textId="77777777" w:rsidR="00872F16" w:rsidRPr="00B076E1" w:rsidRDefault="00872F16" w:rsidP="007E2BB1">
                            <w:pPr>
                              <w:pStyle w:val="NormalWeb"/>
                              <w:spacing w:before="0" w:beforeAutospacing="0" w:after="0" w:afterAutospacing="0"/>
                              <w:jc w:val="center"/>
                              <w:rPr>
                                <w:color w:val="4472C4"/>
                              </w:rPr>
                            </w:pPr>
                            <w:r w:rsidRPr="00B076E1">
                              <w:rPr>
                                <w:rFonts w:ascii="Century" w:hAnsi="Century"/>
                                <w:b/>
                                <w:bCs/>
                                <w:color w:val="4472C4"/>
                                <w:kern w:val="24"/>
                                <w:sz w:val="16"/>
                                <w:szCs w:val="16"/>
                                <w:lang w:val="es-DO"/>
                              </w:rPr>
                              <w:t>7.25%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2840287" id="11 Rectángulo redondeado" o:spid="_x0000_s1034" style="position:absolute;left:0;text-align:left;margin-left:43.9pt;margin-top:7.6pt;width:49.65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" filled="f" stroked="f" strokeweight="1pt">
                <v:stroke joinstyle="miter"/>
                <v:textbox>
                  <w:txbxContent>
                    <w:p w14:paraId="3BBFB480" w14:textId="77777777" w:rsidR="00872F16" w:rsidRPr="00B076E1" w:rsidRDefault="00872F16" w:rsidP="007E2BB1">
                      <w:pPr>
                        <w:pStyle w:val="NormalWeb"/>
                        <w:spacing w:before="0" w:beforeAutospacing="0" w:after="0" w:afterAutospacing="0"/>
                        <w:jc w:val="center"/>
                        <w:rPr>
                          <w:rFonts w:ascii="Century" w:hAnsi="Century"/>
                          <w:b/>
                          <w:bCs/>
                          <w:color w:val="000000"/>
                          <w:kern w:val="24"/>
                          <w:sz w:val="16"/>
                          <w:szCs w:val="16"/>
                          <w:lang w:val="es-DO"/>
                        </w:rPr>
                      </w:pPr>
                      <w:r w:rsidRPr="00B076E1">
                        <w:rPr>
                          <w:rFonts w:ascii="Century" w:hAnsi="Century"/>
                          <w:b/>
                          <w:bCs/>
                          <w:color w:val="000000"/>
                          <w:kern w:val="24"/>
                          <w:sz w:val="16"/>
                          <w:szCs w:val="16"/>
                          <w:lang w:val="es-DO"/>
                        </w:rPr>
                        <w:t>Aéreo</w:t>
                      </w:r>
                    </w:p>
                    <w:p w14:paraId="447C54BD" w14:textId="77777777" w:rsidR="00872F16" w:rsidRPr="00B076E1" w:rsidRDefault="00872F16" w:rsidP="007E2BB1">
                      <w:pPr>
                        <w:pStyle w:val="NormalWeb"/>
                        <w:spacing w:before="0" w:beforeAutospacing="0" w:after="0" w:afterAutospacing="0"/>
                        <w:jc w:val="center"/>
                        <w:rPr>
                          <w:color w:val="4472C4"/>
                        </w:rPr>
                      </w:pPr>
                      <w:r w:rsidRPr="00B076E1">
                        <w:rPr>
                          <w:rFonts w:ascii="Century" w:hAnsi="Century"/>
                          <w:b/>
                          <w:bCs/>
                          <w:color w:val="4472C4"/>
                          <w:kern w:val="24"/>
                          <w:sz w:val="16"/>
                          <w:szCs w:val="16"/>
                          <w:lang w:val="es-DO"/>
                        </w:rPr>
                        <w:t>7.25%</w:t>
                      </w:r>
                    </w:p>
                  </w:txbxContent>
                </v:textbox>
              </v:roundrect>
            </w:pict>
          </mc:Fallback>
        </mc:AlternateContent>
      </w:r>
      <w:r w:rsidRPr="008404D0">
        <w:rPr>
          <w:rFonts w:ascii="Artifex CF" w:hAnsi="Artifex CF"/>
          <w:noProof/>
          <w:color w:val="002060"/>
          <w:szCs w:val="18"/>
          <w:lang w:val="es-ES"/>
        </w:rPr>
        <w:drawing>
          <wp:inline distT="0" distB="0" distL="0" distR="0" wp14:anchorId="79118AE3" wp14:editId="4749C148">
            <wp:extent cx="3324225" cy="2100574"/>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0733" cy="2104686"/>
                    </a:xfrm>
                    <a:prstGeom prst="rect">
                      <a:avLst/>
                    </a:prstGeom>
                    <a:noFill/>
                  </pic:spPr>
                </pic:pic>
              </a:graphicData>
            </a:graphic>
          </wp:inline>
        </w:drawing>
      </w:r>
      <w:r w:rsidRPr="008404D0">
        <w:rPr>
          <w:rFonts w:ascii="Artifex CF" w:hAnsi="Artifex CF"/>
          <w:color w:val="002060"/>
          <w:szCs w:val="18"/>
        </w:rPr>
        <w:t xml:space="preserve">           </w:t>
      </w:r>
      <w:r w:rsidRPr="008404D0">
        <w:rPr>
          <w:rFonts w:ascii="Artifex CF" w:hAnsi="Artifex CF"/>
          <w:noProof/>
          <w:color w:val="002060"/>
          <w:szCs w:val="18"/>
        </w:rPr>
        <w:t xml:space="preserve">                        </w:t>
      </w:r>
      <w:r w:rsidRPr="008404D0">
        <w:rPr>
          <w:rFonts w:ascii="Artifex CF" w:hAnsi="Artifex CF"/>
          <w:color w:val="002060"/>
          <w:szCs w:val="18"/>
        </w:rPr>
        <w:t xml:space="preserve">             </w:t>
      </w:r>
    </w:p>
    <w:p w14:paraId="5B06C0CE" w14:textId="77777777" w:rsidR="008404D0" w:rsidRDefault="008404D0" w:rsidP="008404D0">
      <w:pPr>
        <w:spacing w:line="480" w:lineRule="auto"/>
        <w:ind w:left="0"/>
        <w:rPr>
          <w:rFonts w:ascii="Artifex CF" w:hAnsi="Artifex CF"/>
          <w:color w:val="002060"/>
          <w:szCs w:val="18"/>
        </w:rPr>
      </w:pPr>
    </w:p>
    <w:p w14:paraId="747F947B" w14:textId="2D1F917A" w:rsidR="007E2BB1" w:rsidRPr="008404D0" w:rsidRDefault="00EC14C0" w:rsidP="007E2BB1">
      <w:pPr>
        <w:spacing w:line="480" w:lineRule="auto"/>
        <w:rPr>
          <w:rFonts w:ascii="Artifex CF" w:hAnsi="Artifex CF"/>
          <w:color w:val="002060"/>
          <w:szCs w:val="18"/>
        </w:rPr>
      </w:pPr>
      <w:r w:rsidRPr="008404D0">
        <w:rPr>
          <w:rFonts w:ascii="Artifex CF" w:hAnsi="Artifex CF"/>
          <w:noProof/>
          <w:color w:val="002060"/>
          <w:szCs w:val="18"/>
        </w:rPr>
        <mc:AlternateContent>
          <mc:Choice Requires="wps">
            <w:drawing>
              <wp:anchor distT="45720" distB="45720" distL="114300" distR="114300" simplePos="0" relativeHeight="251675648" behindDoc="0" locked="0" layoutInCell="1" allowOverlap="1" wp14:anchorId="6C6EEBF8" wp14:editId="4D2E29AF">
                <wp:simplePos x="0" y="0"/>
                <wp:positionH relativeFrom="margin">
                  <wp:posOffset>615493</wp:posOffset>
                </wp:positionH>
                <wp:positionV relativeFrom="paragraph">
                  <wp:posOffset>505018</wp:posOffset>
                </wp:positionV>
                <wp:extent cx="4352925" cy="5143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514350"/>
                        </a:xfrm>
                        <a:prstGeom prst="rect">
                          <a:avLst/>
                        </a:prstGeom>
                        <a:solidFill>
                          <a:srgbClr val="FFFFFF"/>
                        </a:solidFill>
                        <a:ln w="9525">
                          <a:noFill/>
                          <a:miter lim="800000"/>
                          <a:headEnd/>
                          <a:tailEnd/>
                        </a:ln>
                      </wps:spPr>
                      <wps:txbx>
                        <w:txbxContent>
                          <w:p w14:paraId="4EC68C9F" w14:textId="77777777" w:rsidR="00872F16" w:rsidRPr="00B35329" w:rsidRDefault="00872F16" w:rsidP="007E2BB1">
                            <w:pPr>
                              <w:pStyle w:val="Sinespaciado"/>
                              <w:jc w:val="center"/>
                              <w:rPr>
                                <w:rFonts w:ascii="Artifex CF Extra Light" w:eastAsia="MS Mincho" w:hAnsi="Artifex CF Extra Light"/>
                                <w:color w:val="1F4E79" w:themeColor="accent1" w:themeShade="80"/>
                                <w:sz w:val="18"/>
                                <w:szCs w:val="18"/>
                                <w:lang w:eastAsia="en-US"/>
                              </w:rPr>
                            </w:pPr>
                            <w:r w:rsidRPr="00B35329">
                              <w:rPr>
                                <w:rFonts w:ascii="Artifex CF Extra Light" w:eastAsia="MS Mincho" w:hAnsi="Artifex CF Extra Light"/>
                                <w:color w:val="1F4E79" w:themeColor="accent1" w:themeShade="80"/>
                                <w:sz w:val="18"/>
                                <w:szCs w:val="18"/>
                                <w:lang w:eastAsia="en-US"/>
                              </w:rPr>
                              <w:t>Gráfico 4; ingresos fiscales según oficina recaudadora</w:t>
                            </w:r>
                          </w:p>
                          <w:p w14:paraId="320DA194" w14:textId="77777777" w:rsidR="00872F16" w:rsidRPr="00B35329" w:rsidRDefault="00872F16" w:rsidP="007E2BB1">
                            <w:pPr>
                              <w:pStyle w:val="Sinespaciado"/>
                              <w:jc w:val="center"/>
                              <w:rPr>
                                <w:rFonts w:ascii="Artifex CF Extra Light" w:eastAsia="MS Mincho" w:hAnsi="Artifex CF Extra Light"/>
                                <w:color w:val="1F4E79" w:themeColor="accent1" w:themeShade="80"/>
                                <w:sz w:val="18"/>
                                <w:szCs w:val="18"/>
                                <w:lang w:eastAsia="en-US"/>
                              </w:rPr>
                            </w:pPr>
                            <w:r w:rsidRPr="00B35329">
                              <w:rPr>
                                <w:rFonts w:ascii="Artifex CF Extra Light" w:eastAsia="MS Mincho" w:hAnsi="Artifex CF Extra Light"/>
                                <w:color w:val="1F4E79" w:themeColor="accent1" w:themeShade="80"/>
                                <w:sz w:val="18"/>
                                <w:szCs w:val="18"/>
                                <w:lang w:eastAsia="en-US"/>
                              </w:rPr>
                              <w:t xml:space="preserve">Enero – noviembre 2020; valores en porcentaje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EEBF8" id="_x0000_s1035" type="#_x0000_t202" style="position:absolute;left:0;text-align:left;margin-left:48.45pt;margin-top:39.75pt;width:342.75pt;height:40.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" stroked="f">
                <v:textbox>
                  <w:txbxContent>
                    <w:p w14:paraId="4EC68C9F" w14:textId="77777777" w:rsidR="00872F16" w:rsidRPr="00B35329" w:rsidRDefault="00872F16" w:rsidP="007E2BB1">
                      <w:pPr>
                        <w:pStyle w:val="Sinespaciado"/>
                        <w:jc w:val="center"/>
                        <w:rPr>
                          <w:rFonts w:ascii="Artifex CF Extra Light" w:eastAsia="MS Mincho" w:hAnsi="Artifex CF Extra Light"/>
                          <w:color w:val="1F4E79" w:themeColor="accent1" w:themeShade="80"/>
                          <w:sz w:val="18"/>
                          <w:szCs w:val="18"/>
                          <w:lang w:eastAsia="en-US"/>
                        </w:rPr>
                      </w:pPr>
                      <w:r w:rsidRPr="00B35329">
                        <w:rPr>
                          <w:rFonts w:ascii="Artifex CF Extra Light" w:eastAsia="MS Mincho" w:hAnsi="Artifex CF Extra Light"/>
                          <w:color w:val="1F4E79" w:themeColor="accent1" w:themeShade="80"/>
                          <w:sz w:val="18"/>
                          <w:szCs w:val="18"/>
                          <w:lang w:eastAsia="en-US"/>
                        </w:rPr>
                        <w:t>Gráfico 4; ingresos fiscales según oficina recaudadora</w:t>
                      </w:r>
                    </w:p>
                    <w:p w14:paraId="320DA194" w14:textId="77777777" w:rsidR="00872F16" w:rsidRPr="00B35329" w:rsidRDefault="00872F16" w:rsidP="007E2BB1">
                      <w:pPr>
                        <w:pStyle w:val="Sinespaciado"/>
                        <w:jc w:val="center"/>
                        <w:rPr>
                          <w:rFonts w:ascii="Artifex CF Extra Light" w:eastAsia="MS Mincho" w:hAnsi="Artifex CF Extra Light"/>
                          <w:color w:val="1F4E79" w:themeColor="accent1" w:themeShade="80"/>
                          <w:sz w:val="18"/>
                          <w:szCs w:val="18"/>
                          <w:lang w:eastAsia="en-US"/>
                        </w:rPr>
                      </w:pPr>
                      <w:r w:rsidRPr="00B35329">
                        <w:rPr>
                          <w:rFonts w:ascii="Artifex CF Extra Light" w:eastAsia="MS Mincho" w:hAnsi="Artifex CF Extra Light"/>
                          <w:color w:val="1F4E79" w:themeColor="accent1" w:themeShade="80"/>
                          <w:sz w:val="18"/>
                          <w:szCs w:val="18"/>
                          <w:lang w:eastAsia="en-US"/>
                        </w:rPr>
                        <w:t xml:space="preserve">Enero – noviembre 2020; valores en porcentaje </w:t>
                      </w:r>
                    </w:p>
                  </w:txbxContent>
                </v:textbox>
                <w10:wrap type="square" anchorx="margin"/>
              </v:shape>
            </w:pict>
          </mc:Fallback>
        </mc:AlternateContent>
      </w:r>
      <w:r w:rsidR="007E2BB1" w:rsidRPr="008404D0">
        <w:rPr>
          <w:rFonts w:ascii="Artifex CF" w:hAnsi="Artifex CF"/>
          <w:color w:val="002060"/>
          <w:szCs w:val="18"/>
        </w:rPr>
        <w:t xml:space="preserve">Para el período enero - noviembre de 2020 del total de ingresos fiscales del estado, la DGA aportó el 19.60%, la DGII el 70.50% y el restante 9.90% la Tesorería Nacional. </w:t>
      </w:r>
    </w:p>
    <w:p w14:paraId="32C7B286" w14:textId="1AC07F24" w:rsidR="007E2BB1" w:rsidRPr="008404D0" w:rsidRDefault="00B35329" w:rsidP="006962A2">
      <w:pPr>
        <w:jc w:val="center"/>
        <w:rPr>
          <w:rFonts w:ascii="Artifex CF" w:hAnsi="Artifex CF"/>
          <w:b/>
          <w:color w:val="002060"/>
          <w:szCs w:val="18"/>
        </w:rPr>
      </w:pPr>
      <w:r w:rsidRPr="008404D0">
        <w:rPr>
          <w:rFonts w:ascii="Artifex CF" w:hAnsi="Artifex CF"/>
          <w:noProof/>
          <w:color w:val="002060"/>
          <w:szCs w:val="18"/>
        </w:rPr>
        <w:drawing>
          <wp:anchor distT="0" distB="0" distL="114300" distR="114300" simplePos="0" relativeHeight="251670528" behindDoc="0" locked="0" layoutInCell="1" allowOverlap="1" wp14:anchorId="465A4604" wp14:editId="3F56FF10">
            <wp:simplePos x="0" y="0"/>
            <wp:positionH relativeFrom="margin">
              <wp:posOffset>351155</wp:posOffset>
            </wp:positionH>
            <wp:positionV relativeFrom="paragraph">
              <wp:posOffset>134605</wp:posOffset>
            </wp:positionV>
            <wp:extent cx="4495800" cy="2181225"/>
            <wp:effectExtent l="0" t="0" r="0" b="0"/>
            <wp:wrapSquare wrapText="bothSides"/>
            <wp:docPr id="129" name="Gráfico 129">
              <a:extLst xmlns:a="http://schemas.openxmlformats.org/drawingml/2006/main">
                <a:ext uri="{FF2B5EF4-FFF2-40B4-BE49-F238E27FC236}">
                  <a16:creationId xmlns:a16="http://schemas.microsoft.com/office/drawing/2014/main" id="{38789735-33D0-487E-A832-61D738C1C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32188543" w14:textId="777C6014" w:rsidR="007E2BB1" w:rsidRPr="008404D0" w:rsidRDefault="007E2BB1" w:rsidP="007E2BB1">
      <w:pPr>
        <w:rPr>
          <w:rFonts w:ascii="Artifex CF" w:hAnsi="Artifex CF"/>
          <w:color w:val="002060"/>
          <w:szCs w:val="18"/>
        </w:rPr>
      </w:pPr>
    </w:p>
    <w:p w14:paraId="71BD3939" w14:textId="162541BC" w:rsidR="007E2BB1" w:rsidRPr="008404D0" w:rsidRDefault="007E2BB1" w:rsidP="007E2BB1">
      <w:pPr>
        <w:spacing w:line="360" w:lineRule="auto"/>
        <w:jc w:val="center"/>
        <w:rPr>
          <w:rFonts w:ascii="Artifex CF" w:hAnsi="Artifex CF"/>
          <w:noProof/>
          <w:color w:val="002060"/>
          <w:szCs w:val="18"/>
        </w:rPr>
      </w:pPr>
    </w:p>
    <w:p w14:paraId="03493067" w14:textId="77777777" w:rsidR="007E2BB1" w:rsidRPr="008404D0" w:rsidRDefault="007E2BB1" w:rsidP="007E2BB1">
      <w:pPr>
        <w:spacing w:line="360" w:lineRule="auto"/>
        <w:jc w:val="center"/>
        <w:rPr>
          <w:rFonts w:ascii="Artifex CF" w:hAnsi="Artifex CF"/>
          <w:color w:val="002060"/>
          <w:szCs w:val="18"/>
        </w:rPr>
      </w:pPr>
    </w:p>
    <w:p w14:paraId="29D29A17" w14:textId="57DB1CAF" w:rsidR="007E2BB1" w:rsidRPr="008404D0" w:rsidRDefault="007E2BB1" w:rsidP="007E2BB1">
      <w:pPr>
        <w:jc w:val="center"/>
        <w:rPr>
          <w:rFonts w:ascii="Artifex CF" w:hAnsi="Artifex CF"/>
          <w:color w:val="002060"/>
          <w:szCs w:val="18"/>
        </w:rPr>
      </w:pPr>
    </w:p>
    <w:p w14:paraId="2B4A511F" w14:textId="569B2E67" w:rsidR="00916E05" w:rsidRPr="008404D0" w:rsidRDefault="00B35329" w:rsidP="00916E05">
      <w:pPr>
        <w:rPr>
          <w:rFonts w:ascii="Artifex CF" w:hAnsi="Artifex CF"/>
          <w:color w:val="002060"/>
          <w:szCs w:val="18"/>
        </w:rPr>
      </w:pPr>
      <w:r w:rsidRPr="008404D0">
        <w:rPr>
          <w:rFonts w:ascii="Artifex CF" w:eastAsia="MS Mincho" w:hAnsi="Artifex CF"/>
          <w:noProof/>
          <w:color w:val="002060"/>
          <w:szCs w:val="18"/>
        </w:rPr>
        <mc:AlternateContent>
          <mc:Choice Requires="wps">
            <w:drawing>
              <wp:anchor distT="45720" distB="45720" distL="114300" distR="114300" simplePos="0" relativeHeight="251711488" behindDoc="1" locked="0" layoutInCell="1" allowOverlap="1" wp14:anchorId="17303C94" wp14:editId="5AE5DCCE">
                <wp:simplePos x="0" y="0"/>
                <wp:positionH relativeFrom="margin">
                  <wp:posOffset>0</wp:posOffset>
                </wp:positionH>
                <wp:positionV relativeFrom="paragraph">
                  <wp:posOffset>470278</wp:posOffset>
                </wp:positionV>
                <wp:extent cx="5514975" cy="495300"/>
                <wp:effectExtent l="0" t="0" r="9525" b="0"/>
                <wp:wrapTight wrapText="bothSides">
                  <wp:wrapPolygon edited="0">
                    <wp:start x="0" y="0"/>
                    <wp:lineTo x="0" y="20769"/>
                    <wp:lineTo x="21563" y="20769"/>
                    <wp:lineTo x="21563" y="0"/>
                    <wp:lineTo x="0" y="0"/>
                  </wp:wrapPolygon>
                </wp:wrapTight>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95300"/>
                        </a:xfrm>
                        <a:prstGeom prst="rect">
                          <a:avLst/>
                        </a:prstGeom>
                        <a:solidFill>
                          <a:srgbClr val="FFFFFF"/>
                        </a:solidFill>
                        <a:ln w="9525">
                          <a:noFill/>
                          <a:miter lim="800000"/>
                          <a:headEnd/>
                          <a:tailEnd/>
                        </a:ln>
                      </wps:spPr>
                      <wps:txbx>
                        <w:txbxContent>
                          <w:p w14:paraId="5D152A51" w14:textId="77777777" w:rsidR="00872F16" w:rsidRPr="008404D0" w:rsidRDefault="00872F16" w:rsidP="00B35329">
                            <w:pPr>
                              <w:spacing w:line="240" w:lineRule="auto"/>
                              <w:rPr>
                                <w:bCs/>
                                <w:color w:val="002060"/>
                                <w:spacing w:val="40"/>
                                <w:sz w:val="15"/>
                                <w:szCs w:val="15"/>
                                <w:lang w:val="es-ES"/>
                              </w:rPr>
                            </w:pPr>
                            <w:r w:rsidRPr="008404D0">
                              <w:rPr>
                                <w:bCs/>
                                <w:color w:val="002060"/>
                                <w:spacing w:val="40"/>
                                <w:sz w:val="15"/>
                                <w:szCs w:val="15"/>
                                <w:lang w:val="es-ES"/>
                              </w:rPr>
                              <w:t xml:space="preserve">Fuente: Dirección General de Aduanas, DGA.                                                                            </w:t>
                            </w:r>
                          </w:p>
                          <w:p w14:paraId="3735C4C7" w14:textId="19ECF9A1" w:rsidR="00872F16" w:rsidRPr="008404D0" w:rsidRDefault="00872F16" w:rsidP="00B35329">
                            <w:pPr>
                              <w:spacing w:line="240" w:lineRule="auto"/>
                              <w:rPr>
                                <w:bCs/>
                                <w:color w:val="002060"/>
                                <w:spacing w:val="40"/>
                                <w:sz w:val="15"/>
                                <w:szCs w:val="15"/>
                                <w:lang w:val="es-ES"/>
                              </w:rPr>
                            </w:pPr>
                            <w:r w:rsidRPr="008404D0">
                              <w:rPr>
                                <w:bCs/>
                                <w:color w:val="002060"/>
                                <w:spacing w:val="40"/>
                                <w:sz w:val="15"/>
                                <w:szCs w:val="15"/>
                                <w:lang w:val="es-ES"/>
                              </w:rPr>
                              <w:t xml:space="preserve">Datos preliminares sujetos a rectificación.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03C94" id="_x0000_s1036" type="#_x0000_t202" style="position:absolute;left:0;text-align:left;margin-left:0;margin-top:37.05pt;width:434.25pt;height:39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" stroked="f">
                <v:textbox>
                  <w:txbxContent>
                    <w:p w14:paraId="5D152A51" w14:textId="77777777" w:rsidR="00872F16" w:rsidRPr="008404D0" w:rsidRDefault="00872F16" w:rsidP="00B35329">
                      <w:pPr>
                        <w:spacing w:line="240" w:lineRule="auto"/>
                        <w:rPr>
                          <w:bCs/>
                          <w:color w:val="002060"/>
                          <w:spacing w:val="40"/>
                          <w:sz w:val="15"/>
                          <w:szCs w:val="15"/>
                          <w:lang w:val="es-ES"/>
                        </w:rPr>
                      </w:pPr>
                      <w:r w:rsidRPr="008404D0">
                        <w:rPr>
                          <w:bCs/>
                          <w:color w:val="002060"/>
                          <w:spacing w:val="40"/>
                          <w:sz w:val="15"/>
                          <w:szCs w:val="15"/>
                          <w:lang w:val="es-ES"/>
                        </w:rPr>
                        <w:t xml:space="preserve">Fuente: Dirección General de Aduanas, DGA.                                                                            </w:t>
                      </w:r>
                    </w:p>
                    <w:p w14:paraId="3735C4C7" w14:textId="19ECF9A1" w:rsidR="00872F16" w:rsidRPr="008404D0" w:rsidRDefault="00872F16" w:rsidP="00B35329">
                      <w:pPr>
                        <w:spacing w:line="240" w:lineRule="auto"/>
                        <w:rPr>
                          <w:bCs/>
                          <w:color w:val="002060"/>
                          <w:spacing w:val="40"/>
                          <w:sz w:val="15"/>
                          <w:szCs w:val="15"/>
                          <w:lang w:val="es-ES"/>
                        </w:rPr>
                      </w:pPr>
                      <w:r w:rsidRPr="008404D0">
                        <w:rPr>
                          <w:bCs/>
                          <w:color w:val="002060"/>
                          <w:spacing w:val="40"/>
                          <w:sz w:val="15"/>
                          <w:szCs w:val="15"/>
                          <w:lang w:val="es-ES"/>
                        </w:rPr>
                        <w:t xml:space="preserve">Datos preliminares sujetos a rectificación.                                                                                                                                      </w:t>
                      </w:r>
                    </w:p>
                  </w:txbxContent>
                </v:textbox>
                <w10:wrap type="tight" anchorx="margin"/>
              </v:shape>
            </w:pict>
          </mc:Fallback>
        </mc:AlternateContent>
      </w:r>
    </w:p>
    <w:p w14:paraId="7892BF9B" w14:textId="5FDC8E42" w:rsidR="007E2BB1" w:rsidRPr="008404D0" w:rsidRDefault="007E2BB1" w:rsidP="007E2BB1">
      <w:pPr>
        <w:spacing w:line="480" w:lineRule="auto"/>
        <w:rPr>
          <w:rFonts w:ascii="Artifex CF" w:eastAsia="Calibri" w:hAnsi="Artifex CF"/>
          <w:color w:val="002060"/>
          <w:szCs w:val="18"/>
          <w:lang w:val="es-ES"/>
        </w:rPr>
      </w:pPr>
      <w:r w:rsidRPr="008404D0">
        <w:rPr>
          <w:rFonts w:ascii="Artifex CF" w:eastAsia="Calibri" w:hAnsi="Artifex CF"/>
          <w:color w:val="002060"/>
          <w:szCs w:val="18"/>
          <w:lang w:val="es-ES"/>
        </w:rPr>
        <w:t xml:space="preserve">Para los primeros 25 del mes de noviembre de 2020, el total recaudado (RD$11,742.65 millones) representa un cumplimiento de 115.21 % de la meta de recaudación reestimada, produciendo un superávit de RD$1,550.30 millones. De manera acumulada, las </w:t>
      </w:r>
      <w:r w:rsidRPr="008404D0">
        <w:rPr>
          <w:rFonts w:ascii="Artifex CF" w:eastAsia="Calibri" w:hAnsi="Artifex CF"/>
          <w:color w:val="002060"/>
          <w:szCs w:val="18"/>
          <w:lang w:val="es-ES"/>
        </w:rPr>
        <w:lastRenderedPageBreak/>
        <w:t>recaudaciones desde el 1 de enero al 25 de noviembre de 2020 (RD$110,662.12 millones), representan un cumplimiento de la nueva meta de ingreso para el citado periodo de 101.88 %, mostrando un superávit de RD$2,037.68 millones.</w:t>
      </w:r>
    </w:p>
    <w:p w14:paraId="30CD9C50" w14:textId="42C33A2A" w:rsidR="007E2BB1" w:rsidRPr="008404D0" w:rsidRDefault="00916E05" w:rsidP="007E2BB1">
      <w:pPr>
        <w:spacing w:line="360" w:lineRule="auto"/>
        <w:jc w:val="center"/>
        <w:rPr>
          <w:rFonts w:ascii="Artifex CF" w:hAnsi="Artifex CF"/>
          <w:b/>
          <w:color w:val="002060"/>
          <w:szCs w:val="18"/>
          <w:highlight w:val="yellow"/>
        </w:rPr>
      </w:pPr>
      <w:r w:rsidRPr="008404D0">
        <w:rPr>
          <w:rFonts w:ascii="Artifex CF" w:hAnsi="Artifex CF"/>
          <w:noProof/>
          <w:color w:val="002060"/>
          <w:szCs w:val="18"/>
          <w:lang w:eastAsia="es-DO"/>
        </w:rPr>
        <mc:AlternateContent>
          <mc:Choice Requires="wps">
            <w:drawing>
              <wp:anchor distT="0" distB="0" distL="114300" distR="114300" simplePos="0" relativeHeight="251685888" behindDoc="0" locked="0" layoutInCell="1" allowOverlap="1" wp14:anchorId="7C39CBD5" wp14:editId="022E5125">
                <wp:simplePos x="0" y="0"/>
                <wp:positionH relativeFrom="margin">
                  <wp:posOffset>2571750</wp:posOffset>
                </wp:positionH>
                <wp:positionV relativeFrom="paragraph">
                  <wp:posOffset>238760</wp:posOffset>
                </wp:positionV>
                <wp:extent cx="3009900" cy="400050"/>
                <wp:effectExtent l="0" t="0" r="0" b="0"/>
                <wp:wrapNone/>
                <wp:docPr id="20" name="Text Box 24"/>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ysClr val="window" lastClr="FFFFFF"/>
                        </a:solidFill>
                        <a:ln w="6350">
                          <a:noFill/>
                        </a:ln>
                      </wps:spPr>
                      <wps:txbx>
                        <w:txbxContent>
                          <w:p w14:paraId="290BD181" w14:textId="77777777" w:rsidR="00872F16" w:rsidRPr="00314C5C" w:rsidRDefault="00872F16" w:rsidP="007E2BB1">
                            <w:pPr>
                              <w:jc w:val="center"/>
                              <w:rPr>
                                <w:b/>
                              </w:rPr>
                            </w:pPr>
                            <w:r w:rsidRPr="00314C5C">
                              <w:rPr>
                                <w:b/>
                              </w:rPr>
                              <w:t xml:space="preserve">Gráfico </w:t>
                            </w:r>
                            <w:r>
                              <w:rPr>
                                <w:b/>
                              </w:rPr>
                              <w:t>6</w:t>
                            </w:r>
                            <w:r w:rsidRPr="00314C5C">
                              <w:rPr>
                                <w:b/>
                              </w:rPr>
                              <w:t xml:space="preserve">; </w:t>
                            </w:r>
                            <w:r>
                              <w:rPr>
                                <w:b/>
                              </w:rPr>
                              <w:t>r</w:t>
                            </w:r>
                            <w:r w:rsidRPr="00314C5C">
                              <w:rPr>
                                <w:b/>
                              </w:rPr>
                              <w:t>ecaudaciones DGA vs estimaciones</w:t>
                            </w:r>
                          </w:p>
                          <w:p w14:paraId="457112A3" w14:textId="77777777" w:rsidR="00872F16" w:rsidRPr="00314C5C" w:rsidRDefault="00872F16" w:rsidP="007E2BB1">
                            <w:pPr>
                              <w:jc w:val="center"/>
                              <w:rPr>
                                <w:bCs/>
                              </w:rPr>
                            </w:pPr>
                            <w:r>
                              <w:rPr>
                                <w:bCs/>
                              </w:rPr>
                              <w:t>1 de enero al 25 de n</w:t>
                            </w:r>
                            <w:r w:rsidRPr="00314C5C">
                              <w:rPr>
                                <w:bCs/>
                              </w:rPr>
                              <w:t>oviembre</w:t>
                            </w:r>
                            <w:r>
                              <w:rPr>
                                <w:bCs/>
                              </w:rPr>
                              <w:t xml:space="preserve"> de</w:t>
                            </w:r>
                            <w:r w:rsidRPr="00314C5C">
                              <w:rPr>
                                <w:bCs/>
                              </w:rPr>
                              <w:t xml:space="preserve"> 2020</w:t>
                            </w:r>
                            <w:r>
                              <w:rPr>
                                <w:bCs/>
                              </w:rPr>
                              <w:t>; millones de RD$</w:t>
                            </w:r>
                          </w:p>
                          <w:p w14:paraId="1DE4C9B7" w14:textId="77777777" w:rsidR="00872F16" w:rsidRPr="00314C5C" w:rsidRDefault="00872F16" w:rsidP="007E2BB1">
                            <w:pPr>
                              <w:jc w:val="center"/>
                              <w:rPr>
                                <w:lang w:val="es-ES"/>
                              </w:rPr>
                            </w:pPr>
                            <w:r w:rsidRPr="00314C5C">
                              <w:rPr>
                                <w:lang w:val="es-ES"/>
                              </w:rPr>
                              <w:t>Valores en RD$</w:t>
                            </w:r>
                            <w:r w:rsidRPr="00314C5C">
                              <w:t xml:space="preserve"> millones</w:t>
                            </w:r>
                          </w:p>
                          <w:p w14:paraId="6D1B246E" w14:textId="77777777" w:rsidR="00872F16" w:rsidRPr="00025BE3" w:rsidRDefault="00872F16" w:rsidP="007E2BB1">
                            <w:pPr>
                              <w:jc w:val="center"/>
                              <w:rPr>
                                <w:lang w:val="es-ES"/>
                              </w:rPr>
                            </w:pPr>
                            <w:r w:rsidRPr="00025BE3">
                              <w:rPr>
                                <w:rFonts w:ascii="Century" w:hAnsi="Century"/>
                                <w:szCs w:val="18"/>
                                <w:lang w:val="es-ES"/>
                              </w:rPr>
                              <w:t>Valores en RD$ millones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9CBD5" id="_x0000_s1037" type="#_x0000_t202" style="position:absolute;left:0;text-align:left;margin-left:202.5pt;margin-top:18.8pt;width:237pt;height:3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" fillcolor="window" stroked="f" strokeweight=".5pt">
                <v:textbox>
                  <w:txbxContent>
                    <w:p w14:paraId="290BD181" w14:textId="77777777" w:rsidR="00872F16" w:rsidRPr="00314C5C" w:rsidRDefault="00872F16" w:rsidP="007E2BB1">
                      <w:pPr>
                        <w:jc w:val="center"/>
                        <w:rPr>
                          <w:b/>
                        </w:rPr>
                      </w:pPr>
                      <w:r w:rsidRPr="00314C5C">
                        <w:rPr>
                          <w:b/>
                        </w:rPr>
                        <w:t xml:space="preserve">Gráfico </w:t>
                      </w:r>
                      <w:r>
                        <w:rPr>
                          <w:b/>
                        </w:rPr>
                        <w:t>6</w:t>
                      </w:r>
                      <w:r w:rsidRPr="00314C5C">
                        <w:rPr>
                          <w:b/>
                        </w:rPr>
                        <w:t xml:space="preserve">; </w:t>
                      </w:r>
                      <w:r>
                        <w:rPr>
                          <w:b/>
                        </w:rPr>
                        <w:t>r</w:t>
                      </w:r>
                      <w:r w:rsidRPr="00314C5C">
                        <w:rPr>
                          <w:b/>
                        </w:rPr>
                        <w:t>ecaudaciones DGA vs estimaciones</w:t>
                      </w:r>
                    </w:p>
                    <w:p w14:paraId="457112A3" w14:textId="77777777" w:rsidR="00872F16" w:rsidRPr="00314C5C" w:rsidRDefault="00872F16" w:rsidP="007E2BB1">
                      <w:pPr>
                        <w:jc w:val="center"/>
                        <w:rPr>
                          <w:bCs/>
                        </w:rPr>
                      </w:pPr>
                      <w:r>
                        <w:rPr>
                          <w:bCs/>
                        </w:rPr>
                        <w:t>1 de enero al 25 de n</w:t>
                      </w:r>
                      <w:r w:rsidRPr="00314C5C">
                        <w:rPr>
                          <w:bCs/>
                        </w:rPr>
                        <w:t>oviembre</w:t>
                      </w:r>
                      <w:r>
                        <w:rPr>
                          <w:bCs/>
                        </w:rPr>
                        <w:t xml:space="preserve"> de</w:t>
                      </w:r>
                      <w:r w:rsidRPr="00314C5C">
                        <w:rPr>
                          <w:bCs/>
                        </w:rPr>
                        <w:t xml:space="preserve"> 2020</w:t>
                      </w:r>
                      <w:r>
                        <w:rPr>
                          <w:bCs/>
                        </w:rPr>
                        <w:t>; millones de RD$</w:t>
                      </w:r>
                    </w:p>
                    <w:p w14:paraId="1DE4C9B7" w14:textId="77777777" w:rsidR="00872F16" w:rsidRPr="00314C5C" w:rsidRDefault="00872F16" w:rsidP="007E2BB1">
                      <w:pPr>
                        <w:jc w:val="center"/>
                        <w:rPr>
                          <w:lang w:val="es-ES"/>
                        </w:rPr>
                      </w:pPr>
                      <w:r w:rsidRPr="00314C5C">
                        <w:rPr>
                          <w:lang w:val="es-ES"/>
                        </w:rPr>
                        <w:t>Valores en RD$</w:t>
                      </w:r>
                      <w:r w:rsidRPr="00314C5C">
                        <w:t xml:space="preserve"> millones</w:t>
                      </w:r>
                    </w:p>
                    <w:p w14:paraId="6D1B246E" w14:textId="77777777" w:rsidR="00872F16" w:rsidRPr="00025BE3" w:rsidRDefault="00872F16" w:rsidP="007E2BB1">
                      <w:pPr>
                        <w:jc w:val="center"/>
                        <w:rPr>
                          <w:lang w:val="es-ES"/>
                        </w:rPr>
                      </w:pPr>
                      <w:r w:rsidRPr="00025BE3">
                        <w:rPr>
                          <w:rFonts w:ascii="Century" w:hAnsi="Century"/>
                          <w:szCs w:val="18"/>
                          <w:lang w:val="es-ES"/>
                        </w:rPr>
                        <w:t>Valores en RD$ millones</w:t>
                      </w:r>
                    </w:p>
                  </w:txbxContent>
                </v:textbox>
                <w10:wrap anchorx="margin"/>
              </v:shape>
            </w:pict>
          </mc:Fallback>
        </mc:AlternateContent>
      </w:r>
      <w:r w:rsidR="00B35329" w:rsidRPr="008404D0">
        <w:rPr>
          <w:rFonts w:ascii="Artifex CF" w:hAnsi="Artifex CF"/>
          <w:noProof/>
          <w:color w:val="002060"/>
          <w:szCs w:val="18"/>
          <w:lang w:eastAsia="es-DO"/>
        </w:rPr>
        <mc:AlternateContent>
          <mc:Choice Requires="wps">
            <w:drawing>
              <wp:anchor distT="0" distB="0" distL="114300" distR="114300" simplePos="0" relativeHeight="251679744" behindDoc="0" locked="0" layoutInCell="1" allowOverlap="1" wp14:anchorId="4C1204D8" wp14:editId="6E983904">
                <wp:simplePos x="0" y="0"/>
                <wp:positionH relativeFrom="margin">
                  <wp:posOffset>-365760</wp:posOffset>
                </wp:positionH>
                <wp:positionV relativeFrom="paragraph">
                  <wp:posOffset>240665</wp:posOffset>
                </wp:positionV>
                <wp:extent cx="3200400" cy="400050"/>
                <wp:effectExtent l="0" t="0" r="0" b="0"/>
                <wp:wrapNone/>
                <wp:docPr id="83" name="Text Box 24"/>
                <wp:cNvGraphicFramePr/>
                <a:graphic xmlns:a="http://schemas.openxmlformats.org/drawingml/2006/main">
                  <a:graphicData uri="http://schemas.microsoft.com/office/word/2010/wordprocessingShape">
                    <wps:wsp>
                      <wps:cNvSpPr txBox="1"/>
                      <wps:spPr>
                        <a:xfrm>
                          <a:off x="0" y="0"/>
                          <a:ext cx="3200400" cy="400050"/>
                        </a:xfrm>
                        <a:prstGeom prst="rect">
                          <a:avLst/>
                        </a:prstGeom>
                        <a:solidFill>
                          <a:sysClr val="window" lastClr="FFFFFF"/>
                        </a:solidFill>
                        <a:ln w="6350">
                          <a:noFill/>
                        </a:ln>
                      </wps:spPr>
                      <wps:txbx>
                        <w:txbxContent>
                          <w:p w14:paraId="624B8D13" w14:textId="77777777" w:rsidR="00872F16" w:rsidRPr="00314C5C" w:rsidRDefault="00872F16" w:rsidP="007E2BB1">
                            <w:pPr>
                              <w:jc w:val="center"/>
                              <w:rPr>
                                <w:b/>
                              </w:rPr>
                            </w:pPr>
                            <w:r w:rsidRPr="00314C5C">
                              <w:rPr>
                                <w:b/>
                              </w:rPr>
                              <w:t xml:space="preserve">Gráfico 5; </w:t>
                            </w:r>
                            <w:r>
                              <w:rPr>
                                <w:b/>
                              </w:rPr>
                              <w:t>r</w:t>
                            </w:r>
                            <w:r w:rsidRPr="00314C5C">
                              <w:rPr>
                                <w:b/>
                              </w:rPr>
                              <w:t>ecaudaciones DGA vs estimaciones</w:t>
                            </w:r>
                          </w:p>
                          <w:p w14:paraId="07700AD7" w14:textId="77777777" w:rsidR="00872F16" w:rsidRPr="00314C5C" w:rsidRDefault="00872F16" w:rsidP="007E2BB1">
                            <w:pPr>
                              <w:jc w:val="center"/>
                              <w:rPr>
                                <w:bCs/>
                              </w:rPr>
                            </w:pPr>
                            <w:r>
                              <w:rPr>
                                <w:bCs/>
                              </w:rPr>
                              <w:t>1 al 25 de n</w:t>
                            </w:r>
                            <w:r w:rsidRPr="00314C5C">
                              <w:rPr>
                                <w:bCs/>
                              </w:rPr>
                              <w:t>oviembre</w:t>
                            </w:r>
                            <w:r>
                              <w:rPr>
                                <w:bCs/>
                              </w:rPr>
                              <w:t xml:space="preserve"> de</w:t>
                            </w:r>
                            <w:r w:rsidRPr="00314C5C">
                              <w:rPr>
                                <w:bCs/>
                              </w:rPr>
                              <w:t xml:space="preserve"> 2020</w:t>
                            </w:r>
                            <w:r>
                              <w:rPr>
                                <w:bCs/>
                              </w:rPr>
                              <w:t>; millones de RD$</w:t>
                            </w:r>
                          </w:p>
                          <w:p w14:paraId="705C9406" w14:textId="77777777" w:rsidR="00872F16" w:rsidRPr="00314C5C" w:rsidRDefault="00872F16" w:rsidP="007E2BB1">
                            <w:pPr>
                              <w:jc w:val="center"/>
                              <w:rPr>
                                <w:lang w:val="es-ES"/>
                              </w:rPr>
                            </w:pPr>
                            <w:r w:rsidRPr="00314C5C">
                              <w:rPr>
                                <w:lang w:val="es-ES"/>
                              </w:rPr>
                              <w:t>Valores en RD$</w:t>
                            </w:r>
                            <w:r w:rsidRPr="00314C5C">
                              <w:t xml:space="preserve"> millones</w:t>
                            </w:r>
                          </w:p>
                          <w:p w14:paraId="2AA793AE" w14:textId="77777777" w:rsidR="00872F16" w:rsidRPr="00025BE3" w:rsidRDefault="00872F16" w:rsidP="007E2BB1">
                            <w:pPr>
                              <w:jc w:val="center"/>
                              <w:rPr>
                                <w:lang w:val="es-ES"/>
                              </w:rPr>
                            </w:pPr>
                            <w:r w:rsidRPr="00025BE3">
                              <w:rPr>
                                <w:rFonts w:ascii="Century" w:hAnsi="Century"/>
                                <w:szCs w:val="18"/>
                                <w:lang w:val="es-ES"/>
                              </w:rPr>
                              <w:t>Valores en RD$ millones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204D8" id="_x0000_s1038" type="#_x0000_t202" style="position:absolute;left:0;text-align:left;margin-left:-28.8pt;margin-top:18.95pt;width:252pt;height:3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" fillcolor="window" stroked="f" strokeweight=".5pt">
                <v:textbox>
                  <w:txbxContent>
                    <w:p w14:paraId="624B8D13" w14:textId="77777777" w:rsidR="00872F16" w:rsidRPr="00314C5C" w:rsidRDefault="00872F16" w:rsidP="007E2BB1">
                      <w:pPr>
                        <w:jc w:val="center"/>
                        <w:rPr>
                          <w:b/>
                        </w:rPr>
                      </w:pPr>
                      <w:r w:rsidRPr="00314C5C">
                        <w:rPr>
                          <w:b/>
                        </w:rPr>
                        <w:t xml:space="preserve">Gráfico 5; </w:t>
                      </w:r>
                      <w:r>
                        <w:rPr>
                          <w:b/>
                        </w:rPr>
                        <w:t>r</w:t>
                      </w:r>
                      <w:r w:rsidRPr="00314C5C">
                        <w:rPr>
                          <w:b/>
                        </w:rPr>
                        <w:t>ecaudaciones DGA vs estimaciones</w:t>
                      </w:r>
                    </w:p>
                    <w:p w14:paraId="07700AD7" w14:textId="77777777" w:rsidR="00872F16" w:rsidRPr="00314C5C" w:rsidRDefault="00872F16" w:rsidP="007E2BB1">
                      <w:pPr>
                        <w:jc w:val="center"/>
                        <w:rPr>
                          <w:bCs/>
                        </w:rPr>
                      </w:pPr>
                      <w:r>
                        <w:rPr>
                          <w:bCs/>
                        </w:rPr>
                        <w:t>1 al 25 de n</w:t>
                      </w:r>
                      <w:r w:rsidRPr="00314C5C">
                        <w:rPr>
                          <w:bCs/>
                        </w:rPr>
                        <w:t>oviembre</w:t>
                      </w:r>
                      <w:r>
                        <w:rPr>
                          <w:bCs/>
                        </w:rPr>
                        <w:t xml:space="preserve"> de</w:t>
                      </w:r>
                      <w:r w:rsidRPr="00314C5C">
                        <w:rPr>
                          <w:bCs/>
                        </w:rPr>
                        <w:t xml:space="preserve"> 2020</w:t>
                      </w:r>
                      <w:r>
                        <w:rPr>
                          <w:bCs/>
                        </w:rPr>
                        <w:t>; millones de RD$</w:t>
                      </w:r>
                    </w:p>
                    <w:p w14:paraId="705C9406" w14:textId="77777777" w:rsidR="00872F16" w:rsidRPr="00314C5C" w:rsidRDefault="00872F16" w:rsidP="007E2BB1">
                      <w:pPr>
                        <w:jc w:val="center"/>
                        <w:rPr>
                          <w:lang w:val="es-ES"/>
                        </w:rPr>
                      </w:pPr>
                      <w:r w:rsidRPr="00314C5C">
                        <w:rPr>
                          <w:lang w:val="es-ES"/>
                        </w:rPr>
                        <w:t>Valores en RD$</w:t>
                      </w:r>
                      <w:r w:rsidRPr="00314C5C">
                        <w:t xml:space="preserve"> millones</w:t>
                      </w:r>
                    </w:p>
                    <w:p w14:paraId="2AA793AE" w14:textId="77777777" w:rsidR="00872F16" w:rsidRPr="00025BE3" w:rsidRDefault="00872F16" w:rsidP="007E2BB1">
                      <w:pPr>
                        <w:jc w:val="center"/>
                        <w:rPr>
                          <w:lang w:val="es-ES"/>
                        </w:rPr>
                      </w:pPr>
                      <w:r w:rsidRPr="00025BE3">
                        <w:rPr>
                          <w:rFonts w:ascii="Century" w:hAnsi="Century"/>
                          <w:szCs w:val="18"/>
                          <w:lang w:val="es-ES"/>
                        </w:rPr>
                        <w:t>Valores en RD$ millones</w:t>
                      </w:r>
                    </w:p>
                  </w:txbxContent>
                </v:textbox>
                <w10:wrap anchorx="margin"/>
              </v:shape>
            </w:pict>
          </mc:Fallback>
        </mc:AlternateContent>
      </w:r>
    </w:p>
    <w:p w14:paraId="5AF27E68" w14:textId="35719D55" w:rsidR="007E2BB1" w:rsidRPr="008404D0" w:rsidRDefault="007E2BB1" w:rsidP="007E2BB1">
      <w:pPr>
        <w:spacing w:line="360" w:lineRule="auto"/>
        <w:jc w:val="center"/>
        <w:rPr>
          <w:rFonts w:ascii="Artifex CF" w:hAnsi="Artifex CF"/>
          <w:noProof/>
          <w:color w:val="002060"/>
          <w:szCs w:val="18"/>
        </w:rPr>
      </w:pPr>
    </w:p>
    <w:p w14:paraId="23E8315A" w14:textId="180E4B6A" w:rsidR="007E2BB1" w:rsidRPr="008404D0" w:rsidRDefault="004468D9" w:rsidP="007E2BB1">
      <w:pPr>
        <w:spacing w:line="360" w:lineRule="auto"/>
        <w:jc w:val="center"/>
        <w:rPr>
          <w:rFonts w:ascii="Artifex CF" w:hAnsi="Artifex CF"/>
          <w:b/>
          <w:color w:val="002060"/>
          <w:szCs w:val="18"/>
          <w:highlight w:val="yellow"/>
        </w:rPr>
      </w:pPr>
      <w:r w:rsidRPr="008404D0">
        <w:rPr>
          <w:rFonts w:ascii="Artifex CF" w:hAnsi="Artifex CF"/>
          <w:noProof/>
          <w:color w:val="002060"/>
          <w:szCs w:val="18"/>
        </w:rPr>
        <w:drawing>
          <wp:anchor distT="0" distB="0" distL="114300" distR="114300" simplePos="0" relativeHeight="251684864" behindDoc="0" locked="0" layoutInCell="1" allowOverlap="1" wp14:anchorId="354534FB" wp14:editId="705B2DA0">
            <wp:simplePos x="0" y="0"/>
            <wp:positionH relativeFrom="column">
              <wp:posOffset>3067050</wp:posOffset>
            </wp:positionH>
            <wp:positionV relativeFrom="paragraph">
              <wp:posOffset>15240</wp:posOffset>
            </wp:positionV>
            <wp:extent cx="2428875" cy="1924050"/>
            <wp:effectExtent l="0" t="0" r="0" b="0"/>
            <wp:wrapNone/>
            <wp:docPr id="88" name="Gráfico 88">
              <a:extLst xmlns:a="http://schemas.openxmlformats.org/drawingml/2006/main">
                <a:ext uri="{FF2B5EF4-FFF2-40B4-BE49-F238E27FC236}">
                  <a16:creationId xmlns:a16="http://schemas.microsoft.com/office/drawing/2014/main" id="{AC66FC29-2368-481E-A1AD-18867D01DD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8404D0">
        <w:rPr>
          <w:rFonts w:ascii="Artifex CF" w:hAnsi="Artifex CF"/>
          <w:noProof/>
          <w:color w:val="002060"/>
          <w:szCs w:val="18"/>
        </w:rPr>
        <w:drawing>
          <wp:anchor distT="0" distB="0" distL="114300" distR="114300" simplePos="0" relativeHeight="251683840" behindDoc="0" locked="0" layoutInCell="1" allowOverlap="1" wp14:anchorId="31F49946" wp14:editId="5E1C7F5A">
            <wp:simplePos x="0" y="0"/>
            <wp:positionH relativeFrom="margin">
              <wp:posOffset>161924</wp:posOffset>
            </wp:positionH>
            <wp:positionV relativeFrom="paragraph">
              <wp:posOffset>72390</wp:posOffset>
            </wp:positionV>
            <wp:extent cx="2581275" cy="1857375"/>
            <wp:effectExtent l="0" t="0" r="0" b="0"/>
            <wp:wrapNone/>
            <wp:docPr id="15" name="Gráfico 15">
              <a:extLst xmlns:a="http://schemas.openxmlformats.org/drawingml/2006/main">
                <a:ext uri="{FF2B5EF4-FFF2-40B4-BE49-F238E27FC236}">
                  <a16:creationId xmlns:a16="http://schemas.microsoft.com/office/drawing/2014/main" id="{41BADFB6-2A0D-4BF7-9B2B-84DB275F7B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1DBA0DCF" w14:textId="3A81517F" w:rsidR="007E2BB1" w:rsidRPr="008404D0" w:rsidRDefault="007E2BB1" w:rsidP="007E2BB1">
      <w:pPr>
        <w:autoSpaceDE w:val="0"/>
        <w:autoSpaceDN w:val="0"/>
        <w:adjustRightInd w:val="0"/>
        <w:spacing w:line="480" w:lineRule="auto"/>
        <w:rPr>
          <w:rFonts w:ascii="Artifex CF" w:eastAsia="Calibri" w:hAnsi="Artifex CF"/>
          <w:b/>
          <w:color w:val="002060"/>
          <w:szCs w:val="18"/>
        </w:rPr>
      </w:pPr>
    </w:p>
    <w:p w14:paraId="05B075F3" w14:textId="77777777" w:rsidR="007E2BB1" w:rsidRPr="008404D0" w:rsidRDefault="007E2BB1" w:rsidP="007E2BB1">
      <w:pPr>
        <w:autoSpaceDE w:val="0"/>
        <w:autoSpaceDN w:val="0"/>
        <w:adjustRightInd w:val="0"/>
        <w:spacing w:line="480" w:lineRule="auto"/>
        <w:ind w:firstLine="708"/>
        <w:rPr>
          <w:rFonts w:ascii="Artifex CF" w:eastAsia="Calibri" w:hAnsi="Artifex CF"/>
          <w:color w:val="002060"/>
          <w:szCs w:val="18"/>
        </w:rPr>
      </w:pPr>
    </w:p>
    <w:p w14:paraId="5DA9A425" w14:textId="1A40F5D7" w:rsidR="007E2BB1" w:rsidRPr="008404D0" w:rsidRDefault="007E2BB1" w:rsidP="007E2BB1">
      <w:pPr>
        <w:autoSpaceDE w:val="0"/>
        <w:autoSpaceDN w:val="0"/>
        <w:adjustRightInd w:val="0"/>
        <w:spacing w:line="480" w:lineRule="auto"/>
        <w:outlineLvl w:val="3"/>
        <w:rPr>
          <w:rFonts w:ascii="Artifex CF" w:hAnsi="Artifex CF"/>
          <w:b/>
          <w:color w:val="002060"/>
          <w:szCs w:val="18"/>
        </w:rPr>
      </w:pPr>
    </w:p>
    <w:p w14:paraId="500B1A79" w14:textId="15D7A255" w:rsidR="007E2BB1" w:rsidRPr="008404D0" w:rsidRDefault="007E2BB1" w:rsidP="007E2BB1">
      <w:pPr>
        <w:autoSpaceDE w:val="0"/>
        <w:autoSpaceDN w:val="0"/>
        <w:adjustRightInd w:val="0"/>
        <w:spacing w:line="480" w:lineRule="auto"/>
        <w:rPr>
          <w:rFonts w:ascii="Artifex CF" w:hAnsi="Artifex CF"/>
          <w:b/>
          <w:color w:val="002060"/>
          <w:szCs w:val="18"/>
        </w:rPr>
      </w:pPr>
    </w:p>
    <w:p w14:paraId="4F9127F7" w14:textId="4923FC9E" w:rsidR="004468D9" w:rsidRPr="008404D0" w:rsidRDefault="008404D0" w:rsidP="00916E05">
      <w:pPr>
        <w:autoSpaceDE w:val="0"/>
        <w:autoSpaceDN w:val="0"/>
        <w:adjustRightInd w:val="0"/>
        <w:spacing w:line="480" w:lineRule="auto"/>
        <w:ind w:left="0"/>
        <w:rPr>
          <w:rFonts w:ascii="Artifex CF" w:hAnsi="Artifex CF"/>
          <w:b/>
          <w:color w:val="002060"/>
          <w:szCs w:val="18"/>
        </w:rPr>
      </w:pPr>
      <w:r w:rsidRPr="008404D0">
        <w:rPr>
          <w:rFonts w:ascii="Artifex CF" w:eastAsia="MS Mincho" w:hAnsi="Artifex CF"/>
          <w:noProof/>
          <w:color w:val="002060"/>
          <w:szCs w:val="18"/>
        </w:rPr>
        <mc:AlternateContent>
          <mc:Choice Requires="wps">
            <w:drawing>
              <wp:anchor distT="45720" distB="45720" distL="114300" distR="114300" simplePos="0" relativeHeight="251686912" behindDoc="0" locked="0" layoutInCell="1" allowOverlap="1" wp14:anchorId="5CD09802" wp14:editId="02DD2656">
                <wp:simplePos x="0" y="0"/>
                <wp:positionH relativeFrom="margin">
                  <wp:posOffset>165100</wp:posOffset>
                </wp:positionH>
                <wp:positionV relativeFrom="paragraph">
                  <wp:posOffset>351155</wp:posOffset>
                </wp:positionV>
                <wp:extent cx="3162300" cy="333375"/>
                <wp:effectExtent l="0" t="0" r="0" b="9525"/>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solidFill>
                          <a:srgbClr val="FFFFFF"/>
                        </a:solidFill>
                        <a:ln w="9525">
                          <a:noFill/>
                          <a:miter lim="800000"/>
                          <a:headEnd/>
                          <a:tailEnd/>
                        </a:ln>
                      </wps:spPr>
                      <wps:txbx>
                        <w:txbxContent>
                          <w:p w14:paraId="200A58F3" w14:textId="114F4DE8" w:rsidR="00872F16" w:rsidRPr="004468D9" w:rsidRDefault="00872F16" w:rsidP="007E2BB1">
                            <w:pPr>
                              <w:rPr>
                                <w:sz w:val="15"/>
                                <w:szCs w:val="15"/>
                                <w:lang w:val="es-ES"/>
                              </w:rPr>
                            </w:pPr>
                            <w:r w:rsidRPr="008404D0">
                              <w:rPr>
                                <w:bCs/>
                                <w:color w:val="002060"/>
                                <w:spacing w:val="40"/>
                                <w:sz w:val="15"/>
                                <w:szCs w:val="15"/>
                                <w:lang w:val="es-ES"/>
                              </w:rPr>
                              <w:t xml:space="preserve">Fuente: Dirección General de Aduanas, </w:t>
                            </w:r>
                            <w:r w:rsidRPr="004468D9">
                              <w:rPr>
                                <w:bCs/>
                                <w:spacing w:val="40"/>
                                <w:sz w:val="15"/>
                                <w:szCs w:val="15"/>
                                <w:lang w:val="es-ES"/>
                              </w:rPr>
                              <w:t xml:space="preserve">DGA.                                                                              </w:t>
                            </w:r>
                            <w:r w:rsidRPr="004468D9">
                              <w:rPr>
                                <w:sz w:val="15"/>
                                <w:szCs w:val="15"/>
                                <w:lang w:val="es-ES"/>
                              </w:rPr>
                              <w:t xml:space="preserve">Datos preliminares sujetos a rectificación.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09802" id="_x0000_s1039" type="#_x0000_t202" style="position:absolute;left:0;text-align:left;margin-left:13pt;margin-top:27.65pt;width:249pt;height:26.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" stroked="f">
                <v:textbox>
                  <w:txbxContent>
                    <w:p w14:paraId="200A58F3" w14:textId="114F4DE8" w:rsidR="00872F16" w:rsidRPr="004468D9" w:rsidRDefault="00872F16" w:rsidP="007E2BB1">
                      <w:pPr>
                        <w:rPr>
                          <w:sz w:val="15"/>
                          <w:szCs w:val="15"/>
                          <w:lang w:val="es-ES"/>
                        </w:rPr>
                      </w:pPr>
                      <w:r w:rsidRPr="008404D0">
                        <w:rPr>
                          <w:bCs/>
                          <w:color w:val="002060"/>
                          <w:spacing w:val="40"/>
                          <w:sz w:val="15"/>
                          <w:szCs w:val="15"/>
                          <w:lang w:val="es-ES"/>
                        </w:rPr>
                        <w:t xml:space="preserve">Fuente: Dirección General de Aduanas, </w:t>
                      </w:r>
                      <w:r w:rsidRPr="004468D9">
                        <w:rPr>
                          <w:bCs/>
                          <w:spacing w:val="40"/>
                          <w:sz w:val="15"/>
                          <w:szCs w:val="15"/>
                          <w:lang w:val="es-ES"/>
                        </w:rPr>
                        <w:t xml:space="preserve">DGA.                                                                              </w:t>
                      </w:r>
                      <w:r w:rsidRPr="004468D9">
                        <w:rPr>
                          <w:sz w:val="15"/>
                          <w:szCs w:val="15"/>
                          <w:lang w:val="es-ES"/>
                        </w:rPr>
                        <w:t xml:space="preserve">Datos preliminares sujetos a rectificación.                                                                                                                                      </w:t>
                      </w:r>
                    </w:p>
                  </w:txbxContent>
                </v:textbox>
                <w10:wrap anchorx="margin"/>
              </v:shape>
            </w:pict>
          </mc:Fallback>
        </mc:AlternateContent>
      </w:r>
    </w:p>
    <w:p w14:paraId="1A8C1AE4" w14:textId="60BB0D64" w:rsidR="008404D0" w:rsidRDefault="008404D0" w:rsidP="004468D9">
      <w:pPr>
        <w:pStyle w:val="Ttulo2"/>
        <w:rPr>
          <w:rFonts w:ascii="Artifex CF" w:hAnsi="Artifex CF"/>
          <w:b/>
          <w:bCs/>
          <w:color w:val="002060"/>
          <w:sz w:val="18"/>
        </w:rPr>
      </w:pPr>
      <w:bookmarkStart w:id="42" w:name="_Toc58940383"/>
    </w:p>
    <w:p w14:paraId="1CA49941" w14:textId="2A6C704F" w:rsidR="008404D0" w:rsidRDefault="008404D0" w:rsidP="004468D9">
      <w:pPr>
        <w:pStyle w:val="Ttulo2"/>
        <w:rPr>
          <w:rFonts w:ascii="Artifex CF" w:hAnsi="Artifex CF"/>
          <w:b/>
          <w:bCs/>
          <w:color w:val="002060"/>
          <w:sz w:val="18"/>
        </w:rPr>
      </w:pPr>
    </w:p>
    <w:p w14:paraId="1D1D54ED" w14:textId="094FD3DB" w:rsidR="008404D0" w:rsidRDefault="008404D0" w:rsidP="008404D0"/>
    <w:p w14:paraId="7A053F2A" w14:textId="77777777" w:rsidR="008404D0" w:rsidRPr="008404D0" w:rsidRDefault="008404D0" w:rsidP="008404D0"/>
    <w:p w14:paraId="010DABF9" w14:textId="13312BE1" w:rsidR="007E2BB1" w:rsidRPr="00943540" w:rsidRDefault="001A582C" w:rsidP="004468D9">
      <w:pPr>
        <w:pStyle w:val="Ttulo2"/>
        <w:rPr>
          <w:rFonts w:ascii="Artifex CF" w:hAnsi="Artifex CF"/>
          <w:b/>
          <w:bCs/>
          <w:color w:val="002060"/>
          <w:szCs w:val="16"/>
        </w:rPr>
      </w:pPr>
      <w:r w:rsidRPr="00943540">
        <w:rPr>
          <w:rFonts w:ascii="Artifex CF" w:hAnsi="Artifex CF"/>
          <w:noProof/>
          <w:color w:val="002060"/>
          <w:szCs w:val="16"/>
          <w:lang w:eastAsia="es-ES"/>
        </w:rPr>
        <mc:AlternateContent>
          <mc:Choice Requires="wps">
            <w:drawing>
              <wp:anchor distT="0" distB="0" distL="114300" distR="114300" simplePos="0" relativeHeight="251770880" behindDoc="0" locked="0" layoutInCell="1" allowOverlap="1" wp14:anchorId="1703024A" wp14:editId="27AF20CE">
                <wp:simplePos x="0" y="0"/>
                <wp:positionH relativeFrom="column">
                  <wp:posOffset>2203450</wp:posOffset>
                </wp:positionH>
                <wp:positionV relativeFrom="paragraph">
                  <wp:posOffset>321945</wp:posOffset>
                </wp:positionV>
                <wp:extent cx="540000" cy="0"/>
                <wp:effectExtent l="0" t="19050" r="31750" b="19050"/>
                <wp:wrapNone/>
                <wp:docPr id="81" name="Conector recto 8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39F787" id="Conector recto 81"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25.35pt" to="3in,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" strokecolor="red" strokeweight="2.5pt">
                <v:stroke joinstyle="miter"/>
              </v:line>
            </w:pict>
          </mc:Fallback>
        </mc:AlternateContent>
      </w:r>
      <w:r w:rsidR="00943540" w:rsidRPr="00943540">
        <w:rPr>
          <w:rFonts w:ascii="Artifex CF" w:hAnsi="Artifex CF"/>
          <w:b/>
          <w:bCs/>
          <w:color w:val="002060"/>
          <w:szCs w:val="16"/>
        </w:rPr>
        <w:t>PROYECTOS ESTRATÉGICOS</w:t>
      </w:r>
      <w:bookmarkEnd w:id="42"/>
      <w:r w:rsidR="00943540" w:rsidRPr="00943540">
        <w:rPr>
          <w:rFonts w:ascii="Artifex CF" w:hAnsi="Artifex CF"/>
          <w:b/>
          <w:bCs/>
          <w:color w:val="002060"/>
          <w:szCs w:val="16"/>
        </w:rPr>
        <w:t xml:space="preserve"> </w:t>
      </w:r>
    </w:p>
    <w:p w14:paraId="048B23D6" w14:textId="6BE219AF" w:rsidR="007E2BB1" w:rsidRPr="008404D0" w:rsidRDefault="007E2BB1" w:rsidP="007E2BB1">
      <w:pPr>
        <w:pStyle w:val="Prrafodelista"/>
        <w:spacing w:after="0" w:line="480" w:lineRule="auto"/>
        <w:ind w:left="0"/>
        <w:rPr>
          <w:rFonts w:ascii="Artifex CF" w:hAnsi="Artifex CF" w:cs="Times New Roman"/>
          <w:b/>
          <w:color w:val="002060"/>
          <w:szCs w:val="18"/>
        </w:rPr>
      </w:pPr>
    </w:p>
    <w:bookmarkStart w:id="43" w:name="_Toc58940384"/>
    <w:p w14:paraId="68EA7AF1" w14:textId="625AC2DB" w:rsidR="007E2BB1" w:rsidRPr="008404D0" w:rsidRDefault="001A582C" w:rsidP="004468D9">
      <w:pPr>
        <w:pStyle w:val="Ttulo3"/>
        <w:rPr>
          <w:rFonts w:ascii="Artifex CF" w:eastAsiaTheme="minorHAnsi" w:hAnsi="Artifex CF"/>
          <w:b/>
          <w:bCs/>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72928" behindDoc="0" locked="0" layoutInCell="1" allowOverlap="1" wp14:anchorId="2F4D4DFB" wp14:editId="325B8E9C">
                <wp:simplePos x="0" y="0"/>
                <wp:positionH relativeFrom="column">
                  <wp:posOffset>2203450</wp:posOffset>
                </wp:positionH>
                <wp:positionV relativeFrom="paragraph">
                  <wp:posOffset>333375</wp:posOffset>
                </wp:positionV>
                <wp:extent cx="540000" cy="0"/>
                <wp:effectExtent l="0" t="19050" r="31750" b="19050"/>
                <wp:wrapNone/>
                <wp:docPr id="85" name="Conector recto 8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10A8CD" id="Conector recto 85"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26.25pt" to="3in,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" strokecolor="red" strokeweight="2.5pt">
                <v:stroke joinstyle="miter"/>
              </v:line>
            </w:pict>
          </mc:Fallback>
        </mc:AlternateContent>
      </w:r>
      <w:r w:rsidR="00943540" w:rsidRPr="008404D0">
        <w:rPr>
          <w:rFonts w:ascii="Artifex CF" w:eastAsiaTheme="minorHAnsi" w:hAnsi="Artifex CF"/>
          <w:b/>
          <w:bCs/>
          <w:color w:val="002060"/>
        </w:rPr>
        <w:t>FASE 1: SISTEMA DE ATENCIÓN AL USUARIO</w:t>
      </w:r>
      <w:bookmarkEnd w:id="43"/>
    </w:p>
    <w:p w14:paraId="067B6FB7" w14:textId="77777777" w:rsidR="007E2BB1" w:rsidRPr="008404D0" w:rsidRDefault="007E2BB1" w:rsidP="007E2BB1">
      <w:pPr>
        <w:pStyle w:val="NormalWeb"/>
        <w:kinsoku w:val="0"/>
        <w:overflowPunct w:val="0"/>
        <w:spacing w:before="0" w:beforeAutospacing="0" w:after="0" w:afterAutospacing="0" w:line="480" w:lineRule="auto"/>
        <w:jc w:val="both"/>
        <w:textAlignment w:val="baseline"/>
        <w:rPr>
          <w:rFonts w:ascii="Artifex CF" w:eastAsiaTheme="minorHAnsi" w:hAnsi="Artifex CF"/>
          <w:color w:val="002060"/>
          <w:sz w:val="18"/>
          <w:szCs w:val="18"/>
          <w:lang w:val="es-DO" w:eastAsia="en-US"/>
        </w:rPr>
      </w:pPr>
    </w:p>
    <w:p w14:paraId="487972E2" w14:textId="77777777" w:rsidR="007E2BB1" w:rsidRPr="008404D0" w:rsidRDefault="007E2BB1" w:rsidP="007E2BB1">
      <w:pPr>
        <w:pStyle w:val="NormalWeb"/>
        <w:kinsoku w:val="0"/>
        <w:overflowPunct w:val="0"/>
        <w:spacing w:before="0" w:beforeAutospacing="0" w:after="0" w:afterAutospacing="0" w:line="480" w:lineRule="auto"/>
        <w:ind w:left="708"/>
        <w:jc w:val="both"/>
        <w:textAlignment w:val="baseline"/>
        <w:rPr>
          <w:rFonts w:ascii="Artifex CF" w:eastAsia="Calibri" w:hAnsi="Artifex CF" w:cstheme="minorBidi"/>
          <w:color w:val="002060"/>
          <w:sz w:val="18"/>
          <w:szCs w:val="18"/>
          <w:lang w:eastAsia="en-US"/>
        </w:rPr>
      </w:pPr>
      <w:r w:rsidRPr="008404D0">
        <w:rPr>
          <w:rFonts w:ascii="Artifex CF" w:eastAsia="Calibri" w:hAnsi="Artifex CF" w:cstheme="minorBidi"/>
          <w:color w:val="002060"/>
          <w:sz w:val="18"/>
          <w:szCs w:val="18"/>
          <w:lang w:eastAsia="en-US"/>
        </w:rPr>
        <w:t xml:space="preserve">A partir de su despliegue en una primera etapa en febrero de 2019, esta herramienta se ha convertido en una innovadora vía de acceso, control y seguimiento a los trámites y expedientes de los 101 servicios implementados hasta la fecha y, próximamente, para más de 13 servicios que se encuentran en el proceso de incorporación. </w:t>
      </w:r>
    </w:p>
    <w:p w14:paraId="763912CD" w14:textId="77777777" w:rsidR="007E2BB1" w:rsidRPr="008404D0" w:rsidRDefault="007E2BB1" w:rsidP="007E2BB1">
      <w:pPr>
        <w:kinsoku w:val="0"/>
        <w:overflowPunct w:val="0"/>
        <w:spacing w:line="480" w:lineRule="auto"/>
        <w:ind w:left="634"/>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Una muestra de los logros obtenidos al desarrollar e implementar esta novedosa herramienta, lo son:</w:t>
      </w:r>
    </w:p>
    <w:p w14:paraId="0693465A" w14:textId="77777777" w:rsidR="007E2BB1" w:rsidRPr="008404D0" w:rsidRDefault="007E2BB1" w:rsidP="007E2BB1">
      <w:pPr>
        <w:pStyle w:val="Prrafodelista"/>
        <w:numPr>
          <w:ilvl w:val="0"/>
          <w:numId w:val="49"/>
        </w:numPr>
        <w:kinsoku w:val="0"/>
        <w:overflowPunct w:val="0"/>
        <w:spacing w:after="200" w:line="480" w:lineRule="auto"/>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lastRenderedPageBreak/>
        <w:t>Creación de solicitudes a partir de expedientes completos.</w:t>
      </w:r>
    </w:p>
    <w:p w14:paraId="5AFE922E" w14:textId="77777777" w:rsidR="007E2BB1" w:rsidRPr="008404D0" w:rsidRDefault="007E2BB1" w:rsidP="007E2BB1">
      <w:pPr>
        <w:pStyle w:val="Prrafodelista"/>
        <w:numPr>
          <w:ilvl w:val="0"/>
          <w:numId w:val="49"/>
        </w:numPr>
        <w:kinsoku w:val="0"/>
        <w:overflowPunct w:val="0"/>
        <w:spacing w:after="200" w:line="480" w:lineRule="auto"/>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Monitoreo de la trazabilidad de los expedientes de inicio a fin del proceso.</w:t>
      </w:r>
    </w:p>
    <w:p w14:paraId="733AE458" w14:textId="77777777" w:rsidR="007E2BB1" w:rsidRPr="008404D0" w:rsidRDefault="007E2BB1" w:rsidP="007E2BB1">
      <w:pPr>
        <w:pStyle w:val="Prrafodelista"/>
        <w:numPr>
          <w:ilvl w:val="0"/>
          <w:numId w:val="49"/>
        </w:numPr>
        <w:kinsoku w:val="0"/>
        <w:overflowPunct w:val="0"/>
        <w:spacing w:after="200" w:line="480" w:lineRule="auto"/>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Supervisión de las actividades ejecutadas por cada colaborador, durante el transcurso de gestión del expediente y conteo del tiempo que permanece en cada área.</w:t>
      </w:r>
    </w:p>
    <w:p w14:paraId="35570AEA" w14:textId="77777777" w:rsidR="007E2BB1" w:rsidRPr="008404D0" w:rsidRDefault="007E2BB1" w:rsidP="007E2BB1">
      <w:pPr>
        <w:pStyle w:val="Prrafodelista"/>
        <w:numPr>
          <w:ilvl w:val="0"/>
          <w:numId w:val="49"/>
        </w:numPr>
        <w:kinsoku w:val="0"/>
        <w:overflowPunct w:val="0"/>
        <w:spacing w:after="200" w:line="480" w:lineRule="auto"/>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Eliminación de libros récords para la recepción de expedientes.</w:t>
      </w:r>
    </w:p>
    <w:p w14:paraId="674A9217" w14:textId="77777777" w:rsidR="007E2BB1" w:rsidRPr="008404D0" w:rsidRDefault="007E2BB1" w:rsidP="007E2BB1">
      <w:pPr>
        <w:pStyle w:val="Prrafodelista"/>
        <w:numPr>
          <w:ilvl w:val="0"/>
          <w:numId w:val="49"/>
        </w:numPr>
        <w:kinsoku w:val="0"/>
        <w:overflowPunct w:val="0"/>
        <w:spacing w:after="200" w:line="480" w:lineRule="auto"/>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Facilitación al usuario interno y al ciudadano de información sobre el estatus de la solicitud, durante cada una de las etapas del proceso</w:t>
      </w:r>
    </w:p>
    <w:p w14:paraId="3CA147C1" w14:textId="36552A44" w:rsidR="00916E05" w:rsidRPr="008404D0" w:rsidRDefault="007E2BB1" w:rsidP="008404D0">
      <w:pPr>
        <w:spacing w:line="480" w:lineRule="auto"/>
        <w:ind w:left="907"/>
        <w:rPr>
          <w:rFonts w:ascii="Artifex CF" w:eastAsia="Calibri" w:hAnsi="Artifex CF"/>
          <w:color w:val="002060"/>
          <w:szCs w:val="18"/>
          <w:lang w:val="es-ES"/>
        </w:rPr>
      </w:pPr>
      <w:r w:rsidRPr="008404D0">
        <w:rPr>
          <w:rFonts w:ascii="Artifex CF" w:eastAsia="Calibri" w:hAnsi="Artifex CF"/>
          <w:color w:val="002060"/>
          <w:szCs w:val="18"/>
          <w:lang w:val="es-ES"/>
        </w:rPr>
        <w:t>En este año 2020, se implementa la segunda fase del Proyecto</w:t>
      </w:r>
      <w:r w:rsidR="00916E05" w:rsidRPr="008404D0">
        <w:rPr>
          <w:rFonts w:ascii="Artifex CF" w:eastAsia="Calibri" w:hAnsi="Artifex CF"/>
          <w:color w:val="002060"/>
          <w:szCs w:val="18"/>
          <w:lang w:val="es-ES"/>
        </w:rPr>
        <w:t>.</w:t>
      </w:r>
    </w:p>
    <w:p w14:paraId="4E40B97F" w14:textId="77777777" w:rsidR="00916E05" w:rsidRPr="008404D0" w:rsidRDefault="00916E05" w:rsidP="004468D9">
      <w:pPr>
        <w:spacing w:line="480" w:lineRule="auto"/>
        <w:ind w:left="907"/>
        <w:rPr>
          <w:rFonts w:ascii="Artifex CF" w:eastAsia="Calibri" w:hAnsi="Artifex CF"/>
          <w:color w:val="002060"/>
          <w:szCs w:val="18"/>
          <w:lang w:val="es-ES"/>
        </w:rPr>
      </w:pPr>
    </w:p>
    <w:p w14:paraId="5D49C117" w14:textId="3F6A3DCA" w:rsidR="007E2BB1" w:rsidRPr="008404D0" w:rsidRDefault="00845ADE" w:rsidP="007E2BB1">
      <w:pPr>
        <w:spacing w:line="480" w:lineRule="auto"/>
        <w:rPr>
          <w:rFonts w:ascii="Artifex CF" w:eastAsia="Calibri" w:hAnsi="Artifex CF"/>
          <w:color w:val="002060"/>
          <w:szCs w:val="18"/>
          <w:lang w:val="es-ES"/>
        </w:rPr>
      </w:pPr>
      <w:r w:rsidRPr="008404D0">
        <w:rPr>
          <w:rFonts w:ascii="Artifex CF" w:eastAsia="Calibri" w:hAnsi="Artifex CF"/>
          <w:noProof/>
          <w:color w:val="002060"/>
          <w:szCs w:val="18"/>
          <w:lang w:val="es-ES"/>
        </w:rPr>
        <mc:AlternateContent>
          <mc:Choice Requires="wps">
            <w:drawing>
              <wp:anchor distT="0" distB="0" distL="114300" distR="114300" simplePos="0" relativeHeight="251691008" behindDoc="0" locked="0" layoutInCell="1" allowOverlap="1" wp14:anchorId="2A8412BD" wp14:editId="51C6FC50">
                <wp:simplePos x="0" y="0"/>
                <wp:positionH relativeFrom="column">
                  <wp:posOffset>3185795</wp:posOffset>
                </wp:positionH>
                <wp:positionV relativeFrom="paragraph">
                  <wp:posOffset>182245</wp:posOffset>
                </wp:positionV>
                <wp:extent cx="2000250" cy="494030"/>
                <wp:effectExtent l="0" t="0" r="0" b="0"/>
                <wp:wrapNone/>
                <wp:docPr id="36" name="Rectángulo 35">
                  <a:extLst xmlns:a="http://schemas.openxmlformats.org/drawingml/2006/main">
                    <a:ext uri="{FF2B5EF4-FFF2-40B4-BE49-F238E27FC236}">
                      <a16:creationId xmlns:a16="http://schemas.microsoft.com/office/drawing/2014/main" id="{8F5B81E2-D93C-41C8-8EC4-51BD5E0CD164}"/>
                    </a:ext>
                  </a:extLst>
                </wp:docPr>
                <wp:cNvGraphicFramePr/>
                <a:graphic xmlns:a="http://schemas.openxmlformats.org/drawingml/2006/main">
                  <a:graphicData uri="http://schemas.microsoft.com/office/word/2010/wordprocessingShape">
                    <wps:wsp>
                      <wps:cNvSpPr/>
                      <wps:spPr>
                        <a:xfrm>
                          <a:off x="0" y="0"/>
                          <a:ext cx="2000250" cy="494030"/>
                        </a:xfrm>
                        <a:prstGeom prst="rect">
                          <a:avLst/>
                        </a:prstGeom>
                      </wps:spPr>
                      <wps:txbx>
                        <w:txbxContent>
                          <w:p w14:paraId="3DAAADA4" w14:textId="77777777" w:rsidR="00872F16" w:rsidRDefault="00872F16" w:rsidP="007E2BB1">
                            <w:pPr>
                              <w:kinsoku w:val="0"/>
                              <w:overflowPunct w:val="0"/>
                              <w:spacing w:line="360" w:lineRule="auto"/>
                              <w:jc w:val="center"/>
                              <w:textAlignment w:val="baseline"/>
                              <w:rPr>
                                <w:sz w:val="24"/>
                                <w:szCs w:val="24"/>
                              </w:rPr>
                            </w:pPr>
                            <w:r>
                              <w:rPr>
                                <w:rFonts w:ascii="Century Gothic" w:hAnsi="Century Gothic" w:cs="Arial"/>
                                <w:b/>
                                <w:bCs/>
                                <w:color w:val="FFFFFF" w:themeColor="background1"/>
                                <w:kern w:val="24"/>
                                <w:sz w:val="40"/>
                                <w:szCs w:val="40"/>
                              </w:rPr>
                              <w:t>Cronograma</w:t>
                            </w:r>
                          </w:p>
                        </w:txbxContent>
                      </wps:txbx>
                      <wps:bodyPr wrap="square">
                        <a:spAutoFit/>
                      </wps:bodyPr>
                    </wps:wsp>
                  </a:graphicData>
                </a:graphic>
              </wp:anchor>
            </w:drawing>
          </mc:Choice>
          <mc:Fallback>
            <w:pict>
              <v:rect w14:anchorId="2A8412BD" id="Rectángulo 35" o:spid="_x0000_s1040" style="position:absolute;left:0;text-align:left;margin-left:250.85pt;margin-top:14.35pt;width:157.5pt;height:38.9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" filled="f" stroked="f">
                <v:textbox style="mso-fit-shape-to-text:t">
                  <w:txbxContent>
                    <w:p w14:paraId="3DAAADA4" w14:textId="77777777" w:rsidR="00872F16" w:rsidRDefault="00872F16" w:rsidP="007E2BB1">
                      <w:pPr>
                        <w:kinsoku w:val="0"/>
                        <w:overflowPunct w:val="0"/>
                        <w:spacing w:line="360" w:lineRule="auto"/>
                        <w:jc w:val="center"/>
                        <w:textAlignment w:val="baseline"/>
                        <w:rPr>
                          <w:sz w:val="24"/>
                          <w:szCs w:val="24"/>
                        </w:rPr>
                      </w:pPr>
                      <w:r>
                        <w:rPr>
                          <w:rFonts w:ascii="Century Gothic" w:hAnsi="Century Gothic" w:cs="Arial"/>
                          <w:b/>
                          <w:bCs/>
                          <w:color w:val="FFFFFF" w:themeColor="background1"/>
                          <w:kern w:val="24"/>
                          <w:sz w:val="40"/>
                          <w:szCs w:val="40"/>
                        </w:rPr>
                        <w:t>Cronograma</w:t>
                      </w:r>
                    </w:p>
                  </w:txbxContent>
                </v:textbox>
              </v:rect>
            </w:pict>
          </mc:Fallback>
        </mc:AlternateContent>
      </w:r>
      <w:r w:rsidR="004468D9" w:rsidRPr="008404D0">
        <w:rPr>
          <w:rFonts w:ascii="Artifex CF" w:eastAsia="Calibri" w:hAnsi="Artifex CF"/>
          <w:noProof/>
          <w:color w:val="002060"/>
          <w:szCs w:val="18"/>
          <w:lang w:val="es-ES"/>
        </w:rPr>
        <mc:AlternateContent>
          <mc:Choice Requires="wps">
            <w:drawing>
              <wp:anchor distT="0" distB="0" distL="114300" distR="114300" simplePos="0" relativeHeight="251689984" behindDoc="0" locked="0" layoutInCell="1" allowOverlap="1" wp14:anchorId="43153486" wp14:editId="7AB795F4">
                <wp:simplePos x="0" y="0"/>
                <wp:positionH relativeFrom="column">
                  <wp:posOffset>2761281</wp:posOffset>
                </wp:positionH>
                <wp:positionV relativeFrom="paragraph">
                  <wp:posOffset>272415</wp:posOffset>
                </wp:positionV>
                <wp:extent cx="2760345" cy="277495"/>
                <wp:effectExtent l="0" t="0" r="1905" b="8255"/>
                <wp:wrapNone/>
                <wp:docPr id="35" name="Rectángulo 34">
                  <a:extLst xmlns:a="http://schemas.openxmlformats.org/drawingml/2006/main">
                    <a:ext uri="{FF2B5EF4-FFF2-40B4-BE49-F238E27FC236}">
                      <a16:creationId xmlns:a16="http://schemas.microsoft.com/office/drawing/2014/main" id="{E070BE3D-AF00-49C3-BF3D-BAD081C631EF}"/>
                    </a:ext>
                  </a:extLst>
                </wp:docPr>
                <wp:cNvGraphicFramePr/>
                <a:graphic xmlns:a="http://schemas.openxmlformats.org/drawingml/2006/main">
                  <a:graphicData uri="http://schemas.microsoft.com/office/word/2010/wordprocessingShape">
                    <wps:wsp>
                      <wps:cNvSpPr/>
                      <wps:spPr>
                        <a:xfrm>
                          <a:off x="0" y="0"/>
                          <a:ext cx="2760345" cy="27749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23919C1" id="Rectángulo 34" o:spid="_x0000_s1026" style="position:absolute;margin-left:217.4pt;margin-top:21.45pt;width:217.35pt;height:21.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" fillcolor="#c00000" stroked="f" strokeweight="1pt"/>
            </w:pict>
          </mc:Fallback>
        </mc:AlternateContent>
      </w:r>
      <w:r w:rsidR="007E2BB1" w:rsidRPr="008404D0">
        <w:rPr>
          <w:rFonts w:ascii="Artifex CF" w:eastAsia="Calibri" w:hAnsi="Artifex CF"/>
          <w:noProof/>
          <w:color w:val="002060"/>
          <w:szCs w:val="18"/>
          <w:lang w:val="es-ES"/>
        </w:rPr>
        <mc:AlternateContent>
          <mc:Choice Requires="wps">
            <w:drawing>
              <wp:anchor distT="0" distB="0" distL="114300" distR="114300" simplePos="0" relativeHeight="251692032" behindDoc="0" locked="0" layoutInCell="1" allowOverlap="1" wp14:anchorId="62A26BD2" wp14:editId="374EC73C">
                <wp:simplePos x="0" y="0"/>
                <wp:positionH relativeFrom="column">
                  <wp:posOffset>-581025</wp:posOffset>
                </wp:positionH>
                <wp:positionV relativeFrom="paragraph">
                  <wp:posOffset>691515</wp:posOffset>
                </wp:positionV>
                <wp:extent cx="1850390" cy="276860"/>
                <wp:effectExtent l="0" t="0" r="0" b="0"/>
                <wp:wrapNone/>
                <wp:docPr id="37" name="CuadroTexto 36">
                  <a:extLst xmlns:a="http://schemas.openxmlformats.org/drawingml/2006/main">
                    <a:ext uri="{FF2B5EF4-FFF2-40B4-BE49-F238E27FC236}">
                      <a16:creationId xmlns:a16="http://schemas.microsoft.com/office/drawing/2014/main" id="{E6BA2BC0-FD22-462D-ABBA-8EBBE24CBA93}"/>
                    </a:ext>
                  </a:extLst>
                </wp:docPr>
                <wp:cNvGraphicFramePr/>
                <a:graphic xmlns:a="http://schemas.openxmlformats.org/drawingml/2006/main">
                  <a:graphicData uri="http://schemas.microsoft.com/office/word/2010/wordprocessingShape">
                    <wps:wsp>
                      <wps:cNvSpPr txBox="1"/>
                      <wps:spPr>
                        <a:xfrm>
                          <a:off x="0" y="0"/>
                          <a:ext cx="1850390" cy="276860"/>
                        </a:xfrm>
                        <a:prstGeom prst="rect">
                          <a:avLst/>
                        </a:prstGeom>
                        <a:noFill/>
                      </wps:spPr>
                      <wps:txbx>
                        <w:txbxContent>
                          <w:p w14:paraId="06957D6D" w14:textId="77777777" w:rsidR="00872F16" w:rsidRPr="00185360" w:rsidRDefault="00872F16" w:rsidP="007E2BB1">
                            <w:pPr>
                              <w:kinsoku w:val="0"/>
                              <w:overflowPunct w:val="0"/>
                              <w:jc w:val="center"/>
                              <w:textAlignment w:val="baseline"/>
                              <w:rPr>
                                <w:sz w:val="24"/>
                                <w:szCs w:val="24"/>
                              </w:rPr>
                            </w:pPr>
                            <w:r w:rsidRPr="00185360">
                              <w:rPr>
                                <w:rFonts w:ascii="Century Gothic" w:hAnsi="Century Gothic" w:cs="Arial"/>
                                <w:b/>
                                <w:bCs/>
                                <w:kern w:val="24"/>
                              </w:rPr>
                              <w:t>Actividades</w:t>
                            </w:r>
                          </w:p>
                        </w:txbxContent>
                      </wps:txbx>
                      <wps:bodyPr wrap="square" rtlCol="0">
                        <a:spAutoFit/>
                      </wps:bodyPr>
                    </wps:wsp>
                  </a:graphicData>
                </a:graphic>
              </wp:anchor>
            </w:drawing>
          </mc:Choice>
          <mc:Fallback>
            <w:pict>
              <v:shape w14:anchorId="62A26BD2" id="CuadroTexto 36" o:spid="_x0000_s1041" type="#_x0000_t202" style="position:absolute;left:0;text-align:left;margin-left:-45.75pt;margin-top:54.45pt;width:145.7pt;height:21.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" filled="f" stroked="f">
                <v:textbox style="mso-fit-shape-to-text:t">
                  <w:txbxContent>
                    <w:p w14:paraId="06957D6D" w14:textId="77777777" w:rsidR="00872F16" w:rsidRPr="00185360" w:rsidRDefault="00872F16" w:rsidP="007E2BB1">
                      <w:pPr>
                        <w:kinsoku w:val="0"/>
                        <w:overflowPunct w:val="0"/>
                        <w:jc w:val="center"/>
                        <w:textAlignment w:val="baseline"/>
                        <w:rPr>
                          <w:sz w:val="24"/>
                          <w:szCs w:val="24"/>
                        </w:rPr>
                      </w:pPr>
                      <w:r w:rsidRPr="00185360">
                        <w:rPr>
                          <w:rFonts w:ascii="Century Gothic" w:hAnsi="Century Gothic" w:cs="Arial"/>
                          <w:b/>
                          <w:bCs/>
                          <w:kern w:val="24"/>
                        </w:rPr>
                        <w:t>Actividades</w:t>
                      </w:r>
                    </w:p>
                  </w:txbxContent>
                </v:textbox>
              </v:shape>
            </w:pict>
          </mc:Fallback>
        </mc:AlternateContent>
      </w:r>
    </w:p>
    <w:p w14:paraId="71817807"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0EE69B3C" w14:textId="3593278A"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3FDDF57C" w14:textId="6960A9C1" w:rsidR="007E2BB1" w:rsidRPr="008404D0" w:rsidRDefault="004468D9" w:rsidP="007E2BB1">
      <w:pPr>
        <w:tabs>
          <w:tab w:val="left" w:pos="720"/>
        </w:tabs>
        <w:spacing w:line="480" w:lineRule="auto"/>
        <w:ind w:left="2160"/>
        <w:contextualSpacing/>
        <w:jc w:val="center"/>
        <w:rPr>
          <w:rFonts w:ascii="Artifex CF" w:eastAsia="Calibri" w:hAnsi="Artifex CF"/>
          <w:color w:val="002060"/>
          <w:szCs w:val="18"/>
          <w:lang w:val="es-ES"/>
        </w:rPr>
      </w:pPr>
      <w:r w:rsidRPr="008404D0">
        <w:rPr>
          <w:rFonts w:ascii="Artifex CF" w:eastAsia="Calibri" w:hAnsi="Artifex CF"/>
          <w:noProof/>
          <w:color w:val="002060"/>
          <w:szCs w:val="18"/>
          <w:lang w:val="es-ES"/>
        </w:rPr>
        <mc:AlternateContent>
          <mc:Choice Requires="wpg">
            <w:drawing>
              <wp:anchor distT="0" distB="0" distL="114300" distR="114300" simplePos="0" relativeHeight="251688960" behindDoc="0" locked="0" layoutInCell="1" allowOverlap="1" wp14:anchorId="78ABA787" wp14:editId="7782996A">
                <wp:simplePos x="0" y="0"/>
                <wp:positionH relativeFrom="column">
                  <wp:posOffset>-387185</wp:posOffset>
                </wp:positionH>
                <wp:positionV relativeFrom="paragraph">
                  <wp:posOffset>137795</wp:posOffset>
                </wp:positionV>
                <wp:extent cx="5909781" cy="2466975"/>
                <wp:effectExtent l="0" t="38100" r="0" b="9525"/>
                <wp:wrapNone/>
                <wp:docPr id="199" name="Grupo 5"/>
                <wp:cNvGraphicFramePr/>
                <a:graphic xmlns:a="http://schemas.openxmlformats.org/drawingml/2006/main">
                  <a:graphicData uri="http://schemas.microsoft.com/office/word/2010/wordprocessingGroup">
                    <wpg:wgp>
                      <wpg:cNvGrpSpPr/>
                      <wpg:grpSpPr>
                        <a:xfrm>
                          <a:off x="0" y="0"/>
                          <a:ext cx="5909781" cy="2466975"/>
                          <a:chOff x="186662" y="1204661"/>
                          <a:chExt cx="7742240" cy="2788168"/>
                        </a:xfrm>
                      </wpg:grpSpPr>
                      <wps:wsp>
                        <wps:cNvPr id="200" name="Pentagon 22"/>
                        <wps:cNvSpPr>
                          <a:spLocks noChangeArrowheads="1"/>
                        </wps:cNvSpPr>
                        <wps:spPr bwMode="auto">
                          <a:xfrm>
                            <a:off x="3519516" y="1979631"/>
                            <a:ext cx="4184824" cy="267394"/>
                          </a:xfrm>
                          <a:prstGeom prst="homePlate">
                            <a:avLst>
                              <a:gd name="adj" fmla="val 28231"/>
                            </a:avLst>
                          </a:prstGeom>
                          <a:solidFill>
                            <a:schemeClr val="bg1">
                              <a:lumMod val="85000"/>
                            </a:schemeClr>
                          </a:solidFill>
                          <a:ln>
                            <a:noFill/>
                          </a:ln>
                        </wps:spPr>
                        <wps:bodyPr anchor="ctr"/>
                      </wps:wsp>
                      <wpg:grpSp>
                        <wpg:cNvPr id="201" name="Grupo 201"/>
                        <wpg:cNvGrpSpPr/>
                        <wpg:grpSpPr>
                          <a:xfrm>
                            <a:off x="186662" y="1204661"/>
                            <a:ext cx="7742240" cy="2788168"/>
                            <a:chOff x="186662" y="1204661"/>
                            <a:chExt cx="7742240" cy="5304832"/>
                          </a:xfrm>
                        </wpg:grpSpPr>
                        <wps:wsp>
                          <wps:cNvPr id="210" name="Straight Connector 8"/>
                          <wps:cNvCnPr/>
                          <wps:spPr bwMode="auto">
                            <a:xfrm flipH="1">
                              <a:off x="6345809" y="1311157"/>
                              <a:ext cx="0" cy="3054003"/>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g:grpSp>
                          <wpg:cNvPr id="202" name="Group 7"/>
                          <wpg:cNvGrpSpPr>
                            <a:grpSpLocks/>
                          </wpg:cNvGrpSpPr>
                          <wpg:grpSpPr bwMode="auto">
                            <a:xfrm>
                              <a:off x="3501663" y="1204661"/>
                              <a:ext cx="3908204" cy="3118158"/>
                              <a:chOff x="2572418" y="1204661"/>
                              <a:chExt cx="3908204" cy="3528237"/>
                            </a:xfrm>
                          </wpg:grpSpPr>
                          <wps:wsp>
                            <wps:cNvPr id="203" name="Straight Connector 8"/>
                            <wps:cNvCnPr/>
                            <wps:spPr>
                              <a:xfrm flipH="1">
                                <a:off x="6480622" y="1277253"/>
                                <a:ext cx="0" cy="3455645"/>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s:wsp>
                            <wps:cNvPr id="204" name="Straight Connector 11"/>
                            <wps:cNvCnPr/>
                            <wps:spPr>
                              <a:xfrm flipH="1">
                                <a:off x="4052795" y="1204663"/>
                                <a:ext cx="0" cy="3455645"/>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s:wsp>
                            <wps:cNvPr id="205" name="Straight Connector 28"/>
                            <wps:cNvCnPr/>
                            <wps:spPr>
                              <a:xfrm flipH="1">
                                <a:off x="2572418" y="1204661"/>
                                <a:ext cx="4762" cy="3455646"/>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g:grpSp>
                        <wps:wsp>
                          <wps:cNvPr id="206" name="30 CuadroTexto"/>
                          <wps:cNvSpPr txBox="1">
                            <a:spLocks noChangeArrowheads="1"/>
                          </wps:cNvSpPr>
                          <wps:spPr bwMode="auto">
                            <a:xfrm>
                              <a:off x="186662" y="1268816"/>
                              <a:ext cx="3170202" cy="956038"/>
                            </a:xfrm>
                            <a:prstGeom prst="rect">
                              <a:avLst/>
                            </a:prstGeom>
                            <a:noFill/>
                            <a:ln w="9525">
                              <a:noFill/>
                              <a:miter lim="800000"/>
                              <a:headEnd/>
                              <a:tailEnd/>
                            </a:ln>
                          </wps:spPr>
                          <wps:txbx>
                            <w:txbxContent>
                              <w:p w14:paraId="0E2A2522" w14:textId="77777777" w:rsidR="00872F16" w:rsidRPr="006962A2" w:rsidRDefault="00872F16" w:rsidP="007E2BB1">
                                <w:pPr>
                                  <w:kinsoku w:val="0"/>
                                  <w:overflowPunct w:val="0"/>
                                  <w:spacing w:before="120" w:line="440" w:lineRule="exact"/>
                                  <w:textAlignment w:val="baseline"/>
                                  <w:rPr>
                                    <w:sz w:val="20"/>
                                    <w:szCs w:val="20"/>
                                  </w:rPr>
                                </w:pPr>
                                <w:r>
                                  <w:rPr>
                                    <w:rFonts w:ascii="Century Gothic" w:hAnsi="Century Gothic" w:cs="Arial"/>
                                    <w:color w:val="7F7F7F" w:themeColor="text1" w:themeTint="80"/>
                                    <w:kern w:val="24"/>
                                    <w:sz w:val="21"/>
                                    <w:szCs w:val="21"/>
                                  </w:rPr>
                                  <w:t>-</w:t>
                                </w:r>
                                <w:r w:rsidRPr="006962A2">
                                  <w:rPr>
                                    <w:rFonts w:ascii="Century Gothic" w:hAnsi="Century Gothic" w:cs="Arial"/>
                                    <w:color w:val="7F7F7F" w:themeColor="text1" w:themeTint="80"/>
                                    <w:kern w:val="24"/>
                                    <w:szCs w:val="18"/>
                                  </w:rPr>
                                  <w:t>Sistema Atención al Usuario</w:t>
                                </w:r>
                              </w:p>
                            </w:txbxContent>
                          </wps:txbx>
                          <wps:bodyPr wrap="square" lIns="35652" tIns="17826" rIns="35652" bIns="17826">
                            <a:noAutofit/>
                          </wps:bodyPr>
                        </wps:wsp>
                        <wps:wsp>
                          <wps:cNvPr id="207" name="30 CuadroTexto"/>
                          <wps:cNvSpPr txBox="1">
                            <a:spLocks noChangeArrowheads="1"/>
                          </wps:cNvSpPr>
                          <wps:spPr bwMode="auto">
                            <a:xfrm>
                              <a:off x="206792" y="2445084"/>
                              <a:ext cx="2500318" cy="956041"/>
                            </a:xfrm>
                            <a:prstGeom prst="rect">
                              <a:avLst/>
                            </a:prstGeom>
                            <a:noFill/>
                            <a:ln w="9525">
                              <a:noFill/>
                              <a:miter lim="800000"/>
                              <a:headEnd/>
                              <a:tailEnd/>
                            </a:ln>
                          </wps:spPr>
                          <wps:txbx>
                            <w:txbxContent>
                              <w:p w14:paraId="6AAC3404" w14:textId="77777777" w:rsidR="00872F16" w:rsidRPr="006962A2" w:rsidRDefault="00872F16" w:rsidP="007E2BB1">
                                <w:pPr>
                                  <w:kinsoku w:val="0"/>
                                  <w:overflowPunct w:val="0"/>
                                  <w:spacing w:before="120" w:line="440" w:lineRule="exact"/>
                                  <w:textAlignment w:val="baseline"/>
                                  <w:rPr>
                                    <w:sz w:val="20"/>
                                    <w:szCs w:val="20"/>
                                  </w:rPr>
                                </w:pPr>
                                <w:r w:rsidRPr="006962A2">
                                  <w:rPr>
                                    <w:rFonts w:ascii="Century Gothic" w:hAnsi="Century Gothic" w:cs="Arial"/>
                                    <w:color w:val="7F7F7F" w:themeColor="text1" w:themeTint="80"/>
                                    <w:kern w:val="24"/>
                                    <w:szCs w:val="18"/>
                                  </w:rPr>
                                  <w:t xml:space="preserve">-Remodelación del lobby </w:t>
                                </w:r>
                              </w:p>
                            </w:txbxContent>
                          </wps:txbx>
                          <wps:bodyPr wrap="square" lIns="35652" tIns="17826" rIns="35652" bIns="17826">
                            <a:noAutofit/>
                          </wps:bodyPr>
                        </wps:wsp>
                        <wps:wsp>
                          <wps:cNvPr id="208" name="30 CuadroTexto"/>
                          <wps:cNvSpPr txBox="1">
                            <a:spLocks noChangeArrowheads="1"/>
                          </wps:cNvSpPr>
                          <wps:spPr bwMode="auto">
                            <a:xfrm>
                              <a:off x="4233691" y="4371610"/>
                              <a:ext cx="1243957" cy="2137883"/>
                            </a:xfrm>
                            <a:prstGeom prst="rect">
                              <a:avLst/>
                            </a:prstGeom>
                            <a:noFill/>
                            <a:ln w="9525">
                              <a:noFill/>
                              <a:miter lim="800000"/>
                              <a:headEnd/>
                              <a:tailEnd/>
                            </a:ln>
                          </wps:spPr>
                          <wps:txbx>
                            <w:txbxContent>
                              <w:p w14:paraId="1FD92793"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lang w:val="en-US"/>
                                  </w:rPr>
                                  <w:t xml:space="preserve"> Jul-Sept</w:t>
                                </w:r>
                              </w:p>
                              <w:p w14:paraId="68D000B3"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2019</w:t>
                                </w:r>
                              </w:p>
                            </w:txbxContent>
                          </wps:txbx>
                          <wps:bodyPr wrap="square" lIns="35652" tIns="17826" rIns="35652" bIns="17826">
                            <a:noAutofit/>
                          </wps:bodyPr>
                        </wps:wsp>
                        <wps:wsp>
                          <wps:cNvPr id="209" name="Pentagon 22"/>
                          <wps:cNvSpPr>
                            <a:spLocks noChangeArrowheads="1"/>
                          </wps:cNvSpPr>
                          <wps:spPr bwMode="auto">
                            <a:xfrm>
                              <a:off x="3506424" y="1583390"/>
                              <a:ext cx="3367880" cy="508750"/>
                            </a:xfrm>
                            <a:prstGeom prst="homePlate">
                              <a:avLst>
                                <a:gd name="adj" fmla="val 23368"/>
                              </a:avLst>
                            </a:prstGeom>
                            <a:solidFill>
                              <a:schemeClr val="accent1">
                                <a:lumMod val="50000"/>
                              </a:schemeClr>
                            </a:solidFill>
                            <a:ln>
                              <a:noFill/>
                            </a:ln>
                          </wps:spPr>
                          <wps:bodyPr anchor="ctr"/>
                        </wps:wsp>
                        <wps:wsp>
                          <wps:cNvPr id="211" name="Pentagon 22"/>
                          <wps:cNvSpPr>
                            <a:spLocks noChangeArrowheads="1"/>
                          </wps:cNvSpPr>
                          <wps:spPr bwMode="auto">
                            <a:xfrm>
                              <a:off x="3501663" y="2679137"/>
                              <a:ext cx="4184824" cy="508750"/>
                            </a:xfrm>
                            <a:prstGeom prst="homePlate">
                              <a:avLst>
                                <a:gd name="adj" fmla="val 28231"/>
                              </a:avLst>
                            </a:prstGeom>
                            <a:solidFill>
                              <a:schemeClr val="accent1">
                                <a:lumMod val="50000"/>
                              </a:schemeClr>
                            </a:solidFill>
                            <a:ln>
                              <a:noFill/>
                            </a:ln>
                          </wps:spPr>
                          <wps:bodyPr anchor="ctr"/>
                        </wps:wsp>
                        <wps:wsp>
                          <wps:cNvPr id="212" name="30 CuadroTexto"/>
                          <wps:cNvSpPr txBox="1">
                            <a:spLocks noChangeArrowheads="1"/>
                          </wps:cNvSpPr>
                          <wps:spPr bwMode="auto">
                            <a:xfrm>
                              <a:off x="5483282" y="4371610"/>
                              <a:ext cx="1446955" cy="2137883"/>
                            </a:xfrm>
                            <a:prstGeom prst="rect">
                              <a:avLst/>
                            </a:prstGeom>
                            <a:noFill/>
                            <a:ln w="9525">
                              <a:noFill/>
                              <a:miter lim="800000"/>
                              <a:headEnd/>
                              <a:tailEnd/>
                            </a:ln>
                          </wps:spPr>
                          <wps:txbx>
                            <w:txbxContent>
                              <w:p w14:paraId="3C1E3C64"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Oct-Dic</w:t>
                                </w:r>
                              </w:p>
                              <w:p w14:paraId="6EFFA995"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2019</w:t>
                                </w:r>
                              </w:p>
                            </w:txbxContent>
                          </wps:txbx>
                          <wps:bodyPr wrap="square" lIns="35652" tIns="17826" rIns="35652" bIns="17826">
                            <a:noAutofit/>
                          </wps:bodyPr>
                        </wps:wsp>
                        <wps:wsp>
                          <wps:cNvPr id="213" name="30 CuadroTexto"/>
                          <wps:cNvSpPr txBox="1">
                            <a:spLocks noChangeArrowheads="1"/>
                          </wps:cNvSpPr>
                          <wps:spPr bwMode="auto">
                            <a:xfrm>
                              <a:off x="2458791" y="4322819"/>
                              <a:ext cx="1885801" cy="2137883"/>
                            </a:xfrm>
                            <a:prstGeom prst="rect">
                              <a:avLst/>
                            </a:prstGeom>
                            <a:noFill/>
                            <a:ln w="9525">
                              <a:noFill/>
                              <a:miter lim="800000"/>
                              <a:headEnd/>
                              <a:tailEnd/>
                            </a:ln>
                          </wps:spPr>
                          <wps:txbx>
                            <w:txbxContent>
                              <w:p w14:paraId="319492E3"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Abr- Jun</w:t>
                                </w:r>
                              </w:p>
                              <w:p w14:paraId="2BD3E263" w14:textId="77777777" w:rsidR="00872F16" w:rsidRDefault="00872F16" w:rsidP="007E2BB1">
                                <w:pPr>
                                  <w:spacing w:before="120"/>
                                  <w:jc w:val="center"/>
                                </w:pPr>
                                <w:r>
                                  <w:rPr>
                                    <w:rFonts w:ascii="Century Gothic" w:hAnsi="Century Gothic" w:cs="Arial"/>
                                    <w:b/>
                                    <w:bCs/>
                                    <w:color w:val="7F7F7F" w:themeColor="text1" w:themeTint="80"/>
                                    <w:kern w:val="24"/>
                                    <w:szCs w:val="18"/>
                                  </w:rPr>
                                  <w:t>2019</w:t>
                                </w:r>
                              </w:p>
                            </w:txbxContent>
                          </wps:txbx>
                          <wps:bodyPr wrap="square" lIns="35652" tIns="17826" rIns="35652" bIns="17826">
                            <a:noAutofit/>
                          </wps:bodyPr>
                        </wps:wsp>
                        <wps:wsp>
                          <wps:cNvPr id="214" name="30 CuadroTexto"/>
                          <wps:cNvSpPr txBox="1">
                            <a:spLocks noChangeArrowheads="1"/>
                          </wps:cNvSpPr>
                          <wps:spPr bwMode="auto">
                            <a:xfrm>
                              <a:off x="4851642" y="2445083"/>
                              <a:ext cx="792767" cy="956039"/>
                            </a:xfrm>
                            <a:prstGeom prst="rect">
                              <a:avLst/>
                            </a:prstGeom>
                            <a:noFill/>
                            <a:ln w="9525">
                              <a:noFill/>
                              <a:miter lim="800000"/>
                              <a:headEnd/>
                              <a:tailEnd/>
                            </a:ln>
                          </wps:spPr>
                          <wps:txbx>
                            <w:txbxContent>
                              <w:p w14:paraId="022EDAC2"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lang w:val="en-US"/>
                                  </w:rPr>
                                  <w:t>100%</w:t>
                                </w:r>
                              </w:p>
                            </w:txbxContent>
                          </wps:txbx>
                          <wps:bodyPr wrap="square" lIns="35652" tIns="17826" rIns="35652" bIns="17826">
                            <a:noAutofit/>
                          </wps:bodyPr>
                        </wps:wsp>
                        <wps:wsp>
                          <wps:cNvPr id="215" name="30 CuadroTexto"/>
                          <wps:cNvSpPr txBox="1">
                            <a:spLocks noChangeArrowheads="1"/>
                          </wps:cNvSpPr>
                          <wps:spPr bwMode="auto">
                            <a:xfrm>
                              <a:off x="4516011" y="1358254"/>
                              <a:ext cx="793500" cy="956039"/>
                            </a:xfrm>
                            <a:prstGeom prst="rect">
                              <a:avLst/>
                            </a:prstGeom>
                            <a:noFill/>
                            <a:ln w="9525">
                              <a:noFill/>
                              <a:miter lim="800000"/>
                              <a:headEnd/>
                              <a:tailEnd/>
                            </a:ln>
                          </wps:spPr>
                          <wps:txbx>
                            <w:txbxContent>
                              <w:p w14:paraId="1FEFA1F9"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lang w:val="en-US"/>
                                  </w:rPr>
                                  <w:t>100%</w:t>
                                </w:r>
                              </w:p>
                            </w:txbxContent>
                          </wps:txbx>
                          <wps:bodyPr wrap="square" lIns="35652" tIns="17826" rIns="35652" bIns="17826">
                            <a:noAutofit/>
                          </wps:bodyPr>
                        </wps:wsp>
                        <wps:wsp>
                          <wps:cNvPr id="216" name="30 CuadroTexto"/>
                          <wps:cNvSpPr txBox="1">
                            <a:spLocks noChangeArrowheads="1"/>
                          </wps:cNvSpPr>
                          <wps:spPr bwMode="auto">
                            <a:xfrm>
                              <a:off x="6636601" y="4353220"/>
                              <a:ext cx="1292301" cy="1619532"/>
                            </a:xfrm>
                            <a:prstGeom prst="rect">
                              <a:avLst/>
                            </a:prstGeom>
                            <a:noFill/>
                            <a:ln w="9525">
                              <a:noFill/>
                              <a:miter lim="800000"/>
                              <a:headEnd/>
                              <a:tailEnd/>
                            </a:ln>
                          </wps:spPr>
                          <wps:txbx>
                            <w:txbxContent>
                              <w:p w14:paraId="076DE45E"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Ene-Mar</w:t>
                                </w:r>
                              </w:p>
                              <w:p w14:paraId="1DDE9C0E"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2020</w:t>
                                </w:r>
                              </w:p>
                            </w:txbxContent>
                          </wps:txbx>
                          <wps:bodyPr wrap="square" lIns="35652" tIns="17826" rIns="35652" bIns="17826">
                            <a:noAutofit/>
                          </wps:bodyPr>
                        </wps:wsp>
                      </wpg:grpSp>
                    </wpg:wgp>
                  </a:graphicData>
                </a:graphic>
                <wp14:sizeRelH relativeFrom="margin">
                  <wp14:pctWidth>0</wp14:pctWidth>
                </wp14:sizeRelH>
                <wp14:sizeRelV relativeFrom="margin">
                  <wp14:pctHeight>0</wp14:pctHeight>
                </wp14:sizeRelV>
              </wp:anchor>
            </w:drawing>
          </mc:Choice>
          <mc:Fallback>
            <w:pict>
              <v:group w14:anchorId="78ABA787" id="Grupo 5" o:spid="_x0000_s1042" style="position:absolute;left:0;text-align:left;margin-left:-30.5pt;margin-top:10.85pt;width:465.35pt;height:194.25pt;z-index:251688960;mso-width-relative:margin;mso-height-relative:margin" coordorigin="1866,12046" coordsize="77422,27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2" o:spid="_x0000_s1043" type="#_x0000_t15" style="position:absolute;left:35195;top:19796;width:41848;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" adj="21210" fillcolor="#d8d8d8 [2732]" stroked="f"/>
                <v:group id="Grupo 201" o:spid="_x0000_s1044" style="position:absolute;left:1866;top:12046;width:77423;height:27882" coordorigin="1866,12046" coordsize="77422,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line id="Straight Connector 8" o:spid="_x0000_s1045" style="position:absolute;flip:x;visibility:visible;mso-wrap-style:square" from="63458,13111" to="63458,43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" strokecolor="#bfbfbf [2412]" strokeweight=".5pt">
                    <v:stroke dashstyle="3 1" startarrow="oval" joinstyle="miter"/>
                  </v:line>
                  <v:group id="Group 7" o:spid="_x0000_s1046" style="position:absolute;left:35016;top:12046;width:39082;height:31182" coordorigin="25724,12046" coordsize="39082,3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line id="Straight Connector 8" o:spid="_x0000_s1047" style="position:absolute;flip:x;visibility:visible;mso-wrap-style:square" from="64806,12772" to="64806,4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" strokecolor="#bfbfbf [2412]" strokeweight=".5pt">
                      <v:stroke dashstyle="3 1" startarrow="oval" joinstyle="miter"/>
                    </v:line>
                    <v:line id="Straight Connector 11" o:spid="_x0000_s1048" style="position:absolute;flip:x;visibility:visible;mso-wrap-style:square" from="40527,12046" to="40527,46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" strokecolor="#bfbfbf [2412]" strokeweight=".5pt">
                      <v:stroke dashstyle="3 1" startarrow="oval" joinstyle="miter"/>
                    </v:line>
                    <v:line id="Straight Connector 28" o:spid="_x0000_s1049" style="position:absolute;flip:x;visibility:visible;mso-wrap-style:square" from="25724,12046" to="25771,46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" strokecolor="#bfbfbf [2412]" strokeweight=".5pt">
                      <v:stroke dashstyle="3 1" startarrow="oval" joinstyle="miter"/>
                    </v:line>
                  </v:group>
                  <v:shape id="30 CuadroTexto" o:spid="_x0000_s1050" type="#_x0000_t202" style="position:absolute;left:1866;top:12688;width:31702;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" filled="f" stroked="f">
                    <v:textbox inset=".99033mm,.49517mm,.99033mm,.49517mm">
                      <w:txbxContent>
                        <w:p w14:paraId="0E2A2522" w14:textId="77777777" w:rsidR="00872F16" w:rsidRPr="006962A2" w:rsidRDefault="00872F16" w:rsidP="007E2BB1">
                          <w:pPr>
                            <w:kinsoku w:val="0"/>
                            <w:overflowPunct w:val="0"/>
                            <w:spacing w:before="120" w:line="440" w:lineRule="exact"/>
                            <w:textAlignment w:val="baseline"/>
                            <w:rPr>
                              <w:sz w:val="20"/>
                              <w:szCs w:val="20"/>
                            </w:rPr>
                          </w:pPr>
                          <w:r>
                            <w:rPr>
                              <w:rFonts w:ascii="Century Gothic" w:hAnsi="Century Gothic" w:cs="Arial"/>
                              <w:color w:val="7F7F7F" w:themeColor="text1" w:themeTint="80"/>
                              <w:kern w:val="24"/>
                              <w:sz w:val="21"/>
                              <w:szCs w:val="21"/>
                            </w:rPr>
                            <w:t>-</w:t>
                          </w:r>
                          <w:r w:rsidRPr="006962A2">
                            <w:rPr>
                              <w:rFonts w:ascii="Century Gothic" w:hAnsi="Century Gothic" w:cs="Arial"/>
                              <w:color w:val="7F7F7F" w:themeColor="text1" w:themeTint="80"/>
                              <w:kern w:val="24"/>
                              <w:szCs w:val="18"/>
                            </w:rPr>
                            <w:t>Sistema Atención al Usuario</w:t>
                          </w:r>
                        </w:p>
                      </w:txbxContent>
                    </v:textbox>
                  </v:shape>
                  <v:shape id="30 CuadroTexto" o:spid="_x0000_s1051" type="#_x0000_t202" style="position:absolute;left:2067;top:24450;width:25004;height: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" filled="f" stroked="f">
                    <v:textbox inset=".99033mm,.49517mm,.99033mm,.49517mm">
                      <w:txbxContent>
                        <w:p w14:paraId="6AAC3404" w14:textId="77777777" w:rsidR="00872F16" w:rsidRPr="006962A2" w:rsidRDefault="00872F16" w:rsidP="007E2BB1">
                          <w:pPr>
                            <w:kinsoku w:val="0"/>
                            <w:overflowPunct w:val="0"/>
                            <w:spacing w:before="120" w:line="440" w:lineRule="exact"/>
                            <w:textAlignment w:val="baseline"/>
                            <w:rPr>
                              <w:sz w:val="20"/>
                              <w:szCs w:val="20"/>
                            </w:rPr>
                          </w:pPr>
                          <w:r w:rsidRPr="006962A2">
                            <w:rPr>
                              <w:rFonts w:ascii="Century Gothic" w:hAnsi="Century Gothic" w:cs="Arial"/>
                              <w:color w:val="7F7F7F" w:themeColor="text1" w:themeTint="80"/>
                              <w:kern w:val="24"/>
                              <w:szCs w:val="18"/>
                            </w:rPr>
                            <w:t xml:space="preserve">-Remodelación del lobby </w:t>
                          </w:r>
                        </w:p>
                      </w:txbxContent>
                    </v:textbox>
                  </v:shape>
                  <v:shape id="30 CuadroTexto" o:spid="_x0000_s1052" type="#_x0000_t202" style="position:absolute;left:42336;top:43716;width:12440;height:2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" filled="f" stroked="f">
                    <v:textbox inset=".99033mm,.49517mm,.99033mm,.49517mm">
                      <w:txbxContent>
                        <w:p w14:paraId="1FD92793"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lang w:val="en-US"/>
                            </w:rPr>
                            <w:t xml:space="preserve"> Jul-Sept</w:t>
                          </w:r>
                        </w:p>
                        <w:p w14:paraId="68D000B3"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2019</w:t>
                          </w:r>
                        </w:p>
                      </w:txbxContent>
                    </v:textbox>
                  </v:shape>
                  <v:shape id="Pentagon 22" o:spid="_x0000_s1053" type="#_x0000_t15" style="position:absolute;left:35064;top:15833;width:33679;height:5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" adj="20838" fillcolor="#1f4d78 [1604]" stroked="f"/>
                  <v:shape id="Pentagon 22" o:spid="_x0000_s1054" type="#_x0000_t15" style="position:absolute;left:35016;top:26791;width:41848;height:5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" adj="20859" fillcolor="#1f4d78 [1604]" stroked="f"/>
                  <v:shape id="30 CuadroTexto" o:spid="_x0000_s1055" type="#_x0000_t202" style="position:absolute;left:54832;top:43716;width:14470;height:2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" filled="f" stroked="f">
                    <v:textbox inset=".99033mm,.49517mm,.99033mm,.49517mm">
                      <w:txbxContent>
                        <w:p w14:paraId="3C1E3C64"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Oct-Dic</w:t>
                          </w:r>
                        </w:p>
                        <w:p w14:paraId="6EFFA995"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2019</w:t>
                          </w:r>
                        </w:p>
                      </w:txbxContent>
                    </v:textbox>
                  </v:shape>
                  <v:shape id="30 CuadroTexto" o:spid="_x0000_s1056" type="#_x0000_t202" style="position:absolute;left:24587;top:43228;width:18858;height:2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" filled="f" stroked="f">
                    <v:textbox inset=".99033mm,.49517mm,.99033mm,.49517mm">
                      <w:txbxContent>
                        <w:p w14:paraId="319492E3"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Abr- Jun</w:t>
                          </w:r>
                        </w:p>
                        <w:p w14:paraId="2BD3E263" w14:textId="77777777" w:rsidR="00872F16" w:rsidRDefault="00872F16" w:rsidP="007E2BB1">
                          <w:pPr>
                            <w:spacing w:before="120"/>
                            <w:jc w:val="center"/>
                          </w:pPr>
                          <w:r>
                            <w:rPr>
                              <w:rFonts w:ascii="Century Gothic" w:hAnsi="Century Gothic" w:cs="Arial"/>
                              <w:b/>
                              <w:bCs/>
                              <w:color w:val="7F7F7F" w:themeColor="text1" w:themeTint="80"/>
                              <w:kern w:val="24"/>
                              <w:szCs w:val="18"/>
                            </w:rPr>
                            <w:t>2019</w:t>
                          </w:r>
                        </w:p>
                      </w:txbxContent>
                    </v:textbox>
                  </v:shape>
                  <v:shape id="30 CuadroTexto" o:spid="_x0000_s1057" type="#_x0000_t202" style="position:absolute;left:48516;top:24450;width:7928;height: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" filled="f" stroked="f">
                    <v:textbox inset=".99033mm,.49517mm,.99033mm,.49517mm">
                      <w:txbxContent>
                        <w:p w14:paraId="022EDAC2"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lang w:val="en-US"/>
                            </w:rPr>
                            <w:t>100%</w:t>
                          </w:r>
                        </w:p>
                      </w:txbxContent>
                    </v:textbox>
                  </v:shape>
                  <v:shape id="30 CuadroTexto" o:spid="_x0000_s1058" type="#_x0000_t202" style="position:absolute;left:45160;top:13582;width:793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" filled="f" stroked="f">
                    <v:textbox inset=".99033mm,.49517mm,.99033mm,.49517mm">
                      <w:txbxContent>
                        <w:p w14:paraId="1FEFA1F9"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lang w:val="en-US"/>
                            </w:rPr>
                            <w:t>100%</w:t>
                          </w:r>
                        </w:p>
                      </w:txbxContent>
                    </v:textbox>
                  </v:shape>
                  <v:shape id="30 CuadroTexto" o:spid="_x0000_s1059" type="#_x0000_t202" style="position:absolute;left:66366;top:43532;width:12923;height:16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" filled="f" stroked="f">
                    <v:textbox inset=".99033mm,.49517mm,.99033mm,.49517mm">
                      <w:txbxContent>
                        <w:p w14:paraId="076DE45E" w14:textId="77777777" w:rsidR="00872F16" w:rsidRDefault="00872F16" w:rsidP="007E2BB1">
                          <w:pPr>
                            <w:spacing w:before="120"/>
                            <w:jc w:val="center"/>
                            <w:rPr>
                              <w:sz w:val="24"/>
                              <w:szCs w:val="24"/>
                            </w:rPr>
                          </w:pPr>
                          <w:r>
                            <w:rPr>
                              <w:rFonts w:ascii="Century Gothic" w:hAnsi="Century Gothic" w:cs="Arial"/>
                              <w:b/>
                              <w:bCs/>
                              <w:color w:val="7F7F7F" w:themeColor="text1" w:themeTint="80"/>
                              <w:kern w:val="24"/>
                              <w:szCs w:val="18"/>
                            </w:rPr>
                            <w:t>Ene-Mar</w:t>
                          </w:r>
                        </w:p>
                        <w:p w14:paraId="1DDE9C0E" w14:textId="77777777" w:rsidR="00872F16" w:rsidRDefault="00872F16" w:rsidP="007E2BB1">
                          <w:pPr>
                            <w:spacing w:before="120"/>
                            <w:jc w:val="center"/>
                          </w:pPr>
                          <w:r>
                            <w:rPr>
                              <w:rFonts w:ascii="Century Gothic" w:hAnsi="Century Gothic" w:cs="Arial"/>
                              <w:b/>
                              <w:bCs/>
                              <w:color w:val="7F7F7F" w:themeColor="text1" w:themeTint="80"/>
                              <w:kern w:val="24"/>
                              <w:szCs w:val="18"/>
                              <w:lang w:val="en-US"/>
                            </w:rPr>
                            <w:t>2020</w:t>
                          </w:r>
                        </w:p>
                      </w:txbxContent>
                    </v:textbox>
                  </v:shape>
                </v:group>
              </v:group>
            </w:pict>
          </mc:Fallback>
        </mc:AlternateContent>
      </w:r>
    </w:p>
    <w:p w14:paraId="411F61BA"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6BF4E194"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2C7ECFC5"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17F58CB7"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4223FB48" w14:textId="77777777" w:rsidR="007E2BB1" w:rsidRPr="008404D0" w:rsidRDefault="007E2BB1" w:rsidP="007E2BB1">
      <w:pPr>
        <w:tabs>
          <w:tab w:val="left" w:pos="720"/>
        </w:tabs>
        <w:spacing w:line="480" w:lineRule="auto"/>
        <w:ind w:left="2160"/>
        <w:contextualSpacing/>
        <w:jc w:val="center"/>
        <w:rPr>
          <w:rFonts w:ascii="Artifex CF" w:eastAsia="Calibri" w:hAnsi="Artifex CF"/>
          <w:color w:val="002060"/>
          <w:szCs w:val="18"/>
          <w:lang w:val="es-ES"/>
        </w:rPr>
      </w:pPr>
    </w:p>
    <w:p w14:paraId="796BD8D6" w14:textId="77777777" w:rsidR="007E2BB1" w:rsidRPr="008404D0" w:rsidRDefault="007E2BB1" w:rsidP="007E2BB1">
      <w:pPr>
        <w:tabs>
          <w:tab w:val="left" w:pos="720"/>
        </w:tabs>
        <w:spacing w:line="480" w:lineRule="auto"/>
        <w:contextualSpacing/>
        <w:rPr>
          <w:rFonts w:ascii="Artifex CF" w:eastAsia="Calibri" w:hAnsi="Artifex CF"/>
          <w:color w:val="002060"/>
          <w:szCs w:val="18"/>
          <w:lang w:val="es-ES"/>
        </w:rPr>
      </w:pPr>
    </w:p>
    <w:p w14:paraId="478F8EC0" w14:textId="2FA7E919" w:rsidR="00FE6EC5" w:rsidRPr="008404D0" w:rsidRDefault="00FE6EC5" w:rsidP="00916E05">
      <w:pPr>
        <w:kinsoku w:val="0"/>
        <w:overflowPunct w:val="0"/>
        <w:ind w:left="0"/>
        <w:textAlignment w:val="baseline"/>
        <w:rPr>
          <w:rFonts w:ascii="Artifex CF" w:eastAsia="Calibri" w:hAnsi="Artifex CF"/>
          <w:color w:val="002060"/>
          <w:szCs w:val="18"/>
          <w:lang w:val="es-ES"/>
        </w:rPr>
      </w:pPr>
    </w:p>
    <w:p w14:paraId="57A6263E" w14:textId="77777777" w:rsidR="00916E05" w:rsidRPr="008404D0" w:rsidRDefault="00916E05" w:rsidP="00916E05">
      <w:pPr>
        <w:kinsoku w:val="0"/>
        <w:overflowPunct w:val="0"/>
        <w:ind w:left="0"/>
        <w:textAlignment w:val="baseline"/>
        <w:rPr>
          <w:rFonts w:ascii="Artifex CF" w:eastAsia="Calibri" w:hAnsi="Artifex CF"/>
          <w:b/>
          <w:bCs/>
          <w:color w:val="002060"/>
          <w:szCs w:val="18"/>
          <w:lang w:val="es-ES"/>
        </w:rPr>
      </w:pPr>
    </w:p>
    <w:p w14:paraId="32BBB5F0" w14:textId="5466A5E7" w:rsidR="008404D0" w:rsidRDefault="008404D0" w:rsidP="001A582C">
      <w:pPr>
        <w:spacing w:line="259" w:lineRule="auto"/>
        <w:ind w:left="0"/>
        <w:jc w:val="center"/>
        <w:rPr>
          <w:rFonts w:ascii="Artifex CF" w:eastAsia="Calibri" w:hAnsi="Artifex CF"/>
          <w:b/>
          <w:bCs/>
          <w:color w:val="002060"/>
          <w:szCs w:val="18"/>
          <w:lang w:val="es-ES"/>
        </w:rPr>
      </w:pPr>
    </w:p>
    <w:p w14:paraId="00F783E3" w14:textId="3EA94C4B" w:rsidR="00872F16" w:rsidRDefault="00872F16" w:rsidP="001A582C">
      <w:pPr>
        <w:spacing w:line="259" w:lineRule="auto"/>
        <w:ind w:left="0"/>
        <w:jc w:val="center"/>
        <w:rPr>
          <w:rFonts w:ascii="Artifex CF" w:eastAsia="Calibri" w:hAnsi="Artifex CF"/>
          <w:b/>
          <w:bCs/>
          <w:color w:val="002060"/>
          <w:szCs w:val="18"/>
          <w:lang w:val="es-ES"/>
        </w:rPr>
      </w:pPr>
    </w:p>
    <w:p w14:paraId="7FE0AACD" w14:textId="690582FD" w:rsidR="00872F16" w:rsidRDefault="00872F16" w:rsidP="001A582C">
      <w:pPr>
        <w:spacing w:line="259" w:lineRule="auto"/>
        <w:ind w:left="0"/>
        <w:jc w:val="center"/>
        <w:rPr>
          <w:rFonts w:ascii="Artifex CF" w:eastAsia="Calibri" w:hAnsi="Artifex CF"/>
          <w:b/>
          <w:bCs/>
          <w:color w:val="002060"/>
          <w:szCs w:val="18"/>
          <w:lang w:val="es-ES"/>
        </w:rPr>
      </w:pPr>
    </w:p>
    <w:p w14:paraId="137F2251" w14:textId="0F544150" w:rsidR="00872F16" w:rsidRDefault="00872F16" w:rsidP="001A582C">
      <w:pPr>
        <w:spacing w:line="259" w:lineRule="auto"/>
        <w:ind w:left="0"/>
        <w:jc w:val="center"/>
        <w:rPr>
          <w:rFonts w:ascii="Artifex CF" w:eastAsia="Calibri" w:hAnsi="Artifex CF"/>
          <w:b/>
          <w:bCs/>
          <w:color w:val="002060"/>
          <w:szCs w:val="18"/>
          <w:lang w:val="es-ES"/>
        </w:rPr>
      </w:pPr>
    </w:p>
    <w:p w14:paraId="2E5A6345" w14:textId="77777777" w:rsidR="00872F16" w:rsidRDefault="00872F16" w:rsidP="001A582C">
      <w:pPr>
        <w:spacing w:line="259" w:lineRule="auto"/>
        <w:ind w:left="0"/>
        <w:jc w:val="center"/>
        <w:rPr>
          <w:rFonts w:ascii="Artifex CF" w:eastAsia="Calibri" w:hAnsi="Artifex CF"/>
          <w:b/>
          <w:bCs/>
          <w:color w:val="002060"/>
          <w:szCs w:val="18"/>
          <w:lang w:val="es-ES"/>
        </w:rPr>
      </w:pPr>
    </w:p>
    <w:p w14:paraId="46F8BD8F" w14:textId="663F84FD" w:rsidR="007E2BB1" w:rsidRPr="00BD22FF" w:rsidRDefault="00BF0E31" w:rsidP="001A582C">
      <w:pPr>
        <w:spacing w:line="259" w:lineRule="auto"/>
        <w:ind w:left="0"/>
        <w:jc w:val="center"/>
        <w:rPr>
          <w:rFonts w:ascii="Artifex CF" w:eastAsia="Calibri" w:hAnsi="Artifex CF"/>
          <w:b/>
          <w:bCs/>
          <w:color w:val="002060"/>
          <w:sz w:val="16"/>
          <w:szCs w:val="16"/>
          <w:lang w:val="es-ES"/>
        </w:rPr>
      </w:pPr>
      <w:r w:rsidRPr="00BD22FF">
        <w:rPr>
          <w:rFonts w:ascii="Artifex CF" w:eastAsia="Calibri" w:hAnsi="Artifex CF"/>
          <w:b/>
          <w:bCs/>
          <w:color w:val="002060"/>
          <w:sz w:val="16"/>
          <w:szCs w:val="16"/>
          <w:lang w:val="es-ES"/>
        </w:rPr>
        <w:lastRenderedPageBreak/>
        <w:t>BENEFICIOS DE LA IMPLEMENTACIÓN DEL SISTEMA DE ATENCIÓN AL USUARIO</w:t>
      </w:r>
    </w:p>
    <w:p w14:paraId="4F8D0265" w14:textId="67E55D0E" w:rsidR="007E2BB1" w:rsidRPr="008404D0" w:rsidRDefault="001A582C" w:rsidP="007E2BB1">
      <w:pPr>
        <w:kinsoku w:val="0"/>
        <w:overflowPunct w:val="0"/>
        <w:spacing w:line="480" w:lineRule="auto"/>
        <w:jc w:val="center"/>
        <w:textAlignment w:val="baseline"/>
        <w:rPr>
          <w:rFonts w:ascii="Artifex CF" w:eastAsia="Calibri" w:hAnsi="Artifex CF"/>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774976" behindDoc="0" locked="0" layoutInCell="1" allowOverlap="1" wp14:anchorId="5CFBA8D0" wp14:editId="74491942">
                <wp:simplePos x="0" y="0"/>
                <wp:positionH relativeFrom="column">
                  <wp:posOffset>2142490</wp:posOffset>
                </wp:positionH>
                <wp:positionV relativeFrom="paragraph">
                  <wp:posOffset>19050</wp:posOffset>
                </wp:positionV>
                <wp:extent cx="539750" cy="0"/>
                <wp:effectExtent l="0" t="19050" r="31750" b="19050"/>
                <wp:wrapNone/>
                <wp:docPr id="89" name="Conector recto 8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D25245" id="Conector recto 8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pt,1.5pt" to="21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" strokecolor="red" strokeweight="2.5pt">
                <v:stroke joinstyle="miter"/>
              </v:line>
            </w:pict>
          </mc:Fallback>
        </mc:AlternateContent>
      </w:r>
    </w:p>
    <w:p w14:paraId="6FA1C8A9" w14:textId="77777777" w:rsidR="007E2BB1" w:rsidRPr="008404D0" w:rsidRDefault="007E2BB1" w:rsidP="007E2BB1">
      <w:pPr>
        <w:pStyle w:val="Prrafodelista"/>
        <w:numPr>
          <w:ilvl w:val="0"/>
          <w:numId w:val="50"/>
        </w:numPr>
        <w:kinsoku w:val="0"/>
        <w:overflowPunct w:val="0"/>
        <w:spacing w:after="200" w:line="480" w:lineRule="auto"/>
        <w:jc w:val="left"/>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Reducción tiempo de respuesta en el área de Correspondencia.</w:t>
      </w:r>
    </w:p>
    <w:p w14:paraId="2C9BF1C8" w14:textId="54C91ECD" w:rsidR="007E2BB1" w:rsidRPr="008404D0" w:rsidRDefault="007E2BB1" w:rsidP="007E2BB1">
      <w:pPr>
        <w:pStyle w:val="Prrafodelista"/>
        <w:kinsoku w:val="0"/>
        <w:overflowPunct w:val="0"/>
        <w:spacing w:before="240" w:line="480" w:lineRule="auto"/>
        <w:ind w:left="1068"/>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El área de correspondencia muestra reducción de tiempos de 1 a 2 horas, a 20 y 30 minutos, la Unidad de Registro muestra un descenso de 72 horas a 24 horas como máximo, y el departamento de cobros de 3 a 10 días, dando respuestas de 3 días laborables</w:t>
      </w:r>
      <w:r w:rsidR="006E0202" w:rsidRPr="008404D0">
        <w:rPr>
          <w:rFonts w:ascii="Artifex CF" w:eastAsia="Calibri" w:hAnsi="Artifex CF"/>
          <w:color w:val="002060"/>
          <w:szCs w:val="18"/>
          <w:lang w:val="es-ES"/>
        </w:rPr>
        <w:t>.</w:t>
      </w:r>
    </w:p>
    <w:p w14:paraId="42AF8D5E" w14:textId="77777777" w:rsidR="006E0202" w:rsidRPr="008404D0" w:rsidRDefault="006E0202" w:rsidP="007E2BB1">
      <w:pPr>
        <w:pStyle w:val="Prrafodelista"/>
        <w:kinsoku w:val="0"/>
        <w:overflowPunct w:val="0"/>
        <w:spacing w:before="240" w:line="480" w:lineRule="auto"/>
        <w:ind w:left="1068"/>
        <w:textAlignment w:val="baseline"/>
        <w:rPr>
          <w:rFonts w:ascii="Artifex CF" w:eastAsia="Calibri" w:hAnsi="Artifex CF"/>
          <w:color w:val="002060"/>
          <w:szCs w:val="18"/>
          <w:lang w:val="es-ES"/>
        </w:rPr>
      </w:pPr>
    </w:p>
    <w:p w14:paraId="1C674EF7" w14:textId="0CE8EA5C" w:rsidR="006E0202" w:rsidRPr="008404D0" w:rsidRDefault="007E2BB1" w:rsidP="00916E05">
      <w:pPr>
        <w:pStyle w:val="Prrafodelista"/>
        <w:numPr>
          <w:ilvl w:val="0"/>
          <w:numId w:val="50"/>
        </w:numPr>
        <w:kinsoku w:val="0"/>
        <w:overflowPunct w:val="0"/>
        <w:spacing w:after="200" w:line="480" w:lineRule="auto"/>
        <w:jc w:val="left"/>
        <w:textAlignment w:val="baseline"/>
        <w:rPr>
          <w:rFonts w:ascii="Artifex CF" w:eastAsia="Calibri" w:hAnsi="Artifex CF"/>
          <w:color w:val="002060"/>
          <w:szCs w:val="18"/>
          <w:lang w:val="es-ES"/>
        </w:rPr>
      </w:pPr>
      <w:r w:rsidRPr="008404D0">
        <w:rPr>
          <w:rFonts w:ascii="Artifex CF" w:eastAsia="Calibri" w:hAnsi="Artifex CF"/>
          <w:color w:val="002060"/>
          <w:szCs w:val="18"/>
          <w:lang w:val="es-ES"/>
        </w:rPr>
        <w:t xml:space="preserve">Reducción Tiempo de Respuesta </w:t>
      </w:r>
    </w:p>
    <w:p w14:paraId="4B2BDD53" w14:textId="021D52B5" w:rsidR="007E2BB1" w:rsidRPr="008404D0" w:rsidRDefault="00BF0E31" w:rsidP="007E2BB1">
      <w:pPr>
        <w:pStyle w:val="Prrafodelista"/>
        <w:kinsoku w:val="0"/>
        <w:overflowPunct w:val="0"/>
        <w:spacing w:line="480" w:lineRule="auto"/>
        <w:ind w:left="2124"/>
        <w:textAlignment w:val="baseline"/>
        <w:rPr>
          <w:rFonts w:ascii="Artifex CF" w:hAnsi="Artifex CF" w:cs="Times New Roman"/>
          <w:color w:val="002060"/>
          <w:szCs w:val="18"/>
        </w:rPr>
      </w:pPr>
      <w:r w:rsidRPr="008404D0">
        <w:rPr>
          <w:rFonts w:ascii="Artifex CF" w:eastAsia="Calibri" w:hAnsi="Artifex CF"/>
          <w:noProof/>
          <w:color w:val="002060"/>
          <w:szCs w:val="18"/>
          <w:lang w:val="es-ES"/>
        </w:rPr>
        <mc:AlternateContent>
          <mc:Choice Requires="wpg">
            <w:drawing>
              <wp:anchor distT="0" distB="0" distL="114300" distR="114300" simplePos="0" relativeHeight="251697152" behindDoc="0" locked="0" layoutInCell="1" allowOverlap="1" wp14:anchorId="76AE340C" wp14:editId="3D094E83">
                <wp:simplePos x="0" y="0"/>
                <wp:positionH relativeFrom="column">
                  <wp:posOffset>-48895</wp:posOffset>
                </wp:positionH>
                <wp:positionV relativeFrom="paragraph">
                  <wp:posOffset>263875</wp:posOffset>
                </wp:positionV>
                <wp:extent cx="5556489" cy="1985934"/>
                <wp:effectExtent l="76200" t="0" r="0" b="52705"/>
                <wp:wrapNone/>
                <wp:docPr id="270" name="Grupo 7"/>
                <wp:cNvGraphicFramePr/>
                <a:graphic xmlns:a="http://schemas.openxmlformats.org/drawingml/2006/main">
                  <a:graphicData uri="http://schemas.microsoft.com/office/word/2010/wordprocessingGroup">
                    <wpg:wgp>
                      <wpg:cNvGrpSpPr/>
                      <wpg:grpSpPr>
                        <a:xfrm>
                          <a:off x="0" y="0"/>
                          <a:ext cx="5556489" cy="1985934"/>
                          <a:chOff x="0" y="853680"/>
                          <a:chExt cx="13715460" cy="5700412"/>
                        </a:xfrm>
                      </wpg:grpSpPr>
                      <wpg:grpSp>
                        <wpg:cNvPr id="271" name="Group 28"/>
                        <wpg:cNvGrpSpPr/>
                        <wpg:grpSpPr>
                          <a:xfrm>
                            <a:off x="6186601" y="1281776"/>
                            <a:ext cx="6729037" cy="5272316"/>
                            <a:chOff x="6186601" y="1281775"/>
                            <a:chExt cx="6729037" cy="5943597"/>
                          </a:xfrm>
                          <a:scene3d>
                            <a:camera prst="orthographicFront"/>
                            <a:lightRig rig="contrasting" dir="t"/>
                          </a:scene3d>
                        </wpg:grpSpPr>
                        <wps:wsp>
                          <wps:cNvPr id="272" name="Oval 26"/>
                          <wps:cNvSpPr/>
                          <wps:spPr>
                            <a:xfrm rot="20692852">
                              <a:off x="8878137" y="6691494"/>
                              <a:ext cx="3161615" cy="512042"/>
                            </a:xfrm>
                            <a:prstGeom prst="ellipse">
                              <a:avLst/>
                            </a:prstGeom>
                            <a:solidFill>
                              <a:schemeClr val="tx1">
                                <a:alpha val="78000"/>
                              </a:schemeClr>
                            </a:solidFill>
                            <a:ln>
                              <a:noFill/>
                            </a:ln>
                            <a:effectLst>
                              <a:softEdge rad="177800"/>
                            </a:effectLst>
                            <a:sp3d prstMaterial="meta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73" name="Group 27"/>
                          <wpg:cNvGrpSpPr/>
                          <wpg:grpSpPr>
                            <a:xfrm>
                              <a:off x="6186601" y="1281775"/>
                              <a:ext cx="6729037" cy="5943597"/>
                              <a:chOff x="6186601" y="1281775"/>
                              <a:chExt cx="6729037" cy="5943597"/>
                            </a:xfrm>
                          </wpg:grpSpPr>
                          <wps:wsp>
                            <wps:cNvPr id="274" name="Oval 25"/>
                            <wps:cNvSpPr/>
                            <wps:spPr>
                              <a:xfrm rot="532908">
                                <a:off x="6186601" y="6366883"/>
                                <a:ext cx="2318352" cy="512042"/>
                              </a:xfrm>
                              <a:prstGeom prst="ellipse">
                                <a:avLst/>
                              </a:prstGeom>
                              <a:solidFill>
                                <a:schemeClr val="tx1">
                                  <a:alpha val="80000"/>
                                </a:schemeClr>
                              </a:solidFill>
                              <a:ln>
                                <a:noFill/>
                              </a:ln>
                              <a:effectLst>
                                <a:softEdge rad="177800"/>
                              </a:effectLst>
                              <a:sp3d prstMaterial="meta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Oval 24"/>
                            <wps:cNvSpPr/>
                            <wps:spPr>
                              <a:xfrm rot="21110580">
                                <a:off x="10597286" y="6350274"/>
                                <a:ext cx="2318352" cy="512042"/>
                              </a:xfrm>
                              <a:prstGeom prst="ellipse">
                                <a:avLst/>
                              </a:prstGeom>
                              <a:solidFill>
                                <a:schemeClr val="tx1">
                                  <a:alpha val="78000"/>
                                </a:schemeClr>
                              </a:solidFill>
                              <a:ln>
                                <a:noFill/>
                              </a:ln>
                              <a:effectLst>
                                <a:softEdge rad="177800"/>
                              </a:effectLst>
                              <a:sp3d prstMaterial="meta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76" name="Group 23"/>
                            <wpg:cNvGrpSpPr/>
                            <wpg:grpSpPr>
                              <a:xfrm>
                                <a:off x="7880575" y="1281775"/>
                                <a:ext cx="2910114" cy="5943597"/>
                                <a:chOff x="7880575" y="1281775"/>
                                <a:chExt cx="2910114" cy="5174339"/>
                              </a:xfrm>
                            </wpg:grpSpPr>
                            <wps:wsp>
                              <wps:cNvPr id="277" name="Isosceles Triangle 5"/>
                              <wps:cNvSpPr/>
                              <wps:spPr>
                                <a:xfrm flipH="1">
                                  <a:off x="7880575" y="1281775"/>
                                  <a:ext cx="1451428" cy="5174339"/>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 name="connsiteX0" fmla="*/ 0 w 1465942"/>
                                    <a:gd name="connsiteY0" fmla="*/ 1915886 h 1915886"/>
                                    <a:gd name="connsiteX1" fmla="*/ 0 w 1465942"/>
                                    <a:gd name="connsiteY1" fmla="*/ 0 h 1915886"/>
                                    <a:gd name="connsiteX2" fmla="*/ 1465942 w 1465942"/>
                                    <a:gd name="connsiteY2" fmla="*/ 1771876 h 1915886"/>
                                    <a:gd name="connsiteX3" fmla="*/ 0 w 1465942"/>
                                    <a:gd name="connsiteY3" fmla="*/ 1915886 h 1915886"/>
                                    <a:gd name="connsiteX0" fmla="*/ 0 w 1451428"/>
                                    <a:gd name="connsiteY0" fmla="*/ 1915886 h 1915886"/>
                                    <a:gd name="connsiteX1" fmla="*/ 0 w 1451428"/>
                                    <a:gd name="connsiteY1" fmla="*/ 0 h 1915886"/>
                                    <a:gd name="connsiteX2" fmla="*/ 1451428 w 1451428"/>
                                    <a:gd name="connsiteY2" fmla="*/ 1793372 h 1915886"/>
                                    <a:gd name="connsiteX3" fmla="*/ 0 w 1451428"/>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51428" h="1915886">
                                      <a:moveTo>
                                        <a:pt x="0" y="1915886"/>
                                      </a:moveTo>
                                      <a:lnTo>
                                        <a:pt x="0" y="0"/>
                                      </a:lnTo>
                                      <a:lnTo>
                                        <a:pt x="1451428" y="1793372"/>
                                      </a:lnTo>
                                      <a:lnTo>
                                        <a:pt x="0" y="1915886"/>
                                      </a:lnTo>
                                      <a:close/>
                                    </a:path>
                                  </a:pathLst>
                                </a:custGeom>
                                <a:solidFill>
                                  <a:schemeClr val="bg1">
                                    <a:lumMod val="50000"/>
                                  </a:schemeClr>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 name="Isosceles Triangle 5"/>
                              <wps:cNvSpPr/>
                              <wps:spPr>
                                <a:xfrm>
                                  <a:off x="9339261" y="1281775"/>
                                  <a:ext cx="1451428" cy="5174339"/>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 name="connsiteX0" fmla="*/ 0 w 1465942"/>
                                    <a:gd name="connsiteY0" fmla="*/ 1915886 h 1915886"/>
                                    <a:gd name="connsiteX1" fmla="*/ 0 w 1465942"/>
                                    <a:gd name="connsiteY1" fmla="*/ 0 h 1915886"/>
                                    <a:gd name="connsiteX2" fmla="*/ 1465942 w 1465942"/>
                                    <a:gd name="connsiteY2" fmla="*/ 1771876 h 1915886"/>
                                    <a:gd name="connsiteX3" fmla="*/ 0 w 1465942"/>
                                    <a:gd name="connsiteY3" fmla="*/ 1915886 h 1915886"/>
                                    <a:gd name="connsiteX0" fmla="*/ 0 w 1451428"/>
                                    <a:gd name="connsiteY0" fmla="*/ 1915886 h 1915886"/>
                                    <a:gd name="connsiteX1" fmla="*/ 0 w 1451428"/>
                                    <a:gd name="connsiteY1" fmla="*/ 0 h 1915886"/>
                                    <a:gd name="connsiteX2" fmla="*/ 1451428 w 1451428"/>
                                    <a:gd name="connsiteY2" fmla="*/ 1793372 h 1915886"/>
                                    <a:gd name="connsiteX3" fmla="*/ 0 w 1451428"/>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51428" h="1915886">
                                      <a:moveTo>
                                        <a:pt x="0" y="1915886"/>
                                      </a:moveTo>
                                      <a:lnTo>
                                        <a:pt x="0" y="0"/>
                                      </a:lnTo>
                                      <a:lnTo>
                                        <a:pt x="1451428" y="1793372"/>
                                      </a:lnTo>
                                      <a:lnTo>
                                        <a:pt x="0" y="1915886"/>
                                      </a:lnTo>
                                      <a:close/>
                                    </a:path>
                                  </a:pathLst>
                                </a:custGeom>
                                <a:solidFill>
                                  <a:schemeClr val="bg1">
                                    <a:lumMod val="50000"/>
                                  </a:schemeClr>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79" name="Group 17"/>
                            <wpg:cNvGrpSpPr/>
                            <wpg:grpSpPr>
                              <a:xfrm>
                                <a:off x="9380623" y="2479202"/>
                                <a:ext cx="2891957" cy="4361540"/>
                                <a:chOff x="9380623" y="2479202"/>
                                <a:chExt cx="2891957" cy="4361540"/>
                              </a:xfrm>
                            </wpg:grpSpPr>
                            <wps:wsp>
                              <wps:cNvPr id="280" name="Isosceles Triangle 5"/>
                              <wps:cNvSpPr/>
                              <wps:spPr>
                                <a:xfrm flipH="1">
                                  <a:off x="9380623" y="2479202"/>
                                  <a:ext cx="1465943" cy="4361540"/>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 name="connsiteX0" fmla="*/ 0 w 1465942"/>
                                    <a:gd name="connsiteY0" fmla="*/ 1915886 h 1915886"/>
                                    <a:gd name="connsiteX1" fmla="*/ 0 w 1465942"/>
                                    <a:gd name="connsiteY1" fmla="*/ 0 h 1915886"/>
                                    <a:gd name="connsiteX2" fmla="*/ 1465942 w 1465942"/>
                                    <a:gd name="connsiteY2" fmla="*/ 1771876 h 1915886"/>
                                    <a:gd name="connsiteX3" fmla="*/ 0 w 1465942"/>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65942" h="1915886">
                                      <a:moveTo>
                                        <a:pt x="0" y="1915886"/>
                                      </a:moveTo>
                                      <a:lnTo>
                                        <a:pt x="0" y="0"/>
                                      </a:lnTo>
                                      <a:lnTo>
                                        <a:pt x="1465942" y="1771876"/>
                                      </a:lnTo>
                                      <a:lnTo>
                                        <a:pt x="0" y="1915886"/>
                                      </a:lnTo>
                                      <a:close/>
                                    </a:path>
                                  </a:pathLst>
                                </a:custGeom>
                                <a:solidFill>
                                  <a:srgbClr val="002060"/>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1" name="Isosceles Triangle 5"/>
                              <wps:cNvSpPr/>
                              <wps:spPr>
                                <a:xfrm>
                                  <a:off x="10806637" y="2479202"/>
                                  <a:ext cx="1465943" cy="4361540"/>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 name="connsiteX0" fmla="*/ 0 w 1465942"/>
                                    <a:gd name="connsiteY0" fmla="*/ 1915886 h 1915886"/>
                                    <a:gd name="connsiteX1" fmla="*/ 0 w 1465942"/>
                                    <a:gd name="connsiteY1" fmla="*/ 0 h 1915886"/>
                                    <a:gd name="connsiteX2" fmla="*/ 1465942 w 1465942"/>
                                    <a:gd name="connsiteY2" fmla="*/ 1771876 h 1915886"/>
                                    <a:gd name="connsiteX3" fmla="*/ 0 w 1465942"/>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65942" h="1915886">
                                      <a:moveTo>
                                        <a:pt x="0" y="1915886"/>
                                      </a:moveTo>
                                      <a:lnTo>
                                        <a:pt x="0" y="0"/>
                                      </a:lnTo>
                                      <a:lnTo>
                                        <a:pt x="1465942" y="1771876"/>
                                      </a:lnTo>
                                      <a:lnTo>
                                        <a:pt x="0" y="1915886"/>
                                      </a:lnTo>
                                      <a:close/>
                                    </a:path>
                                  </a:pathLst>
                                </a:custGeom>
                                <a:solidFill>
                                  <a:srgbClr val="002060"/>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82" name="Group 12"/>
                            <wpg:cNvGrpSpPr/>
                            <wpg:grpSpPr>
                              <a:xfrm>
                                <a:off x="6458175" y="3292002"/>
                                <a:ext cx="2844802" cy="3548740"/>
                                <a:chOff x="6458175" y="3292002"/>
                                <a:chExt cx="2844802" cy="3548740"/>
                              </a:xfrm>
                            </wpg:grpSpPr>
                            <wps:wsp>
                              <wps:cNvPr id="283" name="Isosceles Triangle 5"/>
                              <wps:cNvSpPr/>
                              <wps:spPr>
                                <a:xfrm flipH="1">
                                  <a:off x="6458175" y="3313770"/>
                                  <a:ext cx="1422400" cy="3526972"/>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22399" h="1915886">
                                      <a:moveTo>
                                        <a:pt x="0" y="1915886"/>
                                      </a:moveTo>
                                      <a:lnTo>
                                        <a:pt x="0" y="0"/>
                                      </a:lnTo>
                                      <a:lnTo>
                                        <a:pt x="1422399" y="1746373"/>
                                      </a:lnTo>
                                      <a:lnTo>
                                        <a:pt x="0" y="1915886"/>
                                      </a:lnTo>
                                      <a:close/>
                                    </a:path>
                                  </a:pathLst>
                                </a:custGeom>
                                <a:solidFill>
                                  <a:srgbClr val="C00000"/>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4" name="Isosceles Triangle 5"/>
                              <wps:cNvSpPr/>
                              <wps:spPr>
                                <a:xfrm>
                                  <a:off x="7880577" y="3292002"/>
                                  <a:ext cx="1422400" cy="3526972"/>
                                </a:xfrm>
                                <a:custGeom>
                                  <a:avLst/>
                                  <a:gdLst>
                                    <a:gd name="connsiteX0" fmla="*/ 0 w 1524000"/>
                                    <a:gd name="connsiteY0" fmla="*/ 1915886 h 1915886"/>
                                    <a:gd name="connsiteX1" fmla="*/ 0 w 1524000"/>
                                    <a:gd name="connsiteY1" fmla="*/ 0 h 1915886"/>
                                    <a:gd name="connsiteX2" fmla="*/ 1524000 w 1524000"/>
                                    <a:gd name="connsiteY2" fmla="*/ 1915886 h 1915886"/>
                                    <a:gd name="connsiteX3" fmla="*/ 0 w 1524000"/>
                                    <a:gd name="connsiteY3" fmla="*/ 1915886 h 1915886"/>
                                    <a:gd name="connsiteX0" fmla="*/ 0 w 1436914"/>
                                    <a:gd name="connsiteY0" fmla="*/ 1915886 h 1915886"/>
                                    <a:gd name="connsiteX1" fmla="*/ 0 w 1436914"/>
                                    <a:gd name="connsiteY1" fmla="*/ 0 h 1915886"/>
                                    <a:gd name="connsiteX2" fmla="*/ 1436914 w 1436914"/>
                                    <a:gd name="connsiteY2" fmla="*/ 1596571 h 1915886"/>
                                    <a:gd name="connsiteX3" fmla="*/ 0 w 1436914"/>
                                    <a:gd name="connsiteY3" fmla="*/ 1915886 h 1915886"/>
                                    <a:gd name="connsiteX0" fmla="*/ 0 w 1422399"/>
                                    <a:gd name="connsiteY0" fmla="*/ 1915886 h 1915886"/>
                                    <a:gd name="connsiteX1" fmla="*/ 0 w 1422399"/>
                                    <a:gd name="connsiteY1" fmla="*/ 0 h 1915886"/>
                                    <a:gd name="connsiteX2" fmla="*/ 1422399 w 1422399"/>
                                    <a:gd name="connsiteY2" fmla="*/ 1746373 h 1915886"/>
                                    <a:gd name="connsiteX3" fmla="*/ 0 w 1422399"/>
                                    <a:gd name="connsiteY3" fmla="*/ 1915886 h 1915886"/>
                                  </a:gdLst>
                                  <a:ahLst/>
                                  <a:cxnLst>
                                    <a:cxn ang="0">
                                      <a:pos x="connsiteX0" y="connsiteY0"/>
                                    </a:cxn>
                                    <a:cxn ang="0">
                                      <a:pos x="connsiteX1" y="connsiteY1"/>
                                    </a:cxn>
                                    <a:cxn ang="0">
                                      <a:pos x="connsiteX2" y="connsiteY2"/>
                                    </a:cxn>
                                    <a:cxn ang="0">
                                      <a:pos x="connsiteX3" y="connsiteY3"/>
                                    </a:cxn>
                                  </a:cxnLst>
                                  <a:rect l="l" t="t" r="r" b="b"/>
                                  <a:pathLst>
                                    <a:path w="1422399" h="1915886">
                                      <a:moveTo>
                                        <a:pt x="0" y="1915886"/>
                                      </a:moveTo>
                                      <a:lnTo>
                                        <a:pt x="0" y="0"/>
                                      </a:lnTo>
                                      <a:lnTo>
                                        <a:pt x="1422399" y="1746373"/>
                                      </a:lnTo>
                                      <a:lnTo>
                                        <a:pt x="0" y="1915886"/>
                                      </a:lnTo>
                                      <a:close/>
                                    </a:path>
                                  </a:pathLst>
                                </a:custGeom>
                                <a:solidFill>
                                  <a:srgbClr val="C00000"/>
                                </a:solidFill>
                                <a:ln w="38100">
                                  <a:noFill/>
                                </a:ln>
                                <a:sp3d prstMaterial="meta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cNvPr id="285" name="Grupo 285"/>
                        <wpg:cNvGrpSpPr/>
                        <wpg:grpSpPr>
                          <a:xfrm>
                            <a:off x="0" y="853680"/>
                            <a:ext cx="13715460" cy="5468054"/>
                            <a:chOff x="0" y="853680"/>
                            <a:chExt cx="13715460" cy="5468054"/>
                          </a:xfrm>
                        </wpg:grpSpPr>
                        <pic:pic xmlns:pic="http://schemas.openxmlformats.org/drawingml/2006/picture">
                          <pic:nvPicPr>
                            <pic:cNvPr id="286" name="Imagen 286"/>
                            <pic:cNvPicPr>
                              <a:picLocks noChangeAspect="1"/>
                            </pic:cNvPicPr>
                          </pic:nvPicPr>
                          <pic:blipFill>
                            <a:blip r:embed="rId28">
                              <a:extLst>
                                <a:ext uri="{BEBA8EAE-BF5A-486C-A8C5-ECC9F3942E4B}">
                                  <a14:imgProps xmlns:a14="http://schemas.microsoft.com/office/drawing/2010/main">
                                    <a14:imgLayer r:embed="rId29">
                                      <a14:imgEffect>
                                        <a14:backgroundRemoval t="0" b="98625" l="1230" r="98975">
                                          <a14:foregroundMark x1="42418" y1="30452" x2="42418" y2="30452"/>
                                          <a14:foregroundMark x1="59631" y1="37132" x2="59631" y2="37132"/>
                                          <a14:foregroundMark x1="54098" y1="54420" x2="54098" y2="54420"/>
                                          <a14:foregroundMark x1="60451" y1="70334" x2="60451" y2="70334"/>
                                          <a14:foregroundMark x1="35861" y1="71316" x2="35861" y2="71316"/>
                                          <a14:foregroundMark x1="44877" y1="54028" x2="44877" y2="54028"/>
                                          <a14:foregroundMark x1="67008" y1="24165" x2="67008" y2="24165"/>
                                          <a14:foregroundMark x1="74180" y1="15914" x2="74180" y2="15914"/>
                                          <a14:foregroundMark x1="81762" y1="22200" x2="81762" y2="22200"/>
                                          <a14:foregroundMark x1="75615" y1="27898" x2="75615" y2="27898"/>
                                          <a14:foregroundMark x1="80738" y1="36739" x2="80738" y2="36739"/>
                                          <a14:foregroundMark x1="87705" y1="28487" x2="87705" y2="28487"/>
                                          <a14:foregroundMark x1="91803" y1="36149" x2="91803" y2="36149"/>
                                          <a14:foregroundMark x1="94262" y1="44401" x2="94262" y2="44401"/>
                                          <a14:foregroundMark x1="84631" y1="43811" x2="84631" y2="43811"/>
                                        </a14:backgroundRemoval>
                                      </a14:imgEffect>
                                      <a14:imgEffect>
                                        <a14:saturation sat="33000"/>
                                      </a14:imgEffect>
                                    </a14:imgLayer>
                                  </a14:imgProps>
                                </a:ext>
                              </a:extLst>
                            </a:blip>
                            <a:stretch>
                              <a:fillRect/>
                            </a:stretch>
                          </pic:blipFill>
                          <pic:spPr>
                            <a:xfrm>
                              <a:off x="7687462" y="1821614"/>
                              <a:ext cx="753550" cy="785976"/>
                            </a:xfrm>
                            <a:prstGeom prst="rect">
                              <a:avLst/>
                            </a:prstGeom>
                          </pic:spPr>
                        </pic:pic>
                        <wpg:grpSp>
                          <wpg:cNvPr id="288" name="Grupo 288"/>
                          <wpg:cNvGrpSpPr/>
                          <wpg:grpSpPr>
                            <a:xfrm>
                              <a:off x="139032" y="1058971"/>
                              <a:ext cx="7996310" cy="4959987"/>
                              <a:chOff x="139032" y="1058971"/>
                              <a:chExt cx="7996310" cy="4959987"/>
                            </a:xfrm>
                          </wpg:grpSpPr>
                          <wps:wsp>
                            <wps:cNvPr id="289" name="TextBox 44"/>
                            <wps:cNvSpPr txBox="1"/>
                            <wps:spPr>
                              <a:xfrm>
                                <a:off x="139032" y="1058971"/>
                                <a:ext cx="4879682" cy="1068535"/>
                              </a:xfrm>
                              <a:prstGeom prst="rect">
                                <a:avLst/>
                              </a:prstGeom>
                              <a:noFill/>
                            </wps:spPr>
                            <wps:txbx>
                              <w:txbxContent>
                                <w:p w14:paraId="5296BFCB" w14:textId="77777777" w:rsidR="00872F16" w:rsidRDefault="00872F16" w:rsidP="007E2BB1">
                                  <w:pPr>
                                    <w:kinsoku w:val="0"/>
                                    <w:overflowPunct w:val="0"/>
                                    <w:textAlignment w:val="baseline"/>
                                    <w:rPr>
                                      <w:sz w:val="24"/>
                                      <w:szCs w:val="24"/>
                                    </w:rPr>
                                  </w:pPr>
                                  <w:r>
                                    <w:rPr>
                                      <w:rFonts w:ascii="Century Gothic" w:hAnsi="Century Gothic" w:cs="Arial"/>
                                      <w:color w:val="7F7F7F" w:themeColor="text1" w:themeTint="80"/>
                                      <w:kern w:val="24"/>
                                    </w:rPr>
                                    <w:t xml:space="preserve">Áreas de impacto SAC </w:t>
                                  </w:r>
                                </w:p>
                              </w:txbxContent>
                            </wps:txbx>
                            <wps:bodyPr wrap="square" rtlCol="0">
                              <a:noAutofit/>
                            </wps:bodyPr>
                          </wps:wsp>
                          <wps:wsp>
                            <wps:cNvPr id="290" name="Straight Connector 56"/>
                            <wps:cNvCnPr/>
                            <wps:spPr>
                              <a:xfrm flipH="1">
                                <a:off x="3440659" y="1821609"/>
                                <a:ext cx="4357916" cy="4197349"/>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58"/>
                            <wps:cNvCnPr/>
                            <wps:spPr>
                              <a:xfrm flipH="1">
                                <a:off x="3755647" y="1318130"/>
                                <a:ext cx="4379695" cy="4210052"/>
                              </a:xfrm>
                              <a:prstGeom prst="line">
                                <a:avLst/>
                              </a:prstGeom>
                              <a:ln>
                                <a:solidFill>
                                  <a:schemeClr val="tx1">
                                    <a:lumMod val="50000"/>
                                    <a:lumOff val="50000"/>
                                  </a:schemeClr>
                                </a:solidFill>
                              </a:ln>
                            </wps:spPr>
                            <wps:style>
                              <a:lnRef idx="1">
                                <a:schemeClr val="accent6"/>
                              </a:lnRef>
                              <a:fillRef idx="0">
                                <a:schemeClr val="accent6"/>
                              </a:fillRef>
                              <a:effectRef idx="0">
                                <a:schemeClr val="accent6"/>
                              </a:effectRef>
                              <a:fontRef idx="minor">
                                <a:schemeClr val="tx1"/>
                              </a:fontRef>
                            </wps:style>
                            <wps:bodyPr/>
                          </wps:wsp>
                          <wps:wsp>
                            <wps:cNvPr id="292" name="Straight Connector 59"/>
                            <wps:cNvCnPr/>
                            <wps:spPr>
                              <a:xfrm flipH="1">
                                <a:off x="3600486" y="1506327"/>
                                <a:ext cx="4422003" cy="4256464"/>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93" name="Imagen 293"/>
                              <pic:cNvPicPr>
                                <a:picLocks noChangeAspect="1"/>
                              </pic:cNvPicPr>
                            </pic:nvPicPr>
                            <pic:blipFill>
                              <a:blip r:embed="rId30">
                                <a:extLst>
                                  <a:ext uri="{BEBA8EAE-BF5A-486C-A8C5-ECC9F3942E4B}">
                                    <a14:imgProps xmlns:a14="http://schemas.microsoft.com/office/drawing/2010/main">
                                      <a14:imgLayer r:embed="rId31">
                                        <a14:imgEffect>
                                          <a14:backgroundRemoval t="3026" b="95965" l="936" r="98797">
                                            <a14:foregroundMark x1="42380" y1="53890" x2="42380" y2="53890"/>
                                            <a14:foregroundMark x1="62968" y1="61095" x2="62968" y2="61095"/>
                                            <a14:foregroundMark x1="57487" y1="40058" x2="57487" y2="40058"/>
                                            <a14:foregroundMark x1="51872" y1="31700" x2="51872" y2="31700"/>
                                            <a14:foregroundMark x1="52139" y1="22334" x2="52139" y2="22334"/>
                                            <a14:foregroundMark x1="2139" y1="65274" x2="2139" y2="65274"/>
                                            <a14:foregroundMark x1="97326" y1="66282" x2="97326" y2="66282"/>
                                            <a14:foregroundMark x1="93850" y1="92939" x2="93850" y2="92939"/>
                                            <a14:foregroundMark x1="45187" y1="13256" x2="45187" y2="13256"/>
                                          </a14:backgroundRemoval>
                                        </a14:imgEffect>
                                      </a14:imgLayer>
                                    </a14:imgProps>
                                  </a:ext>
                                </a:extLst>
                              </a:blip>
                              <a:stretch>
                                <a:fillRect/>
                              </a:stretch>
                            </pic:blipFill>
                            <pic:spPr>
                              <a:xfrm>
                                <a:off x="484120" y="2251272"/>
                                <a:ext cx="719998" cy="668021"/>
                              </a:xfrm>
                              <a:prstGeom prst="rect">
                                <a:avLst/>
                              </a:prstGeom>
                            </pic:spPr>
                          </pic:pic>
                          <wps:wsp>
                            <wps:cNvPr id="294" name="CuadroTexto 29"/>
                            <wps:cNvSpPr txBox="1"/>
                            <wps:spPr>
                              <a:xfrm>
                                <a:off x="834779" y="2268974"/>
                                <a:ext cx="4387048" cy="655337"/>
                              </a:xfrm>
                              <a:prstGeom prst="rect">
                                <a:avLst/>
                              </a:prstGeom>
                              <a:noFill/>
                            </wps:spPr>
                            <wps:txbx>
                              <w:txbxContent>
                                <w:p w14:paraId="0D4CC137" w14:textId="77777777" w:rsidR="00872F16" w:rsidRPr="00BF0E31" w:rsidRDefault="00872F16" w:rsidP="007E2BB1">
                                  <w:pPr>
                                    <w:kinsoku w:val="0"/>
                                    <w:overflowPunct w:val="0"/>
                                    <w:textAlignment w:val="baseline"/>
                                    <w:rPr>
                                      <w:sz w:val="20"/>
                                      <w:szCs w:val="20"/>
                                    </w:rPr>
                                  </w:pPr>
                                  <w:r w:rsidRPr="00BF0E31">
                                    <w:rPr>
                                      <w:rFonts w:ascii="Century Gothic" w:hAnsi="Century Gothic" w:cs="Arial"/>
                                      <w:color w:val="7F7F7F" w:themeColor="text1" w:themeTint="80"/>
                                      <w:kern w:val="24"/>
                                      <w:sz w:val="14"/>
                                      <w:szCs w:val="14"/>
                                    </w:rPr>
                                    <w:t>Correspondencia y archivos</w:t>
                                  </w:r>
                                </w:p>
                              </w:txbxContent>
                            </wps:txbx>
                            <wps:bodyPr wrap="square" rtlCol="0">
                              <a:noAutofit/>
                            </wps:bodyPr>
                          </wps:wsp>
                          <pic:pic xmlns:pic="http://schemas.openxmlformats.org/drawingml/2006/picture">
                            <pic:nvPicPr>
                              <pic:cNvPr id="295" name="Imagen 295"/>
                              <pic:cNvPicPr>
                                <a:picLocks noChangeAspect="1"/>
                              </pic:cNvPicPr>
                            </pic:nvPicPr>
                            <pic:blipFill>
                              <a:blip r:embed="rId32">
                                <a:extLst>
                                  <a:ext uri="{BEBA8EAE-BF5A-486C-A8C5-ECC9F3942E4B}">
                                    <a14:imgProps xmlns:a14="http://schemas.microsoft.com/office/drawing/2010/main">
                                      <a14:imgLayer r:embed="rId33">
                                        <a14:imgEffect>
                                          <a14:backgroundRemoval t="1521" b="96958" l="3002" r="96248">
                                            <a14:foregroundMark x1="57036" y1="11787" x2="57036" y2="11787"/>
                                            <a14:foregroundMark x1="62101" y1="19772" x2="62101" y2="19772"/>
                                            <a14:foregroundMark x1="62852" y1="29658" x2="62852" y2="29658"/>
                                            <a14:foregroundMark x1="18574" y1="63878" x2="18574" y2="63878"/>
                                            <a14:foregroundMark x1="46341" y1="67490" x2="46341" y2="67490"/>
                                          </a14:backgroundRemoval>
                                        </a14:imgEffect>
                                      </a14:imgLayer>
                                    </a14:imgProps>
                                  </a:ext>
                                </a:extLst>
                              </a:blip>
                              <a:stretch>
                                <a:fillRect/>
                              </a:stretch>
                            </pic:blipFill>
                            <pic:spPr>
                              <a:xfrm>
                                <a:off x="446433" y="4421192"/>
                                <a:ext cx="735344" cy="725684"/>
                              </a:xfrm>
                              <a:prstGeom prst="rect">
                                <a:avLst/>
                              </a:prstGeom>
                            </pic:spPr>
                          </pic:pic>
                          <wps:wsp>
                            <wps:cNvPr id="296" name="CuadroTexto 31"/>
                            <wps:cNvSpPr txBox="1"/>
                            <wps:spPr>
                              <a:xfrm>
                                <a:off x="598691" y="4284437"/>
                                <a:ext cx="4900947" cy="1458576"/>
                              </a:xfrm>
                              <a:prstGeom prst="rect">
                                <a:avLst/>
                              </a:prstGeom>
                              <a:noFill/>
                            </wps:spPr>
                            <wps:txbx>
                              <w:txbxContent>
                                <w:p w14:paraId="281DF1BB" w14:textId="77777777" w:rsidR="00872F16" w:rsidRPr="00BF0E31" w:rsidRDefault="00872F16" w:rsidP="006E0202">
                                  <w:pPr>
                                    <w:kinsoku w:val="0"/>
                                    <w:overflowPunct w:val="0"/>
                                    <w:spacing w:line="240" w:lineRule="auto"/>
                                    <w:textAlignment w:val="baseline"/>
                                    <w:rPr>
                                      <w:sz w:val="14"/>
                                      <w:szCs w:val="14"/>
                                    </w:rPr>
                                  </w:pPr>
                                  <w:r w:rsidRPr="00BF0E31">
                                    <w:rPr>
                                      <w:rFonts w:ascii="Century Gothic" w:hAnsi="Century Gothic" w:cs="Arial"/>
                                      <w:color w:val="7F7F7F" w:themeColor="text1" w:themeTint="80"/>
                                      <w:kern w:val="24"/>
                                      <w:sz w:val="14"/>
                                      <w:szCs w:val="14"/>
                                    </w:rPr>
                                    <w:t>Dpto. de Cobros /</w:t>
                                  </w:r>
                                </w:p>
                                <w:p w14:paraId="1FCF510D" w14:textId="77777777" w:rsidR="00872F16" w:rsidRPr="00BF0E31" w:rsidRDefault="00872F16" w:rsidP="006E0202">
                                  <w:pPr>
                                    <w:kinsoku w:val="0"/>
                                    <w:overflowPunct w:val="0"/>
                                    <w:spacing w:line="240" w:lineRule="auto"/>
                                    <w:textAlignment w:val="baseline"/>
                                    <w:rPr>
                                      <w:sz w:val="14"/>
                                      <w:szCs w:val="14"/>
                                    </w:rPr>
                                  </w:pPr>
                                  <w:r w:rsidRPr="00BF0E31">
                                    <w:rPr>
                                      <w:rFonts w:ascii="Century Gothic" w:hAnsi="Century Gothic" w:cs="Arial"/>
                                      <w:color w:val="7F7F7F" w:themeColor="text1" w:themeTint="80"/>
                                      <w:kern w:val="24"/>
                                      <w:sz w:val="14"/>
                                      <w:szCs w:val="14"/>
                                    </w:rPr>
                                    <w:t>Gerencia Financiera</w:t>
                                  </w:r>
                                </w:p>
                              </w:txbxContent>
                            </wps:txbx>
                            <wps:bodyPr wrap="square" rtlCol="0">
                              <a:noAutofit/>
                            </wps:bodyPr>
                          </wps:wsp>
                          <wps:wsp>
                            <wps:cNvPr id="297" name="CuadroTexto 32"/>
                            <wps:cNvSpPr txBox="1"/>
                            <wps:spPr>
                              <a:xfrm>
                                <a:off x="834749" y="3063837"/>
                                <a:ext cx="4227680" cy="1432785"/>
                              </a:xfrm>
                              <a:prstGeom prst="rect">
                                <a:avLst/>
                              </a:prstGeom>
                              <a:noFill/>
                            </wps:spPr>
                            <wps:txbx>
                              <w:txbxContent>
                                <w:p w14:paraId="16F416CB" w14:textId="77777777" w:rsidR="00872F16" w:rsidRPr="00BF0E31" w:rsidRDefault="00872F16" w:rsidP="00BF0E31">
                                  <w:pPr>
                                    <w:kinsoku w:val="0"/>
                                    <w:overflowPunct w:val="0"/>
                                    <w:spacing w:line="240" w:lineRule="auto"/>
                                    <w:textAlignment w:val="baseline"/>
                                    <w:rPr>
                                      <w:sz w:val="20"/>
                                      <w:szCs w:val="20"/>
                                    </w:rPr>
                                  </w:pPr>
                                  <w:r w:rsidRPr="00BF0E31">
                                    <w:rPr>
                                      <w:rFonts w:ascii="Century Gothic" w:hAnsi="Century Gothic" w:cs="Arial"/>
                                      <w:color w:val="7F7F7F" w:themeColor="text1" w:themeTint="80"/>
                                      <w:kern w:val="24"/>
                                      <w:sz w:val="14"/>
                                      <w:szCs w:val="14"/>
                                    </w:rPr>
                                    <w:t>Unidad de Registro /</w:t>
                                  </w:r>
                                </w:p>
                                <w:p w14:paraId="2D1B2085" w14:textId="77777777" w:rsidR="00872F16" w:rsidRPr="00BF0E31" w:rsidRDefault="00872F16" w:rsidP="00BF0E31">
                                  <w:pPr>
                                    <w:kinsoku w:val="0"/>
                                    <w:overflowPunct w:val="0"/>
                                    <w:spacing w:line="240" w:lineRule="auto"/>
                                    <w:textAlignment w:val="baseline"/>
                                    <w:rPr>
                                      <w:sz w:val="14"/>
                                      <w:szCs w:val="18"/>
                                    </w:rPr>
                                  </w:pPr>
                                  <w:r w:rsidRPr="00BF0E31">
                                    <w:rPr>
                                      <w:rFonts w:ascii="Century Gothic" w:hAnsi="Century Gothic" w:cs="Arial"/>
                                      <w:color w:val="7F7F7F" w:themeColor="text1" w:themeTint="80"/>
                                      <w:kern w:val="24"/>
                                      <w:sz w:val="14"/>
                                      <w:szCs w:val="14"/>
                                    </w:rPr>
                                    <w:t>Consultoría Jurídica</w:t>
                                  </w:r>
                                </w:p>
                              </w:txbxContent>
                            </wps:txbx>
                            <wps:bodyPr wrap="square" rtlCol="0">
                              <a:noAutofit/>
                            </wps:bodyPr>
                          </wps:wsp>
                          <pic:pic xmlns:pic="http://schemas.openxmlformats.org/drawingml/2006/picture">
                            <pic:nvPicPr>
                              <pic:cNvPr id="298" name="Imagen 298"/>
                              <pic:cNvPicPr>
                                <a:picLocks noChangeAspect="1"/>
                              </pic:cNvPicPr>
                            </pic:nvPicPr>
                            <pic:blipFill>
                              <a:blip r:embed="rId34">
                                <a:extLst>
                                  <a:ext uri="{BEBA8EAE-BF5A-486C-A8C5-ECC9F3942E4B}">
                                    <a14:imgProps xmlns:a14="http://schemas.microsoft.com/office/drawing/2010/main">
                                      <a14:imgLayer r:embed="rId35">
                                        <a14:imgEffect>
                                          <a14:backgroundRemoval t="762" b="98667" l="0" r="100000">
                                            <a14:foregroundMark x1="49811" y1="14286" x2="49811" y2="14286"/>
                                            <a14:foregroundMark x1="45283" y1="28381" x2="45283" y2="28381"/>
                                            <a14:foregroundMark x1="47358" y1="40762" x2="47358" y2="40762"/>
                                            <a14:foregroundMark x1="36038" y1="51238" x2="36038" y2="51238"/>
                                            <a14:foregroundMark x1="16981" y1="68762" x2="16981" y2="68762"/>
                                            <a14:foregroundMark x1="72453" y1="38286" x2="72453" y2="38286"/>
                                            <a14:foregroundMark x1="56038" y1="88952" x2="56038" y2="88952"/>
                                            <a14:foregroundMark x1="49434" y1="64571" x2="49434" y2="64571"/>
                                          </a14:backgroundRemoval>
                                        </a14:imgEffect>
                                      </a14:imgLayer>
                                    </a14:imgProps>
                                  </a:ext>
                                </a:extLst>
                              </a:blip>
                              <a:stretch>
                                <a:fillRect/>
                              </a:stretch>
                            </pic:blipFill>
                            <pic:spPr>
                              <a:xfrm>
                                <a:off x="505138" y="3319294"/>
                                <a:ext cx="781310" cy="773941"/>
                              </a:xfrm>
                              <a:prstGeom prst="rect">
                                <a:avLst/>
                              </a:prstGeom>
                            </pic:spPr>
                          </pic:pic>
                        </wpg:grpSp>
                        <wps:wsp>
                          <wps:cNvPr id="299" name="TextBox 32"/>
                          <wps:cNvSpPr txBox="1"/>
                          <wps:spPr>
                            <a:xfrm>
                              <a:off x="4936585" y="3851132"/>
                              <a:ext cx="2051954" cy="2470602"/>
                            </a:xfrm>
                            <a:prstGeom prst="rect">
                              <a:avLst/>
                            </a:prstGeom>
                            <a:noFill/>
                          </wps:spPr>
                          <wps:txbx>
                            <w:txbxContent>
                              <w:p w14:paraId="2352C6D2" w14:textId="77777777" w:rsidR="00872F16" w:rsidRPr="00BF0E31" w:rsidRDefault="00872F16" w:rsidP="00BF0E31">
                                <w:pPr>
                                  <w:kinsoku w:val="0"/>
                                  <w:overflowPunct w:val="0"/>
                                  <w:spacing w:line="240" w:lineRule="auto"/>
                                  <w:jc w:val="center"/>
                                  <w:textAlignment w:val="baseline"/>
                                  <w:rPr>
                                    <w:sz w:val="14"/>
                                    <w:szCs w:val="14"/>
                                  </w:rPr>
                                </w:pPr>
                                <w:r w:rsidRPr="00BF0E31">
                                  <w:rPr>
                                    <w:rFonts w:ascii="Century Gothic" w:hAnsi="Century Gothic" w:cs="Arial"/>
                                    <w:color w:val="7F7F7F" w:themeColor="text1" w:themeTint="80"/>
                                    <w:kern w:val="24"/>
                                    <w:sz w:val="14"/>
                                    <w:szCs w:val="14"/>
                                  </w:rPr>
                                  <w:t xml:space="preserve">72 horas </w:t>
                                </w:r>
                              </w:p>
                              <w:p w14:paraId="39A21EA3" w14:textId="77777777" w:rsidR="00872F16" w:rsidRPr="00BF0E31" w:rsidRDefault="00872F16" w:rsidP="00BF0E31">
                                <w:pPr>
                                  <w:kinsoku w:val="0"/>
                                  <w:overflowPunct w:val="0"/>
                                  <w:spacing w:line="240" w:lineRule="auto"/>
                                  <w:jc w:val="center"/>
                                  <w:textAlignment w:val="baseline"/>
                                  <w:rPr>
                                    <w:sz w:val="14"/>
                                    <w:szCs w:val="14"/>
                                  </w:rPr>
                                </w:pPr>
                                <w:r w:rsidRPr="00BF0E31">
                                  <w:rPr>
                                    <w:rFonts w:ascii="Century Gothic" w:hAnsi="Century Gothic" w:cs="Arial"/>
                                    <w:color w:val="7F7F7F" w:themeColor="text1" w:themeTint="80"/>
                                    <w:kern w:val="24"/>
                                    <w:sz w:val="14"/>
                                    <w:szCs w:val="14"/>
                                  </w:rPr>
                                  <w:t>24 horas máximo</w:t>
                                </w:r>
                              </w:p>
                            </w:txbxContent>
                          </wps:txbx>
                          <wps:bodyPr wrap="square" rtlCol="0">
                            <a:noAutofit/>
                          </wps:bodyPr>
                        </wps:wsp>
                        <wps:wsp>
                          <wps:cNvPr id="300" name="TextBox 32"/>
                          <wps:cNvSpPr txBox="1"/>
                          <wps:spPr>
                            <a:xfrm>
                              <a:off x="10806693" y="2736727"/>
                              <a:ext cx="2908767" cy="3242448"/>
                            </a:xfrm>
                            <a:prstGeom prst="rect">
                              <a:avLst/>
                            </a:prstGeom>
                            <a:noFill/>
                          </wps:spPr>
                          <wps:txbx>
                            <w:txbxContent>
                              <w:p w14:paraId="503D5EA8" w14:textId="77777777" w:rsidR="00872F16" w:rsidRPr="00BF0E31" w:rsidRDefault="00872F16" w:rsidP="00BF0E31">
                                <w:pPr>
                                  <w:kinsoku w:val="0"/>
                                  <w:overflowPunct w:val="0"/>
                                  <w:spacing w:line="240" w:lineRule="auto"/>
                                  <w:jc w:val="center"/>
                                  <w:textAlignment w:val="baseline"/>
                                  <w:rPr>
                                    <w:sz w:val="20"/>
                                    <w:szCs w:val="20"/>
                                  </w:rPr>
                                </w:pPr>
                                <w:r w:rsidRPr="00BF0E31">
                                  <w:rPr>
                                    <w:rFonts w:ascii="Century Gothic" w:hAnsi="Century Gothic" w:cs="Arial"/>
                                    <w:color w:val="7F7F7F" w:themeColor="text1" w:themeTint="80"/>
                                    <w:kern w:val="24"/>
                                    <w:sz w:val="14"/>
                                    <w:szCs w:val="14"/>
                                  </w:rPr>
                                  <w:t>3 a 10 días laborables</w:t>
                                </w:r>
                              </w:p>
                              <w:p w14:paraId="5D65399B" w14:textId="77777777" w:rsidR="00872F16" w:rsidRDefault="00872F16" w:rsidP="00BF0E31">
                                <w:pPr>
                                  <w:kinsoku w:val="0"/>
                                  <w:overflowPunct w:val="0"/>
                                  <w:spacing w:line="240" w:lineRule="auto"/>
                                  <w:jc w:val="center"/>
                                  <w:textAlignment w:val="baseline"/>
                                </w:pPr>
                                <w:r w:rsidRPr="00BF0E31">
                                  <w:rPr>
                                    <w:rFonts w:ascii="Century Gothic" w:hAnsi="Century Gothic" w:cs="Arial"/>
                                    <w:color w:val="7F7F7F" w:themeColor="text1" w:themeTint="80"/>
                                    <w:kern w:val="24"/>
                                    <w:sz w:val="14"/>
                                    <w:szCs w:val="14"/>
                                  </w:rPr>
                                  <w:t xml:space="preserve">3 días laborables </w:t>
                                </w:r>
                              </w:p>
                            </w:txbxContent>
                          </wps:txbx>
                          <wps:bodyPr wrap="square" rtlCol="0">
                            <a:noAutofit/>
                          </wps:bodyPr>
                        </wps:wsp>
                        <wps:wsp>
                          <wps:cNvPr id="301" name="TextBox 32"/>
                          <wps:cNvSpPr txBox="1"/>
                          <wps:spPr>
                            <a:xfrm>
                              <a:off x="7917012" y="853680"/>
                              <a:ext cx="4865328" cy="2411469"/>
                            </a:xfrm>
                            <a:prstGeom prst="rect">
                              <a:avLst/>
                            </a:prstGeom>
                            <a:noFill/>
                          </wps:spPr>
                          <wps:txbx>
                            <w:txbxContent>
                              <w:p w14:paraId="6C88BC60" w14:textId="77777777" w:rsidR="00872F16" w:rsidRPr="00BF0E31" w:rsidRDefault="00872F16" w:rsidP="007E2BB1">
                                <w:pPr>
                                  <w:kinsoku w:val="0"/>
                                  <w:overflowPunct w:val="0"/>
                                  <w:jc w:val="center"/>
                                  <w:textAlignment w:val="baseline"/>
                                  <w:rPr>
                                    <w:sz w:val="20"/>
                                    <w:szCs w:val="20"/>
                                  </w:rPr>
                                </w:pPr>
                                <w:r w:rsidRPr="00BF0E31">
                                  <w:rPr>
                                    <w:rFonts w:ascii="Century Gothic" w:hAnsi="Century Gothic" w:cs="Arial"/>
                                    <w:color w:val="7F7F7F" w:themeColor="text1" w:themeTint="80"/>
                                    <w:kern w:val="24"/>
                                    <w:sz w:val="14"/>
                                    <w:szCs w:val="14"/>
                                  </w:rPr>
                                  <w:t>1 a 2 horas</w:t>
                                </w:r>
                              </w:p>
                              <w:p w14:paraId="54AF966D" w14:textId="77777777" w:rsidR="00872F16" w:rsidRPr="00BF0E31" w:rsidRDefault="00872F16" w:rsidP="007E2BB1">
                                <w:pPr>
                                  <w:kinsoku w:val="0"/>
                                  <w:overflowPunct w:val="0"/>
                                  <w:jc w:val="center"/>
                                  <w:textAlignment w:val="baseline"/>
                                  <w:rPr>
                                    <w:sz w:val="14"/>
                                    <w:szCs w:val="18"/>
                                  </w:rPr>
                                </w:pPr>
                                <w:r w:rsidRPr="00BF0E31">
                                  <w:rPr>
                                    <w:rFonts w:ascii="Century Gothic" w:hAnsi="Century Gothic" w:cs="Arial"/>
                                    <w:color w:val="7F7F7F" w:themeColor="text1" w:themeTint="80"/>
                                    <w:kern w:val="24"/>
                                    <w:sz w:val="14"/>
                                    <w:szCs w:val="14"/>
                                  </w:rPr>
                                  <w:t>20 a 30 minutos</w:t>
                                </w:r>
                              </w:p>
                            </w:txbxContent>
                          </wps:txbx>
                          <wps:bodyPr wrap="square" rtlCol="0">
                            <a:noAutofit/>
                          </wps:bodyPr>
                        </wps:wsp>
                        <wps:wsp>
                          <wps:cNvPr id="302" name="CuadroTexto 17"/>
                          <wps:cNvSpPr txBox="1"/>
                          <wps:spPr>
                            <a:xfrm>
                              <a:off x="6847981" y="4497697"/>
                              <a:ext cx="1893121" cy="1540394"/>
                            </a:xfrm>
                            <a:prstGeom prst="rect">
                              <a:avLst/>
                            </a:prstGeom>
                            <a:noFill/>
                          </wps:spPr>
                          <wps:txbx>
                            <w:txbxContent>
                              <w:p w14:paraId="537A714A"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70%</w:t>
                                </w:r>
                              </w:p>
                            </w:txbxContent>
                          </wps:txbx>
                          <wps:bodyPr wrap="square" rtlCol="0">
                            <a:noAutofit/>
                          </wps:bodyPr>
                        </wps:wsp>
                        <wps:wsp>
                          <wps:cNvPr id="303" name="CuadroTexto 19"/>
                          <wps:cNvSpPr txBox="1"/>
                          <wps:spPr>
                            <a:xfrm>
                              <a:off x="8315852" y="3445987"/>
                              <a:ext cx="2206198" cy="1324296"/>
                            </a:xfrm>
                            <a:prstGeom prst="rect">
                              <a:avLst/>
                            </a:prstGeom>
                            <a:noFill/>
                          </wps:spPr>
                          <wps:txbx>
                            <w:txbxContent>
                              <w:p w14:paraId="419CE1C6"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92%</w:t>
                                </w:r>
                              </w:p>
                            </w:txbxContent>
                          </wps:txbx>
                          <wps:bodyPr wrap="square" rtlCol="0">
                            <a:noAutofit/>
                          </wps:bodyPr>
                        </wps:wsp>
                        <wps:wsp>
                          <wps:cNvPr id="304" name="CuadroTexto 20"/>
                          <wps:cNvSpPr txBox="1"/>
                          <wps:spPr>
                            <a:xfrm>
                              <a:off x="9960820" y="4539980"/>
                              <a:ext cx="1674742" cy="1335835"/>
                            </a:xfrm>
                            <a:prstGeom prst="rect">
                              <a:avLst/>
                            </a:prstGeom>
                            <a:noFill/>
                          </wps:spPr>
                          <wps:txbx>
                            <w:txbxContent>
                              <w:p w14:paraId="7E599499"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70%</w:t>
                                </w:r>
                              </w:p>
                            </w:txbxContent>
                          </wps:txbx>
                          <wps:bodyPr wrap="square" rtlCol="0">
                            <a:noAutofit/>
                          </wps:bodyPr>
                        </wps:wsp>
                        <wps:wsp>
                          <wps:cNvPr id="305" name="Oval 1"/>
                          <wps:cNvSpPr/>
                          <wps:spPr>
                            <a:xfrm>
                              <a:off x="21465" y="2607786"/>
                              <a:ext cx="250389" cy="247221"/>
                            </a:xfrm>
                            <a:prstGeom prst="ellipse">
                              <a:avLst/>
                            </a:prstGeom>
                            <a:solidFill>
                              <a:schemeClr val="bg1">
                                <a:lumMod val="50000"/>
                              </a:schemeClr>
                            </a:solidFill>
                            <a:ln>
                              <a:noFill/>
                            </a:ln>
                            <a:effectLst>
                              <a:outerShdw blurRad="76200" dir="13500000" sy="23000" kx="1200000" algn="b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6" name="Oval 1"/>
                          <wps:cNvSpPr/>
                          <wps:spPr>
                            <a:xfrm>
                              <a:off x="0" y="3573188"/>
                              <a:ext cx="250389" cy="247221"/>
                            </a:xfrm>
                            <a:prstGeom prst="ellipse">
                              <a:avLst/>
                            </a:prstGeom>
                            <a:solidFill>
                              <a:srgbClr val="C00000"/>
                            </a:solidFill>
                            <a:ln>
                              <a:noFill/>
                            </a:ln>
                            <a:effectLst>
                              <a:outerShdw blurRad="76200" dir="13500000" sy="23000" kx="1200000" algn="b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7" name="Oval 1"/>
                          <wps:cNvSpPr/>
                          <wps:spPr>
                            <a:xfrm>
                              <a:off x="21462" y="4565779"/>
                              <a:ext cx="250389" cy="247221"/>
                            </a:xfrm>
                            <a:prstGeom prst="ellipse">
                              <a:avLst/>
                            </a:prstGeom>
                            <a:solidFill>
                              <a:srgbClr val="002060"/>
                            </a:solidFill>
                            <a:ln>
                              <a:noFill/>
                            </a:ln>
                            <a:effectLst>
                              <a:outerShdw blurRad="76200" dir="13500000" sy="23000" kx="1200000" algn="br" rotWithShape="0">
                                <a:prstClr val="black">
                                  <a:alpha val="2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6AE340C" id="Grupo 7" o:spid="_x0000_s1060" style="position:absolute;left:0;text-align:left;margin-left:-3.85pt;margin-top:20.8pt;width:437.5pt;height:156.35pt;z-index:251697152;mso-width-relative:margin;mso-height-relative:margin" coordorigin=",8536" coordsize="137154,5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">
                <v:group id="Group 28" o:spid="_x0000_s1061" style="position:absolute;left:61866;top:12817;width:67290;height:52723" coordorigin="61866,12817" coordsize="67290,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oval id="Oval 26" o:spid="_x0000_s1062" style="position:absolute;left:88781;top:66914;width:31616;height:5121;rotation:-9908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" fillcolor="black [3213]" stroked="f" strokeweight="1pt">
                    <v:fill opacity="51143f"/>
                    <v:stroke joinstyle="miter"/>
                  </v:oval>
                  <v:group id="Group 27" o:spid="_x0000_s1063" style="position:absolute;left:61866;top:12817;width:67290;height:59436" coordorigin="61866,12817" coordsize="67290,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oval id="Oval 25" o:spid="_x0000_s1064" style="position:absolute;left:61866;top:63668;width:23183;height:5121;rotation:5820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" fillcolor="black [3213]" stroked="f" strokeweight="1pt">
                      <v:fill opacity="52428f"/>
                      <v:stroke joinstyle="miter"/>
                    </v:oval>
                    <v:oval id="Oval 24" o:spid="_x0000_s1065" style="position:absolute;left:105972;top:63502;width:23184;height:5121;rotation:-53457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" fillcolor="black [3213]" stroked="f" strokeweight="1pt">
                      <v:fill opacity="51143f"/>
                      <v:stroke joinstyle="miter"/>
                    </v:oval>
                    <v:group id="Group 23" o:spid="_x0000_s1066" style="position:absolute;left:78805;top:12817;width:29101;height:59436" coordorigin="78805,12817" coordsize="29101,5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Isosceles Triangle 5" o:spid="_x0000_s1067" style="position:absolute;left:78805;top:12817;width:14515;height:51744;flip:x;visibility:visible;mso-wrap-style:square;v-text-anchor:middle" coordsize="1451428,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" path="m,1915886l,,1451428,1793372,,1915886xe" fillcolor="#7f7f7f [1612]" stroked="f" strokeweight="3pt">
                        <v:stroke joinstyle="miter"/>
                        <v:path arrowok="t" o:connecttype="custom" o:connectlocs="0,5174339;0,0;1451428,4843459;0,5174339" o:connectangles="0,0,0,0"/>
                      </v:shape>
                      <v:shape id="Isosceles Triangle 5" o:spid="_x0000_s1068" style="position:absolute;left:93392;top:12817;width:14514;height:51744;visibility:visible;mso-wrap-style:square;v-text-anchor:middle" coordsize="1451428,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" path="m,1915886l,,1451428,1793372,,1915886xe" fillcolor="#7f7f7f [1612]" stroked="f" strokeweight="3pt">
                        <v:stroke joinstyle="miter"/>
                        <v:path arrowok="t" o:connecttype="custom" o:connectlocs="0,5174339;0,0;1451428,4843459;0,5174339" o:connectangles="0,0,0,0"/>
                      </v:shape>
                    </v:group>
                    <v:group id="Group 17" o:spid="_x0000_s1069" style="position:absolute;left:93806;top:24792;width:28919;height:43615" coordorigin="93806,24792" coordsize="28919,4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Isosceles Triangle 5" o:spid="_x0000_s1070" style="position:absolute;left:93806;top:24792;width:14659;height:43615;flip:x;visibility:visible;mso-wrap-style:square;v-text-anchor:middle" coordsize="1465942,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" path="m,1915886l,,1465942,1771876,,1915886xe" fillcolor="#002060" stroked="f" strokeweight="3pt">
                        <v:stroke joinstyle="miter"/>
                        <v:path arrowok="t" o:connecttype="custom" o:connectlocs="0,4361540;0,0;1465943,4033699;0,4361540" o:connectangles="0,0,0,0"/>
                      </v:shape>
                      <v:shape id="Isosceles Triangle 5" o:spid="_x0000_s1071" style="position:absolute;left:108066;top:24792;width:14659;height:43615;visibility:visible;mso-wrap-style:square;v-text-anchor:middle" coordsize="1465942,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" path="m,1915886l,,1465942,1771876,,1915886xe" fillcolor="#002060" stroked="f" strokeweight="3pt">
                        <v:stroke joinstyle="miter"/>
                        <v:path arrowok="t" o:connecttype="custom" o:connectlocs="0,4361540;0,0;1465943,4033699;0,4361540" o:connectangles="0,0,0,0"/>
                      </v:shape>
                    </v:group>
                    <v:group id="Group 12" o:spid="_x0000_s1072" style="position:absolute;left:64581;top:32920;width:28448;height:35487" coordorigin="64581,32920" coordsize="28448,3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Isosceles Triangle 5" o:spid="_x0000_s1073" style="position:absolute;left:64581;top:33137;width:14224;height:35270;flip:x;visibility:visible;mso-wrap-style:square;v-text-anchor:middle" coordsize="1422399,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" path="m,1915886l,,1422399,1746373,,1915886xe" fillcolor="#c00000" stroked="f" strokeweight="3pt">
                        <v:stroke joinstyle="miter"/>
                        <v:path arrowok="t" o:connecttype="custom" o:connectlocs="0,3526972;0,0;1422400,3214914;0,3526972" o:connectangles="0,0,0,0"/>
                      </v:shape>
                      <v:shape id="Isosceles Triangle 5" o:spid="_x0000_s1074" style="position:absolute;left:78805;top:32920;width:14224;height:35269;visibility:visible;mso-wrap-style:square;v-text-anchor:middle" coordsize="1422399,19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" path="m,1915886l,,1422399,1746373,,1915886xe" fillcolor="#c00000" stroked="f" strokeweight="3pt">
                        <v:stroke joinstyle="miter"/>
                        <v:path arrowok="t" o:connecttype="custom" o:connectlocs="0,3526972;0,0;1422400,3214914;0,3526972" o:connectangles="0,0,0,0"/>
                      </v:shape>
                    </v:group>
                  </v:group>
                </v:group>
                <v:group id="Grupo 285" o:spid="_x0000_s1075" style="position:absolute;top:8536;width:137154;height:54681" coordorigin=",8536" coordsize="137154,5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6" o:spid="_x0000_s1076" type="#_x0000_t75" style="position:absolute;left:76874;top:18216;width:7536;height: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">
                    <v:imagedata r:id="rId36" o:title=""/>
                  </v:shape>
                  <v:group id="Grupo 288" o:spid="_x0000_s1077" style="position:absolute;left:1390;top:10589;width:79963;height:49600" coordorigin="1390,10589" coordsize="79963,49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Box 44" o:spid="_x0000_s1078" type="#_x0000_t202" style="position:absolute;left:1390;top:10589;width:48797;height:10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5296BFCB" w14:textId="77777777" w:rsidR="00872F16" w:rsidRDefault="00872F16" w:rsidP="007E2BB1">
                            <w:pPr>
                              <w:kinsoku w:val="0"/>
                              <w:overflowPunct w:val="0"/>
                              <w:textAlignment w:val="baseline"/>
                              <w:rPr>
                                <w:sz w:val="24"/>
                                <w:szCs w:val="24"/>
                              </w:rPr>
                            </w:pPr>
                            <w:r>
                              <w:rPr>
                                <w:rFonts w:ascii="Century Gothic" w:hAnsi="Century Gothic" w:cs="Arial"/>
                                <w:color w:val="7F7F7F" w:themeColor="text1" w:themeTint="80"/>
                                <w:kern w:val="24"/>
                              </w:rPr>
                              <w:t xml:space="preserve">Áreas de impacto SAC </w:t>
                            </w:r>
                          </w:p>
                        </w:txbxContent>
                      </v:textbox>
                    </v:shape>
                    <v:line id="Straight Connector 56" o:spid="_x0000_s1079" style="position:absolute;flip:x;visibility:visible;mso-wrap-style:square" from="34406,18216" to="77985,60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" strokecolor="gray [1629]" strokeweight=".5pt">
                      <v:stroke joinstyle="miter"/>
                    </v:line>
                    <v:line id="Straight Connector 58" o:spid="_x0000_s1080" style="position:absolute;flip:x;visibility:visible;mso-wrap-style:square" from="37556,13181" to="81353,5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" strokecolor="gray [1629]" strokeweight=".5pt">
                      <v:stroke joinstyle="miter"/>
                    </v:line>
                    <v:line id="Straight Connector 59" o:spid="_x0000_s1081" style="position:absolute;flip:x;visibility:visible;mso-wrap-style:square" from="36004,15063" to="80224,5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" strokecolor="gray [1629]" strokeweight=".5pt">
                      <v:stroke joinstyle="miter"/>
                    </v:line>
                    <v:shape id="Imagen 293" o:spid="_x0000_s1082" type="#_x0000_t75" style="position:absolute;left:4841;top:22512;width:7200;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">
                      <v:imagedata r:id="rId37" o:title=""/>
                    </v:shape>
                    <v:shape id="CuadroTexto 29" o:spid="_x0000_s1083" type="#_x0000_t202" style="position:absolute;left:8347;top:22689;width:43871;height:6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0D4CC137" w14:textId="77777777" w:rsidR="00872F16" w:rsidRPr="00BF0E31" w:rsidRDefault="00872F16" w:rsidP="007E2BB1">
                            <w:pPr>
                              <w:kinsoku w:val="0"/>
                              <w:overflowPunct w:val="0"/>
                              <w:textAlignment w:val="baseline"/>
                              <w:rPr>
                                <w:sz w:val="20"/>
                                <w:szCs w:val="20"/>
                              </w:rPr>
                            </w:pPr>
                            <w:r w:rsidRPr="00BF0E31">
                              <w:rPr>
                                <w:rFonts w:ascii="Century Gothic" w:hAnsi="Century Gothic" w:cs="Arial"/>
                                <w:color w:val="7F7F7F" w:themeColor="text1" w:themeTint="80"/>
                                <w:kern w:val="24"/>
                                <w:sz w:val="14"/>
                                <w:szCs w:val="14"/>
                              </w:rPr>
                              <w:t>Correspondencia y archivos</w:t>
                            </w:r>
                          </w:p>
                        </w:txbxContent>
                      </v:textbox>
                    </v:shape>
                    <v:shape id="Imagen 295" o:spid="_x0000_s1084" type="#_x0000_t75" style="position:absolute;left:4464;top:44211;width:7353;height:7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">
                      <v:imagedata r:id="rId38" o:title=""/>
                    </v:shape>
                    <v:shape id="CuadroTexto 31" o:spid="_x0000_s1085" type="#_x0000_t202" style="position:absolute;left:5986;top:42844;width:49010;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281DF1BB" w14:textId="77777777" w:rsidR="00872F16" w:rsidRPr="00BF0E31" w:rsidRDefault="00872F16" w:rsidP="006E0202">
                            <w:pPr>
                              <w:kinsoku w:val="0"/>
                              <w:overflowPunct w:val="0"/>
                              <w:spacing w:line="240" w:lineRule="auto"/>
                              <w:textAlignment w:val="baseline"/>
                              <w:rPr>
                                <w:sz w:val="14"/>
                                <w:szCs w:val="14"/>
                              </w:rPr>
                            </w:pPr>
                            <w:r w:rsidRPr="00BF0E31">
                              <w:rPr>
                                <w:rFonts w:ascii="Century Gothic" w:hAnsi="Century Gothic" w:cs="Arial"/>
                                <w:color w:val="7F7F7F" w:themeColor="text1" w:themeTint="80"/>
                                <w:kern w:val="24"/>
                                <w:sz w:val="14"/>
                                <w:szCs w:val="14"/>
                              </w:rPr>
                              <w:t>Dpto. de Cobros /</w:t>
                            </w:r>
                          </w:p>
                          <w:p w14:paraId="1FCF510D" w14:textId="77777777" w:rsidR="00872F16" w:rsidRPr="00BF0E31" w:rsidRDefault="00872F16" w:rsidP="006E0202">
                            <w:pPr>
                              <w:kinsoku w:val="0"/>
                              <w:overflowPunct w:val="0"/>
                              <w:spacing w:line="240" w:lineRule="auto"/>
                              <w:textAlignment w:val="baseline"/>
                              <w:rPr>
                                <w:sz w:val="14"/>
                                <w:szCs w:val="14"/>
                              </w:rPr>
                            </w:pPr>
                            <w:r w:rsidRPr="00BF0E31">
                              <w:rPr>
                                <w:rFonts w:ascii="Century Gothic" w:hAnsi="Century Gothic" w:cs="Arial"/>
                                <w:color w:val="7F7F7F" w:themeColor="text1" w:themeTint="80"/>
                                <w:kern w:val="24"/>
                                <w:sz w:val="14"/>
                                <w:szCs w:val="14"/>
                              </w:rPr>
                              <w:t>Gerencia Financiera</w:t>
                            </w:r>
                          </w:p>
                        </w:txbxContent>
                      </v:textbox>
                    </v:shape>
                    <v:shape id="CuadroTexto 32" o:spid="_x0000_s1086" type="#_x0000_t202" style="position:absolute;left:8347;top:30638;width:42277;height:14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16F416CB" w14:textId="77777777" w:rsidR="00872F16" w:rsidRPr="00BF0E31" w:rsidRDefault="00872F16" w:rsidP="00BF0E31">
                            <w:pPr>
                              <w:kinsoku w:val="0"/>
                              <w:overflowPunct w:val="0"/>
                              <w:spacing w:line="240" w:lineRule="auto"/>
                              <w:textAlignment w:val="baseline"/>
                              <w:rPr>
                                <w:sz w:val="20"/>
                                <w:szCs w:val="20"/>
                              </w:rPr>
                            </w:pPr>
                            <w:r w:rsidRPr="00BF0E31">
                              <w:rPr>
                                <w:rFonts w:ascii="Century Gothic" w:hAnsi="Century Gothic" w:cs="Arial"/>
                                <w:color w:val="7F7F7F" w:themeColor="text1" w:themeTint="80"/>
                                <w:kern w:val="24"/>
                                <w:sz w:val="14"/>
                                <w:szCs w:val="14"/>
                              </w:rPr>
                              <w:t>Unidad de Registro /</w:t>
                            </w:r>
                          </w:p>
                          <w:p w14:paraId="2D1B2085" w14:textId="77777777" w:rsidR="00872F16" w:rsidRPr="00BF0E31" w:rsidRDefault="00872F16" w:rsidP="00BF0E31">
                            <w:pPr>
                              <w:kinsoku w:val="0"/>
                              <w:overflowPunct w:val="0"/>
                              <w:spacing w:line="240" w:lineRule="auto"/>
                              <w:textAlignment w:val="baseline"/>
                              <w:rPr>
                                <w:sz w:val="14"/>
                                <w:szCs w:val="18"/>
                              </w:rPr>
                            </w:pPr>
                            <w:r w:rsidRPr="00BF0E31">
                              <w:rPr>
                                <w:rFonts w:ascii="Century Gothic" w:hAnsi="Century Gothic" w:cs="Arial"/>
                                <w:color w:val="7F7F7F" w:themeColor="text1" w:themeTint="80"/>
                                <w:kern w:val="24"/>
                                <w:sz w:val="14"/>
                                <w:szCs w:val="14"/>
                              </w:rPr>
                              <w:t>Consultoría Jurídica</w:t>
                            </w:r>
                          </w:p>
                        </w:txbxContent>
                      </v:textbox>
                    </v:shape>
                    <v:shape id="Imagen 298" o:spid="_x0000_s1087" type="#_x0000_t75" style="position:absolute;left:5051;top:33192;width:7813;height:7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">
                      <v:imagedata r:id="rId39" o:title=""/>
                    </v:shape>
                  </v:group>
                  <v:shape id="TextBox 32" o:spid="_x0000_s1088" type="#_x0000_t202" style="position:absolute;left:49365;top:38511;width:20520;height:2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2352C6D2" w14:textId="77777777" w:rsidR="00872F16" w:rsidRPr="00BF0E31" w:rsidRDefault="00872F16" w:rsidP="00BF0E31">
                          <w:pPr>
                            <w:kinsoku w:val="0"/>
                            <w:overflowPunct w:val="0"/>
                            <w:spacing w:line="240" w:lineRule="auto"/>
                            <w:jc w:val="center"/>
                            <w:textAlignment w:val="baseline"/>
                            <w:rPr>
                              <w:sz w:val="14"/>
                              <w:szCs w:val="14"/>
                            </w:rPr>
                          </w:pPr>
                          <w:r w:rsidRPr="00BF0E31">
                            <w:rPr>
                              <w:rFonts w:ascii="Century Gothic" w:hAnsi="Century Gothic" w:cs="Arial"/>
                              <w:color w:val="7F7F7F" w:themeColor="text1" w:themeTint="80"/>
                              <w:kern w:val="24"/>
                              <w:sz w:val="14"/>
                              <w:szCs w:val="14"/>
                            </w:rPr>
                            <w:t xml:space="preserve">72 horas </w:t>
                          </w:r>
                        </w:p>
                        <w:p w14:paraId="39A21EA3" w14:textId="77777777" w:rsidR="00872F16" w:rsidRPr="00BF0E31" w:rsidRDefault="00872F16" w:rsidP="00BF0E31">
                          <w:pPr>
                            <w:kinsoku w:val="0"/>
                            <w:overflowPunct w:val="0"/>
                            <w:spacing w:line="240" w:lineRule="auto"/>
                            <w:jc w:val="center"/>
                            <w:textAlignment w:val="baseline"/>
                            <w:rPr>
                              <w:sz w:val="14"/>
                              <w:szCs w:val="14"/>
                            </w:rPr>
                          </w:pPr>
                          <w:r w:rsidRPr="00BF0E31">
                            <w:rPr>
                              <w:rFonts w:ascii="Century Gothic" w:hAnsi="Century Gothic" w:cs="Arial"/>
                              <w:color w:val="7F7F7F" w:themeColor="text1" w:themeTint="80"/>
                              <w:kern w:val="24"/>
                              <w:sz w:val="14"/>
                              <w:szCs w:val="14"/>
                            </w:rPr>
                            <w:t>24 horas máximo</w:t>
                          </w:r>
                        </w:p>
                      </w:txbxContent>
                    </v:textbox>
                  </v:shape>
                  <v:shape id="TextBox 32" o:spid="_x0000_s1089" type="#_x0000_t202" style="position:absolute;left:108066;top:27367;width:29088;height:3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503D5EA8" w14:textId="77777777" w:rsidR="00872F16" w:rsidRPr="00BF0E31" w:rsidRDefault="00872F16" w:rsidP="00BF0E31">
                          <w:pPr>
                            <w:kinsoku w:val="0"/>
                            <w:overflowPunct w:val="0"/>
                            <w:spacing w:line="240" w:lineRule="auto"/>
                            <w:jc w:val="center"/>
                            <w:textAlignment w:val="baseline"/>
                            <w:rPr>
                              <w:sz w:val="20"/>
                              <w:szCs w:val="20"/>
                            </w:rPr>
                          </w:pPr>
                          <w:r w:rsidRPr="00BF0E31">
                            <w:rPr>
                              <w:rFonts w:ascii="Century Gothic" w:hAnsi="Century Gothic" w:cs="Arial"/>
                              <w:color w:val="7F7F7F" w:themeColor="text1" w:themeTint="80"/>
                              <w:kern w:val="24"/>
                              <w:sz w:val="14"/>
                              <w:szCs w:val="14"/>
                            </w:rPr>
                            <w:t>3 a 10 días laborables</w:t>
                          </w:r>
                        </w:p>
                        <w:p w14:paraId="5D65399B" w14:textId="77777777" w:rsidR="00872F16" w:rsidRDefault="00872F16" w:rsidP="00BF0E31">
                          <w:pPr>
                            <w:kinsoku w:val="0"/>
                            <w:overflowPunct w:val="0"/>
                            <w:spacing w:line="240" w:lineRule="auto"/>
                            <w:jc w:val="center"/>
                            <w:textAlignment w:val="baseline"/>
                          </w:pPr>
                          <w:r w:rsidRPr="00BF0E31">
                            <w:rPr>
                              <w:rFonts w:ascii="Century Gothic" w:hAnsi="Century Gothic" w:cs="Arial"/>
                              <w:color w:val="7F7F7F" w:themeColor="text1" w:themeTint="80"/>
                              <w:kern w:val="24"/>
                              <w:sz w:val="14"/>
                              <w:szCs w:val="14"/>
                            </w:rPr>
                            <w:t xml:space="preserve">3 días laborables </w:t>
                          </w:r>
                        </w:p>
                      </w:txbxContent>
                    </v:textbox>
                  </v:shape>
                  <v:shape id="TextBox 32" o:spid="_x0000_s1090" type="#_x0000_t202" style="position:absolute;left:79170;top:8536;width:48653;height:2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6C88BC60" w14:textId="77777777" w:rsidR="00872F16" w:rsidRPr="00BF0E31" w:rsidRDefault="00872F16" w:rsidP="007E2BB1">
                          <w:pPr>
                            <w:kinsoku w:val="0"/>
                            <w:overflowPunct w:val="0"/>
                            <w:jc w:val="center"/>
                            <w:textAlignment w:val="baseline"/>
                            <w:rPr>
                              <w:sz w:val="20"/>
                              <w:szCs w:val="20"/>
                            </w:rPr>
                          </w:pPr>
                          <w:r w:rsidRPr="00BF0E31">
                            <w:rPr>
                              <w:rFonts w:ascii="Century Gothic" w:hAnsi="Century Gothic" w:cs="Arial"/>
                              <w:color w:val="7F7F7F" w:themeColor="text1" w:themeTint="80"/>
                              <w:kern w:val="24"/>
                              <w:sz w:val="14"/>
                              <w:szCs w:val="14"/>
                            </w:rPr>
                            <w:t>1 a 2 horas</w:t>
                          </w:r>
                        </w:p>
                        <w:p w14:paraId="54AF966D" w14:textId="77777777" w:rsidR="00872F16" w:rsidRPr="00BF0E31" w:rsidRDefault="00872F16" w:rsidP="007E2BB1">
                          <w:pPr>
                            <w:kinsoku w:val="0"/>
                            <w:overflowPunct w:val="0"/>
                            <w:jc w:val="center"/>
                            <w:textAlignment w:val="baseline"/>
                            <w:rPr>
                              <w:sz w:val="14"/>
                              <w:szCs w:val="18"/>
                            </w:rPr>
                          </w:pPr>
                          <w:r w:rsidRPr="00BF0E31">
                            <w:rPr>
                              <w:rFonts w:ascii="Century Gothic" w:hAnsi="Century Gothic" w:cs="Arial"/>
                              <w:color w:val="7F7F7F" w:themeColor="text1" w:themeTint="80"/>
                              <w:kern w:val="24"/>
                              <w:sz w:val="14"/>
                              <w:szCs w:val="14"/>
                            </w:rPr>
                            <w:t>20 a 30 minutos</w:t>
                          </w:r>
                        </w:p>
                      </w:txbxContent>
                    </v:textbox>
                  </v:shape>
                  <v:shape id="CuadroTexto 17" o:spid="_x0000_s1091" type="#_x0000_t202" style="position:absolute;left:68479;top:44976;width:18932;height:1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537A714A"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70%</w:t>
                          </w:r>
                        </w:p>
                      </w:txbxContent>
                    </v:textbox>
                  </v:shape>
                  <v:shape id="CuadroTexto 19" o:spid="_x0000_s1092" type="#_x0000_t202" style="position:absolute;left:83158;top:34459;width:22062;height:1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14:paraId="419CE1C6"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92%</w:t>
                          </w:r>
                        </w:p>
                      </w:txbxContent>
                    </v:textbox>
                  </v:shape>
                  <v:shape id="CuadroTexto 20" o:spid="_x0000_s1093" type="#_x0000_t202" style="position:absolute;left:99608;top:45399;width:16747;height:1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7E599499" w14:textId="77777777" w:rsidR="00872F16" w:rsidRDefault="00872F16" w:rsidP="007E2BB1">
                          <w:pPr>
                            <w:kinsoku w:val="0"/>
                            <w:overflowPunct w:val="0"/>
                            <w:textAlignment w:val="baseline"/>
                            <w:rPr>
                              <w:sz w:val="24"/>
                              <w:szCs w:val="24"/>
                            </w:rPr>
                          </w:pPr>
                          <w:r>
                            <w:rPr>
                              <w:rFonts w:ascii="Century Gothic" w:hAnsi="Century Gothic" w:cs="Arial"/>
                              <w:color w:val="FFFFFF" w:themeColor="background1"/>
                              <w:kern w:val="24"/>
                              <w:sz w:val="21"/>
                              <w:szCs w:val="21"/>
                            </w:rPr>
                            <w:t>70%</w:t>
                          </w:r>
                        </w:p>
                      </w:txbxContent>
                    </v:textbox>
                  </v:shape>
                  <v:oval id="Oval 1" o:spid="_x0000_s1094" style="position:absolute;left:214;top:26077;width:2504;height:2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" fillcolor="#7f7f7f [1612]" stroked="f" strokeweight="1pt">
                    <v:stroke joinstyle="miter"/>
                    <v:shadow on="t" type="perspective" color="black" opacity="13107f" origin=".5,.5" offset="0,0" matrix=",23853f,,15073f"/>
                  </v:oval>
                  <v:oval id="Oval 1" o:spid="_x0000_s1095" style="position:absolute;top:35731;width:2503;height:2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" fillcolor="#c00000" stroked="f" strokeweight="1pt">
                    <v:stroke joinstyle="miter"/>
                    <v:shadow on="t" type="perspective" color="black" opacity="13107f" origin=".5,.5" offset="0,0" matrix=",23853f,,15073f"/>
                  </v:oval>
                  <v:oval id="Oval 1" o:spid="_x0000_s1096" style="position:absolute;left:214;top:45657;width:2504;height:2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" fillcolor="#002060" stroked="f" strokeweight="1pt">
                    <v:stroke joinstyle="miter"/>
                    <v:shadow on="t" type="perspective" color="black" opacity="13107f" origin=".5,.5" offset="0,0" matrix=",23853f,,15073f"/>
                  </v:oval>
                </v:group>
              </v:group>
            </w:pict>
          </mc:Fallback>
        </mc:AlternateContent>
      </w:r>
    </w:p>
    <w:p w14:paraId="6CD6A32C" w14:textId="77777777" w:rsidR="007E2BB1" w:rsidRPr="008404D0" w:rsidRDefault="007E2BB1" w:rsidP="007E2BB1">
      <w:pPr>
        <w:tabs>
          <w:tab w:val="left" w:pos="720"/>
        </w:tabs>
        <w:spacing w:line="480" w:lineRule="auto"/>
        <w:contextualSpacing/>
        <w:rPr>
          <w:rFonts w:ascii="Artifex CF" w:hAnsi="Artifex CF"/>
          <w:color w:val="002060"/>
          <w:szCs w:val="18"/>
          <w:lang w:val="es-ES"/>
        </w:rPr>
      </w:pPr>
    </w:p>
    <w:p w14:paraId="013ED004" w14:textId="77777777" w:rsidR="007E2BB1" w:rsidRPr="008404D0" w:rsidRDefault="007E2BB1" w:rsidP="007E2BB1">
      <w:pPr>
        <w:tabs>
          <w:tab w:val="left" w:pos="720"/>
        </w:tabs>
        <w:spacing w:line="480" w:lineRule="auto"/>
        <w:contextualSpacing/>
        <w:rPr>
          <w:rFonts w:ascii="Artifex CF" w:hAnsi="Artifex CF"/>
          <w:color w:val="002060"/>
          <w:szCs w:val="18"/>
          <w:lang w:val="es-ES"/>
        </w:rPr>
      </w:pPr>
    </w:p>
    <w:p w14:paraId="61BED4D6" w14:textId="77777777" w:rsidR="007E2BB1" w:rsidRPr="008404D0" w:rsidRDefault="007E2BB1" w:rsidP="007E2BB1">
      <w:pPr>
        <w:tabs>
          <w:tab w:val="left" w:pos="720"/>
        </w:tabs>
        <w:spacing w:line="480" w:lineRule="auto"/>
        <w:contextualSpacing/>
        <w:rPr>
          <w:rFonts w:ascii="Artifex CF" w:hAnsi="Artifex CF"/>
          <w:color w:val="002060"/>
          <w:szCs w:val="18"/>
          <w:lang w:val="es-ES"/>
        </w:rPr>
      </w:pPr>
    </w:p>
    <w:p w14:paraId="1C0DB377" w14:textId="54AA8B5C" w:rsidR="006E0202" w:rsidRPr="008404D0" w:rsidRDefault="006E0202" w:rsidP="00D87169">
      <w:pPr>
        <w:ind w:left="0"/>
        <w:rPr>
          <w:rFonts w:ascii="Artifex CF" w:hAnsi="Artifex CF"/>
          <w:color w:val="002060"/>
        </w:rPr>
      </w:pPr>
    </w:p>
    <w:p w14:paraId="6CAC465F" w14:textId="2814A912" w:rsidR="006E0202" w:rsidRPr="008404D0" w:rsidRDefault="006E0202" w:rsidP="00D87169">
      <w:pPr>
        <w:ind w:left="0"/>
        <w:rPr>
          <w:rFonts w:ascii="Artifex CF" w:hAnsi="Artifex CF"/>
          <w:color w:val="002060"/>
        </w:rPr>
      </w:pPr>
    </w:p>
    <w:p w14:paraId="71670A74" w14:textId="77777777" w:rsidR="008404D0" w:rsidRDefault="008404D0" w:rsidP="00D87169">
      <w:pPr>
        <w:spacing w:line="259" w:lineRule="auto"/>
        <w:ind w:left="0"/>
        <w:jc w:val="center"/>
        <w:rPr>
          <w:rFonts w:ascii="Artifex CF" w:hAnsi="Artifex CF"/>
          <w:b/>
          <w:bCs/>
          <w:color w:val="002060"/>
        </w:rPr>
      </w:pPr>
      <w:bookmarkStart w:id="44" w:name="_Toc58940385"/>
    </w:p>
    <w:p w14:paraId="07B3CFD8" w14:textId="77777777" w:rsidR="008404D0" w:rsidRDefault="008404D0" w:rsidP="00D87169">
      <w:pPr>
        <w:spacing w:line="259" w:lineRule="auto"/>
        <w:ind w:left="0"/>
        <w:jc w:val="center"/>
        <w:rPr>
          <w:rFonts w:ascii="Artifex CF" w:hAnsi="Artifex CF"/>
          <w:b/>
          <w:bCs/>
          <w:color w:val="002060"/>
        </w:rPr>
      </w:pPr>
    </w:p>
    <w:p w14:paraId="67563240" w14:textId="77777777" w:rsidR="008404D0" w:rsidRDefault="008404D0" w:rsidP="00D87169">
      <w:pPr>
        <w:spacing w:line="259" w:lineRule="auto"/>
        <w:ind w:left="0"/>
        <w:jc w:val="center"/>
        <w:rPr>
          <w:rFonts w:ascii="Artifex CF" w:hAnsi="Artifex CF"/>
          <w:b/>
          <w:bCs/>
          <w:color w:val="002060"/>
        </w:rPr>
      </w:pPr>
    </w:p>
    <w:p w14:paraId="5BA5A6BD" w14:textId="77777777" w:rsidR="008404D0" w:rsidRDefault="008404D0" w:rsidP="00D87169">
      <w:pPr>
        <w:spacing w:line="259" w:lineRule="auto"/>
        <w:ind w:left="0"/>
        <w:jc w:val="center"/>
        <w:rPr>
          <w:rFonts w:ascii="Artifex CF" w:hAnsi="Artifex CF"/>
          <w:b/>
          <w:bCs/>
          <w:color w:val="002060"/>
        </w:rPr>
      </w:pPr>
    </w:p>
    <w:p w14:paraId="73A91903" w14:textId="70D2A234" w:rsidR="007E2BB1" w:rsidRPr="00BD22FF" w:rsidRDefault="001A582C" w:rsidP="00D87169">
      <w:pPr>
        <w:spacing w:line="259" w:lineRule="auto"/>
        <w:ind w:left="0"/>
        <w:jc w:val="center"/>
        <w:rPr>
          <w:rFonts w:ascii="Artifex CF" w:hAnsi="Artifex CF" w:cstheme="majorBidi"/>
          <w:b/>
          <w:bCs/>
          <w:color w:val="002060"/>
          <w:sz w:val="16"/>
          <w:szCs w:val="16"/>
        </w:rPr>
      </w:pPr>
      <w:r w:rsidRPr="00BD22FF">
        <w:rPr>
          <w:rFonts w:ascii="Artifex CF" w:hAnsi="Artifex CF"/>
          <w:noProof/>
          <w:color w:val="002060"/>
          <w:sz w:val="16"/>
          <w:szCs w:val="16"/>
          <w:lang w:eastAsia="es-ES"/>
        </w:rPr>
        <mc:AlternateContent>
          <mc:Choice Requires="wps">
            <w:drawing>
              <wp:anchor distT="0" distB="0" distL="114300" distR="114300" simplePos="0" relativeHeight="251777024" behindDoc="0" locked="0" layoutInCell="1" allowOverlap="1" wp14:anchorId="40CBF16D" wp14:editId="72C79CA5">
                <wp:simplePos x="0" y="0"/>
                <wp:positionH relativeFrom="column">
                  <wp:posOffset>2174875</wp:posOffset>
                </wp:positionH>
                <wp:positionV relativeFrom="paragraph">
                  <wp:posOffset>265430</wp:posOffset>
                </wp:positionV>
                <wp:extent cx="540000" cy="0"/>
                <wp:effectExtent l="0" t="19050" r="31750" b="19050"/>
                <wp:wrapNone/>
                <wp:docPr id="90" name="Conector recto 9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9A59E8" id="Conector recto 90"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5pt,20.9pt" to="21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" strokecolor="red" strokeweight="2.5pt">
                <v:stroke joinstyle="miter"/>
              </v:line>
            </w:pict>
          </mc:Fallback>
        </mc:AlternateContent>
      </w:r>
      <w:r w:rsidR="006E0202" w:rsidRPr="00BD22FF">
        <w:rPr>
          <w:rFonts w:ascii="Artifex CF" w:hAnsi="Artifex CF"/>
          <w:b/>
          <w:bCs/>
          <w:color w:val="002060"/>
          <w:sz w:val="16"/>
          <w:szCs w:val="16"/>
        </w:rPr>
        <w:t>ADUANAS MÓVIL</w:t>
      </w:r>
      <w:bookmarkEnd w:id="44"/>
    </w:p>
    <w:p w14:paraId="390A9C3D" w14:textId="2150F3E7" w:rsidR="007E2BB1" w:rsidRPr="008404D0" w:rsidRDefault="007E2BB1" w:rsidP="006E0202">
      <w:pPr>
        <w:ind w:left="0"/>
        <w:rPr>
          <w:rFonts w:ascii="Artifex CF" w:hAnsi="Artifex CF"/>
          <w:color w:val="002060"/>
          <w:szCs w:val="18"/>
        </w:rPr>
      </w:pPr>
    </w:p>
    <w:p w14:paraId="6718AE1E" w14:textId="7CFA989E" w:rsidR="007E2BB1" w:rsidRDefault="007E2BB1" w:rsidP="007E2BB1">
      <w:pPr>
        <w:spacing w:line="480" w:lineRule="auto"/>
        <w:ind w:left="708"/>
        <w:rPr>
          <w:rFonts w:ascii="Artifex CF" w:hAnsi="Artifex CF"/>
          <w:color w:val="002060"/>
          <w:szCs w:val="18"/>
        </w:rPr>
      </w:pPr>
      <w:r w:rsidRPr="008404D0">
        <w:rPr>
          <w:rFonts w:ascii="Artifex CF" w:hAnsi="Artifex CF"/>
          <w:color w:val="002060"/>
          <w:szCs w:val="18"/>
        </w:rPr>
        <w:t>Desarrollo de aplicación a ser utilizada en dispositivos móviles por el personal de aduanas, en la inspección física de las declaraciones de exportación. Este proyecto tiene la finalidad de simplificar, automatizar y optimizar el proceso anteriormente mencionados y reducir los tiempos, los errores de transcripción de la información, entre otros.</w:t>
      </w:r>
    </w:p>
    <w:p w14:paraId="1CCC6A9C" w14:textId="77777777" w:rsidR="008404D0" w:rsidRPr="008404D0" w:rsidRDefault="008404D0" w:rsidP="00872F16">
      <w:pPr>
        <w:spacing w:line="480" w:lineRule="auto"/>
        <w:ind w:left="0"/>
        <w:rPr>
          <w:rFonts w:ascii="Artifex CF" w:hAnsi="Artifex CF"/>
          <w:color w:val="002060"/>
          <w:szCs w:val="18"/>
        </w:rPr>
      </w:pPr>
    </w:p>
    <w:p w14:paraId="38DCAC8F" w14:textId="7F39C58D" w:rsidR="007E2BB1" w:rsidRPr="008404D0" w:rsidRDefault="00E93B80" w:rsidP="007E2BB1">
      <w:pPr>
        <w:spacing w:line="480" w:lineRule="auto"/>
        <w:rPr>
          <w:rFonts w:ascii="Artifex CF" w:hAnsi="Artifex CF"/>
          <w:color w:val="002060"/>
          <w:szCs w:val="18"/>
        </w:rPr>
      </w:pPr>
      <w:r w:rsidRPr="008404D0">
        <w:rPr>
          <w:rFonts w:ascii="Artifex CF" w:hAnsi="Artifex CF"/>
          <w:noProof/>
          <w:color w:val="002060"/>
          <w:szCs w:val="18"/>
        </w:rPr>
        <w:lastRenderedPageBreak/>
        <mc:AlternateContent>
          <mc:Choice Requires="wps">
            <w:drawing>
              <wp:anchor distT="0" distB="0" distL="114300" distR="114300" simplePos="0" relativeHeight="251695104" behindDoc="0" locked="0" layoutInCell="1" allowOverlap="1" wp14:anchorId="38545D4D" wp14:editId="34BB440E">
                <wp:simplePos x="0" y="0"/>
                <wp:positionH relativeFrom="column">
                  <wp:posOffset>3074755</wp:posOffset>
                </wp:positionH>
                <wp:positionV relativeFrom="paragraph">
                  <wp:posOffset>224155</wp:posOffset>
                </wp:positionV>
                <wp:extent cx="2000250" cy="494030"/>
                <wp:effectExtent l="0" t="0" r="0" b="0"/>
                <wp:wrapNone/>
                <wp:docPr id="74" name="Rectángulo 73">
                  <a:extLst xmlns:a="http://schemas.openxmlformats.org/drawingml/2006/main">
                    <a:ext uri="{FF2B5EF4-FFF2-40B4-BE49-F238E27FC236}">
                      <a16:creationId xmlns:a16="http://schemas.microsoft.com/office/drawing/2014/main" id="{C406DBB3-B4B2-41C2-948F-E161372F765E}"/>
                    </a:ext>
                  </a:extLst>
                </wp:docPr>
                <wp:cNvGraphicFramePr/>
                <a:graphic xmlns:a="http://schemas.openxmlformats.org/drawingml/2006/main">
                  <a:graphicData uri="http://schemas.microsoft.com/office/word/2010/wordprocessingShape">
                    <wps:wsp>
                      <wps:cNvSpPr/>
                      <wps:spPr>
                        <a:xfrm>
                          <a:off x="0" y="0"/>
                          <a:ext cx="2000250" cy="494030"/>
                        </a:xfrm>
                        <a:prstGeom prst="rect">
                          <a:avLst/>
                        </a:prstGeom>
                      </wps:spPr>
                      <wps:txbx>
                        <w:txbxContent>
                          <w:p w14:paraId="0DBD4C41" w14:textId="77777777" w:rsidR="00872F16" w:rsidRDefault="00872F16" w:rsidP="007E2BB1">
                            <w:pPr>
                              <w:kinsoku w:val="0"/>
                              <w:overflowPunct w:val="0"/>
                              <w:spacing w:line="360" w:lineRule="auto"/>
                              <w:jc w:val="center"/>
                              <w:textAlignment w:val="baseline"/>
                              <w:rPr>
                                <w:sz w:val="24"/>
                                <w:szCs w:val="24"/>
                              </w:rPr>
                            </w:pPr>
                            <w:r>
                              <w:rPr>
                                <w:rFonts w:ascii="Century Gothic" w:hAnsi="Century Gothic" w:cs="Arial"/>
                                <w:b/>
                                <w:bCs/>
                                <w:color w:val="FFFFFF" w:themeColor="background1"/>
                                <w:kern w:val="24"/>
                                <w:sz w:val="40"/>
                                <w:szCs w:val="40"/>
                              </w:rPr>
                              <w:t>Cronograma</w:t>
                            </w:r>
                          </w:p>
                        </w:txbxContent>
                      </wps:txbx>
                      <wps:bodyPr wrap="square">
                        <a:spAutoFit/>
                      </wps:bodyPr>
                    </wps:wsp>
                  </a:graphicData>
                </a:graphic>
              </wp:anchor>
            </w:drawing>
          </mc:Choice>
          <mc:Fallback>
            <w:pict>
              <v:rect w14:anchorId="38545D4D" id="Rectángulo 73" o:spid="_x0000_s1097" style="position:absolute;left:0;text-align:left;margin-left:242.1pt;margin-top:17.65pt;width:157.5pt;height:38.9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" filled="f" stroked="f">
                <v:textbox style="mso-fit-shape-to-text:t">
                  <w:txbxContent>
                    <w:p w14:paraId="0DBD4C41" w14:textId="77777777" w:rsidR="00872F16" w:rsidRDefault="00872F16" w:rsidP="007E2BB1">
                      <w:pPr>
                        <w:kinsoku w:val="0"/>
                        <w:overflowPunct w:val="0"/>
                        <w:spacing w:line="360" w:lineRule="auto"/>
                        <w:jc w:val="center"/>
                        <w:textAlignment w:val="baseline"/>
                        <w:rPr>
                          <w:sz w:val="24"/>
                          <w:szCs w:val="24"/>
                        </w:rPr>
                      </w:pPr>
                      <w:r>
                        <w:rPr>
                          <w:rFonts w:ascii="Century Gothic" w:hAnsi="Century Gothic" w:cs="Arial"/>
                          <w:b/>
                          <w:bCs/>
                          <w:color w:val="FFFFFF" w:themeColor="background1"/>
                          <w:kern w:val="24"/>
                          <w:sz w:val="40"/>
                          <w:szCs w:val="40"/>
                        </w:rPr>
                        <w:t>Cronograma</w:t>
                      </w:r>
                    </w:p>
                  </w:txbxContent>
                </v:textbox>
              </v:rect>
            </w:pict>
          </mc:Fallback>
        </mc:AlternateContent>
      </w:r>
      <w:r w:rsidRPr="008404D0">
        <w:rPr>
          <w:rFonts w:ascii="Artifex CF" w:hAnsi="Artifex CF"/>
          <w:noProof/>
          <w:color w:val="002060"/>
          <w:szCs w:val="18"/>
        </w:rPr>
        <mc:AlternateContent>
          <mc:Choice Requires="wps">
            <w:drawing>
              <wp:anchor distT="0" distB="0" distL="114300" distR="114300" simplePos="0" relativeHeight="251694080" behindDoc="0" locked="0" layoutInCell="1" allowOverlap="1" wp14:anchorId="78B10CF2" wp14:editId="44680C73">
                <wp:simplePos x="0" y="0"/>
                <wp:positionH relativeFrom="column">
                  <wp:posOffset>2717165</wp:posOffset>
                </wp:positionH>
                <wp:positionV relativeFrom="paragraph">
                  <wp:posOffset>327025</wp:posOffset>
                </wp:positionV>
                <wp:extent cx="2760345" cy="277495"/>
                <wp:effectExtent l="0" t="0" r="1905" b="8255"/>
                <wp:wrapNone/>
                <wp:docPr id="73" name="Rectángulo 72">
                  <a:extLst xmlns:a="http://schemas.openxmlformats.org/drawingml/2006/main">
                    <a:ext uri="{FF2B5EF4-FFF2-40B4-BE49-F238E27FC236}">
                      <a16:creationId xmlns:a16="http://schemas.microsoft.com/office/drawing/2014/main" id="{4B9B6BA0-75B0-4319-B5B5-08C54E48DFED}"/>
                    </a:ext>
                  </a:extLst>
                </wp:docPr>
                <wp:cNvGraphicFramePr/>
                <a:graphic xmlns:a="http://schemas.openxmlformats.org/drawingml/2006/main">
                  <a:graphicData uri="http://schemas.microsoft.com/office/word/2010/wordprocessingShape">
                    <wps:wsp>
                      <wps:cNvSpPr/>
                      <wps:spPr>
                        <a:xfrm>
                          <a:off x="0" y="0"/>
                          <a:ext cx="2760345" cy="27749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C0FEF64" id="Rectángulo 72" o:spid="_x0000_s1026" style="position:absolute;margin-left:213.95pt;margin-top:25.75pt;width:217.35pt;height:21.8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" fillcolor="#c00000" stroked="f" strokeweight="1pt"/>
            </w:pict>
          </mc:Fallback>
        </mc:AlternateContent>
      </w:r>
      <w:r w:rsidR="007E2BB1" w:rsidRPr="008404D0">
        <w:rPr>
          <w:rFonts w:ascii="Artifex CF" w:hAnsi="Artifex CF"/>
          <w:noProof/>
          <w:color w:val="002060"/>
          <w:szCs w:val="18"/>
        </w:rPr>
        <mc:AlternateContent>
          <mc:Choice Requires="wps">
            <w:drawing>
              <wp:anchor distT="0" distB="0" distL="114300" distR="114300" simplePos="0" relativeHeight="251696128" behindDoc="0" locked="0" layoutInCell="1" allowOverlap="1" wp14:anchorId="37AE5EED" wp14:editId="1862E385">
                <wp:simplePos x="0" y="0"/>
                <wp:positionH relativeFrom="column">
                  <wp:posOffset>-220345</wp:posOffset>
                </wp:positionH>
                <wp:positionV relativeFrom="paragraph">
                  <wp:posOffset>97272</wp:posOffset>
                </wp:positionV>
                <wp:extent cx="1850390" cy="276860"/>
                <wp:effectExtent l="0" t="0" r="0" b="0"/>
                <wp:wrapNone/>
                <wp:docPr id="75" name="CuadroTexto 74">
                  <a:extLst xmlns:a="http://schemas.openxmlformats.org/drawingml/2006/main">
                    <a:ext uri="{FF2B5EF4-FFF2-40B4-BE49-F238E27FC236}">
                      <a16:creationId xmlns:a16="http://schemas.microsoft.com/office/drawing/2014/main" id="{13892F44-F0B2-40D9-A6A7-0B00A10A81A8}"/>
                    </a:ext>
                  </a:extLst>
                </wp:docPr>
                <wp:cNvGraphicFramePr/>
                <a:graphic xmlns:a="http://schemas.openxmlformats.org/drawingml/2006/main">
                  <a:graphicData uri="http://schemas.microsoft.com/office/word/2010/wordprocessingShape">
                    <wps:wsp>
                      <wps:cNvSpPr txBox="1"/>
                      <wps:spPr>
                        <a:xfrm>
                          <a:off x="0" y="0"/>
                          <a:ext cx="1850390" cy="276860"/>
                        </a:xfrm>
                        <a:prstGeom prst="rect">
                          <a:avLst/>
                        </a:prstGeom>
                        <a:noFill/>
                      </wps:spPr>
                      <wps:txbx>
                        <w:txbxContent>
                          <w:p w14:paraId="06E20FB6" w14:textId="77777777" w:rsidR="00872F16" w:rsidRPr="001C4FA1" w:rsidRDefault="00872F16" w:rsidP="007E2BB1">
                            <w:pPr>
                              <w:kinsoku w:val="0"/>
                              <w:overflowPunct w:val="0"/>
                              <w:jc w:val="center"/>
                              <w:textAlignment w:val="baseline"/>
                              <w:rPr>
                                <w:sz w:val="24"/>
                                <w:szCs w:val="24"/>
                              </w:rPr>
                            </w:pPr>
                            <w:r w:rsidRPr="001C4FA1">
                              <w:rPr>
                                <w:rFonts w:ascii="Century Gothic" w:hAnsi="Century Gothic" w:cs="Arial"/>
                                <w:b/>
                                <w:bCs/>
                                <w:kern w:val="24"/>
                              </w:rPr>
                              <w:t>Actividades</w:t>
                            </w:r>
                          </w:p>
                        </w:txbxContent>
                      </wps:txbx>
                      <wps:bodyPr wrap="square" rtlCol="0">
                        <a:spAutoFit/>
                      </wps:bodyPr>
                    </wps:wsp>
                  </a:graphicData>
                </a:graphic>
              </wp:anchor>
            </w:drawing>
          </mc:Choice>
          <mc:Fallback>
            <w:pict>
              <v:shape w14:anchorId="37AE5EED" id="CuadroTexto 74" o:spid="_x0000_s1098" type="#_x0000_t202" style="position:absolute;left:0;text-align:left;margin-left:-17.35pt;margin-top:7.65pt;width:145.7pt;height:21.8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" filled="f" stroked="f">
                <v:textbox style="mso-fit-shape-to-text:t">
                  <w:txbxContent>
                    <w:p w14:paraId="06E20FB6" w14:textId="77777777" w:rsidR="00872F16" w:rsidRPr="001C4FA1" w:rsidRDefault="00872F16" w:rsidP="007E2BB1">
                      <w:pPr>
                        <w:kinsoku w:val="0"/>
                        <w:overflowPunct w:val="0"/>
                        <w:jc w:val="center"/>
                        <w:textAlignment w:val="baseline"/>
                        <w:rPr>
                          <w:sz w:val="24"/>
                          <w:szCs w:val="24"/>
                        </w:rPr>
                      </w:pPr>
                      <w:r w:rsidRPr="001C4FA1">
                        <w:rPr>
                          <w:rFonts w:ascii="Century Gothic" w:hAnsi="Century Gothic" w:cs="Arial"/>
                          <w:b/>
                          <w:bCs/>
                          <w:kern w:val="24"/>
                        </w:rPr>
                        <w:t>Actividades</w:t>
                      </w:r>
                    </w:p>
                  </w:txbxContent>
                </v:textbox>
              </v:shape>
            </w:pict>
          </mc:Fallback>
        </mc:AlternateContent>
      </w:r>
    </w:p>
    <w:p w14:paraId="04D4C6DD" w14:textId="46A275C0" w:rsidR="007E2BB1" w:rsidRPr="008404D0" w:rsidRDefault="00E93B80" w:rsidP="007E2BB1">
      <w:pPr>
        <w:spacing w:line="480" w:lineRule="auto"/>
        <w:rPr>
          <w:rFonts w:ascii="Artifex CF" w:hAnsi="Artifex CF"/>
          <w:color w:val="002060"/>
          <w:szCs w:val="18"/>
        </w:rPr>
      </w:pPr>
      <w:r w:rsidRPr="008404D0">
        <w:rPr>
          <w:rFonts w:ascii="Artifex CF" w:hAnsi="Artifex CF"/>
          <w:noProof/>
          <w:color w:val="002060"/>
          <w:szCs w:val="18"/>
        </w:rPr>
        <mc:AlternateContent>
          <mc:Choice Requires="wpg">
            <w:drawing>
              <wp:anchor distT="0" distB="0" distL="114300" distR="114300" simplePos="0" relativeHeight="251693056" behindDoc="0" locked="0" layoutInCell="1" allowOverlap="1" wp14:anchorId="3E5D05AE" wp14:editId="7246E9EE">
                <wp:simplePos x="0" y="0"/>
                <wp:positionH relativeFrom="column">
                  <wp:posOffset>-361950</wp:posOffset>
                </wp:positionH>
                <wp:positionV relativeFrom="paragraph">
                  <wp:posOffset>312420</wp:posOffset>
                </wp:positionV>
                <wp:extent cx="5934076" cy="5095286"/>
                <wp:effectExtent l="0" t="19050" r="0" b="0"/>
                <wp:wrapNone/>
                <wp:docPr id="218" name="Grupo 19"/>
                <wp:cNvGraphicFramePr/>
                <a:graphic xmlns:a="http://schemas.openxmlformats.org/drawingml/2006/main">
                  <a:graphicData uri="http://schemas.microsoft.com/office/word/2010/wordprocessingGroup">
                    <wpg:wgp>
                      <wpg:cNvGrpSpPr/>
                      <wpg:grpSpPr>
                        <a:xfrm>
                          <a:off x="0" y="0"/>
                          <a:ext cx="5934076" cy="5095286"/>
                          <a:chOff x="460884" y="630481"/>
                          <a:chExt cx="13593771" cy="10433635"/>
                        </a:xfrm>
                      </wpg:grpSpPr>
                      <wps:wsp>
                        <wps:cNvPr id="219" name="Pentagon 22"/>
                        <wps:cNvSpPr>
                          <a:spLocks noChangeArrowheads="1"/>
                        </wps:cNvSpPr>
                        <wps:spPr bwMode="auto">
                          <a:xfrm>
                            <a:off x="8003774" y="6786190"/>
                            <a:ext cx="4399132" cy="577495"/>
                          </a:xfrm>
                          <a:prstGeom prst="homePlate">
                            <a:avLst>
                              <a:gd name="adj" fmla="val 23368"/>
                            </a:avLst>
                          </a:prstGeom>
                          <a:solidFill>
                            <a:schemeClr val="bg1">
                              <a:lumMod val="75000"/>
                            </a:schemeClr>
                          </a:solidFill>
                          <a:ln>
                            <a:noFill/>
                          </a:ln>
                        </wps:spPr>
                        <wps:bodyPr anchor="ctr"/>
                      </wps:wsp>
                      <wps:wsp>
                        <wps:cNvPr id="220" name="Pentagon 22"/>
                        <wps:cNvSpPr>
                          <a:spLocks noChangeArrowheads="1"/>
                        </wps:cNvSpPr>
                        <wps:spPr bwMode="auto">
                          <a:xfrm>
                            <a:off x="9906031" y="3192893"/>
                            <a:ext cx="1934463" cy="539751"/>
                          </a:xfrm>
                          <a:prstGeom prst="homePlate">
                            <a:avLst>
                              <a:gd name="adj" fmla="val 23368"/>
                            </a:avLst>
                          </a:prstGeom>
                          <a:solidFill>
                            <a:schemeClr val="bg1">
                              <a:lumMod val="75000"/>
                            </a:schemeClr>
                          </a:solidFill>
                          <a:ln>
                            <a:noFill/>
                          </a:ln>
                        </wps:spPr>
                        <wps:bodyPr anchor="ctr"/>
                      </wps:wsp>
                      <wpg:grpSp>
                        <wpg:cNvPr id="221" name="Group 7"/>
                        <wpg:cNvGrpSpPr>
                          <a:grpSpLocks/>
                        </wpg:cNvGrpSpPr>
                        <wpg:grpSpPr bwMode="auto">
                          <a:xfrm>
                            <a:off x="6678249" y="651278"/>
                            <a:ext cx="4618957" cy="9733382"/>
                            <a:chOff x="6678216" y="651278"/>
                            <a:chExt cx="4429490" cy="6122433"/>
                          </a:xfrm>
                        </wpg:grpSpPr>
                        <wps:wsp>
                          <wps:cNvPr id="222" name="Straight Connector 8"/>
                          <wps:cNvCnPr>
                            <a:cxnSpLocks/>
                          </wps:cNvCnPr>
                          <wps:spPr>
                            <a:xfrm>
                              <a:off x="11077384" y="700017"/>
                              <a:ext cx="30322" cy="6073694"/>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s:wsp>
                          <wps:cNvPr id="223" name="Straight Connector 11"/>
                          <wps:cNvCnPr>
                            <a:cxnSpLocks/>
                          </wps:cNvCnPr>
                          <wps:spPr>
                            <a:xfrm flipH="1">
                              <a:off x="8935432" y="651278"/>
                              <a:ext cx="73942" cy="6101487"/>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s:wsp>
                          <wps:cNvPr id="224" name="Straight Connector 28"/>
                          <wps:cNvCnPr>
                            <a:cxnSpLocks/>
                          </wps:cNvCnPr>
                          <wps:spPr>
                            <a:xfrm flipH="1">
                              <a:off x="6678216" y="651278"/>
                              <a:ext cx="7858" cy="6101487"/>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g:grpSp>
                      <wps:wsp>
                        <wps:cNvPr id="225" name="Pentagon 22"/>
                        <wps:cNvSpPr>
                          <a:spLocks noChangeArrowheads="1"/>
                        </wps:cNvSpPr>
                        <wps:spPr bwMode="auto">
                          <a:xfrm>
                            <a:off x="9503826" y="3190673"/>
                            <a:ext cx="2035538" cy="548567"/>
                          </a:xfrm>
                          <a:prstGeom prst="homePlate">
                            <a:avLst>
                              <a:gd name="adj" fmla="val 23368"/>
                            </a:avLst>
                          </a:prstGeom>
                          <a:solidFill>
                            <a:schemeClr val="accent1">
                              <a:lumMod val="50000"/>
                            </a:schemeClr>
                          </a:solidFill>
                          <a:ln>
                            <a:noFill/>
                          </a:ln>
                        </wps:spPr>
                        <wps:bodyPr anchor="ctr"/>
                      </wps:wsp>
                      <wps:wsp>
                        <wps:cNvPr id="226" name="Pentagon 22"/>
                        <wps:cNvSpPr>
                          <a:spLocks noChangeArrowheads="1"/>
                        </wps:cNvSpPr>
                        <wps:spPr bwMode="auto">
                          <a:xfrm>
                            <a:off x="11274742" y="3961321"/>
                            <a:ext cx="942042" cy="539751"/>
                          </a:xfrm>
                          <a:prstGeom prst="homePlate">
                            <a:avLst>
                              <a:gd name="adj" fmla="val 28231"/>
                            </a:avLst>
                          </a:prstGeom>
                          <a:solidFill>
                            <a:schemeClr val="bg1">
                              <a:lumMod val="75000"/>
                            </a:schemeClr>
                          </a:solidFill>
                          <a:ln>
                            <a:noFill/>
                          </a:ln>
                        </wps:spPr>
                        <wps:bodyPr anchor="ctr"/>
                      </wps:wsp>
                      <wps:wsp>
                        <wps:cNvPr id="227" name="30 CuadroTexto"/>
                        <wps:cNvSpPr txBox="1">
                          <a:spLocks noChangeArrowheads="1"/>
                        </wps:cNvSpPr>
                        <wps:spPr bwMode="auto">
                          <a:xfrm>
                            <a:off x="699418" y="805817"/>
                            <a:ext cx="4069150" cy="1073355"/>
                          </a:xfrm>
                          <a:prstGeom prst="rect">
                            <a:avLst/>
                          </a:prstGeom>
                          <a:noFill/>
                          <a:ln w="9525">
                            <a:noFill/>
                            <a:miter lim="800000"/>
                            <a:headEnd/>
                            <a:tailEnd/>
                          </a:ln>
                        </wps:spPr>
                        <wps:txbx>
                          <w:txbxContent>
                            <w:p w14:paraId="64BFB9EF" w14:textId="77777777" w:rsidR="00872F16" w:rsidRPr="00021E53" w:rsidRDefault="00872F16" w:rsidP="007E2BB1">
                              <w:pPr>
                                <w:kinsoku w:val="0"/>
                                <w:overflowPunct w:val="0"/>
                                <w:spacing w:before="120" w:line="440" w:lineRule="exact"/>
                                <w:textAlignment w:val="baseline"/>
                                <w:rPr>
                                  <w:sz w:val="20"/>
                                  <w:szCs w:val="20"/>
                                </w:rPr>
                              </w:pPr>
                              <w:r w:rsidRPr="00021E53">
                                <w:rPr>
                                  <w:rFonts w:ascii="Century Gothic" w:hAnsi="Century Gothic" w:cs="Arial"/>
                                  <w:color w:val="7F7F7F" w:themeColor="text1" w:themeTint="80"/>
                                  <w:kern w:val="24"/>
                                  <w:sz w:val="22"/>
                                </w:rPr>
                                <w:t>-</w:t>
                              </w:r>
                              <w:r w:rsidRPr="00021E53">
                                <w:rPr>
                                  <w:rFonts w:ascii="Century Gothic" w:hAnsi="Century Gothic" w:cs="Arial"/>
                                  <w:color w:val="7F7F7F" w:themeColor="text1" w:themeTint="80"/>
                                  <w:kern w:val="24"/>
                                  <w:szCs w:val="18"/>
                                </w:rPr>
                                <w:t>Diseño</w:t>
                              </w:r>
                            </w:p>
                          </w:txbxContent>
                        </wps:txbx>
                        <wps:bodyPr wrap="square" lIns="35652" tIns="17826" rIns="35652" bIns="17826">
                          <a:noAutofit/>
                        </wps:bodyPr>
                      </wps:wsp>
                      <wps:wsp>
                        <wps:cNvPr id="228" name="30 CuadroTexto"/>
                        <wps:cNvSpPr txBox="1">
                          <a:spLocks noChangeArrowheads="1"/>
                        </wps:cNvSpPr>
                        <wps:spPr bwMode="auto">
                          <a:xfrm>
                            <a:off x="696326" y="1491137"/>
                            <a:ext cx="5623254" cy="1803266"/>
                          </a:xfrm>
                          <a:prstGeom prst="rect">
                            <a:avLst/>
                          </a:prstGeom>
                          <a:noFill/>
                          <a:ln w="9525">
                            <a:noFill/>
                            <a:miter lim="800000"/>
                            <a:headEnd/>
                            <a:tailEnd/>
                          </a:ln>
                        </wps:spPr>
                        <wps:txbx>
                          <w:txbxContent>
                            <w:p w14:paraId="6332E2A9" w14:textId="77777777" w:rsidR="00872F16" w:rsidRPr="00021E53" w:rsidRDefault="00872F16" w:rsidP="00E93B80">
                              <w:pPr>
                                <w:kinsoku w:val="0"/>
                                <w:overflowPunct w:val="0"/>
                                <w:spacing w:before="120" w:line="240" w:lineRule="auto"/>
                                <w:textAlignment w:val="baseline"/>
                                <w:rPr>
                                  <w:sz w:val="20"/>
                                  <w:szCs w:val="20"/>
                                </w:rPr>
                              </w:pPr>
                              <w:r w:rsidRPr="00021E53">
                                <w:rPr>
                                  <w:rFonts w:ascii="Century Gothic" w:hAnsi="Century Gothic" w:cs="Arial"/>
                                  <w:color w:val="7F7F7F" w:themeColor="text1" w:themeTint="80"/>
                                  <w:kern w:val="24"/>
                                  <w:szCs w:val="18"/>
                                </w:rPr>
                                <w:t>-Desarrollo DGA / Pruebas de integración - Desarrollo Solvex</w:t>
                              </w:r>
                            </w:p>
                          </w:txbxContent>
                        </wps:txbx>
                        <wps:bodyPr wrap="square" lIns="35652" tIns="17826" rIns="35652" bIns="17826">
                          <a:noAutofit/>
                        </wps:bodyPr>
                      </wps:wsp>
                      <wps:wsp>
                        <wps:cNvPr id="229" name="30 CuadroTexto"/>
                        <wps:cNvSpPr txBox="1">
                          <a:spLocks noChangeArrowheads="1"/>
                        </wps:cNvSpPr>
                        <wps:spPr bwMode="auto">
                          <a:xfrm>
                            <a:off x="701503" y="2362589"/>
                            <a:ext cx="5236283" cy="1803266"/>
                          </a:xfrm>
                          <a:prstGeom prst="rect">
                            <a:avLst/>
                          </a:prstGeom>
                          <a:noFill/>
                          <a:ln w="9525">
                            <a:noFill/>
                            <a:miter lim="800000"/>
                            <a:headEnd/>
                            <a:tailEnd/>
                          </a:ln>
                        </wps:spPr>
                        <wps:txbx>
                          <w:txbxContent>
                            <w:p w14:paraId="35A8EC60" w14:textId="77777777" w:rsidR="00872F16" w:rsidRPr="00021E53" w:rsidRDefault="00872F16" w:rsidP="00E93B80">
                              <w:pPr>
                                <w:kinsoku w:val="0"/>
                                <w:overflowPunct w:val="0"/>
                                <w:spacing w:before="120" w:line="240" w:lineRule="auto"/>
                                <w:textAlignment w:val="baseline"/>
                                <w:rPr>
                                  <w:sz w:val="22"/>
                                </w:rPr>
                              </w:pPr>
                              <w:r w:rsidRPr="00021E53">
                                <w:rPr>
                                  <w:rFonts w:ascii="Century Gothic" w:hAnsi="Century Gothic" w:cs="Arial"/>
                                  <w:color w:val="7F7F7F" w:themeColor="text1" w:themeTint="80"/>
                                  <w:kern w:val="24"/>
                                  <w:szCs w:val="18"/>
                                </w:rPr>
                                <w:t>-Configuraciones y parámetros (Matriz de Perfiles</w:t>
                              </w:r>
                              <w:r w:rsidRPr="00021E53">
                                <w:rPr>
                                  <w:rFonts w:ascii="Century Gothic" w:hAnsi="Century Gothic" w:cs="Arial"/>
                                  <w:color w:val="7F7F7F" w:themeColor="text1" w:themeTint="80"/>
                                  <w:kern w:val="24"/>
                                  <w:sz w:val="20"/>
                                  <w:szCs w:val="20"/>
                                </w:rPr>
                                <w:t>)</w:t>
                              </w:r>
                            </w:p>
                          </w:txbxContent>
                        </wps:txbx>
                        <wps:bodyPr wrap="square" lIns="35652" tIns="17826" rIns="35652" bIns="17826">
                          <a:noAutofit/>
                        </wps:bodyPr>
                      </wps:wsp>
                      <wps:wsp>
                        <wps:cNvPr id="230" name="30 CuadroTexto"/>
                        <wps:cNvSpPr txBox="1">
                          <a:spLocks noChangeArrowheads="1"/>
                        </wps:cNvSpPr>
                        <wps:spPr bwMode="auto">
                          <a:xfrm>
                            <a:off x="751525" y="3211165"/>
                            <a:ext cx="5288543" cy="1803265"/>
                          </a:xfrm>
                          <a:prstGeom prst="rect">
                            <a:avLst/>
                          </a:prstGeom>
                          <a:noFill/>
                          <a:ln w="9525">
                            <a:noFill/>
                            <a:miter lim="800000"/>
                            <a:headEnd/>
                            <a:tailEnd/>
                          </a:ln>
                        </wps:spPr>
                        <wps:txbx>
                          <w:txbxContent>
                            <w:p w14:paraId="66ADA5DF" w14:textId="77777777" w:rsidR="00872F16" w:rsidRPr="00021E53" w:rsidRDefault="00872F16" w:rsidP="00E93B80">
                              <w:pPr>
                                <w:kinsoku w:val="0"/>
                                <w:overflowPunct w:val="0"/>
                                <w:spacing w:before="120" w:line="240" w:lineRule="auto"/>
                                <w:textAlignment w:val="baseline"/>
                                <w:rPr>
                                  <w:sz w:val="20"/>
                                  <w:szCs w:val="20"/>
                                </w:rPr>
                              </w:pPr>
                              <w:r w:rsidRPr="00021E53">
                                <w:rPr>
                                  <w:rFonts w:ascii="Century Gothic" w:hAnsi="Century Gothic" w:cs="Arial"/>
                                  <w:color w:val="7F7F7F" w:themeColor="text1" w:themeTint="80"/>
                                  <w:kern w:val="24"/>
                                  <w:szCs w:val="18"/>
                                </w:rPr>
                                <w:t>-Implementación y Pruebas Calidad DGA – QATI</w:t>
                              </w:r>
                            </w:p>
                          </w:txbxContent>
                        </wps:txbx>
                        <wps:bodyPr wrap="square" lIns="35652" tIns="17826" rIns="35652" bIns="17826">
                          <a:noAutofit/>
                        </wps:bodyPr>
                      </wps:wsp>
                      <wps:wsp>
                        <wps:cNvPr id="231" name="30 CuadroTexto"/>
                        <wps:cNvSpPr txBox="1">
                          <a:spLocks noChangeArrowheads="1"/>
                        </wps:cNvSpPr>
                        <wps:spPr bwMode="auto">
                          <a:xfrm>
                            <a:off x="751525" y="3732588"/>
                            <a:ext cx="5186262" cy="1073355"/>
                          </a:xfrm>
                          <a:prstGeom prst="rect">
                            <a:avLst/>
                          </a:prstGeom>
                          <a:noFill/>
                          <a:ln w="9525">
                            <a:noFill/>
                            <a:miter lim="800000"/>
                            <a:headEnd/>
                            <a:tailEnd/>
                          </a:ln>
                        </wps:spPr>
                        <wps:txbx>
                          <w:txbxContent>
                            <w:p w14:paraId="48D6745A" w14:textId="77777777" w:rsidR="00872F16" w:rsidRPr="003D29A0" w:rsidRDefault="00872F16" w:rsidP="007E2BB1">
                              <w:pPr>
                                <w:kinsoku w:val="0"/>
                                <w:overflowPunct w:val="0"/>
                                <w:spacing w:before="120" w:line="440" w:lineRule="exact"/>
                                <w:textAlignment w:val="baseline"/>
                                <w:rPr>
                                  <w:sz w:val="20"/>
                                  <w:szCs w:val="20"/>
                                </w:rPr>
                              </w:pPr>
                              <w:r w:rsidRPr="003D29A0">
                                <w:rPr>
                                  <w:rFonts w:ascii="Century Gothic" w:hAnsi="Century Gothic" w:cs="Arial"/>
                                  <w:color w:val="7F7F7F" w:themeColor="text1" w:themeTint="80"/>
                                  <w:kern w:val="24"/>
                                  <w:szCs w:val="18"/>
                                </w:rPr>
                                <w:t>-UAT - Certificación del Usuario</w:t>
                              </w:r>
                            </w:p>
                          </w:txbxContent>
                        </wps:txbx>
                        <wps:bodyPr wrap="square" lIns="35652" tIns="17826" rIns="35652" bIns="17826">
                          <a:noAutofit/>
                        </wps:bodyPr>
                      </wps:wsp>
                      <wps:wsp>
                        <wps:cNvPr id="232" name="30 CuadroTexto"/>
                        <wps:cNvSpPr txBox="1">
                          <a:spLocks noChangeArrowheads="1"/>
                        </wps:cNvSpPr>
                        <wps:spPr bwMode="auto">
                          <a:xfrm>
                            <a:off x="8384121" y="9966277"/>
                            <a:ext cx="1295653" cy="1073355"/>
                          </a:xfrm>
                          <a:prstGeom prst="rect">
                            <a:avLst/>
                          </a:prstGeom>
                          <a:noFill/>
                          <a:ln w="9525">
                            <a:noFill/>
                            <a:miter lim="800000"/>
                            <a:headEnd/>
                            <a:tailEnd/>
                          </a:ln>
                        </wps:spPr>
                        <wps:txbx>
                          <w:txbxContent>
                            <w:p w14:paraId="6F6429F2"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 xml:space="preserve"> 2019</w:t>
                              </w:r>
                            </w:p>
                          </w:txbxContent>
                        </wps:txbx>
                        <wps:bodyPr wrap="square" lIns="35652" tIns="17826" rIns="35652" bIns="17826">
                          <a:noAutofit/>
                        </wps:bodyPr>
                      </wps:wsp>
                      <wps:wsp>
                        <wps:cNvPr id="233" name="Pentagon 22"/>
                        <wps:cNvSpPr>
                          <a:spLocks noChangeArrowheads="1"/>
                        </wps:cNvSpPr>
                        <wps:spPr bwMode="auto">
                          <a:xfrm>
                            <a:off x="11288183" y="4735316"/>
                            <a:ext cx="928601" cy="539751"/>
                          </a:xfrm>
                          <a:prstGeom prst="homePlate">
                            <a:avLst>
                              <a:gd name="adj" fmla="val 23368"/>
                            </a:avLst>
                          </a:prstGeom>
                          <a:solidFill>
                            <a:schemeClr val="bg1">
                              <a:lumMod val="75000"/>
                            </a:schemeClr>
                          </a:solidFill>
                          <a:ln>
                            <a:noFill/>
                          </a:ln>
                        </wps:spPr>
                        <wps:bodyPr anchor="ctr"/>
                      </wps:wsp>
                      <wps:wsp>
                        <wps:cNvPr id="234" name="Pentagon 22"/>
                        <wps:cNvSpPr>
                          <a:spLocks noChangeArrowheads="1"/>
                        </wps:cNvSpPr>
                        <wps:spPr bwMode="auto">
                          <a:xfrm>
                            <a:off x="11262201" y="5395797"/>
                            <a:ext cx="440844" cy="539751"/>
                          </a:xfrm>
                          <a:prstGeom prst="homePlate">
                            <a:avLst>
                              <a:gd name="adj" fmla="val 28231"/>
                            </a:avLst>
                          </a:prstGeom>
                          <a:solidFill>
                            <a:schemeClr val="bg1">
                              <a:lumMod val="75000"/>
                            </a:schemeClr>
                          </a:solidFill>
                          <a:ln>
                            <a:noFill/>
                          </a:ln>
                        </wps:spPr>
                        <wps:bodyPr anchor="ctr"/>
                      </wps:wsp>
                      <wps:wsp>
                        <wps:cNvPr id="235" name="Pentagon 22"/>
                        <wps:cNvSpPr>
                          <a:spLocks noChangeArrowheads="1"/>
                        </wps:cNvSpPr>
                        <wps:spPr bwMode="auto">
                          <a:xfrm>
                            <a:off x="6679046" y="874924"/>
                            <a:ext cx="2079536" cy="563780"/>
                          </a:xfrm>
                          <a:prstGeom prst="homePlate">
                            <a:avLst>
                              <a:gd name="adj" fmla="val 23368"/>
                            </a:avLst>
                          </a:prstGeom>
                          <a:solidFill>
                            <a:schemeClr val="accent1">
                              <a:lumMod val="50000"/>
                            </a:schemeClr>
                          </a:solidFill>
                          <a:ln>
                            <a:noFill/>
                          </a:ln>
                        </wps:spPr>
                        <wps:bodyPr anchor="ctr"/>
                      </wps:wsp>
                      <wps:wsp>
                        <wps:cNvPr id="236" name="Pentagon 22"/>
                        <wps:cNvSpPr>
                          <a:spLocks noChangeArrowheads="1"/>
                        </wps:cNvSpPr>
                        <wps:spPr bwMode="auto">
                          <a:xfrm>
                            <a:off x="6692497" y="1593948"/>
                            <a:ext cx="1311278" cy="563780"/>
                          </a:xfrm>
                          <a:prstGeom prst="homePlate">
                            <a:avLst>
                              <a:gd name="adj" fmla="val 28231"/>
                            </a:avLst>
                          </a:prstGeom>
                          <a:solidFill>
                            <a:schemeClr val="accent1">
                              <a:lumMod val="50000"/>
                            </a:schemeClr>
                          </a:solidFill>
                          <a:ln>
                            <a:noFill/>
                          </a:ln>
                        </wps:spPr>
                        <wps:bodyPr anchor="ctr"/>
                      </wps:wsp>
                      <wps:wsp>
                        <wps:cNvPr id="237" name="Pentagon 22"/>
                        <wps:cNvSpPr>
                          <a:spLocks noChangeArrowheads="1"/>
                        </wps:cNvSpPr>
                        <wps:spPr bwMode="auto">
                          <a:xfrm>
                            <a:off x="7868441" y="6069955"/>
                            <a:ext cx="4474928" cy="548567"/>
                          </a:xfrm>
                          <a:prstGeom prst="homePlate">
                            <a:avLst>
                              <a:gd name="adj" fmla="val 28231"/>
                            </a:avLst>
                          </a:prstGeom>
                          <a:solidFill>
                            <a:schemeClr val="bg1">
                              <a:lumMod val="75000"/>
                            </a:schemeClr>
                          </a:solidFill>
                          <a:ln>
                            <a:noFill/>
                          </a:ln>
                        </wps:spPr>
                        <wps:bodyPr anchor="ctr"/>
                      </wps:wsp>
                      <wps:wsp>
                        <wps:cNvPr id="238" name="Rectángulo 238"/>
                        <wps:cNvSpPr/>
                        <wps:spPr>
                          <a:xfrm>
                            <a:off x="611731" y="4495685"/>
                            <a:ext cx="5922767" cy="1739306"/>
                          </a:xfrm>
                          <a:prstGeom prst="rect">
                            <a:avLst/>
                          </a:prstGeom>
                        </wps:spPr>
                        <wps:txbx>
                          <w:txbxContent>
                            <w:p w14:paraId="462CCCCB" w14:textId="77777777" w:rsidR="00872F16" w:rsidRDefault="00872F16" w:rsidP="007E2BB1">
                              <w:pPr>
                                <w:kinsoku w:val="0"/>
                                <w:overflowPunct w:val="0"/>
                                <w:textAlignment w:val="baseline"/>
                                <w:rPr>
                                  <w:sz w:val="24"/>
                                  <w:szCs w:val="24"/>
                                </w:rPr>
                              </w:pPr>
                              <w:r w:rsidRPr="003D29A0">
                                <w:rPr>
                                  <w:rFonts w:ascii="Century Gothic" w:hAnsi="Century Gothic" w:cs="Arial"/>
                                  <w:color w:val="7F7F7F" w:themeColor="text1" w:themeTint="80"/>
                                  <w:kern w:val="24"/>
                                  <w:szCs w:val="18"/>
                                </w:rPr>
                                <w:t>-Entrenamiento de los Usuarios DGA</w:t>
                              </w:r>
                              <w:r>
                                <w:rPr>
                                  <w:rFonts w:ascii="Century Gothic" w:hAnsi="Century Gothic" w:cs="Arial"/>
                                  <w:color w:val="7F7F7F" w:themeColor="text1" w:themeTint="80"/>
                                  <w:kern w:val="24"/>
                                  <w:sz w:val="21"/>
                                  <w:szCs w:val="21"/>
                                </w:rPr>
                                <w:t xml:space="preserve"> </w:t>
                              </w:r>
                              <w:r w:rsidRPr="003D29A0">
                                <w:rPr>
                                  <w:rFonts w:ascii="Century Gothic" w:hAnsi="Century Gothic" w:cs="Arial"/>
                                  <w:color w:val="7F7F7F" w:themeColor="text1" w:themeTint="80"/>
                                  <w:kern w:val="24"/>
                                  <w:szCs w:val="18"/>
                                </w:rPr>
                                <w:t>App Móvil</w:t>
                              </w:r>
                            </w:p>
                          </w:txbxContent>
                        </wps:txbx>
                        <wps:bodyPr wrap="square">
                          <a:noAutofit/>
                        </wps:bodyPr>
                      </wps:wsp>
                      <wps:wsp>
                        <wps:cNvPr id="239" name="Rectángulo 239"/>
                        <wps:cNvSpPr/>
                        <wps:spPr>
                          <a:xfrm>
                            <a:off x="523641" y="5923162"/>
                            <a:ext cx="5846800" cy="865196"/>
                          </a:xfrm>
                          <a:prstGeom prst="rect">
                            <a:avLst/>
                          </a:prstGeom>
                        </wps:spPr>
                        <wps:txbx>
                          <w:txbxContent>
                            <w:p w14:paraId="4512927A"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-Implementación en producción</w:t>
                              </w:r>
                            </w:p>
                          </w:txbxContent>
                        </wps:txbx>
                        <wps:bodyPr wrap="square">
                          <a:noAutofit/>
                        </wps:bodyPr>
                      </wps:wsp>
                      <wps:wsp>
                        <wps:cNvPr id="240" name="Rectángulo 240"/>
                        <wps:cNvSpPr/>
                        <wps:spPr>
                          <a:xfrm>
                            <a:off x="649834" y="6606268"/>
                            <a:ext cx="5795939" cy="1373038"/>
                          </a:xfrm>
                          <a:prstGeom prst="rect">
                            <a:avLst/>
                          </a:prstGeom>
                        </wps:spPr>
                        <wps:txbx>
                          <w:txbxContent>
                            <w:p w14:paraId="7234C4EE"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-Políticas y Procedimientos</w:t>
                              </w:r>
                            </w:p>
                          </w:txbxContent>
                        </wps:txbx>
                        <wps:bodyPr wrap="square">
                          <a:noAutofit/>
                        </wps:bodyPr>
                      </wps:wsp>
                      <wps:wsp>
                        <wps:cNvPr id="241" name="30 CuadroTexto"/>
                        <wps:cNvSpPr txBox="1">
                          <a:spLocks noChangeArrowheads="1"/>
                        </wps:cNvSpPr>
                        <wps:spPr bwMode="auto">
                          <a:xfrm>
                            <a:off x="10520189" y="9967220"/>
                            <a:ext cx="1295653" cy="1073355"/>
                          </a:xfrm>
                          <a:prstGeom prst="rect">
                            <a:avLst/>
                          </a:prstGeom>
                          <a:noFill/>
                          <a:ln w="9525">
                            <a:noFill/>
                            <a:miter lim="800000"/>
                            <a:headEnd/>
                            <a:tailEnd/>
                          </a:ln>
                        </wps:spPr>
                        <wps:txbx>
                          <w:txbxContent>
                            <w:p w14:paraId="0CD6A3B0"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2020</w:t>
                              </w:r>
                            </w:p>
                          </w:txbxContent>
                        </wps:txbx>
                        <wps:bodyPr wrap="square" lIns="35652" tIns="17826" rIns="35652" bIns="17826">
                          <a:noAutofit/>
                        </wps:bodyPr>
                      </wps:wsp>
                      <wps:wsp>
                        <wps:cNvPr id="242" name="30 CuadroTexto"/>
                        <wps:cNvSpPr txBox="1">
                          <a:spLocks noChangeArrowheads="1"/>
                        </wps:cNvSpPr>
                        <wps:spPr bwMode="auto">
                          <a:xfrm>
                            <a:off x="6040068" y="9966737"/>
                            <a:ext cx="1293164" cy="1073355"/>
                          </a:xfrm>
                          <a:prstGeom prst="rect">
                            <a:avLst/>
                          </a:prstGeom>
                          <a:noFill/>
                          <a:ln w="9525">
                            <a:noFill/>
                            <a:miter lim="800000"/>
                            <a:headEnd/>
                            <a:tailEnd/>
                          </a:ln>
                        </wps:spPr>
                        <wps:txbx>
                          <w:txbxContent>
                            <w:p w14:paraId="6C232002"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2018</w:t>
                              </w:r>
                            </w:p>
                          </w:txbxContent>
                        </wps:txbx>
                        <wps:bodyPr wrap="square" lIns="35652" tIns="17826" rIns="35652" bIns="17826">
                          <a:noAutofit/>
                        </wps:bodyPr>
                      </wps:wsp>
                      <wps:wsp>
                        <wps:cNvPr id="243" name="Pentagon 22"/>
                        <wps:cNvSpPr>
                          <a:spLocks noChangeArrowheads="1"/>
                        </wps:cNvSpPr>
                        <wps:spPr bwMode="auto">
                          <a:xfrm>
                            <a:off x="6675371" y="2406108"/>
                            <a:ext cx="2083210" cy="586673"/>
                          </a:xfrm>
                          <a:prstGeom prst="homePlate">
                            <a:avLst>
                              <a:gd name="adj" fmla="val 23368"/>
                            </a:avLst>
                          </a:prstGeom>
                          <a:solidFill>
                            <a:schemeClr val="accent1">
                              <a:lumMod val="50000"/>
                            </a:schemeClr>
                          </a:solidFill>
                          <a:ln>
                            <a:noFill/>
                          </a:ln>
                        </wps:spPr>
                        <wps:bodyPr anchor="ctr"/>
                      </wps:wsp>
                      <wps:wsp>
                        <wps:cNvPr id="244" name="Straight Connector 8"/>
                        <wps:cNvCnPr>
                          <a:cxnSpLocks/>
                        </wps:cNvCnPr>
                        <wps:spPr bwMode="auto">
                          <a:xfrm flipH="1">
                            <a:off x="13408176" y="702638"/>
                            <a:ext cx="96054" cy="9648724"/>
                          </a:xfrm>
                          <a:prstGeom prst="line">
                            <a:avLst/>
                          </a:prstGeom>
                          <a:ln w="6350">
                            <a:solidFill>
                              <a:schemeClr val="bg1">
                                <a:lumMod val="75000"/>
                              </a:schemeClr>
                            </a:solidFill>
                            <a:prstDash val="sysDash"/>
                            <a:headEnd type="oval"/>
                          </a:ln>
                        </wps:spPr>
                        <wps:style>
                          <a:lnRef idx="2">
                            <a:schemeClr val="accent1"/>
                          </a:lnRef>
                          <a:fillRef idx="0">
                            <a:schemeClr val="accent1"/>
                          </a:fillRef>
                          <a:effectRef idx="1">
                            <a:schemeClr val="accent1"/>
                          </a:effectRef>
                          <a:fontRef idx="minor">
                            <a:schemeClr val="tx1"/>
                          </a:fontRef>
                        </wps:style>
                        <wps:bodyPr/>
                      </wps:wsp>
                      <wps:wsp>
                        <wps:cNvPr id="245" name="30 CuadroTexto"/>
                        <wps:cNvSpPr txBox="1">
                          <a:spLocks noChangeArrowheads="1"/>
                        </wps:cNvSpPr>
                        <wps:spPr bwMode="auto">
                          <a:xfrm>
                            <a:off x="12760247" y="9990761"/>
                            <a:ext cx="1294408" cy="1073355"/>
                          </a:xfrm>
                          <a:prstGeom prst="rect">
                            <a:avLst/>
                          </a:prstGeom>
                          <a:noFill/>
                          <a:ln w="9525">
                            <a:noFill/>
                            <a:miter lim="800000"/>
                            <a:headEnd/>
                            <a:tailEnd/>
                          </a:ln>
                        </wps:spPr>
                        <wps:txbx>
                          <w:txbxContent>
                            <w:p w14:paraId="19A1B056"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2021</w:t>
                              </w:r>
                            </w:p>
                          </w:txbxContent>
                        </wps:txbx>
                        <wps:bodyPr wrap="square" lIns="35652" tIns="17826" rIns="35652" bIns="17826">
                          <a:noAutofit/>
                        </wps:bodyPr>
                      </wps:wsp>
                      <wps:wsp>
                        <wps:cNvPr id="246" name="30 CuadroTexto"/>
                        <wps:cNvSpPr txBox="1">
                          <a:spLocks noChangeArrowheads="1"/>
                        </wps:cNvSpPr>
                        <wps:spPr bwMode="auto">
                          <a:xfrm>
                            <a:off x="6675245" y="630481"/>
                            <a:ext cx="1466230" cy="860648"/>
                          </a:xfrm>
                          <a:prstGeom prst="rect">
                            <a:avLst/>
                          </a:prstGeom>
                          <a:noFill/>
                          <a:ln w="9525">
                            <a:noFill/>
                            <a:miter lim="800000"/>
                            <a:headEnd/>
                            <a:tailEnd/>
                          </a:ln>
                        </wps:spPr>
                        <wps:txbx>
                          <w:txbxContent>
                            <w:p w14:paraId="13273E2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wps:txbx>
                        <wps:bodyPr wrap="square" lIns="35652" tIns="17826" rIns="35652" bIns="17826">
                          <a:noAutofit/>
                        </wps:bodyPr>
                      </wps:wsp>
                      <wps:wsp>
                        <wps:cNvPr id="247" name="30 CuadroTexto"/>
                        <wps:cNvSpPr txBox="1">
                          <a:spLocks noChangeArrowheads="1"/>
                        </wps:cNvSpPr>
                        <wps:spPr bwMode="auto">
                          <a:xfrm>
                            <a:off x="6581368" y="1322470"/>
                            <a:ext cx="1287073" cy="1670310"/>
                          </a:xfrm>
                          <a:prstGeom prst="rect">
                            <a:avLst/>
                          </a:prstGeom>
                          <a:noFill/>
                          <a:ln w="9525">
                            <a:noFill/>
                            <a:miter lim="800000"/>
                            <a:headEnd/>
                            <a:tailEnd/>
                          </a:ln>
                        </wps:spPr>
                        <wps:txbx>
                          <w:txbxContent>
                            <w:p w14:paraId="67A35F2F"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wps:txbx>
                        <wps:bodyPr wrap="square" lIns="35652" tIns="17826" rIns="35652" bIns="17826">
                          <a:noAutofit/>
                        </wps:bodyPr>
                      </wps:wsp>
                      <wps:wsp>
                        <wps:cNvPr id="248" name="30 CuadroTexto"/>
                        <wps:cNvSpPr txBox="1">
                          <a:spLocks noChangeArrowheads="1"/>
                        </wps:cNvSpPr>
                        <wps:spPr bwMode="auto">
                          <a:xfrm>
                            <a:off x="7004235" y="2137809"/>
                            <a:ext cx="1295653" cy="1073355"/>
                          </a:xfrm>
                          <a:prstGeom prst="rect">
                            <a:avLst/>
                          </a:prstGeom>
                          <a:noFill/>
                          <a:ln w="9525">
                            <a:noFill/>
                            <a:miter lim="800000"/>
                            <a:headEnd/>
                            <a:tailEnd/>
                          </a:ln>
                        </wps:spPr>
                        <wps:txbx>
                          <w:txbxContent>
                            <w:p w14:paraId="44A9F6A9"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wps:txbx>
                        <wps:bodyPr wrap="square" lIns="35652" tIns="17826" rIns="35652" bIns="17826">
                          <a:noAutofit/>
                        </wps:bodyPr>
                      </wps:wsp>
                      <wps:wsp>
                        <wps:cNvPr id="249" name="30 CuadroTexto"/>
                        <wps:cNvSpPr txBox="1">
                          <a:spLocks noChangeArrowheads="1"/>
                        </wps:cNvSpPr>
                        <wps:spPr bwMode="auto">
                          <a:xfrm>
                            <a:off x="9537029" y="2890062"/>
                            <a:ext cx="1440825" cy="1670310"/>
                          </a:xfrm>
                          <a:prstGeom prst="rect">
                            <a:avLst/>
                          </a:prstGeom>
                          <a:noFill/>
                          <a:ln w="9525">
                            <a:noFill/>
                            <a:miter lim="800000"/>
                            <a:headEnd/>
                            <a:tailEnd/>
                          </a:ln>
                        </wps:spPr>
                        <wps:txbx>
                          <w:txbxContent>
                            <w:p w14:paraId="0FEEE2BB"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88%</w:t>
                              </w:r>
                            </w:p>
                          </w:txbxContent>
                        </wps:txbx>
                        <wps:bodyPr wrap="square" lIns="35652" tIns="17826" rIns="35652" bIns="17826">
                          <a:noAutofit/>
                        </wps:bodyPr>
                      </wps:wsp>
                      <wps:wsp>
                        <wps:cNvPr id="250" name="30 CuadroTexto"/>
                        <wps:cNvSpPr txBox="1">
                          <a:spLocks noChangeArrowheads="1"/>
                        </wps:cNvSpPr>
                        <wps:spPr bwMode="auto">
                          <a:xfrm>
                            <a:off x="10784351" y="3604729"/>
                            <a:ext cx="1444916" cy="896306"/>
                          </a:xfrm>
                          <a:prstGeom prst="rect">
                            <a:avLst/>
                          </a:prstGeom>
                          <a:noFill/>
                          <a:ln w="9525">
                            <a:noFill/>
                            <a:miter lim="800000"/>
                            <a:headEnd/>
                            <a:tailEnd/>
                          </a:ln>
                        </wps:spPr>
                        <wps:txbx>
                          <w:txbxContent>
                            <w:p w14:paraId="0242CF42"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51" name="30 CuadroTexto"/>
                        <wps:cNvSpPr txBox="1">
                          <a:spLocks noChangeArrowheads="1"/>
                        </wps:cNvSpPr>
                        <wps:spPr bwMode="auto">
                          <a:xfrm>
                            <a:off x="11078693" y="4402029"/>
                            <a:ext cx="1044867" cy="872995"/>
                          </a:xfrm>
                          <a:prstGeom prst="rect">
                            <a:avLst/>
                          </a:prstGeom>
                          <a:noFill/>
                          <a:ln w="9525">
                            <a:noFill/>
                            <a:miter lim="800000"/>
                            <a:headEnd/>
                            <a:tailEnd/>
                          </a:ln>
                        </wps:spPr>
                        <wps:txbx>
                          <w:txbxContent>
                            <w:p w14:paraId="5923DD5F"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52" name="30 CuadroTexto"/>
                        <wps:cNvSpPr txBox="1">
                          <a:spLocks noChangeArrowheads="1"/>
                        </wps:cNvSpPr>
                        <wps:spPr bwMode="auto">
                          <a:xfrm>
                            <a:off x="10653431" y="5095390"/>
                            <a:ext cx="1198594" cy="957881"/>
                          </a:xfrm>
                          <a:prstGeom prst="rect">
                            <a:avLst/>
                          </a:prstGeom>
                          <a:noFill/>
                          <a:ln w="9525">
                            <a:noFill/>
                            <a:miter lim="800000"/>
                            <a:headEnd/>
                            <a:tailEnd/>
                          </a:ln>
                        </wps:spPr>
                        <wps:txbx>
                          <w:txbxContent>
                            <w:p w14:paraId="552A7E7C"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53" name="Rectángulo 253"/>
                        <wps:cNvSpPr/>
                        <wps:spPr>
                          <a:xfrm>
                            <a:off x="649834" y="7058607"/>
                            <a:ext cx="4503414" cy="596488"/>
                          </a:xfrm>
                          <a:prstGeom prst="rect">
                            <a:avLst/>
                          </a:prstGeom>
                        </wps:spPr>
                        <wps:txbx>
                          <w:txbxContent>
                            <w:p w14:paraId="611125F6"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-Manuales</w:t>
                              </w:r>
                            </w:p>
                          </w:txbxContent>
                        </wps:txbx>
                        <wps:bodyPr wrap="square">
                          <a:noAutofit/>
                        </wps:bodyPr>
                      </wps:wsp>
                      <wps:wsp>
                        <wps:cNvPr id="254" name="Rectángulo 254"/>
                        <wps:cNvSpPr/>
                        <wps:spPr>
                          <a:xfrm>
                            <a:off x="550503" y="7673858"/>
                            <a:ext cx="4266073" cy="1075874"/>
                          </a:xfrm>
                          <a:prstGeom prst="rect">
                            <a:avLst/>
                          </a:prstGeom>
                        </wps:spPr>
                        <wps:txbx>
                          <w:txbxContent>
                            <w:p w14:paraId="58687BAA"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-Entrenamiento</w:t>
                              </w:r>
                            </w:p>
                          </w:txbxContent>
                        </wps:txbx>
                        <wps:bodyPr wrap="square">
                          <a:noAutofit/>
                        </wps:bodyPr>
                      </wps:wsp>
                      <wps:wsp>
                        <wps:cNvPr id="255" name="Rectángulo 255"/>
                        <wps:cNvSpPr/>
                        <wps:spPr>
                          <a:xfrm>
                            <a:off x="550501" y="8302458"/>
                            <a:ext cx="5322117" cy="1075874"/>
                          </a:xfrm>
                          <a:prstGeom prst="rect">
                            <a:avLst/>
                          </a:prstGeom>
                        </wps:spPr>
                        <wps:txbx>
                          <w:txbxContent>
                            <w:p w14:paraId="7C05648F"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-Piloto área de Exportación</w:t>
                              </w:r>
                            </w:p>
                          </w:txbxContent>
                        </wps:txbx>
                        <wps:bodyPr wrap="square">
                          <a:noAutofit/>
                        </wps:bodyPr>
                      </wps:wsp>
                      <wps:wsp>
                        <wps:cNvPr id="256" name="Rectángulo 256"/>
                        <wps:cNvSpPr/>
                        <wps:spPr>
                          <a:xfrm>
                            <a:off x="537181" y="9082258"/>
                            <a:ext cx="5575084" cy="1322239"/>
                          </a:xfrm>
                          <a:prstGeom prst="rect">
                            <a:avLst/>
                          </a:prstGeom>
                        </wps:spPr>
                        <wps:txbx>
                          <w:txbxContent>
                            <w:p w14:paraId="08D2F11C"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-Preparación de dispositivos móviles</w:t>
                              </w:r>
                            </w:p>
                          </w:txbxContent>
                        </wps:txbx>
                        <wps:bodyPr wrap="square">
                          <a:noAutofit/>
                        </wps:bodyPr>
                      </wps:wsp>
                      <wps:wsp>
                        <wps:cNvPr id="257" name="Rectángulo 257"/>
                        <wps:cNvSpPr/>
                        <wps:spPr>
                          <a:xfrm>
                            <a:off x="460884" y="9681072"/>
                            <a:ext cx="5984887" cy="1075874"/>
                          </a:xfrm>
                          <a:prstGeom prst="rect">
                            <a:avLst/>
                          </a:prstGeom>
                        </wps:spPr>
                        <wps:txbx>
                          <w:txbxContent>
                            <w:p w14:paraId="6B90D370" w14:textId="77777777" w:rsidR="00872F16" w:rsidRDefault="00872F16" w:rsidP="007E2BB1">
                              <w:pPr>
                                <w:kinsoku w:val="0"/>
                                <w:overflowPunct w:val="0"/>
                                <w:textAlignment w:val="baseline"/>
                                <w:rPr>
                                  <w:sz w:val="24"/>
                                  <w:szCs w:val="24"/>
                                </w:rPr>
                              </w:pPr>
                              <w:r w:rsidRPr="003D29A0">
                                <w:rPr>
                                  <w:rFonts w:ascii="Century Gothic" w:hAnsi="Century Gothic" w:cs="Arial"/>
                                  <w:color w:val="7F7F7F" w:themeColor="text1" w:themeTint="80"/>
                                  <w:kern w:val="24"/>
                                  <w:szCs w:val="18"/>
                                </w:rPr>
                                <w:t>-Evaluación de redes conexiones</w:t>
                              </w:r>
                              <w:r>
                                <w:rPr>
                                  <w:rFonts w:ascii="Century Gothic" w:hAnsi="Century Gothic" w:cs="Arial"/>
                                  <w:color w:val="7F7F7F" w:themeColor="text1" w:themeTint="80"/>
                                  <w:kern w:val="24"/>
                                  <w:sz w:val="21"/>
                                  <w:szCs w:val="21"/>
                                </w:rPr>
                                <w:t xml:space="preserve"> wifi</w:t>
                              </w:r>
                            </w:p>
                          </w:txbxContent>
                        </wps:txbx>
                        <wps:bodyPr wrap="square">
                          <a:noAutofit/>
                        </wps:bodyPr>
                      </wps:wsp>
                      <wps:wsp>
                        <wps:cNvPr id="258" name="Pentagon 22"/>
                        <wps:cNvSpPr>
                          <a:spLocks noChangeArrowheads="1"/>
                        </wps:cNvSpPr>
                        <wps:spPr bwMode="auto">
                          <a:xfrm>
                            <a:off x="7927455" y="6788410"/>
                            <a:ext cx="4196106" cy="577495"/>
                          </a:xfrm>
                          <a:prstGeom prst="homePlate">
                            <a:avLst>
                              <a:gd name="adj" fmla="val 23368"/>
                            </a:avLst>
                          </a:prstGeom>
                          <a:solidFill>
                            <a:schemeClr val="accent1">
                              <a:lumMod val="50000"/>
                            </a:schemeClr>
                          </a:solidFill>
                          <a:ln>
                            <a:noFill/>
                          </a:ln>
                        </wps:spPr>
                        <wps:bodyPr anchor="ctr"/>
                      </wps:wsp>
                      <wps:wsp>
                        <wps:cNvPr id="259" name="Pentagon 22"/>
                        <wps:cNvSpPr>
                          <a:spLocks noChangeArrowheads="1"/>
                        </wps:cNvSpPr>
                        <wps:spPr bwMode="auto">
                          <a:xfrm>
                            <a:off x="11419219" y="7633356"/>
                            <a:ext cx="1806993" cy="539751"/>
                          </a:xfrm>
                          <a:prstGeom prst="homePlate">
                            <a:avLst>
                              <a:gd name="adj" fmla="val 28231"/>
                            </a:avLst>
                          </a:prstGeom>
                          <a:solidFill>
                            <a:schemeClr val="bg1">
                              <a:lumMod val="75000"/>
                            </a:schemeClr>
                          </a:solidFill>
                          <a:ln>
                            <a:noFill/>
                          </a:ln>
                        </wps:spPr>
                        <wps:bodyPr anchor="ctr"/>
                      </wps:wsp>
                      <wps:wsp>
                        <wps:cNvPr id="260" name="Pentagon 22"/>
                        <wps:cNvSpPr>
                          <a:spLocks noChangeArrowheads="1"/>
                        </wps:cNvSpPr>
                        <wps:spPr bwMode="auto">
                          <a:xfrm>
                            <a:off x="11468475" y="8302530"/>
                            <a:ext cx="1810151" cy="539751"/>
                          </a:xfrm>
                          <a:prstGeom prst="homePlate">
                            <a:avLst>
                              <a:gd name="adj" fmla="val 23368"/>
                            </a:avLst>
                          </a:prstGeom>
                          <a:solidFill>
                            <a:schemeClr val="bg1">
                              <a:lumMod val="75000"/>
                            </a:schemeClr>
                          </a:solidFill>
                          <a:ln>
                            <a:noFill/>
                          </a:ln>
                        </wps:spPr>
                        <wps:bodyPr anchor="ctr"/>
                      </wps:wsp>
                      <wps:wsp>
                        <wps:cNvPr id="261" name="Pentagon 22"/>
                        <wps:cNvSpPr>
                          <a:spLocks noChangeArrowheads="1"/>
                        </wps:cNvSpPr>
                        <wps:spPr bwMode="auto">
                          <a:xfrm>
                            <a:off x="11458213" y="9019652"/>
                            <a:ext cx="1806993" cy="539751"/>
                          </a:xfrm>
                          <a:prstGeom prst="homePlate">
                            <a:avLst>
                              <a:gd name="adj" fmla="val 28231"/>
                            </a:avLst>
                          </a:prstGeom>
                          <a:solidFill>
                            <a:schemeClr val="bg1">
                              <a:lumMod val="75000"/>
                            </a:schemeClr>
                          </a:solidFill>
                          <a:ln>
                            <a:noFill/>
                          </a:ln>
                        </wps:spPr>
                        <wps:bodyPr anchor="ctr"/>
                      </wps:wsp>
                      <wps:wsp>
                        <wps:cNvPr id="262" name="30 CuadroTexto"/>
                        <wps:cNvSpPr txBox="1">
                          <a:spLocks noChangeArrowheads="1"/>
                        </wps:cNvSpPr>
                        <wps:spPr bwMode="auto">
                          <a:xfrm>
                            <a:off x="9109117" y="6494639"/>
                            <a:ext cx="1725173" cy="1102846"/>
                          </a:xfrm>
                          <a:prstGeom prst="rect">
                            <a:avLst/>
                          </a:prstGeom>
                          <a:noFill/>
                          <a:ln w="9525">
                            <a:noFill/>
                            <a:miter lim="800000"/>
                            <a:headEnd/>
                            <a:tailEnd/>
                          </a:ln>
                        </wps:spPr>
                        <wps:txbx>
                          <w:txbxContent>
                            <w:p w14:paraId="2D97D64D"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90%</w:t>
                              </w:r>
                            </w:p>
                          </w:txbxContent>
                        </wps:txbx>
                        <wps:bodyPr wrap="square" lIns="35652" tIns="17826" rIns="35652" bIns="17826">
                          <a:noAutofit/>
                        </wps:bodyPr>
                      </wps:wsp>
                      <wps:wsp>
                        <wps:cNvPr id="263" name="30 CuadroTexto"/>
                        <wps:cNvSpPr txBox="1">
                          <a:spLocks noChangeArrowheads="1"/>
                        </wps:cNvSpPr>
                        <wps:spPr bwMode="auto">
                          <a:xfrm>
                            <a:off x="11617025" y="7381739"/>
                            <a:ext cx="1295653" cy="1073355"/>
                          </a:xfrm>
                          <a:prstGeom prst="rect">
                            <a:avLst/>
                          </a:prstGeom>
                          <a:noFill/>
                          <a:ln w="9525">
                            <a:noFill/>
                            <a:miter lim="800000"/>
                            <a:headEnd/>
                            <a:tailEnd/>
                          </a:ln>
                        </wps:spPr>
                        <wps:txbx>
                          <w:txbxContent>
                            <w:p w14:paraId="1F87AA67"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64" name="30 CuadroTexto"/>
                        <wps:cNvSpPr txBox="1">
                          <a:spLocks noChangeArrowheads="1"/>
                        </wps:cNvSpPr>
                        <wps:spPr bwMode="auto">
                          <a:xfrm>
                            <a:off x="11674787" y="8049826"/>
                            <a:ext cx="1295653" cy="1073355"/>
                          </a:xfrm>
                          <a:prstGeom prst="rect">
                            <a:avLst/>
                          </a:prstGeom>
                          <a:noFill/>
                          <a:ln w="9525">
                            <a:noFill/>
                            <a:miter lim="800000"/>
                            <a:headEnd/>
                            <a:tailEnd/>
                          </a:ln>
                        </wps:spPr>
                        <wps:txbx>
                          <w:txbxContent>
                            <w:p w14:paraId="63DE3B51"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65" name="Pentagon 22"/>
                        <wps:cNvSpPr>
                          <a:spLocks noChangeArrowheads="1"/>
                        </wps:cNvSpPr>
                        <wps:spPr bwMode="auto">
                          <a:xfrm>
                            <a:off x="11458213" y="9681075"/>
                            <a:ext cx="1767998" cy="539751"/>
                          </a:xfrm>
                          <a:prstGeom prst="homePlate">
                            <a:avLst>
                              <a:gd name="adj" fmla="val 28231"/>
                            </a:avLst>
                          </a:prstGeom>
                          <a:solidFill>
                            <a:schemeClr val="bg1">
                              <a:lumMod val="75000"/>
                            </a:schemeClr>
                          </a:solidFill>
                          <a:ln>
                            <a:noFill/>
                          </a:ln>
                        </wps:spPr>
                        <wps:bodyPr anchor="ctr"/>
                      </wps:wsp>
                      <wps:wsp>
                        <wps:cNvPr id="266" name="30 CuadroTexto"/>
                        <wps:cNvSpPr txBox="1">
                          <a:spLocks noChangeArrowheads="1"/>
                        </wps:cNvSpPr>
                        <wps:spPr bwMode="auto">
                          <a:xfrm>
                            <a:off x="11624565" y="9435620"/>
                            <a:ext cx="1295653" cy="1073355"/>
                          </a:xfrm>
                          <a:prstGeom prst="rect">
                            <a:avLst/>
                          </a:prstGeom>
                          <a:noFill/>
                          <a:ln w="9525">
                            <a:noFill/>
                            <a:miter lim="800000"/>
                            <a:headEnd/>
                            <a:tailEnd/>
                          </a:ln>
                        </wps:spPr>
                        <wps:txbx>
                          <w:txbxContent>
                            <w:p w14:paraId="2962574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67" name="30 CuadroTexto"/>
                        <wps:cNvSpPr txBox="1">
                          <a:spLocks noChangeArrowheads="1"/>
                        </wps:cNvSpPr>
                        <wps:spPr bwMode="auto">
                          <a:xfrm>
                            <a:off x="11633310" y="8742764"/>
                            <a:ext cx="1295653" cy="1073355"/>
                          </a:xfrm>
                          <a:prstGeom prst="rect">
                            <a:avLst/>
                          </a:prstGeom>
                          <a:noFill/>
                          <a:ln w="9525">
                            <a:noFill/>
                            <a:miter lim="800000"/>
                            <a:headEnd/>
                            <a:tailEnd/>
                          </a:ln>
                        </wps:spPr>
                        <wps:txbx>
                          <w:txbxContent>
                            <w:p w14:paraId="5A23B41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wps:txbx>
                        <wps:bodyPr wrap="square" lIns="35652" tIns="17826" rIns="35652" bIns="17826">
                          <a:noAutofit/>
                        </wps:bodyPr>
                      </wps:wsp>
                      <wps:wsp>
                        <wps:cNvPr id="268" name="Pentagon 22"/>
                        <wps:cNvSpPr>
                          <a:spLocks noChangeArrowheads="1"/>
                        </wps:cNvSpPr>
                        <wps:spPr bwMode="auto">
                          <a:xfrm>
                            <a:off x="7767248" y="6053319"/>
                            <a:ext cx="4034741" cy="552945"/>
                          </a:xfrm>
                          <a:prstGeom prst="homePlate">
                            <a:avLst>
                              <a:gd name="adj" fmla="val 28231"/>
                            </a:avLst>
                          </a:prstGeom>
                          <a:solidFill>
                            <a:schemeClr val="accent1">
                              <a:lumMod val="50000"/>
                            </a:schemeClr>
                          </a:solidFill>
                          <a:ln>
                            <a:noFill/>
                          </a:ln>
                        </wps:spPr>
                        <wps:bodyPr anchor="ctr"/>
                      </wps:wsp>
                      <wps:wsp>
                        <wps:cNvPr id="269" name="30 CuadroTexto"/>
                        <wps:cNvSpPr txBox="1">
                          <a:spLocks noChangeArrowheads="1"/>
                        </wps:cNvSpPr>
                        <wps:spPr bwMode="auto">
                          <a:xfrm>
                            <a:off x="9420913" y="5728335"/>
                            <a:ext cx="1363435" cy="1060020"/>
                          </a:xfrm>
                          <a:prstGeom prst="rect">
                            <a:avLst/>
                          </a:prstGeom>
                          <a:noFill/>
                          <a:ln w="9525">
                            <a:noFill/>
                            <a:miter lim="800000"/>
                            <a:headEnd/>
                            <a:tailEnd/>
                          </a:ln>
                        </wps:spPr>
                        <wps:txbx>
                          <w:txbxContent>
                            <w:p w14:paraId="3B507FD0"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67%</w:t>
                              </w:r>
                            </w:p>
                          </w:txbxContent>
                        </wps:txbx>
                        <wps:bodyPr wrap="square" lIns="35652" tIns="17826" rIns="35652" bIns="17826">
                          <a:noAutofit/>
                        </wps:bodyPr>
                      </wps:wsp>
                    </wpg:wgp>
                  </a:graphicData>
                </a:graphic>
                <wp14:sizeRelH relativeFrom="margin">
                  <wp14:pctWidth>0</wp14:pctWidth>
                </wp14:sizeRelH>
                <wp14:sizeRelV relativeFrom="margin">
                  <wp14:pctHeight>0</wp14:pctHeight>
                </wp14:sizeRelV>
              </wp:anchor>
            </w:drawing>
          </mc:Choice>
          <mc:Fallback>
            <w:pict>
              <v:group w14:anchorId="3E5D05AE" id="Grupo 19" o:spid="_x0000_s1099" style="position:absolute;left:0;text-align:left;margin-left:-28.5pt;margin-top:24.6pt;width:467.25pt;height:401.2pt;z-index:251693056;mso-width-relative:margin;mso-height-relative:margin" coordorigin="4608,6304" coordsize="135937,10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">
                <v:shape id="Pentagon 22" o:spid="_x0000_s1100" type="#_x0000_t15" style="position:absolute;left:80037;top:67861;width:43992;height:5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" adj="20937" fillcolor="#bfbfbf [2412]" stroked="f"/>
                <v:shape id="Pentagon 22" o:spid="_x0000_s1101" type="#_x0000_t15" style="position:absolute;left:99060;top:31928;width:19344;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" adj="20192" fillcolor="#bfbfbf [2412]" stroked="f"/>
                <v:group id="Group 7" o:spid="_x0000_s1102" style="position:absolute;left:66782;top:6512;width:46190;height:97334" coordorigin="66782,6512" coordsize="44294,6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line id="Straight Connector 8" o:spid="_x0000_s1103" style="position:absolute;visibility:visible;mso-wrap-style:square" from="110773,7000" to="111077,67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" strokecolor="#bfbfbf [2412]" strokeweight=".5pt">
                    <v:stroke dashstyle="3 1" startarrow="oval" joinstyle="miter"/>
                    <o:lock v:ext="edit" shapetype="f"/>
                  </v:line>
                  <v:line id="Straight Connector 11" o:spid="_x0000_s1104" style="position:absolute;flip:x;visibility:visible;mso-wrap-style:square" from="89354,6512" to="90093,6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" strokecolor="#bfbfbf [2412]" strokeweight=".5pt">
                    <v:stroke dashstyle="3 1" startarrow="oval" joinstyle="miter"/>
                    <o:lock v:ext="edit" shapetype="f"/>
                  </v:line>
                  <v:line id="Straight Connector 28" o:spid="_x0000_s1105" style="position:absolute;flip:x;visibility:visible;mso-wrap-style:square" from="66782,6512" to="66860,6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" strokecolor="#bfbfbf [2412]" strokeweight=".5pt">
                    <v:stroke dashstyle="3 1" startarrow="oval" joinstyle="miter"/>
                    <o:lock v:ext="edit" shapetype="f"/>
                  </v:line>
                </v:group>
                <v:shape id="Pentagon 22" o:spid="_x0000_s1106" type="#_x0000_t15" style="position:absolute;left:95038;top:31906;width:20355;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" adj="20240" fillcolor="#1f4d78 [1604]" stroked="f"/>
                <v:shape id="Pentagon 22" o:spid="_x0000_s1107" type="#_x0000_t15" style="position:absolute;left:112747;top:39613;width:942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" adj="18106" fillcolor="#bfbfbf [2412]" stroked="f"/>
                <v:shape id="30 CuadroTexto" o:spid="_x0000_s1108" type="#_x0000_t202" style="position:absolute;left:6994;top:8058;width:40691;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" filled="f" stroked="f">
                  <v:textbox inset=".99033mm,.49517mm,.99033mm,.49517mm">
                    <w:txbxContent>
                      <w:p w14:paraId="64BFB9EF" w14:textId="77777777" w:rsidR="00872F16" w:rsidRPr="00021E53" w:rsidRDefault="00872F16" w:rsidP="007E2BB1">
                        <w:pPr>
                          <w:kinsoku w:val="0"/>
                          <w:overflowPunct w:val="0"/>
                          <w:spacing w:before="120" w:line="440" w:lineRule="exact"/>
                          <w:textAlignment w:val="baseline"/>
                          <w:rPr>
                            <w:sz w:val="20"/>
                            <w:szCs w:val="20"/>
                          </w:rPr>
                        </w:pPr>
                        <w:r w:rsidRPr="00021E53">
                          <w:rPr>
                            <w:rFonts w:ascii="Century Gothic" w:hAnsi="Century Gothic" w:cs="Arial"/>
                            <w:color w:val="7F7F7F" w:themeColor="text1" w:themeTint="80"/>
                            <w:kern w:val="24"/>
                            <w:sz w:val="22"/>
                          </w:rPr>
                          <w:t>-</w:t>
                        </w:r>
                        <w:r w:rsidRPr="00021E53">
                          <w:rPr>
                            <w:rFonts w:ascii="Century Gothic" w:hAnsi="Century Gothic" w:cs="Arial"/>
                            <w:color w:val="7F7F7F" w:themeColor="text1" w:themeTint="80"/>
                            <w:kern w:val="24"/>
                            <w:szCs w:val="18"/>
                          </w:rPr>
                          <w:t>Diseño</w:t>
                        </w:r>
                      </w:p>
                    </w:txbxContent>
                  </v:textbox>
                </v:shape>
                <v:shape id="30 CuadroTexto" o:spid="_x0000_s1109" type="#_x0000_t202" style="position:absolute;left:6963;top:14911;width:56232;height:1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" filled="f" stroked="f">
                  <v:textbox inset=".99033mm,.49517mm,.99033mm,.49517mm">
                    <w:txbxContent>
                      <w:p w14:paraId="6332E2A9" w14:textId="77777777" w:rsidR="00872F16" w:rsidRPr="00021E53" w:rsidRDefault="00872F16" w:rsidP="00E93B80">
                        <w:pPr>
                          <w:kinsoku w:val="0"/>
                          <w:overflowPunct w:val="0"/>
                          <w:spacing w:before="120" w:line="240" w:lineRule="auto"/>
                          <w:textAlignment w:val="baseline"/>
                          <w:rPr>
                            <w:sz w:val="20"/>
                            <w:szCs w:val="20"/>
                          </w:rPr>
                        </w:pPr>
                        <w:r w:rsidRPr="00021E53">
                          <w:rPr>
                            <w:rFonts w:ascii="Century Gothic" w:hAnsi="Century Gothic" w:cs="Arial"/>
                            <w:color w:val="7F7F7F" w:themeColor="text1" w:themeTint="80"/>
                            <w:kern w:val="24"/>
                            <w:szCs w:val="18"/>
                          </w:rPr>
                          <w:t>-Desarrollo DGA / Pruebas de integración - Desarrollo Solvex</w:t>
                        </w:r>
                      </w:p>
                    </w:txbxContent>
                  </v:textbox>
                </v:shape>
                <v:shape id="30 CuadroTexto" o:spid="_x0000_s1110" type="#_x0000_t202" style="position:absolute;left:7015;top:23625;width:52362;height:1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" filled="f" stroked="f">
                  <v:textbox inset=".99033mm,.49517mm,.99033mm,.49517mm">
                    <w:txbxContent>
                      <w:p w14:paraId="35A8EC60" w14:textId="77777777" w:rsidR="00872F16" w:rsidRPr="00021E53" w:rsidRDefault="00872F16" w:rsidP="00E93B80">
                        <w:pPr>
                          <w:kinsoku w:val="0"/>
                          <w:overflowPunct w:val="0"/>
                          <w:spacing w:before="120" w:line="240" w:lineRule="auto"/>
                          <w:textAlignment w:val="baseline"/>
                          <w:rPr>
                            <w:sz w:val="22"/>
                          </w:rPr>
                        </w:pPr>
                        <w:r w:rsidRPr="00021E53">
                          <w:rPr>
                            <w:rFonts w:ascii="Century Gothic" w:hAnsi="Century Gothic" w:cs="Arial"/>
                            <w:color w:val="7F7F7F" w:themeColor="text1" w:themeTint="80"/>
                            <w:kern w:val="24"/>
                            <w:szCs w:val="18"/>
                          </w:rPr>
                          <w:t>-Configuraciones y parámetros (Matriz de Perfiles</w:t>
                        </w:r>
                        <w:r w:rsidRPr="00021E53">
                          <w:rPr>
                            <w:rFonts w:ascii="Century Gothic" w:hAnsi="Century Gothic" w:cs="Arial"/>
                            <w:color w:val="7F7F7F" w:themeColor="text1" w:themeTint="80"/>
                            <w:kern w:val="24"/>
                            <w:sz w:val="20"/>
                            <w:szCs w:val="20"/>
                          </w:rPr>
                          <w:t>)</w:t>
                        </w:r>
                      </w:p>
                    </w:txbxContent>
                  </v:textbox>
                </v:shape>
                <v:shape id="30 CuadroTexto" o:spid="_x0000_s1111" type="#_x0000_t202" style="position:absolute;left:7515;top:32111;width:52885;height:1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" filled="f" stroked="f">
                  <v:textbox inset=".99033mm,.49517mm,.99033mm,.49517mm">
                    <w:txbxContent>
                      <w:p w14:paraId="66ADA5DF" w14:textId="77777777" w:rsidR="00872F16" w:rsidRPr="00021E53" w:rsidRDefault="00872F16" w:rsidP="00E93B80">
                        <w:pPr>
                          <w:kinsoku w:val="0"/>
                          <w:overflowPunct w:val="0"/>
                          <w:spacing w:before="120" w:line="240" w:lineRule="auto"/>
                          <w:textAlignment w:val="baseline"/>
                          <w:rPr>
                            <w:sz w:val="20"/>
                            <w:szCs w:val="20"/>
                          </w:rPr>
                        </w:pPr>
                        <w:r w:rsidRPr="00021E53">
                          <w:rPr>
                            <w:rFonts w:ascii="Century Gothic" w:hAnsi="Century Gothic" w:cs="Arial"/>
                            <w:color w:val="7F7F7F" w:themeColor="text1" w:themeTint="80"/>
                            <w:kern w:val="24"/>
                            <w:szCs w:val="18"/>
                          </w:rPr>
                          <w:t>-Implementación y Pruebas Calidad DGA – QATI</w:t>
                        </w:r>
                      </w:p>
                    </w:txbxContent>
                  </v:textbox>
                </v:shape>
                <v:shape id="30 CuadroTexto" o:spid="_x0000_s1112" type="#_x0000_t202" style="position:absolute;left:7515;top:37325;width:51862;height:10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" filled="f" stroked="f">
                  <v:textbox inset=".99033mm,.49517mm,.99033mm,.49517mm">
                    <w:txbxContent>
                      <w:p w14:paraId="48D6745A" w14:textId="77777777" w:rsidR="00872F16" w:rsidRPr="003D29A0" w:rsidRDefault="00872F16" w:rsidP="007E2BB1">
                        <w:pPr>
                          <w:kinsoku w:val="0"/>
                          <w:overflowPunct w:val="0"/>
                          <w:spacing w:before="120" w:line="440" w:lineRule="exact"/>
                          <w:textAlignment w:val="baseline"/>
                          <w:rPr>
                            <w:sz w:val="20"/>
                            <w:szCs w:val="20"/>
                          </w:rPr>
                        </w:pPr>
                        <w:r w:rsidRPr="003D29A0">
                          <w:rPr>
                            <w:rFonts w:ascii="Century Gothic" w:hAnsi="Century Gothic" w:cs="Arial"/>
                            <w:color w:val="7F7F7F" w:themeColor="text1" w:themeTint="80"/>
                            <w:kern w:val="24"/>
                            <w:szCs w:val="18"/>
                          </w:rPr>
                          <w:t>-UAT - Certificación del Usuario</w:t>
                        </w:r>
                      </w:p>
                    </w:txbxContent>
                  </v:textbox>
                </v:shape>
                <v:shape id="30 CuadroTexto" o:spid="_x0000_s1113" type="#_x0000_t202" style="position:absolute;left:83841;top:99662;width:12956;height:10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" filled="f" stroked="f">
                  <v:textbox inset=".99033mm,.49517mm,.99033mm,.49517mm">
                    <w:txbxContent>
                      <w:p w14:paraId="6F6429F2"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 xml:space="preserve"> 2019</w:t>
                        </w:r>
                      </w:p>
                    </w:txbxContent>
                  </v:textbox>
                </v:shape>
                <v:shape id="Pentagon 22" o:spid="_x0000_s1114" type="#_x0000_t15" style="position:absolute;left:112881;top:47353;width:928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" adj="18666" fillcolor="#bfbfbf [2412]" stroked="f"/>
                <v:shape id="Pentagon 22" o:spid="_x0000_s1115" type="#_x0000_t15" style="position:absolute;left:112622;top:53957;width:4408;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" adj="15502" fillcolor="#bfbfbf [2412]" stroked="f"/>
                <v:shape id="Pentagon 22" o:spid="_x0000_s1116" type="#_x0000_t15" style="position:absolute;left:66790;top:8749;width:20795;height:5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" adj="20232" fillcolor="#1f4d78 [1604]" stroked="f"/>
                <v:shape id="Pentagon 22" o:spid="_x0000_s1117" type="#_x0000_t15" style="position:absolute;left:66924;top:15939;width:13113;height:5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" adj="18978" fillcolor="#1f4d78 [1604]" stroked="f"/>
                <v:shape id="Pentagon 22" o:spid="_x0000_s1118" type="#_x0000_t15" style="position:absolute;left:78684;top:60699;width:44749;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" adj="20852" fillcolor="#bfbfbf [2412]" stroked="f"/>
                <v:rect id="Rectángulo 238" o:spid="_x0000_s1119" style="position:absolute;left:6117;top:44956;width:59227;height:17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zVwwAAANwAAAAPAAAAZHJzL2Rvd25yZXYueG1sRE9Na4NA&#10;EL0X8h+WCfRSkjUW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xU081cMAAADcAAAADwAA&#10;AAAAAAAAAAAAAAAHAgAAZHJzL2Rvd25yZXYueG1sUEsFBgAAAAADAAMAtwAAAPcCAAAAAA==&#10;" filled="f" stroked="f">
                  <v:textbox>
                    <w:txbxContent>
                      <w:p w14:paraId="462CCCCB" w14:textId="77777777" w:rsidR="00872F16" w:rsidRDefault="00872F16" w:rsidP="007E2BB1">
                        <w:pPr>
                          <w:kinsoku w:val="0"/>
                          <w:overflowPunct w:val="0"/>
                          <w:textAlignment w:val="baseline"/>
                          <w:rPr>
                            <w:sz w:val="24"/>
                            <w:szCs w:val="24"/>
                          </w:rPr>
                        </w:pPr>
                        <w:r w:rsidRPr="003D29A0">
                          <w:rPr>
                            <w:rFonts w:ascii="Century Gothic" w:hAnsi="Century Gothic" w:cs="Arial"/>
                            <w:color w:val="7F7F7F" w:themeColor="text1" w:themeTint="80"/>
                            <w:kern w:val="24"/>
                            <w:szCs w:val="18"/>
                          </w:rPr>
                          <w:t>-Entrenamiento de los Usuarios DGA</w:t>
                        </w:r>
                        <w:r>
                          <w:rPr>
                            <w:rFonts w:ascii="Century Gothic" w:hAnsi="Century Gothic" w:cs="Arial"/>
                            <w:color w:val="7F7F7F" w:themeColor="text1" w:themeTint="80"/>
                            <w:kern w:val="24"/>
                            <w:sz w:val="21"/>
                            <w:szCs w:val="21"/>
                          </w:rPr>
                          <w:t xml:space="preserve"> </w:t>
                        </w:r>
                        <w:r w:rsidRPr="003D29A0">
                          <w:rPr>
                            <w:rFonts w:ascii="Century Gothic" w:hAnsi="Century Gothic" w:cs="Arial"/>
                            <w:color w:val="7F7F7F" w:themeColor="text1" w:themeTint="80"/>
                            <w:kern w:val="24"/>
                            <w:szCs w:val="18"/>
                          </w:rPr>
                          <w:t>App Móvil</w:t>
                        </w:r>
                      </w:p>
                    </w:txbxContent>
                  </v:textbox>
                </v:rect>
                <v:rect id="Rectángulo 239" o:spid="_x0000_s1120" style="position:absolute;left:5236;top:59231;width:58468;height:8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" filled="f" stroked="f">
                  <v:textbox>
                    <w:txbxContent>
                      <w:p w14:paraId="4512927A"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-Implementación en producción</w:t>
                        </w:r>
                      </w:p>
                    </w:txbxContent>
                  </v:textbox>
                </v:rect>
                <v:rect id="Rectángulo 240" o:spid="_x0000_s1121" style="position:absolute;left:6498;top:66062;width:57959;height:1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" filled="f" stroked="f">
                  <v:textbox>
                    <w:txbxContent>
                      <w:p w14:paraId="7234C4EE"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-Políticas y Procedimientos</w:t>
                        </w:r>
                      </w:p>
                    </w:txbxContent>
                  </v:textbox>
                </v:rect>
                <v:shape id="30 CuadroTexto" o:spid="_x0000_s1122" type="#_x0000_t202" style="position:absolute;left:105201;top:99672;width:12957;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" filled="f" stroked="f">
                  <v:textbox inset=".99033mm,.49517mm,.99033mm,.49517mm">
                    <w:txbxContent>
                      <w:p w14:paraId="0CD6A3B0"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2020</w:t>
                        </w:r>
                      </w:p>
                    </w:txbxContent>
                  </v:textbox>
                </v:shape>
                <v:shape id="30 CuadroTexto" o:spid="_x0000_s1123" type="#_x0000_t202" style="position:absolute;left:60400;top:99667;width:12932;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" filled="f" stroked="f">
                  <v:textbox inset=".99033mm,.49517mm,.99033mm,.49517mm">
                    <w:txbxContent>
                      <w:p w14:paraId="6C232002"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2018</w:t>
                        </w:r>
                      </w:p>
                    </w:txbxContent>
                  </v:textbox>
                </v:shape>
                <v:shape id="Pentagon 22" o:spid="_x0000_s1124" type="#_x0000_t15" style="position:absolute;left:66753;top:24061;width:20832;height:5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" adj="20179" fillcolor="#1f4d78 [1604]" stroked="f"/>
                <v:line id="Straight Connector 8" o:spid="_x0000_s1125" style="position:absolute;flip:x;visibility:visible;mso-wrap-style:square" from="134081,7026" to="135042,10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" strokecolor="#bfbfbf [2412]" strokeweight=".5pt">
                  <v:stroke dashstyle="3 1" startarrow="oval" joinstyle="miter"/>
                  <o:lock v:ext="edit" shapetype="f"/>
                </v:line>
                <v:shape id="30 CuadroTexto" o:spid="_x0000_s1126" type="#_x0000_t202" style="position:absolute;left:127602;top:99907;width:12944;height:10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" filled="f" stroked="f">
                  <v:textbox inset=".99033mm,.49517mm,.99033mm,.49517mm">
                    <w:txbxContent>
                      <w:p w14:paraId="19A1B056" w14:textId="77777777" w:rsidR="00872F16" w:rsidRDefault="00872F16" w:rsidP="007E2BB1">
                        <w:pPr>
                          <w:spacing w:before="120" w:line="440" w:lineRule="exact"/>
                          <w:jc w:val="center"/>
                          <w:rPr>
                            <w:sz w:val="24"/>
                            <w:szCs w:val="24"/>
                          </w:rPr>
                        </w:pPr>
                        <w:r>
                          <w:rPr>
                            <w:rFonts w:ascii="Century Gothic" w:hAnsi="Century Gothic" w:cs="Arial"/>
                            <w:b/>
                            <w:bCs/>
                            <w:color w:val="7F7F7F" w:themeColor="text1" w:themeTint="80"/>
                            <w:kern w:val="24"/>
                            <w:sz w:val="17"/>
                            <w:szCs w:val="17"/>
                            <w:lang w:val="en-US"/>
                          </w:rPr>
                          <w:t>2021</w:t>
                        </w:r>
                      </w:p>
                    </w:txbxContent>
                  </v:textbox>
                </v:shape>
                <v:shape id="30 CuadroTexto" o:spid="_x0000_s1127" type="#_x0000_t202" style="position:absolute;left:66752;top:6304;width:14662;height:8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" filled="f" stroked="f">
                  <v:textbox inset=".99033mm,.49517mm,.99033mm,.49517mm">
                    <w:txbxContent>
                      <w:p w14:paraId="13273E2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v:textbox>
                </v:shape>
                <v:shape id="30 CuadroTexto" o:spid="_x0000_s1128" type="#_x0000_t202" style="position:absolute;left:65813;top:13224;width:12871;height:16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" filled="f" stroked="f">
                  <v:textbox inset=".99033mm,.49517mm,.99033mm,.49517mm">
                    <w:txbxContent>
                      <w:p w14:paraId="67A35F2F"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v:textbox>
                </v:shape>
                <v:shape id="30 CuadroTexto" o:spid="_x0000_s1129" type="#_x0000_t202" style="position:absolute;left:70042;top:21378;width:12956;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" filled="f" stroked="f">
                  <v:textbox inset=".99033mm,.49517mm,.99033mm,.49517mm">
                    <w:txbxContent>
                      <w:p w14:paraId="44A9F6A9"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100%</w:t>
                        </w:r>
                      </w:p>
                    </w:txbxContent>
                  </v:textbox>
                </v:shape>
                <v:shape id="30 CuadroTexto" o:spid="_x0000_s1130" type="#_x0000_t202" style="position:absolute;left:95370;top:28900;width:14408;height:16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" filled="f" stroked="f">
                  <v:textbox inset=".99033mm,.49517mm,.99033mm,.49517mm">
                    <w:txbxContent>
                      <w:p w14:paraId="0FEEE2BB"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88%</w:t>
                        </w:r>
                      </w:p>
                    </w:txbxContent>
                  </v:textbox>
                </v:shape>
                <v:shape id="30 CuadroTexto" o:spid="_x0000_s1131" type="#_x0000_t202" style="position:absolute;left:107843;top:36047;width:14449;height:8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" filled="f" stroked="f">
                  <v:textbox inset=".99033mm,.49517mm,.99033mm,.49517mm">
                    <w:txbxContent>
                      <w:p w14:paraId="0242CF42"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30 CuadroTexto" o:spid="_x0000_s1132" type="#_x0000_t202" style="position:absolute;left:110786;top:44020;width:10449;height:8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" filled="f" stroked="f">
                  <v:textbox inset=".99033mm,.49517mm,.99033mm,.49517mm">
                    <w:txbxContent>
                      <w:p w14:paraId="5923DD5F"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30 CuadroTexto" o:spid="_x0000_s1133" type="#_x0000_t202" style="position:absolute;left:106534;top:50953;width:11986;height:9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" filled="f" stroked="f">
                  <v:textbox inset=".99033mm,.49517mm,.99033mm,.49517mm">
                    <w:txbxContent>
                      <w:p w14:paraId="552A7E7C"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rect id="Rectángulo 253" o:spid="_x0000_s1134" style="position:absolute;left:6498;top:70586;width:45034;height:5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" filled="f" stroked="f">
                  <v:textbox>
                    <w:txbxContent>
                      <w:p w14:paraId="611125F6"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-Manuales</w:t>
                        </w:r>
                      </w:p>
                    </w:txbxContent>
                  </v:textbox>
                </v:rect>
                <v:rect id="Rectángulo 254" o:spid="_x0000_s1135" style="position:absolute;left:5505;top:76738;width:42660;height:10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" filled="f" stroked="f">
                  <v:textbox>
                    <w:txbxContent>
                      <w:p w14:paraId="58687BAA"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-Entrenamiento</w:t>
                        </w:r>
                      </w:p>
                    </w:txbxContent>
                  </v:textbox>
                </v:rect>
                <v:rect id="Rectángulo 255" o:spid="_x0000_s1136" style="position:absolute;left:5505;top:83024;width:53221;height:10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" filled="f" stroked="f">
                  <v:textbox>
                    <w:txbxContent>
                      <w:p w14:paraId="7C05648F"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-Piloto área de Exportación</w:t>
                        </w:r>
                      </w:p>
                    </w:txbxContent>
                  </v:textbox>
                </v:rect>
                <v:rect id="Rectángulo 256" o:spid="_x0000_s1137" style="position:absolute;left:5371;top:90822;width:55751;height:13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" filled="f" stroked="f">
                  <v:textbox>
                    <w:txbxContent>
                      <w:p w14:paraId="08D2F11C" w14:textId="77777777" w:rsidR="00872F16" w:rsidRPr="003D29A0" w:rsidRDefault="00872F16" w:rsidP="007E2BB1">
                        <w:pPr>
                          <w:kinsoku w:val="0"/>
                          <w:overflowPunct w:val="0"/>
                          <w:textAlignment w:val="baseline"/>
                          <w:rPr>
                            <w:szCs w:val="18"/>
                          </w:rPr>
                        </w:pPr>
                        <w:r w:rsidRPr="003D29A0">
                          <w:rPr>
                            <w:rFonts w:ascii="Century Gothic" w:hAnsi="Century Gothic" w:cs="Arial"/>
                            <w:color w:val="7F7F7F" w:themeColor="text1" w:themeTint="80"/>
                            <w:kern w:val="24"/>
                            <w:szCs w:val="18"/>
                          </w:rPr>
                          <w:t>-Preparación de dispositivos móviles</w:t>
                        </w:r>
                      </w:p>
                    </w:txbxContent>
                  </v:textbox>
                </v:rect>
                <v:rect id="Rectángulo 257" o:spid="_x0000_s1138" style="position:absolute;left:4608;top:96810;width:59849;height:10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" filled="f" stroked="f">
                  <v:textbox>
                    <w:txbxContent>
                      <w:p w14:paraId="6B90D370" w14:textId="77777777" w:rsidR="00872F16" w:rsidRDefault="00872F16" w:rsidP="007E2BB1">
                        <w:pPr>
                          <w:kinsoku w:val="0"/>
                          <w:overflowPunct w:val="0"/>
                          <w:textAlignment w:val="baseline"/>
                          <w:rPr>
                            <w:sz w:val="24"/>
                            <w:szCs w:val="24"/>
                          </w:rPr>
                        </w:pPr>
                        <w:r w:rsidRPr="003D29A0">
                          <w:rPr>
                            <w:rFonts w:ascii="Century Gothic" w:hAnsi="Century Gothic" w:cs="Arial"/>
                            <w:color w:val="7F7F7F" w:themeColor="text1" w:themeTint="80"/>
                            <w:kern w:val="24"/>
                            <w:szCs w:val="18"/>
                          </w:rPr>
                          <w:t>-Evaluación de redes conexiones</w:t>
                        </w:r>
                        <w:r>
                          <w:rPr>
                            <w:rFonts w:ascii="Century Gothic" w:hAnsi="Century Gothic" w:cs="Arial"/>
                            <w:color w:val="7F7F7F" w:themeColor="text1" w:themeTint="80"/>
                            <w:kern w:val="24"/>
                            <w:sz w:val="21"/>
                            <w:szCs w:val="21"/>
                          </w:rPr>
                          <w:t xml:space="preserve"> wifi</w:t>
                        </w:r>
                      </w:p>
                    </w:txbxContent>
                  </v:textbox>
                </v:rect>
                <v:shape id="Pentagon 22" o:spid="_x0000_s1139" type="#_x0000_t15" style="position:absolute;left:79274;top:67884;width:41961;height:5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" adj="20905" fillcolor="#1f4d78 [1604]" stroked="f"/>
                <v:shape id="Pentagon 22" o:spid="_x0000_s1140" type="#_x0000_t15" style="position:absolute;left:114192;top:76333;width:1807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" adj="19779" fillcolor="#bfbfbf [2412]" stroked="f"/>
                <v:shape id="Pentagon 22" o:spid="_x0000_s1141" type="#_x0000_t15" style="position:absolute;left:114684;top:83025;width:18102;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" adj="20095" fillcolor="#bfbfbf [2412]" stroked="f"/>
                <v:shape id="Pentagon 22" o:spid="_x0000_s1142" type="#_x0000_t15" style="position:absolute;left:114582;top:90196;width:1807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" adj="19779" fillcolor="#bfbfbf [2412]" stroked="f"/>
                <v:shape id="30 CuadroTexto" o:spid="_x0000_s1143" type="#_x0000_t202" style="position:absolute;left:91091;top:64946;width:17251;height:1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" filled="f" stroked="f">
                  <v:textbox inset=".99033mm,.49517mm,.99033mm,.49517mm">
                    <w:txbxContent>
                      <w:p w14:paraId="2D97D64D"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90%</w:t>
                        </w:r>
                      </w:p>
                    </w:txbxContent>
                  </v:textbox>
                </v:shape>
                <v:shape id="30 CuadroTexto" o:spid="_x0000_s1144" type="#_x0000_t202" style="position:absolute;left:116170;top:73817;width:12956;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" filled="f" stroked="f">
                  <v:textbox inset=".99033mm,.49517mm,.99033mm,.49517mm">
                    <w:txbxContent>
                      <w:p w14:paraId="1F87AA67"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30 CuadroTexto" o:spid="_x0000_s1145" type="#_x0000_t202" style="position:absolute;left:116747;top:80498;width:12957;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" filled="f" stroked="f">
                  <v:textbox inset=".99033mm,.49517mm,.99033mm,.49517mm">
                    <w:txbxContent>
                      <w:p w14:paraId="63DE3B51"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Pentagon 22" o:spid="_x0000_s1146" type="#_x0000_t15" style="position:absolute;left:114582;top:96810;width:1768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" adj="19738" fillcolor="#bfbfbf [2412]" stroked="f"/>
                <v:shape id="30 CuadroTexto" o:spid="_x0000_s1147" type="#_x0000_t202" style="position:absolute;left:116245;top:94356;width:12957;height:10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" filled="f" stroked="f">
                  <v:textbox inset=".99033mm,.49517mm,.99033mm,.49517mm">
                    <w:txbxContent>
                      <w:p w14:paraId="2962574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30 CuadroTexto" o:spid="_x0000_s1148" type="#_x0000_t202" style="position:absolute;left:116333;top:87427;width:12956;height:10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" filled="f" stroked="f">
                  <v:textbox inset=".99033mm,.49517mm,.99033mm,.49517mm">
                    <w:txbxContent>
                      <w:p w14:paraId="5A23B414"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0%</w:t>
                        </w:r>
                      </w:p>
                    </w:txbxContent>
                  </v:textbox>
                </v:shape>
                <v:shape id="Pentagon 22" o:spid="_x0000_s1149" type="#_x0000_t15" style="position:absolute;left:77672;top:60533;width:40347;height:5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" adj="20764" fillcolor="#1f4d78 [1604]" stroked="f"/>
                <v:shape id="30 CuadroTexto" o:spid="_x0000_s1150" type="#_x0000_t202" style="position:absolute;left:94209;top:57283;width:13634;height:1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" filled="f" stroked="f">
                  <v:textbox inset=".99033mm,.49517mm,.99033mm,.49517mm">
                    <w:txbxContent>
                      <w:p w14:paraId="3B507FD0" w14:textId="77777777" w:rsidR="00872F16" w:rsidRDefault="00872F16" w:rsidP="007E2BB1">
                        <w:pPr>
                          <w:spacing w:before="120" w:line="440" w:lineRule="exact"/>
                          <w:jc w:val="center"/>
                          <w:rPr>
                            <w:sz w:val="24"/>
                            <w:szCs w:val="24"/>
                          </w:rPr>
                        </w:pPr>
                        <w:r>
                          <w:rPr>
                            <w:rFonts w:ascii="Century Gothic" w:hAnsi="Century Gothic" w:cs="Arial"/>
                            <w:b/>
                            <w:bCs/>
                            <w:color w:val="FFFFFF" w:themeColor="background1"/>
                            <w:kern w:val="24"/>
                            <w:sz w:val="17"/>
                            <w:szCs w:val="17"/>
                            <w:lang w:val="en-US"/>
                          </w:rPr>
                          <w:t>67%</w:t>
                        </w:r>
                      </w:p>
                    </w:txbxContent>
                  </v:textbox>
                </v:shape>
              </v:group>
            </w:pict>
          </mc:Fallback>
        </mc:AlternateContent>
      </w:r>
    </w:p>
    <w:p w14:paraId="71DDC8C0" w14:textId="2EB7DBC3" w:rsidR="007E2BB1" w:rsidRPr="008404D0" w:rsidRDefault="007E2BB1" w:rsidP="007E2BB1">
      <w:pPr>
        <w:spacing w:line="480" w:lineRule="auto"/>
        <w:rPr>
          <w:rFonts w:ascii="Artifex CF" w:hAnsi="Artifex CF"/>
          <w:color w:val="002060"/>
          <w:szCs w:val="18"/>
        </w:rPr>
      </w:pPr>
    </w:p>
    <w:p w14:paraId="646B5DFE" w14:textId="494EEB3B" w:rsidR="007E2BB1" w:rsidRPr="008404D0" w:rsidRDefault="007E2BB1" w:rsidP="007E2BB1">
      <w:pPr>
        <w:spacing w:line="480" w:lineRule="auto"/>
        <w:rPr>
          <w:rFonts w:ascii="Artifex CF" w:hAnsi="Artifex CF"/>
          <w:color w:val="002060"/>
          <w:szCs w:val="18"/>
        </w:rPr>
      </w:pPr>
    </w:p>
    <w:p w14:paraId="0601B703" w14:textId="77777777" w:rsidR="007E2BB1" w:rsidRPr="008404D0" w:rsidRDefault="007E2BB1" w:rsidP="007E2BB1">
      <w:pPr>
        <w:spacing w:line="480" w:lineRule="auto"/>
        <w:rPr>
          <w:rFonts w:ascii="Artifex CF" w:hAnsi="Artifex CF"/>
          <w:color w:val="002060"/>
          <w:szCs w:val="18"/>
        </w:rPr>
      </w:pPr>
    </w:p>
    <w:p w14:paraId="0AD6AA7C" w14:textId="77777777" w:rsidR="007E2BB1" w:rsidRPr="008404D0" w:rsidRDefault="007E2BB1" w:rsidP="007E2BB1">
      <w:pPr>
        <w:spacing w:line="480" w:lineRule="auto"/>
        <w:rPr>
          <w:rFonts w:ascii="Artifex CF" w:hAnsi="Artifex CF"/>
          <w:color w:val="002060"/>
          <w:szCs w:val="18"/>
        </w:rPr>
      </w:pPr>
    </w:p>
    <w:p w14:paraId="685719F5" w14:textId="77777777" w:rsidR="007E2BB1" w:rsidRPr="008404D0" w:rsidRDefault="007E2BB1" w:rsidP="007E2BB1">
      <w:pPr>
        <w:spacing w:line="480" w:lineRule="auto"/>
        <w:rPr>
          <w:rFonts w:ascii="Artifex CF" w:hAnsi="Artifex CF"/>
          <w:color w:val="002060"/>
          <w:szCs w:val="18"/>
        </w:rPr>
      </w:pPr>
    </w:p>
    <w:p w14:paraId="708BADB5" w14:textId="77777777" w:rsidR="007E2BB1" w:rsidRPr="008404D0" w:rsidRDefault="007E2BB1" w:rsidP="007E2BB1">
      <w:pPr>
        <w:spacing w:line="480" w:lineRule="auto"/>
        <w:rPr>
          <w:rFonts w:ascii="Artifex CF" w:hAnsi="Artifex CF"/>
          <w:color w:val="002060"/>
          <w:szCs w:val="18"/>
        </w:rPr>
      </w:pPr>
    </w:p>
    <w:p w14:paraId="3993F390" w14:textId="77777777" w:rsidR="007E2BB1" w:rsidRPr="008404D0" w:rsidRDefault="007E2BB1" w:rsidP="007E2BB1">
      <w:pPr>
        <w:spacing w:line="480" w:lineRule="auto"/>
        <w:rPr>
          <w:rFonts w:ascii="Artifex CF" w:hAnsi="Artifex CF"/>
          <w:color w:val="002060"/>
          <w:szCs w:val="18"/>
        </w:rPr>
      </w:pPr>
    </w:p>
    <w:p w14:paraId="7BF3AA0F" w14:textId="77777777" w:rsidR="007E2BB1" w:rsidRPr="008404D0" w:rsidRDefault="007E2BB1" w:rsidP="007E2BB1">
      <w:pPr>
        <w:spacing w:line="480" w:lineRule="auto"/>
        <w:rPr>
          <w:rFonts w:ascii="Artifex CF" w:hAnsi="Artifex CF"/>
          <w:color w:val="002060"/>
          <w:szCs w:val="18"/>
        </w:rPr>
      </w:pPr>
    </w:p>
    <w:p w14:paraId="4DCFFDFB" w14:textId="77777777" w:rsidR="007E2BB1" w:rsidRPr="008404D0" w:rsidRDefault="007E2BB1" w:rsidP="007E2BB1">
      <w:pPr>
        <w:spacing w:line="480" w:lineRule="auto"/>
        <w:rPr>
          <w:rFonts w:ascii="Artifex CF" w:hAnsi="Artifex CF"/>
          <w:color w:val="002060"/>
          <w:szCs w:val="18"/>
        </w:rPr>
      </w:pPr>
    </w:p>
    <w:p w14:paraId="3F4F5BD4" w14:textId="77777777" w:rsidR="007E2BB1" w:rsidRPr="008404D0" w:rsidRDefault="007E2BB1" w:rsidP="007E2BB1">
      <w:pPr>
        <w:spacing w:line="480" w:lineRule="auto"/>
        <w:rPr>
          <w:rFonts w:ascii="Artifex CF" w:hAnsi="Artifex CF"/>
          <w:color w:val="002060"/>
          <w:szCs w:val="18"/>
        </w:rPr>
      </w:pPr>
    </w:p>
    <w:p w14:paraId="62829F18" w14:textId="77777777" w:rsidR="007E2BB1" w:rsidRPr="008404D0" w:rsidRDefault="007E2BB1" w:rsidP="007E2BB1">
      <w:pPr>
        <w:spacing w:line="480" w:lineRule="auto"/>
        <w:rPr>
          <w:rFonts w:ascii="Artifex CF" w:hAnsi="Artifex CF"/>
          <w:color w:val="002060"/>
          <w:szCs w:val="18"/>
        </w:rPr>
      </w:pPr>
    </w:p>
    <w:p w14:paraId="481E35B5" w14:textId="77777777" w:rsidR="007E2BB1" w:rsidRPr="008404D0" w:rsidRDefault="007E2BB1" w:rsidP="007E2BB1">
      <w:pPr>
        <w:spacing w:line="480" w:lineRule="auto"/>
        <w:rPr>
          <w:rFonts w:ascii="Artifex CF" w:hAnsi="Artifex CF"/>
          <w:color w:val="002060"/>
          <w:szCs w:val="18"/>
        </w:rPr>
      </w:pPr>
    </w:p>
    <w:p w14:paraId="49FF405D" w14:textId="77777777" w:rsidR="007E2BB1" w:rsidRPr="008404D0" w:rsidRDefault="007E2BB1" w:rsidP="007E2BB1">
      <w:pPr>
        <w:spacing w:line="480" w:lineRule="auto"/>
        <w:rPr>
          <w:rFonts w:ascii="Artifex CF" w:hAnsi="Artifex CF"/>
          <w:color w:val="002060"/>
          <w:szCs w:val="18"/>
        </w:rPr>
      </w:pPr>
    </w:p>
    <w:p w14:paraId="38119FCD" w14:textId="5C9F134C" w:rsidR="007E2BB1" w:rsidRDefault="007E2BB1" w:rsidP="001A582C">
      <w:pPr>
        <w:spacing w:line="480" w:lineRule="auto"/>
        <w:ind w:left="0"/>
        <w:rPr>
          <w:rFonts w:ascii="Artifex CF" w:hAnsi="Artifex CF"/>
          <w:color w:val="002060"/>
          <w:szCs w:val="18"/>
        </w:rPr>
      </w:pPr>
    </w:p>
    <w:p w14:paraId="5DB44484" w14:textId="67B56A18" w:rsidR="00872F16" w:rsidRDefault="00872F16" w:rsidP="001A582C">
      <w:pPr>
        <w:spacing w:line="480" w:lineRule="auto"/>
        <w:ind w:left="0"/>
        <w:rPr>
          <w:rFonts w:ascii="Artifex CF" w:hAnsi="Artifex CF"/>
          <w:color w:val="002060"/>
          <w:szCs w:val="18"/>
        </w:rPr>
      </w:pPr>
    </w:p>
    <w:p w14:paraId="35B41B5F" w14:textId="6C08036C" w:rsidR="00872F16" w:rsidRDefault="00872F16" w:rsidP="001A582C">
      <w:pPr>
        <w:spacing w:line="480" w:lineRule="auto"/>
        <w:ind w:left="0"/>
        <w:rPr>
          <w:rFonts w:ascii="Artifex CF" w:hAnsi="Artifex CF"/>
          <w:color w:val="002060"/>
          <w:szCs w:val="18"/>
        </w:rPr>
      </w:pPr>
    </w:p>
    <w:p w14:paraId="0A784996" w14:textId="48A9AE32" w:rsidR="00872F16" w:rsidRDefault="00872F16" w:rsidP="001A582C">
      <w:pPr>
        <w:spacing w:line="480" w:lineRule="auto"/>
        <w:ind w:left="0"/>
        <w:rPr>
          <w:rFonts w:ascii="Artifex CF" w:hAnsi="Artifex CF"/>
          <w:color w:val="002060"/>
          <w:szCs w:val="18"/>
        </w:rPr>
      </w:pPr>
    </w:p>
    <w:p w14:paraId="308C85D6" w14:textId="4731A385" w:rsidR="00872F16" w:rsidRDefault="00872F16" w:rsidP="001A582C">
      <w:pPr>
        <w:spacing w:line="480" w:lineRule="auto"/>
        <w:ind w:left="0"/>
        <w:rPr>
          <w:rFonts w:ascii="Artifex CF" w:hAnsi="Artifex CF"/>
          <w:color w:val="002060"/>
          <w:szCs w:val="18"/>
        </w:rPr>
      </w:pPr>
    </w:p>
    <w:p w14:paraId="2C0C1317" w14:textId="77777777" w:rsidR="00872F16" w:rsidRPr="008404D0" w:rsidRDefault="00872F16" w:rsidP="001A582C">
      <w:pPr>
        <w:spacing w:line="480" w:lineRule="auto"/>
        <w:ind w:left="0"/>
        <w:rPr>
          <w:rFonts w:ascii="Artifex CF" w:hAnsi="Artifex CF"/>
          <w:color w:val="002060"/>
          <w:szCs w:val="18"/>
        </w:rPr>
      </w:pPr>
    </w:p>
    <w:bookmarkStart w:id="45" w:name="_Toc58940386"/>
    <w:p w14:paraId="172C402F" w14:textId="4D1D2C9A" w:rsidR="007E2BB1" w:rsidRPr="008404D0" w:rsidRDefault="001A582C" w:rsidP="006E0202">
      <w:pPr>
        <w:pStyle w:val="Ttulo2"/>
        <w:rPr>
          <w:rFonts w:ascii="Artifex CF" w:hAnsi="Artifex CF"/>
          <w:b/>
          <w:bCs/>
          <w:color w:val="002060"/>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779072" behindDoc="0" locked="0" layoutInCell="1" allowOverlap="1" wp14:anchorId="5D22ADE9" wp14:editId="6A9D7758">
                <wp:simplePos x="0" y="0"/>
                <wp:positionH relativeFrom="column">
                  <wp:posOffset>2181225</wp:posOffset>
                </wp:positionH>
                <wp:positionV relativeFrom="paragraph">
                  <wp:posOffset>304800</wp:posOffset>
                </wp:positionV>
                <wp:extent cx="540000" cy="0"/>
                <wp:effectExtent l="0" t="19050" r="31750" b="19050"/>
                <wp:wrapNone/>
                <wp:docPr id="96" name="Conector recto 9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BBF464" id="Conector recto 96"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4pt" to="214.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" strokecolor="red" strokeweight="2.5pt">
                <v:stroke joinstyle="miter"/>
              </v:line>
            </w:pict>
          </mc:Fallback>
        </mc:AlternateContent>
      </w:r>
      <w:r w:rsidR="006E0202" w:rsidRPr="008404D0">
        <w:rPr>
          <w:rFonts w:ascii="Artifex CF" w:hAnsi="Artifex CF"/>
          <w:b/>
          <w:bCs/>
          <w:color w:val="002060"/>
        </w:rPr>
        <w:t>INICIATIVAS POA 2020</w:t>
      </w:r>
      <w:bookmarkEnd w:id="45"/>
    </w:p>
    <w:p w14:paraId="67F60F9D" w14:textId="1A872182" w:rsidR="001A582C" w:rsidRPr="008404D0" w:rsidRDefault="001A582C" w:rsidP="001A582C">
      <w:pPr>
        <w:rPr>
          <w:rFonts w:ascii="Artifex CF" w:hAnsi="Artifex CF"/>
          <w:color w:val="002060"/>
        </w:rPr>
      </w:pPr>
    </w:p>
    <w:p w14:paraId="17A71435" w14:textId="4ED749C9" w:rsidR="007E2BB1" w:rsidRPr="008404D0" w:rsidRDefault="007E2BB1" w:rsidP="007E2BB1">
      <w:pPr>
        <w:spacing w:line="480" w:lineRule="auto"/>
        <w:rPr>
          <w:rFonts w:ascii="Artifex CF" w:hAnsi="Artifex CF"/>
          <w:color w:val="002060"/>
          <w:szCs w:val="18"/>
          <w:lang w:val="es-ES"/>
        </w:rPr>
      </w:pPr>
      <w:r w:rsidRPr="008404D0">
        <w:rPr>
          <w:rFonts w:ascii="Artifex CF" w:hAnsi="Artifex CF"/>
          <w:color w:val="002060"/>
          <w:szCs w:val="18"/>
          <w:lang w:val="es-ES"/>
        </w:rPr>
        <w:t xml:space="preserve">El POA 2020 a noviembre del presente año lleva un avance general de un </w:t>
      </w:r>
      <w:r w:rsidR="006E0202" w:rsidRPr="008404D0">
        <w:rPr>
          <w:rFonts w:ascii="Artifex CF" w:hAnsi="Artifex CF"/>
          <w:b/>
          <w:bCs/>
          <w:color w:val="002060"/>
          <w:szCs w:val="18"/>
          <w:lang w:val="es-ES"/>
        </w:rPr>
        <w:t>64</w:t>
      </w:r>
      <w:r w:rsidRPr="008404D0">
        <w:rPr>
          <w:rFonts w:ascii="Artifex CF" w:hAnsi="Artifex CF"/>
          <w:b/>
          <w:bCs/>
          <w:color w:val="002060"/>
          <w:szCs w:val="18"/>
          <w:lang w:val="es-ES"/>
        </w:rPr>
        <w:t xml:space="preserve">%. </w:t>
      </w:r>
      <w:r w:rsidRPr="008404D0">
        <w:rPr>
          <w:rFonts w:ascii="Artifex CF" w:hAnsi="Artifex CF"/>
          <w:color w:val="002060"/>
          <w:szCs w:val="18"/>
          <w:lang w:val="es-ES"/>
        </w:rPr>
        <w:t xml:space="preserve">La ejecución </w:t>
      </w:r>
      <w:r w:rsidR="006962A2" w:rsidRPr="008404D0">
        <w:rPr>
          <w:rFonts w:ascii="Artifex CF" w:hAnsi="Artifex CF"/>
          <w:color w:val="002060"/>
          <w:szCs w:val="18"/>
          <w:lang w:val="es-ES"/>
        </w:rPr>
        <w:t>de este</w:t>
      </w:r>
      <w:r w:rsidRPr="008404D0">
        <w:rPr>
          <w:rFonts w:ascii="Artifex CF" w:hAnsi="Artifex CF"/>
          <w:color w:val="002060"/>
          <w:szCs w:val="18"/>
          <w:lang w:val="es-ES"/>
        </w:rPr>
        <w:t xml:space="preserve"> se vio afectada por la incidencia del COVID-19. Realizándose un ejercicio con las dependencias de priorizar esfuerzos a aquellas que representan prioridad para la institución</w:t>
      </w:r>
    </w:p>
    <w:tbl>
      <w:tblPr>
        <w:tblW w:w="0" w:type="auto"/>
        <w:tblCellMar>
          <w:left w:w="0" w:type="dxa"/>
          <w:right w:w="0" w:type="dxa"/>
        </w:tblCellMar>
        <w:tblLook w:val="0600" w:firstRow="0" w:lastRow="0" w:firstColumn="0" w:lastColumn="0" w:noHBand="1" w:noVBand="1"/>
      </w:tblPr>
      <w:tblGrid>
        <w:gridCol w:w="211"/>
        <w:gridCol w:w="4142"/>
        <w:gridCol w:w="1728"/>
        <w:gridCol w:w="1495"/>
      </w:tblGrid>
      <w:tr w:rsidR="00712F79" w:rsidRPr="008404D0" w14:paraId="6A5CFCEF" w14:textId="77777777" w:rsidTr="00A213E8">
        <w:trPr>
          <w:trHeight w:val="302"/>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4226EDE" w14:textId="6F0D4A4F" w:rsidR="00425FB3" w:rsidRPr="008404D0" w:rsidRDefault="00425FB3" w:rsidP="00425FB3">
            <w:pPr>
              <w:spacing w:after="0" w:line="240" w:lineRule="auto"/>
              <w:ind w:left="0"/>
              <w:jc w:val="center"/>
              <w:textAlignment w:val="center"/>
              <w:rPr>
                <w:rFonts w:ascii="Artifex CF" w:eastAsia="Times New Roman" w:hAnsi="Artifex CF" w:cs="Arial"/>
                <w:color w:val="002060"/>
                <w:sz w:val="36"/>
                <w:szCs w:val="36"/>
                <w:lang w:eastAsia="es-DO"/>
              </w:rPr>
            </w:pP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803E642" w14:textId="77777777" w:rsidR="00425FB3" w:rsidRPr="0005630E" w:rsidRDefault="00425FB3" w:rsidP="00425FB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8A540E1" w14:textId="77777777" w:rsidR="00425FB3" w:rsidRPr="0005630E" w:rsidRDefault="00425FB3" w:rsidP="00425FB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46B6B57B" w14:textId="77777777" w:rsidR="00425FB3" w:rsidRPr="0005630E" w:rsidRDefault="00425FB3" w:rsidP="00425FB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247445C7" w14:textId="77777777" w:rsidTr="00A213E8">
        <w:trPr>
          <w:trHeight w:val="27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604115"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3AD7774"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Plan de Regularización con declaraciones abiertas con balance pendiente</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0CC7928"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Operativa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F50A91C"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04B3FBC5" w14:textId="77777777" w:rsidTr="00A213E8">
        <w:trPr>
          <w:trHeight w:val="27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BA5BC63"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038D451"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 Fortalecimiento de las Aduanas Terrestre Fronteriza. Fase II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F3603A9"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Operativa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6375B3D"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3BB7E186" w14:textId="77777777" w:rsidTr="00A213E8">
        <w:trPr>
          <w:trHeight w:val="551"/>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7CE686C"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4889F06"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Plan de Recuperación de las Declaraciones bajo el </w:t>
            </w:r>
            <w:proofErr w:type="spellStart"/>
            <w:r w:rsidRPr="008404D0">
              <w:rPr>
                <w:rFonts w:ascii="Artifex CF" w:hAnsi="Artifex CF"/>
                <w:color w:val="002060"/>
                <w:szCs w:val="18"/>
                <w:lang w:val="es-ES"/>
              </w:rPr>
              <w:t>regimen</w:t>
            </w:r>
            <w:proofErr w:type="spellEnd"/>
            <w:r w:rsidRPr="008404D0">
              <w:rPr>
                <w:rFonts w:ascii="Artifex CF" w:hAnsi="Artifex CF"/>
                <w:color w:val="002060"/>
                <w:szCs w:val="18"/>
                <w:lang w:val="es-ES"/>
              </w:rPr>
              <w:t xml:space="preserve"> de </w:t>
            </w:r>
            <w:proofErr w:type="spellStart"/>
            <w:r w:rsidRPr="008404D0">
              <w:rPr>
                <w:rFonts w:ascii="Artifex CF" w:hAnsi="Artifex CF"/>
                <w:color w:val="002060"/>
                <w:szCs w:val="18"/>
                <w:lang w:val="es-ES"/>
              </w:rPr>
              <w:t>Intenación</w:t>
            </w:r>
            <w:proofErr w:type="spellEnd"/>
            <w:r w:rsidRPr="008404D0">
              <w:rPr>
                <w:rFonts w:ascii="Artifex CF" w:hAnsi="Artifex CF"/>
                <w:color w:val="002060"/>
                <w:szCs w:val="18"/>
                <w:lang w:val="es-ES"/>
              </w:rPr>
              <w:t xml:space="preserve"> Temporal sin Transformación con Balances Pendientes.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8496DF6"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Operativa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40C6CD5"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32B1A86D" w14:textId="77777777" w:rsidTr="00A213E8">
        <w:trPr>
          <w:trHeight w:val="27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853A9B9"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CA2E217" w14:textId="553EDED0"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Sistematización de todo el proceso de operaciones logísticas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FC87BEC"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Operativa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946F854"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064CB895"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4972574"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584B467"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Eficientizar el proceso de obtención de informaciones provenientes de las bases de datos de SIGA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F097E0E" w14:textId="7C4B6966"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Auditoría Interna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A35A020"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5C9F3443"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851CE25"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55E4D1E"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Impartir Taller de Servicios Aduaneros en el Comercio Exterior.</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DC12C0D"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C3B262"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4ABB5076"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2A4E64C"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B23EA64"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 Creación de Plantillas para recopilación de operaciones diarias en Parques y Zonas Francas Especiales.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E3F709"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3890616"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4253A67" w14:textId="77777777" w:rsidTr="00A213E8">
        <w:trPr>
          <w:trHeight w:val="551"/>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F0A89E0"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2580309"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Actualizar declaraciones de entregas provisionales y la aplicación de la disposición de exoneración de las leyes 8-90, 56-07, 28-01.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5792DA3"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4D896FD"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97D36EC"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33E8118"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FEB6357"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Actualizar base de datos de parques y empresas de Zonas Francas en la DGA-SIGA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44ED07B"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EA0CA48"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28F8C030"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3B0E4DC"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4489FC4"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Estandarización pago de Horas Extras a los Aforadores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12605DC"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ABB92BB"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C5D9C1B"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9F1CA60"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EDB603"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Fortalecer supervisiones de VML en ZFE.</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96C9BEE"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6A6E9A2"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46F4E8CB"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E3A90C0"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7CFE087"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Formalizar Protocolo Depuración Solicitudes Licencias ZFC con el Dpto. Inteligencia y el Dpto. Jurídico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CE57F86"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Zonas Francas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5A0168"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24274466" w14:textId="77777777" w:rsidTr="00A213E8">
        <w:trPr>
          <w:trHeight w:val="27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C9390E2"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429FF7A"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Instalación y puesta en Marcha Nuevas Máquinas Rayos X en Aeropuertos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A3AA8D6"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76BF874"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33F4ABD6" w14:textId="77777777" w:rsidTr="00A213E8">
        <w:trPr>
          <w:trHeight w:val="27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77B0C2"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7C4C2B1"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Instalación y puesta en Marcha de Máquinas de Rayos X en Puntos Fronterizos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6DCD55"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6ADEDE"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75CBAC81"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C710BA1"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7D805FE"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Instalación de sistema de escáneres para vehículos en Puntos Fronterizos y Administraciones de Puertos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56AA755"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7A23B5A"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26CAE5D4"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1A5D5A3" w14:textId="77777777" w:rsidR="00425FB3" w:rsidRPr="008404D0" w:rsidRDefault="00425FB3" w:rsidP="00425FB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201A2F5" w14:textId="77777777" w:rsidR="00425FB3" w:rsidRPr="008404D0" w:rsidRDefault="00425FB3" w:rsidP="00425FB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Instalación de Detectores de Metales en Puntos Fronterizos y Administraciones de Puertos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3D57B8D"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FF1B573" w14:textId="77777777" w:rsidR="00425FB3" w:rsidRPr="008404D0" w:rsidRDefault="00425FB3" w:rsidP="00425FB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A213E8" w:rsidRPr="008404D0" w14:paraId="48345F4A" w14:textId="77777777" w:rsidTr="00A213E8">
        <w:trPr>
          <w:trHeight w:val="41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5B3920E4" w14:textId="77777777" w:rsidR="00A213E8" w:rsidRPr="008404D0" w:rsidRDefault="00A213E8" w:rsidP="00425FB3">
            <w:pPr>
              <w:spacing w:after="0" w:line="240" w:lineRule="auto"/>
              <w:ind w:left="0"/>
              <w:jc w:val="center"/>
              <w:textAlignment w:val="center"/>
              <w:rPr>
                <w:rFonts w:ascii="Artifex CF" w:hAnsi="Artifex CF"/>
                <w:b/>
                <w:bCs/>
                <w:color w:val="002060"/>
                <w:szCs w:val="18"/>
                <w:lang w:val="es-ES"/>
              </w:rPr>
            </w:pP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39AFC3D7" w14:textId="77777777" w:rsidR="00A213E8" w:rsidRPr="008404D0" w:rsidRDefault="00A213E8" w:rsidP="00425FB3">
            <w:pPr>
              <w:spacing w:after="0" w:line="240" w:lineRule="auto"/>
              <w:ind w:left="0"/>
              <w:jc w:val="left"/>
              <w:textAlignment w:val="center"/>
              <w:rPr>
                <w:rFonts w:ascii="Artifex CF" w:hAnsi="Artifex CF"/>
                <w:color w:val="002060"/>
                <w:szCs w:val="18"/>
                <w:lang w:val="es-ES"/>
              </w:rPr>
            </w:pP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26F8CFFF" w14:textId="77777777" w:rsidR="00A213E8" w:rsidRPr="008404D0" w:rsidRDefault="00A213E8" w:rsidP="00425FB3">
            <w:pPr>
              <w:spacing w:after="0" w:line="240" w:lineRule="auto"/>
              <w:ind w:left="0"/>
              <w:jc w:val="center"/>
              <w:textAlignment w:val="center"/>
              <w:rPr>
                <w:rFonts w:ascii="Artifex CF" w:hAnsi="Artifex CF"/>
                <w:color w:val="002060"/>
                <w:szCs w:val="18"/>
                <w:lang w:val="es-ES"/>
              </w:rPr>
            </w:pP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325028A7" w14:textId="77777777" w:rsidR="00A213E8" w:rsidRPr="008404D0" w:rsidRDefault="00A213E8" w:rsidP="00425FB3">
            <w:pPr>
              <w:spacing w:after="0" w:line="240" w:lineRule="auto"/>
              <w:ind w:left="0"/>
              <w:jc w:val="center"/>
              <w:textAlignment w:val="center"/>
              <w:rPr>
                <w:rFonts w:ascii="Artifex CF" w:hAnsi="Artifex CF"/>
                <w:color w:val="002060"/>
                <w:szCs w:val="18"/>
                <w:lang w:val="es-ES"/>
              </w:rPr>
            </w:pPr>
          </w:p>
        </w:tc>
      </w:tr>
    </w:tbl>
    <w:p w14:paraId="12BF7A3B" w14:textId="7654EBFB" w:rsidR="007E2BB1" w:rsidRPr="008404D0" w:rsidRDefault="007E2BB1" w:rsidP="00872F16">
      <w:pPr>
        <w:spacing w:line="259" w:lineRule="auto"/>
        <w:ind w:left="0"/>
        <w:jc w:val="left"/>
        <w:rPr>
          <w:rFonts w:ascii="Artifex CF" w:hAnsi="Artifex CF"/>
          <w:b/>
          <w:bCs/>
          <w:color w:val="002060"/>
          <w:szCs w:val="18"/>
          <w:lang w:val="es-ES"/>
        </w:rPr>
      </w:pPr>
    </w:p>
    <w:tbl>
      <w:tblPr>
        <w:tblW w:w="0" w:type="auto"/>
        <w:tblCellMar>
          <w:left w:w="0" w:type="dxa"/>
          <w:right w:w="0" w:type="dxa"/>
        </w:tblCellMar>
        <w:tblLook w:val="0600" w:firstRow="0" w:lastRow="0" w:firstColumn="0" w:lastColumn="0" w:noHBand="1" w:noVBand="1"/>
      </w:tblPr>
      <w:tblGrid>
        <w:gridCol w:w="242"/>
        <w:gridCol w:w="3641"/>
        <w:gridCol w:w="1950"/>
        <w:gridCol w:w="1743"/>
      </w:tblGrid>
      <w:tr w:rsidR="00712F79" w:rsidRPr="008404D0" w14:paraId="35A1C8CD" w14:textId="77777777" w:rsidTr="00A213E8">
        <w:trPr>
          <w:trHeight w:val="318"/>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165983E8" w14:textId="77777777" w:rsidR="008A7743" w:rsidRPr="008404D0" w:rsidRDefault="008A7743" w:rsidP="008A7743">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24"/>
                <w:szCs w:val="24"/>
                <w:lang w:eastAsia="es-DO"/>
              </w:rPr>
              <w:t> </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3261F2C" w14:textId="77777777" w:rsidR="008A7743" w:rsidRPr="0005630E" w:rsidRDefault="008A7743" w:rsidP="008A774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68867DD3" w14:textId="77777777" w:rsidR="008A7743" w:rsidRPr="0005630E" w:rsidRDefault="008A7743" w:rsidP="008A774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A95F341" w14:textId="77777777" w:rsidR="008A7743" w:rsidRPr="0005630E" w:rsidRDefault="008A7743" w:rsidP="008A7743">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4EFA8E6F"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AA11F31"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2364F8D"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proofErr w:type="spellStart"/>
            <w:r w:rsidRPr="008404D0">
              <w:rPr>
                <w:rFonts w:ascii="Artifex CF" w:hAnsi="Artifex CF"/>
                <w:color w:val="002060"/>
                <w:szCs w:val="18"/>
                <w:lang w:val="es-ES"/>
              </w:rPr>
              <w:t>Hardening</w:t>
            </w:r>
            <w:proofErr w:type="spellEnd"/>
            <w:r w:rsidRPr="008404D0">
              <w:rPr>
                <w:rFonts w:ascii="Artifex CF" w:hAnsi="Artifex CF"/>
                <w:color w:val="002060"/>
                <w:szCs w:val="18"/>
                <w:lang w:val="es-ES"/>
              </w:rPr>
              <w:t xml:space="preserve"> de usuarios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896A944"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6E875C2"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8B90102"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371502"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52DE204"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Incremento memoria Infraestructura Servidores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4489B3"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C634E20"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6FFE725"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C688C54"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19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1DC7437"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Symantec EDR - </w:t>
            </w:r>
            <w:proofErr w:type="spellStart"/>
            <w:r w:rsidRPr="008404D0">
              <w:rPr>
                <w:rFonts w:ascii="Artifex CF" w:hAnsi="Artifex CF"/>
                <w:color w:val="002060"/>
                <w:szCs w:val="18"/>
                <w:lang w:val="es-ES"/>
              </w:rPr>
              <w:t>Threat</w:t>
            </w:r>
            <w:proofErr w:type="spellEnd"/>
            <w:r w:rsidRPr="008404D0">
              <w:rPr>
                <w:rFonts w:ascii="Artifex CF" w:hAnsi="Artifex CF"/>
                <w:color w:val="002060"/>
                <w:szCs w:val="18"/>
                <w:lang w:val="es-ES"/>
              </w:rPr>
              <w:t xml:space="preserve"> </w:t>
            </w:r>
            <w:proofErr w:type="spellStart"/>
            <w:r w:rsidRPr="008404D0">
              <w:rPr>
                <w:rFonts w:ascii="Artifex CF" w:hAnsi="Artifex CF"/>
                <w:color w:val="002060"/>
                <w:szCs w:val="18"/>
                <w:lang w:val="es-ES"/>
              </w:rPr>
              <w:t>Hunting</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634C02"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9679D07"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46C3CB06"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2532280"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A5F5AD8"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Herramienta para SDLC y escaneo de vulnerabilidades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72D0235"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4BAA11E"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03F6415C"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05077D3"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A11C0E8"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Prueba de Penetración</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622434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B7C8B3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6461A47A"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36219E"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CB470E8"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Sistema energía auxiliar administraciones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15C4B33"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BDB1F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9BACEF3"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0EFC24D"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8FDBF9D"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Sistema tierra y pararrayos Administraciones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ACDA5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7419340"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BED03B7"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EA20BCF"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9ABBB45"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Actualización del </w:t>
            </w:r>
            <w:proofErr w:type="spellStart"/>
            <w:r w:rsidRPr="008404D0">
              <w:rPr>
                <w:rFonts w:ascii="Artifex CF" w:hAnsi="Artifex CF"/>
                <w:color w:val="002060"/>
                <w:szCs w:val="18"/>
                <w:lang w:val="es-ES"/>
              </w:rPr>
              <w:t>BackBone</w:t>
            </w:r>
            <w:proofErr w:type="spellEnd"/>
            <w:r w:rsidRPr="008404D0">
              <w:rPr>
                <w:rFonts w:ascii="Artifex CF" w:hAnsi="Artifex CF"/>
                <w:color w:val="002060"/>
                <w:szCs w:val="18"/>
                <w:lang w:val="es-ES"/>
              </w:rPr>
              <w:t xml:space="preserve"> (CORE) de la Red</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C3C334F"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895776"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5935686"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EB43FA6"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3FA97AE"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Sustitución de </w:t>
            </w:r>
            <w:proofErr w:type="spellStart"/>
            <w:r w:rsidRPr="008404D0">
              <w:rPr>
                <w:rFonts w:ascii="Artifex CF" w:hAnsi="Artifex CF"/>
                <w:color w:val="002060"/>
                <w:szCs w:val="18"/>
                <w:lang w:val="es-ES"/>
              </w:rPr>
              <w:t>Switches</w:t>
            </w:r>
            <w:proofErr w:type="spellEnd"/>
            <w:r w:rsidRPr="008404D0">
              <w:rPr>
                <w:rFonts w:ascii="Artifex CF" w:hAnsi="Artifex CF"/>
                <w:color w:val="002060"/>
                <w:szCs w:val="18"/>
                <w:lang w:val="es-ES"/>
              </w:rPr>
              <w:t xml:space="preserve"> de Usuarios de las Administraciones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F998F8E"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1250DE9"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616505AA"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06B12F9"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6C39396"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Rediseño de infraestructura de cableado (IDF) - SEDE</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801B3BE"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4595029"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631E93E"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97439D"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509DDB6"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Readecuación de Cableado de las ADM (Fase 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68B7CBD"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03D2E9D"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CBE9F4A"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3CDCFD0"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9AA09BA"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Expansión sistemas controles de acceso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43C9A9" w14:textId="0ABB25B0"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29C2EDC"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6C6AE927"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7F1ACE7"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29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D82FDA6"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Expansión y reordenamiento sistemas de videovigilancia (CCTV)</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5499A14" w14:textId="48A175E0"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3A8C3C3"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4AB68EF3"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C7F6AC9"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30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F309755"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Reestructuración </w:t>
            </w:r>
            <w:proofErr w:type="spellStart"/>
            <w:r w:rsidRPr="008404D0">
              <w:rPr>
                <w:rFonts w:ascii="Artifex CF" w:hAnsi="Artifex CF"/>
                <w:color w:val="002060"/>
                <w:szCs w:val="18"/>
                <w:lang w:val="es-ES"/>
              </w:rPr>
              <w:t>datacenter</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62A6A74" w14:textId="75340144"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4429E0F"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792C3F5"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896D086" w14:textId="77777777" w:rsidR="008A7743" w:rsidRPr="008404D0" w:rsidRDefault="008A7743" w:rsidP="008A7743">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31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CCA9320"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Implementación de Data </w:t>
            </w:r>
            <w:proofErr w:type="spellStart"/>
            <w:r w:rsidRPr="008404D0">
              <w:rPr>
                <w:rFonts w:ascii="Artifex CF" w:hAnsi="Artifex CF"/>
                <w:color w:val="002060"/>
                <w:szCs w:val="18"/>
                <w:lang w:val="es-ES"/>
              </w:rPr>
              <w:t>Warehouse</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27B026C" w14:textId="6721874F"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418D43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119901E"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47476D4" w14:textId="77777777" w:rsidR="008A7743" w:rsidRPr="008404D0" w:rsidRDefault="008A7743" w:rsidP="008A7743">
            <w:pPr>
              <w:spacing w:after="0" w:line="240" w:lineRule="auto"/>
              <w:ind w:left="0"/>
              <w:jc w:val="left"/>
              <w:textAlignment w:val="center"/>
              <w:rPr>
                <w:rFonts w:ascii="Artifex CF" w:hAnsi="Artifex CF"/>
                <w:b/>
                <w:bCs/>
                <w:color w:val="002060"/>
                <w:szCs w:val="18"/>
                <w:lang w:val="es-ES"/>
              </w:rPr>
            </w:pPr>
            <w:r w:rsidRPr="008404D0">
              <w:rPr>
                <w:rFonts w:ascii="Artifex CF" w:hAnsi="Artifex CF"/>
                <w:b/>
                <w:bCs/>
                <w:color w:val="002060"/>
                <w:szCs w:val="18"/>
                <w:lang w:val="es-ES"/>
              </w:rPr>
              <w:t>32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FF815A"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Fortalecimiento Infraestructura QLIK</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F122778" w14:textId="0C50DA6A"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6811544"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5D65F0AC"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BAB481" w14:textId="77777777" w:rsidR="008A7743" w:rsidRPr="008404D0" w:rsidRDefault="008A7743" w:rsidP="008A7743">
            <w:pPr>
              <w:spacing w:after="0" w:line="240" w:lineRule="auto"/>
              <w:ind w:left="0"/>
              <w:jc w:val="left"/>
              <w:textAlignment w:val="center"/>
              <w:rPr>
                <w:rFonts w:ascii="Artifex CF" w:hAnsi="Artifex CF"/>
                <w:b/>
                <w:bCs/>
                <w:color w:val="002060"/>
                <w:szCs w:val="18"/>
                <w:lang w:val="es-ES"/>
              </w:rPr>
            </w:pPr>
            <w:r w:rsidRPr="008404D0">
              <w:rPr>
                <w:rFonts w:ascii="Artifex CF" w:hAnsi="Artifex CF"/>
                <w:b/>
                <w:bCs/>
                <w:color w:val="002060"/>
                <w:szCs w:val="18"/>
                <w:lang w:val="es-ES"/>
              </w:rPr>
              <w:t>33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1AB7806"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Redistribución de </w:t>
            </w:r>
            <w:proofErr w:type="spellStart"/>
            <w:r w:rsidRPr="008404D0">
              <w:rPr>
                <w:rFonts w:ascii="Artifex CF" w:hAnsi="Artifex CF"/>
                <w:color w:val="002060"/>
                <w:szCs w:val="18"/>
                <w:lang w:val="es-ES"/>
              </w:rPr>
              <w:t>Filegroups</w:t>
            </w:r>
            <w:proofErr w:type="spellEnd"/>
            <w:r w:rsidRPr="008404D0">
              <w:rPr>
                <w:rFonts w:ascii="Artifex CF" w:hAnsi="Artifex CF"/>
                <w:color w:val="002060"/>
                <w:szCs w:val="18"/>
                <w:lang w:val="es-ES"/>
              </w:rPr>
              <w:t xml:space="preserve"> en Base de Datos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A28831A" w14:textId="14D7B986"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F3A5F46"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8A7743" w:rsidRPr="008404D0" w14:paraId="1047D7EA" w14:textId="77777777" w:rsidTr="00A213E8">
        <w:trPr>
          <w:trHeight w:val="60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ACED412" w14:textId="77777777" w:rsidR="008A7743" w:rsidRPr="008404D0" w:rsidRDefault="008A7743" w:rsidP="008A7743">
            <w:pPr>
              <w:spacing w:after="0" w:line="240" w:lineRule="auto"/>
              <w:ind w:left="0"/>
              <w:jc w:val="left"/>
              <w:textAlignment w:val="center"/>
              <w:rPr>
                <w:rFonts w:ascii="Artifex CF" w:hAnsi="Artifex CF"/>
                <w:b/>
                <w:bCs/>
                <w:color w:val="002060"/>
                <w:szCs w:val="18"/>
                <w:lang w:val="es-ES"/>
              </w:rPr>
            </w:pPr>
            <w:r w:rsidRPr="008404D0">
              <w:rPr>
                <w:rFonts w:ascii="Artifex CF" w:hAnsi="Artifex CF"/>
                <w:b/>
                <w:bCs/>
                <w:color w:val="002060"/>
                <w:szCs w:val="18"/>
                <w:lang w:val="es-ES"/>
              </w:rPr>
              <w:t>34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AA8B5B" w14:textId="77777777" w:rsidR="008A7743" w:rsidRPr="008404D0" w:rsidRDefault="008A7743" w:rsidP="008A7743">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Alta disponibilidad en base de datos No SIGA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8B11393" w14:textId="32F5192E"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C48CF5B" w14:textId="77777777" w:rsidR="008A7743" w:rsidRPr="008404D0" w:rsidRDefault="008A7743" w:rsidP="008A7743">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bl>
    <w:p w14:paraId="40557E17" w14:textId="6A80BB52" w:rsidR="00425FB3" w:rsidRPr="008404D0" w:rsidRDefault="00425FB3" w:rsidP="008A7743">
      <w:pPr>
        <w:spacing w:after="0" w:line="240" w:lineRule="auto"/>
        <w:ind w:left="0"/>
        <w:jc w:val="left"/>
        <w:textAlignment w:val="center"/>
        <w:rPr>
          <w:rFonts w:ascii="Artifex CF" w:hAnsi="Artifex CF"/>
          <w:color w:val="002060"/>
          <w:szCs w:val="18"/>
          <w:lang w:val="es-ES"/>
        </w:rPr>
      </w:pPr>
    </w:p>
    <w:p w14:paraId="679F22BC" w14:textId="5F04805A" w:rsidR="00A213E8" w:rsidRPr="008404D0" w:rsidRDefault="00A213E8" w:rsidP="008A7743">
      <w:pPr>
        <w:spacing w:after="0" w:line="240" w:lineRule="auto"/>
        <w:ind w:left="0"/>
        <w:jc w:val="left"/>
        <w:textAlignment w:val="center"/>
        <w:rPr>
          <w:rFonts w:ascii="Artifex CF" w:hAnsi="Artifex CF"/>
          <w:color w:val="002060"/>
          <w:szCs w:val="18"/>
          <w:lang w:val="es-ES"/>
        </w:rPr>
      </w:pPr>
    </w:p>
    <w:p w14:paraId="4ABCF8C7" w14:textId="4EA0BC57" w:rsidR="00A213E8" w:rsidRPr="008404D0" w:rsidRDefault="00A213E8" w:rsidP="008A7743">
      <w:pPr>
        <w:spacing w:after="0" w:line="240" w:lineRule="auto"/>
        <w:ind w:left="0"/>
        <w:jc w:val="left"/>
        <w:textAlignment w:val="center"/>
        <w:rPr>
          <w:rFonts w:ascii="Artifex CF" w:hAnsi="Artifex CF"/>
          <w:color w:val="002060"/>
          <w:szCs w:val="18"/>
          <w:lang w:val="es-ES"/>
        </w:rPr>
      </w:pPr>
    </w:p>
    <w:tbl>
      <w:tblPr>
        <w:tblW w:w="0" w:type="auto"/>
        <w:tblCellMar>
          <w:left w:w="0" w:type="dxa"/>
          <w:right w:w="0" w:type="dxa"/>
        </w:tblCellMar>
        <w:tblLook w:val="0600" w:firstRow="0" w:lastRow="0" w:firstColumn="0" w:lastColumn="0" w:noHBand="1" w:noVBand="1"/>
      </w:tblPr>
      <w:tblGrid>
        <w:gridCol w:w="244"/>
        <w:gridCol w:w="4105"/>
        <w:gridCol w:w="1699"/>
        <w:gridCol w:w="1528"/>
      </w:tblGrid>
      <w:tr w:rsidR="00712F79" w:rsidRPr="008404D0" w14:paraId="37E5FD93" w14:textId="77777777" w:rsidTr="00A213E8">
        <w:trPr>
          <w:trHeight w:val="349"/>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446F7160" w14:textId="77777777" w:rsidR="00A213E8" w:rsidRPr="008404D0" w:rsidRDefault="00A213E8" w:rsidP="00A213E8">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14"/>
                <w:szCs w:val="14"/>
                <w:lang w:eastAsia="es-DO"/>
              </w:rPr>
              <w:t> </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25D3EC7" w14:textId="77777777" w:rsidR="00A213E8" w:rsidRPr="0005630E" w:rsidRDefault="00A213E8" w:rsidP="00A213E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4E3E1609" w14:textId="77777777" w:rsidR="00A213E8" w:rsidRPr="0005630E" w:rsidRDefault="00A213E8" w:rsidP="00A213E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EE02486" w14:textId="77777777" w:rsidR="00A213E8" w:rsidRPr="0005630E" w:rsidRDefault="00A213E8" w:rsidP="00A213E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582EB64F"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D3DC28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35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55C6B85"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Implementación de WIFI en las Administraciones Principales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59582D1"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C859EE"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15199FFC"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314CD0B"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36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00AD865"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Implementación de un Network </w:t>
            </w:r>
            <w:proofErr w:type="spellStart"/>
            <w:r w:rsidRPr="008404D0">
              <w:rPr>
                <w:rFonts w:ascii="Artifex CF" w:hAnsi="Artifex CF"/>
                <w:color w:val="002060"/>
                <w:szCs w:val="18"/>
                <w:lang w:val="es-ES"/>
              </w:rPr>
              <w:t>Configuration</w:t>
            </w:r>
            <w:proofErr w:type="spellEnd"/>
            <w:r w:rsidRPr="008404D0">
              <w:rPr>
                <w:rFonts w:ascii="Artifex CF" w:hAnsi="Artifex CF"/>
                <w:color w:val="002060"/>
                <w:szCs w:val="18"/>
                <w:lang w:val="es-ES"/>
              </w:rPr>
              <w:t xml:space="preserve"> Manager (NCM)</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1C536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8B8D03D"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E2B248E"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31B48A3"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37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8BE50A3"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Implementación de un Internet </w:t>
            </w:r>
            <w:proofErr w:type="spellStart"/>
            <w:r w:rsidRPr="008404D0">
              <w:rPr>
                <w:rFonts w:ascii="Artifex CF" w:hAnsi="Artifex CF"/>
                <w:color w:val="002060"/>
                <w:szCs w:val="18"/>
                <w:lang w:val="es-ES"/>
              </w:rPr>
              <w:t>Protocol</w:t>
            </w:r>
            <w:proofErr w:type="spellEnd"/>
            <w:r w:rsidRPr="008404D0">
              <w:rPr>
                <w:rFonts w:ascii="Artifex CF" w:hAnsi="Artifex CF"/>
                <w:color w:val="002060"/>
                <w:szCs w:val="18"/>
                <w:lang w:val="es-ES"/>
              </w:rPr>
              <w:t xml:space="preserve"> </w:t>
            </w:r>
            <w:proofErr w:type="spellStart"/>
            <w:r w:rsidRPr="008404D0">
              <w:rPr>
                <w:rFonts w:ascii="Artifex CF" w:hAnsi="Artifex CF"/>
                <w:color w:val="002060"/>
                <w:szCs w:val="18"/>
                <w:lang w:val="es-ES"/>
              </w:rPr>
              <w:t>Address</w:t>
            </w:r>
            <w:proofErr w:type="spellEnd"/>
            <w:r w:rsidRPr="008404D0">
              <w:rPr>
                <w:rFonts w:ascii="Artifex CF" w:hAnsi="Artifex CF"/>
                <w:color w:val="002060"/>
                <w:szCs w:val="18"/>
                <w:lang w:val="es-ES"/>
              </w:rPr>
              <w:t xml:space="preserve"> Management (IPAM)</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8283243"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1D2542"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560BFA76"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8260B51"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38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68CF0F3"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proofErr w:type="spellStart"/>
            <w:r w:rsidRPr="008404D0">
              <w:rPr>
                <w:rFonts w:ascii="Artifex CF" w:hAnsi="Artifex CF"/>
                <w:color w:val="002060"/>
                <w:szCs w:val="18"/>
                <w:lang w:val="es-ES"/>
              </w:rPr>
              <w:t>Upgrade</w:t>
            </w:r>
            <w:proofErr w:type="spellEnd"/>
            <w:r w:rsidRPr="008404D0">
              <w:rPr>
                <w:rFonts w:ascii="Artifex CF" w:hAnsi="Artifex CF"/>
                <w:color w:val="002060"/>
                <w:szCs w:val="18"/>
                <w:lang w:val="es-ES"/>
              </w:rPr>
              <w:t xml:space="preserve"> de Enlaces de Datos (Administraciones)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0481E6"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de Tecnologia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FF85CC6"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333C587"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494553D"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39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996CCDD"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Implementación de nuevas rutas alternas para el transporte del personal.</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93E33F8"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25C8A55"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2490188E"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42DC66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B2128B9"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Reparaciones menores antedespacho y cocina del Director General de Aduanas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2409BE"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B966AE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321A2728"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70AC3FF"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30DE143"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Mantenimiento general de la edificación SEDE Central (pintura y fachada)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876FBA"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4D608BD"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108E314"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5D03F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6E2425"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Cambio de Luces LED en la Sede Central y Administraciones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B6DA49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850062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72D18604"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FC591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7F2DDF6"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Cambio de Sistema de Climatización en Administración de San Pedro de Macorís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B3A03F4"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BB67C7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21315D35"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B0F4EC5"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54DDD91"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Renovación del sistema de climatización del Muelle de Santo Domingo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739E335"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2CE58CB"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79F8D547"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D17E96"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8F23381"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Instalación de Planta Eléctrica para la Administración de Azua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EAED52C"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434D5C0"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6C0F54DF"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A1AFD4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87369A1"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Renovación del sistema de climatización de la administración de Caucedo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EA8215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31447B1"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0B59386D"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37EDB8"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3A76551"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Diseño y construcción de parqueo elevado, en estructura metálica sobre terreno parqueo Laboratorio de la DGA.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7E6941E"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CD0583"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2DD18A9B"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D66C2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500546F"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Renovación del sistema de climatización del Muelle de Santo Domingo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8B403C3"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0116B8"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05554A67"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ABF163A"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49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FC49891" w14:textId="7FEA50D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Suministro e Instalación de Unidades de Aire e</w:t>
            </w:r>
            <w:r w:rsidR="006962A2" w:rsidRPr="008404D0">
              <w:rPr>
                <w:rFonts w:ascii="Artifex CF" w:hAnsi="Artifex CF"/>
                <w:color w:val="002060"/>
                <w:szCs w:val="18"/>
                <w:lang w:val="es-ES"/>
              </w:rPr>
              <w:t xml:space="preserve">n </w:t>
            </w:r>
            <w:r w:rsidRPr="008404D0">
              <w:rPr>
                <w:rFonts w:ascii="Artifex CF" w:hAnsi="Artifex CF"/>
                <w:color w:val="002060"/>
                <w:szCs w:val="18"/>
                <w:lang w:val="es-ES"/>
              </w:rPr>
              <w:t>Elías Piña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41DE94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A8B8409"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3B16DE5D"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41411EF"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100C05D"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Suministro e Instalación de Unidades de Aire en Haina Oriental</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4E06EA7"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101BF5C"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3CE8B442"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75D5EE0"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40DB734"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Instalación de Planta Eléctrica para la Administración de Pedernales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3A1B3C"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933A25E"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3852F56F"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582616"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EB9F93A"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Suministro e Instalación de Panel de Transferencia Planta de 750kw Club</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F9AFABC"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792083D"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7FED9119"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19E851B"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653839"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Suministro e Instalación Inyectores y Extractores de Aire para el Almacén de Subastas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2AAD42"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F45B2EB"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6628CC51" w14:textId="77777777" w:rsidTr="00A213E8">
        <w:trPr>
          <w:trHeight w:val="45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7E460F8"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F68F1B8" w14:textId="77777777"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Arreglo de la matriz y distribución eléctrica en la administración de San Pedro de Macorís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80E01B4"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C64128F"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A213E8" w:rsidRPr="008404D0" w14:paraId="275970D8" w14:textId="77777777" w:rsidTr="00A213E8">
        <w:trPr>
          <w:trHeight w:val="1141"/>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332D7F"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55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4653475" w14:textId="444F2FB6" w:rsidR="00A213E8" w:rsidRPr="008404D0" w:rsidRDefault="00A213E8" w:rsidP="00A213E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Instalación de transformadores para las administraciones de </w:t>
            </w:r>
            <w:proofErr w:type="spellStart"/>
            <w:r w:rsidRPr="008404D0">
              <w:rPr>
                <w:rFonts w:ascii="Artifex CF" w:hAnsi="Artifex CF"/>
                <w:color w:val="002060"/>
                <w:szCs w:val="18"/>
                <w:lang w:val="es-ES"/>
              </w:rPr>
              <w:t>Jimani</w:t>
            </w:r>
            <w:proofErr w:type="spellEnd"/>
            <w:r w:rsidRPr="008404D0">
              <w:rPr>
                <w:rFonts w:ascii="Artifex CF" w:hAnsi="Artifex CF"/>
                <w:color w:val="002060"/>
                <w:szCs w:val="18"/>
                <w:lang w:val="es-ES"/>
              </w:rPr>
              <w:t xml:space="preserve"> y Pedernales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99A45BF"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E7270AD" w14:textId="77777777" w:rsidR="00A213E8" w:rsidRPr="008404D0" w:rsidRDefault="00A213E8" w:rsidP="00A213E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bl>
    <w:p w14:paraId="07662B7A" w14:textId="1C3884CF" w:rsidR="00A213E8" w:rsidRPr="008404D0" w:rsidRDefault="00A213E8" w:rsidP="008A7743">
      <w:pPr>
        <w:spacing w:after="0" w:line="240" w:lineRule="auto"/>
        <w:ind w:left="0"/>
        <w:jc w:val="left"/>
        <w:textAlignment w:val="center"/>
        <w:rPr>
          <w:rFonts w:ascii="Artifex CF" w:hAnsi="Artifex CF"/>
          <w:color w:val="002060"/>
          <w:szCs w:val="18"/>
          <w:lang w:val="es-ES"/>
        </w:rPr>
      </w:pPr>
    </w:p>
    <w:p w14:paraId="3F4BB465" w14:textId="56544D33" w:rsidR="00A213E8" w:rsidRPr="008404D0" w:rsidRDefault="00A213E8" w:rsidP="008A7743">
      <w:pPr>
        <w:spacing w:after="0" w:line="240" w:lineRule="auto"/>
        <w:ind w:left="0"/>
        <w:jc w:val="left"/>
        <w:textAlignment w:val="center"/>
        <w:rPr>
          <w:rFonts w:ascii="Artifex CF" w:hAnsi="Artifex CF"/>
          <w:color w:val="002060"/>
          <w:szCs w:val="18"/>
          <w:lang w:val="es-ES"/>
        </w:rPr>
      </w:pPr>
    </w:p>
    <w:p w14:paraId="7B227471" w14:textId="73DA07DC" w:rsidR="00A213E8" w:rsidRPr="008404D0" w:rsidRDefault="00A213E8" w:rsidP="008A7743">
      <w:pPr>
        <w:spacing w:after="0" w:line="240" w:lineRule="auto"/>
        <w:ind w:left="0"/>
        <w:jc w:val="left"/>
        <w:textAlignment w:val="center"/>
        <w:rPr>
          <w:rFonts w:ascii="Artifex CF" w:hAnsi="Artifex CF"/>
          <w:color w:val="002060"/>
          <w:szCs w:val="18"/>
          <w:lang w:val="es-ES"/>
        </w:rPr>
      </w:pPr>
    </w:p>
    <w:tbl>
      <w:tblPr>
        <w:tblStyle w:val="Tablanormal3"/>
        <w:tblW w:w="8642" w:type="dxa"/>
        <w:tblLook w:val="0600" w:firstRow="0" w:lastRow="0" w:firstColumn="0" w:lastColumn="0" w:noHBand="1" w:noVBand="1"/>
      </w:tblPr>
      <w:tblGrid>
        <w:gridCol w:w="446"/>
        <w:gridCol w:w="4872"/>
        <w:gridCol w:w="1906"/>
        <w:gridCol w:w="1418"/>
      </w:tblGrid>
      <w:tr w:rsidR="00712F79" w:rsidRPr="008404D0" w14:paraId="53E6D06E" w14:textId="77777777" w:rsidTr="00A213E8">
        <w:trPr>
          <w:trHeight w:val="534"/>
        </w:trPr>
        <w:tc>
          <w:tcPr>
            <w:tcW w:w="369" w:type="dxa"/>
            <w:shd w:val="clear" w:color="auto" w:fill="1F3864" w:themeFill="accent5" w:themeFillShade="80"/>
            <w:hideMark/>
          </w:tcPr>
          <w:p w14:paraId="1527B944" w14:textId="77777777" w:rsidR="00A213E8" w:rsidRPr="008404D0" w:rsidRDefault="00A213E8" w:rsidP="00A213E8">
            <w:pPr>
              <w:spacing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14"/>
                <w:szCs w:val="14"/>
                <w:lang w:eastAsia="es-DO"/>
              </w:rPr>
              <w:lastRenderedPageBreak/>
              <w:t> </w:t>
            </w:r>
          </w:p>
        </w:tc>
        <w:tc>
          <w:tcPr>
            <w:tcW w:w="4942" w:type="dxa"/>
            <w:shd w:val="clear" w:color="auto" w:fill="1F3864" w:themeFill="accent5" w:themeFillShade="80"/>
            <w:vAlign w:val="center"/>
            <w:hideMark/>
          </w:tcPr>
          <w:p w14:paraId="2FFB2791" w14:textId="77777777" w:rsidR="00A213E8" w:rsidRPr="0005630E" w:rsidRDefault="00A213E8" w:rsidP="00A213E8">
            <w:pPr>
              <w:spacing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1914" w:type="dxa"/>
            <w:shd w:val="clear" w:color="auto" w:fill="1F3864" w:themeFill="accent5" w:themeFillShade="80"/>
            <w:vAlign w:val="center"/>
            <w:hideMark/>
          </w:tcPr>
          <w:p w14:paraId="5129B28D" w14:textId="77777777" w:rsidR="00A213E8" w:rsidRPr="0005630E" w:rsidRDefault="00A213E8" w:rsidP="00A213E8">
            <w:pPr>
              <w:spacing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1417" w:type="dxa"/>
            <w:shd w:val="clear" w:color="auto" w:fill="1F3864" w:themeFill="accent5" w:themeFillShade="80"/>
            <w:vAlign w:val="center"/>
            <w:hideMark/>
          </w:tcPr>
          <w:p w14:paraId="47B3B300" w14:textId="77777777" w:rsidR="00A213E8" w:rsidRPr="0005630E" w:rsidRDefault="00A213E8" w:rsidP="00A213E8">
            <w:pPr>
              <w:spacing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10DEC38A" w14:textId="77777777" w:rsidTr="00A213E8">
        <w:trPr>
          <w:trHeight w:val="694"/>
        </w:trPr>
        <w:tc>
          <w:tcPr>
            <w:tcW w:w="369" w:type="dxa"/>
            <w:hideMark/>
          </w:tcPr>
          <w:p w14:paraId="58D6E619"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56</w:t>
            </w:r>
          </w:p>
        </w:tc>
        <w:tc>
          <w:tcPr>
            <w:tcW w:w="4942" w:type="dxa"/>
            <w:hideMark/>
          </w:tcPr>
          <w:p w14:paraId="47463AA1"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Presentar a la Gerencia de Procesos el Manual de la Gerencia para su validación</w:t>
            </w:r>
          </w:p>
        </w:tc>
        <w:tc>
          <w:tcPr>
            <w:tcW w:w="1914" w:type="dxa"/>
            <w:hideMark/>
          </w:tcPr>
          <w:p w14:paraId="6C43FB64"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Fiscalización</w:t>
            </w:r>
          </w:p>
        </w:tc>
        <w:tc>
          <w:tcPr>
            <w:tcW w:w="1417" w:type="dxa"/>
            <w:hideMark/>
          </w:tcPr>
          <w:p w14:paraId="0710216B"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157C73AE" w14:textId="77777777" w:rsidTr="00A213E8">
        <w:trPr>
          <w:trHeight w:val="694"/>
        </w:trPr>
        <w:tc>
          <w:tcPr>
            <w:tcW w:w="369" w:type="dxa"/>
            <w:hideMark/>
          </w:tcPr>
          <w:p w14:paraId="4D004B6A"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57</w:t>
            </w:r>
          </w:p>
        </w:tc>
        <w:tc>
          <w:tcPr>
            <w:tcW w:w="4942" w:type="dxa"/>
            <w:hideMark/>
          </w:tcPr>
          <w:p w14:paraId="1F5A09E3"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Programa de formación y desarrollo para personal flotante de las administraciones.</w:t>
            </w:r>
          </w:p>
        </w:tc>
        <w:tc>
          <w:tcPr>
            <w:tcW w:w="1914" w:type="dxa"/>
            <w:hideMark/>
          </w:tcPr>
          <w:p w14:paraId="5C39FDEA"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37CED98B"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310C142D" w14:textId="77777777" w:rsidTr="00A213E8">
        <w:trPr>
          <w:trHeight w:val="694"/>
        </w:trPr>
        <w:tc>
          <w:tcPr>
            <w:tcW w:w="369" w:type="dxa"/>
            <w:hideMark/>
          </w:tcPr>
          <w:p w14:paraId="626E86F1"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58</w:t>
            </w:r>
          </w:p>
        </w:tc>
        <w:tc>
          <w:tcPr>
            <w:tcW w:w="4942" w:type="dxa"/>
            <w:hideMark/>
          </w:tcPr>
          <w:p w14:paraId="453BB640"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Programa Capacitación Virtual </w:t>
            </w:r>
          </w:p>
        </w:tc>
        <w:tc>
          <w:tcPr>
            <w:tcW w:w="1914" w:type="dxa"/>
            <w:hideMark/>
          </w:tcPr>
          <w:p w14:paraId="1ECB81E7"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00434DCB"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AC047C2" w14:textId="77777777" w:rsidTr="00A213E8">
        <w:trPr>
          <w:trHeight w:val="694"/>
        </w:trPr>
        <w:tc>
          <w:tcPr>
            <w:tcW w:w="369" w:type="dxa"/>
            <w:hideMark/>
          </w:tcPr>
          <w:p w14:paraId="376EDB5D"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59</w:t>
            </w:r>
          </w:p>
        </w:tc>
        <w:tc>
          <w:tcPr>
            <w:tcW w:w="4942" w:type="dxa"/>
            <w:hideMark/>
          </w:tcPr>
          <w:p w14:paraId="32E25EEB"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Programa Jóvenes Talentos DGA</w:t>
            </w:r>
          </w:p>
        </w:tc>
        <w:tc>
          <w:tcPr>
            <w:tcW w:w="1914" w:type="dxa"/>
            <w:hideMark/>
          </w:tcPr>
          <w:p w14:paraId="316038EF"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53750150"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1746E812" w14:textId="77777777" w:rsidTr="00A213E8">
        <w:trPr>
          <w:trHeight w:val="694"/>
        </w:trPr>
        <w:tc>
          <w:tcPr>
            <w:tcW w:w="369" w:type="dxa"/>
            <w:hideMark/>
          </w:tcPr>
          <w:p w14:paraId="4D8DB451"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60</w:t>
            </w:r>
          </w:p>
        </w:tc>
        <w:tc>
          <w:tcPr>
            <w:tcW w:w="4942" w:type="dxa"/>
            <w:hideMark/>
          </w:tcPr>
          <w:p w14:paraId="504B7545"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Programa de Facilitadores Internos</w:t>
            </w:r>
          </w:p>
        </w:tc>
        <w:tc>
          <w:tcPr>
            <w:tcW w:w="1914" w:type="dxa"/>
            <w:hideMark/>
          </w:tcPr>
          <w:p w14:paraId="79DEBCD7"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70FF9012"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3AFB374" w14:textId="77777777" w:rsidTr="00A213E8">
        <w:trPr>
          <w:trHeight w:val="694"/>
        </w:trPr>
        <w:tc>
          <w:tcPr>
            <w:tcW w:w="369" w:type="dxa"/>
            <w:hideMark/>
          </w:tcPr>
          <w:p w14:paraId="1641B2D0"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61</w:t>
            </w:r>
          </w:p>
        </w:tc>
        <w:tc>
          <w:tcPr>
            <w:tcW w:w="4942" w:type="dxa"/>
            <w:hideMark/>
          </w:tcPr>
          <w:p w14:paraId="717598D8"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Programa de Maestría en Gestión Aduanera y Comercio</w:t>
            </w:r>
          </w:p>
        </w:tc>
        <w:tc>
          <w:tcPr>
            <w:tcW w:w="1914" w:type="dxa"/>
            <w:hideMark/>
          </w:tcPr>
          <w:p w14:paraId="47759B04"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05C8CEBC"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5EB68B35" w14:textId="77777777" w:rsidTr="00A213E8">
        <w:trPr>
          <w:trHeight w:val="694"/>
        </w:trPr>
        <w:tc>
          <w:tcPr>
            <w:tcW w:w="369" w:type="dxa"/>
            <w:hideMark/>
          </w:tcPr>
          <w:p w14:paraId="0684229D"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62</w:t>
            </w:r>
          </w:p>
        </w:tc>
        <w:tc>
          <w:tcPr>
            <w:tcW w:w="4942" w:type="dxa"/>
            <w:hideMark/>
          </w:tcPr>
          <w:p w14:paraId="1630A0BA"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Programa de Capacitación y esquematizado por Puestos </w:t>
            </w:r>
          </w:p>
        </w:tc>
        <w:tc>
          <w:tcPr>
            <w:tcW w:w="1914" w:type="dxa"/>
            <w:hideMark/>
          </w:tcPr>
          <w:p w14:paraId="6292C22E"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33304AE9"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619803DB" w14:textId="77777777" w:rsidTr="00A213E8">
        <w:trPr>
          <w:trHeight w:val="694"/>
        </w:trPr>
        <w:tc>
          <w:tcPr>
            <w:tcW w:w="369" w:type="dxa"/>
            <w:hideMark/>
          </w:tcPr>
          <w:p w14:paraId="1C0763CC"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63</w:t>
            </w:r>
          </w:p>
        </w:tc>
        <w:tc>
          <w:tcPr>
            <w:tcW w:w="4942" w:type="dxa"/>
            <w:hideMark/>
          </w:tcPr>
          <w:p w14:paraId="628C4008"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Actualización del esquema de inducción del personal mediante videos</w:t>
            </w:r>
          </w:p>
        </w:tc>
        <w:tc>
          <w:tcPr>
            <w:tcW w:w="1914" w:type="dxa"/>
            <w:hideMark/>
          </w:tcPr>
          <w:p w14:paraId="39815237"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313BE39E"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5632B976" w14:textId="77777777" w:rsidTr="00A213E8">
        <w:trPr>
          <w:trHeight w:val="694"/>
        </w:trPr>
        <w:tc>
          <w:tcPr>
            <w:tcW w:w="369" w:type="dxa"/>
            <w:hideMark/>
          </w:tcPr>
          <w:p w14:paraId="1FD8D223"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64</w:t>
            </w:r>
          </w:p>
        </w:tc>
        <w:tc>
          <w:tcPr>
            <w:tcW w:w="4942" w:type="dxa"/>
            <w:hideMark/>
          </w:tcPr>
          <w:p w14:paraId="5C023991"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Evaluación del Desempeño de Personal en Periodo de Prueba </w:t>
            </w:r>
          </w:p>
        </w:tc>
        <w:tc>
          <w:tcPr>
            <w:tcW w:w="1914" w:type="dxa"/>
            <w:hideMark/>
          </w:tcPr>
          <w:p w14:paraId="5C6759FF"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03F4822D"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23D7F65C" w14:textId="77777777" w:rsidTr="00A213E8">
        <w:trPr>
          <w:trHeight w:val="422"/>
        </w:trPr>
        <w:tc>
          <w:tcPr>
            <w:tcW w:w="369" w:type="dxa"/>
            <w:hideMark/>
          </w:tcPr>
          <w:p w14:paraId="7301B7C9"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65</w:t>
            </w:r>
          </w:p>
        </w:tc>
        <w:tc>
          <w:tcPr>
            <w:tcW w:w="4942" w:type="dxa"/>
            <w:hideMark/>
          </w:tcPr>
          <w:p w14:paraId="23F484A5"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Diseño y Revisión Herramienta de Evaluación (</w:t>
            </w:r>
            <w:proofErr w:type="spellStart"/>
            <w:r w:rsidRPr="008404D0">
              <w:rPr>
                <w:rFonts w:ascii="Artifex CF" w:hAnsi="Artifex CF"/>
                <w:color w:val="002060"/>
                <w:szCs w:val="18"/>
                <w:lang w:val="es-ES"/>
              </w:rPr>
              <w:t>Multiplicity</w:t>
            </w:r>
            <w:proofErr w:type="spellEnd"/>
            <w:r w:rsidRPr="008404D0">
              <w:rPr>
                <w:rFonts w:ascii="Artifex CF" w:hAnsi="Artifex CF"/>
                <w:color w:val="002060"/>
                <w:szCs w:val="18"/>
                <w:lang w:val="es-ES"/>
              </w:rPr>
              <w:t>)</w:t>
            </w:r>
          </w:p>
        </w:tc>
        <w:tc>
          <w:tcPr>
            <w:tcW w:w="1914" w:type="dxa"/>
            <w:hideMark/>
          </w:tcPr>
          <w:p w14:paraId="769173B2"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451077FD"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652A873B" w14:textId="77777777" w:rsidTr="00A213E8">
        <w:trPr>
          <w:trHeight w:val="694"/>
        </w:trPr>
        <w:tc>
          <w:tcPr>
            <w:tcW w:w="369" w:type="dxa"/>
            <w:hideMark/>
          </w:tcPr>
          <w:p w14:paraId="2F12EBE8"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66</w:t>
            </w:r>
          </w:p>
        </w:tc>
        <w:tc>
          <w:tcPr>
            <w:tcW w:w="4942" w:type="dxa"/>
            <w:hideMark/>
          </w:tcPr>
          <w:p w14:paraId="03F0FDE0"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Aplicación a vacantes a través de la WEB </w:t>
            </w:r>
          </w:p>
        </w:tc>
        <w:tc>
          <w:tcPr>
            <w:tcW w:w="1914" w:type="dxa"/>
            <w:hideMark/>
          </w:tcPr>
          <w:p w14:paraId="4F481EA4"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1CCC501F"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29416E5" w14:textId="77777777" w:rsidTr="00A213E8">
        <w:trPr>
          <w:trHeight w:val="694"/>
        </w:trPr>
        <w:tc>
          <w:tcPr>
            <w:tcW w:w="369" w:type="dxa"/>
            <w:hideMark/>
          </w:tcPr>
          <w:p w14:paraId="2B92D7B3"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67</w:t>
            </w:r>
          </w:p>
        </w:tc>
        <w:tc>
          <w:tcPr>
            <w:tcW w:w="4942" w:type="dxa"/>
            <w:hideMark/>
          </w:tcPr>
          <w:p w14:paraId="3B69ABC5"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Concurso de Reclutamiento Externo para cumplir con exigencias del MAP </w:t>
            </w:r>
          </w:p>
        </w:tc>
        <w:tc>
          <w:tcPr>
            <w:tcW w:w="1914" w:type="dxa"/>
            <w:hideMark/>
          </w:tcPr>
          <w:p w14:paraId="5FEF71D1"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7FEE432D"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43B506D" w14:textId="77777777" w:rsidTr="00A213E8">
        <w:trPr>
          <w:trHeight w:val="694"/>
        </w:trPr>
        <w:tc>
          <w:tcPr>
            <w:tcW w:w="369" w:type="dxa"/>
            <w:hideMark/>
          </w:tcPr>
          <w:p w14:paraId="363F51A4"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68</w:t>
            </w:r>
          </w:p>
        </w:tc>
        <w:tc>
          <w:tcPr>
            <w:tcW w:w="4942" w:type="dxa"/>
            <w:hideMark/>
          </w:tcPr>
          <w:p w14:paraId="362BE38F"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Entrega de Carta Compromiso a colaboradores de nuevo ingreso en el proceso de Inducción</w:t>
            </w:r>
          </w:p>
        </w:tc>
        <w:tc>
          <w:tcPr>
            <w:tcW w:w="1914" w:type="dxa"/>
            <w:hideMark/>
          </w:tcPr>
          <w:p w14:paraId="4CC5BCC4"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58E7808C"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0061ED35" w14:textId="77777777" w:rsidTr="00A213E8">
        <w:trPr>
          <w:trHeight w:val="694"/>
        </w:trPr>
        <w:tc>
          <w:tcPr>
            <w:tcW w:w="369" w:type="dxa"/>
            <w:hideMark/>
          </w:tcPr>
          <w:p w14:paraId="32895012"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69</w:t>
            </w:r>
          </w:p>
        </w:tc>
        <w:tc>
          <w:tcPr>
            <w:tcW w:w="4942" w:type="dxa"/>
            <w:hideMark/>
          </w:tcPr>
          <w:p w14:paraId="58D1A0A6"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Actualización del Reglamento Interno de RRHH</w:t>
            </w:r>
          </w:p>
        </w:tc>
        <w:tc>
          <w:tcPr>
            <w:tcW w:w="1914" w:type="dxa"/>
            <w:hideMark/>
          </w:tcPr>
          <w:p w14:paraId="7D0CDF89"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71E885CD"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B77C7F6" w14:textId="77777777" w:rsidTr="00A213E8">
        <w:trPr>
          <w:trHeight w:val="1068"/>
        </w:trPr>
        <w:tc>
          <w:tcPr>
            <w:tcW w:w="369" w:type="dxa"/>
            <w:hideMark/>
          </w:tcPr>
          <w:p w14:paraId="47D5B4BD"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70</w:t>
            </w:r>
          </w:p>
        </w:tc>
        <w:tc>
          <w:tcPr>
            <w:tcW w:w="4942" w:type="dxa"/>
            <w:hideMark/>
          </w:tcPr>
          <w:p w14:paraId="6C839020"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Implementación del Sistema de Incentivos en las áreas de Despacho de las administraciones Haina Oriental, Caucedo, Santo Domingo y AILA Carga -Implementación de un sistema de medición para el área de Fiscalización</w:t>
            </w:r>
          </w:p>
        </w:tc>
        <w:tc>
          <w:tcPr>
            <w:tcW w:w="1914" w:type="dxa"/>
            <w:hideMark/>
          </w:tcPr>
          <w:p w14:paraId="0E3CFF35"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5517572A"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3B86E987" w14:textId="77777777" w:rsidTr="00A213E8">
        <w:trPr>
          <w:trHeight w:val="694"/>
        </w:trPr>
        <w:tc>
          <w:tcPr>
            <w:tcW w:w="369" w:type="dxa"/>
            <w:hideMark/>
          </w:tcPr>
          <w:p w14:paraId="3D3F232D"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71</w:t>
            </w:r>
          </w:p>
        </w:tc>
        <w:tc>
          <w:tcPr>
            <w:tcW w:w="4942" w:type="dxa"/>
            <w:hideMark/>
          </w:tcPr>
          <w:p w14:paraId="3A354419"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Aumento de seguro de vida</w:t>
            </w:r>
          </w:p>
        </w:tc>
        <w:tc>
          <w:tcPr>
            <w:tcW w:w="1914" w:type="dxa"/>
            <w:hideMark/>
          </w:tcPr>
          <w:p w14:paraId="28824940"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Recursos Humanos</w:t>
            </w:r>
          </w:p>
        </w:tc>
        <w:tc>
          <w:tcPr>
            <w:tcW w:w="1417" w:type="dxa"/>
            <w:hideMark/>
          </w:tcPr>
          <w:p w14:paraId="2940F1BF"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465D3788" w14:textId="77777777" w:rsidTr="00A213E8">
        <w:trPr>
          <w:trHeight w:val="78"/>
        </w:trPr>
        <w:tc>
          <w:tcPr>
            <w:tcW w:w="369" w:type="dxa"/>
            <w:hideMark/>
          </w:tcPr>
          <w:p w14:paraId="41B9C246" w14:textId="77777777" w:rsidR="00A213E8" w:rsidRPr="008404D0" w:rsidRDefault="00A213E8" w:rsidP="00A213E8">
            <w:pPr>
              <w:spacing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72</w:t>
            </w:r>
          </w:p>
        </w:tc>
        <w:tc>
          <w:tcPr>
            <w:tcW w:w="4942" w:type="dxa"/>
            <w:hideMark/>
          </w:tcPr>
          <w:p w14:paraId="0E5ED64B" w14:textId="77777777" w:rsidR="00A213E8" w:rsidRPr="008404D0" w:rsidRDefault="00A213E8" w:rsidP="00A213E8">
            <w:pPr>
              <w:spacing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Actualización segmentación de importadores </w:t>
            </w:r>
          </w:p>
        </w:tc>
        <w:tc>
          <w:tcPr>
            <w:tcW w:w="1914" w:type="dxa"/>
            <w:hideMark/>
          </w:tcPr>
          <w:p w14:paraId="674FAD12"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1417" w:type="dxa"/>
            <w:hideMark/>
          </w:tcPr>
          <w:p w14:paraId="76AF83B9" w14:textId="77777777" w:rsidR="00A213E8" w:rsidRPr="008404D0" w:rsidRDefault="00A213E8" w:rsidP="00A213E8">
            <w:pPr>
              <w:spacing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bl>
    <w:p w14:paraId="0E6C8A05" w14:textId="77777777" w:rsidR="00A213E8" w:rsidRPr="008404D0" w:rsidRDefault="00A213E8" w:rsidP="008A7743">
      <w:pPr>
        <w:spacing w:after="0" w:line="240" w:lineRule="auto"/>
        <w:ind w:left="0"/>
        <w:jc w:val="left"/>
        <w:textAlignment w:val="center"/>
        <w:rPr>
          <w:rFonts w:ascii="Artifex CF" w:hAnsi="Artifex CF"/>
          <w:color w:val="002060"/>
          <w:szCs w:val="18"/>
          <w:lang w:val="es-ES"/>
        </w:rPr>
      </w:pPr>
    </w:p>
    <w:p w14:paraId="61910B2D" w14:textId="77777777" w:rsidR="00A213E8" w:rsidRPr="008404D0" w:rsidRDefault="00A213E8" w:rsidP="008A7743">
      <w:pPr>
        <w:spacing w:after="0" w:line="240" w:lineRule="auto"/>
        <w:ind w:left="0"/>
        <w:jc w:val="left"/>
        <w:textAlignment w:val="center"/>
        <w:rPr>
          <w:rFonts w:ascii="Artifex CF" w:hAnsi="Artifex CF"/>
          <w:color w:val="002060"/>
          <w:szCs w:val="18"/>
          <w:lang w:val="es-ES"/>
        </w:rPr>
      </w:pPr>
    </w:p>
    <w:tbl>
      <w:tblPr>
        <w:tblW w:w="0" w:type="auto"/>
        <w:tblCellMar>
          <w:left w:w="0" w:type="dxa"/>
          <w:right w:w="0" w:type="dxa"/>
        </w:tblCellMar>
        <w:tblLook w:val="0600" w:firstRow="0" w:lastRow="0" w:firstColumn="0" w:lastColumn="0" w:noHBand="1" w:noVBand="1"/>
      </w:tblPr>
      <w:tblGrid>
        <w:gridCol w:w="238"/>
        <w:gridCol w:w="4002"/>
        <w:gridCol w:w="1893"/>
        <w:gridCol w:w="1443"/>
      </w:tblGrid>
      <w:tr w:rsidR="00712F79" w:rsidRPr="008404D0" w14:paraId="2EFBBAA5" w14:textId="77777777" w:rsidTr="0005630E">
        <w:trPr>
          <w:trHeight w:val="436"/>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2B9BF8B0" w14:textId="77777777" w:rsidR="005D2AD8" w:rsidRPr="008404D0" w:rsidRDefault="005D2AD8" w:rsidP="005D2AD8">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14"/>
                <w:szCs w:val="14"/>
                <w:lang w:eastAsia="es-DO"/>
              </w:rPr>
              <w:t> </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19A04B2F"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5711C59"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4F5946BE"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781E1C5D"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A341AB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BF0CE79"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Segmentación de exportadores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2DA717"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26FDA7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OE.4</w:t>
            </w:r>
          </w:p>
        </w:tc>
      </w:tr>
      <w:tr w:rsidR="00712F79" w:rsidRPr="008404D0" w14:paraId="6921F160"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633210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2862211"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Transferencia de Conocimiento </w:t>
            </w:r>
            <w:proofErr w:type="spellStart"/>
            <w:r w:rsidRPr="008404D0">
              <w:rPr>
                <w:rFonts w:ascii="Artifex CF" w:hAnsi="Artifex CF"/>
                <w:color w:val="002060"/>
                <w:szCs w:val="18"/>
                <w:lang w:val="es-ES"/>
              </w:rPr>
              <w:t>Qlik</w:t>
            </w:r>
            <w:proofErr w:type="spellEnd"/>
            <w:r w:rsidRPr="008404D0">
              <w:rPr>
                <w:rFonts w:ascii="Artifex CF" w:hAnsi="Artifex CF"/>
                <w:color w:val="002060"/>
                <w:szCs w:val="18"/>
                <w:lang w:val="es-ES"/>
              </w:rPr>
              <w:t xml:space="preserve">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ED5C5E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A1740E8"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17936688"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635DBB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B3A241D"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Artículo sobre tasa efectiva de tributación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884E51"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3154E9"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0267ED4A"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D13AD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1CBE063"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Redactar informe de tiempo de despacho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56C2756"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12DBAE6"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2FF9F8F6"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806DA5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9F4219D"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Artículo sobre la incidencia del tipo de cambio en las recaudaciones de la DGA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5BA703B"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C706C5C"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18742DAF" w14:textId="77777777" w:rsidTr="0005630E">
        <w:trPr>
          <w:trHeight w:val="60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D0D2CE"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D33EFB8"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Aplicación que permita visualizar las variaciones porcentuales de las variables que inciden en las recaudaciones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C80393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E20B95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7B58505F"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C094095"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79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9FF5BD6"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Modelo para clasificación de riesgo de los importadores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472F41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909E30E"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OE.5</w:t>
            </w:r>
          </w:p>
        </w:tc>
      </w:tr>
      <w:tr w:rsidR="00712F79" w:rsidRPr="008404D0" w14:paraId="3B2B4286"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61046E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97BA451"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Automatización de los tabulados y gráficos de los distintos informes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75B7FF5"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C48AD3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1E66995C"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5A3D33E"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EBACB7"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Redactar metodología de cada uno de los entregables de la Unidad de Análisis Económicos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44DD55B"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8FEB4B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72EABEC1"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1161498"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720F193"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Proyecto de fortalecimiento y estandarización de los procesos de gestión estratégica y proyectos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5E04C86"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E48C64"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2CC34A69" w14:textId="77777777" w:rsidTr="0005630E">
        <w:trPr>
          <w:trHeight w:val="742"/>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2A4D7A4"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F18D36"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Perfiles - Descripción estadística y económica detallada de los principales productos importados por total de ingresos. Estadísticas por sector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5C33A44"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D9F210B"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38A1CB17" w14:textId="77777777" w:rsidTr="0005630E">
        <w:trPr>
          <w:trHeight w:val="731"/>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0A6673"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9092E7B" w14:textId="00BCCE5A"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Logística de Transporte - Comprender la importancia de la</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logística</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y el</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transporte</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en el</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comercio</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internacional</w:t>
            </w:r>
            <w:r w:rsidR="008D7DE1" w:rsidRPr="008404D0">
              <w:rPr>
                <w:rFonts w:ascii="Artifex CF" w:hAnsi="Artifex CF"/>
                <w:color w:val="002060"/>
                <w:szCs w:val="18"/>
                <w:lang w:val="es-ES"/>
              </w:rPr>
              <w:t xml:space="preserve"> </w:t>
            </w:r>
            <w:r w:rsidRPr="008404D0">
              <w:rPr>
                <w:rFonts w:ascii="Artifex CF" w:hAnsi="Artifex CF"/>
                <w:color w:val="002060"/>
                <w:szCs w:val="18"/>
                <w:lang w:val="es-ES"/>
              </w:rPr>
              <w:t>de mercancías</w:t>
            </w:r>
            <w:r w:rsidR="008D7DE1" w:rsidRPr="008404D0">
              <w:rPr>
                <w:rFonts w:ascii="Artifex CF" w:hAnsi="Artifex CF"/>
                <w:color w:val="002060"/>
                <w:szCs w:val="18"/>
                <w:lang w:val="es-ES"/>
              </w:rPr>
              <w:t>.</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49035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Gerencia Planificación y Análisis Económico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C11241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5A047AD8"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1F8F145"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64CBB95" w14:textId="6644F649"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Cambiar el Gas Refrigerante de los equipos refrigeradores</w:t>
            </w:r>
            <w:r w:rsidR="008D7DE1" w:rsidRPr="008404D0">
              <w:rPr>
                <w:rFonts w:ascii="Artifex CF" w:hAnsi="Artifex CF"/>
                <w:color w:val="002060"/>
                <w:szCs w:val="18"/>
                <w:lang w:val="es-ES"/>
              </w:rPr>
              <w:t>.</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8C522F7"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DB1D6B"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5D2AD8" w:rsidRPr="008404D0" w14:paraId="0592F6F9" w14:textId="77777777" w:rsidTr="0005630E">
        <w:trPr>
          <w:trHeight w:val="56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E99CB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86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52EEA8F"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Eliminación de un</w:t>
            </w:r>
            <w:r w:rsidRPr="008404D0">
              <w:rPr>
                <w:rFonts w:ascii="Artifex CF" w:hAnsi="Artifex CF"/>
                <w:b/>
                <w:bCs/>
                <w:color w:val="002060"/>
                <w:szCs w:val="18"/>
                <w:lang w:val="es-ES"/>
              </w:rPr>
              <w:t xml:space="preserve"> 50% </w:t>
            </w:r>
            <w:r w:rsidRPr="008404D0">
              <w:rPr>
                <w:rFonts w:ascii="Artifex CF" w:hAnsi="Artifex CF"/>
                <w:color w:val="002060"/>
                <w:szCs w:val="18"/>
                <w:lang w:val="es-ES"/>
              </w:rPr>
              <w:t>de las compras de botellitas de Agua y adquisición de bebederos.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3E93901"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53CB907"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bl>
    <w:p w14:paraId="40A07960" w14:textId="6C1FC4D0" w:rsidR="008A7743" w:rsidRDefault="008A7743" w:rsidP="008A7743">
      <w:pPr>
        <w:spacing w:after="0" w:line="240" w:lineRule="auto"/>
        <w:ind w:left="0"/>
        <w:jc w:val="left"/>
        <w:textAlignment w:val="center"/>
        <w:rPr>
          <w:rFonts w:ascii="Artifex CF" w:hAnsi="Artifex CF"/>
          <w:color w:val="002060"/>
          <w:szCs w:val="18"/>
          <w:lang w:val="es-ES"/>
        </w:rPr>
      </w:pPr>
    </w:p>
    <w:p w14:paraId="19CE4EFC" w14:textId="1AB8D0EC" w:rsidR="0005630E" w:rsidRDefault="0005630E" w:rsidP="008A7743">
      <w:pPr>
        <w:spacing w:after="0" w:line="240" w:lineRule="auto"/>
        <w:ind w:left="0"/>
        <w:jc w:val="left"/>
        <w:textAlignment w:val="center"/>
        <w:rPr>
          <w:rFonts w:ascii="Artifex CF" w:hAnsi="Artifex CF"/>
          <w:color w:val="002060"/>
          <w:szCs w:val="18"/>
          <w:lang w:val="es-ES"/>
        </w:rPr>
      </w:pPr>
    </w:p>
    <w:p w14:paraId="3F33AA21" w14:textId="3C1276E6" w:rsidR="0005630E" w:rsidRDefault="0005630E" w:rsidP="008A7743">
      <w:pPr>
        <w:spacing w:after="0" w:line="240" w:lineRule="auto"/>
        <w:ind w:left="0"/>
        <w:jc w:val="left"/>
        <w:textAlignment w:val="center"/>
        <w:rPr>
          <w:rFonts w:ascii="Artifex CF" w:hAnsi="Artifex CF"/>
          <w:color w:val="002060"/>
          <w:szCs w:val="18"/>
          <w:lang w:val="es-ES"/>
        </w:rPr>
      </w:pPr>
    </w:p>
    <w:p w14:paraId="2B683743" w14:textId="581CD9C8" w:rsidR="0005630E" w:rsidRDefault="0005630E" w:rsidP="008A7743">
      <w:pPr>
        <w:spacing w:after="0" w:line="240" w:lineRule="auto"/>
        <w:ind w:left="0"/>
        <w:jc w:val="left"/>
        <w:textAlignment w:val="center"/>
        <w:rPr>
          <w:rFonts w:ascii="Artifex CF" w:hAnsi="Artifex CF"/>
          <w:color w:val="002060"/>
          <w:szCs w:val="18"/>
          <w:lang w:val="es-ES"/>
        </w:rPr>
      </w:pPr>
    </w:p>
    <w:p w14:paraId="65DBC2B1" w14:textId="3AC8F5DD" w:rsidR="0005630E" w:rsidRDefault="0005630E" w:rsidP="008A7743">
      <w:pPr>
        <w:spacing w:after="0" w:line="240" w:lineRule="auto"/>
        <w:ind w:left="0"/>
        <w:jc w:val="left"/>
        <w:textAlignment w:val="center"/>
        <w:rPr>
          <w:rFonts w:ascii="Artifex CF" w:hAnsi="Artifex CF"/>
          <w:color w:val="002060"/>
          <w:szCs w:val="18"/>
          <w:lang w:val="es-ES"/>
        </w:rPr>
      </w:pPr>
    </w:p>
    <w:p w14:paraId="4A8CF8E6" w14:textId="1D3572B0" w:rsidR="0005630E" w:rsidRDefault="0005630E" w:rsidP="008A7743">
      <w:pPr>
        <w:spacing w:after="0" w:line="240" w:lineRule="auto"/>
        <w:ind w:left="0"/>
        <w:jc w:val="left"/>
        <w:textAlignment w:val="center"/>
        <w:rPr>
          <w:rFonts w:ascii="Artifex CF" w:hAnsi="Artifex CF"/>
          <w:color w:val="002060"/>
          <w:szCs w:val="18"/>
          <w:lang w:val="es-ES"/>
        </w:rPr>
      </w:pPr>
    </w:p>
    <w:p w14:paraId="267D8954" w14:textId="390A289E" w:rsidR="0005630E" w:rsidRDefault="0005630E" w:rsidP="008A7743">
      <w:pPr>
        <w:spacing w:after="0" w:line="240" w:lineRule="auto"/>
        <w:ind w:left="0"/>
        <w:jc w:val="left"/>
        <w:textAlignment w:val="center"/>
        <w:rPr>
          <w:rFonts w:ascii="Artifex CF" w:hAnsi="Artifex CF"/>
          <w:color w:val="002060"/>
          <w:szCs w:val="18"/>
          <w:lang w:val="es-ES"/>
        </w:rPr>
      </w:pPr>
    </w:p>
    <w:p w14:paraId="55C50BB7" w14:textId="77777777" w:rsidR="0005630E" w:rsidRPr="008404D0" w:rsidRDefault="0005630E" w:rsidP="008A7743">
      <w:pPr>
        <w:spacing w:after="0" w:line="240" w:lineRule="auto"/>
        <w:ind w:left="0"/>
        <w:jc w:val="left"/>
        <w:textAlignment w:val="center"/>
        <w:rPr>
          <w:rFonts w:ascii="Artifex CF" w:hAnsi="Artifex CF"/>
          <w:color w:val="002060"/>
          <w:szCs w:val="18"/>
          <w:lang w:val="es-ES"/>
        </w:rPr>
      </w:pPr>
    </w:p>
    <w:tbl>
      <w:tblPr>
        <w:tblW w:w="0" w:type="auto"/>
        <w:tblCellMar>
          <w:left w:w="0" w:type="dxa"/>
          <w:right w:w="0" w:type="dxa"/>
        </w:tblCellMar>
        <w:tblLook w:val="0600" w:firstRow="0" w:lastRow="0" w:firstColumn="0" w:lastColumn="0" w:noHBand="1" w:noVBand="1"/>
      </w:tblPr>
      <w:tblGrid>
        <w:gridCol w:w="248"/>
        <w:gridCol w:w="4338"/>
        <w:gridCol w:w="1500"/>
        <w:gridCol w:w="1490"/>
      </w:tblGrid>
      <w:tr w:rsidR="00712F79" w:rsidRPr="008404D0" w14:paraId="72D1DD85" w14:textId="77777777" w:rsidTr="005D2AD8">
        <w:trPr>
          <w:trHeight w:val="698"/>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CB03660" w14:textId="77777777" w:rsidR="005D2AD8" w:rsidRPr="008404D0" w:rsidRDefault="005D2AD8" w:rsidP="005D2AD8">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24"/>
                <w:szCs w:val="24"/>
                <w:lang w:eastAsia="es-DO"/>
              </w:rPr>
              <w:lastRenderedPageBreak/>
              <w:t> </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5F22B8D8"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521A2A9B"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50E16AFA"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4BACB723"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82C3C50"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87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412B2C9"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Implementación del Sistema de Gestión Ambiental, Norma ISO 14001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C61AE3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A668FE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OE.3</w:t>
            </w:r>
          </w:p>
        </w:tc>
      </w:tr>
      <w:tr w:rsidR="00712F79" w:rsidRPr="008404D0" w14:paraId="31F076F3" w14:textId="77777777" w:rsidTr="005D2AD8">
        <w:trPr>
          <w:trHeight w:val="1258"/>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BFAA889"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88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A205C0D"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Firmar un acuerdo de reconocimiento entre el programa OEA de la República Dominicana y el Programa OEA de México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6780EC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6DAC626"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055CC005"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1100544"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89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EA6FC5D"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Talleres de Formación Técnica a las empresas OEA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72C3C99"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71D97FE"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108BF738" w14:textId="77777777" w:rsidTr="005D2AD8">
        <w:trPr>
          <w:trHeight w:val="94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23F4400"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0209914"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Difusión y capacitación en nueva versión de Requisitos Mínimos de Seguridad OEA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D9D6F6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C6B147"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06A0B50E"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497CDB9"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EBC1CC2"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ARM Regional</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1A7FD32"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4A91BEA"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0A24FCFA" w14:textId="77777777" w:rsidTr="005D2AD8">
        <w:trPr>
          <w:trHeight w:val="94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E4E9F48"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9417067"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Taller de Formación en Requisitos y Auditorías OEA para Pequeñas y Medianas Empresas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E81D61E"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00074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75CD30E2" w14:textId="77777777" w:rsidTr="005D2AD8">
        <w:trPr>
          <w:trHeight w:val="946"/>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809BACB"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84FCB86"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Estadísticas de Comportamiento en cumplimiento de tributos de las empresas OEA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83F9BFC"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B4FF74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0ACE8BE3"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D937D3"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73F7EE2"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Propuesta para cobro de solicitudes de códigos arancelarios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F366CA"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9BB2030"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165B27F0" w14:textId="77777777" w:rsidTr="005D2AD8">
        <w:trPr>
          <w:trHeight w:val="1258"/>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D92AA7"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646226F"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Propuesta de consultas online de todas las Resoluciones y decisiones por clasificación arancelaria emitidas por el Depto. Técnico Deliberativo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BA3C708"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517350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r w:rsidR="00712F79" w:rsidRPr="008404D0" w14:paraId="48BA19C1"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217F189"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B99FC52" w14:textId="3C8C4AC4"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Revisión y creación de tarifas por servicios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D71B0AD"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D93C35A"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7DD1B988" w14:textId="77777777" w:rsidTr="005D2AD8">
        <w:trPr>
          <w:trHeight w:val="1258"/>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67AD496"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13A3F4E" w14:textId="10C2E540"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No recibir en trámite y correspondencia los expedientes físicos que corresponden por Ventanilla Única (VUCE)</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29B71BF"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0678121"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712F79" w:rsidRPr="008404D0" w14:paraId="672FF37F"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1C7A1D8"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98DD06"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Registro automático de los resultados de ponderación de valor FOB</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D63E4E8"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C5154D3"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OE.2</w:t>
            </w:r>
          </w:p>
        </w:tc>
      </w:tr>
      <w:tr w:rsidR="005D2AD8" w:rsidRPr="008404D0" w14:paraId="4DE9E0E1" w14:textId="77777777" w:rsidTr="005D2AD8">
        <w:trPr>
          <w:trHeight w:val="634"/>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59D4EF7" w14:textId="77777777" w:rsidR="005D2AD8" w:rsidRPr="008404D0" w:rsidRDefault="005D2AD8" w:rsidP="005D2AD8">
            <w:pPr>
              <w:spacing w:after="0" w:line="240" w:lineRule="auto"/>
              <w:ind w:left="0"/>
              <w:jc w:val="center"/>
              <w:textAlignment w:val="center"/>
              <w:rPr>
                <w:rFonts w:ascii="Artifex CF" w:hAnsi="Artifex CF"/>
                <w:b/>
                <w:bCs/>
                <w:color w:val="002060"/>
                <w:szCs w:val="18"/>
                <w:lang w:val="es-ES"/>
              </w:rPr>
            </w:pPr>
            <w:r w:rsidRPr="008404D0">
              <w:rPr>
                <w:rFonts w:ascii="Artifex CF" w:hAnsi="Artifex CF"/>
                <w:b/>
                <w:bCs/>
                <w:color w:val="002060"/>
                <w:szCs w:val="18"/>
                <w:lang w:val="es-ES"/>
              </w:rPr>
              <w:t>99</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EEB2EEC" w14:textId="77777777" w:rsidR="005D2AD8" w:rsidRPr="008404D0" w:rsidRDefault="005D2AD8" w:rsidP="005D2AD8">
            <w:pPr>
              <w:spacing w:after="0" w:line="240" w:lineRule="auto"/>
              <w:ind w:left="0"/>
              <w:jc w:val="left"/>
              <w:textAlignment w:val="center"/>
              <w:rPr>
                <w:rFonts w:ascii="Artifex CF" w:hAnsi="Artifex CF"/>
                <w:color w:val="002060"/>
                <w:szCs w:val="18"/>
                <w:lang w:val="es-ES"/>
              </w:rPr>
            </w:pPr>
            <w:r w:rsidRPr="008404D0">
              <w:rPr>
                <w:rFonts w:ascii="Artifex CF" w:hAnsi="Artifex CF"/>
                <w:color w:val="002060"/>
                <w:szCs w:val="18"/>
                <w:lang w:val="es-ES"/>
              </w:rPr>
              <w:t xml:space="preserve">Manual de procedimientos para capacitaciones en el exterior </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F7401BA"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 xml:space="preserve">   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0732F49" w14:textId="77777777" w:rsidR="005D2AD8" w:rsidRPr="008404D0" w:rsidRDefault="005D2AD8" w:rsidP="005D2AD8">
            <w:pPr>
              <w:spacing w:after="0" w:line="240" w:lineRule="auto"/>
              <w:ind w:left="0"/>
              <w:jc w:val="center"/>
              <w:textAlignment w:val="center"/>
              <w:rPr>
                <w:rFonts w:ascii="Artifex CF" w:hAnsi="Artifex CF"/>
                <w:color w:val="002060"/>
                <w:szCs w:val="18"/>
                <w:lang w:val="es-ES"/>
              </w:rPr>
            </w:pPr>
            <w:r w:rsidRPr="008404D0">
              <w:rPr>
                <w:rFonts w:ascii="Artifex CF" w:hAnsi="Artifex CF"/>
                <w:color w:val="002060"/>
                <w:szCs w:val="18"/>
                <w:lang w:val="es-ES"/>
              </w:rPr>
              <w:t>OE.1</w:t>
            </w:r>
          </w:p>
        </w:tc>
      </w:tr>
    </w:tbl>
    <w:p w14:paraId="79C5AE37" w14:textId="77777777" w:rsidR="005D2AD8" w:rsidRPr="008404D0" w:rsidRDefault="005D2AD8" w:rsidP="008A7743">
      <w:pPr>
        <w:spacing w:after="0" w:line="240" w:lineRule="auto"/>
        <w:ind w:left="0"/>
        <w:jc w:val="left"/>
        <w:textAlignment w:val="center"/>
        <w:rPr>
          <w:rFonts w:ascii="Artifex CF" w:hAnsi="Artifex CF"/>
          <w:color w:val="002060"/>
          <w:szCs w:val="18"/>
          <w:lang w:val="es-ES"/>
        </w:rPr>
      </w:pPr>
    </w:p>
    <w:tbl>
      <w:tblPr>
        <w:tblW w:w="7530" w:type="dxa"/>
        <w:tblCellMar>
          <w:left w:w="0" w:type="dxa"/>
          <w:right w:w="0" w:type="dxa"/>
        </w:tblCellMar>
        <w:tblLook w:val="0600" w:firstRow="0" w:lastRow="0" w:firstColumn="0" w:lastColumn="0" w:noHBand="1" w:noVBand="1"/>
      </w:tblPr>
      <w:tblGrid>
        <w:gridCol w:w="617"/>
        <w:gridCol w:w="4295"/>
        <w:gridCol w:w="1398"/>
        <w:gridCol w:w="1220"/>
      </w:tblGrid>
      <w:tr w:rsidR="00712F79" w:rsidRPr="008404D0" w14:paraId="49FE28E2" w14:textId="77777777" w:rsidTr="0005630E">
        <w:trPr>
          <w:trHeight w:val="546"/>
        </w:trPr>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17F3C8C7" w14:textId="77777777" w:rsidR="005D2AD8" w:rsidRPr="008404D0" w:rsidRDefault="005D2AD8" w:rsidP="005D2AD8">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24"/>
                <w:szCs w:val="24"/>
                <w:lang w:eastAsia="es-DO"/>
              </w:rPr>
              <w:lastRenderedPageBreak/>
              <w:t> </w:t>
            </w:r>
          </w:p>
        </w:tc>
        <w:tc>
          <w:tcPr>
            <w:tcW w:w="4623"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7E6A46F2"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1070"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4E309BCA"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9D5612F" w14:textId="77777777" w:rsidR="005D2AD8" w:rsidRPr="0005630E" w:rsidRDefault="005D2AD8" w:rsidP="005D2AD8">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42BE60E2"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67333A7" w14:textId="77777777" w:rsidR="005D2AD8" w:rsidRPr="008404D0" w:rsidRDefault="005D2AD8" w:rsidP="005D2AD8">
            <w:pPr>
              <w:spacing w:after="0"/>
              <w:ind w:left="288"/>
              <w:jc w:val="center"/>
              <w:textAlignment w:val="center"/>
              <w:rPr>
                <w:rFonts w:ascii="Artifex CF" w:eastAsia="Times New Roman" w:hAnsi="Artifex CF" w:cs="Arial"/>
                <w:b/>
                <w:bCs/>
                <w:color w:val="002060"/>
                <w:sz w:val="36"/>
                <w:szCs w:val="36"/>
                <w:lang w:eastAsia="es-DO"/>
              </w:rPr>
            </w:pPr>
            <w:r w:rsidRPr="008404D0">
              <w:rPr>
                <w:rFonts w:ascii="Artifex CF" w:eastAsia="Calibri" w:hAnsi="Artifex CF" w:cs="Times New Roman"/>
                <w:b/>
                <w:bCs/>
                <w:color w:val="002060"/>
                <w:kern w:val="24"/>
                <w:szCs w:val="18"/>
                <w:lang w:val="es-ES" w:eastAsia="es-DO"/>
              </w:rPr>
              <w:t>100</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C91676E" w14:textId="77777777" w:rsidR="005D2AD8" w:rsidRPr="008404D0" w:rsidRDefault="005D2AD8" w:rsidP="005D2AD8">
            <w:pPr>
              <w:spacing w:after="0"/>
              <w:ind w:left="288"/>
              <w:jc w:val="left"/>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Estudio de las nuevas posibilidades de negociación de acuerdos de cooperación y asistencia mutua</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139D806" w14:textId="3796E93C"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3216221" w14:textId="77777777"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OE.1</w:t>
            </w:r>
          </w:p>
        </w:tc>
      </w:tr>
      <w:tr w:rsidR="00712F79" w:rsidRPr="008404D0" w14:paraId="5A286A2F"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C97903A" w14:textId="77777777" w:rsidR="005D2AD8" w:rsidRPr="008404D0" w:rsidRDefault="005D2AD8" w:rsidP="005D2AD8">
            <w:pPr>
              <w:spacing w:after="0"/>
              <w:ind w:left="288"/>
              <w:jc w:val="center"/>
              <w:textAlignment w:val="center"/>
              <w:rPr>
                <w:rFonts w:ascii="Artifex CF" w:eastAsia="Times New Roman" w:hAnsi="Artifex CF" w:cs="Arial"/>
                <w:b/>
                <w:bCs/>
                <w:color w:val="002060"/>
                <w:sz w:val="36"/>
                <w:szCs w:val="36"/>
                <w:lang w:eastAsia="es-DO"/>
              </w:rPr>
            </w:pPr>
            <w:r w:rsidRPr="008404D0">
              <w:rPr>
                <w:rFonts w:ascii="Artifex CF" w:eastAsia="Calibri" w:hAnsi="Artifex CF" w:cs="Times New Roman"/>
                <w:b/>
                <w:bCs/>
                <w:color w:val="002060"/>
                <w:kern w:val="24"/>
                <w:szCs w:val="18"/>
                <w:lang w:val="es-ES" w:eastAsia="es-DO"/>
              </w:rPr>
              <w:t>101</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84B78A" w14:textId="77777777" w:rsidR="005D2AD8" w:rsidRPr="008404D0" w:rsidRDefault="005D2AD8" w:rsidP="005D2AD8">
            <w:pPr>
              <w:spacing w:after="0"/>
              <w:ind w:left="288"/>
              <w:jc w:val="left"/>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Fomento de la capacitación en línea del personal de la DGA</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7822B5B" w14:textId="337E876D"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7C63693" w14:textId="77777777"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OE.3</w:t>
            </w:r>
          </w:p>
        </w:tc>
      </w:tr>
      <w:tr w:rsidR="00712F79" w:rsidRPr="008404D0" w14:paraId="542FD8B1"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B7E8389" w14:textId="77777777" w:rsidR="005D2AD8" w:rsidRPr="008404D0" w:rsidRDefault="005D2AD8" w:rsidP="005D2AD8">
            <w:pPr>
              <w:spacing w:after="0"/>
              <w:ind w:left="288"/>
              <w:jc w:val="center"/>
              <w:textAlignment w:val="center"/>
              <w:rPr>
                <w:rFonts w:ascii="Artifex CF" w:eastAsia="Times New Roman" w:hAnsi="Artifex CF" w:cs="Arial"/>
                <w:b/>
                <w:bCs/>
                <w:color w:val="002060"/>
                <w:sz w:val="36"/>
                <w:szCs w:val="36"/>
                <w:lang w:eastAsia="es-DO"/>
              </w:rPr>
            </w:pPr>
            <w:r w:rsidRPr="008404D0">
              <w:rPr>
                <w:rFonts w:ascii="Artifex CF" w:eastAsia="Calibri" w:hAnsi="Artifex CF" w:cs="Times New Roman"/>
                <w:b/>
                <w:bCs/>
                <w:color w:val="002060"/>
                <w:kern w:val="24"/>
                <w:szCs w:val="18"/>
                <w:lang w:val="es-ES" w:eastAsia="es-DO"/>
              </w:rPr>
              <w:t>102</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F88FF48" w14:textId="77777777" w:rsidR="005D2AD8" w:rsidRPr="008404D0" w:rsidRDefault="005D2AD8" w:rsidP="005D2AD8">
            <w:pPr>
              <w:spacing w:after="0"/>
              <w:ind w:left="288"/>
              <w:jc w:val="left"/>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 xml:space="preserve">Firma de Acuerdo entre la Aduana de RD y la Aduana de Japón </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5B61ED5" w14:textId="181E3844"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6C9BBA1" w14:textId="77777777"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OE.1</w:t>
            </w:r>
          </w:p>
        </w:tc>
      </w:tr>
      <w:tr w:rsidR="00712F79" w:rsidRPr="008404D0" w14:paraId="1F7AA28B"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A98E9E6" w14:textId="77777777" w:rsidR="005D2AD8" w:rsidRPr="008404D0" w:rsidRDefault="005D2AD8" w:rsidP="005D2AD8">
            <w:pPr>
              <w:spacing w:after="0"/>
              <w:ind w:left="288"/>
              <w:jc w:val="center"/>
              <w:textAlignment w:val="center"/>
              <w:rPr>
                <w:rFonts w:ascii="Artifex CF" w:eastAsia="Times New Roman" w:hAnsi="Artifex CF" w:cs="Arial"/>
                <w:b/>
                <w:bCs/>
                <w:color w:val="002060"/>
                <w:sz w:val="36"/>
                <w:szCs w:val="36"/>
                <w:lang w:eastAsia="es-DO"/>
              </w:rPr>
            </w:pPr>
            <w:r w:rsidRPr="008404D0">
              <w:rPr>
                <w:rFonts w:ascii="Artifex CF" w:eastAsia="Calibri" w:hAnsi="Artifex CF" w:cs="Times New Roman"/>
                <w:b/>
                <w:bCs/>
                <w:color w:val="002060"/>
                <w:kern w:val="24"/>
                <w:szCs w:val="18"/>
                <w:lang w:val="es-ES" w:eastAsia="es-DO"/>
              </w:rPr>
              <w:t>103</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751F019" w14:textId="77777777" w:rsidR="005D2AD8" w:rsidRPr="008404D0" w:rsidRDefault="005D2AD8" w:rsidP="005D2AD8">
            <w:pPr>
              <w:spacing w:after="0"/>
              <w:ind w:left="288"/>
              <w:jc w:val="left"/>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Cooperación Técnica Nacional e Internacional</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D74DD3A" w14:textId="5A61501C"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757D45D" w14:textId="77777777" w:rsidR="005D2AD8" w:rsidRPr="008404D0" w:rsidRDefault="005D2AD8" w:rsidP="005D2AD8">
            <w:pPr>
              <w:spacing w:after="0"/>
              <w:ind w:left="288"/>
              <w:jc w:val="center"/>
              <w:textAlignment w:val="center"/>
              <w:rPr>
                <w:rFonts w:ascii="Artifex CF" w:eastAsia="Times New Roman" w:hAnsi="Artifex CF" w:cs="Arial"/>
                <w:color w:val="002060"/>
                <w:sz w:val="36"/>
                <w:szCs w:val="36"/>
                <w:lang w:eastAsia="es-DO"/>
              </w:rPr>
            </w:pPr>
            <w:r w:rsidRPr="008404D0">
              <w:rPr>
                <w:rFonts w:ascii="Artifex CF" w:eastAsia="Calibri" w:hAnsi="Artifex CF" w:cs="Times New Roman"/>
                <w:color w:val="002060"/>
                <w:kern w:val="24"/>
                <w:szCs w:val="18"/>
                <w:lang w:val="es-ES" w:eastAsia="es-DO"/>
              </w:rPr>
              <w:t>OE.1</w:t>
            </w:r>
          </w:p>
        </w:tc>
      </w:tr>
      <w:tr w:rsidR="00712F79" w:rsidRPr="008404D0" w14:paraId="761D8AEC"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EBA6F29" w14:textId="77777777" w:rsidR="005D2AD8" w:rsidRPr="008404D0" w:rsidRDefault="005D2AD8" w:rsidP="005D2AD8">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104</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47485F" w14:textId="77777777" w:rsidR="005D2AD8" w:rsidRPr="008404D0" w:rsidRDefault="005D2AD8" w:rsidP="005D2AD8">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Capacitaciones Internacionales </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6B01B22" w14:textId="624B1FFB"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D0DD126" w14:textId="77777777"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48743769" w14:textId="77777777" w:rsidTr="0005630E">
        <w:trPr>
          <w:trHeight w:val="1062"/>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667840E" w14:textId="77777777" w:rsidR="005D2AD8" w:rsidRPr="008404D0" w:rsidRDefault="005D2AD8" w:rsidP="005D2AD8">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105</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C4204E6" w14:textId="42F36191" w:rsidR="005D2AD8" w:rsidRPr="008404D0" w:rsidRDefault="005D2AD8" w:rsidP="005D2AD8">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Implementación del Exportador Registrado en el Sistema de Registro de Exportadores (Sistema REX) para preferencias arancelarias bajo el Sistema Generalizado de Preferencias (SGP)</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C2B009" w14:textId="7716C9E8"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6E84A38" w14:textId="77777777"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OE.4</w:t>
            </w:r>
          </w:p>
        </w:tc>
      </w:tr>
      <w:tr w:rsidR="00712F79" w:rsidRPr="008404D0" w14:paraId="39EB00C1" w14:textId="77777777" w:rsidTr="0005630E">
        <w:trPr>
          <w:trHeight w:val="1202"/>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7E94BB" w14:textId="77777777" w:rsidR="005D2AD8" w:rsidRPr="008404D0" w:rsidRDefault="005D2AD8" w:rsidP="005D2AD8">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106</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C1C9EC0" w14:textId="77777777" w:rsidR="005D2AD8" w:rsidRPr="008404D0" w:rsidRDefault="005D2AD8" w:rsidP="005D2AD8">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Implementación de las recomendaciones de Enmienda realizadas por el Comité del Sistema Armonizado (CSA) de la Organización Mundial de Aduanas (OMA) al Arancel de Aduanas de la R.D. </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1031D45" w14:textId="404CAE6F"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F869ABD" w14:textId="77777777"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OE.1</w:t>
            </w:r>
          </w:p>
        </w:tc>
      </w:tr>
      <w:tr w:rsidR="00712F79" w:rsidRPr="008404D0" w14:paraId="1AD76FA6" w14:textId="77777777" w:rsidTr="0005630E">
        <w:trPr>
          <w:trHeight w:val="1229"/>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788B985" w14:textId="77777777" w:rsidR="005D2AD8" w:rsidRPr="008404D0" w:rsidRDefault="005D2AD8" w:rsidP="005D2AD8">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107</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41C8C8" w14:textId="77777777" w:rsidR="005D2AD8" w:rsidRPr="008404D0" w:rsidRDefault="005D2AD8" w:rsidP="005D2AD8">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Asistencia técnica sobre clasificación arancelarias de mercancías a los usuarios, tanto internos como externos, a través del buzón consultaarancelaria@dga.gov.do </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C0739A" w14:textId="58CCBA8E"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B1FB7B5" w14:textId="77777777"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OE.1</w:t>
            </w:r>
          </w:p>
        </w:tc>
      </w:tr>
      <w:tr w:rsidR="00712F79" w:rsidRPr="008404D0" w14:paraId="1D655167" w14:textId="77777777" w:rsidTr="0005630E">
        <w:trPr>
          <w:trHeight w:val="861"/>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5E3056D" w14:textId="77777777" w:rsidR="005D2AD8" w:rsidRPr="008404D0" w:rsidRDefault="005D2AD8" w:rsidP="005D2AD8">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108</w:t>
            </w: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1540370" w14:textId="5166C37C" w:rsidR="005D2AD8" w:rsidRPr="008404D0" w:rsidRDefault="005D2AD8" w:rsidP="005D2AD8">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Elaborar y socializar capsulas informativas sobre clasificación de productos de interés </w:t>
            </w: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F149531" w14:textId="411DB872"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Subdirección Técnica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AC2071" w14:textId="77777777" w:rsidR="005D2AD8" w:rsidRPr="008404D0" w:rsidRDefault="005D2AD8" w:rsidP="005D2AD8">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D42E50" w:rsidRPr="008404D0" w14:paraId="037BABFD" w14:textId="77777777" w:rsidTr="0005630E">
        <w:trPr>
          <w:trHeight w:val="710"/>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6A4604D8" w14:textId="77777777" w:rsidR="00D42E50" w:rsidRPr="008404D0" w:rsidRDefault="00D42E50" w:rsidP="005D2AD8">
            <w:pPr>
              <w:spacing w:after="0"/>
              <w:ind w:left="288"/>
              <w:jc w:val="left"/>
              <w:textAlignment w:val="center"/>
              <w:rPr>
                <w:rFonts w:ascii="Artifex CF" w:eastAsia="Calibri" w:hAnsi="Artifex CF" w:cs="Times New Roman"/>
                <w:b/>
                <w:bCs/>
                <w:color w:val="002060"/>
                <w:kern w:val="24"/>
                <w:szCs w:val="18"/>
                <w:lang w:val="es-ES" w:eastAsia="es-DO"/>
              </w:rPr>
            </w:pPr>
          </w:p>
        </w:tc>
        <w:tc>
          <w:tcPr>
            <w:tcW w:w="4623"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1B34CDE1" w14:textId="77777777" w:rsidR="00D42E50" w:rsidRPr="008404D0" w:rsidRDefault="00D42E50" w:rsidP="0005630E">
            <w:pPr>
              <w:spacing w:after="0"/>
              <w:ind w:left="0"/>
              <w:jc w:val="left"/>
              <w:textAlignment w:val="center"/>
              <w:rPr>
                <w:rFonts w:ascii="Artifex CF" w:eastAsia="Calibri" w:hAnsi="Artifex CF" w:cs="Times New Roman"/>
                <w:color w:val="002060"/>
                <w:kern w:val="24"/>
                <w:szCs w:val="18"/>
                <w:lang w:val="es-ES" w:eastAsia="es-DO"/>
              </w:rPr>
            </w:pPr>
          </w:p>
        </w:tc>
        <w:tc>
          <w:tcPr>
            <w:tcW w:w="107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53CAEA6F" w14:textId="77777777" w:rsidR="00D42E50" w:rsidRPr="008404D0" w:rsidRDefault="00D42E50" w:rsidP="005D2AD8">
            <w:pPr>
              <w:spacing w:after="0"/>
              <w:ind w:left="288"/>
              <w:jc w:val="center"/>
              <w:textAlignment w:val="center"/>
              <w:rPr>
                <w:rFonts w:ascii="Artifex CF" w:eastAsia="Calibri" w:hAnsi="Artifex CF" w:cs="Times New Roman"/>
                <w:color w:val="002060"/>
                <w:kern w:val="24"/>
                <w:szCs w:val="18"/>
                <w:lang w:val="es-ES" w:eastAsia="es-DO"/>
              </w:rPr>
            </w:pP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tcPr>
          <w:p w14:paraId="2A9078EB" w14:textId="77777777" w:rsidR="00D42E50" w:rsidRPr="008404D0" w:rsidRDefault="00D42E50" w:rsidP="005D2AD8">
            <w:pPr>
              <w:spacing w:after="0"/>
              <w:ind w:left="288"/>
              <w:jc w:val="center"/>
              <w:textAlignment w:val="center"/>
              <w:rPr>
                <w:rFonts w:ascii="Artifex CF" w:eastAsia="Calibri" w:hAnsi="Artifex CF" w:cs="Times New Roman"/>
                <w:color w:val="002060"/>
                <w:kern w:val="24"/>
                <w:szCs w:val="18"/>
                <w:lang w:val="es-ES" w:eastAsia="es-DO"/>
              </w:rPr>
            </w:pPr>
          </w:p>
        </w:tc>
      </w:tr>
    </w:tbl>
    <w:p w14:paraId="183F22B8" w14:textId="77777777" w:rsidR="00D42E50" w:rsidRPr="008404D0" w:rsidRDefault="00D42E50" w:rsidP="008A7743">
      <w:pPr>
        <w:spacing w:after="0" w:line="240" w:lineRule="auto"/>
        <w:ind w:left="0"/>
        <w:jc w:val="left"/>
        <w:textAlignment w:val="center"/>
        <w:rPr>
          <w:rFonts w:ascii="Artifex CF" w:hAnsi="Artifex CF"/>
          <w:color w:val="002060"/>
          <w:szCs w:val="18"/>
          <w:lang w:val="es-ES"/>
        </w:rPr>
      </w:pPr>
    </w:p>
    <w:tbl>
      <w:tblPr>
        <w:tblW w:w="0" w:type="auto"/>
        <w:tblCellMar>
          <w:left w:w="0" w:type="dxa"/>
          <w:right w:w="0" w:type="dxa"/>
        </w:tblCellMar>
        <w:tblLook w:val="0600" w:firstRow="0" w:lastRow="0" w:firstColumn="0" w:lastColumn="0" w:noHBand="1" w:noVBand="1"/>
      </w:tblPr>
      <w:tblGrid>
        <w:gridCol w:w="572"/>
        <w:gridCol w:w="4169"/>
        <w:gridCol w:w="1459"/>
        <w:gridCol w:w="1376"/>
      </w:tblGrid>
      <w:tr w:rsidR="00712F79" w:rsidRPr="008404D0" w14:paraId="7019DEBB" w14:textId="77777777" w:rsidTr="00D42E50">
        <w:trPr>
          <w:trHeight w:val="241"/>
        </w:trPr>
        <w:tc>
          <w:tcPr>
            <w:tcW w:w="0" w:type="auto"/>
            <w:tcBorders>
              <w:top w:val="single" w:sz="4" w:space="0" w:color="FFFFFF"/>
              <w:left w:val="single" w:sz="4" w:space="0" w:color="FFFFFF"/>
              <w:bottom w:val="single" w:sz="4" w:space="0" w:color="FFFFFF"/>
              <w:right w:val="single" w:sz="4" w:space="0" w:color="FFFFFF"/>
            </w:tcBorders>
            <w:shd w:val="clear" w:color="auto" w:fill="1F3864" w:themeFill="accent5" w:themeFillShade="80"/>
            <w:tcMar>
              <w:top w:w="9" w:type="dxa"/>
              <w:left w:w="9" w:type="dxa"/>
              <w:bottom w:w="0" w:type="dxa"/>
              <w:right w:w="9" w:type="dxa"/>
            </w:tcMar>
            <w:vAlign w:val="center"/>
            <w:hideMark/>
          </w:tcPr>
          <w:p w14:paraId="49239E85" w14:textId="695ADB53" w:rsidR="00D42E50" w:rsidRPr="008404D0" w:rsidRDefault="00D42E50" w:rsidP="00D42E50">
            <w:pPr>
              <w:spacing w:after="0" w:line="240" w:lineRule="auto"/>
              <w:ind w:left="288"/>
              <w:jc w:val="left"/>
              <w:textAlignment w:val="center"/>
              <w:rPr>
                <w:rFonts w:ascii="Artifex CF" w:eastAsia="Times New Roman" w:hAnsi="Artifex CF" w:cs="Arial"/>
                <w:b/>
                <w:bCs/>
                <w:color w:val="002060"/>
                <w:kern w:val="24"/>
                <w:sz w:val="24"/>
                <w:szCs w:val="24"/>
                <w:lang w:eastAsia="es-DO"/>
              </w:rPr>
            </w:pPr>
          </w:p>
        </w:tc>
        <w:tc>
          <w:tcPr>
            <w:tcW w:w="0" w:type="auto"/>
            <w:tcBorders>
              <w:top w:val="single" w:sz="4" w:space="0" w:color="FFFFFF"/>
              <w:left w:val="single" w:sz="4" w:space="0" w:color="FFFFFF"/>
              <w:bottom w:val="single" w:sz="4" w:space="0" w:color="FFFFFF"/>
              <w:right w:val="single" w:sz="4" w:space="0" w:color="FFFFFF"/>
            </w:tcBorders>
            <w:shd w:val="clear" w:color="auto" w:fill="1F3864" w:themeFill="accent5" w:themeFillShade="80"/>
            <w:tcMar>
              <w:top w:w="9" w:type="dxa"/>
              <w:left w:w="9" w:type="dxa"/>
              <w:bottom w:w="0" w:type="dxa"/>
              <w:right w:w="9" w:type="dxa"/>
            </w:tcMar>
            <w:vAlign w:val="center"/>
            <w:hideMark/>
          </w:tcPr>
          <w:p w14:paraId="76853E90" w14:textId="4882A6FF" w:rsidR="00D42E50" w:rsidRPr="0005630E" w:rsidRDefault="00D42E50" w:rsidP="00E30741">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0" w:type="auto"/>
            <w:tcBorders>
              <w:top w:val="single" w:sz="4" w:space="0" w:color="FFFFFF"/>
              <w:left w:val="single" w:sz="4" w:space="0" w:color="FFFFFF"/>
              <w:bottom w:val="single" w:sz="4" w:space="0" w:color="FFFFFF"/>
              <w:right w:val="single" w:sz="4" w:space="0" w:color="FFFFFF"/>
            </w:tcBorders>
            <w:shd w:val="clear" w:color="auto" w:fill="1F3864" w:themeFill="accent5" w:themeFillShade="80"/>
            <w:tcMar>
              <w:top w:w="9" w:type="dxa"/>
              <w:left w:w="9" w:type="dxa"/>
              <w:bottom w:w="0" w:type="dxa"/>
              <w:right w:w="9" w:type="dxa"/>
            </w:tcMar>
            <w:vAlign w:val="center"/>
            <w:hideMark/>
          </w:tcPr>
          <w:p w14:paraId="70BE09E1" w14:textId="4D314B5F" w:rsidR="00D42E50" w:rsidRPr="0005630E" w:rsidRDefault="00D42E50" w:rsidP="00E30741">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0" w:type="auto"/>
            <w:tcBorders>
              <w:top w:val="single" w:sz="4" w:space="0" w:color="FFFFFF"/>
              <w:left w:val="single" w:sz="4" w:space="0" w:color="FFFFFF"/>
              <w:bottom w:val="single" w:sz="4" w:space="0" w:color="FFFFFF"/>
              <w:right w:val="single" w:sz="4" w:space="0" w:color="FFFFFF"/>
            </w:tcBorders>
            <w:shd w:val="clear" w:color="auto" w:fill="1F3864" w:themeFill="accent5" w:themeFillShade="80"/>
            <w:tcMar>
              <w:top w:w="9" w:type="dxa"/>
              <w:left w:w="9" w:type="dxa"/>
              <w:bottom w:w="0" w:type="dxa"/>
              <w:right w:w="9" w:type="dxa"/>
            </w:tcMar>
            <w:vAlign w:val="center"/>
            <w:hideMark/>
          </w:tcPr>
          <w:p w14:paraId="458DE869" w14:textId="70D1D223" w:rsidR="00D42E50" w:rsidRPr="0005630E" w:rsidRDefault="00D42E50" w:rsidP="00E30741">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559A245D"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B829CED"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110</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CCB06A4"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Acuerdo con la Cámara de Comercio</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CA938D" w14:textId="5A3D0C6A" w:rsidR="00D42E50" w:rsidRPr="008404D0" w:rsidRDefault="00FE6EC5"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Consultoría</w:t>
            </w:r>
            <w:r w:rsidR="00D42E50" w:rsidRPr="008404D0">
              <w:rPr>
                <w:rFonts w:ascii="Artifex CF" w:eastAsia="Calibri" w:hAnsi="Artifex CF" w:cs="Times New Roman"/>
                <w:color w:val="002060"/>
                <w:kern w:val="24"/>
                <w:szCs w:val="18"/>
                <w:lang w:val="es-ES" w:eastAsia="es-DO"/>
              </w:rPr>
              <w:t xml:space="preserve"> Jurídica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8B5720"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OE.2</w:t>
            </w:r>
          </w:p>
        </w:tc>
      </w:tr>
      <w:tr w:rsidR="00712F79" w:rsidRPr="008404D0" w14:paraId="5E970541"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571F767"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111</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02CE84F"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Revisar las Normas de aplicación de la Dirección General de Aduana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5D8F9E3"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Consultoría Jurídica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FF7557A"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OE.4</w:t>
            </w:r>
          </w:p>
        </w:tc>
      </w:tr>
      <w:tr w:rsidR="00712F79" w:rsidRPr="008404D0" w14:paraId="4F894F57" w14:textId="77777777" w:rsidTr="00D42E50">
        <w:trPr>
          <w:trHeight w:val="125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2B189F2"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005E201"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Creación de un proceso (sistema) para que sean enviados a la Unidad de Litigios los hallazgos o ilícitos determinados por las áreas operativas, para demandar a los infractores ante los Tribunales competentes.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BC1915"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Consultoría Jurídica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71AF081"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79893DD2"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1B5AB93"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113</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84009F" w14:textId="073420E0"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Creación de coloquios </w:t>
            </w:r>
            <w:r w:rsidR="00FE6EC5" w:rsidRPr="008404D0">
              <w:rPr>
                <w:rFonts w:ascii="Artifex CF" w:eastAsia="Calibri" w:hAnsi="Artifex CF" w:cs="Times New Roman"/>
                <w:color w:val="002060"/>
                <w:kern w:val="24"/>
                <w:szCs w:val="18"/>
                <w:lang w:val="es-ES" w:eastAsia="es-DO"/>
              </w:rPr>
              <w:t>jurídicos</w:t>
            </w:r>
            <w:r w:rsidRPr="008404D0">
              <w:rPr>
                <w:rFonts w:ascii="Artifex CF" w:eastAsia="Calibri" w:hAnsi="Artifex CF" w:cs="Times New Roman"/>
                <w:color w:val="002060"/>
                <w:kern w:val="24"/>
                <w:szCs w:val="18"/>
                <w:lang w:val="es-ES" w:eastAsia="es-DO"/>
              </w:rPr>
              <w:t>.</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0187B8D" w14:textId="2CF3FABD" w:rsidR="00D42E50" w:rsidRPr="008404D0" w:rsidRDefault="00FE6EC5"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Consultoría</w:t>
            </w:r>
            <w:r w:rsidR="00D42E50" w:rsidRPr="008404D0">
              <w:rPr>
                <w:rFonts w:ascii="Artifex CF" w:eastAsia="Calibri" w:hAnsi="Artifex CF" w:cs="Times New Roman"/>
                <w:color w:val="002060"/>
                <w:kern w:val="24"/>
                <w:szCs w:val="18"/>
                <w:lang w:val="es-ES" w:eastAsia="es-DO"/>
              </w:rPr>
              <w:t xml:space="preserve"> </w:t>
            </w:r>
            <w:r w:rsidRPr="008404D0">
              <w:rPr>
                <w:rFonts w:ascii="Artifex CF" w:eastAsia="Calibri" w:hAnsi="Artifex CF" w:cs="Times New Roman"/>
                <w:color w:val="002060"/>
                <w:kern w:val="24"/>
                <w:szCs w:val="18"/>
                <w:lang w:val="es-ES" w:eastAsia="es-DO"/>
              </w:rPr>
              <w:t>Jurídica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6489502"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OE.4</w:t>
            </w:r>
          </w:p>
        </w:tc>
      </w:tr>
      <w:tr w:rsidR="00712F79" w:rsidRPr="008404D0" w14:paraId="63A1B867"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115A82A"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114</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6E104EF"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Despliegue del mapa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872F13"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Gerencia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A25B51C"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41E51583"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E2C4153"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115</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D2FB4D"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Elaborar el manual continuidad del negocio / contingencia</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2FF6CE6"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Gerencia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C0188AC"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12399D62"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C771311"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116</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F2329CC"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Aprobación procedimientos de la institución</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30760E9"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Gerencia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D1D9068"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04128ED6"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7576389"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117</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E925BAD"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Continuidad del glosario para consulta en elaboración de procedimientos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FD4050A"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Gerencia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3D240F4"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D42E50" w:rsidRPr="008404D0" w14:paraId="170C8C46" w14:textId="77777777" w:rsidTr="00D42E50">
        <w:trPr>
          <w:trHeight w:val="807"/>
        </w:trPr>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6FE5213" w14:textId="77777777" w:rsidR="00D42E50" w:rsidRPr="008404D0" w:rsidRDefault="00D42E50" w:rsidP="00D42E50">
            <w:pPr>
              <w:spacing w:after="0"/>
              <w:ind w:left="288"/>
              <w:jc w:val="left"/>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118</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59F94CA" w14:textId="77777777" w:rsidR="00D42E50" w:rsidRPr="008404D0" w:rsidRDefault="00D42E50" w:rsidP="00D42E50">
            <w:pPr>
              <w:spacing w:after="0"/>
              <w:ind w:left="288"/>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Revisión de documentos aprobados (V.02)</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61C0D2F"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Gerencia de Procesos</w:t>
            </w:r>
          </w:p>
        </w:tc>
        <w:tc>
          <w:tcPr>
            <w:tcW w:w="0" w:type="auto"/>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D328B07" w14:textId="77777777" w:rsidR="00D42E50" w:rsidRPr="008404D0" w:rsidRDefault="00D42E50" w:rsidP="00D42E50">
            <w:pPr>
              <w:spacing w:after="0"/>
              <w:ind w:left="288"/>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bl>
    <w:p w14:paraId="32EC4555" w14:textId="2D2C924A"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21F4F481" w14:textId="4D54C79D"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487AA834" w14:textId="2493A863"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4FAF9B1B" w14:textId="42C096F4"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716BE388" w14:textId="5304D0E4"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7ACE97A9" w14:textId="629D309E"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435F11E9" w14:textId="79B54D47" w:rsidR="00E30741" w:rsidRPr="008404D0" w:rsidRDefault="00E30741">
      <w:pPr>
        <w:spacing w:line="259" w:lineRule="auto"/>
        <w:ind w:left="0"/>
        <w:jc w:val="left"/>
        <w:rPr>
          <w:rFonts w:ascii="Artifex CF" w:hAnsi="Artifex CF"/>
          <w:color w:val="002060"/>
          <w:szCs w:val="18"/>
          <w:lang w:val="es-ES"/>
        </w:rPr>
      </w:pPr>
      <w:r w:rsidRPr="008404D0">
        <w:rPr>
          <w:rFonts w:ascii="Artifex CF" w:hAnsi="Artifex CF"/>
          <w:color w:val="002060"/>
          <w:szCs w:val="18"/>
          <w:lang w:val="es-ES"/>
        </w:rPr>
        <w:br w:type="page"/>
      </w:r>
    </w:p>
    <w:p w14:paraId="3B62A576" w14:textId="77777777"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1F72850C" w14:textId="4E922AA8" w:rsidR="005D2AD8" w:rsidRPr="008404D0" w:rsidRDefault="005D2AD8" w:rsidP="008A7743">
      <w:pPr>
        <w:spacing w:after="0" w:line="240" w:lineRule="auto"/>
        <w:ind w:left="0"/>
        <w:jc w:val="left"/>
        <w:textAlignment w:val="center"/>
        <w:rPr>
          <w:rFonts w:ascii="Artifex CF" w:hAnsi="Artifex CF"/>
          <w:color w:val="002060"/>
          <w:szCs w:val="18"/>
          <w:lang w:val="es-ES"/>
        </w:rPr>
      </w:pPr>
    </w:p>
    <w:p w14:paraId="587B4679" w14:textId="0195A5AD" w:rsidR="00D42E50" w:rsidRPr="008404D0" w:rsidRDefault="00D42E50" w:rsidP="008A7743">
      <w:pPr>
        <w:spacing w:after="0" w:line="240" w:lineRule="auto"/>
        <w:ind w:left="0"/>
        <w:jc w:val="left"/>
        <w:textAlignment w:val="center"/>
        <w:rPr>
          <w:rFonts w:ascii="Artifex CF" w:hAnsi="Artifex CF"/>
          <w:color w:val="002060"/>
          <w:szCs w:val="18"/>
          <w:lang w:val="es-ES"/>
        </w:rPr>
      </w:pPr>
    </w:p>
    <w:tbl>
      <w:tblPr>
        <w:tblW w:w="8340" w:type="dxa"/>
        <w:tblCellMar>
          <w:left w:w="0" w:type="dxa"/>
          <w:right w:w="0" w:type="dxa"/>
        </w:tblCellMar>
        <w:tblLook w:val="0600" w:firstRow="0" w:lastRow="0" w:firstColumn="0" w:lastColumn="0" w:noHBand="1" w:noVBand="1"/>
      </w:tblPr>
      <w:tblGrid>
        <w:gridCol w:w="519"/>
        <w:gridCol w:w="4624"/>
        <w:gridCol w:w="1758"/>
        <w:gridCol w:w="1439"/>
      </w:tblGrid>
      <w:tr w:rsidR="00712F79" w:rsidRPr="008404D0" w14:paraId="7A89136C" w14:textId="77777777" w:rsidTr="008A3C6F">
        <w:trPr>
          <w:trHeight w:val="485"/>
        </w:trPr>
        <w:tc>
          <w:tcPr>
            <w:tcW w:w="520"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018EB270" w14:textId="77777777" w:rsidR="00D42E50" w:rsidRPr="008404D0" w:rsidRDefault="00D42E50" w:rsidP="008A3C6F">
            <w:pPr>
              <w:spacing w:after="0" w:line="240" w:lineRule="auto"/>
              <w:ind w:left="0"/>
              <w:jc w:val="center"/>
              <w:textAlignment w:val="center"/>
              <w:rPr>
                <w:rFonts w:ascii="Artifex CF" w:eastAsia="Times New Roman" w:hAnsi="Artifex CF" w:cs="Arial"/>
                <w:color w:val="002060"/>
                <w:sz w:val="36"/>
                <w:szCs w:val="36"/>
                <w:lang w:eastAsia="es-DO"/>
              </w:rPr>
            </w:pPr>
            <w:r w:rsidRPr="008404D0">
              <w:rPr>
                <w:rFonts w:ascii="Calibri" w:eastAsia="Times New Roman" w:hAnsi="Calibri" w:cs="Calibri"/>
                <w:b/>
                <w:bCs/>
                <w:color w:val="002060"/>
                <w:kern w:val="24"/>
                <w:sz w:val="24"/>
                <w:szCs w:val="24"/>
                <w:lang w:eastAsia="es-DO"/>
              </w:rPr>
              <w:t> </w:t>
            </w:r>
          </w:p>
        </w:tc>
        <w:tc>
          <w:tcPr>
            <w:tcW w:w="4640"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5A6030CD" w14:textId="77777777" w:rsidR="00D42E50" w:rsidRPr="0005630E" w:rsidRDefault="00D42E50" w:rsidP="008A3C6F">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Iniciativas</w:t>
            </w:r>
          </w:p>
        </w:tc>
        <w:tc>
          <w:tcPr>
            <w:tcW w:w="1760"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73D1891" w14:textId="77777777" w:rsidR="00D42E50" w:rsidRPr="0005630E" w:rsidRDefault="00D42E50" w:rsidP="008A3C6F">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Responsable</w:t>
            </w:r>
          </w:p>
        </w:tc>
        <w:tc>
          <w:tcPr>
            <w:tcW w:w="1440" w:type="dxa"/>
            <w:tcBorders>
              <w:top w:val="single" w:sz="4" w:space="0" w:color="FFFFFF"/>
              <w:left w:val="single" w:sz="4" w:space="0" w:color="FFFFFF"/>
              <w:bottom w:val="single" w:sz="4" w:space="0" w:color="FFFFFF"/>
              <w:right w:val="single" w:sz="4" w:space="0" w:color="FFFFFF"/>
            </w:tcBorders>
            <w:shd w:val="clear" w:color="auto" w:fill="203764"/>
            <w:tcMar>
              <w:top w:w="9" w:type="dxa"/>
              <w:left w:w="9" w:type="dxa"/>
              <w:bottom w:w="0" w:type="dxa"/>
              <w:right w:w="9" w:type="dxa"/>
            </w:tcMar>
            <w:vAlign w:val="center"/>
            <w:hideMark/>
          </w:tcPr>
          <w:p w14:paraId="3DE44DCA" w14:textId="77777777" w:rsidR="00D42E50" w:rsidRPr="0005630E" w:rsidRDefault="00D42E50" w:rsidP="008A3C6F">
            <w:pPr>
              <w:spacing w:after="0" w:line="240" w:lineRule="auto"/>
              <w:ind w:left="0"/>
              <w:jc w:val="center"/>
              <w:textAlignment w:val="center"/>
              <w:rPr>
                <w:rFonts w:ascii="Artifex CF" w:hAnsi="Artifex CF"/>
                <w:b/>
                <w:bCs/>
                <w:color w:val="FFFFFF" w:themeColor="background1"/>
                <w:sz w:val="22"/>
                <w:lang w:val="es-ES"/>
              </w:rPr>
            </w:pPr>
            <w:r w:rsidRPr="0005630E">
              <w:rPr>
                <w:rFonts w:ascii="Artifex CF" w:hAnsi="Artifex CF"/>
                <w:b/>
                <w:bCs/>
                <w:color w:val="FFFFFF" w:themeColor="background1"/>
                <w:sz w:val="22"/>
                <w:lang w:val="es-ES"/>
              </w:rPr>
              <w:t>Objetivo Estratégico</w:t>
            </w:r>
          </w:p>
        </w:tc>
      </w:tr>
      <w:tr w:rsidR="00712F79" w:rsidRPr="008404D0" w14:paraId="471D8E0F"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7BB1CA7"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119</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0472DC6"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Carta Compromisos DGA</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5B3EF8E"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2F9E046"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052BBB98"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3DFAADE"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120</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6AAFA30"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Plan de Mejora CAF 2020</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84CE0BA"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855F885"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4E1EB995"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9C86F50"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121</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96339A4"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Seguimiento Plan de Mejora CAF 2020</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EA6F982"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6BEBB28"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6256352B"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BC270FC"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122</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D751D95"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Encuesta SERVQUAL</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0FCB325"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971805D"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3B0244AC"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042941B"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123</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5388F59"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Monitoreo Indicadores de Servicios</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5E0245E"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2E01E97"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632E3286"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1114EB4"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124</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0052F85"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Metodología de Encuesta de Servicios</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1FD033F"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32723A2A"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2B3B61DC"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E5533A4"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125</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5AB092D"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Gestión del Cambio Cultural hacia la Calidad</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8BBAB9"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4870799"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278069B8"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025F044"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126</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A7F3525"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Postulación Premio a la Calidad DGA</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D26C17B"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2D95AE2"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16A63C67"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464749D"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127</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CDA6A6D"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Manual de Calidad</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231A4B4"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Gerencia de Procesos</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5883D58"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OE.3</w:t>
            </w:r>
          </w:p>
        </w:tc>
      </w:tr>
      <w:tr w:rsidR="00712F79" w:rsidRPr="008404D0" w14:paraId="23B1353F"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02680753"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128</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BEDAEB3"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Encuestas de satisfacción </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18540809"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Gerencia de Grandes Contribuyentes </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AC5072D"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OE.4</w:t>
            </w:r>
          </w:p>
        </w:tc>
      </w:tr>
      <w:tr w:rsidR="00712F79" w:rsidRPr="008404D0" w14:paraId="4115C4E5"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0547AF1"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129</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3FD4D37"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Programación talleres de capacitación, para promover una cultura de cumplimiento. </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787EC67"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Gerencia de Grandes Contribuyentes </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448518D0"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OE.2</w:t>
            </w:r>
          </w:p>
        </w:tc>
      </w:tr>
      <w:tr w:rsidR="00D42E50" w:rsidRPr="008404D0" w14:paraId="2ECE7DE5" w14:textId="77777777" w:rsidTr="008A3C6F">
        <w:trPr>
          <w:trHeight w:val="631"/>
        </w:trPr>
        <w:tc>
          <w:tcPr>
            <w:tcW w:w="52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7B2F5D27" w14:textId="77777777" w:rsidR="00D42E50" w:rsidRPr="008404D0" w:rsidRDefault="00D42E50" w:rsidP="008A3C6F">
            <w:pPr>
              <w:spacing w:after="0" w:line="240" w:lineRule="auto"/>
              <w:ind w:left="0"/>
              <w:jc w:val="center"/>
              <w:textAlignment w:val="center"/>
              <w:rPr>
                <w:rFonts w:ascii="Artifex CF" w:eastAsia="Calibri" w:hAnsi="Artifex CF" w:cs="Times New Roman"/>
                <w:b/>
                <w:bCs/>
                <w:color w:val="002060"/>
                <w:kern w:val="24"/>
                <w:szCs w:val="18"/>
                <w:lang w:val="es-ES" w:eastAsia="es-DO"/>
              </w:rPr>
            </w:pPr>
            <w:r w:rsidRPr="008404D0">
              <w:rPr>
                <w:rFonts w:ascii="Artifex CF" w:eastAsia="Calibri" w:hAnsi="Artifex CF" w:cs="Times New Roman"/>
                <w:b/>
                <w:bCs/>
                <w:color w:val="002060"/>
                <w:kern w:val="24"/>
                <w:szCs w:val="18"/>
                <w:lang w:val="es-ES" w:eastAsia="es-DO"/>
              </w:rPr>
              <w:t>130</w:t>
            </w:r>
          </w:p>
        </w:tc>
        <w:tc>
          <w:tcPr>
            <w:tcW w:w="46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6315AACF" w14:textId="77777777" w:rsidR="00D42E50" w:rsidRPr="008404D0" w:rsidRDefault="00D42E50" w:rsidP="008A3C6F">
            <w:pPr>
              <w:spacing w:after="0" w:line="240" w:lineRule="auto"/>
              <w:ind w:left="0"/>
              <w:jc w:val="left"/>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 Desarrollar un plan de comunicación interna con las áreas de soporte. </w:t>
            </w:r>
          </w:p>
        </w:tc>
        <w:tc>
          <w:tcPr>
            <w:tcW w:w="176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5146BAF6"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 xml:space="preserve">Gerencia de Grandes Contribuyentes </w:t>
            </w:r>
          </w:p>
        </w:tc>
        <w:tc>
          <w:tcPr>
            <w:tcW w:w="1440" w:type="dxa"/>
            <w:tcBorders>
              <w:top w:val="single" w:sz="4" w:space="0" w:color="FFFFFF"/>
              <w:left w:val="single" w:sz="4" w:space="0" w:color="FFFFFF"/>
              <w:bottom w:val="single" w:sz="4" w:space="0" w:color="FFFFFF"/>
              <w:right w:val="single" w:sz="4" w:space="0" w:color="FFFFFF"/>
            </w:tcBorders>
            <w:shd w:val="clear" w:color="auto" w:fill="auto"/>
            <w:tcMar>
              <w:top w:w="9" w:type="dxa"/>
              <w:left w:w="9" w:type="dxa"/>
              <w:bottom w:w="0" w:type="dxa"/>
              <w:right w:w="9" w:type="dxa"/>
            </w:tcMar>
            <w:vAlign w:val="center"/>
            <w:hideMark/>
          </w:tcPr>
          <w:p w14:paraId="217F618F" w14:textId="77777777" w:rsidR="00D42E50" w:rsidRPr="008404D0" w:rsidRDefault="00D42E50" w:rsidP="008A3C6F">
            <w:pPr>
              <w:spacing w:after="0" w:line="240" w:lineRule="auto"/>
              <w:ind w:left="0"/>
              <w:jc w:val="center"/>
              <w:textAlignment w:val="center"/>
              <w:rPr>
                <w:rFonts w:ascii="Artifex CF" w:eastAsia="Calibri" w:hAnsi="Artifex CF" w:cs="Times New Roman"/>
                <w:color w:val="002060"/>
                <w:kern w:val="24"/>
                <w:szCs w:val="18"/>
                <w:lang w:val="es-ES" w:eastAsia="es-DO"/>
              </w:rPr>
            </w:pPr>
            <w:r w:rsidRPr="008404D0">
              <w:rPr>
                <w:rFonts w:ascii="Artifex CF" w:eastAsia="Calibri" w:hAnsi="Artifex CF" w:cs="Times New Roman"/>
                <w:color w:val="002060"/>
                <w:kern w:val="24"/>
                <w:szCs w:val="18"/>
                <w:lang w:val="es-ES" w:eastAsia="es-DO"/>
              </w:rPr>
              <w:t>OE.4</w:t>
            </w:r>
          </w:p>
        </w:tc>
      </w:tr>
    </w:tbl>
    <w:p w14:paraId="6501A195" w14:textId="0AA0B2C4"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51F6BBC7" w14:textId="77777777"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44012A76" w14:textId="313F02CB"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4C2131DC" w14:textId="3082AF2C"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2086F431" w14:textId="77777777" w:rsidR="00D42E50" w:rsidRPr="008404D0" w:rsidRDefault="00D42E50" w:rsidP="008A7743">
      <w:pPr>
        <w:spacing w:after="0" w:line="240" w:lineRule="auto"/>
        <w:ind w:left="0"/>
        <w:jc w:val="left"/>
        <w:textAlignment w:val="center"/>
        <w:rPr>
          <w:rFonts w:ascii="Artifex CF" w:hAnsi="Artifex CF"/>
          <w:color w:val="002060"/>
          <w:szCs w:val="18"/>
          <w:lang w:val="es-ES"/>
        </w:rPr>
      </w:pPr>
    </w:p>
    <w:p w14:paraId="12268839" w14:textId="1E63B3C0" w:rsidR="005D2AD8" w:rsidRPr="008404D0" w:rsidRDefault="005D2AD8" w:rsidP="008A7743">
      <w:pPr>
        <w:spacing w:after="0" w:line="240" w:lineRule="auto"/>
        <w:ind w:left="0"/>
        <w:jc w:val="left"/>
        <w:textAlignment w:val="center"/>
        <w:rPr>
          <w:rFonts w:ascii="Artifex CF" w:hAnsi="Artifex CF"/>
          <w:color w:val="002060"/>
          <w:szCs w:val="18"/>
          <w:lang w:val="es-ES"/>
        </w:rPr>
      </w:pPr>
    </w:p>
    <w:p w14:paraId="71F384CB" w14:textId="263A5ADB"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27BC47D2" w14:textId="530A8445"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55812E92" w14:textId="5B349E49"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0CA94EC8" w14:textId="2A1E3FB9"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657F5DC4" w14:textId="15326824"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49D1EEF1" w14:textId="74FBB54D"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77674B79" w14:textId="6B7E660D"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6B1DE101" w14:textId="2F1F3BB0"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5C41A1F5" w14:textId="77777777" w:rsidR="00DE1B72" w:rsidRPr="008404D0" w:rsidRDefault="00DE1B72" w:rsidP="008A7743">
      <w:pPr>
        <w:spacing w:after="0" w:line="240" w:lineRule="auto"/>
        <w:ind w:left="0"/>
        <w:jc w:val="left"/>
        <w:textAlignment w:val="center"/>
        <w:rPr>
          <w:rFonts w:ascii="Artifex CF" w:hAnsi="Artifex CF"/>
          <w:color w:val="002060"/>
          <w:szCs w:val="18"/>
          <w:lang w:val="es-ES"/>
        </w:rPr>
      </w:pPr>
    </w:p>
    <w:p w14:paraId="66ABE71A" w14:textId="609DBEB3" w:rsidR="007E2BB1" w:rsidRPr="00BD22FF" w:rsidRDefault="00021E53" w:rsidP="00021E53">
      <w:pPr>
        <w:pStyle w:val="Ttulo2"/>
        <w:keepLines w:val="0"/>
        <w:numPr>
          <w:ilvl w:val="0"/>
          <w:numId w:val="16"/>
        </w:numPr>
        <w:spacing w:before="0" w:line="240" w:lineRule="exact"/>
        <w:jc w:val="both"/>
        <w:rPr>
          <w:rFonts w:ascii="Artifex CF" w:eastAsiaTheme="minorHAnsi" w:hAnsi="Artifex CF"/>
          <w:b/>
          <w:bCs/>
          <w:color w:val="002060"/>
          <w:szCs w:val="16"/>
        </w:rPr>
      </w:pPr>
      <w:bookmarkStart w:id="46" w:name="_Toc58940387"/>
      <w:r w:rsidRPr="00BD22FF">
        <w:rPr>
          <w:rFonts w:ascii="Artifex CF" w:eastAsiaTheme="minorHAnsi" w:hAnsi="Artifex CF"/>
          <w:b/>
          <w:bCs/>
          <w:color w:val="002060"/>
          <w:szCs w:val="16"/>
        </w:rPr>
        <w:lastRenderedPageBreak/>
        <w:t>INDICADORES DE GESTIÓN</w:t>
      </w:r>
      <w:bookmarkEnd w:id="46"/>
    </w:p>
    <w:p w14:paraId="4EB98548" w14:textId="77777777" w:rsidR="007E2BB1" w:rsidRPr="008404D0" w:rsidRDefault="007E2BB1" w:rsidP="00DE1B72">
      <w:pPr>
        <w:ind w:left="0"/>
        <w:rPr>
          <w:rFonts w:ascii="Artifex CF" w:hAnsi="Artifex CF"/>
          <w:color w:val="002060"/>
          <w:szCs w:val="18"/>
        </w:rPr>
      </w:pPr>
    </w:p>
    <w:p w14:paraId="3E3B0122" w14:textId="6EF79A9D" w:rsidR="007E2BB1" w:rsidRPr="008404D0" w:rsidRDefault="00FE6EC5" w:rsidP="00FE6EC5">
      <w:pPr>
        <w:pStyle w:val="Ttulo3"/>
        <w:numPr>
          <w:ilvl w:val="0"/>
          <w:numId w:val="13"/>
        </w:numPr>
        <w:spacing w:line="480" w:lineRule="auto"/>
        <w:rPr>
          <w:rFonts w:ascii="Artifex CF" w:hAnsi="Artifex CF"/>
          <w:b/>
          <w:bCs/>
          <w:color w:val="002060"/>
          <w:szCs w:val="16"/>
        </w:rPr>
      </w:pPr>
      <w:bookmarkStart w:id="47" w:name="_Toc58940388"/>
      <w:r w:rsidRPr="008404D0">
        <w:rPr>
          <w:rFonts w:ascii="Artifex CF" w:hAnsi="Artifex CF"/>
          <w:b/>
          <w:bCs/>
          <w:color w:val="002060"/>
          <w:szCs w:val="16"/>
        </w:rPr>
        <w:t>PERSPECTIVA ESTRATÉGICA</w:t>
      </w:r>
      <w:bookmarkEnd w:id="47"/>
    </w:p>
    <w:p w14:paraId="4BF74CD3" w14:textId="2BF36C80" w:rsidR="00233885" w:rsidRPr="008404D0" w:rsidRDefault="00233885" w:rsidP="00233885">
      <w:pPr>
        <w:rPr>
          <w:rFonts w:ascii="Artifex CF" w:hAnsi="Artifex CF"/>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838464" behindDoc="0" locked="0" layoutInCell="1" allowOverlap="1" wp14:anchorId="05E20456" wp14:editId="419C0BF2">
                <wp:simplePos x="0" y="0"/>
                <wp:positionH relativeFrom="column">
                  <wp:posOffset>2095500</wp:posOffset>
                </wp:positionH>
                <wp:positionV relativeFrom="paragraph">
                  <wp:posOffset>18415</wp:posOffset>
                </wp:positionV>
                <wp:extent cx="539750" cy="0"/>
                <wp:effectExtent l="0" t="19050" r="31750" b="19050"/>
                <wp:wrapNone/>
                <wp:docPr id="126" name="Conector recto 126"/>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FC6408" id="Conector recto 126"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45pt" to="20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" strokecolor="red" strokeweight="2.5pt">
                <v:stroke joinstyle="miter"/>
              </v:line>
            </w:pict>
          </mc:Fallback>
        </mc:AlternateContent>
      </w:r>
    </w:p>
    <w:p w14:paraId="78A7575B" w14:textId="11568397" w:rsidR="007E2BB1" w:rsidRPr="00BD22FF" w:rsidRDefault="00FE6EC5" w:rsidP="00FE6EC5">
      <w:pPr>
        <w:pStyle w:val="Ttulo4"/>
        <w:numPr>
          <w:ilvl w:val="0"/>
          <w:numId w:val="12"/>
        </w:numPr>
        <w:spacing w:line="240" w:lineRule="auto"/>
        <w:jc w:val="center"/>
        <w:rPr>
          <w:rFonts w:ascii="Artifex CF" w:eastAsiaTheme="minorHAnsi" w:hAnsi="Artifex CF"/>
          <w:b/>
          <w:bCs/>
          <w:i w:val="0"/>
          <w:iCs w:val="0"/>
          <w:color w:val="002060"/>
          <w:sz w:val="16"/>
          <w:szCs w:val="16"/>
        </w:rPr>
      </w:pPr>
      <w:r w:rsidRPr="00BD22FF">
        <w:rPr>
          <w:rFonts w:ascii="Artifex CF" w:eastAsiaTheme="minorHAnsi" w:hAnsi="Artifex CF"/>
          <w:b/>
          <w:bCs/>
          <w:i w:val="0"/>
          <w:iCs w:val="0"/>
          <w:color w:val="002060"/>
          <w:sz w:val="16"/>
          <w:szCs w:val="16"/>
        </w:rPr>
        <w:t>METAS PRESIDENCIALES</w:t>
      </w:r>
    </w:p>
    <w:p w14:paraId="46CF2E60" w14:textId="209B7F04" w:rsidR="007E2BB1" w:rsidRPr="008404D0" w:rsidRDefault="00DB1EFE" w:rsidP="007E2BB1">
      <w:pPr>
        <w:pStyle w:val="Prrafodelista"/>
        <w:autoSpaceDE w:val="0"/>
        <w:autoSpaceDN w:val="0"/>
        <w:adjustRightInd w:val="0"/>
        <w:spacing w:line="480" w:lineRule="auto"/>
        <w:ind w:left="1080"/>
        <w:outlineLvl w:val="3"/>
        <w:rPr>
          <w:rFonts w:ascii="Artifex CF" w:hAnsi="Artifex CF"/>
          <w:b/>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81120" behindDoc="0" locked="0" layoutInCell="1" allowOverlap="1" wp14:anchorId="086489B5" wp14:editId="2A246A1A">
                <wp:simplePos x="0" y="0"/>
                <wp:positionH relativeFrom="column">
                  <wp:posOffset>2143125</wp:posOffset>
                </wp:positionH>
                <wp:positionV relativeFrom="paragraph">
                  <wp:posOffset>189865</wp:posOffset>
                </wp:positionV>
                <wp:extent cx="540000" cy="0"/>
                <wp:effectExtent l="0" t="19050" r="31750" b="19050"/>
                <wp:wrapNone/>
                <wp:docPr id="97" name="Conector recto 9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9B28AE" id="Conector recto 97"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4.95pt" to="211.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" strokecolor="red" strokeweight="2.5pt">
                <v:stroke joinstyle="miter"/>
              </v:line>
            </w:pict>
          </mc:Fallback>
        </mc:AlternateContent>
      </w:r>
    </w:p>
    <w:p w14:paraId="24FD324C" w14:textId="33357D09" w:rsidR="00794B53" w:rsidRPr="008404D0" w:rsidRDefault="00794B53" w:rsidP="00794B53">
      <w:pPr>
        <w:autoSpaceDE w:val="0"/>
        <w:autoSpaceDN w:val="0"/>
        <w:adjustRightInd w:val="0"/>
        <w:spacing w:line="480" w:lineRule="auto"/>
        <w:outlineLvl w:val="3"/>
        <w:rPr>
          <w:rFonts w:ascii="Artifex CF" w:hAnsi="Artifex CF"/>
          <w:bCs/>
          <w:color w:val="002060"/>
          <w:szCs w:val="18"/>
        </w:rPr>
      </w:pPr>
      <w:r w:rsidRPr="008404D0">
        <w:rPr>
          <w:rFonts w:ascii="Artifex CF" w:hAnsi="Artifex CF"/>
          <w:bCs/>
          <w:color w:val="002060"/>
          <w:szCs w:val="18"/>
        </w:rPr>
        <w:t xml:space="preserve">La dirección general de Aduanas en 2020 logro los objetivos </w:t>
      </w:r>
      <w:r w:rsidR="00DE1B72" w:rsidRPr="008404D0">
        <w:rPr>
          <w:rFonts w:ascii="Artifex CF" w:hAnsi="Artifex CF"/>
          <w:bCs/>
          <w:color w:val="002060"/>
          <w:szCs w:val="18"/>
        </w:rPr>
        <w:t>pautados en</w:t>
      </w:r>
      <w:r w:rsidRPr="008404D0">
        <w:rPr>
          <w:rFonts w:ascii="Artifex CF" w:hAnsi="Artifex CF"/>
          <w:bCs/>
          <w:color w:val="002060"/>
          <w:szCs w:val="18"/>
        </w:rPr>
        <w:t xml:space="preserve"> ambas metas presidenciales que gestiona. Las metas presidenciales Ventanilla Única de Comercio Exterior (VUCE) y Aduanas </w:t>
      </w:r>
      <w:r w:rsidR="00DE1B72" w:rsidRPr="008404D0">
        <w:rPr>
          <w:rFonts w:ascii="Artifex CF" w:hAnsi="Artifex CF"/>
          <w:bCs/>
          <w:color w:val="002060"/>
          <w:szCs w:val="18"/>
        </w:rPr>
        <w:t>Móvil para</w:t>
      </w:r>
      <w:r w:rsidRPr="008404D0">
        <w:rPr>
          <w:rFonts w:ascii="Artifex CF" w:hAnsi="Artifex CF"/>
          <w:bCs/>
          <w:color w:val="002060"/>
          <w:szCs w:val="18"/>
        </w:rPr>
        <w:t xml:space="preserve"> 2021 se estarán reformulando </w:t>
      </w:r>
    </w:p>
    <w:p w14:paraId="260A9B96" w14:textId="77777777" w:rsidR="00DE1B72" w:rsidRPr="008404D0" w:rsidRDefault="00DE1B72" w:rsidP="00794B53">
      <w:pPr>
        <w:autoSpaceDE w:val="0"/>
        <w:autoSpaceDN w:val="0"/>
        <w:adjustRightInd w:val="0"/>
        <w:spacing w:line="480" w:lineRule="auto"/>
        <w:outlineLvl w:val="3"/>
        <w:rPr>
          <w:rFonts w:ascii="Artifex CF" w:hAnsi="Artifex CF"/>
          <w:bCs/>
          <w:color w:val="002060"/>
          <w:szCs w:val="18"/>
        </w:rPr>
      </w:pPr>
    </w:p>
    <w:p w14:paraId="2FCE7A82" w14:textId="72AAF83D" w:rsidR="007E2BB1" w:rsidRPr="00BD22FF" w:rsidRDefault="006962A2" w:rsidP="007E2BB1">
      <w:pPr>
        <w:pStyle w:val="Ttulo4"/>
        <w:numPr>
          <w:ilvl w:val="0"/>
          <w:numId w:val="12"/>
        </w:numPr>
        <w:spacing w:line="240" w:lineRule="auto"/>
        <w:jc w:val="left"/>
        <w:rPr>
          <w:rFonts w:ascii="Artifex CF" w:eastAsiaTheme="minorHAnsi" w:hAnsi="Artifex CF" w:cstheme="minorBidi"/>
          <w:b/>
          <w:bCs/>
          <w:i w:val="0"/>
          <w:iCs w:val="0"/>
          <w:color w:val="002060"/>
          <w:sz w:val="16"/>
          <w:szCs w:val="16"/>
          <w:lang w:eastAsia="es-DO"/>
        </w:rPr>
      </w:pPr>
      <w:r w:rsidRPr="00BD22FF">
        <w:rPr>
          <w:rFonts w:ascii="Artifex CF" w:eastAsiaTheme="minorHAnsi" w:hAnsi="Artifex CF" w:cstheme="minorBidi"/>
          <w:b/>
          <w:bCs/>
          <w:i w:val="0"/>
          <w:iCs w:val="0"/>
          <w:color w:val="002060"/>
          <w:sz w:val="16"/>
          <w:szCs w:val="16"/>
          <w:lang w:eastAsia="es-DO"/>
        </w:rPr>
        <w:t xml:space="preserve">SISTEMA DE MONITOREO DE LA ADMINISTRACIÓN PÚBLICA (SISMAP) </w:t>
      </w:r>
    </w:p>
    <w:p w14:paraId="3FA490B8" w14:textId="240234A6" w:rsidR="007E2BB1" w:rsidRPr="008404D0" w:rsidRDefault="00DB1EFE" w:rsidP="006962A2">
      <w:pPr>
        <w:ind w:left="0"/>
        <w:rPr>
          <w:rFonts w:ascii="Artifex CF" w:eastAsia="Calibri"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83168" behindDoc="0" locked="0" layoutInCell="1" allowOverlap="1" wp14:anchorId="69641EFB" wp14:editId="3E174543">
                <wp:simplePos x="0" y="0"/>
                <wp:positionH relativeFrom="column">
                  <wp:posOffset>2228850</wp:posOffset>
                </wp:positionH>
                <wp:positionV relativeFrom="paragraph">
                  <wp:posOffset>135890</wp:posOffset>
                </wp:positionV>
                <wp:extent cx="540000" cy="0"/>
                <wp:effectExtent l="0" t="19050" r="31750" b="19050"/>
                <wp:wrapNone/>
                <wp:docPr id="98" name="Conector recto 9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9A01DC" id="Conector recto 98"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10.7pt" to="21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" strokecolor="red" strokeweight="2.5pt">
                <v:stroke joinstyle="miter"/>
              </v:line>
            </w:pict>
          </mc:Fallback>
        </mc:AlternateContent>
      </w:r>
    </w:p>
    <w:p w14:paraId="2750B378" w14:textId="77777777" w:rsidR="007E2BB1" w:rsidRPr="008404D0" w:rsidRDefault="007E2BB1" w:rsidP="007E2BB1">
      <w:pPr>
        <w:autoSpaceDE w:val="0"/>
        <w:autoSpaceDN w:val="0"/>
        <w:adjustRightInd w:val="0"/>
        <w:spacing w:after="200"/>
        <w:contextualSpacing/>
        <w:rPr>
          <w:rFonts w:ascii="Artifex CF" w:hAnsi="Artifex CF"/>
          <w:color w:val="002060"/>
          <w:szCs w:val="18"/>
          <w:lang w:eastAsia="es-DO"/>
        </w:rPr>
      </w:pPr>
      <w:r w:rsidRPr="008404D0">
        <w:rPr>
          <w:rFonts w:ascii="Artifex CF" w:hAnsi="Artifex CF"/>
          <w:color w:val="002060"/>
          <w:szCs w:val="18"/>
          <w:lang w:eastAsia="es-DO"/>
        </w:rPr>
        <w:t>Actualmente la DGA se encuentra en un 65.58%, muchas evidencias se encuentran en proceso de ser validadas por el MAP:</w:t>
      </w:r>
    </w:p>
    <w:p w14:paraId="054204BA" w14:textId="77777777" w:rsidR="007E2BB1" w:rsidRPr="008404D0" w:rsidRDefault="007E2BB1" w:rsidP="006962A2">
      <w:pPr>
        <w:autoSpaceDE w:val="0"/>
        <w:autoSpaceDN w:val="0"/>
        <w:adjustRightInd w:val="0"/>
        <w:spacing w:after="200"/>
        <w:ind w:left="0"/>
        <w:contextualSpacing/>
        <w:rPr>
          <w:rFonts w:ascii="Artifex CF" w:hAnsi="Artifex CF"/>
          <w:color w:val="002060"/>
          <w:szCs w:val="18"/>
          <w:lang w:eastAsia="es-DO"/>
        </w:rPr>
      </w:pPr>
    </w:p>
    <w:tbl>
      <w:tblPr>
        <w:tblW w:w="8532" w:type="dxa"/>
        <w:jc w:val="center"/>
        <w:tblCellMar>
          <w:left w:w="70" w:type="dxa"/>
          <w:right w:w="70" w:type="dxa"/>
        </w:tblCellMar>
        <w:tblLook w:val="04A0" w:firstRow="1" w:lastRow="0" w:firstColumn="1" w:lastColumn="0" w:noHBand="0" w:noVBand="1"/>
      </w:tblPr>
      <w:tblGrid>
        <w:gridCol w:w="3577"/>
        <w:gridCol w:w="1589"/>
        <w:gridCol w:w="3377"/>
      </w:tblGrid>
      <w:tr w:rsidR="00712F79" w:rsidRPr="008404D0" w14:paraId="4BC1935E" w14:textId="77777777" w:rsidTr="00872F16">
        <w:trPr>
          <w:trHeight w:val="4"/>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hideMark/>
          </w:tcPr>
          <w:p w14:paraId="50BC1A14"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5B41482E"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 la calidad y servicios (simplificación de trámite)</w:t>
            </w:r>
          </w:p>
          <w:p w14:paraId="727B0185"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73F65256" w14:textId="77777777" w:rsidR="007E2BB1" w:rsidRPr="008404D0" w:rsidRDefault="007E2BB1" w:rsidP="006962A2">
            <w:pPr>
              <w:spacing w:line="240" w:lineRule="auto"/>
              <w:rPr>
                <w:rFonts w:ascii="Artifex CF" w:hAnsi="Artifex CF"/>
                <w:b/>
                <w:bCs/>
                <w:color w:val="002060"/>
                <w:szCs w:val="18"/>
                <w:lang w:eastAsia="es-DO"/>
              </w:rPr>
            </w:pPr>
          </w:p>
        </w:tc>
      </w:tr>
      <w:tr w:rsidR="00712F79" w:rsidRPr="008404D0" w14:paraId="7E23528F"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5C3F6D2A"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084BD34E"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5FF61227"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6F2D4C67"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2C232379"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01.1 Objetivo Autodiagnóstico CAF</w:t>
            </w:r>
          </w:p>
          <w:p w14:paraId="5B14A59B" w14:textId="77777777" w:rsidR="007E2BB1" w:rsidRPr="008404D0" w:rsidRDefault="007E2BB1" w:rsidP="006962A2">
            <w:pPr>
              <w:spacing w:line="240" w:lineRule="auto"/>
              <w:rPr>
                <w:rFonts w:ascii="Artifex CF" w:hAnsi="Artifex CF"/>
                <w:color w:val="002060"/>
                <w:szCs w:val="18"/>
              </w:rPr>
            </w:pPr>
          </w:p>
          <w:p w14:paraId="4222248B" w14:textId="77777777" w:rsidR="007E2BB1" w:rsidRPr="008404D0" w:rsidRDefault="007E2BB1" w:rsidP="006962A2">
            <w:pPr>
              <w:spacing w:line="240" w:lineRule="auto"/>
              <w:rPr>
                <w:rFonts w:ascii="Artifex CF" w:hAnsi="Artifex CF"/>
                <w:color w:val="002060"/>
                <w:szCs w:val="18"/>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2E0BE4A"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72F0F5E5"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Objetivo logrado</w:t>
            </w:r>
          </w:p>
          <w:p w14:paraId="21164A4E" w14:textId="77777777" w:rsidR="007E2BB1" w:rsidRPr="008404D0" w:rsidRDefault="007E2BB1" w:rsidP="006962A2">
            <w:pPr>
              <w:spacing w:line="240" w:lineRule="auto"/>
              <w:jc w:val="center"/>
              <w:rPr>
                <w:rFonts w:ascii="Artifex CF" w:hAnsi="Artifex CF"/>
                <w:color w:val="002060"/>
                <w:szCs w:val="18"/>
              </w:rPr>
            </w:pPr>
          </w:p>
        </w:tc>
      </w:tr>
      <w:tr w:rsidR="00712F79" w:rsidRPr="008404D0" w14:paraId="316B95E4"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7D902DB"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01.2 Plan de Mejora Modelo CAF</w:t>
            </w:r>
          </w:p>
          <w:p w14:paraId="1B4F53B8" w14:textId="77777777" w:rsidR="007E2BB1" w:rsidRPr="008404D0" w:rsidRDefault="007E2BB1" w:rsidP="006962A2">
            <w:pPr>
              <w:spacing w:line="240" w:lineRule="auto"/>
              <w:rPr>
                <w:rFonts w:ascii="Artifex CF" w:hAnsi="Artifex CF"/>
                <w:color w:val="002060"/>
                <w:szCs w:val="18"/>
              </w:rPr>
            </w:pPr>
          </w:p>
          <w:p w14:paraId="4D4B6A3F" w14:textId="77777777" w:rsidR="007E2BB1" w:rsidRPr="008404D0" w:rsidRDefault="007E2BB1" w:rsidP="006962A2">
            <w:pPr>
              <w:spacing w:line="240" w:lineRule="auto"/>
              <w:rPr>
                <w:rFonts w:ascii="Artifex CF" w:hAnsi="Artifex CF"/>
                <w:color w:val="002060"/>
                <w:szCs w:val="18"/>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6137D9C3"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36A9F6BE"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En proceso</w:t>
            </w:r>
          </w:p>
        </w:tc>
      </w:tr>
      <w:tr w:rsidR="00712F79" w:rsidRPr="008404D0" w14:paraId="68B08617" w14:textId="77777777" w:rsidTr="00872F16">
        <w:trPr>
          <w:trHeight w:val="23"/>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07620E85"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01.3 Estandarización de Procesos</w:t>
            </w:r>
          </w:p>
          <w:p w14:paraId="57D3AAC1" w14:textId="77777777" w:rsidR="007E2BB1" w:rsidRPr="008404D0" w:rsidRDefault="007E2BB1" w:rsidP="006962A2">
            <w:pPr>
              <w:spacing w:line="240" w:lineRule="auto"/>
              <w:rPr>
                <w:rFonts w:ascii="Artifex CF" w:hAnsi="Artifex CF"/>
                <w:color w:val="002060"/>
                <w:szCs w:val="18"/>
              </w:rPr>
            </w:pPr>
          </w:p>
          <w:p w14:paraId="6E4A8EEB" w14:textId="77777777" w:rsidR="007E2BB1" w:rsidRPr="008404D0" w:rsidRDefault="007E2BB1" w:rsidP="006962A2">
            <w:pPr>
              <w:spacing w:line="240" w:lineRule="auto"/>
              <w:rPr>
                <w:rFonts w:ascii="Artifex CF" w:hAnsi="Artifex CF"/>
                <w:color w:val="002060"/>
                <w:szCs w:val="18"/>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D59C149"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90%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3758E75C"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En proceso</w:t>
            </w:r>
          </w:p>
        </w:tc>
      </w:tr>
      <w:tr w:rsidR="00712F79" w:rsidRPr="008404D0" w14:paraId="0119B52E" w14:textId="77777777" w:rsidTr="00872F16">
        <w:trPr>
          <w:trHeight w:val="37"/>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5715201B"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0.1.4 Carta Compromiso al ciudadano</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607DA065"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70%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4E7F34CE"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En proceso</w:t>
            </w:r>
          </w:p>
        </w:tc>
      </w:tr>
      <w:tr w:rsidR="00712F79" w:rsidRPr="008404D0" w14:paraId="7E6BCCD7" w14:textId="77777777" w:rsidTr="00872F16">
        <w:trPr>
          <w:trHeight w:val="18"/>
          <w:jc w:val="center"/>
        </w:trPr>
        <w:tc>
          <w:tcPr>
            <w:tcW w:w="357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5248603B"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0.15 Transparencia en las informaciones de Servicios</w:t>
            </w:r>
          </w:p>
          <w:p w14:paraId="3DA08BF4" w14:textId="77777777" w:rsidR="007E2BB1" w:rsidRPr="008404D0" w:rsidRDefault="007E2BB1" w:rsidP="006962A2">
            <w:pPr>
              <w:spacing w:line="240" w:lineRule="auto"/>
              <w:rPr>
                <w:rFonts w:ascii="Artifex CF" w:hAnsi="Artifex CF"/>
                <w:color w:val="002060"/>
                <w:szCs w:val="18"/>
              </w:rPr>
            </w:pPr>
          </w:p>
        </w:tc>
        <w:tc>
          <w:tcPr>
            <w:tcW w:w="1587"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5325F0BF"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100%</w:t>
            </w:r>
          </w:p>
        </w:tc>
        <w:tc>
          <w:tcPr>
            <w:tcW w:w="3373" w:type="dxa"/>
            <w:tcBorders>
              <w:top w:val="single" w:sz="4" w:space="0" w:color="1F4E79" w:themeColor="accent1" w:themeShade="80"/>
              <w:left w:val="nil"/>
              <w:bottom w:val="single" w:sz="18" w:space="0" w:color="1F4E79" w:themeColor="accent1" w:themeShade="80"/>
              <w:right w:val="nil"/>
            </w:tcBorders>
            <w:shd w:val="clear" w:color="auto" w:fill="auto"/>
            <w:vAlign w:val="center"/>
            <w:hideMark/>
          </w:tcPr>
          <w:p w14:paraId="7191B8CF" w14:textId="77777777" w:rsidR="007E2BB1" w:rsidRPr="008404D0" w:rsidRDefault="007E2BB1" w:rsidP="006962A2">
            <w:pPr>
              <w:spacing w:line="240" w:lineRule="auto"/>
              <w:jc w:val="center"/>
              <w:rPr>
                <w:rFonts w:ascii="Artifex CF" w:hAnsi="Artifex CF"/>
                <w:color w:val="002060"/>
                <w:szCs w:val="18"/>
              </w:rPr>
            </w:pPr>
            <w:r w:rsidRPr="008404D0">
              <w:rPr>
                <w:rFonts w:ascii="Artifex CF" w:hAnsi="Artifex CF"/>
                <w:color w:val="002060"/>
                <w:szCs w:val="18"/>
              </w:rPr>
              <w:t>Objetivo logrado</w:t>
            </w:r>
          </w:p>
        </w:tc>
      </w:tr>
      <w:tr w:rsidR="00712F79" w:rsidRPr="008404D0" w14:paraId="1945D25B" w14:textId="77777777" w:rsidTr="00872F16">
        <w:trPr>
          <w:trHeight w:val="4"/>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hideMark/>
          </w:tcPr>
          <w:p w14:paraId="089E46D3"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3B0FC3BA"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66D47D73"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lastRenderedPageBreak/>
              <w:t>Organización de la función de Recursos Humanos</w:t>
            </w:r>
          </w:p>
          <w:p w14:paraId="00DD9E8A"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5117CDFA" w14:textId="77777777" w:rsidR="007E2BB1" w:rsidRPr="008404D0" w:rsidRDefault="007E2BB1" w:rsidP="006962A2">
            <w:pPr>
              <w:spacing w:line="240" w:lineRule="auto"/>
              <w:jc w:val="center"/>
              <w:rPr>
                <w:rFonts w:ascii="Artifex CF" w:hAnsi="Artifex CF"/>
                <w:b/>
                <w:bCs/>
                <w:color w:val="002060"/>
                <w:szCs w:val="18"/>
                <w:lang w:eastAsia="es-DO"/>
              </w:rPr>
            </w:pPr>
          </w:p>
        </w:tc>
      </w:tr>
      <w:tr w:rsidR="00712F79" w:rsidRPr="008404D0" w14:paraId="318E7693"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26A3A688"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lastRenderedPageBreak/>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6F386F18"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630AD4B1"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34ED80DD"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4167AAF0"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val="es-ES" w:eastAsia="es-DO"/>
              </w:rPr>
              <w:t>02.1</w:t>
            </w:r>
            <w:r w:rsidRPr="008404D0">
              <w:rPr>
                <w:rFonts w:ascii="Artifex CF" w:hAnsi="Artifex CF"/>
                <w:color w:val="002060"/>
                <w:szCs w:val="18"/>
                <w:lang w:val="es-ES" w:eastAsia="es-DO"/>
              </w:rPr>
              <w:tab/>
              <w:t>Diagnóstico de la Función de RRHH</w:t>
            </w:r>
            <w:r w:rsidRPr="008404D0">
              <w:rPr>
                <w:rFonts w:ascii="Artifex CF" w:hAnsi="Artifex CF"/>
                <w:color w:val="002060"/>
                <w:szCs w:val="18"/>
                <w:lang w:val="es-ES" w:eastAsia="es-DO"/>
              </w:rPr>
              <w:tab/>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4115823E"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7132622E"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tc>
      </w:tr>
      <w:tr w:rsidR="00712F79" w:rsidRPr="008404D0" w14:paraId="7E365404" w14:textId="77777777" w:rsidTr="00872F16">
        <w:trPr>
          <w:trHeight w:val="19"/>
          <w:jc w:val="center"/>
        </w:trPr>
        <w:tc>
          <w:tcPr>
            <w:tcW w:w="357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16756565" w14:textId="77777777" w:rsidR="007E2BB1" w:rsidRPr="008404D0" w:rsidRDefault="007E2BB1" w:rsidP="006962A2">
            <w:pPr>
              <w:spacing w:line="240" w:lineRule="auto"/>
              <w:rPr>
                <w:rFonts w:ascii="Artifex CF" w:hAnsi="Artifex CF"/>
                <w:color w:val="002060"/>
                <w:szCs w:val="18"/>
                <w:lang w:val="es-ES" w:eastAsia="es-DO"/>
              </w:rPr>
            </w:pPr>
            <w:r w:rsidRPr="008404D0">
              <w:rPr>
                <w:rFonts w:ascii="Artifex CF" w:hAnsi="Artifex CF"/>
                <w:color w:val="002060"/>
                <w:szCs w:val="18"/>
                <w:lang w:val="es-ES" w:eastAsia="es-DO"/>
              </w:rPr>
              <w:t>02.2</w:t>
            </w:r>
            <w:r w:rsidRPr="008404D0">
              <w:rPr>
                <w:rFonts w:ascii="Artifex CF" w:hAnsi="Artifex CF"/>
                <w:color w:val="002060"/>
                <w:szCs w:val="18"/>
                <w:lang w:val="es-ES" w:eastAsia="es-DO"/>
              </w:rPr>
              <w:tab/>
              <w:t>Nivel de Administración del Sistema de Carrera</w:t>
            </w:r>
          </w:p>
          <w:p w14:paraId="30BF95A1" w14:textId="77777777" w:rsidR="007E2BB1" w:rsidRPr="008404D0" w:rsidRDefault="007E2BB1" w:rsidP="006962A2">
            <w:pPr>
              <w:spacing w:line="240" w:lineRule="auto"/>
              <w:rPr>
                <w:rFonts w:ascii="Artifex CF" w:hAnsi="Artifex CF"/>
                <w:color w:val="002060"/>
                <w:szCs w:val="18"/>
                <w:lang w:eastAsia="es-DO"/>
              </w:rPr>
            </w:pPr>
          </w:p>
        </w:tc>
        <w:tc>
          <w:tcPr>
            <w:tcW w:w="1587" w:type="dxa"/>
            <w:tcBorders>
              <w:top w:val="single" w:sz="4" w:space="0" w:color="1F4E79" w:themeColor="accent1" w:themeShade="80"/>
              <w:left w:val="nil"/>
              <w:bottom w:val="single" w:sz="18" w:space="0" w:color="1F4E79" w:themeColor="accent1" w:themeShade="80"/>
              <w:right w:val="nil"/>
            </w:tcBorders>
            <w:shd w:val="clear" w:color="auto" w:fill="auto"/>
            <w:vAlign w:val="center"/>
            <w:hideMark/>
          </w:tcPr>
          <w:p w14:paraId="40DC1555"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90%</w:t>
            </w:r>
          </w:p>
        </w:tc>
        <w:tc>
          <w:tcPr>
            <w:tcW w:w="3373" w:type="dxa"/>
            <w:tcBorders>
              <w:top w:val="single" w:sz="4" w:space="0" w:color="1F4E79" w:themeColor="accent1" w:themeShade="80"/>
              <w:left w:val="nil"/>
              <w:bottom w:val="single" w:sz="18" w:space="0" w:color="1F4E79" w:themeColor="accent1" w:themeShade="80"/>
              <w:right w:val="nil"/>
            </w:tcBorders>
            <w:shd w:val="clear" w:color="auto" w:fill="auto"/>
            <w:vAlign w:val="center"/>
            <w:hideMark/>
          </w:tcPr>
          <w:p w14:paraId="562B4188"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p w14:paraId="547DEE93"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2FCDB757" w14:textId="77777777" w:rsidTr="00872F16">
        <w:trPr>
          <w:trHeight w:val="19"/>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tcPr>
          <w:p w14:paraId="05421CC3"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54560954"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La planificación de los RRHH</w:t>
            </w:r>
          </w:p>
          <w:p w14:paraId="03B0C6F8"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61DC3044" w14:textId="77777777" w:rsidTr="00872F16">
        <w:trPr>
          <w:trHeight w:val="19"/>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tcPr>
          <w:p w14:paraId="01FF54A2" w14:textId="77777777" w:rsidR="007E2BB1" w:rsidRPr="008404D0" w:rsidRDefault="007E2BB1" w:rsidP="006962A2">
            <w:pPr>
              <w:spacing w:after="120" w:line="240" w:lineRule="auto"/>
              <w:rPr>
                <w:rFonts w:ascii="Artifex CF" w:hAnsi="Artifex CF"/>
                <w:color w:val="002060"/>
                <w:szCs w:val="18"/>
              </w:rPr>
            </w:pPr>
            <w:bookmarkStart w:id="48" w:name="_Hlk530406324"/>
          </w:p>
          <w:p w14:paraId="3B5E7E07" w14:textId="61353B3C" w:rsidR="007E2BB1" w:rsidRPr="008404D0" w:rsidRDefault="007E2BB1" w:rsidP="006962A2">
            <w:pPr>
              <w:spacing w:after="120" w:line="240" w:lineRule="auto"/>
              <w:rPr>
                <w:rFonts w:ascii="Artifex CF" w:hAnsi="Artifex CF"/>
                <w:color w:val="002060"/>
                <w:szCs w:val="18"/>
              </w:rPr>
            </w:pPr>
            <w:r w:rsidRPr="008404D0">
              <w:rPr>
                <w:rFonts w:ascii="Artifex CF" w:hAnsi="Artifex CF"/>
                <w:color w:val="002060"/>
                <w:szCs w:val="18"/>
              </w:rPr>
              <w:t xml:space="preserve">La planificación de RRHH </w:t>
            </w:r>
            <w:bookmarkEnd w:id="48"/>
            <w:r w:rsidRPr="008404D0">
              <w:rPr>
                <w:rFonts w:ascii="Artifex CF" w:hAnsi="Artifex CF"/>
                <w:color w:val="002060"/>
                <w:szCs w:val="18"/>
              </w:rPr>
              <w:t>es una plantilla en Excel que debe ser completada con una serie de informaciones que corresponden a cantidad de vacantes, creaciones de cargos, sueldos, compensaciones, bonos por desempeño que la gerencia de RRHH se reserva estas respuestas debido a que son informaciones que no deben ser de dominio público.</w:t>
            </w:r>
          </w:p>
          <w:p w14:paraId="3315AEB5" w14:textId="77777777" w:rsidR="007E2BB1" w:rsidRPr="008404D0" w:rsidRDefault="007E2BB1" w:rsidP="006962A2">
            <w:pPr>
              <w:spacing w:line="240" w:lineRule="auto"/>
              <w:rPr>
                <w:rFonts w:ascii="Artifex CF" w:hAnsi="Artifex CF"/>
                <w:color w:val="002060"/>
                <w:szCs w:val="18"/>
                <w:lang w:eastAsia="es-DO"/>
              </w:rPr>
            </w:pPr>
          </w:p>
        </w:tc>
      </w:tr>
      <w:tr w:rsidR="00712F79" w:rsidRPr="008404D0" w14:paraId="260FFEE2" w14:textId="77777777" w:rsidTr="00872F16">
        <w:trPr>
          <w:trHeight w:val="4"/>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hideMark/>
          </w:tcPr>
          <w:p w14:paraId="57348ABA"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15BADC3D"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Organización del trabajo</w:t>
            </w:r>
          </w:p>
          <w:p w14:paraId="3C9FBB65"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56E4E41D" w14:textId="77777777" w:rsidR="007E2BB1" w:rsidRPr="008404D0" w:rsidRDefault="007E2BB1" w:rsidP="006962A2">
            <w:pPr>
              <w:spacing w:line="240" w:lineRule="auto"/>
              <w:jc w:val="center"/>
              <w:rPr>
                <w:rFonts w:ascii="Artifex CF" w:hAnsi="Artifex CF"/>
                <w:b/>
                <w:bCs/>
                <w:color w:val="002060"/>
                <w:szCs w:val="18"/>
                <w:lang w:eastAsia="es-DO"/>
              </w:rPr>
            </w:pPr>
          </w:p>
        </w:tc>
      </w:tr>
      <w:tr w:rsidR="00712F79" w:rsidRPr="008404D0" w14:paraId="0B26022D"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4EB1EF7B"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1B3D112F"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10C90734"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48344399"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4C2E393C" w14:textId="77777777" w:rsidR="007E2BB1" w:rsidRPr="008404D0" w:rsidRDefault="007E2BB1" w:rsidP="006962A2">
            <w:pPr>
              <w:spacing w:line="240" w:lineRule="auto"/>
              <w:rPr>
                <w:rFonts w:ascii="Artifex CF" w:hAnsi="Artifex CF"/>
                <w:color w:val="002060"/>
                <w:szCs w:val="18"/>
                <w:lang w:val="es-ES" w:eastAsia="es-DO"/>
              </w:rPr>
            </w:pPr>
            <w:r w:rsidRPr="008404D0">
              <w:rPr>
                <w:rFonts w:ascii="Artifex CF" w:hAnsi="Artifex CF"/>
                <w:color w:val="002060"/>
                <w:szCs w:val="18"/>
                <w:lang w:val="es-ES" w:eastAsia="es-DO"/>
              </w:rPr>
              <w:t xml:space="preserve"> 04.1 Estructura Organizativa</w:t>
            </w:r>
            <w:r w:rsidRPr="008404D0">
              <w:rPr>
                <w:rFonts w:ascii="Artifex CF" w:hAnsi="Artifex CF"/>
                <w:color w:val="002060"/>
                <w:szCs w:val="18"/>
                <w:lang w:val="es-ES" w:eastAsia="es-DO"/>
              </w:rPr>
              <w:tab/>
            </w:r>
          </w:p>
          <w:p w14:paraId="2456982D" w14:textId="77777777" w:rsidR="007E2BB1" w:rsidRPr="008404D0" w:rsidRDefault="007E2BB1" w:rsidP="006962A2">
            <w:pPr>
              <w:spacing w:line="240" w:lineRule="auto"/>
              <w:rPr>
                <w:rFonts w:ascii="Artifex CF" w:hAnsi="Artifex CF"/>
                <w:color w:val="002060"/>
                <w:szCs w:val="18"/>
                <w:lang w:val="es-ES" w:eastAsia="es-DO"/>
              </w:rPr>
            </w:pPr>
          </w:p>
          <w:p w14:paraId="2918C6F9" w14:textId="77777777" w:rsidR="007E2BB1" w:rsidRPr="008404D0" w:rsidRDefault="007E2BB1" w:rsidP="006962A2">
            <w:pPr>
              <w:spacing w:line="240" w:lineRule="auto"/>
              <w:rPr>
                <w:rFonts w:ascii="Artifex CF" w:hAnsi="Artifex CF"/>
                <w:color w:val="002060"/>
                <w:szCs w:val="18"/>
                <w:lang w:eastAsia="es-DO"/>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6960304"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40%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3FE9203"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 de actualización</w:t>
            </w:r>
          </w:p>
        </w:tc>
      </w:tr>
      <w:tr w:rsidR="00712F79" w:rsidRPr="008404D0" w14:paraId="18AFFBCE"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18121B80"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val="es-ES" w:eastAsia="es-DO"/>
              </w:rPr>
              <w:t xml:space="preserve"> 04.2 Manual de Organización y Funciones                   </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09B5CBF4"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1E5E09F0"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w:t>
            </w:r>
          </w:p>
        </w:tc>
      </w:tr>
      <w:tr w:rsidR="00712F79" w:rsidRPr="008404D0" w14:paraId="3A3FB9E5" w14:textId="77777777" w:rsidTr="00872F16">
        <w:trPr>
          <w:trHeight w:val="975"/>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25BC97B" w14:textId="77777777" w:rsidR="007E2BB1" w:rsidRPr="008404D0" w:rsidRDefault="007E2BB1" w:rsidP="006962A2">
            <w:pPr>
              <w:spacing w:line="240" w:lineRule="auto"/>
              <w:rPr>
                <w:rFonts w:ascii="Artifex CF" w:hAnsi="Artifex CF"/>
                <w:color w:val="002060"/>
                <w:szCs w:val="18"/>
              </w:rPr>
            </w:pPr>
            <w:r w:rsidRPr="008404D0">
              <w:rPr>
                <w:rFonts w:ascii="Artifex CF" w:hAnsi="Artifex CF"/>
                <w:color w:val="002060"/>
                <w:szCs w:val="18"/>
              </w:rPr>
              <w:t>04.3 Manual de Cargos Elaborado</w:t>
            </w:r>
          </w:p>
          <w:p w14:paraId="064D3DA4" w14:textId="77777777" w:rsidR="007E2BB1" w:rsidRPr="008404D0" w:rsidRDefault="007E2BB1" w:rsidP="006962A2">
            <w:pPr>
              <w:spacing w:line="240" w:lineRule="auto"/>
              <w:rPr>
                <w:rFonts w:ascii="Artifex CF" w:hAnsi="Artifex CF"/>
                <w:color w:val="002060"/>
                <w:szCs w:val="18"/>
                <w:lang w:eastAsia="es-DO"/>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5C427AC4" w14:textId="77777777" w:rsidR="007E2BB1" w:rsidRPr="008404D0" w:rsidRDefault="007E2BB1" w:rsidP="006962A2">
            <w:pPr>
              <w:spacing w:line="240" w:lineRule="auto"/>
              <w:jc w:val="center"/>
              <w:rPr>
                <w:rFonts w:ascii="Artifex CF" w:hAnsi="Artifex CF"/>
                <w:color w:val="002060"/>
                <w:szCs w:val="18"/>
                <w:lang w:val="es-ES" w:eastAsia="es-DO"/>
              </w:rPr>
            </w:pPr>
            <w:r w:rsidRPr="008404D0">
              <w:rPr>
                <w:rFonts w:ascii="Artifex CF" w:hAnsi="Artifex CF"/>
                <w:color w:val="002060"/>
                <w:szCs w:val="18"/>
                <w:lang w:val="es-ES" w:eastAsia="es-DO"/>
              </w:rPr>
              <w:t>70%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7D6CA843" w14:textId="77777777" w:rsidR="007E2BB1" w:rsidRPr="008404D0" w:rsidRDefault="007E2BB1" w:rsidP="006962A2">
            <w:pPr>
              <w:spacing w:line="240" w:lineRule="auto"/>
              <w:jc w:val="center"/>
              <w:rPr>
                <w:rFonts w:ascii="Artifex CF" w:hAnsi="Artifex CF"/>
                <w:color w:val="002060"/>
                <w:szCs w:val="18"/>
                <w:lang w:eastAsia="es-DO"/>
              </w:rPr>
            </w:pPr>
          </w:p>
          <w:p w14:paraId="4C80043B"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Depositado en el MAP, para fines de revisión y aprobación</w:t>
            </w:r>
          </w:p>
          <w:p w14:paraId="662F28DE"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2DF8937F" w14:textId="77777777" w:rsidTr="00872F16">
        <w:trPr>
          <w:trHeight w:val="289"/>
          <w:jc w:val="center"/>
        </w:trPr>
        <w:tc>
          <w:tcPr>
            <w:tcW w:w="357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tcPr>
          <w:p w14:paraId="39CB5996" w14:textId="77777777" w:rsidR="007E2BB1" w:rsidRPr="008404D0" w:rsidRDefault="007E2BB1" w:rsidP="006962A2">
            <w:pPr>
              <w:spacing w:line="240" w:lineRule="auto"/>
              <w:rPr>
                <w:rFonts w:ascii="Artifex CF" w:hAnsi="Artifex CF"/>
                <w:color w:val="002060"/>
                <w:szCs w:val="18"/>
              </w:rPr>
            </w:pPr>
          </w:p>
        </w:tc>
        <w:tc>
          <w:tcPr>
            <w:tcW w:w="1587" w:type="dxa"/>
            <w:tcBorders>
              <w:top w:val="single" w:sz="4" w:space="0" w:color="1F4E79" w:themeColor="accent1" w:themeShade="80"/>
              <w:left w:val="nil"/>
              <w:bottom w:val="single" w:sz="18" w:space="0" w:color="1F4E79" w:themeColor="accent1" w:themeShade="80"/>
              <w:right w:val="nil"/>
            </w:tcBorders>
            <w:shd w:val="clear" w:color="auto" w:fill="auto"/>
            <w:noWrap/>
            <w:vAlign w:val="center"/>
          </w:tcPr>
          <w:p w14:paraId="4938AFB3" w14:textId="77777777" w:rsidR="007E2BB1" w:rsidRPr="008404D0" w:rsidRDefault="007E2BB1" w:rsidP="006962A2">
            <w:pPr>
              <w:spacing w:line="240" w:lineRule="auto"/>
              <w:jc w:val="center"/>
              <w:rPr>
                <w:rFonts w:ascii="Artifex CF" w:hAnsi="Artifex CF"/>
                <w:color w:val="002060"/>
                <w:szCs w:val="18"/>
                <w:lang w:val="es-ES" w:eastAsia="es-DO"/>
              </w:rPr>
            </w:pPr>
          </w:p>
        </w:tc>
        <w:tc>
          <w:tcPr>
            <w:tcW w:w="3373" w:type="dxa"/>
            <w:tcBorders>
              <w:top w:val="single" w:sz="4" w:space="0" w:color="1F4E79" w:themeColor="accent1" w:themeShade="80"/>
              <w:left w:val="nil"/>
              <w:bottom w:val="single" w:sz="18" w:space="0" w:color="1F4E79" w:themeColor="accent1" w:themeShade="80"/>
              <w:right w:val="nil"/>
            </w:tcBorders>
            <w:shd w:val="clear" w:color="auto" w:fill="auto"/>
            <w:vAlign w:val="center"/>
          </w:tcPr>
          <w:p w14:paraId="1EB9488F" w14:textId="77777777" w:rsidR="007E2BB1" w:rsidRPr="008404D0" w:rsidRDefault="007E2BB1" w:rsidP="006962A2">
            <w:pPr>
              <w:spacing w:line="240" w:lineRule="auto"/>
              <w:jc w:val="center"/>
              <w:rPr>
                <w:rFonts w:ascii="Artifex CF" w:hAnsi="Artifex CF"/>
                <w:color w:val="002060"/>
                <w:szCs w:val="18"/>
                <w:lang w:eastAsia="es-DO"/>
              </w:rPr>
            </w:pPr>
          </w:p>
          <w:p w14:paraId="45216A52"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09F80784" w14:textId="77777777" w:rsidTr="00872F16">
        <w:trPr>
          <w:trHeight w:val="4"/>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hideMark/>
          </w:tcPr>
          <w:p w14:paraId="343F4275" w14:textId="77777777" w:rsidR="007E2BB1" w:rsidRPr="008404D0" w:rsidRDefault="007E2BB1" w:rsidP="006962A2">
            <w:pPr>
              <w:spacing w:line="240" w:lineRule="auto"/>
              <w:jc w:val="center"/>
              <w:rPr>
                <w:rFonts w:ascii="Artifex CF" w:hAnsi="Artifex CF"/>
                <w:b/>
                <w:bCs/>
                <w:color w:val="002060"/>
                <w:szCs w:val="18"/>
                <w:highlight w:val="yellow"/>
                <w:lang w:val="es-ES" w:eastAsia="es-DO"/>
              </w:rPr>
            </w:pPr>
          </w:p>
          <w:p w14:paraId="79E55BBE"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del empleo</w:t>
            </w:r>
          </w:p>
          <w:p w14:paraId="6EFD6EAC"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0B8BB6FF" w14:textId="77777777" w:rsidR="007E2BB1" w:rsidRPr="008404D0" w:rsidRDefault="007E2BB1" w:rsidP="006962A2">
            <w:pPr>
              <w:spacing w:line="240" w:lineRule="auto"/>
              <w:jc w:val="center"/>
              <w:rPr>
                <w:rFonts w:ascii="Artifex CF" w:hAnsi="Artifex CF"/>
                <w:b/>
                <w:bCs/>
                <w:color w:val="002060"/>
                <w:szCs w:val="18"/>
                <w:highlight w:val="yellow"/>
                <w:lang w:eastAsia="es-DO"/>
              </w:rPr>
            </w:pPr>
          </w:p>
        </w:tc>
      </w:tr>
      <w:tr w:rsidR="00712F79" w:rsidRPr="008404D0" w14:paraId="242FDE6C"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0B45133F"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74000584"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3FE08A8B"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0C0E2849"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5B74AC99" w14:textId="77777777" w:rsidR="007E2BB1" w:rsidRPr="008404D0" w:rsidRDefault="007E2BB1" w:rsidP="006962A2">
            <w:pPr>
              <w:spacing w:line="240" w:lineRule="auto"/>
              <w:rPr>
                <w:rFonts w:ascii="Artifex CF" w:hAnsi="Artifex CF"/>
                <w:color w:val="002060"/>
                <w:szCs w:val="18"/>
                <w:lang w:val="es-ES" w:eastAsia="es-DO"/>
              </w:rPr>
            </w:pPr>
            <w:r w:rsidRPr="008404D0">
              <w:rPr>
                <w:rFonts w:ascii="Artifex CF" w:hAnsi="Artifex CF"/>
                <w:color w:val="002060"/>
                <w:szCs w:val="18"/>
                <w:lang w:val="es-ES" w:eastAsia="es-DO"/>
              </w:rPr>
              <w:t xml:space="preserve"> 05.1 Concursos Públicos                       </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260E61D8"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10CC6367"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w:t>
            </w:r>
          </w:p>
        </w:tc>
      </w:tr>
      <w:tr w:rsidR="00712F79" w:rsidRPr="008404D0" w14:paraId="44041C81"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162C1F09"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rPr>
              <w:lastRenderedPageBreak/>
              <w:t xml:space="preserve">05.2 Implementación del Sistema de Carrera     </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35AF5DAF"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23A9CC02"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No aplica</w:t>
            </w:r>
          </w:p>
        </w:tc>
      </w:tr>
      <w:tr w:rsidR="00712F79" w:rsidRPr="008404D0" w14:paraId="6A0E7E7F" w14:textId="77777777" w:rsidTr="00872F16">
        <w:trPr>
          <w:trHeight w:val="401"/>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6CC6480B"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rPr>
              <w:t xml:space="preserve">05.3 Absentismo                                                        </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0DC6BD45"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1C57A981"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tc>
      </w:tr>
      <w:tr w:rsidR="00712F79" w:rsidRPr="008404D0" w14:paraId="705A3B39" w14:textId="77777777" w:rsidTr="00872F16">
        <w:trPr>
          <w:trHeight w:val="122"/>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4917B6A9"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rPr>
              <w:t>05.4 Rotación</w:t>
            </w:r>
            <w:r w:rsidRPr="008404D0">
              <w:rPr>
                <w:rFonts w:ascii="Artifex CF" w:hAnsi="Artifex CF"/>
                <w:color w:val="002060"/>
                <w:szCs w:val="18"/>
              </w:rPr>
              <w:tab/>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2DC75A25"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53DA14BB"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tc>
      </w:tr>
      <w:tr w:rsidR="00712F79" w:rsidRPr="008404D0" w14:paraId="108886E5" w14:textId="77777777" w:rsidTr="00872F16">
        <w:trPr>
          <w:trHeight w:val="18"/>
          <w:jc w:val="center"/>
        </w:trPr>
        <w:tc>
          <w:tcPr>
            <w:tcW w:w="3572" w:type="dxa"/>
            <w:tcBorders>
              <w:top w:val="single" w:sz="4" w:space="0" w:color="1F4E79" w:themeColor="accent1" w:themeShade="80"/>
              <w:left w:val="nil"/>
              <w:bottom w:val="single" w:sz="8" w:space="0" w:color="00B0F0"/>
              <w:right w:val="nil"/>
            </w:tcBorders>
            <w:shd w:val="clear" w:color="auto" w:fill="auto"/>
            <w:noWrap/>
            <w:vAlign w:val="center"/>
            <w:hideMark/>
          </w:tcPr>
          <w:p w14:paraId="509EEC1F"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rPr>
              <w:t xml:space="preserve">05.5 Sistema de Administración de Servidores Públicos (SASP)  </w:t>
            </w:r>
          </w:p>
        </w:tc>
        <w:tc>
          <w:tcPr>
            <w:tcW w:w="1587" w:type="dxa"/>
            <w:tcBorders>
              <w:top w:val="single" w:sz="4" w:space="0" w:color="1F4E79" w:themeColor="accent1" w:themeShade="80"/>
              <w:left w:val="nil"/>
              <w:bottom w:val="single" w:sz="8" w:space="0" w:color="00B0F0"/>
              <w:right w:val="nil"/>
            </w:tcBorders>
            <w:shd w:val="clear" w:color="auto" w:fill="auto"/>
            <w:noWrap/>
            <w:vAlign w:val="center"/>
            <w:hideMark/>
          </w:tcPr>
          <w:p w14:paraId="7BD5492F"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0%</w:t>
            </w:r>
          </w:p>
        </w:tc>
        <w:tc>
          <w:tcPr>
            <w:tcW w:w="3373" w:type="dxa"/>
            <w:tcBorders>
              <w:top w:val="single" w:sz="4" w:space="0" w:color="1F4E79" w:themeColor="accent1" w:themeShade="80"/>
              <w:left w:val="nil"/>
              <w:bottom w:val="single" w:sz="8" w:space="0" w:color="00B0F0"/>
              <w:right w:val="nil"/>
            </w:tcBorders>
            <w:shd w:val="clear" w:color="auto" w:fill="auto"/>
            <w:vAlign w:val="center"/>
            <w:hideMark/>
          </w:tcPr>
          <w:p w14:paraId="40658DCE" w14:textId="77777777" w:rsidR="007E2BB1" w:rsidRPr="008404D0" w:rsidRDefault="007E2BB1" w:rsidP="006962A2">
            <w:pPr>
              <w:spacing w:line="240" w:lineRule="auto"/>
              <w:jc w:val="center"/>
              <w:rPr>
                <w:rFonts w:ascii="Artifex CF" w:hAnsi="Artifex CF"/>
                <w:color w:val="002060"/>
                <w:szCs w:val="18"/>
                <w:lang w:eastAsia="es-DO"/>
              </w:rPr>
            </w:pPr>
          </w:p>
          <w:p w14:paraId="12FDE9E3"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A discutir con las autoridades</w:t>
            </w:r>
          </w:p>
          <w:p w14:paraId="320258F8" w14:textId="77777777" w:rsidR="007E2BB1" w:rsidRPr="008404D0" w:rsidRDefault="007E2BB1" w:rsidP="006962A2">
            <w:pPr>
              <w:spacing w:line="240" w:lineRule="auto"/>
              <w:jc w:val="center"/>
              <w:rPr>
                <w:rFonts w:ascii="Artifex CF" w:hAnsi="Artifex CF"/>
                <w:color w:val="002060"/>
                <w:szCs w:val="18"/>
                <w:lang w:eastAsia="es-DO"/>
              </w:rPr>
            </w:pPr>
          </w:p>
          <w:p w14:paraId="1F1C0214"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36115F40" w14:textId="77777777" w:rsidTr="00872F16">
        <w:trPr>
          <w:trHeight w:val="4"/>
          <w:jc w:val="center"/>
        </w:trPr>
        <w:tc>
          <w:tcPr>
            <w:tcW w:w="8532" w:type="dxa"/>
            <w:gridSpan w:val="3"/>
            <w:tcBorders>
              <w:top w:val="single" w:sz="18" w:space="0" w:color="1F4E79" w:themeColor="accent1" w:themeShade="80"/>
              <w:left w:val="nil"/>
              <w:bottom w:val="single" w:sz="18" w:space="0" w:color="00B0F0"/>
              <w:right w:val="nil"/>
            </w:tcBorders>
            <w:shd w:val="clear" w:color="auto" w:fill="auto"/>
            <w:noWrap/>
            <w:vAlign w:val="center"/>
            <w:hideMark/>
          </w:tcPr>
          <w:p w14:paraId="60ABB98F"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36FA8FE5"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 las Compensaciones y Beneficios</w:t>
            </w:r>
          </w:p>
          <w:p w14:paraId="456F2214"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537B2398" w14:textId="77777777" w:rsidR="007E2BB1" w:rsidRPr="008404D0" w:rsidRDefault="007E2BB1" w:rsidP="006962A2">
            <w:pPr>
              <w:spacing w:line="240" w:lineRule="auto"/>
              <w:jc w:val="center"/>
              <w:rPr>
                <w:rFonts w:ascii="Artifex CF" w:hAnsi="Artifex CF"/>
                <w:b/>
                <w:bCs/>
                <w:color w:val="002060"/>
                <w:szCs w:val="18"/>
                <w:lang w:eastAsia="es-DO"/>
              </w:rPr>
            </w:pPr>
          </w:p>
        </w:tc>
      </w:tr>
      <w:tr w:rsidR="00712F79" w:rsidRPr="008404D0" w14:paraId="2C9BFF5E"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537FFCB4"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700E7927"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764ABF5B"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13DFA7DF" w14:textId="77777777" w:rsidTr="00872F16">
        <w:trPr>
          <w:trHeight w:val="4"/>
          <w:jc w:val="center"/>
        </w:trPr>
        <w:tc>
          <w:tcPr>
            <w:tcW w:w="357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77A095FB"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rPr>
              <w:t>06.1</w:t>
            </w:r>
            <w:r w:rsidRPr="008404D0">
              <w:rPr>
                <w:rFonts w:ascii="Artifex CF" w:hAnsi="Artifex CF"/>
                <w:color w:val="002060"/>
                <w:szCs w:val="18"/>
              </w:rPr>
              <w:tab/>
              <w:t>Escala Salarial aprobada</w:t>
            </w:r>
          </w:p>
        </w:tc>
        <w:tc>
          <w:tcPr>
            <w:tcW w:w="1587"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66A6C068"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50%</w:t>
            </w:r>
          </w:p>
        </w:tc>
        <w:tc>
          <w:tcPr>
            <w:tcW w:w="3373" w:type="dxa"/>
            <w:tcBorders>
              <w:top w:val="single" w:sz="4" w:space="0" w:color="1F4E79" w:themeColor="accent1" w:themeShade="80"/>
              <w:left w:val="nil"/>
              <w:bottom w:val="single" w:sz="18" w:space="0" w:color="1F4E79" w:themeColor="accent1" w:themeShade="80"/>
              <w:right w:val="nil"/>
            </w:tcBorders>
            <w:shd w:val="clear" w:color="auto" w:fill="auto"/>
            <w:noWrap/>
            <w:vAlign w:val="bottom"/>
            <w:hideMark/>
          </w:tcPr>
          <w:p w14:paraId="26304A4C" w14:textId="77777777" w:rsidR="007E2BB1" w:rsidRPr="008404D0" w:rsidRDefault="007E2BB1" w:rsidP="006962A2">
            <w:pPr>
              <w:spacing w:line="240" w:lineRule="auto"/>
              <w:jc w:val="center"/>
              <w:rPr>
                <w:rFonts w:ascii="Artifex CF" w:hAnsi="Artifex CF"/>
                <w:color w:val="002060"/>
                <w:szCs w:val="18"/>
                <w:lang w:eastAsia="es-DO"/>
              </w:rPr>
            </w:pPr>
          </w:p>
          <w:p w14:paraId="259F0A65"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w:t>
            </w:r>
          </w:p>
          <w:p w14:paraId="615E94CA" w14:textId="77777777" w:rsidR="007E2BB1" w:rsidRPr="008404D0" w:rsidRDefault="007E2BB1" w:rsidP="006962A2">
            <w:pPr>
              <w:spacing w:line="240" w:lineRule="auto"/>
              <w:jc w:val="center"/>
              <w:rPr>
                <w:rFonts w:ascii="Artifex CF" w:hAnsi="Artifex CF"/>
                <w:color w:val="002060"/>
                <w:szCs w:val="18"/>
                <w:lang w:eastAsia="es-DO"/>
              </w:rPr>
            </w:pPr>
          </w:p>
          <w:p w14:paraId="047EE9E5" w14:textId="77777777" w:rsidR="007E2BB1" w:rsidRPr="008404D0" w:rsidRDefault="007E2BB1" w:rsidP="006962A2">
            <w:pPr>
              <w:spacing w:line="240" w:lineRule="auto"/>
              <w:jc w:val="center"/>
              <w:rPr>
                <w:rFonts w:ascii="Artifex CF" w:hAnsi="Artifex CF"/>
                <w:color w:val="002060"/>
                <w:szCs w:val="18"/>
                <w:lang w:eastAsia="es-DO"/>
              </w:rPr>
            </w:pPr>
          </w:p>
        </w:tc>
      </w:tr>
      <w:tr w:rsidR="00712F79" w:rsidRPr="008404D0" w14:paraId="366A9D3E" w14:textId="77777777" w:rsidTr="00872F16">
        <w:trPr>
          <w:trHeight w:val="4"/>
          <w:jc w:val="center"/>
        </w:trPr>
        <w:tc>
          <w:tcPr>
            <w:tcW w:w="8532" w:type="dxa"/>
            <w:gridSpan w:val="3"/>
            <w:tcBorders>
              <w:top w:val="single" w:sz="18" w:space="0" w:color="1F4E79" w:themeColor="accent1" w:themeShade="80"/>
              <w:left w:val="nil"/>
              <w:bottom w:val="single" w:sz="18" w:space="0" w:color="1F4E79" w:themeColor="accent1" w:themeShade="80"/>
              <w:right w:val="nil"/>
            </w:tcBorders>
            <w:shd w:val="clear" w:color="auto" w:fill="auto"/>
            <w:noWrap/>
            <w:vAlign w:val="center"/>
            <w:hideMark/>
          </w:tcPr>
          <w:p w14:paraId="0637D9E7" w14:textId="77777777" w:rsidR="007E2BB1" w:rsidRPr="008404D0" w:rsidRDefault="007E2BB1" w:rsidP="006962A2">
            <w:pPr>
              <w:spacing w:line="240" w:lineRule="auto"/>
              <w:jc w:val="center"/>
              <w:rPr>
                <w:rFonts w:ascii="Artifex CF" w:hAnsi="Artifex CF"/>
                <w:b/>
                <w:bCs/>
                <w:color w:val="002060"/>
                <w:szCs w:val="18"/>
                <w:lang w:val="es-ES" w:eastAsia="es-DO"/>
              </w:rPr>
            </w:pPr>
            <w:bookmarkStart w:id="49" w:name="_Hlk532318614"/>
          </w:p>
          <w:p w14:paraId="27AF15C3"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02E29F14"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del Rendimiento</w:t>
            </w:r>
          </w:p>
          <w:p w14:paraId="4AFD6F72"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77A9568F" w14:textId="77777777" w:rsidR="007E2BB1" w:rsidRPr="008404D0" w:rsidRDefault="007E2BB1" w:rsidP="006962A2">
            <w:pPr>
              <w:spacing w:line="240" w:lineRule="auto"/>
              <w:rPr>
                <w:rFonts w:ascii="Artifex CF" w:hAnsi="Artifex CF"/>
                <w:b/>
                <w:bCs/>
                <w:color w:val="002060"/>
                <w:szCs w:val="18"/>
                <w:lang w:eastAsia="es-DO"/>
              </w:rPr>
            </w:pPr>
          </w:p>
        </w:tc>
      </w:tr>
      <w:tr w:rsidR="00712F79" w:rsidRPr="008404D0" w14:paraId="1207211C"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331F1F94"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4C0B3241"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6493B802"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4ABA4F42"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68DF6BB"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val="es-ES" w:eastAsia="es-DO"/>
              </w:rPr>
              <w:t xml:space="preserve"> </w:t>
            </w:r>
            <w:r w:rsidRPr="008404D0">
              <w:rPr>
                <w:rFonts w:ascii="Artifex CF" w:hAnsi="Artifex CF"/>
                <w:color w:val="002060"/>
                <w:szCs w:val="18"/>
                <w:lang w:eastAsia="es-DO"/>
              </w:rPr>
              <w:t>07.1 Gestión de Acuerdos de desempeño</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7F3F2950"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39%</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3520E9E9"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w:t>
            </w:r>
          </w:p>
        </w:tc>
      </w:tr>
      <w:tr w:rsidR="00712F79" w:rsidRPr="008404D0" w14:paraId="23E4F34A" w14:textId="77777777" w:rsidTr="00872F16">
        <w:trPr>
          <w:trHeight w:val="19"/>
          <w:jc w:val="center"/>
        </w:trPr>
        <w:tc>
          <w:tcPr>
            <w:tcW w:w="357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687F78FB"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eastAsia="es-DO"/>
              </w:rPr>
              <w:t xml:space="preserve">07.2 Evaluación del Desempeño por Resultados y Competencias </w:t>
            </w:r>
          </w:p>
          <w:p w14:paraId="7D51257F" w14:textId="77777777" w:rsidR="007E2BB1" w:rsidRPr="008404D0" w:rsidRDefault="007E2BB1" w:rsidP="006962A2">
            <w:pPr>
              <w:spacing w:line="240" w:lineRule="auto"/>
              <w:rPr>
                <w:rFonts w:ascii="Artifex CF" w:hAnsi="Artifex CF"/>
                <w:color w:val="002060"/>
                <w:szCs w:val="18"/>
                <w:lang w:eastAsia="es-DO"/>
              </w:rPr>
            </w:pPr>
          </w:p>
        </w:tc>
        <w:tc>
          <w:tcPr>
            <w:tcW w:w="1587" w:type="dxa"/>
            <w:tcBorders>
              <w:top w:val="single" w:sz="4" w:space="0" w:color="1F4E79" w:themeColor="accent1" w:themeShade="80"/>
              <w:left w:val="nil"/>
              <w:bottom w:val="single" w:sz="18" w:space="0" w:color="1F4E79" w:themeColor="accent1" w:themeShade="80"/>
              <w:right w:val="nil"/>
            </w:tcBorders>
            <w:shd w:val="clear" w:color="auto" w:fill="auto"/>
            <w:vAlign w:val="center"/>
            <w:hideMark/>
          </w:tcPr>
          <w:p w14:paraId="2D18840E"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40%</w:t>
            </w:r>
          </w:p>
        </w:tc>
        <w:tc>
          <w:tcPr>
            <w:tcW w:w="3373" w:type="dxa"/>
            <w:tcBorders>
              <w:top w:val="single" w:sz="4" w:space="0" w:color="1F4E79" w:themeColor="accent1" w:themeShade="80"/>
              <w:left w:val="nil"/>
              <w:bottom w:val="single" w:sz="18" w:space="0" w:color="1F4E79" w:themeColor="accent1" w:themeShade="80"/>
              <w:right w:val="nil"/>
            </w:tcBorders>
            <w:shd w:val="clear" w:color="auto" w:fill="auto"/>
            <w:vAlign w:val="center"/>
            <w:hideMark/>
          </w:tcPr>
          <w:p w14:paraId="208EDDF0"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w:t>
            </w:r>
          </w:p>
        </w:tc>
      </w:tr>
      <w:bookmarkEnd w:id="49"/>
      <w:tr w:rsidR="00712F79" w:rsidRPr="008404D0" w14:paraId="18CF29DC" w14:textId="77777777" w:rsidTr="00872F16">
        <w:trPr>
          <w:trHeight w:val="4"/>
          <w:jc w:val="center"/>
        </w:trPr>
        <w:tc>
          <w:tcPr>
            <w:tcW w:w="8532" w:type="dxa"/>
            <w:gridSpan w:val="3"/>
            <w:tcBorders>
              <w:top w:val="single" w:sz="18" w:space="0" w:color="1F4E79" w:themeColor="accent1" w:themeShade="80"/>
              <w:left w:val="nil"/>
              <w:right w:val="nil"/>
            </w:tcBorders>
            <w:shd w:val="clear" w:color="auto" w:fill="auto"/>
            <w:noWrap/>
            <w:vAlign w:val="center"/>
            <w:hideMark/>
          </w:tcPr>
          <w:p w14:paraId="21563314" w14:textId="77777777" w:rsidR="007E2BB1" w:rsidRPr="008404D0" w:rsidRDefault="007E2BB1" w:rsidP="006962A2">
            <w:pPr>
              <w:spacing w:line="240" w:lineRule="auto"/>
              <w:jc w:val="center"/>
              <w:rPr>
                <w:rFonts w:ascii="Artifex CF" w:hAnsi="Artifex CF"/>
                <w:b/>
                <w:bCs/>
                <w:color w:val="002060"/>
                <w:szCs w:val="18"/>
                <w:highlight w:val="yellow"/>
                <w:lang w:val="es-ES" w:eastAsia="es-DO"/>
              </w:rPr>
            </w:pPr>
          </w:p>
          <w:p w14:paraId="02F24DE7"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del Desarrollo</w:t>
            </w:r>
          </w:p>
          <w:p w14:paraId="24A33CE9" w14:textId="77777777" w:rsidR="007E2BB1" w:rsidRPr="008404D0" w:rsidRDefault="007E2BB1" w:rsidP="006962A2">
            <w:pPr>
              <w:spacing w:line="240" w:lineRule="auto"/>
              <w:jc w:val="center"/>
              <w:rPr>
                <w:rFonts w:ascii="Artifex CF" w:hAnsi="Artifex CF"/>
                <w:b/>
                <w:bCs/>
                <w:color w:val="002060"/>
                <w:szCs w:val="18"/>
                <w:highlight w:val="yellow"/>
                <w:lang w:val="es-ES" w:eastAsia="es-DO"/>
              </w:rPr>
            </w:pPr>
          </w:p>
          <w:p w14:paraId="25646DA5" w14:textId="77777777" w:rsidR="007E2BB1" w:rsidRPr="008404D0" w:rsidRDefault="007E2BB1" w:rsidP="006962A2">
            <w:pPr>
              <w:spacing w:line="240" w:lineRule="auto"/>
              <w:jc w:val="center"/>
              <w:rPr>
                <w:rFonts w:ascii="Artifex CF" w:hAnsi="Artifex CF"/>
                <w:b/>
                <w:bCs/>
                <w:color w:val="002060"/>
                <w:szCs w:val="18"/>
                <w:highlight w:val="yellow"/>
                <w:lang w:val="es-ES" w:eastAsia="es-DO"/>
              </w:rPr>
            </w:pPr>
          </w:p>
        </w:tc>
      </w:tr>
      <w:tr w:rsidR="00712F79" w:rsidRPr="008404D0" w14:paraId="7544EC3A" w14:textId="77777777" w:rsidTr="00872F16">
        <w:trPr>
          <w:trHeight w:val="4"/>
          <w:jc w:val="center"/>
        </w:trPr>
        <w:tc>
          <w:tcPr>
            <w:tcW w:w="8532" w:type="dxa"/>
            <w:gridSpan w:val="3"/>
            <w:tcBorders>
              <w:left w:val="nil"/>
              <w:right w:val="nil"/>
            </w:tcBorders>
            <w:shd w:val="clear" w:color="auto" w:fill="auto"/>
            <w:noWrap/>
            <w:vAlign w:val="center"/>
          </w:tcPr>
          <w:tbl>
            <w:tblPr>
              <w:tblW w:w="8403" w:type="dxa"/>
              <w:jc w:val="center"/>
              <w:tblCellMar>
                <w:left w:w="70" w:type="dxa"/>
                <w:right w:w="70" w:type="dxa"/>
              </w:tblCellMar>
              <w:tblLook w:val="04A0" w:firstRow="1" w:lastRow="0" w:firstColumn="1" w:lastColumn="0" w:noHBand="0" w:noVBand="1"/>
            </w:tblPr>
            <w:tblGrid>
              <w:gridCol w:w="3518"/>
              <w:gridCol w:w="1563"/>
              <w:gridCol w:w="3322"/>
            </w:tblGrid>
            <w:tr w:rsidR="00712F79" w:rsidRPr="008404D0" w14:paraId="76FB8696" w14:textId="77777777" w:rsidTr="00872F16">
              <w:trPr>
                <w:trHeight w:val="4"/>
                <w:jc w:val="center"/>
              </w:trPr>
              <w:tc>
                <w:tcPr>
                  <w:tcW w:w="3518"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5E85AB5F"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Temas</w:t>
                  </w:r>
                </w:p>
              </w:tc>
              <w:tc>
                <w:tcPr>
                  <w:tcW w:w="1563"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490C3C2B"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2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756D2398"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78A7C3C9" w14:textId="77777777" w:rsidTr="00872F16">
              <w:trPr>
                <w:trHeight w:val="4"/>
                <w:jc w:val="center"/>
              </w:trPr>
              <w:tc>
                <w:tcPr>
                  <w:tcW w:w="3518"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2A6718D0"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val="es-ES" w:eastAsia="es-DO"/>
                    </w:rPr>
                    <w:t xml:space="preserve"> </w:t>
                  </w:r>
                  <w:r w:rsidRPr="008404D0">
                    <w:rPr>
                      <w:rFonts w:ascii="Artifex CF" w:hAnsi="Artifex CF"/>
                      <w:color w:val="002060"/>
                      <w:szCs w:val="18"/>
                      <w:lang w:eastAsia="es-DO"/>
                    </w:rPr>
                    <w:t>08.1 Plan de Capacitación</w:t>
                  </w:r>
                </w:p>
              </w:tc>
              <w:tc>
                <w:tcPr>
                  <w:tcW w:w="1563"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502FA1D4"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85%</w:t>
                  </w:r>
                </w:p>
              </w:tc>
              <w:tc>
                <w:tcPr>
                  <w:tcW w:w="3322" w:type="dxa"/>
                  <w:tcBorders>
                    <w:top w:val="single" w:sz="4" w:space="0" w:color="1F4E79" w:themeColor="accent1" w:themeShade="80"/>
                    <w:left w:val="nil"/>
                    <w:bottom w:val="single" w:sz="18" w:space="0" w:color="1F4E79" w:themeColor="accent1" w:themeShade="80"/>
                    <w:right w:val="nil"/>
                  </w:tcBorders>
                  <w:shd w:val="clear" w:color="auto" w:fill="auto"/>
                  <w:noWrap/>
                  <w:vAlign w:val="center"/>
                  <w:hideMark/>
                </w:tcPr>
                <w:p w14:paraId="4E6019AE" w14:textId="77777777" w:rsidR="007E2BB1" w:rsidRPr="008404D0" w:rsidRDefault="007E2BB1" w:rsidP="006962A2">
                  <w:pPr>
                    <w:spacing w:line="240" w:lineRule="auto"/>
                    <w:jc w:val="center"/>
                    <w:rPr>
                      <w:rFonts w:ascii="Artifex CF" w:hAnsi="Artifex CF"/>
                      <w:color w:val="002060"/>
                      <w:szCs w:val="18"/>
                      <w:lang w:eastAsia="es-DO"/>
                    </w:rPr>
                  </w:pPr>
                </w:p>
                <w:p w14:paraId="57C615FB"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p w14:paraId="65461BFE" w14:textId="77777777" w:rsidR="007E2BB1" w:rsidRPr="008404D0" w:rsidRDefault="007E2BB1" w:rsidP="006962A2">
                  <w:pPr>
                    <w:spacing w:line="240" w:lineRule="auto"/>
                    <w:jc w:val="center"/>
                    <w:rPr>
                      <w:rFonts w:ascii="Artifex CF" w:hAnsi="Artifex CF"/>
                      <w:color w:val="002060"/>
                      <w:szCs w:val="18"/>
                      <w:lang w:eastAsia="es-DO"/>
                    </w:rPr>
                  </w:pPr>
                </w:p>
                <w:p w14:paraId="4DACC8FF" w14:textId="77777777" w:rsidR="007E2BB1" w:rsidRPr="008404D0" w:rsidRDefault="007E2BB1" w:rsidP="006962A2">
                  <w:pPr>
                    <w:spacing w:line="240" w:lineRule="auto"/>
                    <w:jc w:val="center"/>
                    <w:rPr>
                      <w:rFonts w:ascii="Artifex CF" w:hAnsi="Artifex CF"/>
                      <w:color w:val="002060"/>
                      <w:szCs w:val="18"/>
                      <w:lang w:eastAsia="es-DO"/>
                    </w:rPr>
                  </w:pPr>
                </w:p>
              </w:tc>
            </w:tr>
          </w:tbl>
          <w:p w14:paraId="570EFE76" w14:textId="77777777" w:rsidR="007E2BB1" w:rsidRPr="008404D0" w:rsidRDefault="007E2BB1" w:rsidP="006962A2">
            <w:pPr>
              <w:spacing w:line="240" w:lineRule="auto"/>
              <w:jc w:val="center"/>
              <w:rPr>
                <w:rFonts w:ascii="Artifex CF" w:hAnsi="Artifex CF"/>
                <w:b/>
                <w:bCs/>
                <w:color w:val="002060"/>
                <w:szCs w:val="18"/>
                <w:lang w:val="es-ES" w:eastAsia="es-DO"/>
              </w:rPr>
            </w:pPr>
          </w:p>
        </w:tc>
      </w:tr>
      <w:tr w:rsidR="00712F79" w:rsidRPr="008404D0" w14:paraId="695A3AB8" w14:textId="77777777" w:rsidTr="00872F16">
        <w:trPr>
          <w:trHeight w:val="4"/>
          <w:jc w:val="center"/>
        </w:trPr>
        <w:tc>
          <w:tcPr>
            <w:tcW w:w="8532" w:type="dxa"/>
            <w:gridSpan w:val="3"/>
            <w:tcBorders>
              <w:left w:val="nil"/>
              <w:bottom w:val="single" w:sz="18" w:space="0" w:color="1F4E79" w:themeColor="accent1" w:themeShade="80"/>
              <w:right w:val="nil"/>
            </w:tcBorders>
            <w:shd w:val="clear" w:color="auto" w:fill="auto"/>
            <w:noWrap/>
            <w:vAlign w:val="center"/>
          </w:tcPr>
          <w:p w14:paraId="70275478" w14:textId="77777777" w:rsidR="007E2BB1" w:rsidRPr="008404D0" w:rsidRDefault="007E2BB1" w:rsidP="006962A2">
            <w:pPr>
              <w:spacing w:line="240" w:lineRule="auto"/>
              <w:jc w:val="center"/>
              <w:rPr>
                <w:rFonts w:ascii="Artifex CF" w:hAnsi="Artifex CF"/>
                <w:b/>
                <w:bCs/>
                <w:color w:val="002060"/>
                <w:szCs w:val="18"/>
                <w:lang w:val="es-ES" w:eastAsia="es-DO"/>
              </w:rPr>
            </w:pPr>
          </w:p>
          <w:p w14:paraId="2FE072E9" w14:textId="77777777" w:rsidR="007E2BB1" w:rsidRPr="008404D0" w:rsidRDefault="007E2BB1" w:rsidP="006962A2">
            <w:pPr>
              <w:spacing w:line="240" w:lineRule="auto"/>
              <w:jc w:val="center"/>
              <w:rPr>
                <w:rFonts w:ascii="Artifex CF" w:hAnsi="Artifex CF"/>
                <w:b/>
                <w:bCs/>
                <w:color w:val="002060"/>
                <w:szCs w:val="18"/>
                <w:lang w:val="es-ES" w:eastAsia="es-DO"/>
              </w:rPr>
            </w:pPr>
            <w:r w:rsidRPr="008404D0">
              <w:rPr>
                <w:rFonts w:ascii="Artifex CF" w:hAnsi="Artifex CF"/>
                <w:b/>
                <w:bCs/>
                <w:color w:val="002060"/>
                <w:szCs w:val="18"/>
                <w:lang w:val="es-ES" w:eastAsia="es-DO"/>
              </w:rPr>
              <w:t>Gestión de las Relaciones Laborales</w:t>
            </w:r>
          </w:p>
          <w:p w14:paraId="50A51D19" w14:textId="77777777" w:rsidR="007E2BB1" w:rsidRPr="008404D0" w:rsidRDefault="007E2BB1" w:rsidP="006962A2">
            <w:pPr>
              <w:spacing w:line="240" w:lineRule="auto"/>
              <w:jc w:val="center"/>
              <w:rPr>
                <w:rFonts w:ascii="Artifex CF" w:hAnsi="Artifex CF"/>
                <w:b/>
                <w:bCs/>
                <w:color w:val="002060"/>
                <w:szCs w:val="18"/>
                <w:lang w:val="es-ES" w:eastAsia="es-DO"/>
              </w:rPr>
            </w:pPr>
          </w:p>
        </w:tc>
      </w:tr>
      <w:tr w:rsidR="00712F79" w:rsidRPr="008404D0" w14:paraId="4C066B82" w14:textId="77777777" w:rsidTr="00872F16">
        <w:trPr>
          <w:trHeight w:val="4"/>
          <w:jc w:val="center"/>
        </w:trPr>
        <w:tc>
          <w:tcPr>
            <w:tcW w:w="3572"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458BA199"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lastRenderedPageBreak/>
              <w:t>Temas</w:t>
            </w:r>
          </w:p>
        </w:tc>
        <w:tc>
          <w:tcPr>
            <w:tcW w:w="1587" w:type="dxa"/>
            <w:tcBorders>
              <w:top w:val="single" w:sz="18" w:space="0" w:color="1F4E79" w:themeColor="accent1" w:themeShade="80"/>
              <w:left w:val="nil"/>
              <w:bottom w:val="single" w:sz="4" w:space="0" w:color="1F4E79" w:themeColor="accent1" w:themeShade="80"/>
              <w:right w:val="nil"/>
            </w:tcBorders>
            <w:shd w:val="clear" w:color="auto" w:fill="auto"/>
            <w:noWrap/>
            <w:vAlign w:val="center"/>
            <w:hideMark/>
          </w:tcPr>
          <w:p w14:paraId="18C354FC"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w:t>
            </w:r>
          </w:p>
        </w:tc>
        <w:tc>
          <w:tcPr>
            <w:tcW w:w="3373" w:type="dxa"/>
            <w:tcBorders>
              <w:top w:val="single" w:sz="18" w:space="0" w:color="1F4E79" w:themeColor="accent1" w:themeShade="80"/>
              <w:left w:val="nil"/>
              <w:bottom w:val="single" w:sz="4" w:space="0" w:color="1F4E79" w:themeColor="accent1" w:themeShade="80"/>
              <w:right w:val="nil"/>
            </w:tcBorders>
            <w:shd w:val="clear" w:color="auto" w:fill="auto"/>
            <w:noWrap/>
            <w:vAlign w:val="bottom"/>
            <w:hideMark/>
          </w:tcPr>
          <w:p w14:paraId="189FF854" w14:textId="77777777" w:rsidR="007E2BB1" w:rsidRPr="008404D0" w:rsidRDefault="007E2BB1" w:rsidP="006962A2">
            <w:pPr>
              <w:spacing w:line="240" w:lineRule="auto"/>
              <w:jc w:val="center"/>
              <w:rPr>
                <w:rFonts w:ascii="Artifex CF" w:hAnsi="Artifex CF"/>
                <w:b/>
                <w:bCs/>
                <w:color w:val="002060"/>
                <w:szCs w:val="18"/>
                <w:lang w:eastAsia="es-DO"/>
              </w:rPr>
            </w:pPr>
            <w:r w:rsidRPr="008404D0">
              <w:rPr>
                <w:rFonts w:ascii="Artifex CF" w:hAnsi="Artifex CF"/>
                <w:b/>
                <w:bCs/>
                <w:color w:val="002060"/>
                <w:szCs w:val="18"/>
                <w:lang w:eastAsia="es-DO"/>
              </w:rPr>
              <w:t>Comentarios</w:t>
            </w:r>
          </w:p>
        </w:tc>
      </w:tr>
      <w:tr w:rsidR="00712F79" w:rsidRPr="008404D0" w14:paraId="1B8258EE" w14:textId="77777777" w:rsidTr="00872F16">
        <w:trPr>
          <w:trHeight w:val="4"/>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2D572E86" w14:textId="77777777" w:rsidR="007E2BB1" w:rsidRPr="008404D0" w:rsidRDefault="007E2BB1" w:rsidP="006962A2">
            <w:pPr>
              <w:spacing w:line="240" w:lineRule="auto"/>
              <w:rPr>
                <w:rFonts w:ascii="Artifex CF" w:hAnsi="Artifex CF"/>
                <w:color w:val="002060"/>
                <w:szCs w:val="18"/>
                <w:lang w:eastAsia="es-DO"/>
              </w:rPr>
            </w:pPr>
            <w:r w:rsidRPr="008404D0">
              <w:rPr>
                <w:rFonts w:ascii="Artifex CF" w:hAnsi="Artifex CF"/>
                <w:color w:val="002060"/>
                <w:szCs w:val="18"/>
                <w:lang w:val="es-ES" w:eastAsia="es-DO"/>
              </w:rPr>
              <w:t>09.1</w:t>
            </w:r>
            <w:r w:rsidRPr="008404D0">
              <w:rPr>
                <w:rFonts w:ascii="Artifex CF" w:hAnsi="Artifex CF"/>
                <w:color w:val="002060"/>
                <w:szCs w:val="18"/>
                <w:lang w:val="es-ES" w:eastAsia="es-DO"/>
              </w:rPr>
              <w:tab/>
              <w:t>Asociación de Servidores Públicos</w:t>
            </w:r>
            <w:r w:rsidRPr="008404D0">
              <w:rPr>
                <w:rFonts w:ascii="Artifex CF" w:hAnsi="Artifex CF"/>
                <w:color w:val="002060"/>
                <w:szCs w:val="18"/>
                <w:lang w:val="es-ES" w:eastAsia="es-DO"/>
              </w:rPr>
              <w:tab/>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04A08B6C"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1E115F51"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w:t>
            </w:r>
          </w:p>
        </w:tc>
      </w:tr>
      <w:tr w:rsidR="00712F79" w:rsidRPr="008404D0" w14:paraId="4D947D89"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hideMark/>
          </w:tcPr>
          <w:p w14:paraId="729A6645" w14:textId="77777777" w:rsidR="007E2BB1" w:rsidRPr="008404D0" w:rsidRDefault="007E2BB1" w:rsidP="006962A2">
            <w:pPr>
              <w:spacing w:line="240" w:lineRule="auto"/>
              <w:ind w:left="283" w:hanging="283"/>
              <w:contextualSpacing/>
              <w:rPr>
                <w:rFonts w:ascii="Artifex CF" w:hAnsi="Artifex CF"/>
                <w:color w:val="002060"/>
                <w:szCs w:val="18"/>
                <w:lang w:val="es-ES"/>
              </w:rPr>
            </w:pPr>
            <w:r w:rsidRPr="008404D0">
              <w:rPr>
                <w:rFonts w:ascii="Artifex CF" w:hAnsi="Artifex CF"/>
                <w:color w:val="002060"/>
                <w:szCs w:val="18"/>
                <w:lang w:val="es-ES"/>
              </w:rPr>
              <w:t>09.2</w:t>
            </w:r>
            <w:r w:rsidRPr="008404D0">
              <w:rPr>
                <w:rFonts w:ascii="Artifex CF" w:hAnsi="Artifex CF"/>
                <w:color w:val="002060"/>
                <w:szCs w:val="18"/>
                <w:lang w:val="es-ES"/>
              </w:rPr>
              <w:tab/>
              <w:t>Implicación de las Unidades de Recursos Humanos en la Gestión de Relaciones Laborales</w:t>
            </w:r>
          </w:p>
          <w:p w14:paraId="28524DAB" w14:textId="77777777" w:rsidR="007E2BB1" w:rsidRPr="008404D0" w:rsidRDefault="007E2BB1" w:rsidP="006962A2">
            <w:pPr>
              <w:spacing w:line="240" w:lineRule="auto"/>
              <w:ind w:left="283" w:hanging="283"/>
              <w:contextualSpacing/>
              <w:rPr>
                <w:rFonts w:ascii="Artifex CF" w:hAnsi="Artifex CF"/>
                <w:color w:val="002060"/>
                <w:szCs w:val="18"/>
                <w:lang w:val="es-ES"/>
              </w:rPr>
            </w:pPr>
          </w:p>
          <w:p w14:paraId="787A6279" w14:textId="77777777" w:rsidR="007E2BB1" w:rsidRPr="008404D0" w:rsidRDefault="007E2BB1" w:rsidP="006962A2">
            <w:pPr>
              <w:spacing w:line="240" w:lineRule="auto"/>
              <w:rPr>
                <w:rFonts w:ascii="Artifex CF" w:hAnsi="Artifex CF"/>
                <w:color w:val="002060"/>
                <w:szCs w:val="18"/>
                <w:lang w:eastAsia="es-DO"/>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0A20B57F"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val="es-ES" w:eastAsia="es-DO"/>
              </w:rPr>
              <w:t>100%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hideMark/>
          </w:tcPr>
          <w:p w14:paraId="23DF6E3A"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Objetivo logrado</w:t>
            </w:r>
          </w:p>
        </w:tc>
      </w:tr>
      <w:tr w:rsidR="00712F79" w:rsidRPr="008404D0" w14:paraId="4BE6A612"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tcPr>
          <w:p w14:paraId="54A0E223" w14:textId="77777777" w:rsidR="007E2BB1" w:rsidRPr="008404D0" w:rsidRDefault="007E2BB1" w:rsidP="006962A2">
            <w:pPr>
              <w:spacing w:line="240" w:lineRule="auto"/>
              <w:rPr>
                <w:rFonts w:ascii="Artifex CF" w:hAnsi="Artifex CF"/>
                <w:color w:val="002060"/>
                <w:szCs w:val="18"/>
                <w:lang w:val="es-ES"/>
              </w:rPr>
            </w:pPr>
            <w:r w:rsidRPr="008404D0">
              <w:rPr>
                <w:rFonts w:ascii="Artifex CF" w:hAnsi="Artifex CF"/>
                <w:color w:val="002060"/>
                <w:szCs w:val="18"/>
                <w:lang w:val="es-ES"/>
              </w:rPr>
              <w:t xml:space="preserve">09.3 Pago de Beneficios laborales  </w:t>
            </w:r>
          </w:p>
          <w:p w14:paraId="3B102BBC" w14:textId="77777777" w:rsidR="007E2BB1" w:rsidRPr="008404D0" w:rsidRDefault="007E2BB1" w:rsidP="006962A2">
            <w:pPr>
              <w:spacing w:line="240" w:lineRule="auto"/>
              <w:rPr>
                <w:rFonts w:ascii="Artifex CF" w:hAnsi="Artifex CF"/>
                <w:color w:val="002060"/>
                <w:szCs w:val="18"/>
                <w:lang w:val="es-ES"/>
              </w:rPr>
            </w:pPr>
            <w:r w:rsidRPr="008404D0">
              <w:rPr>
                <w:rFonts w:ascii="Artifex CF" w:hAnsi="Artifex CF"/>
                <w:color w:val="002060"/>
                <w:szCs w:val="18"/>
                <w:lang w:val="es-ES"/>
              </w:rPr>
              <w:t xml:space="preserve">                          </w:t>
            </w: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766AAF06" w14:textId="77777777" w:rsidR="007E2BB1" w:rsidRPr="008404D0" w:rsidRDefault="007E2BB1" w:rsidP="006962A2">
            <w:pPr>
              <w:spacing w:line="240" w:lineRule="auto"/>
              <w:jc w:val="center"/>
              <w:rPr>
                <w:rFonts w:ascii="Artifex CF" w:hAnsi="Artifex CF"/>
                <w:color w:val="002060"/>
                <w:szCs w:val="18"/>
                <w:lang w:val="es-ES"/>
              </w:rPr>
            </w:pPr>
            <w:r w:rsidRPr="008404D0">
              <w:rPr>
                <w:rFonts w:ascii="Artifex CF" w:hAnsi="Artifex CF"/>
                <w:color w:val="002060"/>
                <w:szCs w:val="18"/>
                <w:lang w:val="es-ES"/>
              </w:rPr>
              <w:t>90%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75C97050" w14:textId="77777777" w:rsidR="007E2BB1" w:rsidRPr="008404D0" w:rsidRDefault="007E2BB1" w:rsidP="006962A2">
            <w:pPr>
              <w:spacing w:line="240" w:lineRule="auto"/>
              <w:jc w:val="center"/>
              <w:rPr>
                <w:rFonts w:ascii="Artifex CF" w:hAnsi="Artifex CF"/>
                <w:color w:val="002060"/>
                <w:szCs w:val="18"/>
                <w:lang w:val="es-ES"/>
              </w:rPr>
            </w:pPr>
            <w:r w:rsidRPr="008404D0">
              <w:rPr>
                <w:rFonts w:ascii="Artifex CF" w:hAnsi="Artifex CF"/>
                <w:color w:val="002060"/>
                <w:szCs w:val="18"/>
                <w:lang w:val="es-ES"/>
              </w:rPr>
              <w:t>Objetivo logrado</w:t>
            </w:r>
          </w:p>
        </w:tc>
      </w:tr>
      <w:tr w:rsidR="00712F79" w:rsidRPr="008404D0" w14:paraId="21D497CD"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tcPr>
          <w:p w14:paraId="6A7DE7DD" w14:textId="77777777" w:rsidR="007E2BB1" w:rsidRPr="008404D0" w:rsidRDefault="007E2BB1" w:rsidP="006962A2">
            <w:pPr>
              <w:spacing w:line="240" w:lineRule="auto"/>
              <w:rPr>
                <w:rFonts w:ascii="Artifex CF" w:hAnsi="Artifex CF"/>
                <w:color w:val="002060"/>
                <w:szCs w:val="18"/>
                <w:lang w:val="es-ES"/>
              </w:rPr>
            </w:pPr>
            <w:r w:rsidRPr="008404D0">
              <w:rPr>
                <w:rFonts w:ascii="Artifex CF" w:hAnsi="Artifex CF"/>
                <w:color w:val="002060"/>
                <w:szCs w:val="18"/>
                <w:lang w:val="es-ES"/>
              </w:rPr>
              <w:t xml:space="preserve">09.4 Implementación del Sistema de Seguridad   </w:t>
            </w:r>
          </w:p>
          <w:p w14:paraId="7B34F5A1" w14:textId="77777777" w:rsidR="007E2BB1" w:rsidRPr="008404D0" w:rsidRDefault="007E2BB1" w:rsidP="006962A2">
            <w:pPr>
              <w:spacing w:line="240" w:lineRule="auto"/>
              <w:rPr>
                <w:rFonts w:ascii="Artifex CF" w:hAnsi="Artifex CF"/>
                <w:color w:val="002060"/>
                <w:szCs w:val="18"/>
                <w:lang w:val="es-ES"/>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39C0145B" w14:textId="77777777" w:rsidR="007E2BB1" w:rsidRPr="008404D0" w:rsidRDefault="007E2BB1" w:rsidP="006962A2">
            <w:pPr>
              <w:spacing w:line="240" w:lineRule="auto"/>
              <w:jc w:val="center"/>
              <w:rPr>
                <w:rFonts w:ascii="Artifex CF" w:hAnsi="Artifex CF"/>
                <w:color w:val="002060"/>
                <w:szCs w:val="18"/>
                <w:lang w:val="es-ES"/>
              </w:rPr>
            </w:pPr>
            <w:r w:rsidRPr="008404D0">
              <w:rPr>
                <w:rFonts w:ascii="Artifex CF" w:hAnsi="Artifex CF"/>
                <w:color w:val="002060"/>
                <w:szCs w:val="18"/>
                <w:lang w:val="es-ES"/>
              </w:rPr>
              <w:t>70%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18D9AC12" w14:textId="77777777" w:rsidR="007E2BB1" w:rsidRPr="008404D0" w:rsidRDefault="007E2BB1" w:rsidP="006962A2">
            <w:pPr>
              <w:spacing w:line="240" w:lineRule="auto"/>
              <w:jc w:val="center"/>
              <w:rPr>
                <w:rFonts w:ascii="Artifex CF" w:hAnsi="Artifex CF"/>
                <w:color w:val="002060"/>
                <w:szCs w:val="18"/>
                <w:lang w:eastAsia="es-DO"/>
              </w:rPr>
            </w:pPr>
          </w:p>
          <w:p w14:paraId="71AAED2D" w14:textId="77777777" w:rsidR="007E2BB1" w:rsidRPr="008404D0" w:rsidRDefault="007E2BB1" w:rsidP="006962A2">
            <w:pPr>
              <w:spacing w:line="240" w:lineRule="auto"/>
              <w:jc w:val="center"/>
              <w:rPr>
                <w:rFonts w:ascii="Artifex CF" w:hAnsi="Artifex CF"/>
                <w:color w:val="002060"/>
                <w:szCs w:val="18"/>
                <w:lang w:eastAsia="es-DO"/>
              </w:rPr>
            </w:pPr>
            <w:r w:rsidRPr="008404D0">
              <w:rPr>
                <w:rFonts w:ascii="Artifex CF" w:hAnsi="Artifex CF"/>
                <w:color w:val="002060"/>
                <w:szCs w:val="18"/>
                <w:lang w:eastAsia="es-DO"/>
              </w:rPr>
              <w:t>En proceso de mejora</w:t>
            </w:r>
          </w:p>
          <w:p w14:paraId="4559D1DB" w14:textId="77777777" w:rsidR="007E2BB1" w:rsidRPr="008404D0" w:rsidRDefault="007E2BB1" w:rsidP="006962A2">
            <w:pPr>
              <w:spacing w:line="240" w:lineRule="auto"/>
              <w:rPr>
                <w:rFonts w:ascii="Artifex CF" w:hAnsi="Artifex CF"/>
                <w:color w:val="002060"/>
                <w:szCs w:val="18"/>
                <w:lang w:val="es-ES"/>
              </w:rPr>
            </w:pPr>
          </w:p>
        </w:tc>
      </w:tr>
      <w:tr w:rsidR="00712F79" w:rsidRPr="008404D0" w14:paraId="75804612" w14:textId="77777777" w:rsidTr="00872F16">
        <w:trPr>
          <w:trHeight w:val="19"/>
          <w:jc w:val="center"/>
        </w:trPr>
        <w:tc>
          <w:tcPr>
            <w:tcW w:w="3572" w:type="dxa"/>
            <w:tcBorders>
              <w:top w:val="single" w:sz="4" w:space="0" w:color="1F4E79" w:themeColor="accent1" w:themeShade="80"/>
              <w:left w:val="nil"/>
              <w:bottom w:val="single" w:sz="4" w:space="0" w:color="1F4E79" w:themeColor="accent1" w:themeShade="80"/>
              <w:right w:val="nil"/>
            </w:tcBorders>
            <w:shd w:val="clear" w:color="auto" w:fill="auto"/>
            <w:noWrap/>
            <w:vAlign w:val="center"/>
          </w:tcPr>
          <w:p w14:paraId="73D053C2" w14:textId="77777777" w:rsidR="007E2BB1" w:rsidRPr="008404D0" w:rsidRDefault="007E2BB1" w:rsidP="006962A2">
            <w:pPr>
              <w:spacing w:line="240" w:lineRule="auto"/>
              <w:rPr>
                <w:rFonts w:ascii="Artifex CF" w:hAnsi="Artifex CF"/>
                <w:color w:val="002060"/>
                <w:szCs w:val="18"/>
                <w:lang w:val="es-ES"/>
              </w:rPr>
            </w:pPr>
            <w:r w:rsidRPr="008404D0">
              <w:rPr>
                <w:rFonts w:ascii="Artifex CF" w:hAnsi="Artifex CF"/>
                <w:color w:val="002060"/>
                <w:szCs w:val="18"/>
                <w:lang w:val="es-ES"/>
              </w:rPr>
              <w:t>9.5 Encuesta de Clima</w:t>
            </w:r>
          </w:p>
          <w:p w14:paraId="1A2A33D6" w14:textId="77777777" w:rsidR="007E2BB1" w:rsidRPr="008404D0" w:rsidRDefault="007E2BB1" w:rsidP="006962A2">
            <w:pPr>
              <w:spacing w:line="240" w:lineRule="auto"/>
              <w:rPr>
                <w:rFonts w:ascii="Artifex CF" w:hAnsi="Artifex CF"/>
                <w:color w:val="002060"/>
                <w:szCs w:val="18"/>
                <w:lang w:val="es-ES"/>
              </w:rPr>
            </w:pPr>
          </w:p>
        </w:tc>
        <w:tc>
          <w:tcPr>
            <w:tcW w:w="1587"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6013640B" w14:textId="77777777" w:rsidR="007E2BB1" w:rsidRPr="008404D0" w:rsidRDefault="007E2BB1" w:rsidP="006962A2">
            <w:pPr>
              <w:spacing w:line="240" w:lineRule="auto"/>
              <w:jc w:val="center"/>
              <w:rPr>
                <w:rFonts w:ascii="Artifex CF" w:hAnsi="Artifex CF"/>
                <w:color w:val="002060"/>
                <w:szCs w:val="18"/>
                <w:lang w:val="es-ES"/>
              </w:rPr>
            </w:pPr>
            <w:r w:rsidRPr="008404D0">
              <w:rPr>
                <w:rFonts w:ascii="Artifex CF" w:hAnsi="Artifex CF"/>
                <w:color w:val="002060"/>
                <w:szCs w:val="18"/>
                <w:lang w:val="es-ES"/>
              </w:rPr>
              <w:t>40%</w:t>
            </w:r>
          </w:p>
        </w:tc>
        <w:tc>
          <w:tcPr>
            <w:tcW w:w="3373" w:type="dxa"/>
            <w:tcBorders>
              <w:top w:val="single" w:sz="4" w:space="0" w:color="1F4E79" w:themeColor="accent1" w:themeShade="80"/>
              <w:left w:val="nil"/>
              <w:bottom w:val="single" w:sz="4" w:space="0" w:color="1F4E79" w:themeColor="accent1" w:themeShade="80"/>
              <w:right w:val="nil"/>
            </w:tcBorders>
            <w:shd w:val="clear" w:color="auto" w:fill="auto"/>
            <w:vAlign w:val="center"/>
          </w:tcPr>
          <w:p w14:paraId="62F1E8E3" w14:textId="77777777" w:rsidR="007E2BB1" w:rsidRPr="008404D0" w:rsidRDefault="007E2BB1" w:rsidP="006962A2">
            <w:pPr>
              <w:spacing w:line="240" w:lineRule="auto"/>
              <w:jc w:val="center"/>
              <w:rPr>
                <w:rFonts w:ascii="Artifex CF" w:hAnsi="Artifex CF"/>
                <w:color w:val="002060"/>
                <w:szCs w:val="18"/>
                <w:lang w:val="es-ES"/>
              </w:rPr>
            </w:pPr>
            <w:r w:rsidRPr="008404D0">
              <w:rPr>
                <w:rFonts w:ascii="Artifex CF" w:hAnsi="Artifex CF"/>
                <w:color w:val="002060"/>
                <w:szCs w:val="18"/>
                <w:lang w:eastAsia="es-DO"/>
              </w:rPr>
              <w:t>En proceso</w:t>
            </w:r>
          </w:p>
        </w:tc>
      </w:tr>
    </w:tbl>
    <w:p w14:paraId="728B97E7" w14:textId="6828BCE7" w:rsidR="007E2BB1" w:rsidRPr="00872F16" w:rsidRDefault="007E2BB1" w:rsidP="00233885">
      <w:pPr>
        <w:autoSpaceDE w:val="0"/>
        <w:autoSpaceDN w:val="0"/>
        <w:adjustRightInd w:val="0"/>
        <w:spacing w:line="240" w:lineRule="auto"/>
        <w:rPr>
          <w:rFonts w:ascii="Artifex CF" w:hAnsi="Artifex CF"/>
          <w:b/>
          <w:color w:val="002060"/>
          <w:szCs w:val="18"/>
        </w:rPr>
      </w:pPr>
      <w:r w:rsidRPr="00872F16">
        <w:rPr>
          <w:rFonts w:ascii="Artifex CF" w:hAnsi="Artifex CF"/>
          <w:bCs/>
          <w:color w:val="002060"/>
          <w:spacing w:val="40"/>
          <w:sz w:val="15"/>
          <w:szCs w:val="15"/>
          <w:lang w:val="es-ES"/>
        </w:rPr>
        <w:t>Fuente: Sistema de Monitoreo de la Administración Pública,</w:t>
      </w:r>
      <w:r w:rsidRPr="00872F16">
        <w:rPr>
          <w:rFonts w:ascii="Calibri" w:hAnsi="Calibri" w:cs="Calibri"/>
          <w:bCs/>
          <w:color w:val="002060"/>
          <w:spacing w:val="40"/>
          <w:sz w:val="15"/>
          <w:szCs w:val="15"/>
          <w:lang w:val="es-ES"/>
        </w:rPr>
        <w:t> </w:t>
      </w:r>
      <w:r w:rsidRPr="00872F16">
        <w:rPr>
          <w:rFonts w:ascii="Artifex CF" w:hAnsi="Artifex CF"/>
          <w:bCs/>
          <w:color w:val="002060"/>
          <w:spacing w:val="40"/>
          <w:sz w:val="15"/>
          <w:szCs w:val="15"/>
          <w:lang w:val="es-ES"/>
        </w:rPr>
        <w:t>(SISMAP) Avances a noviembre 2020</w:t>
      </w:r>
    </w:p>
    <w:p w14:paraId="7DE3D68F" w14:textId="24E7A520" w:rsidR="00233885" w:rsidRDefault="00233885" w:rsidP="00233885">
      <w:pPr>
        <w:autoSpaceDE w:val="0"/>
        <w:autoSpaceDN w:val="0"/>
        <w:adjustRightInd w:val="0"/>
        <w:spacing w:line="240" w:lineRule="auto"/>
        <w:rPr>
          <w:rFonts w:ascii="Artifex CF" w:hAnsi="Artifex CF"/>
          <w:b/>
          <w:color w:val="002060"/>
          <w:szCs w:val="18"/>
        </w:rPr>
      </w:pPr>
    </w:p>
    <w:p w14:paraId="65B67A70" w14:textId="24841546" w:rsidR="00872F16" w:rsidRDefault="00872F16" w:rsidP="00233885">
      <w:pPr>
        <w:autoSpaceDE w:val="0"/>
        <w:autoSpaceDN w:val="0"/>
        <w:adjustRightInd w:val="0"/>
        <w:spacing w:line="240" w:lineRule="auto"/>
        <w:rPr>
          <w:rFonts w:ascii="Artifex CF" w:hAnsi="Artifex CF"/>
          <w:b/>
          <w:color w:val="002060"/>
          <w:szCs w:val="18"/>
        </w:rPr>
      </w:pPr>
    </w:p>
    <w:p w14:paraId="7A30D832" w14:textId="77777777" w:rsidR="00872F16" w:rsidRPr="008404D0" w:rsidRDefault="00872F16" w:rsidP="00233885">
      <w:pPr>
        <w:autoSpaceDE w:val="0"/>
        <w:autoSpaceDN w:val="0"/>
        <w:adjustRightInd w:val="0"/>
        <w:spacing w:line="240" w:lineRule="auto"/>
        <w:rPr>
          <w:rFonts w:ascii="Artifex CF" w:hAnsi="Artifex CF"/>
          <w:b/>
          <w:color w:val="002060"/>
          <w:szCs w:val="18"/>
        </w:rPr>
      </w:pPr>
    </w:p>
    <w:bookmarkStart w:id="50" w:name="_Toc532321250"/>
    <w:bookmarkStart w:id="51" w:name="_Toc58940389"/>
    <w:p w14:paraId="704F80D6" w14:textId="4C11EDD7" w:rsidR="007E2BB1" w:rsidRPr="00BD22FF" w:rsidRDefault="00DB1EFE" w:rsidP="006962A2">
      <w:pPr>
        <w:pStyle w:val="Ttulo3"/>
        <w:numPr>
          <w:ilvl w:val="0"/>
          <w:numId w:val="13"/>
        </w:numPr>
        <w:spacing w:line="480" w:lineRule="auto"/>
        <w:rPr>
          <w:rFonts w:ascii="Artifex CF" w:hAnsi="Artifex CF"/>
          <w:b/>
          <w:color w:val="002060"/>
          <w:szCs w:val="16"/>
        </w:rPr>
      </w:pPr>
      <w:r w:rsidRPr="00BD22FF">
        <w:rPr>
          <w:rFonts w:ascii="Artifex CF" w:hAnsi="Artifex CF"/>
          <w:noProof/>
          <w:color w:val="002060"/>
          <w:szCs w:val="16"/>
          <w:lang w:eastAsia="es-ES"/>
        </w:rPr>
        <mc:AlternateContent>
          <mc:Choice Requires="wps">
            <w:drawing>
              <wp:anchor distT="0" distB="0" distL="114300" distR="114300" simplePos="0" relativeHeight="251785216" behindDoc="0" locked="0" layoutInCell="1" allowOverlap="1" wp14:anchorId="33DA5A9E" wp14:editId="27361D9A">
                <wp:simplePos x="0" y="0"/>
                <wp:positionH relativeFrom="column">
                  <wp:posOffset>2143125</wp:posOffset>
                </wp:positionH>
                <wp:positionV relativeFrom="paragraph">
                  <wp:posOffset>276225</wp:posOffset>
                </wp:positionV>
                <wp:extent cx="540000" cy="0"/>
                <wp:effectExtent l="0" t="19050" r="31750" b="19050"/>
                <wp:wrapNone/>
                <wp:docPr id="99" name="Conector recto 9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04A96F" id="Conector recto 99"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21.75pt" to="211.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" strokecolor="red" strokeweight="2.5pt">
                <v:stroke joinstyle="miter"/>
              </v:line>
            </w:pict>
          </mc:Fallback>
        </mc:AlternateContent>
      </w:r>
      <w:r w:rsidR="006962A2" w:rsidRPr="00BD22FF">
        <w:rPr>
          <w:rFonts w:ascii="Artifex CF" w:hAnsi="Artifex CF"/>
          <w:b/>
          <w:color w:val="002060"/>
          <w:szCs w:val="16"/>
        </w:rPr>
        <w:t>PERSPECTIVA OPERATIVA</w:t>
      </w:r>
      <w:bookmarkEnd w:id="50"/>
      <w:bookmarkEnd w:id="51"/>
    </w:p>
    <w:p w14:paraId="350E7EC4" w14:textId="7F21BB0D" w:rsidR="007E2BB1" w:rsidRPr="00BD22FF" w:rsidRDefault="007E2BB1" w:rsidP="006962A2">
      <w:pPr>
        <w:pStyle w:val="Ttulo4"/>
        <w:ind w:left="708"/>
        <w:jc w:val="center"/>
        <w:rPr>
          <w:rFonts w:ascii="Artifex CF" w:hAnsi="Artifex CF"/>
          <w:b/>
          <w:color w:val="002060"/>
          <w:sz w:val="16"/>
          <w:szCs w:val="16"/>
          <w:lang w:val="es-ES_tradnl"/>
        </w:rPr>
      </w:pPr>
    </w:p>
    <w:p w14:paraId="0821E3C6" w14:textId="4218EB85" w:rsidR="007E2BB1" w:rsidRPr="00BD22FF" w:rsidRDefault="006962A2" w:rsidP="006962A2">
      <w:pPr>
        <w:pStyle w:val="Ttulo4"/>
        <w:numPr>
          <w:ilvl w:val="0"/>
          <w:numId w:val="14"/>
        </w:numPr>
        <w:spacing w:line="240" w:lineRule="auto"/>
        <w:ind w:left="1428"/>
        <w:jc w:val="center"/>
        <w:rPr>
          <w:rFonts w:ascii="Artifex CF" w:hAnsi="Artifex CF"/>
          <w:b/>
          <w:i w:val="0"/>
          <w:iCs w:val="0"/>
          <w:color w:val="002060"/>
          <w:sz w:val="16"/>
          <w:szCs w:val="16"/>
        </w:rPr>
      </w:pPr>
      <w:bookmarkStart w:id="52" w:name="_Hlk58252272"/>
      <w:r w:rsidRPr="00BD22FF">
        <w:rPr>
          <w:rFonts w:ascii="Artifex CF" w:hAnsi="Artifex CF"/>
          <w:b/>
          <w:i w:val="0"/>
          <w:iCs w:val="0"/>
          <w:color w:val="002060"/>
          <w:sz w:val="16"/>
          <w:szCs w:val="16"/>
        </w:rPr>
        <w:t>ÍNDICE DE TRANSPARENCIA</w:t>
      </w:r>
    </w:p>
    <w:p w14:paraId="172BC9BF" w14:textId="09D40148" w:rsidR="007E2BB1" w:rsidRPr="008404D0" w:rsidRDefault="00DB1EFE" w:rsidP="007E2BB1">
      <w:pPr>
        <w:pStyle w:val="Prrafodelista"/>
        <w:autoSpaceDE w:val="0"/>
        <w:autoSpaceDN w:val="0"/>
        <w:adjustRightInd w:val="0"/>
        <w:spacing w:after="36" w:line="480" w:lineRule="auto"/>
        <w:outlineLvl w:val="3"/>
        <w:rPr>
          <w:rFonts w:ascii="Artifex CF" w:hAnsi="Artifex CF" w:cs="Times New Roman"/>
          <w:b/>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87264" behindDoc="0" locked="0" layoutInCell="1" allowOverlap="1" wp14:anchorId="2541ED71" wp14:editId="3DF608F0">
                <wp:simplePos x="0" y="0"/>
                <wp:positionH relativeFrom="column">
                  <wp:posOffset>2190750</wp:posOffset>
                </wp:positionH>
                <wp:positionV relativeFrom="paragraph">
                  <wp:posOffset>171450</wp:posOffset>
                </wp:positionV>
                <wp:extent cx="540000" cy="0"/>
                <wp:effectExtent l="0" t="19050" r="31750" b="19050"/>
                <wp:wrapNone/>
                <wp:docPr id="100" name="Conector recto 10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4DBE91" id="Conector recto 10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13.5pt" to="2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" strokecolor="red" strokeweight="2.5pt">
                <v:stroke joinstyle="miter"/>
              </v:line>
            </w:pict>
          </mc:Fallback>
        </mc:AlternateContent>
      </w:r>
    </w:p>
    <w:p w14:paraId="05E75B50" w14:textId="77777777" w:rsidR="007E2BB1" w:rsidRPr="008404D0" w:rsidRDefault="007E2BB1" w:rsidP="007E2BB1">
      <w:pPr>
        <w:autoSpaceDE w:val="0"/>
        <w:autoSpaceDN w:val="0"/>
        <w:adjustRightInd w:val="0"/>
        <w:spacing w:after="36" w:line="480" w:lineRule="auto"/>
        <w:ind w:left="708"/>
        <w:rPr>
          <w:rFonts w:ascii="Artifex CF" w:hAnsi="Artifex CF"/>
          <w:color w:val="002060"/>
          <w:szCs w:val="18"/>
        </w:rPr>
      </w:pPr>
      <w:r w:rsidRPr="008404D0">
        <w:rPr>
          <w:rFonts w:ascii="Artifex CF" w:hAnsi="Artifex CF"/>
          <w:color w:val="002060"/>
          <w:szCs w:val="18"/>
        </w:rPr>
        <w:t xml:space="preserve">En cuanto a las evaluaciones del </w:t>
      </w:r>
      <w:proofErr w:type="spellStart"/>
      <w:r w:rsidRPr="008404D0">
        <w:rPr>
          <w:rFonts w:ascii="Artifex CF" w:hAnsi="Artifex CF"/>
          <w:color w:val="002060"/>
          <w:szCs w:val="18"/>
        </w:rPr>
        <w:t>subportal</w:t>
      </w:r>
      <w:proofErr w:type="spellEnd"/>
      <w:r w:rsidRPr="008404D0">
        <w:rPr>
          <w:rFonts w:ascii="Artifex CF" w:hAnsi="Artifex CF"/>
          <w:color w:val="002060"/>
          <w:szCs w:val="18"/>
        </w:rPr>
        <w:t xml:space="preserve"> de Transparencia de la institución, hemos logrado promediar una calificación de 92.06 correspondiente a las evaluaciones (enero-agosto 2020), realizadas conforme a las disposiciones de la Resolución 01/13, de la Dirección de Ética e Integridad Gubernamental (DIGEIG). Cabe destacar que ha sido un proceso arduo de adaptación a los nuevos lineamientos dados en la nueva resolución; sin embargo, nos encontramos implementando todas las mejoras sugeridas por el órgano rector.</w:t>
      </w:r>
    </w:p>
    <w:bookmarkEnd w:id="52"/>
    <w:p w14:paraId="17A6C503" w14:textId="4FC2C1B0" w:rsidR="007E2BB1" w:rsidRPr="008404D0" w:rsidRDefault="007E2BB1" w:rsidP="007E2BB1">
      <w:pPr>
        <w:spacing w:line="259" w:lineRule="auto"/>
        <w:rPr>
          <w:rFonts w:ascii="Artifex CF" w:hAnsi="Artifex CF"/>
          <w:color w:val="002060"/>
          <w:szCs w:val="18"/>
        </w:rPr>
      </w:pPr>
    </w:p>
    <w:p w14:paraId="7D8D58DF" w14:textId="32975E58" w:rsidR="0012700E" w:rsidRPr="008404D0" w:rsidRDefault="0012700E" w:rsidP="007E2BB1">
      <w:pPr>
        <w:spacing w:line="259" w:lineRule="auto"/>
        <w:rPr>
          <w:rFonts w:ascii="Artifex CF" w:hAnsi="Artifex CF"/>
          <w:color w:val="002060"/>
          <w:szCs w:val="18"/>
        </w:rPr>
      </w:pPr>
    </w:p>
    <w:p w14:paraId="740B2F35" w14:textId="6C1EEAE7" w:rsidR="0012700E" w:rsidRPr="008404D0" w:rsidRDefault="0012700E" w:rsidP="007E2BB1">
      <w:pPr>
        <w:spacing w:line="259" w:lineRule="auto"/>
        <w:rPr>
          <w:rFonts w:ascii="Artifex CF" w:hAnsi="Artifex CF"/>
          <w:color w:val="002060"/>
          <w:szCs w:val="18"/>
        </w:rPr>
      </w:pPr>
    </w:p>
    <w:p w14:paraId="79269A6C" w14:textId="58FF20D6" w:rsidR="0012700E" w:rsidRPr="008404D0" w:rsidRDefault="0012700E" w:rsidP="007E2BB1">
      <w:pPr>
        <w:spacing w:line="259" w:lineRule="auto"/>
        <w:rPr>
          <w:rFonts w:ascii="Artifex CF" w:hAnsi="Artifex CF"/>
          <w:color w:val="002060"/>
          <w:szCs w:val="18"/>
        </w:rPr>
      </w:pPr>
    </w:p>
    <w:p w14:paraId="4E9B9878" w14:textId="42350E8F" w:rsidR="0012700E" w:rsidRPr="008404D0" w:rsidRDefault="0012700E" w:rsidP="007E2BB1">
      <w:pPr>
        <w:spacing w:line="259" w:lineRule="auto"/>
        <w:rPr>
          <w:rFonts w:ascii="Artifex CF" w:hAnsi="Artifex CF"/>
          <w:color w:val="002060"/>
          <w:szCs w:val="18"/>
        </w:rPr>
      </w:pPr>
    </w:p>
    <w:p w14:paraId="087C4B0F" w14:textId="23584063" w:rsidR="0012700E" w:rsidRPr="008404D0" w:rsidRDefault="0012700E" w:rsidP="007E2BB1">
      <w:pPr>
        <w:spacing w:line="259" w:lineRule="auto"/>
        <w:rPr>
          <w:rFonts w:ascii="Artifex CF" w:hAnsi="Artifex CF"/>
          <w:color w:val="002060"/>
          <w:szCs w:val="18"/>
        </w:rPr>
      </w:pPr>
    </w:p>
    <w:p w14:paraId="0BDAAA5D" w14:textId="77777777" w:rsidR="0012700E" w:rsidRPr="008404D0" w:rsidRDefault="0012700E" w:rsidP="00872F16">
      <w:pPr>
        <w:spacing w:line="259" w:lineRule="auto"/>
        <w:ind w:left="0"/>
        <w:rPr>
          <w:rFonts w:ascii="Artifex CF" w:hAnsi="Artifex CF"/>
          <w:color w:val="002060"/>
          <w:szCs w:val="18"/>
        </w:rPr>
      </w:pPr>
    </w:p>
    <w:p w14:paraId="73E0B95C" w14:textId="37DF731E" w:rsidR="007E2BB1" w:rsidRPr="00BD22FF" w:rsidRDefault="00620A2D" w:rsidP="00620A2D">
      <w:pPr>
        <w:pStyle w:val="Ttulo4"/>
        <w:numPr>
          <w:ilvl w:val="0"/>
          <w:numId w:val="14"/>
        </w:numPr>
        <w:spacing w:line="240" w:lineRule="auto"/>
        <w:ind w:left="1428"/>
        <w:jc w:val="center"/>
        <w:rPr>
          <w:rFonts w:ascii="Artifex CF" w:hAnsi="Artifex CF"/>
          <w:b/>
          <w:i w:val="0"/>
          <w:iCs w:val="0"/>
          <w:color w:val="002060"/>
          <w:sz w:val="16"/>
          <w:szCs w:val="16"/>
        </w:rPr>
      </w:pPr>
      <w:r w:rsidRPr="00BD22FF">
        <w:rPr>
          <w:rFonts w:ascii="Artifex CF" w:hAnsi="Artifex CF"/>
          <w:b/>
          <w:i w:val="0"/>
          <w:iCs w:val="0"/>
          <w:color w:val="002060"/>
          <w:sz w:val="16"/>
          <w:szCs w:val="16"/>
        </w:rPr>
        <w:t>ÍNDICE DE USO TIC E IMPLEMENTACIÓN GOBIERNO ELECTRÓNICO</w:t>
      </w:r>
    </w:p>
    <w:p w14:paraId="5993A83F" w14:textId="528FF4E0" w:rsidR="007E2BB1" w:rsidRPr="008404D0" w:rsidRDefault="00DB1EFE" w:rsidP="00F626C3">
      <w:pPr>
        <w:ind w:left="0"/>
        <w:rPr>
          <w:rFonts w:ascii="Artifex CF"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89312" behindDoc="0" locked="0" layoutInCell="1" allowOverlap="1" wp14:anchorId="5D919018" wp14:editId="6D682790">
                <wp:simplePos x="0" y="0"/>
                <wp:positionH relativeFrom="column">
                  <wp:posOffset>2305050</wp:posOffset>
                </wp:positionH>
                <wp:positionV relativeFrom="paragraph">
                  <wp:posOffset>92075</wp:posOffset>
                </wp:positionV>
                <wp:extent cx="540000" cy="0"/>
                <wp:effectExtent l="0" t="19050" r="31750" b="19050"/>
                <wp:wrapNone/>
                <wp:docPr id="101" name="Conector recto 10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4A4A78" id="Conector recto 101"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7.25pt" to="22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" strokecolor="red" strokeweight="2.5pt">
                <v:stroke joinstyle="miter"/>
              </v:line>
            </w:pict>
          </mc:Fallback>
        </mc:AlternateContent>
      </w:r>
    </w:p>
    <w:p w14:paraId="10AA5E0B" w14:textId="72A75677" w:rsidR="007E2BB1" w:rsidRDefault="007E2BB1" w:rsidP="007E2BB1">
      <w:pPr>
        <w:autoSpaceDE w:val="0"/>
        <w:autoSpaceDN w:val="0"/>
        <w:adjustRightInd w:val="0"/>
        <w:spacing w:after="36" w:line="480" w:lineRule="auto"/>
        <w:ind w:left="708"/>
        <w:rPr>
          <w:rFonts w:ascii="Artifex CF" w:hAnsi="Artifex CF"/>
          <w:color w:val="002060"/>
          <w:szCs w:val="18"/>
        </w:rPr>
      </w:pPr>
      <w:r w:rsidRPr="008404D0">
        <w:rPr>
          <w:rFonts w:ascii="Artifex CF" w:hAnsi="Artifex CF"/>
          <w:color w:val="002060"/>
          <w:szCs w:val="18"/>
        </w:rPr>
        <w:t xml:space="preserve">Actualmente la DGA se encuentra en la posición 35 de 282 instituciones que son evaluadas por el SISTICGE con una calificación total de </w:t>
      </w:r>
      <w:r w:rsidRPr="00872F16">
        <w:rPr>
          <w:rFonts w:ascii="Artifex CF" w:hAnsi="Artifex CF"/>
          <w:b/>
          <w:bCs/>
          <w:color w:val="002060"/>
          <w:szCs w:val="18"/>
        </w:rPr>
        <w:t>88.51</w:t>
      </w:r>
      <w:r w:rsidRPr="008404D0">
        <w:rPr>
          <w:rFonts w:ascii="Artifex CF" w:hAnsi="Artifex CF"/>
          <w:color w:val="002060"/>
          <w:szCs w:val="18"/>
        </w:rPr>
        <w:t xml:space="preserve"> puntos.</w:t>
      </w:r>
    </w:p>
    <w:p w14:paraId="18ACF756" w14:textId="77777777" w:rsidR="00872F16" w:rsidRPr="008404D0" w:rsidRDefault="00872F16" w:rsidP="007E2BB1">
      <w:pPr>
        <w:autoSpaceDE w:val="0"/>
        <w:autoSpaceDN w:val="0"/>
        <w:adjustRightInd w:val="0"/>
        <w:spacing w:after="36" w:line="480" w:lineRule="auto"/>
        <w:ind w:left="708"/>
        <w:rPr>
          <w:rFonts w:ascii="Artifex CF" w:hAnsi="Artifex CF"/>
          <w:color w:val="002060"/>
          <w:szCs w:val="18"/>
        </w:rPr>
      </w:pPr>
    </w:p>
    <w:tbl>
      <w:tblPr>
        <w:tblStyle w:val="Tablaconcuadrcula1clara-nfasis1"/>
        <w:tblW w:w="68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462"/>
        <w:gridCol w:w="3055"/>
      </w:tblGrid>
      <w:tr w:rsidR="00712F79" w:rsidRPr="008404D0" w14:paraId="137377DB" w14:textId="77777777" w:rsidTr="00872F16">
        <w:trPr>
          <w:cnfStyle w:val="100000000000" w:firstRow="1" w:lastRow="0" w:firstColumn="0" w:lastColumn="0" w:oddVBand="0" w:evenVBand="0" w:oddHBand="0"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3843" w:type="dxa"/>
            <w:gridSpan w:val="2"/>
            <w:tcBorders>
              <w:top w:val="single" w:sz="18" w:space="0" w:color="1F4E79" w:themeColor="accent1" w:themeShade="80"/>
              <w:bottom w:val="single" w:sz="18" w:space="0" w:color="1F4E79" w:themeColor="accent1" w:themeShade="80"/>
            </w:tcBorders>
            <w:noWrap/>
            <w:hideMark/>
          </w:tcPr>
          <w:p w14:paraId="72E687B6" w14:textId="77777777" w:rsidR="007E2BB1" w:rsidRPr="008404D0" w:rsidRDefault="007E2BB1" w:rsidP="00872F16">
            <w:pPr>
              <w:jc w:val="center"/>
              <w:rPr>
                <w:rFonts w:ascii="Artifex CF" w:hAnsi="Artifex CF"/>
                <w:color w:val="002060"/>
                <w:szCs w:val="18"/>
                <w:lang w:eastAsia="es-DO"/>
              </w:rPr>
            </w:pPr>
            <w:r w:rsidRPr="008404D0">
              <w:rPr>
                <w:rFonts w:ascii="Artifex CF" w:hAnsi="Artifex CF"/>
                <w:color w:val="002060"/>
                <w:szCs w:val="18"/>
                <w:lang w:val="es-ES" w:eastAsia="es-DO"/>
              </w:rPr>
              <w:t>Índice de Uso TIC e implementación Gobierno Electrónico</w:t>
            </w:r>
          </w:p>
        </w:tc>
        <w:tc>
          <w:tcPr>
            <w:tcW w:w="3055" w:type="dxa"/>
            <w:tcBorders>
              <w:top w:val="single" w:sz="18" w:space="0" w:color="1F4E79" w:themeColor="accent1" w:themeShade="80"/>
              <w:bottom w:val="single" w:sz="18" w:space="0" w:color="1F4E79" w:themeColor="accent1" w:themeShade="80"/>
            </w:tcBorders>
          </w:tcPr>
          <w:p w14:paraId="10F14868" w14:textId="77777777" w:rsidR="007E2BB1" w:rsidRPr="008404D0" w:rsidRDefault="007E2BB1" w:rsidP="00872F1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color w:val="002060"/>
                <w:szCs w:val="18"/>
                <w:lang w:eastAsia="es-DO"/>
              </w:rPr>
            </w:pPr>
            <w:r w:rsidRPr="008404D0">
              <w:rPr>
                <w:rFonts w:ascii="Artifex CF" w:hAnsi="Artifex CF"/>
                <w:color w:val="002060"/>
                <w:szCs w:val="18"/>
                <w:lang w:eastAsia="es-DO"/>
              </w:rPr>
              <w:t>. Índice de Uso Tic e implementación Gobierno Electrónico</w:t>
            </w:r>
          </w:p>
        </w:tc>
      </w:tr>
      <w:tr w:rsidR="00712F79" w:rsidRPr="008404D0" w14:paraId="7B8B93BB" w14:textId="77777777" w:rsidTr="00872F16">
        <w:trPr>
          <w:trHeight w:val="1"/>
          <w:jc w:val="center"/>
        </w:trPr>
        <w:tc>
          <w:tcPr>
            <w:cnfStyle w:val="001000000000" w:firstRow="0" w:lastRow="0" w:firstColumn="1" w:lastColumn="0" w:oddVBand="0" w:evenVBand="0" w:oddHBand="0" w:evenHBand="0" w:firstRowFirstColumn="0" w:firstRowLastColumn="0" w:lastRowFirstColumn="0" w:lastRowLastColumn="0"/>
            <w:tcW w:w="3381" w:type="dxa"/>
            <w:tcBorders>
              <w:top w:val="single" w:sz="18" w:space="0" w:color="1F4E79" w:themeColor="accent1" w:themeShade="80"/>
            </w:tcBorders>
            <w:noWrap/>
            <w:hideMark/>
          </w:tcPr>
          <w:p w14:paraId="4FC9B744" w14:textId="77777777" w:rsidR="007E2BB1" w:rsidRPr="00872F16" w:rsidRDefault="007E2BB1" w:rsidP="00B35329">
            <w:pPr>
              <w:rPr>
                <w:rFonts w:ascii="Artifex CF" w:hAnsi="Artifex CF"/>
                <w:b w:val="0"/>
                <w:color w:val="002060"/>
                <w:szCs w:val="18"/>
                <w:lang w:eastAsia="es-DO"/>
              </w:rPr>
            </w:pPr>
            <w:r w:rsidRPr="00872F16">
              <w:rPr>
                <w:rFonts w:ascii="Artifex CF" w:hAnsi="Artifex CF"/>
                <w:b w:val="0"/>
                <w:color w:val="002060"/>
                <w:szCs w:val="18"/>
                <w:lang w:eastAsia="es-DO"/>
              </w:rPr>
              <w:t>Uso TIC</w:t>
            </w:r>
          </w:p>
        </w:tc>
        <w:tc>
          <w:tcPr>
            <w:tcW w:w="3516" w:type="dxa"/>
            <w:gridSpan w:val="2"/>
            <w:tcBorders>
              <w:top w:val="single" w:sz="18" w:space="0" w:color="1F4E79" w:themeColor="accent1" w:themeShade="80"/>
            </w:tcBorders>
            <w:noWrap/>
            <w:hideMark/>
          </w:tcPr>
          <w:p w14:paraId="08889A14"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bCs/>
                <w:color w:val="002060"/>
                <w:szCs w:val="18"/>
                <w:lang w:eastAsia="es-DO"/>
              </w:rPr>
            </w:pPr>
            <w:r w:rsidRPr="008404D0">
              <w:rPr>
                <w:rFonts w:ascii="Artifex CF" w:hAnsi="Artifex CF"/>
                <w:bCs/>
                <w:color w:val="002060"/>
                <w:szCs w:val="18"/>
                <w:lang w:eastAsia="es-DO"/>
              </w:rPr>
              <w:t>19.75</w:t>
            </w:r>
          </w:p>
        </w:tc>
      </w:tr>
      <w:tr w:rsidR="00712F79" w:rsidRPr="008404D0" w14:paraId="1C8DA528" w14:textId="77777777" w:rsidTr="00872F16">
        <w:trPr>
          <w:trHeight w:val="1"/>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14:paraId="34AF5C0E" w14:textId="77777777" w:rsidR="007E2BB1" w:rsidRPr="00872F16" w:rsidRDefault="007E2BB1" w:rsidP="00B35329">
            <w:pPr>
              <w:rPr>
                <w:rFonts w:ascii="Artifex CF" w:hAnsi="Artifex CF"/>
                <w:b w:val="0"/>
                <w:color w:val="002060"/>
                <w:szCs w:val="18"/>
                <w:lang w:eastAsia="es-DO"/>
              </w:rPr>
            </w:pPr>
            <w:r w:rsidRPr="00872F16">
              <w:rPr>
                <w:rFonts w:ascii="Artifex CF" w:hAnsi="Artifex CF"/>
                <w:b w:val="0"/>
                <w:color w:val="002060"/>
                <w:szCs w:val="18"/>
                <w:lang w:eastAsia="es-DO"/>
              </w:rPr>
              <w:t>Implementación de e-gobierno</w:t>
            </w:r>
          </w:p>
        </w:tc>
        <w:tc>
          <w:tcPr>
            <w:tcW w:w="3516" w:type="dxa"/>
            <w:gridSpan w:val="2"/>
            <w:noWrap/>
            <w:hideMark/>
          </w:tcPr>
          <w:p w14:paraId="466B46F3"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r w:rsidRPr="008404D0">
              <w:rPr>
                <w:rFonts w:ascii="Artifex CF" w:hAnsi="Artifex CF"/>
                <w:color w:val="002060"/>
                <w:szCs w:val="18"/>
                <w:lang w:eastAsia="es-DO"/>
              </w:rPr>
              <w:t>28.01</w:t>
            </w:r>
          </w:p>
        </w:tc>
      </w:tr>
      <w:tr w:rsidR="00712F79" w:rsidRPr="008404D0" w14:paraId="1E58782E" w14:textId="77777777" w:rsidTr="00872F16">
        <w:trPr>
          <w:trHeight w:val="13"/>
          <w:jc w:val="center"/>
        </w:trPr>
        <w:tc>
          <w:tcPr>
            <w:cnfStyle w:val="001000000000" w:firstRow="0" w:lastRow="0" w:firstColumn="1" w:lastColumn="0" w:oddVBand="0" w:evenVBand="0" w:oddHBand="0" w:evenHBand="0" w:firstRowFirstColumn="0" w:firstRowLastColumn="0" w:lastRowFirstColumn="0" w:lastRowLastColumn="0"/>
            <w:tcW w:w="3381" w:type="dxa"/>
            <w:hideMark/>
          </w:tcPr>
          <w:p w14:paraId="0105B0F3" w14:textId="77777777" w:rsidR="007E2BB1" w:rsidRPr="00872F16" w:rsidRDefault="007E2BB1" w:rsidP="00B35329">
            <w:pPr>
              <w:rPr>
                <w:rFonts w:ascii="Artifex CF" w:hAnsi="Artifex CF"/>
                <w:b w:val="0"/>
                <w:color w:val="002060"/>
                <w:szCs w:val="18"/>
                <w:lang w:eastAsia="es-DO"/>
              </w:rPr>
            </w:pPr>
            <w:r w:rsidRPr="00872F16">
              <w:rPr>
                <w:rFonts w:ascii="Artifex CF" w:hAnsi="Artifex CF"/>
                <w:b w:val="0"/>
                <w:color w:val="002060"/>
                <w:szCs w:val="18"/>
                <w:lang w:eastAsia="es-DO"/>
              </w:rPr>
              <w:t>Gobierno abierto</w:t>
            </w:r>
          </w:p>
        </w:tc>
        <w:tc>
          <w:tcPr>
            <w:tcW w:w="3516" w:type="dxa"/>
            <w:gridSpan w:val="2"/>
            <w:hideMark/>
          </w:tcPr>
          <w:p w14:paraId="5261FD58"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r w:rsidRPr="008404D0">
              <w:rPr>
                <w:rFonts w:ascii="Artifex CF" w:hAnsi="Artifex CF"/>
                <w:color w:val="002060"/>
                <w:szCs w:val="18"/>
                <w:lang w:eastAsia="es-DO"/>
              </w:rPr>
              <w:t>20.75</w:t>
            </w:r>
          </w:p>
          <w:p w14:paraId="1440F31D"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p>
          <w:p w14:paraId="1ABB4BD2"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p>
        </w:tc>
      </w:tr>
      <w:tr w:rsidR="00712F79" w:rsidRPr="008404D0" w14:paraId="7F3885B8" w14:textId="77777777" w:rsidTr="00872F16">
        <w:trPr>
          <w:trHeight w:val="13"/>
          <w:jc w:val="center"/>
        </w:trPr>
        <w:tc>
          <w:tcPr>
            <w:cnfStyle w:val="001000000000" w:firstRow="0" w:lastRow="0" w:firstColumn="1" w:lastColumn="0" w:oddVBand="0" w:evenVBand="0" w:oddHBand="0" w:evenHBand="0" w:firstRowFirstColumn="0" w:firstRowLastColumn="0" w:lastRowFirstColumn="0" w:lastRowLastColumn="0"/>
            <w:tcW w:w="3381" w:type="dxa"/>
            <w:tcBorders>
              <w:bottom w:val="single" w:sz="18" w:space="0" w:color="1F4E79" w:themeColor="accent1" w:themeShade="80"/>
            </w:tcBorders>
          </w:tcPr>
          <w:p w14:paraId="43073BBA" w14:textId="77777777" w:rsidR="007E2BB1" w:rsidRPr="00872F16" w:rsidRDefault="007E2BB1" w:rsidP="00B35329">
            <w:pPr>
              <w:rPr>
                <w:rFonts w:ascii="Artifex CF" w:hAnsi="Artifex CF"/>
                <w:b w:val="0"/>
                <w:color w:val="002060"/>
                <w:szCs w:val="18"/>
                <w:lang w:eastAsia="es-DO"/>
              </w:rPr>
            </w:pPr>
            <w:r w:rsidRPr="00872F16">
              <w:rPr>
                <w:rFonts w:ascii="Artifex CF" w:hAnsi="Artifex CF"/>
                <w:b w:val="0"/>
                <w:color w:val="002060"/>
                <w:szCs w:val="18"/>
                <w:lang w:eastAsia="es-DO"/>
              </w:rPr>
              <w:t>Desarrollo de e-servicios</w:t>
            </w:r>
          </w:p>
        </w:tc>
        <w:tc>
          <w:tcPr>
            <w:tcW w:w="3516" w:type="dxa"/>
            <w:gridSpan w:val="2"/>
            <w:tcBorders>
              <w:bottom w:val="single" w:sz="18" w:space="0" w:color="1F4E79" w:themeColor="accent1" w:themeShade="80"/>
            </w:tcBorders>
          </w:tcPr>
          <w:p w14:paraId="078B1F32"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r w:rsidRPr="008404D0">
              <w:rPr>
                <w:rFonts w:ascii="Artifex CF" w:hAnsi="Artifex CF"/>
                <w:color w:val="002060"/>
                <w:szCs w:val="18"/>
                <w:lang w:eastAsia="es-DO"/>
              </w:rPr>
              <w:t>20.00</w:t>
            </w:r>
          </w:p>
        </w:tc>
      </w:tr>
      <w:tr w:rsidR="00712F79" w:rsidRPr="008404D0" w14:paraId="3090D0C7" w14:textId="77777777" w:rsidTr="00872F16">
        <w:trPr>
          <w:trHeight w:val="317"/>
          <w:jc w:val="center"/>
        </w:trPr>
        <w:tc>
          <w:tcPr>
            <w:cnfStyle w:val="001000000000" w:firstRow="0" w:lastRow="0" w:firstColumn="1" w:lastColumn="0" w:oddVBand="0" w:evenVBand="0" w:oddHBand="0" w:evenHBand="0" w:firstRowFirstColumn="0" w:firstRowLastColumn="0" w:lastRowFirstColumn="0" w:lastRowLastColumn="0"/>
            <w:tcW w:w="3381" w:type="dxa"/>
            <w:tcBorders>
              <w:top w:val="single" w:sz="18" w:space="0" w:color="1F4E79" w:themeColor="accent1" w:themeShade="80"/>
              <w:bottom w:val="single" w:sz="18" w:space="0" w:color="1F4E79" w:themeColor="accent1" w:themeShade="80"/>
            </w:tcBorders>
          </w:tcPr>
          <w:p w14:paraId="366EEBC4"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eastAsia="es-DO"/>
              </w:rPr>
              <w:t xml:space="preserve">Total </w:t>
            </w:r>
          </w:p>
        </w:tc>
        <w:tc>
          <w:tcPr>
            <w:tcW w:w="3516" w:type="dxa"/>
            <w:gridSpan w:val="2"/>
            <w:tcBorders>
              <w:top w:val="single" w:sz="18" w:space="0" w:color="1F4E79" w:themeColor="accent1" w:themeShade="80"/>
              <w:bottom w:val="single" w:sz="18" w:space="0" w:color="1F4E79" w:themeColor="accent1" w:themeShade="80"/>
            </w:tcBorders>
          </w:tcPr>
          <w:p w14:paraId="585784DC" w14:textId="77777777" w:rsidR="007E2BB1" w:rsidRPr="008404D0" w:rsidRDefault="007E2BB1" w:rsidP="00B35329">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Cs w:val="18"/>
                <w:lang w:eastAsia="es-DO"/>
              </w:rPr>
            </w:pPr>
            <w:r w:rsidRPr="008404D0">
              <w:rPr>
                <w:rFonts w:ascii="Artifex CF" w:hAnsi="Artifex CF"/>
                <w:color w:val="002060"/>
                <w:szCs w:val="18"/>
                <w:lang w:eastAsia="es-DO"/>
              </w:rPr>
              <w:t>88.51</w:t>
            </w:r>
          </w:p>
        </w:tc>
      </w:tr>
    </w:tbl>
    <w:p w14:paraId="3EA62880" w14:textId="79C01CDF" w:rsidR="007E2BB1" w:rsidRPr="00872F16" w:rsidRDefault="007E2BB1" w:rsidP="00F626C3">
      <w:pPr>
        <w:autoSpaceDE w:val="0"/>
        <w:autoSpaceDN w:val="0"/>
        <w:adjustRightInd w:val="0"/>
        <w:spacing w:after="36" w:line="480" w:lineRule="auto"/>
        <w:rPr>
          <w:rFonts w:ascii="Artifex CF" w:hAnsi="Artifex CF"/>
          <w:bCs/>
          <w:color w:val="002060"/>
          <w:spacing w:val="40"/>
          <w:sz w:val="15"/>
          <w:szCs w:val="15"/>
          <w:lang w:val="es-ES"/>
        </w:rPr>
      </w:pPr>
      <w:r w:rsidRPr="00872F16">
        <w:rPr>
          <w:rFonts w:ascii="Artifex CF" w:hAnsi="Artifex CF"/>
          <w:bCs/>
          <w:color w:val="002060"/>
          <w:spacing w:val="40"/>
          <w:sz w:val="15"/>
          <w:szCs w:val="15"/>
          <w:lang w:val="es-ES"/>
        </w:rPr>
        <w:t xml:space="preserve">Fuente: </w:t>
      </w:r>
      <w:r w:rsidR="00F626C3" w:rsidRPr="00872F16">
        <w:rPr>
          <w:rFonts w:ascii="Artifex CF" w:hAnsi="Artifex CF"/>
          <w:bCs/>
          <w:color w:val="002060"/>
          <w:spacing w:val="40"/>
          <w:sz w:val="15"/>
          <w:szCs w:val="15"/>
          <w:lang w:val="es-ES"/>
        </w:rPr>
        <w:t>SISTICGE Periodo</w:t>
      </w:r>
      <w:r w:rsidRPr="00872F16">
        <w:rPr>
          <w:rFonts w:ascii="Artifex CF" w:hAnsi="Artifex CF"/>
          <w:bCs/>
          <w:color w:val="002060"/>
          <w:spacing w:val="40"/>
          <w:sz w:val="15"/>
          <w:szCs w:val="15"/>
          <w:lang w:val="es-ES"/>
        </w:rPr>
        <w:t xml:space="preserve"> 2019, 2020 está actualmente en </w:t>
      </w:r>
      <w:r w:rsidR="00F626C3" w:rsidRPr="00872F16">
        <w:rPr>
          <w:rFonts w:ascii="Artifex CF" w:hAnsi="Artifex CF"/>
          <w:bCs/>
          <w:color w:val="002060"/>
          <w:spacing w:val="40"/>
          <w:sz w:val="15"/>
          <w:szCs w:val="15"/>
          <w:lang w:val="es-ES"/>
        </w:rPr>
        <w:t>la evaluación</w:t>
      </w:r>
      <w:r w:rsidRPr="00872F16">
        <w:rPr>
          <w:rFonts w:ascii="Artifex CF" w:hAnsi="Artifex CF"/>
          <w:bCs/>
          <w:color w:val="002060"/>
          <w:spacing w:val="40"/>
          <w:sz w:val="15"/>
          <w:szCs w:val="15"/>
          <w:lang w:val="es-ES"/>
        </w:rPr>
        <w:t>.</w:t>
      </w:r>
    </w:p>
    <w:p w14:paraId="076C97E9" w14:textId="77777777" w:rsidR="007E2BB1" w:rsidRPr="008404D0" w:rsidRDefault="007E2BB1" w:rsidP="007E2BB1">
      <w:pPr>
        <w:pStyle w:val="Ttulo4"/>
        <w:rPr>
          <w:rFonts w:ascii="Artifex CF" w:eastAsiaTheme="minorHAnsi" w:hAnsi="Artifex CF"/>
          <w:color w:val="002060"/>
          <w:szCs w:val="18"/>
        </w:rPr>
      </w:pPr>
    </w:p>
    <w:p w14:paraId="24E0A9EE" w14:textId="32EDE742" w:rsidR="007E2BB1" w:rsidRDefault="007E2BB1" w:rsidP="007E2BB1">
      <w:pPr>
        <w:rPr>
          <w:rFonts w:ascii="Artifex CF" w:hAnsi="Artifex CF"/>
          <w:b/>
          <w:bCs/>
          <w:color w:val="002060"/>
          <w:szCs w:val="18"/>
        </w:rPr>
      </w:pPr>
    </w:p>
    <w:p w14:paraId="6BCD982E" w14:textId="4954084F" w:rsidR="00872F16" w:rsidRDefault="00872F16" w:rsidP="007E2BB1">
      <w:pPr>
        <w:rPr>
          <w:rFonts w:ascii="Artifex CF" w:hAnsi="Artifex CF"/>
          <w:b/>
          <w:bCs/>
          <w:color w:val="002060"/>
          <w:szCs w:val="18"/>
        </w:rPr>
      </w:pPr>
    </w:p>
    <w:p w14:paraId="37CF923F" w14:textId="312A42AB" w:rsidR="00872F16" w:rsidRDefault="00872F16" w:rsidP="007E2BB1">
      <w:pPr>
        <w:rPr>
          <w:rFonts w:ascii="Artifex CF" w:hAnsi="Artifex CF"/>
          <w:b/>
          <w:bCs/>
          <w:color w:val="002060"/>
          <w:szCs w:val="18"/>
        </w:rPr>
      </w:pPr>
    </w:p>
    <w:p w14:paraId="3D4C7469" w14:textId="391AB544" w:rsidR="00872F16" w:rsidRDefault="00872F16" w:rsidP="007E2BB1">
      <w:pPr>
        <w:rPr>
          <w:rFonts w:ascii="Artifex CF" w:hAnsi="Artifex CF"/>
          <w:b/>
          <w:bCs/>
          <w:color w:val="002060"/>
          <w:szCs w:val="18"/>
        </w:rPr>
      </w:pPr>
    </w:p>
    <w:p w14:paraId="50A8B25E" w14:textId="72CF909E" w:rsidR="00872F16" w:rsidRDefault="00872F16" w:rsidP="007E2BB1">
      <w:pPr>
        <w:rPr>
          <w:rFonts w:ascii="Artifex CF" w:hAnsi="Artifex CF"/>
          <w:b/>
          <w:bCs/>
          <w:color w:val="002060"/>
          <w:szCs w:val="18"/>
        </w:rPr>
      </w:pPr>
    </w:p>
    <w:p w14:paraId="1FEC00C0" w14:textId="3BE58943" w:rsidR="00872F16" w:rsidRDefault="00872F16" w:rsidP="007E2BB1">
      <w:pPr>
        <w:rPr>
          <w:rFonts w:ascii="Artifex CF" w:hAnsi="Artifex CF"/>
          <w:b/>
          <w:bCs/>
          <w:color w:val="002060"/>
          <w:szCs w:val="18"/>
        </w:rPr>
      </w:pPr>
    </w:p>
    <w:p w14:paraId="6FCF9C10" w14:textId="77777777" w:rsidR="00872F16" w:rsidRPr="008404D0" w:rsidRDefault="00872F16" w:rsidP="007E2BB1">
      <w:pPr>
        <w:rPr>
          <w:rFonts w:ascii="Artifex CF" w:hAnsi="Artifex CF"/>
          <w:b/>
          <w:bCs/>
          <w:color w:val="002060"/>
          <w:szCs w:val="18"/>
        </w:rPr>
      </w:pPr>
    </w:p>
    <w:p w14:paraId="59E3DEBC" w14:textId="1E0F7733" w:rsidR="007E2BB1" w:rsidRPr="008404D0" w:rsidRDefault="00620A2D" w:rsidP="00620A2D">
      <w:pPr>
        <w:pStyle w:val="Ttulo4"/>
        <w:numPr>
          <w:ilvl w:val="0"/>
          <w:numId w:val="14"/>
        </w:numPr>
        <w:spacing w:line="240" w:lineRule="auto"/>
        <w:ind w:left="1428"/>
        <w:jc w:val="center"/>
        <w:rPr>
          <w:rFonts w:ascii="Artifex CF" w:hAnsi="Artifex CF"/>
          <w:b/>
          <w:i w:val="0"/>
          <w:iCs w:val="0"/>
          <w:color w:val="002060"/>
          <w:sz w:val="16"/>
          <w:szCs w:val="16"/>
        </w:rPr>
      </w:pPr>
      <w:r w:rsidRPr="008404D0">
        <w:rPr>
          <w:rFonts w:ascii="Artifex CF" w:hAnsi="Artifex CF"/>
          <w:b/>
          <w:i w:val="0"/>
          <w:iCs w:val="0"/>
          <w:color w:val="002060"/>
          <w:sz w:val="16"/>
          <w:szCs w:val="16"/>
        </w:rPr>
        <w:lastRenderedPageBreak/>
        <w:t xml:space="preserve">NORMAS BÁSICAS DE CONTROL INTERNO (NOBACI) </w:t>
      </w:r>
    </w:p>
    <w:p w14:paraId="15E4B2E2" w14:textId="0227DF0A" w:rsidR="007E2BB1" w:rsidRPr="008404D0" w:rsidRDefault="00DB1EFE" w:rsidP="007E2BB1">
      <w:pPr>
        <w:pStyle w:val="Ttulo4"/>
        <w:rPr>
          <w:rFonts w:ascii="Artifex CF" w:eastAsiaTheme="minorHAnsi" w:hAnsi="Artifex CF" w:cs="Times New Roman"/>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91360" behindDoc="0" locked="0" layoutInCell="1" allowOverlap="1" wp14:anchorId="0762C71C" wp14:editId="2E7F5F54">
                <wp:simplePos x="0" y="0"/>
                <wp:positionH relativeFrom="column">
                  <wp:posOffset>2362200</wp:posOffset>
                </wp:positionH>
                <wp:positionV relativeFrom="paragraph">
                  <wp:posOffset>139700</wp:posOffset>
                </wp:positionV>
                <wp:extent cx="540000" cy="0"/>
                <wp:effectExtent l="0" t="19050" r="31750" b="19050"/>
                <wp:wrapNone/>
                <wp:docPr id="102" name="Conector recto 10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59A635" id="Conector recto 102"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11pt" to="22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24wgEAAHQ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" strokecolor="red" strokeweight="2.5pt">
                <v:stroke joinstyle="miter"/>
              </v:line>
            </w:pict>
          </mc:Fallback>
        </mc:AlternateContent>
      </w:r>
    </w:p>
    <w:tbl>
      <w:tblPr>
        <w:tblW w:w="7667" w:type="dxa"/>
        <w:tblCellMar>
          <w:left w:w="70" w:type="dxa"/>
          <w:right w:w="70" w:type="dxa"/>
        </w:tblCellMar>
        <w:tblLook w:val="04A0" w:firstRow="1" w:lastRow="0" w:firstColumn="1" w:lastColumn="0" w:noHBand="0" w:noVBand="1"/>
      </w:tblPr>
      <w:tblGrid>
        <w:gridCol w:w="2384"/>
        <w:gridCol w:w="2017"/>
        <w:gridCol w:w="1725"/>
        <w:gridCol w:w="1541"/>
      </w:tblGrid>
      <w:tr w:rsidR="00712F79" w:rsidRPr="008404D0" w14:paraId="17CD228A" w14:textId="77777777" w:rsidTr="00872F16">
        <w:trPr>
          <w:gridAfter w:val="2"/>
          <w:wAfter w:w="3266" w:type="dxa"/>
          <w:trHeight w:val="442"/>
        </w:trPr>
        <w:tc>
          <w:tcPr>
            <w:tcW w:w="2384" w:type="dxa"/>
            <w:tcBorders>
              <w:top w:val="nil"/>
              <w:left w:val="nil"/>
              <w:bottom w:val="nil"/>
              <w:right w:val="nil"/>
            </w:tcBorders>
            <w:shd w:val="clear" w:color="auto" w:fill="auto"/>
            <w:noWrap/>
            <w:vAlign w:val="bottom"/>
            <w:hideMark/>
          </w:tcPr>
          <w:p w14:paraId="01AF40C0" w14:textId="77777777" w:rsidR="007E2BB1" w:rsidRPr="008404D0" w:rsidRDefault="007E2BB1" w:rsidP="00B35329">
            <w:pPr>
              <w:rPr>
                <w:rFonts w:ascii="Artifex CF" w:hAnsi="Artifex CF"/>
                <w:color w:val="002060"/>
                <w:szCs w:val="18"/>
                <w:lang w:eastAsia="es-DO"/>
              </w:rPr>
            </w:pPr>
          </w:p>
        </w:tc>
        <w:tc>
          <w:tcPr>
            <w:tcW w:w="2017" w:type="dxa"/>
            <w:tcBorders>
              <w:top w:val="nil"/>
              <w:left w:val="nil"/>
              <w:bottom w:val="nil"/>
              <w:right w:val="nil"/>
            </w:tcBorders>
            <w:shd w:val="clear" w:color="auto" w:fill="auto"/>
            <w:noWrap/>
            <w:vAlign w:val="bottom"/>
            <w:hideMark/>
          </w:tcPr>
          <w:p w14:paraId="3B53C584" w14:textId="77777777" w:rsidR="007E2BB1" w:rsidRPr="008404D0" w:rsidRDefault="007E2BB1" w:rsidP="00B35329">
            <w:pPr>
              <w:rPr>
                <w:rFonts w:ascii="Artifex CF" w:hAnsi="Artifex CF"/>
                <w:color w:val="002060"/>
                <w:szCs w:val="18"/>
                <w:lang w:eastAsia="es-DO"/>
              </w:rPr>
            </w:pPr>
          </w:p>
        </w:tc>
      </w:tr>
      <w:tr w:rsidR="00712F79" w:rsidRPr="008404D0" w14:paraId="3CCE9E99" w14:textId="77777777" w:rsidTr="00872F16">
        <w:trPr>
          <w:trHeight w:val="442"/>
        </w:trPr>
        <w:tc>
          <w:tcPr>
            <w:tcW w:w="2384" w:type="dxa"/>
            <w:tcBorders>
              <w:top w:val="single" w:sz="18" w:space="0" w:color="1F4E79" w:themeColor="accent1" w:themeShade="80"/>
              <w:left w:val="nil"/>
              <w:bottom w:val="single" w:sz="18" w:space="0" w:color="1F4E79" w:themeColor="accent1" w:themeShade="80"/>
              <w:right w:val="nil"/>
            </w:tcBorders>
            <w:shd w:val="clear" w:color="000000" w:fill="FFFFFF"/>
            <w:vAlign w:val="center"/>
            <w:hideMark/>
          </w:tcPr>
          <w:p w14:paraId="33B2BA7C"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Matrices</w:t>
            </w:r>
          </w:p>
        </w:tc>
        <w:tc>
          <w:tcPr>
            <w:tcW w:w="2017" w:type="dxa"/>
            <w:tcBorders>
              <w:top w:val="single" w:sz="18" w:space="0" w:color="1F4E79" w:themeColor="accent1" w:themeShade="80"/>
              <w:left w:val="nil"/>
              <w:bottom w:val="single" w:sz="18" w:space="0" w:color="1F4E79" w:themeColor="accent1" w:themeShade="80"/>
              <w:right w:val="nil"/>
            </w:tcBorders>
            <w:shd w:val="clear" w:color="000000" w:fill="FFFFFF"/>
            <w:vAlign w:val="center"/>
            <w:hideMark/>
          </w:tcPr>
          <w:p w14:paraId="6AA90348"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Requerimientos</w:t>
            </w:r>
          </w:p>
        </w:tc>
        <w:tc>
          <w:tcPr>
            <w:tcW w:w="1725" w:type="dxa"/>
            <w:tcBorders>
              <w:top w:val="single" w:sz="18" w:space="0" w:color="1F4E79" w:themeColor="accent1" w:themeShade="80"/>
              <w:left w:val="nil"/>
              <w:bottom w:val="single" w:sz="18" w:space="0" w:color="1F4E79" w:themeColor="accent1" w:themeShade="80"/>
              <w:right w:val="nil"/>
            </w:tcBorders>
            <w:shd w:val="clear" w:color="000000" w:fill="FFFFFF"/>
            <w:vAlign w:val="center"/>
            <w:hideMark/>
          </w:tcPr>
          <w:p w14:paraId="70EFD1FF"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Observaciones</w:t>
            </w:r>
          </w:p>
        </w:tc>
        <w:tc>
          <w:tcPr>
            <w:tcW w:w="1541" w:type="dxa"/>
            <w:tcBorders>
              <w:top w:val="single" w:sz="18" w:space="0" w:color="1F4E79" w:themeColor="accent1" w:themeShade="80"/>
              <w:left w:val="nil"/>
              <w:bottom w:val="single" w:sz="18" w:space="0" w:color="1F4E79" w:themeColor="accent1" w:themeShade="80"/>
              <w:right w:val="nil"/>
            </w:tcBorders>
            <w:shd w:val="clear" w:color="000000" w:fill="FFFFFF"/>
            <w:vAlign w:val="center"/>
            <w:hideMark/>
          </w:tcPr>
          <w:p w14:paraId="3B58129B"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Aprobados %</w:t>
            </w:r>
          </w:p>
        </w:tc>
      </w:tr>
      <w:tr w:rsidR="00712F79" w:rsidRPr="008404D0" w14:paraId="3B07975D" w14:textId="77777777" w:rsidTr="00872F16">
        <w:trPr>
          <w:trHeight w:val="305"/>
        </w:trPr>
        <w:tc>
          <w:tcPr>
            <w:tcW w:w="2384" w:type="dxa"/>
            <w:tcBorders>
              <w:top w:val="single" w:sz="18" w:space="0" w:color="1F4E79" w:themeColor="accent1" w:themeShade="80"/>
              <w:left w:val="nil"/>
              <w:bottom w:val="nil"/>
              <w:right w:val="nil"/>
            </w:tcBorders>
            <w:shd w:val="clear" w:color="000000" w:fill="FFFFFF"/>
            <w:noWrap/>
            <w:vAlign w:val="center"/>
            <w:hideMark/>
          </w:tcPr>
          <w:p w14:paraId="5DA728B3"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val="es-ES" w:eastAsia="es-DO"/>
              </w:rPr>
              <w:t>Ambiente de control</w:t>
            </w:r>
          </w:p>
        </w:tc>
        <w:tc>
          <w:tcPr>
            <w:tcW w:w="2017" w:type="dxa"/>
            <w:tcBorders>
              <w:top w:val="single" w:sz="18" w:space="0" w:color="1F4E79" w:themeColor="accent1" w:themeShade="80"/>
              <w:left w:val="nil"/>
              <w:bottom w:val="nil"/>
              <w:right w:val="nil"/>
            </w:tcBorders>
            <w:shd w:val="clear" w:color="000000" w:fill="FFFFFF"/>
            <w:noWrap/>
            <w:vAlign w:val="center"/>
            <w:hideMark/>
          </w:tcPr>
          <w:p w14:paraId="70D1420D"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89</w:t>
            </w:r>
          </w:p>
        </w:tc>
        <w:tc>
          <w:tcPr>
            <w:tcW w:w="1725" w:type="dxa"/>
            <w:tcBorders>
              <w:top w:val="single" w:sz="18" w:space="0" w:color="1F4E79" w:themeColor="accent1" w:themeShade="80"/>
              <w:left w:val="nil"/>
              <w:bottom w:val="nil"/>
              <w:right w:val="nil"/>
            </w:tcBorders>
            <w:shd w:val="clear" w:color="000000" w:fill="FFFFFF"/>
            <w:noWrap/>
            <w:vAlign w:val="center"/>
            <w:hideMark/>
          </w:tcPr>
          <w:p w14:paraId="26DFE390"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3</w:t>
            </w:r>
          </w:p>
        </w:tc>
        <w:tc>
          <w:tcPr>
            <w:tcW w:w="1541" w:type="dxa"/>
            <w:tcBorders>
              <w:top w:val="single" w:sz="18" w:space="0" w:color="1F4E79" w:themeColor="accent1" w:themeShade="80"/>
              <w:left w:val="nil"/>
              <w:bottom w:val="nil"/>
              <w:right w:val="nil"/>
            </w:tcBorders>
            <w:shd w:val="clear" w:color="000000" w:fill="FFFFFF"/>
            <w:noWrap/>
            <w:vAlign w:val="center"/>
            <w:hideMark/>
          </w:tcPr>
          <w:p w14:paraId="7629C215"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83.15%</w:t>
            </w:r>
          </w:p>
        </w:tc>
      </w:tr>
      <w:tr w:rsidR="00712F79" w:rsidRPr="008404D0" w14:paraId="6CAF7F81" w14:textId="77777777" w:rsidTr="00872F16">
        <w:trPr>
          <w:trHeight w:val="305"/>
        </w:trPr>
        <w:tc>
          <w:tcPr>
            <w:tcW w:w="2384" w:type="dxa"/>
            <w:tcBorders>
              <w:top w:val="nil"/>
              <w:left w:val="nil"/>
              <w:bottom w:val="nil"/>
              <w:right w:val="nil"/>
            </w:tcBorders>
            <w:shd w:val="clear" w:color="000000" w:fill="FFFFFF"/>
            <w:noWrap/>
            <w:vAlign w:val="center"/>
            <w:hideMark/>
          </w:tcPr>
          <w:p w14:paraId="2D46AED1"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val="es-ES" w:eastAsia="es-DO"/>
              </w:rPr>
              <w:t>Valoración y administración de riesgos</w:t>
            </w:r>
          </w:p>
        </w:tc>
        <w:tc>
          <w:tcPr>
            <w:tcW w:w="2017" w:type="dxa"/>
            <w:tcBorders>
              <w:top w:val="nil"/>
              <w:left w:val="nil"/>
              <w:bottom w:val="nil"/>
              <w:right w:val="nil"/>
            </w:tcBorders>
            <w:shd w:val="clear" w:color="000000" w:fill="FFFFFF"/>
            <w:noWrap/>
            <w:vAlign w:val="center"/>
            <w:hideMark/>
          </w:tcPr>
          <w:p w14:paraId="0BAD4E36"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29</w:t>
            </w:r>
          </w:p>
        </w:tc>
        <w:tc>
          <w:tcPr>
            <w:tcW w:w="1725" w:type="dxa"/>
            <w:tcBorders>
              <w:top w:val="nil"/>
              <w:left w:val="nil"/>
              <w:bottom w:val="nil"/>
              <w:right w:val="nil"/>
            </w:tcBorders>
            <w:shd w:val="clear" w:color="000000" w:fill="FFFFFF"/>
            <w:noWrap/>
            <w:vAlign w:val="center"/>
            <w:hideMark/>
          </w:tcPr>
          <w:p w14:paraId="129E2FA2" w14:textId="77777777" w:rsidR="007E2BB1" w:rsidRPr="008404D0" w:rsidRDefault="007E2BB1" w:rsidP="00B35329">
            <w:pPr>
              <w:jc w:val="center"/>
              <w:rPr>
                <w:rFonts w:ascii="Artifex CF" w:hAnsi="Artifex CF"/>
                <w:color w:val="002060"/>
                <w:szCs w:val="18"/>
                <w:lang w:eastAsia="es-DO"/>
              </w:rPr>
            </w:pPr>
            <w:r w:rsidRPr="008404D0">
              <w:rPr>
                <w:rFonts w:ascii="Calibri" w:hAnsi="Calibri" w:cs="Calibri"/>
                <w:color w:val="002060"/>
                <w:szCs w:val="18"/>
                <w:lang w:eastAsia="es-DO"/>
              </w:rPr>
              <w:t> </w:t>
            </w:r>
          </w:p>
        </w:tc>
        <w:tc>
          <w:tcPr>
            <w:tcW w:w="1541" w:type="dxa"/>
            <w:tcBorders>
              <w:top w:val="nil"/>
              <w:left w:val="nil"/>
              <w:bottom w:val="nil"/>
              <w:right w:val="nil"/>
            </w:tcBorders>
            <w:shd w:val="clear" w:color="000000" w:fill="FFFFFF"/>
            <w:noWrap/>
            <w:vAlign w:val="center"/>
            <w:hideMark/>
          </w:tcPr>
          <w:p w14:paraId="59960E4D"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100%</w:t>
            </w:r>
          </w:p>
        </w:tc>
      </w:tr>
      <w:tr w:rsidR="00712F79" w:rsidRPr="008404D0" w14:paraId="7998F7DC" w14:textId="77777777" w:rsidTr="00872F16">
        <w:trPr>
          <w:trHeight w:val="305"/>
        </w:trPr>
        <w:tc>
          <w:tcPr>
            <w:tcW w:w="2384" w:type="dxa"/>
            <w:tcBorders>
              <w:top w:val="nil"/>
              <w:left w:val="nil"/>
              <w:bottom w:val="nil"/>
              <w:right w:val="nil"/>
            </w:tcBorders>
            <w:shd w:val="clear" w:color="000000" w:fill="FFFFFF"/>
            <w:noWrap/>
            <w:vAlign w:val="center"/>
            <w:hideMark/>
          </w:tcPr>
          <w:p w14:paraId="23BB6868"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eastAsia="es-DO"/>
              </w:rPr>
              <w:t>Actividades de control</w:t>
            </w:r>
          </w:p>
        </w:tc>
        <w:tc>
          <w:tcPr>
            <w:tcW w:w="2017" w:type="dxa"/>
            <w:tcBorders>
              <w:top w:val="nil"/>
              <w:left w:val="nil"/>
              <w:bottom w:val="nil"/>
              <w:right w:val="nil"/>
            </w:tcBorders>
            <w:shd w:val="clear" w:color="000000" w:fill="FFFFFF"/>
            <w:noWrap/>
            <w:vAlign w:val="center"/>
            <w:hideMark/>
          </w:tcPr>
          <w:p w14:paraId="67A13106"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27</w:t>
            </w:r>
          </w:p>
        </w:tc>
        <w:tc>
          <w:tcPr>
            <w:tcW w:w="1725" w:type="dxa"/>
            <w:tcBorders>
              <w:top w:val="nil"/>
              <w:left w:val="nil"/>
              <w:bottom w:val="nil"/>
              <w:right w:val="nil"/>
            </w:tcBorders>
            <w:shd w:val="clear" w:color="000000" w:fill="FFFFFF"/>
            <w:noWrap/>
            <w:vAlign w:val="center"/>
            <w:hideMark/>
          </w:tcPr>
          <w:p w14:paraId="2DE2ABD1"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1</w:t>
            </w:r>
          </w:p>
        </w:tc>
        <w:tc>
          <w:tcPr>
            <w:tcW w:w="1541" w:type="dxa"/>
            <w:tcBorders>
              <w:top w:val="nil"/>
              <w:left w:val="nil"/>
              <w:bottom w:val="nil"/>
              <w:right w:val="nil"/>
            </w:tcBorders>
            <w:shd w:val="clear" w:color="000000" w:fill="FFFFFF"/>
            <w:noWrap/>
            <w:vAlign w:val="center"/>
            <w:hideMark/>
          </w:tcPr>
          <w:p w14:paraId="6BE63555"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92.59%</w:t>
            </w:r>
          </w:p>
        </w:tc>
      </w:tr>
      <w:tr w:rsidR="00712F79" w:rsidRPr="008404D0" w14:paraId="4A4A832D" w14:textId="77777777" w:rsidTr="00872F16">
        <w:trPr>
          <w:trHeight w:val="305"/>
        </w:trPr>
        <w:tc>
          <w:tcPr>
            <w:tcW w:w="2384" w:type="dxa"/>
            <w:tcBorders>
              <w:top w:val="nil"/>
              <w:left w:val="nil"/>
              <w:bottom w:val="nil"/>
              <w:right w:val="nil"/>
            </w:tcBorders>
            <w:shd w:val="clear" w:color="000000" w:fill="FFFFFF"/>
            <w:noWrap/>
            <w:vAlign w:val="center"/>
            <w:hideMark/>
          </w:tcPr>
          <w:p w14:paraId="7C69A808"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val="es-ES" w:eastAsia="es-DO"/>
              </w:rPr>
              <w:t>Información y comunicación</w:t>
            </w:r>
          </w:p>
        </w:tc>
        <w:tc>
          <w:tcPr>
            <w:tcW w:w="2017" w:type="dxa"/>
            <w:tcBorders>
              <w:top w:val="nil"/>
              <w:left w:val="nil"/>
              <w:bottom w:val="nil"/>
              <w:right w:val="nil"/>
            </w:tcBorders>
            <w:shd w:val="clear" w:color="000000" w:fill="FFFFFF"/>
            <w:noWrap/>
            <w:vAlign w:val="center"/>
            <w:hideMark/>
          </w:tcPr>
          <w:p w14:paraId="7C603782"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43</w:t>
            </w:r>
          </w:p>
        </w:tc>
        <w:tc>
          <w:tcPr>
            <w:tcW w:w="1725" w:type="dxa"/>
            <w:tcBorders>
              <w:top w:val="nil"/>
              <w:left w:val="nil"/>
              <w:bottom w:val="nil"/>
              <w:right w:val="nil"/>
            </w:tcBorders>
            <w:shd w:val="clear" w:color="000000" w:fill="FFFFFF"/>
            <w:noWrap/>
            <w:vAlign w:val="center"/>
            <w:hideMark/>
          </w:tcPr>
          <w:p w14:paraId="123E7921" w14:textId="77777777" w:rsidR="007E2BB1" w:rsidRPr="008404D0" w:rsidRDefault="007E2BB1" w:rsidP="00B35329">
            <w:pPr>
              <w:jc w:val="center"/>
              <w:rPr>
                <w:rFonts w:ascii="Artifex CF" w:hAnsi="Artifex CF"/>
                <w:color w:val="002060"/>
                <w:szCs w:val="18"/>
                <w:lang w:eastAsia="es-DO"/>
              </w:rPr>
            </w:pPr>
            <w:r w:rsidRPr="008404D0">
              <w:rPr>
                <w:rFonts w:ascii="Calibri" w:hAnsi="Calibri" w:cs="Calibri"/>
                <w:color w:val="002060"/>
                <w:szCs w:val="18"/>
                <w:lang w:eastAsia="es-DO"/>
              </w:rPr>
              <w:t> </w:t>
            </w:r>
            <w:r w:rsidRPr="008404D0">
              <w:rPr>
                <w:rFonts w:ascii="Artifex CF" w:hAnsi="Artifex CF"/>
                <w:color w:val="002060"/>
                <w:szCs w:val="18"/>
                <w:lang w:eastAsia="es-DO"/>
              </w:rPr>
              <w:t>6</w:t>
            </w:r>
          </w:p>
        </w:tc>
        <w:tc>
          <w:tcPr>
            <w:tcW w:w="1541" w:type="dxa"/>
            <w:tcBorders>
              <w:top w:val="nil"/>
              <w:left w:val="nil"/>
              <w:bottom w:val="nil"/>
              <w:right w:val="nil"/>
            </w:tcBorders>
            <w:shd w:val="clear" w:color="000000" w:fill="FFFFFF"/>
            <w:noWrap/>
            <w:vAlign w:val="center"/>
            <w:hideMark/>
          </w:tcPr>
          <w:p w14:paraId="01B9A70E"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val="es-ES" w:eastAsia="es-DO"/>
              </w:rPr>
              <w:t>58.14%</w:t>
            </w:r>
          </w:p>
        </w:tc>
      </w:tr>
      <w:tr w:rsidR="00712F79" w:rsidRPr="008404D0" w14:paraId="726ED5CE" w14:textId="77777777" w:rsidTr="00872F16">
        <w:trPr>
          <w:trHeight w:val="318"/>
        </w:trPr>
        <w:tc>
          <w:tcPr>
            <w:tcW w:w="2384" w:type="dxa"/>
            <w:tcBorders>
              <w:top w:val="nil"/>
              <w:left w:val="nil"/>
              <w:bottom w:val="single" w:sz="18" w:space="0" w:color="1F4E79" w:themeColor="accent1" w:themeShade="80"/>
              <w:right w:val="nil"/>
            </w:tcBorders>
            <w:shd w:val="clear" w:color="000000" w:fill="FFFFFF"/>
            <w:noWrap/>
            <w:vAlign w:val="center"/>
            <w:hideMark/>
          </w:tcPr>
          <w:p w14:paraId="27972CF1" w14:textId="77777777" w:rsidR="007E2BB1" w:rsidRPr="008404D0" w:rsidRDefault="007E2BB1" w:rsidP="00B35329">
            <w:pPr>
              <w:rPr>
                <w:rFonts w:ascii="Artifex CF" w:hAnsi="Artifex CF"/>
                <w:color w:val="002060"/>
                <w:szCs w:val="18"/>
                <w:lang w:eastAsia="es-DO"/>
              </w:rPr>
            </w:pPr>
            <w:r w:rsidRPr="008404D0">
              <w:rPr>
                <w:rFonts w:ascii="Artifex CF" w:hAnsi="Artifex CF"/>
                <w:color w:val="002060"/>
                <w:szCs w:val="18"/>
                <w:lang w:eastAsia="es-DO"/>
              </w:rPr>
              <w:t>Monitoreo y evaluación</w:t>
            </w:r>
          </w:p>
        </w:tc>
        <w:tc>
          <w:tcPr>
            <w:tcW w:w="2017" w:type="dxa"/>
            <w:tcBorders>
              <w:top w:val="nil"/>
              <w:left w:val="nil"/>
              <w:bottom w:val="single" w:sz="18" w:space="0" w:color="1F4E79" w:themeColor="accent1" w:themeShade="80"/>
              <w:right w:val="nil"/>
            </w:tcBorders>
            <w:shd w:val="clear" w:color="000000" w:fill="FFFFFF"/>
            <w:noWrap/>
            <w:vAlign w:val="center"/>
            <w:hideMark/>
          </w:tcPr>
          <w:p w14:paraId="6DA3F0FD"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16</w:t>
            </w:r>
          </w:p>
        </w:tc>
        <w:tc>
          <w:tcPr>
            <w:tcW w:w="1725" w:type="dxa"/>
            <w:tcBorders>
              <w:top w:val="nil"/>
              <w:left w:val="nil"/>
              <w:bottom w:val="single" w:sz="18" w:space="0" w:color="1F4E79" w:themeColor="accent1" w:themeShade="80"/>
              <w:right w:val="nil"/>
            </w:tcBorders>
            <w:shd w:val="clear" w:color="000000" w:fill="FFFFFF"/>
            <w:noWrap/>
            <w:vAlign w:val="center"/>
            <w:hideMark/>
          </w:tcPr>
          <w:p w14:paraId="45611923"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0</w:t>
            </w:r>
          </w:p>
        </w:tc>
        <w:tc>
          <w:tcPr>
            <w:tcW w:w="1541" w:type="dxa"/>
            <w:tcBorders>
              <w:top w:val="nil"/>
              <w:left w:val="nil"/>
              <w:bottom w:val="single" w:sz="18" w:space="0" w:color="1F4E79" w:themeColor="accent1" w:themeShade="80"/>
              <w:right w:val="nil"/>
            </w:tcBorders>
            <w:shd w:val="clear" w:color="000000" w:fill="FFFFFF"/>
            <w:noWrap/>
            <w:vAlign w:val="center"/>
            <w:hideMark/>
          </w:tcPr>
          <w:p w14:paraId="390E3E0A" w14:textId="77777777" w:rsidR="007E2BB1" w:rsidRPr="008404D0" w:rsidRDefault="007E2BB1" w:rsidP="00B35329">
            <w:pPr>
              <w:jc w:val="center"/>
              <w:rPr>
                <w:rFonts w:ascii="Artifex CF" w:hAnsi="Artifex CF"/>
                <w:color w:val="002060"/>
                <w:szCs w:val="18"/>
                <w:lang w:eastAsia="es-DO"/>
              </w:rPr>
            </w:pPr>
            <w:r w:rsidRPr="008404D0">
              <w:rPr>
                <w:rFonts w:ascii="Artifex CF" w:hAnsi="Artifex CF"/>
                <w:color w:val="002060"/>
                <w:szCs w:val="18"/>
                <w:lang w:eastAsia="es-DO"/>
              </w:rPr>
              <w:t>87.50%</w:t>
            </w:r>
          </w:p>
        </w:tc>
      </w:tr>
      <w:tr w:rsidR="00712F79" w:rsidRPr="008404D0" w14:paraId="5F204D4B" w14:textId="77777777" w:rsidTr="00872F16">
        <w:trPr>
          <w:trHeight w:val="318"/>
        </w:trPr>
        <w:tc>
          <w:tcPr>
            <w:tcW w:w="2384" w:type="dxa"/>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210D2750" w14:textId="77777777" w:rsidR="007E2BB1" w:rsidRPr="008404D0" w:rsidRDefault="007E2BB1" w:rsidP="00B35329">
            <w:pPr>
              <w:jc w:val="center"/>
              <w:rPr>
                <w:rFonts w:ascii="Artifex CF" w:hAnsi="Artifex CF"/>
                <w:b/>
                <w:bCs/>
                <w:color w:val="002060"/>
                <w:szCs w:val="18"/>
                <w:lang w:eastAsia="es-DO"/>
              </w:rPr>
            </w:pPr>
            <w:r w:rsidRPr="008404D0">
              <w:rPr>
                <w:rFonts w:ascii="Calibri" w:hAnsi="Calibri" w:cs="Calibri"/>
                <w:b/>
                <w:bCs/>
                <w:color w:val="002060"/>
                <w:szCs w:val="18"/>
                <w:lang w:eastAsia="es-DO"/>
              </w:rPr>
              <w:t> </w:t>
            </w:r>
          </w:p>
        </w:tc>
        <w:tc>
          <w:tcPr>
            <w:tcW w:w="2017" w:type="dxa"/>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10A9FC0F"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204</w:t>
            </w:r>
          </w:p>
        </w:tc>
        <w:tc>
          <w:tcPr>
            <w:tcW w:w="1725" w:type="dxa"/>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643796AD"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eastAsia="es-DO"/>
              </w:rPr>
              <w:t>10</w:t>
            </w:r>
          </w:p>
        </w:tc>
        <w:tc>
          <w:tcPr>
            <w:tcW w:w="1541" w:type="dxa"/>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439C52C6" w14:textId="77777777" w:rsidR="007E2BB1" w:rsidRPr="008404D0" w:rsidRDefault="007E2BB1" w:rsidP="00B35329">
            <w:pPr>
              <w:jc w:val="center"/>
              <w:rPr>
                <w:rFonts w:ascii="Artifex CF" w:hAnsi="Artifex CF"/>
                <w:b/>
                <w:bCs/>
                <w:color w:val="002060"/>
                <w:szCs w:val="18"/>
                <w:lang w:eastAsia="es-DO"/>
              </w:rPr>
            </w:pPr>
            <w:r w:rsidRPr="008404D0">
              <w:rPr>
                <w:rFonts w:ascii="Artifex CF" w:hAnsi="Artifex CF"/>
                <w:b/>
                <w:bCs/>
                <w:color w:val="002060"/>
                <w:szCs w:val="18"/>
                <w:lang w:val="es-ES" w:eastAsia="es-DO"/>
              </w:rPr>
              <w:t>84.28%</w:t>
            </w:r>
          </w:p>
        </w:tc>
      </w:tr>
    </w:tbl>
    <w:p w14:paraId="6A667A20" w14:textId="77777777" w:rsidR="00F626C3" w:rsidRPr="008404D0" w:rsidRDefault="00F626C3" w:rsidP="00F626C3">
      <w:pPr>
        <w:ind w:left="0"/>
        <w:rPr>
          <w:rFonts w:ascii="Artifex CF" w:hAnsi="Artifex CF"/>
          <w:b/>
          <w:bCs/>
          <w:i/>
          <w:iCs/>
          <w:color w:val="002060"/>
          <w:szCs w:val="18"/>
        </w:rPr>
      </w:pPr>
    </w:p>
    <w:p w14:paraId="06FEF929" w14:textId="77777777" w:rsidR="007E2BB1" w:rsidRPr="008404D0" w:rsidRDefault="007E2BB1" w:rsidP="007E2BB1">
      <w:pPr>
        <w:rPr>
          <w:rFonts w:ascii="Artifex CF" w:hAnsi="Artifex CF"/>
          <w:bCs/>
          <w:color w:val="002060"/>
          <w:spacing w:val="40"/>
          <w:sz w:val="15"/>
          <w:szCs w:val="15"/>
          <w:lang w:val="es-ES"/>
        </w:rPr>
      </w:pPr>
      <w:r w:rsidRPr="008404D0">
        <w:rPr>
          <w:rFonts w:ascii="Artifex CF" w:hAnsi="Artifex CF"/>
          <w:bCs/>
          <w:color w:val="002060"/>
          <w:spacing w:val="40"/>
          <w:sz w:val="15"/>
          <w:szCs w:val="15"/>
          <w:lang w:val="es-ES"/>
        </w:rPr>
        <w:t>Fuente: Reporte generado de la aplicación web de la Contraloría General.</w:t>
      </w:r>
    </w:p>
    <w:p w14:paraId="7EA95BC1"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p>
    <w:p w14:paraId="4231EE5A" w14:textId="77777777" w:rsidR="007E2BB1" w:rsidRPr="008404D0" w:rsidRDefault="007E2BB1" w:rsidP="00620A2D">
      <w:pPr>
        <w:autoSpaceDE w:val="0"/>
        <w:autoSpaceDN w:val="0"/>
        <w:adjustRightInd w:val="0"/>
        <w:spacing w:after="36" w:line="480" w:lineRule="auto"/>
        <w:ind w:left="708"/>
        <w:rPr>
          <w:rFonts w:ascii="Artifex CF" w:hAnsi="Artifex CF"/>
          <w:b/>
          <w:bCs/>
          <w:color w:val="002060"/>
          <w:szCs w:val="18"/>
          <w:u w:val="single"/>
        </w:rPr>
      </w:pPr>
      <w:r w:rsidRPr="008404D0">
        <w:rPr>
          <w:rFonts w:ascii="Artifex CF" w:hAnsi="Artifex CF"/>
          <w:b/>
          <w:bCs/>
          <w:color w:val="002060"/>
          <w:szCs w:val="18"/>
          <w:u w:val="single"/>
        </w:rPr>
        <w:t xml:space="preserve">Avances: </w:t>
      </w:r>
    </w:p>
    <w:p w14:paraId="1091DAA0"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r w:rsidRPr="008404D0">
        <w:rPr>
          <w:rFonts w:ascii="Artifex CF" w:hAnsi="Artifex CF"/>
          <w:color w:val="002060"/>
          <w:szCs w:val="18"/>
        </w:rPr>
        <w:t>Etapa de autodiagnóstico</w:t>
      </w:r>
      <w:r w:rsidRPr="008404D0">
        <w:rPr>
          <w:rFonts w:ascii="Calibri" w:hAnsi="Calibri" w:cs="Calibri"/>
          <w:color w:val="002060"/>
          <w:szCs w:val="18"/>
        </w:rPr>
        <w:t> </w:t>
      </w:r>
      <w:r w:rsidRPr="008404D0">
        <w:rPr>
          <w:rFonts w:ascii="Artifex CF" w:hAnsi="Artifex CF"/>
          <w:color w:val="002060"/>
          <w:szCs w:val="18"/>
        </w:rPr>
        <w:t xml:space="preserve">                        </w:t>
      </w:r>
      <w:r w:rsidRPr="008404D0">
        <w:rPr>
          <w:rFonts w:ascii="Artifex CF" w:hAnsi="Artifex CF"/>
          <w:b/>
          <w:bCs/>
          <w:color w:val="002060"/>
          <w:szCs w:val="18"/>
        </w:rPr>
        <w:t>Estatus:</w:t>
      </w:r>
      <w:r w:rsidRPr="008404D0">
        <w:rPr>
          <w:rFonts w:ascii="Artifex CF" w:hAnsi="Artifex CF"/>
          <w:color w:val="002060"/>
          <w:szCs w:val="18"/>
        </w:rPr>
        <w:t xml:space="preserve"> en progreso</w:t>
      </w:r>
      <w:r w:rsidRPr="008404D0">
        <w:rPr>
          <w:rFonts w:ascii="Calibri" w:hAnsi="Calibri" w:cs="Calibri"/>
          <w:color w:val="002060"/>
          <w:szCs w:val="18"/>
        </w:rPr>
        <w:t> </w:t>
      </w:r>
      <w:r w:rsidRPr="008404D0">
        <w:rPr>
          <w:rFonts w:ascii="Artifex CF" w:hAnsi="Artifex CF"/>
          <w:color w:val="002060"/>
          <w:szCs w:val="18"/>
        </w:rPr>
        <w:t xml:space="preserve">   </w:t>
      </w:r>
    </w:p>
    <w:p w14:paraId="467CDD21"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r w:rsidRPr="008404D0">
        <w:rPr>
          <w:rFonts w:ascii="Artifex CF" w:hAnsi="Artifex CF"/>
          <w:b/>
          <w:bCs/>
          <w:color w:val="002060"/>
          <w:szCs w:val="18"/>
        </w:rPr>
        <w:t xml:space="preserve"> Inicio DGA:</w:t>
      </w:r>
      <w:r w:rsidRPr="008404D0">
        <w:rPr>
          <w:rFonts w:ascii="Artifex CF" w:hAnsi="Artifex CF"/>
          <w:color w:val="002060"/>
          <w:szCs w:val="18"/>
        </w:rPr>
        <w:t xml:space="preserve"> mayo 2018 </w:t>
      </w:r>
      <w:r w:rsidRPr="008404D0">
        <w:rPr>
          <w:rFonts w:ascii="Calibri" w:hAnsi="Calibri" w:cs="Calibri"/>
          <w:color w:val="002060"/>
          <w:szCs w:val="18"/>
        </w:rPr>
        <w:t>    </w:t>
      </w:r>
      <w:r w:rsidRPr="008404D0">
        <w:rPr>
          <w:rFonts w:ascii="Artifex CF" w:hAnsi="Artifex CF"/>
          <w:color w:val="002060"/>
          <w:szCs w:val="18"/>
        </w:rPr>
        <w:t xml:space="preserve">                    </w:t>
      </w:r>
      <w:r w:rsidRPr="008404D0">
        <w:rPr>
          <w:rFonts w:ascii="Calibri" w:hAnsi="Calibri" w:cs="Calibri"/>
          <w:color w:val="002060"/>
          <w:szCs w:val="18"/>
        </w:rPr>
        <w:t> </w:t>
      </w:r>
      <w:r w:rsidRPr="008404D0">
        <w:rPr>
          <w:rFonts w:ascii="Artifex CF" w:hAnsi="Artifex CF"/>
          <w:color w:val="002060"/>
          <w:szCs w:val="18"/>
        </w:rPr>
        <w:t xml:space="preserve"> </w:t>
      </w:r>
      <w:r w:rsidRPr="008404D0">
        <w:rPr>
          <w:rFonts w:ascii="Artifex CF" w:hAnsi="Artifex CF"/>
          <w:b/>
          <w:bCs/>
          <w:color w:val="002060"/>
          <w:szCs w:val="18"/>
        </w:rPr>
        <w:t>Fin DGA:</w:t>
      </w:r>
      <w:r w:rsidRPr="008404D0">
        <w:rPr>
          <w:rFonts w:ascii="Artifex CF" w:hAnsi="Artifex CF"/>
          <w:color w:val="002060"/>
          <w:szCs w:val="18"/>
        </w:rPr>
        <w:t xml:space="preserve"> diciembre 2020</w:t>
      </w:r>
    </w:p>
    <w:p w14:paraId="3F3C0CE3"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r w:rsidRPr="008404D0">
        <w:rPr>
          <w:rFonts w:ascii="Artifex CF" w:hAnsi="Artifex CF"/>
          <w:color w:val="002060"/>
          <w:szCs w:val="18"/>
        </w:rPr>
        <w:t>De los</w:t>
      </w:r>
      <w:r w:rsidRPr="008404D0">
        <w:rPr>
          <w:rFonts w:ascii="Artifex CF" w:hAnsi="Artifex CF"/>
          <w:b/>
          <w:bCs/>
          <w:color w:val="002060"/>
          <w:szCs w:val="18"/>
        </w:rPr>
        <w:t xml:space="preserve"> 204 </w:t>
      </w:r>
      <w:r w:rsidRPr="008404D0">
        <w:rPr>
          <w:rFonts w:ascii="Artifex CF" w:hAnsi="Artifex CF"/>
          <w:color w:val="002060"/>
          <w:szCs w:val="18"/>
        </w:rPr>
        <w:t>requerimientos establecidos en el proyecto</w:t>
      </w:r>
      <w:r w:rsidRPr="008404D0">
        <w:rPr>
          <w:rFonts w:ascii="Artifex CF" w:hAnsi="Artifex CF"/>
          <w:b/>
          <w:bCs/>
          <w:color w:val="002060"/>
          <w:szCs w:val="18"/>
        </w:rPr>
        <w:t>, 194</w:t>
      </w:r>
      <w:r w:rsidRPr="008404D0">
        <w:rPr>
          <w:rFonts w:ascii="Artifex CF" w:hAnsi="Artifex CF"/>
          <w:color w:val="002060"/>
          <w:szCs w:val="18"/>
        </w:rPr>
        <w:t xml:space="preserve"> han sido aprobados por la Contraloría, correspondiente a un </w:t>
      </w:r>
      <w:r w:rsidRPr="008404D0">
        <w:rPr>
          <w:rFonts w:ascii="Artifex CF" w:hAnsi="Artifex CF"/>
          <w:b/>
          <w:bCs/>
          <w:color w:val="002060"/>
          <w:szCs w:val="18"/>
        </w:rPr>
        <w:t>84.28%</w:t>
      </w:r>
      <w:r w:rsidRPr="008404D0">
        <w:rPr>
          <w:rFonts w:ascii="Artifex CF" w:hAnsi="Artifex CF"/>
          <w:color w:val="002060"/>
          <w:szCs w:val="18"/>
        </w:rPr>
        <w:t xml:space="preserve"> de cumplimiento. </w:t>
      </w:r>
    </w:p>
    <w:p w14:paraId="7DC72864"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p>
    <w:p w14:paraId="5C6592EA" w14:textId="77777777" w:rsidR="007E2BB1" w:rsidRPr="008404D0" w:rsidRDefault="007E2BB1" w:rsidP="00620A2D">
      <w:pPr>
        <w:autoSpaceDE w:val="0"/>
        <w:autoSpaceDN w:val="0"/>
        <w:adjustRightInd w:val="0"/>
        <w:spacing w:after="36" w:line="480" w:lineRule="auto"/>
        <w:ind w:left="708"/>
        <w:rPr>
          <w:rFonts w:ascii="Artifex CF" w:hAnsi="Artifex CF"/>
          <w:color w:val="002060"/>
          <w:szCs w:val="18"/>
        </w:rPr>
      </w:pPr>
      <w:r w:rsidRPr="008404D0">
        <w:rPr>
          <w:rFonts w:ascii="Artifex CF" w:hAnsi="Artifex CF"/>
          <w:color w:val="002060"/>
          <w:szCs w:val="18"/>
        </w:rPr>
        <w:t xml:space="preserve">Etapa de Efectividad en el funcionamiento </w:t>
      </w:r>
      <w:r w:rsidRPr="008404D0">
        <w:rPr>
          <w:rFonts w:ascii="Artifex CF" w:hAnsi="Artifex CF"/>
          <w:b/>
          <w:bCs/>
          <w:color w:val="002060"/>
          <w:szCs w:val="18"/>
        </w:rPr>
        <w:t>-</w:t>
      </w:r>
      <w:r w:rsidRPr="008404D0">
        <w:rPr>
          <w:rFonts w:ascii="Calibri" w:hAnsi="Calibri" w:cs="Calibri"/>
          <w:b/>
          <w:bCs/>
          <w:color w:val="002060"/>
          <w:szCs w:val="18"/>
        </w:rPr>
        <w:t>            </w:t>
      </w:r>
      <w:r w:rsidRPr="008404D0">
        <w:rPr>
          <w:rFonts w:ascii="Artifex CF" w:hAnsi="Artifex CF"/>
          <w:b/>
          <w:bCs/>
          <w:color w:val="002060"/>
          <w:szCs w:val="18"/>
        </w:rPr>
        <w:t xml:space="preserve"> Estatus:</w:t>
      </w:r>
      <w:r w:rsidRPr="008404D0">
        <w:rPr>
          <w:rFonts w:ascii="Artifex CF" w:hAnsi="Artifex CF"/>
          <w:color w:val="002060"/>
          <w:szCs w:val="18"/>
        </w:rPr>
        <w:t xml:space="preserve"> no iniciada</w:t>
      </w:r>
      <w:r w:rsidRPr="008404D0">
        <w:rPr>
          <w:rFonts w:ascii="Calibri" w:hAnsi="Calibri" w:cs="Calibri"/>
          <w:color w:val="002060"/>
          <w:szCs w:val="18"/>
        </w:rPr>
        <w:t>   </w:t>
      </w:r>
    </w:p>
    <w:p w14:paraId="3FC20E53" w14:textId="77777777" w:rsidR="007E2BB1" w:rsidRPr="008404D0" w:rsidRDefault="007E2BB1" w:rsidP="007E2BB1">
      <w:pPr>
        <w:spacing w:line="480" w:lineRule="auto"/>
        <w:rPr>
          <w:rFonts w:ascii="Artifex CF" w:hAnsi="Artifex CF"/>
          <w:color w:val="002060"/>
          <w:szCs w:val="18"/>
        </w:rPr>
      </w:pPr>
    </w:p>
    <w:p w14:paraId="72BB6A04" w14:textId="77777777" w:rsidR="007E2BB1" w:rsidRPr="008404D0" w:rsidRDefault="007E2BB1" w:rsidP="00F626C3">
      <w:pPr>
        <w:ind w:left="0"/>
        <w:rPr>
          <w:rFonts w:ascii="Artifex CF" w:hAnsi="Artifex CF"/>
          <w:color w:val="002060"/>
          <w:szCs w:val="18"/>
          <w:lang w:val="es-ES"/>
        </w:rPr>
      </w:pPr>
    </w:p>
    <w:p w14:paraId="1ADF040E" w14:textId="58EBEC4D" w:rsidR="007E2BB1" w:rsidRPr="00BD22FF" w:rsidRDefault="00F626C3" w:rsidP="00DB1EFE">
      <w:pPr>
        <w:pStyle w:val="Ttulo4"/>
        <w:numPr>
          <w:ilvl w:val="0"/>
          <w:numId w:val="14"/>
        </w:numPr>
        <w:spacing w:line="240" w:lineRule="auto"/>
        <w:jc w:val="center"/>
        <w:rPr>
          <w:rFonts w:ascii="Artifex CF" w:eastAsiaTheme="minorHAnsi" w:hAnsi="Artifex CF" w:cs="Times New Roman"/>
          <w:b/>
          <w:bCs/>
          <w:i w:val="0"/>
          <w:iCs w:val="0"/>
          <w:color w:val="002060"/>
          <w:sz w:val="16"/>
          <w:szCs w:val="16"/>
        </w:rPr>
      </w:pPr>
      <w:r w:rsidRPr="00BD22FF">
        <w:rPr>
          <w:rFonts w:ascii="Artifex CF" w:eastAsiaTheme="minorHAnsi" w:hAnsi="Artifex CF" w:cs="Times New Roman"/>
          <w:b/>
          <w:bCs/>
          <w:i w:val="0"/>
          <w:iCs w:val="0"/>
          <w:color w:val="002060"/>
          <w:sz w:val="16"/>
          <w:szCs w:val="16"/>
        </w:rPr>
        <w:lastRenderedPageBreak/>
        <w:t>GESTIÓN PRESUPUESTARIA</w:t>
      </w:r>
    </w:p>
    <w:p w14:paraId="60200038" w14:textId="3FBB5303" w:rsidR="007E2BB1" w:rsidRPr="008404D0" w:rsidRDefault="00DB1EFE" w:rsidP="00F626C3">
      <w:pPr>
        <w:ind w:left="0"/>
        <w:rPr>
          <w:rFonts w:ascii="Artifex CF"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93408" behindDoc="0" locked="0" layoutInCell="1" allowOverlap="1" wp14:anchorId="0E12B276" wp14:editId="23546FFD">
                <wp:simplePos x="0" y="0"/>
                <wp:positionH relativeFrom="column">
                  <wp:posOffset>1600200</wp:posOffset>
                </wp:positionH>
                <wp:positionV relativeFrom="paragraph">
                  <wp:posOffset>80645</wp:posOffset>
                </wp:positionV>
                <wp:extent cx="540000" cy="0"/>
                <wp:effectExtent l="0" t="19050" r="31750" b="19050"/>
                <wp:wrapNone/>
                <wp:docPr id="103" name="Conector recto 10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556FF2" id="Conector recto 103"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6.35pt" to="168.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ywwEAAHQDAAAOAAAAZHJzL2Uyb0RvYy54bWysU02PEzEMvSPxH6Lc6Ux3W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" strokecolor="red" strokeweight="2.5pt">
                <v:stroke joinstyle="miter"/>
              </v:line>
            </w:pict>
          </mc:Fallback>
        </mc:AlternateContent>
      </w:r>
    </w:p>
    <w:p w14:paraId="193E1D7F" w14:textId="46337925" w:rsidR="00DB0B6C" w:rsidRPr="008404D0" w:rsidRDefault="007E2BB1" w:rsidP="007E2BB1">
      <w:pPr>
        <w:spacing w:line="480" w:lineRule="auto"/>
        <w:rPr>
          <w:rFonts w:ascii="Artifex CF" w:eastAsia="Calibri" w:hAnsi="Artifex CF"/>
          <w:color w:val="002060"/>
          <w:szCs w:val="18"/>
          <w:lang w:val="es-ES"/>
        </w:rPr>
      </w:pPr>
      <w:r w:rsidRPr="008404D0">
        <w:rPr>
          <w:rFonts w:ascii="Artifex CF" w:eastAsia="Calibri" w:hAnsi="Artifex CF"/>
          <w:color w:val="002060"/>
          <w:szCs w:val="18"/>
          <w:lang w:val="es-ES"/>
        </w:rPr>
        <w:t xml:space="preserve">No tuvo el comportamiento esperado, porque estuvo caracterizada por una baja en el gasto debido a la pandemia del COVID-19, la operatividad de la institución se redujo en un 40% en el periodo Marzo-Julio, ralentizando considerablemente la programación de este, otro punto que contribuyó bastante, fue el hecho de una gestión eficiente del gasto por parte de la actual administración actual, que lo redujo en RD$600,000.00 diarios y proyectos que no fueron ejecutados por las áreas solicitantes. La institución formuló un presupuesto de RD$6,785,389,892 y ejecutó un monto de RD$4,488,866,286, para una desviación neta de un -33.85%. </w:t>
      </w:r>
    </w:p>
    <w:p w14:paraId="7D21FB1E" w14:textId="77777777" w:rsidR="00DB0B6C" w:rsidRPr="008404D0" w:rsidRDefault="00DB0B6C" w:rsidP="007E2BB1">
      <w:pPr>
        <w:spacing w:line="480" w:lineRule="auto"/>
        <w:rPr>
          <w:rFonts w:ascii="Artifex CF" w:eastAsia="Calibri" w:hAnsi="Artifex CF"/>
          <w:color w:val="002060"/>
          <w:szCs w:val="18"/>
          <w:lang w:val="es-ES"/>
        </w:rPr>
      </w:pPr>
    </w:p>
    <w:p w14:paraId="63B26442" w14:textId="7958F913" w:rsidR="00DB0B6C" w:rsidRPr="008404D0" w:rsidRDefault="007E2BB1" w:rsidP="0012700E">
      <w:pPr>
        <w:spacing w:line="480" w:lineRule="auto"/>
        <w:rPr>
          <w:rFonts w:ascii="Artifex CF" w:eastAsia="Calibri" w:hAnsi="Artifex CF"/>
          <w:color w:val="002060"/>
          <w:szCs w:val="18"/>
          <w:lang w:val="es-ES"/>
        </w:rPr>
      </w:pPr>
      <w:r w:rsidRPr="008404D0">
        <w:rPr>
          <w:rFonts w:ascii="Artifex CF" w:eastAsia="Calibri" w:hAnsi="Artifex CF"/>
          <w:color w:val="002060"/>
          <w:szCs w:val="18"/>
          <w:lang w:val="es-ES"/>
        </w:rPr>
        <w:t>En términos absolutos, el principal desvío durante el período, lo tuvo el renglón Servicios No Personales, ya que rubros como los viáticos dentro y fuera del país, pasajes, se redujeron por la pandemia y la gestión eficiente del gasto, de igual manera los servicios de capación, de alimentación, mantenimiento y reparación de vehículos, y otras contrataciones de servicios. Materiales y Suministros y Activos No Financieros, también presentan una disminución importante, renglones como los de Gasolina, Alimentos y Bebidas, Bonos para Útiles, Prendas de Vestir, Equipos Médicos, de Laboratorio y Meteorológicos, por la pandemia, proyectos que no se llegaron a ejecutar por parte de las áreas solicitantes y la gestión eficiente del gasto. Los Servicios Personales, presentan una desviación importante, porque tiene una importante partida destinada para el pago de Regalía Pascual y Bonos Salariales, que se ejecutan a fin de año, también la desvinculación de una parte del personal dio como resultado que el Bono Aniversario y Subsidio Estudiantil, fuera menor que lo presupuestado.</w:t>
      </w:r>
    </w:p>
    <w:p w14:paraId="696CD014" w14:textId="77777777" w:rsidR="00DB0B6C" w:rsidRPr="008404D0" w:rsidRDefault="00DB0B6C" w:rsidP="007E2BB1">
      <w:pPr>
        <w:spacing w:line="480" w:lineRule="auto"/>
        <w:rPr>
          <w:rFonts w:ascii="Artifex CF" w:eastAsia="Calibri" w:hAnsi="Artifex CF"/>
          <w:color w:val="002060"/>
          <w:szCs w:val="18"/>
          <w:lang w:val="es-ES"/>
        </w:rPr>
      </w:pPr>
    </w:p>
    <w:p w14:paraId="51206FCA" w14:textId="6E1F3102" w:rsidR="007E2BB1" w:rsidRPr="008404D0" w:rsidRDefault="007E2BB1" w:rsidP="007E2BB1">
      <w:pPr>
        <w:spacing w:line="480" w:lineRule="auto"/>
        <w:rPr>
          <w:rFonts w:ascii="Artifex CF" w:eastAsia="Calibri" w:hAnsi="Artifex CF"/>
          <w:color w:val="002060"/>
          <w:szCs w:val="18"/>
          <w:lang w:val="es-ES"/>
        </w:rPr>
      </w:pPr>
      <w:r w:rsidRPr="008404D0">
        <w:rPr>
          <w:rFonts w:ascii="Artifex CF" w:eastAsia="Calibri" w:hAnsi="Artifex CF"/>
          <w:color w:val="002060"/>
          <w:szCs w:val="18"/>
          <w:lang w:val="es-ES"/>
        </w:rPr>
        <w:t xml:space="preserve"> A continuación, cuadro consolidado del Presupuesto Ejecutado Versus el Ejecutado al 31-10-2020:</w:t>
      </w:r>
    </w:p>
    <w:tbl>
      <w:tblPr>
        <w:tblStyle w:val="Tablanormal4"/>
        <w:tblW w:w="8558" w:type="dxa"/>
        <w:jc w:val="center"/>
        <w:tblLayout w:type="fixed"/>
        <w:tblLook w:val="04A0" w:firstRow="1" w:lastRow="0" w:firstColumn="1" w:lastColumn="0" w:noHBand="0" w:noVBand="1"/>
      </w:tblPr>
      <w:tblGrid>
        <w:gridCol w:w="2471"/>
        <w:gridCol w:w="1536"/>
        <w:gridCol w:w="216"/>
        <w:gridCol w:w="965"/>
        <w:gridCol w:w="1051"/>
        <w:gridCol w:w="155"/>
        <w:gridCol w:w="1167"/>
        <w:gridCol w:w="997"/>
      </w:tblGrid>
      <w:tr w:rsidR="00712F79" w:rsidRPr="008404D0" w14:paraId="3B3FD1AB" w14:textId="77777777" w:rsidTr="006F403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8558" w:type="dxa"/>
            <w:gridSpan w:val="8"/>
            <w:shd w:val="clear" w:color="auto" w:fill="auto"/>
            <w:noWrap/>
            <w:hideMark/>
          </w:tcPr>
          <w:p w14:paraId="7E81239A" w14:textId="703CA7B5" w:rsidR="009F4EF8" w:rsidRPr="00BD22FF" w:rsidRDefault="00DB0B6C" w:rsidP="009F4EF8">
            <w:pPr>
              <w:spacing w:line="240" w:lineRule="auto"/>
              <w:ind w:left="0"/>
              <w:jc w:val="center"/>
              <w:rPr>
                <w:rFonts w:ascii="Artifex CF" w:eastAsia="Calibri" w:hAnsi="Artifex CF"/>
                <w:color w:val="002060"/>
                <w:sz w:val="16"/>
                <w:szCs w:val="16"/>
                <w:lang w:val="es-ES"/>
              </w:rPr>
            </w:pPr>
            <w:r w:rsidRPr="00BD22FF">
              <w:rPr>
                <w:rFonts w:ascii="Artifex CF" w:eastAsia="Calibri" w:hAnsi="Artifex CF"/>
                <w:color w:val="002060"/>
                <w:sz w:val="16"/>
                <w:szCs w:val="16"/>
                <w:lang w:val="es-ES"/>
              </w:rPr>
              <w:lastRenderedPageBreak/>
              <w:t>EJECUCIÓN PR</w:t>
            </w:r>
            <w:r w:rsidR="009F4EF8" w:rsidRPr="00BD22FF">
              <w:rPr>
                <w:rFonts w:ascii="Artifex CF" w:eastAsia="Calibri" w:hAnsi="Artifex CF"/>
                <w:color w:val="002060"/>
                <w:sz w:val="16"/>
                <w:szCs w:val="16"/>
                <w:lang w:val="es-ES"/>
              </w:rPr>
              <w:t>ESUPUESTARIA PERIODO 2020 (AL 31-10-2020)</w:t>
            </w:r>
          </w:p>
        </w:tc>
      </w:tr>
      <w:tr w:rsidR="00712F79" w:rsidRPr="008404D0" w14:paraId="01B49249"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8558" w:type="dxa"/>
            <w:gridSpan w:val="8"/>
            <w:shd w:val="clear" w:color="auto" w:fill="auto"/>
            <w:noWrap/>
            <w:hideMark/>
          </w:tcPr>
          <w:p w14:paraId="72715AC8" w14:textId="16313FB6" w:rsidR="009F4EF8" w:rsidRPr="00BD22FF" w:rsidRDefault="009F4EF8" w:rsidP="009F4EF8">
            <w:pPr>
              <w:spacing w:line="240" w:lineRule="auto"/>
              <w:ind w:left="0"/>
              <w:jc w:val="center"/>
              <w:rPr>
                <w:rFonts w:ascii="Artifex CF" w:eastAsia="Calibri" w:hAnsi="Artifex CF"/>
                <w:color w:val="002060"/>
                <w:sz w:val="16"/>
                <w:szCs w:val="16"/>
                <w:lang w:val="es-ES"/>
              </w:rPr>
            </w:pPr>
            <w:r w:rsidRPr="00BD22FF">
              <w:rPr>
                <w:rFonts w:ascii="Artifex CF" w:eastAsia="Calibri" w:hAnsi="Artifex CF"/>
                <w:color w:val="002060"/>
                <w:sz w:val="16"/>
                <w:szCs w:val="16"/>
                <w:lang w:val="es-ES"/>
              </w:rPr>
              <w:t>CAPITULO 5158-DIRECCION GENERAL DE ADUANAS</w:t>
            </w:r>
          </w:p>
        </w:tc>
      </w:tr>
      <w:tr w:rsidR="00712F79" w:rsidRPr="008404D0" w14:paraId="57523F6D"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8558" w:type="dxa"/>
            <w:gridSpan w:val="8"/>
            <w:shd w:val="clear" w:color="auto" w:fill="auto"/>
            <w:noWrap/>
            <w:hideMark/>
          </w:tcPr>
          <w:p w14:paraId="6F81882E" w14:textId="63D683E6" w:rsidR="009F4EF8" w:rsidRPr="00BD22FF" w:rsidRDefault="009F4EF8" w:rsidP="009F4EF8">
            <w:pPr>
              <w:spacing w:line="240" w:lineRule="auto"/>
              <w:ind w:left="0"/>
              <w:jc w:val="center"/>
              <w:rPr>
                <w:rFonts w:ascii="Artifex CF" w:eastAsia="Calibri" w:hAnsi="Artifex CF"/>
                <w:color w:val="002060"/>
                <w:sz w:val="16"/>
                <w:szCs w:val="16"/>
                <w:lang w:val="es-ES"/>
              </w:rPr>
            </w:pPr>
            <w:r w:rsidRPr="00BD22FF">
              <w:rPr>
                <w:rFonts w:ascii="Artifex CF" w:eastAsia="Calibri" w:hAnsi="Artifex CF"/>
                <w:color w:val="002060"/>
                <w:sz w:val="16"/>
                <w:szCs w:val="16"/>
                <w:lang w:val="es-ES"/>
              </w:rPr>
              <w:t>EJECUTADO VERSUS FORMULADO</w:t>
            </w:r>
          </w:p>
        </w:tc>
      </w:tr>
      <w:tr w:rsidR="00712F79" w:rsidRPr="008404D0" w14:paraId="0C7BDCC0"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8558" w:type="dxa"/>
            <w:gridSpan w:val="8"/>
            <w:shd w:val="clear" w:color="auto" w:fill="auto"/>
            <w:noWrap/>
            <w:hideMark/>
          </w:tcPr>
          <w:p w14:paraId="3CBBD234" w14:textId="3E6DF9EB" w:rsidR="009F4EF8" w:rsidRPr="00BD22FF" w:rsidRDefault="009F4EF8" w:rsidP="009F4EF8">
            <w:pPr>
              <w:spacing w:line="240" w:lineRule="auto"/>
              <w:ind w:left="0"/>
              <w:jc w:val="center"/>
              <w:rPr>
                <w:rFonts w:ascii="Artifex CF" w:eastAsia="Calibri" w:hAnsi="Artifex CF"/>
                <w:color w:val="002060"/>
                <w:sz w:val="16"/>
                <w:szCs w:val="16"/>
                <w:lang w:val="es-ES"/>
              </w:rPr>
            </w:pPr>
            <w:r w:rsidRPr="00BD22FF">
              <w:rPr>
                <w:rFonts w:ascii="Artifex CF" w:eastAsia="Calibri" w:hAnsi="Artifex CF"/>
                <w:color w:val="002060"/>
                <w:sz w:val="16"/>
                <w:szCs w:val="16"/>
                <w:lang w:val="es-ES"/>
              </w:rPr>
              <w:t>FONDO 0100 y 9995</w:t>
            </w:r>
          </w:p>
        </w:tc>
      </w:tr>
      <w:tr w:rsidR="00712F79" w:rsidRPr="008404D0" w14:paraId="10945A34"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8558" w:type="dxa"/>
            <w:gridSpan w:val="8"/>
            <w:shd w:val="clear" w:color="auto" w:fill="auto"/>
            <w:noWrap/>
            <w:hideMark/>
          </w:tcPr>
          <w:p w14:paraId="3D982370" w14:textId="1BE19193" w:rsidR="009F4EF8" w:rsidRPr="00BD22FF" w:rsidRDefault="009F4EF8" w:rsidP="009F4EF8">
            <w:pPr>
              <w:spacing w:line="240" w:lineRule="auto"/>
              <w:ind w:left="0"/>
              <w:jc w:val="center"/>
              <w:rPr>
                <w:rFonts w:ascii="Artifex CF" w:eastAsia="Calibri" w:hAnsi="Artifex CF"/>
                <w:color w:val="002060"/>
                <w:sz w:val="16"/>
                <w:szCs w:val="16"/>
                <w:lang w:val="es-ES"/>
              </w:rPr>
            </w:pPr>
            <w:r w:rsidRPr="00BD22FF">
              <w:rPr>
                <w:rFonts w:ascii="Artifex CF" w:eastAsia="Calibri" w:hAnsi="Artifex CF"/>
                <w:color w:val="002060"/>
                <w:sz w:val="16"/>
                <w:szCs w:val="16"/>
                <w:lang w:val="es-ES"/>
              </w:rPr>
              <w:t>FUENTE 10 y 30</w:t>
            </w:r>
          </w:p>
        </w:tc>
      </w:tr>
      <w:tr w:rsidR="00712F79" w:rsidRPr="008404D0" w14:paraId="03C942CB"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2655408E" w14:textId="77777777" w:rsidR="009F4EF8" w:rsidRPr="008404D0" w:rsidRDefault="009F4EF8" w:rsidP="009F4EF8">
            <w:pPr>
              <w:spacing w:line="240" w:lineRule="auto"/>
              <w:ind w:left="0"/>
              <w:jc w:val="center"/>
              <w:rPr>
                <w:rFonts w:ascii="Artifex CF" w:eastAsia="Calibri" w:hAnsi="Artifex CF"/>
                <w:color w:val="002060"/>
                <w:szCs w:val="18"/>
                <w:lang w:val="es-ES"/>
              </w:rPr>
            </w:pPr>
          </w:p>
        </w:tc>
        <w:tc>
          <w:tcPr>
            <w:tcW w:w="1536" w:type="dxa"/>
            <w:shd w:val="clear" w:color="auto" w:fill="auto"/>
            <w:noWrap/>
            <w:hideMark/>
          </w:tcPr>
          <w:p w14:paraId="2F9A3BE3"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Cs w:val="18"/>
                <w:lang w:val="es-ES"/>
              </w:rPr>
            </w:pPr>
          </w:p>
        </w:tc>
        <w:tc>
          <w:tcPr>
            <w:tcW w:w="1181" w:type="dxa"/>
            <w:gridSpan w:val="2"/>
            <w:shd w:val="clear" w:color="auto" w:fill="auto"/>
            <w:noWrap/>
            <w:hideMark/>
          </w:tcPr>
          <w:p w14:paraId="4AF84510"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Cs w:val="18"/>
                <w:lang w:val="es-ES"/>
              </w:rPr>
            </w:pPr>
          </w:p>
        </w:tc>
        <w:tc>
          <w:tcPr>
            <w:tcW w:w="1206" w:type="dxa"/>
            <w:gridSpan w:val="2"/>
            <w:shd w:val="clear" w:color="auto" w:fill="auto"/>
            <w:noWrap/>
            <w:hideMark/>
          </w:tcPr>
          <w:p w14:paraId="317E493C"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Cs w:val="18"/>
                <w:lang w:val="es-ES"/>
              </w:rPr>
            </w:pPr>
          </w:p>
        </w:tc>
        <w:tc>
          <w:tcPr>
            <w:tcW w:w="1167" w:type="dxa"/>
            <w:shd w:val="clear" w:color="auto" w:fill="auto"/>
            <w:noWrap/>
            <w:hideMark/>
          </w:tcPr>
          <w:p w14:paraId="54CC5524"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Cs w:val="18"/>
                <w:lang w:val="es-ES"/>
              </w:rPr>
            </w:pPr>
          </w:p>
        </w:tc>
        <w:tc>
          <w:tcPr>
            <w:tcW w:w="994" w:type="dxa"/>
            <w:shd w:val="clear" w:color="auto" w:fill="auto"/>
            <w:noWrap/>
            <w:hideMark/>
          </w:tcPr>
          <w:p w14:paraId="3DEB37D2"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Cs w:val="18"/>
                <w:lang w:val="es-ES"/>
              </w:rPr>
            </w:pPr>
          </w:p>
        </w:tc>
      </w:tr>
      <w:tr w:rsidR="00712F79" w:rsidRPr="008404D0" w14:paraId="79AA8777"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1F4E79" w:themeFill="accent1" w:themeFillShade="80"/>
            <w:noWrap/>
            <w:vAlign w:val="center"/>
            <w:hideMark/>
          </w:tcPr>
          <w:p w14:paraId="5B140E81" w14:textId="77777777" w:rsidR="009F4EF8" w:rsidRPr="006F4036" w:rsidRDefault="009F4EF8" w:rsidP="00DB0B6C">
            <w:pPr>
              <w:spacing w:line="240" w:lineRule="auto"/>
              <w:ind w:left="0"/>
              <w:jc w:val="center"/>
              <w:rPr>
                <w:rFonts w:ascii="Artifex CF" w:eastAsia="Calibri" w:hAnsi="Artifex CF"/>
                <w:color w:val="FFFFFF" w:themeColor="background1"/>
                <w:szCs w:val="18"/>
                <w:lang w:val="es-ES"/>
              </w:rPr>
            </w:pPr>
            <w:r w:rsidRPr="006F4036">
              <w:rPr>
                <w:rFonts w:ascii="Artifex CF" w:eastAsia="Calibri" w:hAnsi="Artifex CF"/>
                <w:color w:val="FFFFFF" w:themeColor="background1"/>
                <w:szCs w:val="18"/>
                <w:lang w:val="es-ES"/>
              </w:rPr>
              <w:t>CONCEPTO</w:t>
            </w:r>
          </w:p>
        </w:tc>
        <w:tc>
          <w:tcPr>
            <w:tcW w:w="1752" w:type="dxa"/>
            <w:gridSpan w:val="2"/>
            <w:shd w:val="clear" w:color="auto" w:fill="1F4E79" w:themeFill="accent1" w:themeFillShade="80"/>
            <w:noWrap/>
            <w:vAlign w:val="center"/>
            <w:hideMark/>
          </w:tcPr>
          <w:p w14:paraId="2B7D63E0" w14:textId="77777777" w:rsidR="009F4EF8" w:rsidRPr="006F4036" w:rsidRDefault="009F4EF8" w:rsidP="00DB0B6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b/>
                <w:bCs/>
                <w:color w:val="FFFFFF" w:themeColor="background1"/>
                <w:szCs w:val="18"/>
                <w:lang w:val="es-ES"/>
              </w:rPr>
            </w:pPr>
            <w:r w:rsidRPr="006F4036">
              <w:rPr>
                <w:rFonts w:ascii="Artifex CF" w:eastAsia="Calibri" w:hAnsi="Artifex CF"/>
                <w:b/>
                <w:bCs/>
                <w:color w:val="FFFFFF" w:themeColor="background1"/>
                <w:szCs w:val="18"/>
                <w:lang w:val="es-ES"/>
              </w:rPr>
              <w:t>PRESUPUESTO</w:t>
            </w:r>
          </w:p>
        </w:tc>
        <w:tc>
          <w:tcPr>
            <w:tcW w:w="2016" w:type="dxa"/>
            <w:gridSpan w:val="2"/>
            <w:shd w:val="clear" w:color="auto" w:fill="1F4E79" w:themeFill="accent1" w:themeFillShade="80"/>
            <w:noWrap/>
            <w:vAlign w:val="center"/>
            <w:hideMark/>
          </w:tcPr>
          <w:p w14:paraId="046D4944" w14:textId="77777777" w:rsidR="009F4EF8" w:rsidRPr="006F4036" w:rsidRDefault="009F4EF8" w:rsidP="00DB0B6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b/>
                <w:bCs/>
                <w:color w:val="FFFFFF" w:themeColor="background1"/>
                <w:szCs w:val="18"/>
                <w:lang w:val="es-ES"/>
              </w:rPr>
            </w:pPr>
            <w:r w:rsidRPr="006F4036">
              <w:rPr>
                <w:rFonts w:ascii="Artifex CF" w:eastAsia="Calibri" w:hAnsi="Artifex CF"/>
                <w:b/>
                <w:bCs/>
                <w:color w:val="FFFFFF" w:themeColor="background1"/>
                <w:szCs w:val="18"/>
                <w:lang w:val="es-ES"/>
              </w:rPr>
              <w:t>PRESUPUESTO</w:t>
            </w:r>
          </w:p>
        </w:tc>
        <w:tc>
          <w:tcPr>
            <w:tcW w:w="2317" w:type="dxa"/>
            <w:gridSpan w:val="3"/>
            <w:shd w:val="clear" w:color="auto" w:fill="1F4E79" w:themeFill="accent1" w:themeFillShade="80"/>
            <w:noWrap/>
            <w:vAlign w:val="center"/>
            <w:hideMark/>
          </w:tcPr>
          <w:p w14:paraId="6FA074B7" w14:textId="1B57C463" w:rsidR="009F4EF8" w:rsidRPr="006F4036" w:rsidRDefault="009F4EF8" w:rsidP="00DB0B6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b/>
                <w:bCs/>
                <w:color w:val="FFFFFF" w:themeColor="background1"/>
                <w:szCs w:val="18"/>
                <w:lang w:val="es-ES"/>
              </w:rPr>
            </w:pPr>
            <w:r w:rsidRPr="006F4036">
              <w:rPr>
                <w:rFonts w:ascii="Artifex CF" w:eastAsia="Calibri" w:hAnsi="Artifex CF"/>
                <w:b/>
                <w:bCs/>
                <w:color w:val="FFFFFF" w:themeColor="background1"/>
                <w:szCs w:val="18"/>
                <w:lang w:val="es-ES"/>
              </w:rPr>
              <w:t>VARIACION</w:t>
            </w:r>
          </w:p>
        </w:tc>
      </w:tr>
      <w:tr w:rsidR="00712F79" w:rsidRPr="008404D0" w14:paraId="0DF23A21"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tcBorders>
              <w:bottom w:val="single" w:sz="18" w:space="0" w:color="auto"/>
            </w:tcBorders>
            <w:shd w:val="clear" w:color="auto" w:fill="DEEAF6" w:themeFill="accent1" w:themeFillTint="33"/>
            <w:noWrap/>
            <w:hideMark/>
          </w:tcPr>
          <w:p w14:paraId="1E1BCB28" w14:textId="1115B7D3" w:rsidR="009F4EF8" w:rsidRPr="008404D0" w:rsidRDefault="009F4EF8" w:rsidP="009F4EF8">
            <w:pPr>
              <w:spacing w:line="240" w:lineRule="auto"/>
              <w:ind w:left="0"/>
              <w:jc w:val="center"/>
              <w:rPr>
                <w:rFonts w:ascii="Artifex CF" w:eastAsia="Calibri" w:hAnsi="Artifex CF"/>
                <w:color w:val="002060"/>
                <w:szCs w:val="18"/>
                <w:lang w:val="es-ES"/>
              </w:rPr>
            </w:pPr>
          </w:p>
        </w:tc>
        <w:tc>
          <w:tcPr>
            <w:tcW w:w="1536" w:type="dxa"/>
            <w:tcBorders>
              <w:bottom w:val="single" w:sz="18" w:space="0" w:color="auto"/>
            </w:tcBorders>
            <w:shd w:val="clear" w:color="auto" w:fill="DEEAF6" w:themeFill="accent1" w:themeFillTint="33"/>
            <w:noWrap/>
            <w:vAlign w:val="center"/>
            <w:hideMark/>
          </w:tcPr>
          <w:p w14:paraId="2B4D78CD" w14:textId="77777777" w:rsidR="009F4EF8" w:rsidRPr="008404D0" w:rsidRDefault="009F4EF8" w:rsidP="00DB0B6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FORMULADO</w:t>
            </w:r>
          </w:p>
        </w:tc>
        <w:tc>
          <w:tcPr>
            <w:tcW w:w="1181" w:type="dxa"/>
            <w:gridSpan w:val="2"/>
            <w:tcBorders>
              <w:bottom w:val="single" w:sz="18" w:space="0" w:color="auto"/>
            </w:tcBorders>
            <w:shd w:val="clear" w:color="auto" w:fill="DEEAF6" w:themeFill="accent1" w:themeFillTint="33"/>
            <w:noWrap/>
            <w:vAlign w:val="center"/>
            <w:hideMark/>
          </w:tcPr>
          <w:p w14:paraId="56201DF3" w14:textId="77777777" w:rsidR="009F4EF8" w:rsidRPr="008404D0" w:rsidRDefault="009F4EF8" w:rsidP="00DB0B6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EJECUTADO</w:t>
            </w:r>
          </w:p>
        </w:tc>
        <w:tc>
          <w:tcPr>
            <w:tcW w:w="1206" w:type="dxa"/>
            <w:gridSpan w:val="2"/>
            <w:tcBorders>
              <w:bottom w:val="single" w:sz="18" w:space="0" w:color="auto"/>
            </w:tcBorders>
            <w:shd w:val="clear" w:color="auto" w:fill="DEEAF6" w:themeFill="accent1" w:themeFillTint="33"/>
            <w:noWrap/>
            <w:vAlign w:val="center"/>
            <w:hideMark/>
          </w:tcPr>
          <w:p w14:paraId="2929C613" w14:textId="77777777" w:rsidR="009F4EF8" w:rsidRPr="008404D0" w:rsidRDefault="009F4EF8" w:rsidP="00DB0B6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ABS</w:t>
            </w:r>
          </w:p>
        </w:tc>
        <w:tc>
          <w:tcPr>
            <w:tcW w:w="1167" w:type="dxa"/>
            <w:tcBorders>
              <w:bottom w:val="single" w:sz="18" w:space="0" w:color="auto"/>
            </w:tcBorders>
            <w:shd w:val="clear" w:color="auto" w:fill="DEEAF6" w:themeFill="accent1" w:themeFillTint="33"/>
            <w:noWrap/>
            <w:vAlign w:val="center"/>
            <w:hideMark/>
          </w:tcPr>
          <w:p w14:paraId="42A095BA" w14:textId="77777777" w:rsidR="009F4EF8" w:rsidRPr="008404D0" w:rsidRDefault="009F4EF8" w:rsidP="00DB0B6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RELATIVA</w:t>
            </w:r>
          </w:p>
        </w:tc>
        <w:tc>
          <w:tcPr>
            <w:tcW w:w="994" w:type="dxa"/>
            <w:tcBorders>
              <w:bottom w:val="single" w:sz="18" w:space="0" w:color="auto"/>
            </w:tcBorders>
            <w:shd w:val="clear" w:color="auto" w:fill="DEEAF6" w:themeFill="accent1" w:themeFillTint="33"/>
            <w:noWrap/>
            <w:vAlign w:val="center"/>
            <w:hideMark/>
          </w:tcPr>
          <w:p w14:paraId="259CDDB5" w14:textId="77777777" w:rsidR="009F4EF8" w:rsidRPr="008404D0" w:rsidRDefault="009F4EF8" w:rsidP="00DB0B6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w:t>
            </w:r>
          </w:p>
        </w:tc>
      </w:tr>
      <w:tr w:rsidR="00712F79" w:rsidRPr="008404D0" w14:paraId="2000EB38"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2471" w:type="dxa"/>
            <w:tcBorders>
              <w:top w:val="single" w:sz="18" w:space="0" w:color="auto"/>
            </w:tcBorders>
            <w:shd w:val="clear" w:color="auto" w:fill="auto"/>
            <w:noWrap/>
            <w:hideMark/>
          </w:tcPr>
          <w:p w14:paraId="20ACC182" w14:textId="2BA28DC0"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Servicios personales</w:t>
            </w:r>
          </w:p>
        </w:tc>
        <w:tc>
          <w:tcPr>
            <w:tcW w:w="1536" w:type="dxa"/>
            <w:tcBorders>
              <w:top w:val="single" w:sz="18" w:space="0" w:color="auto"/>
            </w:tcBorders>
            <w:shd w:val="clear" w:color="auto" w:fill="auto"/>
            <w:noWrap/>
            <w:hideMark/>
          </w:tcPr>
          <w:p w14:paraId="1E885093" w14:textId="0A70B1CD"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4,145,672,948</w:t>
            </w:r>
          </w:p>
        </w:tc>
        <w:tc>
          <w:tcPr>
            <w:tcW w:w="1181" w:type="dxa"/>
            <w:gridSpan w:val="2"/>
            <w:tcBorders>
              <w:top w:val="single" w:sz="18" w:space="0" w:color="auto"/>
            </w:tcBorders>
            <w:shd w:val="clear" w:color="auto" w:fill="auto"/>
            <w:noWrap/>
            <w:hideMark/>
          </w:tcPr>
          <w:p w14:paraId="6E87E1A7" w14:textId="5FCD564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3,105,784,009</w:t>
            </w:r>
          </w:p>
        </w:tc>
        <w:tc>
          <w:tcPr>
            <w:tcW w:w="1206" w:type="dxa"/>
            <w:gridSpan w:val="2"/>
            <w:tcBorders>
              <w:top w:val="single" w:sz="18" w:space="0" w:color="auto"/>
            </w:tcBorders>
            <w:shd w:val="clear" w:color="auto" w:fill="auto"/>
            <w:noWrap/>
            <w:hideMark/>
          </w:tcPr>
          <w:p w14:paraId="6DE8C418" w14:textId="6373B8A2"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(1,039,888,939)</w:t>
            </w:r>
          </w:p>
        </w:tc>
        <w:tc>
          <w:tcPr>
            <w:tcW w:w="1167" w:type="dxa"/>
            <w:tcBorders>
              <w:top w:val="single" w:sz="18" w:space="0" w:color="auto"/>
            </w:tcBorders>
            <w:shd w:val="clear" w:color="auto" w:fill="auto"/>
            <w:noWrap/>
            <w:hideMark/>
          </w:tcPr>
          <w:p w14:paraId="15B7B373"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-25.08%</w:t>
            </w:r>
          </w:p>
        </w:tc>
        <w:tc>
          <w:tcPr>
            <w:tcW w:w="994" w:type="dxa"/>
            <w:tcBorders>
              <w:top w:val="single" w:sz="18" w:space="0" w:color="auto"/>
            </w:tcBorders>
            <w:shd w:val="clear" w:color="auto" w:fill="auto"/>
            <w:noWrap/>
            <w:hideMark/>
          </w:tcPr>
          <w:p w14:paraId="436BF774"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69.19%</w:t>
            </w:r>
          </w:p>
        </w:tc>
      </w:tr>
      <w:tr w:rsidR="00712F79" w:rsidRPr="008404D0" w14:paraId="6E21B7F0"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5E4C8128" w14:textId="1C00C846"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Servicios no personales</w:t>
            </w:r>
          </w:p>
        </w:tc>
        <w:tc>
          <w:tcPr>
            <w:tcW w:w="1536" w:type="dxa"/>
            <w:shd w:val="clear" w:color="auto" w:fill="auto"/>
            <w:noWrap/>
            <w:hideMark/>
          </w:tcPr>
          <w:p w14:paraId="3803D61D" w14:textId="4A16ED71"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1,310,989,452</w:t>
            </w:r>
          </w:p>
        </w:tc>
        <w:tc>
          <w:tcPr>
            <w:tcW w:w="1181" w:type="dxa"/>
            <w:gridSpan w:val="2"/>
            <w:shd w:val="clear" w:color="auto" w:fill="auto"/>
            <w:noWrap/>
            <w:hideMark/>
          </w:tcPr>
          <w:p w14:paraId="0639F6AC" w14:textId="4E6D0532"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727,896,294</w:t>
            </w:r>
          </w:p>
        </w:tc>
        <w:tc>
          <w:tcPr>
            <w:tcW w:w="1206" w:type="dxa"/>
            <w:gridSpan w:val="2"/>
            <w:shd w:val="clear" w:color="auto" w:fill="auto"/>
            <w:noWrap/>
            <w:hideMark/>
          </w:tcPr>
          <w:p w14:paraId="78B8D9AE" w14:textId="476D2DCC"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(583,093,158)</w:t>
            </w:r>
          </w:p>
        </w:tc>
        <w:tc>
          <w:tcPr>
            <w:tcW w:w="1167" w:type="dxa"/>
            <w:shd w:val="clear" w:color="auto" w:fill="auto"/>
            <w:noWrap/>
            <w:hideMark/>
          </w:tcPr>
          <w:p w14:paraId="6683E710"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-44.48%</w:t>
            </w:r>
          </w:p>
        </w:tc>
        <w:tc>
          <w:tcPr>
            <w:tcW w:w="994" w:type="dxa"/>
            <w:shd w:val="clear" w:color="auto" w:fill="auto"/>
            <w:noWrap/>
            <w:hideMark/>
          </w:tcPr>
          <w:p w14:paraId="6D443E94"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16.22%</w:t>
            </w:r>
          </w:p>
        </w:tc>
      </w:tr>
      <w:tr w:rsidR="00712F79" w:rsidRPr="008404D0" w14:paraId="3E28F279"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1E9A5BEA" w14:textId="30005FEA"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Materiales y suministros</w:t>
            </w:r>
          </w:p>
        </w:tc>
        <w:tc>
          <w:tcPr>
            <w:tcW w:w="1536" w:type="dxa"/>
            <w:shd w:val="clear" w:color="auto" w:fill="auto"/>
            <w:noWrap/>
            <w:hideMark/>
          </w:tcPr>
          <w:p w14:paraId="22C4DEE0" w14:textId="3028F4AA"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370,283,107</w:t>
            </w:r>
          </w:p>
        </w:tc>
        <w:tc>
          <w:tcPr>
            <w:tcW w:w="1181" w:type="dxa"/>
            <w:gridSpan w:val="2"/>
            <w:shd w:val="clear" w:color="auto" w:fill="auto"/>
            <w:noWrap/>
            <w:hideMark/>
          </w:tcPr>
          <w:p w14:paraId="75A6FA0F" w14:textId="3CC80721"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210,946,691</w:t>
            </w:r>
          </w:p>
        </w:tc>
        <w:tc>
          <w:tcPr>
            <w:tcW w:w="1206" w:type="dxa"/>
            <w:gridSpan w:val="2"/>
            <w:shd w:val="clear" w:color="auto" w:fill="auto"/>
            <w:noWrap/>
            <w:hideMark/>
          </w:tcPr>
          <w:p w14:paraId="21D4049E" w14:textId="60C660F1"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(159,336,416)</w:t>
            </w:r>
          </w:p>
        </w:tc>
        <w:tc>
          <w:tcPr>
            <w:tcW w:w="1167" w:type="dxa"/>
            <w:shd w:val="clear" w:color="auto" w:fill="auto"/>
            <w:noWrap/>
            <w:hideMark/>
          </w:tcPr>
          <w:p w14:paraId="5DC1DBEA"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-43.03%</w:t>
            </w:r>
          </w:p>
        </w:tc>
        <w:tc>
          <w:tcPr>
            <w:tcW w:w="994" w:type="dxa"/>
            <w:shd w:val="clear" w:color="auto" w:fill="auto"/>
            <w:noWrap/>
            <w:hideMark/>
          </w:tcPr>
          <w:p w14:paraId="711E9AE3"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4.70%</w:t>
            </w:r>
          </w:p>
        </w:tc>
      </w:tr>
      <w:tr w:rsidR="00712F79" w:rsidRPr="008404D0" w14:paraId="5F921AE4"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43EAD71C" w14:textId="6E494050"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Activos no financieros</w:t>
            </w:r>
          </w:p>
        </w:tc>
        <w:tc>
          <w:tcPr>
            <w:tcW w:w="1536" w:type="dxa"/>
            <w:shd w:val="clear" w:color="auto" w:fill="auto"/>
            <w:noWrap/>
            <w:hideMark/>
          </w:tcPr>
          <w:p w14:paraId="234B2E22" w14:textId="52F71491"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700,944,385</w:t>
            </w:r>
          </w:p>
        </w:tc>
        <w:tc>
          <w:tcPr>
            <w:tcW w:w="1181" w:type="dxa"/>
            <w:gridSpan w:val="2"/>
            <w:shd w:val="clear" w:color="auto" w:fill="auto"/>
            <w:noWrap/>
            <w:hideMark/>
          </w:tcPr>
          <w:p w14:paraId="1635837B" w14:textId="12821098"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163,158,409</w:t>
            </w:r>
          </w:p>
        </w:tc>
        <w:tc>
          <w:tcPr>
            <w:tcW w:w="1206" w:type="dxa"/>
            <w:gridSpan w:val="2"/>
            <w:shd w:val="clear" w:color="auto" w:fill="auto"/>
            <w:noWrap/>
            <w:hideMark/>
          </w:tcPr>
          <w:p w14:paraId="1E01B0D8" w14:textId="22C34FCB"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(537,785,976)</w:t>
            </w:r>
          </w:p>
        </w:tc>
        <w:tc>
          <w:tcPr>
            <w:tcW w:w="1167" w:type="dxa"/>
            <w:shd w:val="clear" w:color="auto" w:fill="auto"/>
            <w:noWrap/>
            <w:hideMark/>
          </w:tcPr>
          <w:p w14:paraId="41EA19EC"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-76.72%</w:t>
            </w:r>
          </w:p>
        </w:tc>
        <w:tc>
          <w:tcPr>
            <w:tcW w:w="994" w:type="dxa"/>
            <w:shd w:val="clear" w:color="auto" w:fill="auto"/>
            <w:noWrap/>
            <w:hideMark/>
          </w:tcPr>
          <w:p w14:paraId="4CF14933"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3.63%</w:t>
            </w:r>
          </w:p>
        </w:tc>
      </w:tr>
      <w:tr w:rsidR="00712F79" w:rsidRPr="008404D0" w14:paraId="04704A2E"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031E9637" w14:textId="743F72F3"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Intereses deuda externa</w:t>
            </w:r>
          </w:p>
        </w:tc>
        <w:tc>
          <w:tcPr>
            <w:tcW w:w="1536" w:type="dxa"/>
            <w:shd w:val="clear" w:color="auto" w:fill="auto"/>
            <w:noWrap/>
            <w:hideMark/>
          </w:tcPr>
          <w:p w14:paraId="47757959" w14:textId="4ED1BD32"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13,000,000</w:t>
            </w:r>
          </w:p>
        </w:tc>
        <w:tc>
          <w:tcPr>
            <w:tcW w:w="1181" w:type="dxa"/>
            <w:gridSpan w:val="2"/>
            <w:shd w:val="clear" w:color="auto" w:fill="auto"/>
            <w:noWrap/>
            <w:hideMark/>
          </w:tcPr>
          <w:p w14:paraId="00BD1C1C" w14:textId="36CB1D1C"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11,116,603</w:t>
            </w:r>
          </w:p>
        </w:tc>
        <w:tc>
          <w:tcPr>
            <w:tcW w:w="1206" w:type="dxa"/>
            <w:gridSpan w:val="2"/>
            <w:shd w:val="clear" w:color="auto" w:fill="auto"/>
            <w:noWrap/>
            <w:hideMark/>
          </w:tcPr>
          <w:p w14:paraId="71EC214E" w14:textId="2928996F"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(1,883,397)</w:t>
            </w:r>
          </w:p>
        </w:tc>
        <w:tc>
          <w:tcPr>
            <w:tcW w:w="1167" w:type="dxa"/>
            <w:shd w:val="clear" w:color="auto" w:fill="auto"/>
            <w:noWrap/>
            <w:hideMark/>
          </w:tcPr>
          <w:p w14:paraId="0AC6A3F4"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-14.49%</w:t>
            </w:r>
          </w:p>
        </w:tc>
        <w:tc>
          <w:tcPr>
            <w:tcW w:w="994" w:type="dxa"/>
            <w:shd w:val="clear" w:color="auto" w:fill="auto"/>
            <w:noWrap/>
            <w:hideMark/>
          </w:tcPr>
          <w:p w14:paraId="018C74FA"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0.25%</w:t>
            </w:r>
          </w:p>
        </w:tc>
      </w:tr>
      <w:tr w:rsidR="00712F79" w:rsidRPr="008404D0" w14:paraId="1B1B3456"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shd w:val="clear" w:color="auto" w:fill="auto"/>
            <w:noWrap/>
            <w:hideMark/>
          </w:tcPr>
          <w:p w14:paraId="62DA7265" w14:textId="7BE62E92"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Transferencias corrientes</w:t>
            </w:r>
          </w:p>
        </w:tc>
        <w:tc>
          <w:tcPr>
            <w:tcW w:w="1536" w:type="dxa"/>
            <w:shd w:val="clear" w:color="auto" w:fill="auto"/>
            <w:noWrap/>
            <w:hideMark/>
          </w:tcPr>
          <w:p w14:paraId="71636E0E" w14:textId="432C2AC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189,500,000</w:t>
            </w:r>
          </w:p>
        </w:tc>
        <w:tc>
          <w:tcPr>
            <w:tcW w:w="1181" w:type="dxa"/>
            <w:gridSpan w:val="2"/>
            <w:shd w:val="clear" w:color="auto" w:fill="auto"/>
            <w:noWrap/>
            <w:hideMark/>
          </w:tcPr>
          <w:p w14:paraId="0E81F61E" w14:textId="7F5BCDEA"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214,416,954</w:t>
            </w:r>
          </w:p>
        </w:tc>
        <w:tc>
          <w:tcPr>
            <w:tcW w:w="1206" w:type="dxa"/>
            <w:gridSpan w:val="2"/>
            <w:shd w:val="clear" w:color="auto" w:fill="auto"/>
            <w:noWrap/>
            <w:hideMark/>
          </w:tcPr>
          <w:p w14:paraId="2ACB8716" w14:textId="56334EBA"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24,916,954</w:t>
            </w:r>
          </w:p>
        </w:tc>
        <w:tc>
          <w:tcPr>
            <w:tcW w:w="1167" w:type="dxa"/>
            <w:shd w:val="clear" w:color="auto" w:fill="auto"/>
            <w:noWrap/>
            <w:hideMark/>
          </w:tcPr>
          <w:p w14:paraId="5D0A1495"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13.15%</w:t>
            </w:r>
          </w:p>
        </w:tc>
        <w:tc>
          <w:tcPr>
            <w:tcW w:w="994" w:type="dxa"/>
            <w:shd w:val="clear" w:color="auto" w:fill="auto"/>
            <w:noWrap/>
            <w:hideMark/>
          </w:tcPr>
          <w:p w14:paraId="66C47DCE"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4.78%</w:t>
            </w:r>
          </w:p>
        </w:tc>
      </w:tr>
      <w:tr w:rsidR="00712F79" w:rsidRPr="008404D0" w14:paraId="0D8F3431" w14:textId="77777777" w:rsidTr="006F4036">
        <w:trPr>
          <w:trHeight w:val="326"/>
          <w:jc w:val="center"/>
        </w:trPr>
        <w:tc>
          <w:tcPr>
            <w:cnfStyle w:val="001000000000" w:firstRow="0" w:lastRow="0" w:firstColumn="1" w:lastColumn="0" w:oddVBand="0" w:evenVBand="0" w:oddHBand="0" w:evenHBand="0" w:firstRowFirstColumn="0" w:firstRowLastColumn="0" w:lastRowFirstColumn="0" w:lastRowLastColumn="0"/>
            <w:tcW w:w="2471" w:type="dxa"/>
            <w:tcBorders>
              <w:bottom w:val="single" w:sz="18" w:space="0" w:color="auto"/>
            </w:tcBorders>
            <w:shd w:val="clear" w:color="auto" w:fill="auto"/>
            <w:noWrap/>
            <w:hideMark/>
          </w:tcPr>
          <w:p w14:paraId="7DB37B50" w14:textId="2AD2BA23" w:rsidR="009F4EF8" w:rsidRPr="008404D0" w:rsidRDefault="008104EE" w:rsidP="00DB0B6C">
            <w:pPr>
              <w:spacing w:line="240" w:lineRule="auto"/>
              <w:ind w:left="0"/>
              <w:jc w:val="left"/>
              <w:rPr>
                <w:rFonts w:ascii="Artifex CF" w:eastAsia="Calibri" w:hAnsi="Artifex CF"/>
                <w:b w:val="0"/>
                <w:bCs w:val="0"/>
                <w:color w:val="002060"/>
                <w:szCs w:val="18"/>
                <w:lang w:val="es-ES"/>
              </w:rPr>
            </w:pPr>
            <w:r w:rsidRPr="008404D0">
              <w:rPr>
                <w:rFonts w:ascii="Artifex CF" w:eastAsia="Calibri" w:hAnsi="Artifex CF"/>
                <w:b w:val="0"/>
                <w:bCs w:val="0"/>
                <w:color w:val="002060"/>
                <w:szCs w:val="18"/>
                <w:lang w:val="es-ES"/>
              </w:rPr>
              <w:t>Aplicaciones financieras</w:t>
            </w:r>
          </w:p>
        </w:tc>
        <w:tc>
          <w:tcPr>
            <w:tcW w:w="1536" w:type="dxa"/>
            <w:tcBorders>
              <w:bottom w:val="single" w:sz="18" w:space="0" w:color="auto"/>
            </w:tcBorders>
            <w:shd w:val="clear" w:color="auto" w:fill="auto"/>
            <w:noWrap/>
            <w:hideMark/>
          </w:tcPr>
          <w:p w14:paraId="698EB57B" w14:textId="45084325"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55,000,000</w:t>
            </w:r>
          </w:p>
        </w:tc>
        <w:tc>
          <w:tcPr>
            <w:tcW w:w="1181" w:type="dxa"/>
            <w:gridSpan w:val="2"/>
            <w:tcBorders>
              <w:bottom w:val="single" w:sz="18" w:space="0" w:color="auto"/>
            </w:tcBorders>
            <w:shd w:val="clear" w:color="auto" w:fill="auto"/>
            <w:noWrap/>
            <w:hideMark/>
          </w:tcPr>
          <w:p w14:paraId="22D50E9F" w14:textId="7544ED00"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55,547,326</w:t>
            </w:r>
          </w:p>
        </w:tc>
        <w:tc>
          <w:tcPr>
            <w:tcW w:w="1206" w:type="dxa"/>
            <w:gridSpan w:val="2"/>
            <w:tcBorders>
              <w:bottom w:val="single" w:sz="18" w:space="0" w:color="auto"/>
            </w:tcBorders>
            <w:shd w:val="clear" w:color="auto" w:fill="auto"/>
            <w:noWrap/>
            <w:hideMark/>
          </w:tcPr>
          <w:p w14:paraId="629EA28E" w14:textId="21C8A0F9"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547,326</w:t>
            </w:r>
          </w:p>
        </w:tc>
        <w:tc>
          <w:tcPr>
            <w:tcW w:w="1167" w:type="dxa"/>
            <w:tcBorders>
              <w:bottom w:val="single" w:sz="18" w:space="0" w:color="auto"/>
            </w:tcBorders>
            <w:shd w:val="clear" w:color="auto" w:fill="auto"/>
            <w:noWrap/>
            <w:hideMark/>
          </w:tcPr>
          <w:p w14:paraId="7ACF15A6"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1.00%</w:t>
            </w:r>
          </w:p>
        </w:tc>
        <w:tc>
          <w:tcPr>
            <w:tcW w:w="994" w:type="dxa"/>
            <w:tcBorders>
              <w:bottom w:val="single" w:sz="18" w:space="0" w:color="auto"/>
            </w:tcBorders>
            <w:shd w:val="clear" w:color="auto" w:fill="auto"/>
            <w:noWrap/>
            <w:hideMark/>
          </w:tcPr>
          <w:p w14:paraId="757E6901" w14:textId="77777777" w:rsidR="009F4EF8" w:rsidRPr="008404D0" w:rsidRDefault="009F4EF8" w:rsidP="009F4EF8">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1.24%</w:t>
            </w:r>
          </w:p>
        </w:tc>
      </w:tr>
      <w:tr w:rsidR="00712F79" w:rsidRPr="008404D0" w14:paraId="307D1F73" w14:textId="77777777" w:rsidTr="006F403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471" w:type="dxa"/>
            <w:tcBorders>
              <w:top w:val="single" w:sz="18" w:space="0" w:color="auto"/>
              <w:bottom w:val="single" w:sz="18" w:space="0" w:color="auto"/>
            </w:tcBorders>
            <w:shd w:val="clear" w:color="auto" w:fill="auto"/>
            <w:noWrap/>
            <w:hideMark/>
          </w:tcPr>
          <w:p w14:paraId="49D1F3C6" w14:textId="28D436AB" w:rsidR="009F4EF8" w:rsidRPr="008404D0" w:rsidRDefault="009F4EF8" w:rsidP="00DB0B6C">
            <w:pPr>
              <w:spacing w:line="240" w:lineRule="auto"/>
              <w:ind w:left="0"/>
              <w:jc w:val="left"/>
              <w:rPr>
                <w:rFonts w:ascii="Artifex CF" w:eastAsia="Calibri" w:hAnsi="Artifex CF"/>
                <w:color w:val="002060"/>
                <w:szCs w:val="18"/>
                <w:lang w:val="es-ES"/>
              </w:rPr>
            </w:pPr>
            <w:proofErr w:type="gramStart"/>
            <w:r w:rsidRPr="008404D0">
              <w:rPr>
                <w:rFonts w:ascii="Artifex CF" w:eastAsia="Calibri" w:hAnsi="Artifex CF"/>
                <w:color w:val="002060"/>
                <w:szCs w:val="18"/>
                <w:lang w:val="es-ES"/>
              </w:rPr>
              <w:t>TOTAL</w:t>
            </w:r>
            <w:proofErr w:type="gramEnd"/>
            <w:r w:rsidRPr="008404D0">
              <w:rPr>
                <w:rFonts w:ascii="Artifex CF" w:eastAsia="Calibri" w:hAnsi="Artifex CF"/>
                <w:color w:val="002060"/>
                <w:szCs w:val="18"/>
                <w:lang w:val="es-ES"/>
              </w:rPr>
              <w:t xml:space="preserve"> GENERAL</w:t>
            </w:r>
          </w:p>
        </w:tc>
        <w:tc>
          <w:tcPr>
            <w:tcW w:w="1536" w:type="dxa"/>
            <w:tcBorders>
              <w:top w:val="single" w:sz="18" w:space="0" w:color="auto"/>
              <w:bottom w:val="single" w:sz="18" w:space="0" w:color="auto"/>
            </w:tcBorders>
            <w:shd w:val="clear" w:color="auto" w:fill="auto"/>
            <w:noWrap/>
            <w:hideMark/>
          </w:tcPr>
          <w:p w14:paraId="1681C0B5" w14:textId="2E009F32"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6,785,389,892</w:t>
            </w:r>
          </w:p>
        </w:tc>
        <w:tc>
          <w:tcPr>
            <w:tcW w:w="1181" w:type="dxa"/>
            <w:gridSpan w:val="2"/>
            <w:tcBorders>
              <w:top w:val="single" w:sz="18" w:space="0" w:color="auto"/>
              <w:bottom w:val="single" w:sz="18" w:space="0" w:color="auto"/>
            </w:tcBorders>
            <w:shd w:val="clear" w:color="auto" w:fill="auto"/>
            <w:noWrap/>
            <w:hideMark/>
          </w:tcPr>
          <w:p w14:paraId="0ACAA810" w14:textId="266FFFF1"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4,488,866,286</w:t>
            </w:r>
          </w:p>
        </w:tc>
        <w:tc>
          <w:tcPr>
            <w:tcW w:w="1206" w:type="dxa"/>
            <w:gridSpan w:val="2"/>
            <w:tcBorders>
              <w:top w:val="single" w:sz="18" w:space="0" w:color="auto"/>
              <w:bottom w:val="single" w:sz="18" w:space="0" w:color="auto"/>
            </w:tcBorders>
            <w:shd w:val="clear" w:color="auto" w:fill="auto"/>
            <w:noWrap/>
            <w:hideMark/>
          </w:tcPr>
          <w:p w14:paraId="1B9E2C28" w14:textId="31BA7DC5"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(2,296,523,606)</w:t>
            </w:r>
          </w:p>
        </w:tc>
        <w:tc>
          <w:tcPr>
            <w:tcW w:w="1167" w:type="dxa"/>
            <w:tcBorders>
              <w:top w:val="single" w:sz="18" w:space="0" w:color="auto"/>
              <w:bottom w:val="single" w:sz="18" w:space="0" w:color="auto"/>
            </w:tcBorders>
            <w:shd w:val="clear" w:color="auto" w:fill="auto"/>
            <w:noWrap/>
            <w:hideMark/>
          </w:tcPr>
          <w:p w14:paraId="1E10B2CE"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-33.85%</w:t>
            </w:r>
          </w:p>
        </w:tc>
        <w:tc>
          <w:tcPr>
            <w:tcW w:w="994" w:type="dxa"/>
            <w:tcBorders>
              <w:top w:val="single" w:sz="18" w:space="0" w:color="auto"/>
              <w:bottom w:val="single" w:sz="18" w:space="0" w:color="auto"/>
            </w:tcBorders>
            <w:shd w:val="clear" w:color="auto" w:fill="auto"/>
            <w:noWrap/>
            <w:hideMark/>
          </w:tcPr>
          <w:p w14:paraId="01A84C20" w14:textId="77777777" w:rsidR="009F4EF8" w:rsidRPr="008404D0" w:rsidRDefault="009F4EF8" w:rsidP="009F4EF8">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w:eastAsia="Calibri" w:hAnsi="Artifex CF"/>
                <w:b/>
                <w:bCs/>
                <w:color w:val="002060"/>
                <w:sz w:val="16"/>
                <w:szCs w:val="16"/>
                <w:lang w:val="es-ES"/>
              </w:rPr>
            </w:pPr>
            <w:r w:rsidRPr="008404D0">
              <w:rPr>
                <w:rFonts w:ascii="Artifex CF" w:eastAsia="Calibri" w:hAnsi="Artifex CF"/>
                <w:b/>
                <w:bCs/>
                <w:color w:val="002060"/>
                <w:sz w:val="16"/>
                <w:szCs w:val="16"/>
                <w:lang w:val="es-ES"/>
              </w:rPr>
              <w:t>100.00%</w:t>
            </w:r>
          </w:p>
        </w:tc>
      </w:tr>
    </w:tbl>
    <w:p w14:paraId="75C9A429" w14:textId="77777777" w:rsidR="006F4036" w:rsidRPr="008404D0" w:rsidRDefault="006F4036" w:rsidP="008104EE">
      <w:pPr>
        <w:spacing w:line="480" w:lineRule="auto"/>
        <w:ind w:left="0"/>
        <w:rPr>
          <w:rFonts w:ascii="Artifex CF" w:eastAsia="Calibri" w:hAnsi="Artifex CF"/>
          <w:b/>
          <w:bCs/>
          <w:color w:val="002060"/>
          <w:szCs w:val="18"/>
          <w:lang w:val="es-ES"/>
        </w:rPr>
      </w:pPr>
    </w:p>
    <w:p w14:paraId="2A654D05" w14:textId="1742EBFF" w:rsidR="00C808AC" w:rsidRPr="00BD22FF" w:rsidRDefault="008104EE" w:rsidP="008104EE">
      <w:pPr>
        <w:spacing w:line="240" w:lineRule="auto"/>
        <w:jc w:val="center"/>
        <w:rPr>
          <w:rFonts w:ascii="Artifex CF" w:eastAsia="Calibri" w:hAnsi="Artifex CF"/>
          <w:b/>
          <w:bCs/>
          <w:color w:val="002060"/>
          <w:sz w:val="16"/>
          <w:szCs w:val="16"/>
          <w:lang w:val="es-ES"/>
        </w:rPr>
      </w:pPr>
      <w:r w:rsidRPr="00BD22FF">
        <w:rPr>
          <w:rFonts w:ascii="Artifex CF" w:eastAsia="Calibri" w:hAnsi="Artifex CF"/>
          <w:b/>
          <w:bCs/>
          <w:color w:val="002060"/>
          <w:sz w:val="16"/>
          <w:szCs w:val="16"/>
          <w:lang w:val="es-ES"/>
        </w:rPr>
        <w:t>PRESUPUESTO EJECUTADO VS FORMULADO FONDO 0100 Y 9995</w:t>
      </w:r>
    </w:p>
    <w:p w14:paraId="1DF341CD" w14:textId="70C05C7B" w:rsidR="008104EE" w:rsidRPr="00BD22FF" w:rsidRDefault="008104EE" w:rsidP="008104EE">
      <w:pPr>
        <w:spacing w:line="240" w:lineRule="auto"/>
        <w:jc w:val="center"/>
        <w:rPr>
          <w:rFonts w:ascii="Artifex CF" w:eastAsia="Calibri" w:hAnsi="Artifex CF"/>
          <w:b/>
          <w:bCs/>
          <w:color w:val="002060"/>
          <w:sz w:val="16"/>
          <w:szCs w:val="16"/>
          <w:lang w:val="es-ES"/>
        </w:rPr>
      </w:pPr>
      <w:r w:rsidRPr="00BD22FF">
        <w:rPr>
          <w:rFonts w:ascii="Artifex CF" w:eastAsia="Calibri" w:hAnsi="Artifex CF"/>
          <w:b/>
          <w:bCs/>
          <w:color w:val="002060"/>
          <w:sz w:val="16"/>
          <w:szCs w:val="16"/>
          <w:lang w:val="es-ES"/>
        </w:rPr>
        <w:t>VALORES EN MILES DE MILLONES</w:t>
      </w:r>
    </w:p>
    <w:p w14:paraId="03A9525A" w14:textId="7099901E" w:rsidR="00C808AC" w:rsidRPr="008404D0" w:rsidRDefault="008104EE" w:rsidP="008104EE">
      <w:pPr>
        <w:spacing w:line="480" w:lineRule="auto"/>
        <w:jc w:val="center"/>
        <w:rPr>
          <w:rFonts w:ascii="Artifex CF" w:eastAsia="Calibri" w:hAnsi="Artifex CF"/>
          <w:color w:val="002060"/>
          <w:szCs w:val="18"/>
          <w:lang w:val="es-ES"/>
        </w:rPr>
      </w:pPr>
      <w:r w:rsidRPr="008404D0">
        <w:rPr>
          <w:rFonts w:ascii="Artifex CF" w:hAnsi="Artifex CF"/>
          <w:noProof/>
          <w:color w:val="002060"/>
        </w:rPr>
        <w:drawing>
          <wp:inline distT="0" distB="0" distL="0" distR="0" wp14:anchorId="4E3AC2AA" wp14:editId="08C2783D">
            <wp:extent cx="5496674" cy="3148965"/>
            <wp:effectExtent l="0" t="0" r="8890" b="0"/>
            <wp:docPr id="26" name="Gráfico 26">
              <a:extLst xmlns:a="http://schemas.openxmlformats.org/drawingml/2006/main">
                <a:ext uri="{FF2B5EF4-FFF2-40B4-BE49-F238E27FC236}">
                  <a16:creationId xmlns:a16="http://schemas.microsoft.com/office/drawing/2014/main" id="{722F9FB9-CEF3-4E50-80B5-9C8990D9C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C17AB14" w14:textId="43205561" w:rsidR="007E2BB1" w:rsidRPr="008404D0" w:rsidRDefault="007E2BB1" w:rsidP="008104EE">
      <w:pPr>
        <w:spacing w:line="480" w:lineRule="auto"/>
        <w:ind w:left="0"/>
        <w:rPr>
          <w:rFonts w:ascii="Artifex CF" w:hAnsi="Artifex CF"/>
          <w:bCs/>
          <w:color w:val="002060"/>
          <w:spacing w:val="40"/>
          <w:sz w:val="15"/>
          <w:szCs w:val="15"/>
          <w:lang w:val="es-ES"/>
        </w:rPr>
      </w:pPr>
      <w:r w:rsidRPr="008404D0">
        <w:rPr>
          <w:rFonts w:ascii="Artifex CF" w:hAnsi="Artifex CF"/>
          <w:bCs/>
          <w:color w:val="002060"/>
          <w:spacing w:val="40"/>
          <w:sz w:val="15"/>
          <w:szCs w:val="15"/>
          <w:lang w:val="es-ES"/>
        </w:rPr>
        <w:t>Fuente: Presupuesto Gerencia Financier</w:t>
      </w:r>
      <w:r w:rsidR="008104EE" w:rsidRPr="008404D0">
        <w:rPr>
          <w:rFonts w:ascii="Artifex CF" w:hAnsi="Artifex CF"/>
          <w:bCs/>
          <w:color w:val="002060"/>
          <w:spacing w:val="40"/>
          <w:sz w:val="15"/>
          <w:szCs w:val="15"/>
          <w:lang w:val="es-ES"/>
        </w:rPr>
        <w:t>a</w:t>
      </w:r>
    </w:p>
    <w:p w14:paraId="4A783FA8" w14:textId="77777777" w:rsidR="0012700E" w:rsidRPr="008404D0" w:rsidRDefault="0012700E" w:rsidP="008104EE">
      <w:pPr>
        <w:spacing w:line="480" w:lineRule="auto"/>
        <w:ind w:left="0"/>
        <w:rPr>
          <w:rFonts w:ascii="Artifex CF" w:hAnsi="Artifex CF"/>
          <w:bCs/>
          <w:color w:val="002060"/>
          <w:spacing w:val="40"/>
          <w:sz w:val="15"/>
          <w:szCs w:val="15"/>
          <w:lang w:val="es-ES"/>
        </w:rPr>
      </w:pPr>
    </w:p>
    <w:p w14:paraId="630B02AB" w14:textId="461F447E" w:rsidR="007E2BB1" w:rsidRPr="00BD22FF" w:rsidRDefault="008104EE" w:rsidP="00DB1EFE">
      <w:pPr>
        <w:pStyle w:val="Ttulo4"/>
        <w:numPr>
          <w:ilvl w:val="0"/>
          <w:numId w:val="14"/>
        </w:numPr>
        <w:spacing w:line="240" w:lineRule="auto"/>
        <w:jc w:val="center"/>
        <w:rPr>
          <w:rFonts w:ascii="Artifex CF" w:eastAsiaTheme="minorHAnsi" w:hAnsi="Artifex CF" w:cs="Times New Roman"/>
          <w:b/>
          <w:bCs/>
          <w:i w:val="0"/>
          <w:iCs w:val="0"/>
          <w:color w:val="002060"/>
          <w:sz w:val="16"/>
          <w:szCs w:val="16"/>
        </w:rPr>
      </w:pPr>
      <w:r w:rsidRPr="00BD22FF">
        <w:rPr>
          <w:rFonts w:ascii="Artifex CF" w:eastAsiaTheme="minorHAnsi" w:hAnsi="Artifex CF" w:cs="Times New Roman"/>
          <w:b/>
          <w:bCs/>
          <w:i w:val="0"/>
          <w:iCs w:val="0"/>
          <w:color w:val="002060"/>
          <w:sz w:val="16"/>
          <w:szCs w:val="16"/>
        </w:rPr>
        <w:t>PLAN ANUAL DE COMPRAS Y CONTRATACIONES (PACC)</w:t>
      </w:r>
    </w:p>
    <w:p w14:paraId="3872433F" w14:textId="7CCBDB56" w:rsidR="007E2BB1" w:rsidRPr="008404D0" w:rsidRDefault="00DB1EFE" w:rsidP="007E2BB1">
      <w:pPr>
        <w:rPr>
          <w:rFonts w:ascii="Artifex CF"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795456" behindDoc="0" locked="0" layoutInCell="1" allowOverlap="1" wp14:anchorId="33AA60B0" wp14:editId="00E393FE">
                <wp:simplePos x="0" y="0"/>
                <wp:positionH relativeFrom="column">
                  <wp:posOffset>1990725</wp:posOffset>
                </wp:positionH>
                <wp:positionV relativeFrom="paragraph">
                  <wp:posOffset>161290</wp:posOffset>
                </wp:positionV>
                <wp:extent cx="540000" cy="0"/>
                <wp:effectExtent l="0" t="19050" r="31750" b="19050"/>
                <wp:wrapNone/>
                <wp:docPr id="104" name="Conector recto 10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3E2E9A" id="Conector recto 104"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12.7pt" to="19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GEwwEAAHQDAAAOAAAAZHJzL2Uyb0RvYy54bWysU02PEzEMvSPxH6Lc6UyXX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" strokecolor="red" strokeweight="2.5pt">
                <v:stroke joinstyle="miter"/>
              </v:line>
            </w:pict>
          </mc:Fallback>
        </mc:AlternateContent>
      </w:r>
    </w:p>
    <w:p w14:paraId="128A9BA9" w14:textId="77777777" w:rsidR="007E2BB1" w:rsidRPr="008404D0" w:rsidRDefault="007E2BB1" w:rsidP="007E2BB1">
      <w:pPr>
        <w:rPr>
          <w:rFonts w:ascii="Artifex CF" w:hAnsi="Artifex CF"/>
          <w:color w:val="002060"/>
          <w:szCs w:val="18"/>
        </w:rPr>
      </w:pPr>
    </w:p>
    <w:tbl>
      <w:tblPr>
        <w:tblW w:w="7870" w:type="dxa"/>
        <w:tblCellMar>
          <w:left w:w="70" w:type="dxa"/>
          <w:right w:w="70" w:type="dxa"/>
        </w:tblCellMar>
        <w:tblLook w:val="04A0" w:firstRow="1" w:lastRow="0" w:firstColumn="1" w:lastColumn="0" w:noHBand="0" w:noVBand="1"/>
      </w:tblPr>
      <w:tblGrid>
        <w:gridCol w:w="4024"/>
        <w:gridCol w:w="3846"/>
      </w:tblGrid>
      <w:tr w:rsidR="00712F79" w:rsidRPr="008404D0" w14:paraId="259258C5" w14:textId="77777777" w:rsidTr="00BD22FF">
        <w:trPr>
          <w:trHeight w:val="230"/>
        </w:trPr>
        <w:tc>
          <w:tcPr>
            <w:tcW w:w="0" w:type="auto"/>
            <w:gridSpan w:val="2"/>
            <w:tcBorders>
              <w:top w:val="single" w:sz="18" w:space="0" w:color="1F4E79" w:themeColor="accent1" w:themeShade="80"/>
              <w:left w:val="nil"/>
              <w:bottom w:val="single" w:sz="18" w:space="0" w:color="1F4E79" w:themeColor="accent1" w:themeShade="80"/>
              <w:right w:val="nil"/>
            </w:tcBorders>
            <w:shd w:val="clear" w:color="auto" w:fill="auto"/>
            <w:vAlign w:val="center"/>
            <w:hideMark/>
          </w:tcPr>
          <w:p w14:paraId="6A8258B7"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RESUMEN PACC 2020</w:t>
            </w:r>
          </w:p>
        </w:tc>
      </w:tr>
      <w:tr w:rsidR="00712F79" w:rsidRPr="008404D0" w14:paraId="14891AEE" w14:textId="77777777" w:rsidTr="00BD22FF">
        <w:trPr>
          <w:trHeight w:val="263"/>
        </w:trPr>
        <w:tc>
          <w:tcPr>
            <w:tcW w:w="0" w:type="auto"/>
            <w:tcBorders>
              <w:top w:val="single" w:sz="18" w:space="0" w:color="1F4E79" w:themeColor="accent1" w:themeShade="80"/>
              <w:left w:val="single" w:sz="12" w:space="0" w:color="FFFFFF"/>
              <w:bottom w:val="single" w:sz="4" w:space="0" w:color="00B0F0"/>
              <w:right w:val="single" w:sz="12" w:space="0" w:color="FFFFFF"/>
            </w:tcBorders>
            <w:shd w:val="clear" w:color="auto" w:fill="auto"/>
            <w:vAlign w:val="center"/>
            <w:hideMark/>
          </w:tcPr>
          <w:p w14:paraId="7A6453CE"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Monto estimado total</w:t>
            </w:r>
          </w:p>
        </w:tc>
        <w:tc>
          <w:tcPr>
            <w:tcW w:w="0" w:type="auto"/>
            <w:tcBorders>
              <w:top w:val="single" w:sz="18" w:space="0" w:color="1F4E79" w:themeColor="accent1" w:themeShade="80"/>
              <w:left w:val="nil"/>
              <w:bottom w:val="single" w:sz="4" w:space="0" w:color="00B0F0"/>
              <w:right w:val="single" w:sz="12" w:space="0" w:color="FFFFFF"/>
            </w:tcBorders>
            <w:shd w:val="clear" w:color="auto" w:fill="auto"/>
            <w:noWrap/>
            <w:vAlign w:val="center"/>
            <w:hideMark/>
          </w:tcPr>
          <w:p w14:paraId="75F008A8"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RD$ 1,195,601,167.54</w:t>
            </w:r>
          </w:p>
        </w:tc>
      </w:tr>
      <w:tr w:rsidR="00712F79" w:rsidRPr="008404D0" w14:paraId="0ED3BF3A" w14:textId="77777777" w:rsidTr="00BD22FF">
        <w:trPr>
          <w:trHeight w:val="263"/>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ADAE6B6"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Cantidad de procesos registrados</w:t>
            </w:r>
          </w:p>
        </w:tc>
        <w:tc>
          <w:tcPr>
            <w:tcW w:w="0" w:type="auto"/>
            <w:tcBorders>
              <w:top w:val="nil"/>
              <w:left w:val="nil"/>
              <w:bottom w:val="single" w:sz="4" w:space="0" w:color="00B0F0"/>
              <w:right w:val="single" w:sz="12" w:space="0" w:color="FFFFFF"/>
            </w:tcBorders>
            <w:shd w:val="clear" w:color="auto" w:fill="auto"/>
            <w:noWrap/>
            <w:vAlign w:val="center"/>
            <w:hideMark/>
          </w:tcPr>
          <w:p w14:paraId="6AD1D48B"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129</w:t>
            </w:r>
          </w:p>
        </w:tc>
      </w:tr>
      <w:tr w:rsidR="00712F79" w:rsidRPr="008404D0" w14:paraId="2E113433" w14:textId="77777777" w:rsidTr="00BD22FF">
        <w:trPr>
          <w:trHeight w:val="263"/>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C5BC8BE" w14:textId="7EA1693A"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Capítulo</w:t>
            </w:r>
          </w:p>
        </w:tc>
        <w:tc>
          <w:tcPr>
            <w:tcW w:w="0" w:type="auto"/>
            <w:tcBorders>
              <w:top w:val="nil"/>
              <w:left w:val="nil"/>
              <w:bottom w:val="single" w:sz="4" w:space="0" w:color="00B0F0"/>
              <w:right w:val="single" w:sz="12" w:space="0" w:color="FFFFFF"/>
            </w:tcBorders>
            <w:shd w:val="clear" w:color="auto" w:fill="auto"/>
            <w:noWrap/>
            <w:vAlign w:val="center"/>
            <w:hideMark/>
          </w:tcPr>
          <w:p w14:paraId="18311577"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5158</w:t>
            </w:r>
          </w:p>
        </w:tc>
      </w:tr>
      <w:tr w:rsidR="00712F79" w:rsidRPr="008404D0" w14:paraId="4F035086" w14:textId="77777777" w:rsidTr="00BD22FF">
        <w:trPr>
          <w:trHeight w:val="263"/>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50C4451"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Sub capítulo</w:t>
            </w:r>
          </w:p>
        </w:tc>
        <w:tc>
          <w:tcPr>
            <w:tcW w:w="0" w:type="auto"/>
            <w:tcBorders>
              <w:top w:val="nil"/>
              <w:left w:val="nil"/>
              <w:bottom w:val="single" w:sz="4" w:space="0" w:color="00B0F0"/>
              <w:right w:val="single" w:sz="12" w:space="0" w:color="FFFFFF"/>
            </w:tcBorders>
            <w:shd w:val="clear" w:color="auto" w:fill="auto"/>
            <w:noWrap/>
            <w:vAlign w:val="center"/>
            <w:hideMark/>
          </w:tcPr>
          <w:p w14:paraId="22A5D5AF"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01</w:t>
            </w:r>
          </w:p>
        </w:tc>
      </w:tr>
      <w:tr w:rsidR="00712F79" w:rsidRPr="008404D0" w14:paraId="53C5408B" w14:textId="77777777" w:rsidTr="00BD22FF">
        <w:trPr>
          <w:trHeight w:val="263"/>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4D34F620"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Unidad ejecutora</w:t>
            </w:r>
          </w:p>
        </w:tc>
        <w:tc>
          <w:tcPr>
            <w:tcW w:w="0" w:type="auto"/>
            <w:tcBorders>
              <w:top w:val="nil"/>
              <w:left w:val="nil"/>
              <w:bottom w:val="single" w:sz="4" w:space="0" w:color="00B0F0"/>
              <w:right w:val="single" w:sz="12" w:space="0" w:color="FFFFFF"/>
            </w:tcBorders>
            <w:shd w:val="clear" w:color="auto" w:fill="auto"/>
            <w:noWrap/>
            <w:vAlign w:val="center"/>
            <w:hideMark/>
          </w:tcPr>
          <w:p w14:paraId="03D3147A"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0001</w:t>
            </w:r>
          </w:p>
        </w:tc>
      </w:tr>
      <w:tr w:rsidR="00712F79" w:rsidRPr="008404D0" w14:paraId="58FDFC9C" w14:textId="77777777" w:rsidTr="00BD22FF">
        <w:trPr>
          <w:trHeight w:val="241"/>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514A057D" w14:textId="114EDAD9"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Unidad de compra</w:t>
            </w:r>
          </w:p>
        </w:tc>
        <w:tc>
          <w:tcPr>
            <w:tcW w:w="0" w:type="auto"/>
            <w:tcBorders>
              <w:top w:val="nil"/>
              <w:left w:val="nil"/>
              <w:bottom w:val="single" w:sz="4" w:space="0" w:color="00B0F0"/>
              <w:right w:val="single" w:sz="12" w:space="0" w:color="FFFFFF"/>
            </w:tcBorders>
            <w:shd w:val="clear" w:color="auto" w:fill="auto"/>
            <w:noWrap/>
            <w:vAlign w:val="center"/>
            <w:hideMark/>
          </w:tcPr>
          <w:p w14:paraId="1FC162F4"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Dirección General de Aduanas y Puertos</w:t>
            </w:r>
          </w:p>
        </w:tc>
      </w:tr>
      <w:tr w:rsidR="00712F79" w:rsidRPr="008404D0" w14:paraId="21B784B7" w14:textId="77777777" w:rsidTr="00BD22FF">
        <w:trPr>
          <w:trHeight w:val="241"/>
        </w:trPr>
        <w:tc>
          <w:tcPr>
            <w:tcW w:w="0" w:type="auto"/>
            <w:tcBorders>
              <w:top w:val="nil"/>
              <w:left w:val="single" w:sz="12" w:space="0" w:color="FFFFFF"/>
              <w:bottom w:val="single" w:sz="18" w:space="0" w:color="1F4E79" w:themeColor="accent1" w:themeShade="80"/>
              <w:right w:val="single" w:sz="12" w:space="0" w:color="FFFFFF"/>
            </w:tcBorders>
            <w:shd w:val="clear" w:color="auto" w:fill="auto"/>
            <w:vAlign w:val="center"/>
            <w:hideMark/>
          </w:tcPr>
          <w:p w14:paraId="22D0E1F0" w14:textId="192E653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Año fiscal</w:t>
            </w:r>
          </w:p>
        </w:tc>
        <w:tc>
          <w:tcPr>
            <w:tcW w:w="0" w:type="auto"/>
            <w:tcBorders>
              <w:top w:val="nil"/>
              <w:left w:val="nil"/>
              <w:bottom w:val="single" w:sz="18" w:space="0" w:color="1F4E79" w:themeColor="accent1" w:themeShade="80"/>
              <w:right w:val="single" w:sz="12" w:space="0" w:color="FFFFFF"/>
            </w:tcBorders>
            <w:shd w:val="clear" w:color="auto" w:fill="auto"/>
            <w:noWrap/>
            <w:vAlign w:val="center"/>
            <w:hideMark/>
          </w:tcPr>
          <w:p w14:paraId="427871EE"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2020</w:t>
            </w:r>
          </w:p>
        </w:tc>
      </w:tr>
      <w:tr w:rsidR="00712F79" w:rsidRPr="008404D0" w14:paraId="6078FDB3" w14:textId="77777777" w:rsidTr="00BD22FF">
        <w:trPr>
          <w:trHeight w:val="230"/>
        </w:trPr>
        <w:tc>
          <w:tcPr>
            <w:tcW w:w="0" w:type="auto"/>
            <w:gridSpan w:val="2"/>
            <w:tcBorders>
              <w:top w:val="single" w:sz="18" w:space="0" w:color="1F4E79" w:themeColor="accent1" w:themeShade="80"/>
              <w:left w:val="nil"/>
              <w:bottom w:val="single" w:sz="18" w:space="0" w:color="1F4E79" w:themeColor="accent1" w:themeShade="80"/>
              <w:right w:val="nil"/>
            </w:tcBorders>
            <w:shd w:val="clear" w:color="auto" w:fill="auto"/>
            <w:vAlign w:val="center"/>
            <w:hideMark/>
          </w:tcPr>
          <w:p w14:paraId="186B1E60"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MONTOS ESTIMADOS SEGÚN OBJETO DE CONTRATACIÓN</w:t>
            </w:r>
          </w:p>
        </w:tc>
      </w:tr>
      <w:tr w:rsidR="00712F79" w:rsidRPr="008404D0" w14:paraId="2F3C1D02" w14:textId="77777777" w:rsidTr="00BD22FF">
        <w:trPr>
          <w:trHeight w:val="220"/>
        </w:trPr>
        <w:tc>
          <w:tcPr>
            <w:tcW w:w="0" w:type="auto"/>
            <w:tcBorders>
              <w:top w:val="single" w:sz="18" w:space="0" w:color="1F4E79" w:themeColor="accent1" w:themeShade="80"/>
              <w:left w:val="single" w:sz="12" w:space="0" w:color="FFFFFF"/>
              <w:bottom w:val="single" w:sz="4" w:space="0" w:color="00B0F0"/>
              <w:right w:val="single" w:sz="12" w:space="0" w:color="FFFFFF"/>
            </w:tcBorders>
            <w:shd w:val="clear" w:color="auto" w:fill="auto"/>
            <w:vAlign w:val="center"/>
            <w:hideMark/>
          </w:tcPr>
          <w:p w14:paraId="1CA9980B"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Bienes</w:t>
            </w:r>
          </w:p>
        </w:tc>
        <w:tc>
          <w:tcPr>
            <w:tcW w:w="0" w:type="auto"/>
            <w:tcBorders>
              <w:top w:val="single" w:sz="18" w:space="0" w:color="1F4E79" w:themeColor="accent1" w:themeShade="80"/>
              <w:left w:val="nil"/>
              <w:bottom w:val="single" w:sz="4" w:space="0" w:color="00B0F0"/>
              <w:right w:val="single" w:sz="12" w:space="0" w:color="FFFFFF"/>
            </w:tcBorders>
            <w:shd w:val="clear" w:color="auto" w:fill="auto"/>
            <w:noWrap/>
            <w:vAlign w:val="center"/>
            <w:hideMark/>
          </w:tcPr>
          <w:p w14:paraId="313A9392"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RD$ 776,494,968.82</w:t>
            </w:r>
          </w:p>
        </w:tc>
      </w:tr>
      <w:tr w:rsidR="00712F79" w:rsidRPr="008404D0" w14:paraId="5EE44FD0"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3031AED1"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Obras</w:t>
            </w:r>
          </w:p>
        </w:tc>
        <w:tc>
          <w:tcPr>
            <w:tcW w:w="0" w:type="auto"/>
            <w:tcBorders>
              <w:top w:val="nil"/>
              <w:left w:val="nil"/>
              <w:bottom w:val="single" w:sz="4" w:space="0" w:color="00B0F0"/>
              <w:right w:val="single" w:sz="12" w:space="0" w:color="FFFFFF"/>
            </w:tcBorders>
            <w:shd w:val="clear" w:color="auto" w:fill="auto"/>
            <w:noWrap/>
            <w:vAlign w:val="center"/>
            <w:hideMark/>
          </w:tcPr>
          <w:p w14:paraId="7D0C60A3" w14:textId="23EDB32B"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w:t>
            </w:r>
          </w:p>
        </w:tc>
      </w:tr>
      <w:tr w:rsidR="00712F79" w:rsidRPr="008404D0" w14:paraId="381FC738"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77D6CF7A"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Servicios</w:t>
            </w:r>
          </w:p>
        </w:tc>
        <w:tc>
          <w:tcPr>
            <w:tcW w:w="0" w:type="auto"/>
            <w:tcBorders>
              <w:top w:val="nil"/>
              <w:left w:val="nil"/>
              <w:bottom w:val="single" w:sz="4" w:space="0" w:color="00B0F0"/>
              <w:right w:val="single" w:sz="12" w:space="0" w:color="FFFFFF"/>
            </w:tcBorders>
            <w:shd w:val="clear" w:color="auto" w:fill="auto"/>
            <w:noWrap/>
            <w:vAlign w:val="center"/>
            <w:hideMark/>
          </w:tcPr>
          <w:p w14:paraId="06E27143"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RD$ 389,159,804.72</w:t>
            </w:r>
          </w:p>
        </w:tc>
      </w:tr>
      <w:tr w:rsidR="00712F79" w:rsidRPr="008404D0" w14:paraId="1D336FF4"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362A8BCE"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Servicios: consultoría</w:t>
            </w:r>
          </w:p>
        </w:tc>
        <w:tc>
          <w:tcPr>
            <w:tcW w:w="0" w:type="auto"/>
            <w:tcBorders>
              <w:top w:val="nil"/>
              <w:left w:val="nil"/>
              <w:bottom w:val="single" w:sz="4" w:space="0" w:color="00B0F0"/>
              <w:right w:val="single" w:sz="12" w:space="0" w:color="FFFFFF"/>
            </w:tcBorders>
            <w:shd w:val="clear" w:color="auto" w:fill="auto"/>
            <w:noWrap/>
            <w:vAlign w:val="center"/>
            <w:hideMark/>
          </w:tcPr>
          <w:p w14:paraId="19423D39" w14:textId="70FF3755"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RD$ 29,946,394.00</w:t>
            </w:r>
          </w:p>
        </w:tc>
      </w:tr>
      <w:tr w:rsidR="00712F79" w:rsidRPr="008404D0" w14:paraId="52689F3E" w14:textId="77777777" w:rsidTr="00BD22FF">
        <w:trPr>
          <w:trHeight w:val="230"/>
        </w:trPr>
        <w:tc>
          <w:tcPr>
            <w:tcW w:w="0" w:type="auto"/>
            <w:tcBorders>
              <w:top w:val="nil"/>
              <w:left w:val="single" w:sz="12" w:space="0" w:color="FFFFFF"/>
              <w:bottom w:val="single" w:sz="18" w:space="0" w:color="1F4E79" w:themeColor="accent1" w:themeShade="80"/>
              <w:right w:val="single" w:sz="12" w:space="0" w:color="FFFFFF"/>
            </w:tcBorders>
            <w:shd w:val="clear" w:color="auto" w:fill="auto"/>
            <w:vAlign w:val="center"/>
            <w:hideMark/>
          </w:tcPr>
          <w:p w14:paraId="595A989D"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Servicios: consultoría basada en la calidad de los servicios</w:t>
            </w:r>
          </w:p>
        </w:tc>
        <w:tc>
          <w:tcPr>
            <w:tcW w:w="0" w:type="auto"/>
            <w:tcBorders>
              <w:top w:val="nil"/>
              <w:left w:val="nil"/>
              <w:bottom w:val="single" w:sz="18" w:space="0" w:color="1F4E79" w:themeColor="accent1" w:themeShade="80"/>
              <w:right w:val="single" w:sz="12" w:space="0" w:color="FFFFFF"/>
            </w:tcBorders>
            <w:shd w:val="clear" w:color="auto" w:fill="auto"/>
            <w:noWrap/>
            <w:vAlign w:val="center"/>
            <w:hideMark/>
          </w:tcPr>
          <w:p w14:paraId="039DA8FD"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4D679392" w14:textId="77777777" w:rsidTr="00BD22FF">
        <w:trPr>
          <w:trHeight w:val="230"/>
        </w:trPr>
        <w:tc>
          <w:tcPr>
            <w:tcW w:w="0" w:type="auto"/>
            <w:gridSpan w:val="2"/>
            <w:tcBorders>
              <w:top w:val="single" w:sz="18" w:space="0" w:color="1F4E79" w:themeColor="accent1" w:themeShade="80"/>
              <w:left w:val="nil"/>
              <w:bottom w:val="single" w:sz="18" w:space="0" w:color="1F4E79" w:themeColor="accent1" w:themeShade="80"/>
              <w:right w:val="nil"/>
            </w:tcBorders>
            <w:shd w:val="clear" w:color="auto" w:fill="auto"/>
            <w:vAlign w:val="center"/>
            <w:hideMark/>
          </w:tcPr>
          <w:p w14:paraId="12B1E33F"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MONTOS ESTIMADOS SEGÚN CLASIFICACIÓN MIPYME</w:t>
            </w:r>
          </w:p>
        </w:tc>
      </w:tr>
      <w:tr w:rsidR="00712F79" w:rsidRPr="008404D0" w14:paraId="5D3A5754" w14:textId="77777777" w:rsidTr="00BD22FF">
        <w:trPr>
          <w:trHeight w:val="220"/>
        </w:trPr>
        <w:tc>
          <w:tcPr>
            <w:tcW w:w="0" w:type="auto"/>
            <w:tcBorders>
              <w:top w:val="single" w:sz="18" w:space="0" w:color="1F4E79" w:themeColor="accent1" w:themeShade="80"/>
              <w:left w:val="single" w:sz="12" w:space="0" w:color="FFFFFF"/>
              <w:bottom w:val="single" w:sz="4" w:space="0" w:color="00B0F0"/>
              <w:right w:val="single" w:sz="12" w:space="0" w:color="FFFFFF"/>
            </w:tcBorders>
            <w:shd w:val="clear" w:color="auto" w:fill="auto"/>
            <w:vAlign w:val="center"/>
            <w:hideMark/>
          </w:tcPr>
          <w:p w14:paraId="19951DE9"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MIPYME</w:t>
            </w:r>
          </w:p>
        </w:tc>
        <w:tc>
          <w:tcPr>
            <w:tcW w:w="0" w:type="auto"/>
            <w:tcBorders>
              <w:top w:val="single" w:sz="18" w:space="0" w:color="1F4E79" w:themeColor="accent1" w:themeShade="80"/>
              <w:left w:val="nil"/>
              <w:bottom w:val="single" w:sz="4" w:space="0" w:color="00B0F0"/>
              <w:right w:val="single" w:sz="12" w:space="0" w:color="FFFFFF"/>
            </w:tcBorders>
            <w:shd w:val="clear" w:color="auto" w:fill="auto"/>
            <w:noWrap/>
            <w:vAlign w:val="center"/>
            <w:hideMark/>
          </w:tcPr>
          <w:p w14:paraId="08A92D45" w14:textId="72A5AD19"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$102,163,478.42</w:t>
            </w:r>
          </w:p>
        </w:tc>
      </w:tr>
      <w:tr w:rsidR="00712F79" w:rsidRPr="008404D0" w14:paraId="3C0FB444"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22351240"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MIPYME mujer</w:t>
            </w:r>
          </w:p>
        </w:tc>
        <w:tc>
          <w:tcPr>
            <w:tcW w:w="0" w:type="auto"/>
            <w:tcBorders>
              <w:top w:val="nil"/>
              <w:left w:val="nil"/>
              <w:bottom w:val="single" w:sz="4" w:space="0" w:color="00B0F0"/>
              <w:right w:val="single" w:sz="12" w:space="0" w:color="FFFFFF"/>
            </w:tcBorders>
            <w:shd w:val="clear" w:color="auto" w:fill="auto"/>
            <w:noWrap/>
            <w:vAlign w:val="center"/>
            <w:hideMark/>
          </w:tcPr>
          <w:p w14:paraId="6909E7D5" w14:textId="55438F9B"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RD$ 13,353,167.86</w:t>
            </w:r>
          </w:p>
        </w:tc>
      </w:tr>
      <w:tr w:rsidR="00712F79" w:rsidRPr="008404D0" w14:paraId="546857A4" w14:textId="77777777" w:rsidTr="00BD22FF">
        <w:trPr>
          <w:trHeight w:val="230"/>
        </w:trPr>
        <w:tc>
          <w:tcPr>
            <w:tcW w:w="0" w:type="auto"/>
            <w:tcBorders>
              <w:top w:val="nil"/>
              <w:left w:val="single" w:sz="12" w:space="0" w:color="FFFFFF"/>
              <w:bottom w:val="single" w:sz="18" w:space="0" w:color="1F4E79" w:themeColor="accent1" w:themeShade="80"/>
              <w:right w:val="single" w:sz="12" w:space="0" w:color="FFFFFF"/>
            </w:tcBorders>
            <w:shd w:val="clear" w:color="auto" w:fill="auto"/>
            <w:vAlign w:val="center"/>
            <w:hideMark/>
          </w:tcPr>
          <w:p w14:paraId="41835F08"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lastRenderedPageBreak/>
              <w:t>No MIPYME</w:t>
            </w:r>
          </w:p>
        </w:tc>
        <w:tc>
          <w:tcPr>
            <w:tcW w:w="0" w:type="auto"/>
            <w:tcBorders>
              <w:top w:val="nil"/>
              <w:left w:val="nil"/>
              <w:bottom w:val="single" w:sz="18" w:space="0" w:color="1F4E79" w:themeColor="accent1" w:themeShade="80"/>
              <w:right w:val="single" w:sz="12" w:space="0" w:color="FFFFFF"/>
            </w:tcBorders>
            <w:shd w:val="clear" w:color="auto" w:fill="auto"/>
            <w:noWrap/>
            <w:vAlign w:val="center"/>
            <w:hideMark/>
          </w:tcPr>
          <w:p w14:paraId="67E196F0" w14:textId="584511A3"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RD$1,080,084,521.27</w:t>
            </w:r>
          </w:p>
        </w:tc>
      </w:tr>
      <w:tr w:rsidR="00712F79" w:rsidRPr="008404D0" w14:paraId="40ED55CC" w14:textId="77777777" w:rsidTr="00BD22FF">
        <w:trPr>
          <w:trHeight w:val="230"/>
        </w:trPr>
        <w:tc>
          <w:tcPr>
            <w:tcW w:w="0" w:type="auto"/>
            <w:gridSpan w:val="2"/>
            <w:tcBorders>
              <w:top w:val="single" w:sz="18" w:space="0" w:color="1F4E79" w:themeColor="accent1" w:themeShade="80"/>
              <w:left w:val="nil"/>
              <w:bottom w:val="single" w:sz="18" w:space="0" w:color="1F4E79" w:themeColor="accent1" w:themeShade="80"/>
              <w:right w:val="nil"/>
            </w:tcBorders>
            <w:shd w:val="clear" w:color="auto" w:fill="auto"/>
            <w:vAlign w:val="center"/>
            <w:hideMark/>
          </w:tcPr>
          <w:p w14:paraId="41F72258" w14:textId="77777777" w:rsidR="007E2BB1" w:rsidRPr="008404D0" w:rsidRDefault="007E2BB1" w:rsidP="00F4122E">
            <w:pPr>
              <w:jc w:val="center"/>
              <w:rPr>
                <w:rFonts w:ascii="Artifex CF" w:hAnsi="Artifex CF" w:cs="Calibri"/>
                <w:b/>
                <w:bCs/>
                <w:color w:val="002060"/>
                <w:szCs w:val="18"/>
                <w:lang w:eastAsia="es-DO"/>
              </w:rPr>
            </w:pPr>
            <w:r w:rsidRPr="008404D0">
              <w:rPr>
                <w:rFonts w:ascii="Artifex CF" w:hAnsi="Artifex CF" w:cs="Calibri"/>
                <w:b/>
                <w:bCs/>
                <w:color w:val="002060"/>
                <w:szCs w:val="18"/>
                <w:lang w:eastAsia="es-DO"/>
              </w:rPr>
              <w:t>MONTOS ESTIMADOS SEGÚN TIPO DE PROCEDIMIENTO</w:t>
            </w:r>
          </w:p>
        </w:tc>
      </w:tr>
      <w:tr w:rsidR="00712F79" w:rsidRPr="008404D0" w14:paraId="1FA850E1" w14:textId="77777777" w:rsidTr="00BD22FF">
        <w:trPr>
          <w:trHeight w:val="220"/>
        </w:trPr>
        <w:tc>
          <w:tcPr>
            <w:tcW w:w="0" w:type="auto"/>
            <w:tcBorders>
              <w:top w:val="single" w:sz="18" w:space="0" w:color="1F4E79" w:themeColor="accent1" w:themeShade="80"/>
              <w:left w:val="single" w:sz="12" w:space="0" w:color="FFFFFF"/>
              <w:bottom w:val="single" w:sz="4" w:space="0" w:color="00B0F0"/>
              <w:right w:val="single" w:sz="12" w:space="0" w:color="FFFFFF"/>
            </w:tcBorders>
            <w:shd w:val="clear" w:color="auto" w:fill="auto"/>
            <w:vAlign w:val="center"/>
            <w:hideMark/>
          </w:tcPr>
          <w:p w14:paraId="6C01460D"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Compras por debajo del umbral</w:t>
            </w:r>
          </w:p>
        </w:tc>
        <w:tc>
          <w:tcPr>
            <w:tcW w:w="0" w:type="auto"/>
            <w:tcBorders>
              <w:top w:val="single" w:sz="18" w:space="0" w:color="1F4E79" w:themeColor="accent1" w:themeShade="80"/>
              <w:left w:val="nil"/>
              <w:bottom w:val="single" w:sz="4" w:space="0" w:color="00B0F0"/>
              <w:right w:val="single" w:sz="12" w:space="0" w:color="FFFFFF"/>
            </w:tcBorders>
            <w:shd w:val="clear" w:color="auto" w:fill="auto"/>
            <w:noWrap/>
            <w:vAlign w:val="center"/>
            <w:hideMark/>
          </w:tcPr>
          <w:p w14:paraId="07E963DA" w14:textId="7B1BEC8E"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RD$1,112,355.81</w:t>
            </w:r>
          </w:p>
        </w:tc>
      </w:tr>
      <w:tr w:rsidR="00712F79" w:rsidRPr="008404D0" w14:paraId="51153AFB"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17338170"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Compra menor</w:t>
            </w:r>
          </w:p>
        </w:tc>
        <w:tc>
          <w:tcPr>
            <w:tcW w:w="0" w:type="auto"/>
            <w:tcBorders>
              <w:top w:val="nil"/>
              <w:left w:val="nil"/>
              <w:bottom w:val="single" w:sz="4" w:space="0" w:color="00B0F0"/>
              <w:right w:val="single" w:sz="12" w:space="0" w:color="FFFFFF"/>
            </w:tcBorders>
            <w:shd w:val="clear" w:color="auto" w:fill="auto"/>
            <w:noWrap/>
            <w:vAlign w:val="center"/>
            <w:hideMark/>
          </w:tcPr>
          <w:p w14:paraId="2DF953EB" w14:textId="6842A344"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RD$11,396,028.75</w:t>
            </w:r>
          </w:p>
        </w:tc>
      </w:tr>
      <w:tr w:rsidR="00712F79" w:rsidRPr="008404D0" w14:paraId="560B1C28"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36849C81"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Comparación de precios</w:t>
            </w:r>
          </w:p>
        </w:tc>
        <w:tc>
          <w:tcPr>
            <w:tcW w:w="0" w:type="auto"/>
            <w:tcBorders>
              <w:top w:val="nil"/>
              <w:left w:val="nil"/>
              <w:bottom w:val="single" w:sz="4" w:space="0" w:color="00B0F0"/>
              <w:right w:val="single" w:sz="12" w:space="0" w:color="FFFFFF"/>
            </w:tcBorders>
            <w:shd w:val="clear" w:color="auto" w:fill="auto"/>
            <w:noWrap/>
            <w:vAlign w:val="center"/>
            <w:hideMark/>
          </w:tcPr>
          <w:p w14:paraId="1874DB3B" w14:textId="0A7FB958"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RD$77,913,138.56</w:t>
            </w:r>
          </w:p>
        </w:tc>
      </w:tr>
      <w:tr w:rsidR="00712F79" w:rsidRPr="008404D0" w14:paraId="5A9F2B3C"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03440D71"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Licitación pública</w:t>
            </w:r>
          </w:p>
        </w:tc>
        <w:tc>
          <w:tcPr>
            <w:tcW w:w="0" w:type="auto"/>
            <w:tcBorders>
              <w:top w:val="nil"/>
              <w:left w:val="nil"/>
              <w:bottom w:val="single" w:sz="4" w:space="0" w:color="00B0F0"/>
              <w:right w:val="single" w:sz="12" w:space="0" w:color="FFFFFF"/>
            </w:tcBorders>
            <w:shd w:val="clear" w:color="auto" w:fill="auto"/>
            <w:noWrap/>
            <w:vAlign w:val="center"/>
            <w:hideMark/>
          </w:tcPr>
          <w:p w14:paraId="64C45289" w14:textId="5B11EAB9"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RD$1,097,079,644.42</w:t>
            </w:r>
          </w:p>
        </w:tc>
      </w:tr>
      <w:tr w:rsidR="00712F79" w:rsidRPr="008404D0" w14:paraId="64E26111"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274A88FF"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Licitación pública internacional</w:t>
            </w:r>
          </w:p>
        </w:tc>
        <w:tc>
          <w:tcPr>
            <w:tcW w:w="0" w:type="auto"/>
            <w:tcBorders>
              <w:top w:val="nil"/>
              <w:left w:val="nil"/>
              <w:bottom w:val="single" w:sz="4" w:space="0" w:color="00B0F0"/>
              <w:right w:val="single" w:sz="12" w:space="0" w:color="FFFFFF"/>
            </w:tcBorders>
            <w:shd w:val="clear" w:color="auto" w:fill="auto"/>
            <w:noWrap/>
            <w:vAlign w:val="center"/>
          </w:tcPr>
          <w:p w14:paraId="71765D33" w14:textId="77777777" w:rsidR="007E2BB1" w:rsidRPr="008404D0" w:rsidRDefault="007E2BB1" w:rsidP="00F4122E">
            <w:pPr>
              <w:pStyle w:val="Prrafodelista"/>
              <w:numPr>
                <w:ilvl w:val="0"/>
                <w:numId w:val="17"/>
              </w:numPr>
              <w:spacing w:after="0" w:line="240" w:lineRule="auto"/>
              <w:jc w:val="center"/>
              <w:rPr>
                <w:rFonts w:ascii="Artifex CF" w:hAnsi="Artifex CF" w:cs="Calibri"/>
                <w:b/>
                <w:color w:val="002060"/>
                <w:szCs w:val="18"/>
                <w:lang w:eastAsia="es-DO"/>
              </w:rPr>
            </w:pPr>
          </w:p>
        </w:tc>
      </w:tr>
      <w:tr w:rsidR="00712F79" w:rsidRPr="008404D0" w14:paraId="18A059C5"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5BB2A69C"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Licitación restringida</w:t>
            </w:r>
          </w:p>
        </w:tc>
        <w:tc>
          <w:tcPr>
            <w:tcW w:w="0" w:type="auto"/>
            <w:tcBorders>
              <w:top w:val="nil"/>
              <w:left w:val="nil"/>
              <w:bottom w:val="single" w:sz="4" w:space="0" w:color="00B0F0"/>
              <w:right w:val="single" w:sz="12" w:space="0" w:color="FFFFFF"/>
            </w:tcBorders>
            <w:shd w:val="clear" w:color="auto" w:fill="auto"/>
            <w:noWrap/>
            <w:vAlign w:val="center"/>
          </w:tcPr>
          <w:p w14:paraId="6FAE9BEA"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439EC51C"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5AA0947C"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Sorteo de obras</w:t>
            </w:r>
          </w:p>
        </w:tc>
        <w:tc>
          <w:tcPr>
            <w:tcW w:w="0" w:type="auto"/>
            <w:tcBorders>
              <w:top w:val="nil"/>
              <w:left w:val="nil"/>
              <w:bottom w:val="single" w:sz="4" w:space="0" w:color="00B0F0"/>
              <w:right w:val="single" w:sz="12" w:space="0" w:color="FFFFFF"/>
            </w:tcBorders>
            <w:shd w:val="clear" w:color="auto" w:fill="auto"/>
            <w:noWrap/>
            <w:vAlign w:val="center"/>
          </w:tcPr>
          <w:p w14:paraId="5D6D428B"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55240324"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3CFC8B41" w14:textId="5966AE39"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bienes o servicios con exclusividad</w:t>
            </w:r>
          </w:p>
        </w:tc>
        <w:tc>
          <w:tcPr>
            <w:tcW w:w="0" w:type="auto"/>
            <w:tcBorders>
              <w:top w:val="nil"/>
              <w:left w:val="nil"/>
              <w:bottom w:val="single" w:sz="4" w:space="0" w:color="00B0F0"/>
              <w:right w:val="single" w:sz="12" w:space="0" w:color="FFFFFF"/>
            </w:tcBorders>
            <w:shd w:val="clear" w:color="auto" w:fill="auto"/>
            <w:noWrap/>
            <w:vAlign w:val="center"/>
          </w:tcPr>
          <w:p w14:paraId="3F770C6A" w14:textId="53369394"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RD$8,100,000.00</w:t>
            </w:r>
          </w:p>
        </w:tc>
      </w:tr>
      <w:tr w:rsidR="00712F79" w:rsidRPr="008404D0" w14:paraId="4AE593F5" w14:textId="77777777" w:rsidTr="00BD22FF">
        <w:trPr>
          <w:trHeight w:val="44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199649A"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construcción, instalación o adquisición de oficinas para el servicio exterior</w:t>
            </w:r>
          </w:p>
        </w:tc>
        <w:tc>
          <w:tcPr>
            <w:tcW w:w="0" w:type="auto"/>
            <w:tcBorders>
              <w:top w:val="nil"/>
              <w:left w:val="nil"/>
              <w:bottom w:val="single" w:sz="4" w:space="0" w:color="00B0F0"/>
              <w:right w:val="single" w:sz="12" w:space="0" w:color="FFFFFF"/>
            </w:tcBorders>
            <w:shd w:val="clear" w:color="auto" w:fill="auto"/>
            <w:noWrap/>
            <w:vAlign w:val="center"/>
          </w:tcPr>
          <w:p w14:paraId="54B550B2"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526E4D3A" w14:textId="77777777" w:rsidTr="00BD22FF">
        <w:trPr>
          <w:trHeight w:val="44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469E8EE"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contratación de publicidad a través de medios de comunicación social</w:t>
            </w:r>
          </w:p>
        </w:tc>
        <w:tc>
          <w:tcPr>
            <w:tcW w:w="0" w:type="auto"/>
            <w:tcBorders>
              <w:top w:val="nil"/>
              <w:left w:val="nil"/>
              <w:bottom w:val="single" w:sz="4" w:space="0" w:color="00B0F0"/>
              <w:right w:val="single" w:sz="12" w:space="0" w:color="FFFFFF"/>
            </w:tcBorders>
            <w:shd w:val="clear" w:color="auto" w:fill="auto"/>
            <w:noWrap/>
            <w:vAlign w:val="center"/>
          </w:tcPr>
          <w:p w14:paraId="4E19E4E0"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2ACB0598" w14:textId="77777777" w:rsidTr="00BD22FF">
        <w:trPr>
          <w:trHeight w:val="44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C957A77"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obras científicas, técnicas, artísticas, o restauración de monumentos históricos</w:t>
            </w:r>
          </w:p>
        </w:tc>
        <w:tc>
          <w:tcPr>
            <w:tcW w:w="0" w:type="auto"/>
            <w:tcBorders>
              <w:top w:val="nil"/>
              <w:left w:val="nil"/>
              <w:bottom w:val="single" w:sz="4" w:space="0" w:color="00B0F0"/>
              <w:right w:val="single" w:sz="12" w:space="0" w:color="FFFFFF"/>
            </w:tcBorders>
            <w:shd w:val="clear" w:color="auto" w:fill="auto"/>
            <w:noWrap/>
            <w:vAlign w:val="center"/>
          </w:tcPr>
          <w:p w14:paraId="3D88239D"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5FAF4180" w14:textId="77777777" w:rsidTr="00BD22FF">
        <w:trPr>
          <w:trHeight w:val="22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49A25D9A"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proveedor único</w:t>
            </w:r>
          </w:p>
        </w:tc>
        <w:tc>
          <w:tcPr>
            <w:tcW w:w="0" w:type="auto"/>
            <w:tcBorders>
              <w:top w:val="nil"/>
              <w:left w:val="nil"/>
              <w:bottom w:val="single" w:sz="4" w:space="0" w:color="00B0F0"/>
              <w:right w:val="single" w:sz="12" w:space="0" w:color="FFFFFF"/>
            </w:tcBorders>
            <w:shd w:val="clear" w:color="auto" w:fill="auto"/>
            <w:noWrap/>
            <w:vAlign w:val="center"/>
          </w:tcPr>
          <w:p w14:paraId="74EDBE6D" w14:textId="6FC86A8E"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12F79" w:rsidRPr="008404D0" w14:paraId="74A7376E" w14:textId="77777777" w:rsidTr="00BD22FF">
        <w:trPr>
          <w:trHeight w:val="440"/>
        </w:trPr>
        <w:tc>
          <w:tcPr>
            <w:tcW w:w="0" w:type="auto"/>
            <w:tcBorders>
              <w:top w:val="nil"/>
              <w:left w:val="single" w:sz="12" w:space="0" w:color="FFFFFF"/>
              <w:bottom w:val="single" w:sz="4" w:space="0" w:color="00B0F0"/>
              <w:right w:val="single" w:sz="12" w:space="0" w:color="FFFFFF"/>
            </w:tcBorders>
            <w:shd w:val="clear" w:color="auto" w:fill="auto"/>
            <w:vAlign w:val="center"/>
            <w:hideMark/>
          </w:tcPr>
          <w:p w14:paraId="6170A689"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t>Excepción - rescisión de contratos cuya terminación no exceda el 40% del monto total del proyecto, obra o servicio</w:t>
            </w:r>
          </w:p>
        </w:tc>
        <w:tc>
          <w:tcPr>
            <w:tcW w:w="0" w:type="auto"/>
            <w:tcBorders>
              <w:top w:val="nil"/>
              <w:left w:val="nil"/>
              <w:bottom w:val="single" w:sz="4" w:space="0" w:color="00B0F0"/>
              <w:right w:val="single" w:sz="12" w:space="0" w:color="FFFFFF"/>
            </w:tcBorders>
            <w:shd w:val="clear" w:color="auto" w:fill="auto"/>
            <w:noWrap/>
            <w:vAlign w:val="center"/>
          </w:tcPr>
          <w:p w14:paraId="39B1CA35"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r w:rsidR="007E2BB1" w:rsidRPr="008404D0" w14:paraId="4A97190D" w14:textId="77777777" w:rsidTr="00BD22FF">
        <w:trPr>
          <w:trHeight w:val="451"/>
        </w:trPr>
        <w:tc>
          <w:tcPr>
            <w:tcW w:w="0" w:type="auto"/>
            <w:tcBorders>
              <w:top w:val="single" w:sz="4" w:space="0" w:color="00B0F0"/>
              <w:left w:val="single" w:sz="12" w:space="0" w:color="FFFFFF"/>
              <w:bottom w:val="single" w:sz="18" w:space="0" w:color="1F4E79" w:themeColor="accent1" w:themeShade="80"/>
              <w:right w:val="single" w:sz="12" w:space="0" w:color="FFFFFF"/>
            </w:tcBorders>
            <w:shd w:val="clear" w:color="auto" w:fill="auto"/>
            <w:vAlign w:val="center"/>
            <w:hideMark/>
          </w:tcPr>
          <w:p w14:paraId="4E06718B" w14:textId="77777777" w:rsidR="007E2BB1" w:rsidRPr="008404D0" w:rsidRDefault="007E2BB1" w:rsidP="00F4122E">
            <w:pPr>
              <w:jc w:val="center"/>
              <w:rPr>
                <w:rFonts w:ascii="Artifex CF" w:hAnsi="Artifex CF" w:cs="Calibri"/>
                <w:color w:val="002060"/>
                <w:szCs w:val="18"/>
                <w:lang w:eastAsia="es-DO"/>
              </w:rPr>
            </w:pPr>
            <w:r w:rsidRPr="008404D0">
              <w:rPr>
                <w:rFonts w:ascii="Artifex CF" w:hAnsi="Artifex CF" w:cs="Calibri"/>
                <w:color w:val="002060"/>
                <w:szCs w:val="18"/>
                <w:lang w:eastAsia="es-DO"/>
              </w:rPr>
              <w:lastRenderedPageBreak/>
              <w:t>Excepción - resolución 15-08 sobre compra y contratación de pasaje aéreo, combustible y reparación de vehículos de motor</w:t>
            </w:r>
          </w:p>
        </w:tc>
        <w:tc>
          <w:tcPr>
            <w:tcW w:w="0" w:type="auto"/>
            <w:tcBorders>
              <w:top w:val="single" w:sz="4" w:space="0" w:color="00B0F0"/>
              <w:left w:val="nil"/>
              <w:bottom w:val="single" w:sz="18" w:space="0" w:color="1F4E79" w:themeColor="accent1" w:themeShade="80"/>
              <w:right w:val="single" w:sz="12" w:space="0" w:color="FFFFFF"/>
            </w:tcBorders>
            <w:shd w:val="clear" w:color="auto" w:fill="auto"/>
            <w:noWrap/>
            <w:vAlign w:val="center"/>
            <w:hideMark/>
          </w:tcPr>
          <w:p w14:paraId="683EC1A1" w14:textId="77777777" w:rsidR="007E2BB1" w:rsidRPr="008404D0" w:rsidRDefault="007E2BB1" w:rsidP="00F4122E">
            <w:pPr>
              <w:jc w:val="center"/>
              <w:rPr>
                <w:rFonts w:ascii="Artifex CF" w:hAnsi="Artifex CF" w:cs="Calibri"/>
                <w:b/>
                <w:color w:val="002060"/>
                <w:szCs w:val="18"/>
                <w:lang w:eastAsia="es-DO"/>
              </w:rPr>
            </w:pPr>
            <w:r w:rsidRPr="008404D0">
              <w:rPr>
                <w:rFonts w:ascii="Artifex CF" w:hAnsi="Artifex CF" w:cs="Calibri"/>
                <w:b/>
                <w:color w:val="002060"/>
                <w:szCs w:val="18"/>
                <w:lang w:eastAsia="es-DO"/>
              </w:rPr>
              <w:t>-</w:t>
            </w:r>
          </w:p>
        </w:tc>
      </w:tr>
    </w:tbl>
    <w:p w14:paraId="6F6D41C1" w14:textId="4D807AC7" w:rsidR="0012700E" w:rsidRPr="008404D0" w:rsidRDefault="0012700E" w:rsidP="00F4122E">
      <w:pPr>
        <w:autoSpaceDE w:val="0"/>
        <w:autoSpaceDN w:val="0"/>
        <w:adjustRightInd w:val="0"/>
        <w:spacing w:after="36" w:line="480" w:lineRule="auto"/>
        <w:ind w:left="0"/>
        <w:rPr>
          <w:rFonts w:ascii="Artifex CF" w:hAnsi="Artifex CF"/>
          <w:color w:val="002060"/>
          <w:szCs w:val="18"/>
        </w:rPr>
      </w:pPr>
    </w:p>
    <w:p w14:paraId="2D2BD4BD" w14:textId="5BDC0DCD" w:rsidR="0012700E" w:rsidRDefault="0012700E" w:rsidP="00F4122E">
      <w:pPr>
        <w:autoSpaceDE w:val="0"/>
        <w:autoSpaceDN w:val="0"/>
        <w:adjustRightInd w:val="0"/>
        <w:spacing w:after="36" w:line="480" w:lineRule="auto"/>
        <w:ind w:left="0"/>
        <w:rPr>
          <w:rFonts w:ascii="Artifex CF" w:hAnsi="Artifex CF"/>
          <w:color w:val="002060"/>
          <w:szCs w:val="18"/>
        </w:rPr>
      </w:pPr>
    </w:p>
    <w:p w14:paraId="240A6BAF" w14:textId="3ED1D5DE" w:rsidR="00BD22FF" w:rsidRDefault="00BD22FF" w:rsidP="00F4122E">
      <w:pPr>
        <w:autoSpaceDE w:val="0"/>
        <w:autoSpaceDN w:val="0"/>
        <w:adjustRightInd w:val="0"/>
        <w:spacing w:after="36" w:line="480" w:lineRule="auto"/>
        <w:ind w:left="0"/>
        <w:rPr>
          <w:rFonts w:ascii="Artifex CF" w:hAnsi="Artifex CF"/>
          <w:color w:val="002060"/>
          <w:szCs w:val="18"/>
        </w:rPr>
      </w:pPr>
    </w:p>
    <w:p w14:paraId="13066F75" w14:textId="78EE8BC1" w:rsidR="00BD22FF" w:rsidRDefault="00BD22FF" w:rsidP="00F4122E">
      <w:pPr>
        <w:autoSpaceDE w:val="0"/>
        <w:autoSpaceDN w:val="0"/>
        <w:adjustRightInd w:val="0"/>
        <w:spacing w:after="36" w:line="480" w:lineRule="auto"/>
        <w:ind w:left="0"/>
        <w:rPr>
          <w:rFonts w:ascii="Artifex CF" w:hAnsi="Artifex CF"/>
          <w:color w:val="002060"/>
          <w:szCs w:val="18"/>
        </w:rPr>
      </w:pPr>
    </w:p>
    <w:p w14:paraId="72746A6A" w14:textId="772355B9" w:rsidR="00BD22FF" w:rsidRDefault="00BD22FF" w:rsidP="00F4122E">
      <w:pPr>
        <w:autoSpaceDE w:val="0"/>
        <w:autoSpaceDN w:val="0"/>
        <w:adjustRightInd w:val="0"/>
        <w:spacing w:after="36" w:line="480" w:lineRule="auto"/>
        <w:ind w:left="0"/>
        <w:rPr>
          <w:rFonts w:ascii="Artifex CF" w:hAnsi="Artifex CF"/>
          <w:color w:val="002060"/>
          <w:szCs w:val="18"/>
        </w:rPr>
      </w:pPr>
    </w:p>
    <w:p w14:paraId="219C85BB" w14:textId="0CC32397" w:rsidR="00BD22FF" w:rsidRDefault="00BD22FF" w:rsidP="00F4122E">
      <w:pPr>
        <w:autoSpaceDE w:val="0"/>
        <w:autoSpaceDN w:val="0"/>
        <w:adjustRightInd w:val="0"/>
        <w:spacing w:after="36" w:line="480" w:lineRule="auto"/>
        <w:ind w:left="0"/>
        <w:rPr>
          <w:rFonts w:ascii="Artifex CF" w:hAnsi="Artifex CF"/>
          <w:color w:val="002060"/>
          <w:szCs w:val="18"/>
        </w:rPr>
      </w:pPr>
    </w:p>
    <w:p w14:paraId="3539045D" w14:textId="67693993" w:rsidR="00BD22FF" w:rsidRDefault="00BD22FF" w:rsidP="00F4122E">
      <w:pPr>
        <w:autoSpaceDE w:val="0"/>
        <w:autoSpaceDN w:val="0"/>
        <w:adjustRightInd w:val="0"/>
        <w:spacing w:after="36" w:line="480" w:lineRule="auto"/>
        <w:ind w:left="0"/>
        <w:rPr>
          <w:rFonts w:ascii="Artifex CF" w:hAnsi="Artifex CF"/>
          <w:color w:val="002060"/>
          <w:szCs w:val="18"/>
        </w:rPr>
      </w:pPr>
    </w:p>
    <w:p w14:paraId="4AD2BBC8" w14:textId="117AB968" w:rsidR="00BD22FF" w:rsidRDefault="00BD22FF" w:rsidP="00F4122E">
      <w:pPr>
        <w:autoSpaceDE w:val="0"/>
        <w:autoSpaceDN w:val="0"/>
        <w:adjustRightInd w:val="0"/>
        <w:spacing w:after="36" w:line="480" w:lineRule="auto"/>
        <w:ind w:left="0"/>
        <w:rPr>
          <w:rFonts w:ascii="Artifex CF" w:hAnsi="Artifex CF"/>
          <w:color w:val="002060"/>
          <w:szCs w:val="18"/>
        </w:rPr>
      </w:pPr>
    </w:p>
    <w:p w14:paraId="2C2784C7" w14:textId="031D9067" w:rsidR="00BD22FF" w:rsidRDefault="00BD22FF" w:rsidP="00F4122E">
      <w:pPr>
        <w:autoSpaceDE w:val="0"/>
        <w:autoSpaceDN w:val="0"/>
        <w:adjustRightInd w:val="0"/>
        <w:spacing w:after="36" w:line="480" w:lineRule="auto"/>
        <w:ind w:left="0"/>
        <w:rPr>
          <w:rFonts w:ascii="Artifex CF" w:hAnsi="Artifex CF"/>
          <w:color w:val="002060"/>
          <w:szCs w:val="18"/>
        </w:rPr>
      </w:pPr>
    </w:p>
    <w:p w14:paraId="2039652F" w14:textId="54EB8488" w:rsidR="00BD22FF" w:rsidRDefault="00BD22FF" w:rsidP="00F4122E">
      <w:pPr>
        <w:autoSpaceDE w:val="0"/>
        <w:autoSpaceDN w:val="0"/>
        <w:adjustRightInd w:val="0"/>
        <w:spacing w:after="36" w:line="480" w:lineRule="auto"/>
        <w:ind w:left="0"/>
        <w:rPr>
          <w:rFonts w:ascii="Artifex CF" w:hAnsi="Artifex CF"/>
          <w:color w:val="002060"/>
          <w:szCs w:val="18"/>
        </w:rPr>
      </w:pPr>
    </w:p>
    <w:p w14:paraId="6A4838AF" w14:textId="6FB38543" w:rsidR="00BD22FF" w:rsidRDefault="00BD22FF" w:rsidP="00F4122E">
      <w:pPr>
        <w:autoSpaceDE w:val="0"/>
        <w:autoSpaceDN w:val="0"/>
        <w:adjustRightInd w:val="0"/>
        <w:spacing w:after="36" w:line="480" w:lineRule="auto"/>
        <w:ind w:left="0"/>
        <w:rPr>
          <w:rFonts w:ascii="Artifex CF" w:hAnsi="Artifex CF"/>
          <w:color w:val="002060"/>
          <w:szCs w:val="18"/>
        </w:rPr>
      </w:pPr>
    </w:p>
    <w:p w14:paraId="550C4690" w14:textId="52FBD974" w:rsidR="00BD22FF" w:rsidRDefault="00BD22FF" w:rsidP="00F4122E">
      <w:pPr>
        <w:autoSpaceDE w:val="0"/>
        <w:autoSpaceDN w:val="0"/>
        <w:adjustRightInd w:val="0"/>
        <w:spacing w:after="36" w:line="480" w:lineRule="auto"/>
        <w:ind w:left="0"/>
        <w:rPr>
          <w:rFonts w:ascii="Artifex CF" w:hAnsi="Artifex CF"/>
          <w:color w:val="002060"/>
          <w:szCs w:val="18"/>
        </w:rPr>
      </w:pPr>
    </w:p>
    <w:p w14:paraId="22D21A7F" w14:textId="714F4E6E" w:rsidR="00BD22FF" w:rsidRDefault="00BD22FF" w:rsidP="00F4122E">
      <w:pPr>
        <w:autoSpaceDE w:val="0"/>
        <w:autoSpaceDN w:val="0"/>
        <w:adjustRightInd w:val="0"/>
        <w:spacing w:after="36" w:line="480" w:lineRule="auto"/>
        <w:ind w:left="0"/>
        <w:rPr>
          <w:rFonts w:ascii="Artifex CF" w:hAnsi="Artifex CF"/>
          <w:color w:val="002060"/>
          <w:szCs w:val="18"/>
        </w:rPr>
      </w:pPr>
    </w:p>
    <w:p w14:paraId="0A80B911" w14:textId="07487242" w:rsidR="00BD22FF" w:rsidRDefault="00BD22FF" w:rsidP="00F4122E">
      <w:pPr>
        <w:autoSpaceDE w:val="0"/>
        <w:autoSpaceDN w:val="0"/>
        <w:adjustRightInd w:val="0"/>
        <w:spacing w:after="36" w:line="480" w:lineRule="auto"/>
        <w:ind w:left="0"/>
        <w:rPr>
          <w:rFonts w:ascii="Artifex CF" w:hAnsi="Artifex CF"/>
          <w:color w:val="002060"/>
          <w:szCs w:val="18"/>
        </w:rPr>
      </w:pPr>
    </w:p>
    <w:p w14:paraId="0154007B" w14:textId="0EA3327F" w:rsidR="00BD22FF" w:rsidRDefault="00BD22FF" w:rsidP="00F4122E">
      <w:pPr>
        <w:autoSpaceDE w:val="0"/>
        <w:autoSpaceDN w:val="0"/>
        <w:adjustRightInd w:val="0"/>
        <w:spacing w:after="36" w:line="480" w:lineRule="auto"/>
        <w:ind w:left="0"/>
        <w:rPr>
          <w:rFonts w:ascii="Artifex CF" w:hAnsi="Artifex CF"/>
          <w:color w:val="002060"/>
          <w:szCs w:val="18"/>
        </w:rPr>
      </w:pPr>
    </w:p>
    <w:p w14:paraId="25D4F460" w14:textId="75AFDBBA" w:rsidR="00BD22FF" w:rsidRDefault="00BD22FF" w:rsidP="00F4122E">
      <w:pPr>
        <w:autoSpaceDE w:val="0"/>
        <w:autoSpaceDN w:val="0"/>
        <w:adjustRightInd w:val="0"/>
        <w:spacing w:after="36" w:line="480" w:lineRule="auto"/>
        <w:ind w:left="0"/>
        <w:rPr>
          <w:rFonts w:ascii="Artifex CF" w:hAnsi="Artifex CF"/>
          <w:color w:val="002060"/>
          <w:szCs w:val="18"/>
        </w:rPr>
      </w:pPr>
    </w:p>
    <w:p w14:paraId="768D76C0" w14:textId="2C1195DE" w:rsidR="00BD22FF" w:rsidRDefault="00BD22FF" w:rsidP="00F4122E">
      <w:pPr>
        <w:autoSpaceDE w:val="0"/>
        <w:autoSpaceDN w:val="0"/>
        <w:adjustRightInd w:val="0"/>
        <w:spacing w:after="36" w:line="480" w:lineRule="auto"/>
        <w:ind w:left="0"/>
        <w:rPr>
          <w:rFonts w:ascii="Artifex CF" w:hAnsi="Artifex CF"/>
          <w:color w:val="002060"/>
          <w:szCs w:val="18"/>
        </w:rPr>
      </w:pPr>
    </w:p>
    <w:p w14:paraId="39AF31B4" w14:textId="111287E2" w:rsidR="00BD22FF" w:rsidRDefault="00BD22FF" w:rsidP="00F4122E">
      <w:pPr>
        <w:autoSpaceDE w:val="0"/>
        <w:autoSpaceDN w:val="0"/>
        <w:adjustRightInd w:val="0"/>
        <w:spacing w:after="36" w:line="480" w:lineRule="auto"/>
        <w:ind w:left="0"/>
        <w:rPr>
          <w:rFonts w:ascii="Artifex CF" w:hAnsi="Artifex CF"/>
          <w:color w:val="002060"/>
          <w:szCs w:val="18"/>
        </w:rPr>
      </w:pPr>
    </w:p>
    <w:p w14:paraId="0EF39324" w14:textId="31607BBC" w:rsidR="00BD22FF" w:rsidRDefault="00BD22FF" w:rsidP="00F4122E">
      <w:pPr>
        <w:autoSpaceDE w:val="0"/>
        <w:autoSpaceDN w:val="0"/>
        <w:adjustRightInd w:val="0"/>
        <w:spacing w:after="36" w:line="480" w:lineRule="auto"/>
        <w:ind w:left="0"/>
        <w:rPr>
          <w:rFonts w:ascii="Artifex CF" w:hAnsi="Artifex CF"/>
          <w:color w:val="002060"/>
          <w:szCs w:val="18"/>
        </w:rPr>
      </w:pPr>
    </w:p>
    <w:p w14:paraId="5D77A2DA" w14:textId="51AF70F1" w:rsidR="00BD22FF" w:rsidRDefault="00BD22FF" w:rsidP="00F4122E">
      <w:pPr>
        <w:autoSpaceDE w:val="0"/>
        <w:autoSpaceDN w:val="0"/>
        <w:adjustRightInd w:val="0"/>
        <w:spacing w:after="36" w:line="480" w:lineRule="auto"/>
        <w:ind w:left="0"/>
        <w:rPr>
          <w:rFonts w:ascii="Artifex CF" w:hAnsi="Artifex CF"/>
          <w:color w:val="002060"/>
          <w:szCs w:val="18"/>
        </w:rPr>
      </w:pPr>
    </w:p>
    <w:p w14:paraId="528CAF08" w14:textId="7A23ABCE" w:rsidR="00BD22FF" w:rsidRDefault="00BD22FF" w:rsidP="00F4122E">
      <w:pPr>
        <w:autoSpaceDE w:val="0"/>
        <w:autoSpaceDN w:val="0"/>
        <w:adjustRightInd w:val="0"/>
        <w:spacing w:after="36" w:line="480" w:lineRule="auto"/>
        <w:ind w:left="0"/>
        <w:rPr>
          <w:rFonts w:ascii="Artifex CF" w:hAnsi="Artifex CF"/>
          <w:color w:val="002060"/>
          <w:szCs w:val="18"/>
        </w:rPr>
      </w:pPr>
    </w:p>
    <w:p w14:paraId="3F1AE2D9" w14:textId="77777777" w:rsidR="00BD22FF" w:rsidRPr="008404D0" w:rsidRDefault="00BD22FF" w:rsidP="00F4122E">
      <w:pPr>
        <w:autoSpaceDE w:val="0"/>
        <w:autoSpaceDN w:val="0"/>
        <w:adjustRightInd w:val="0"/>
        <w:spacing w:after="36" w:line="480" w:lineRule="auto"/>
        <w:ind w:left="0"/>
        <w:rPr>
          <w:rFonts w:ascii="Artifex CF" w:hAnsi="Artifex CF"/>
          <w:color w:val="002060"/>
          <w:szCs w:val="18"/>
        </w:rPr>
      </w:pPr>
    </w:p>
    <w:p w14:paraId="4B7184E7" w14:textId="35B118FE" w:rsidR="007E2BB1" w:rsidRPr="00BD22FF" w:rsidRDefault="008104EE" w:rsidP="00DB1EFE">
      <w:pPr>
        <w:pStyle w:val="Ttulo4"/>
        <w:numPr>
          <w:ilvl w:val="0"/>
          <w:numId w:val="14"/>
        </w:numPr>
        <w:spacing w:line="240" w:lineRule="auto"/>
        <w:jc w:val="center"/>
        <w:rPr>
          <w:rFonts w:ascii="Artifex CF" w:eastAsiaTheme="minorHAnsi" w:hAnsi="Artifex CF" w:cs="Times New Roman"/>
          <w:b/>
          <w:bCs/>
          <w:i w:val="0"/>
          <w:iCs w:val="0"/>
          <w:color w:val="002060"/>
          <w:sz w:val="16"/>
          <w:szCs w:val="16"/>
        </w:rPr>
      </w:pPr>
      <w:r w:rsidRPr="00BD22FF">
        <w:rPr>
          <w:rFonts w:ascii="Artifex CF" w:eastAsiaTheme="minorHAnsi" w:hAnsi="Artifex CF" w:cs="Times New Roman"/>
          <w:b/>
          <w:bCs/>
          <w:i w:val="0"/>
          <w:iCs w:val="0"/>
          <w:color w:val="002060"/>
          <w:sz w:val="16"/>
          <w:szCs w:val="16"/>
        </w:rPr>
        <w:lastRenderedPageBreak/>
        <w:t>DECLARACIONES JURADAS</w:t>
      </w:r>
    </w:p>
    <w:p w14:paraId="66189812" w14:textId="56A1FBE4" w:rsidR="00DB1EFE" w:rsidRPr="008404D0" w:rsidRDefault="00DB1EFE" w:rsidP="00DB1EFE">
      <w:pPr>
        <w:rPr>
          <w:rFonts w:ascii="Artifex CF" w:hAnsi="Artifex CF"/>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97504" behindDoc="0" locked="0" layoutInCell="1" allowOverlap="1" wp14:anchorId="7C5A9D81" wp14:editId="77D8A16C">
                <wp:simplePos x="0" y="0"/>
                <wp:positionH relativeFrom="column">
                  <wp:posOffset>1784350</wp:posOffset>
                </wp:positionH>
                <wp:positionV relativeFrom="paragraph">
                  <wp:posOffset>146050</wp:posOffset>
                </wp:positionV>
                <wp:extent cx="540000" cy="0"/>
                <wp:effectExtent l="0" t="19050" r="31750" b="19050"/>
                <wp:wrapNone/>
                <wp:docPr id="105" name="Conector recto 10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6C977C" id="Conector recto 105"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11.5pt" to="18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" strokecolor="red" strokeweight="2.5pt">
                <v:stroke joinstyle="miter"/>
              </v:line>
            </w:pict>
          </mc:Fallback>
        </mc:AlternateContent>
      </w:r>
    </w:p>
    <w:p w14:paraId="5D047FC3" w14:textId="1099BFC7" w:rsidR="007E2BB1" w:rsidRPr="008404D0" w:rsidRDefault="007E2BB1" w:rsidP="007E2BB1">
      <w:pPr>
        <w:spacing w:line="259" w:lineRule="auto"/>
        <w:rPr>
          <w:rFonts w:ascii="Artifex CF" w:hAnsi="Artifex CF"/>
          <w:color w:val="002060"/>
          <w:szCs w:val="18"/>
          <w:lang w:val="es-ES"/>
        </w:rPr>
      </w:pPr>
    </w:p>
    <w:p w14:paraId="10A6409F" w14:textId="2FF49FC4" w:rsidR="007E2BB1" w:rsidRPr="008404D0" w:rsidRDefault="007E2BB1" w:rsidP="007E2BB1">
      <w:pPr>
        <w:spacing w:line="480" w:lineRule="auto"/>
        <w:ind w:left="1068"/>
        <w:rPr>
          <w:rFonts w:ascii="Artifex CF" w:hAnsi="Artifex CF"/>
          <w:color w:val="002060"/>
          <w:szCs w:val="18"/>
          <w:lang w:val="es-ES"/>
        </w:rPr>
      </w:pPr>
      <w:bookmarkStart w:id="53" w:name="_Hlk58253295"/>
      <w:r w:rsidRPr="008404D0">
        <w:rPr>
          <w:rFonts w:ascii="Artifex CF" w:hAnsi="Artifex CF"/>
          <w:color w:val="002060"/>
          <w:szCs w:val="18"/>
          <w:lang w:val="es-ES"/>
        </w:rPr>
        <w:t>En cumplimiento con la Ley 311-14 sobre Declaración Jurada de Patrimonio,</w:t>
      </w:r>
    </w:p>
    <w:p w14:paraId="5509D300" w14:textId="77777777" w:rsidR="007E2BB1" w:rsidRPr="008404D0" w:rsidRDefault="007E2BB1" w:rsidP="007E2BB1">
      <w:pPr>
        <w:spacing w:line="480" w:lineRule="auto"/>
        <w:ind w:left="1068"/>
        <w:rPr>
          <w:rFonts w:ascii="Artifex CF" w:hAnsi="Artifex CF"/>
          <w:color w:val="002060"/>
          <w:szCs w:val="18"/>
          <w:lang w:val="es-ES"/>
        </w:rPr>
      </w:pPr>
      <w:r w:rsidRPr="008404D0">
        <w:rPr>
          <w:rFonts w:ascii="Artifex CF" w:hAnsi="Artifex CF"/>
          <w:color w:val="002060"/>
          <w:szCs w:val="18"/>
          <w:lang w:val="es-ES"/>
        </w:rPr>
        <w:t>esta institución en el presente año ha tramitado a la Cámara de Cuentas de la</w:t>
      </w:r>
    </w:p>
    <w:p w14:paraId="74F08C86" w14:textId="6DAE628E" w:rsidR="007E2BB1" w:rsidRPr="008404D0" w:rsidRDefault="007E2BB1" w:rsidP="007E2BB1">
      <w:pPr>
        <w:spacing w:line="480" w:lineRule="auto"/>
        <w:ind w:left="1068"/>
        <w:rPr>
          <w:rFonts w:ascii="Artifex CF" w:hAnsi="Artifex CF"/>
          <w:color w:val="002060"/>
          <w:szCs w:val="18"/>
          <w:lang w:val="es-ES"/>
        </w:rPr>
      </w:pPr>
      <w:r w:rsidRPr="008404D0">
        <w:rPr>
          <w:rFonts w:ascii="Artifex CF" w:hAnsi="Artifex CF"/>
          <w:color w:val="002060"/>
          <w:szCs w:val="18"/>
          <w:lang w:val="es-ES"/>
        </w:rPr>
        <w:t xml:space="preserve">República nueve (9) declaraciones juradas, realizadas por los funcionarios que ocuparon nuevas funciones dentro de la Dirección General de Aduanas. Las mismas están en el </w:t>
      </w:r>
      <w:proofErr w:type="spellStart"/>
      <w:r w:rsidRPr="008404D0">
        <w:rPr>
          <w:rFonts w:ascii="Artifex CF" w:hAnsi="Artifex CF"/>
          <w:color w:val="002060"/>
          <w:szCs w:val="18"/>
          <w:lang w:val="es-ES"/>
        </w:rPr>
        <w:t>Subportal</w:t>
      </w:r>
      <w:proofErr w:type="spellEnd"/>
      <w:r w:rsidRPr="008404D0">
        <w:rPr>
          <w:rFonts w:ascii="Artifex CF" w:hAnsi="Artifex CF"/>
          <w:color w:val="002060"/>
          <w:szCs w:val="18"/>
          <w:lang w:val="es-ES"/>
        </w:rPr>
        <w:t xml:space="preserve"> de Transparencia.</w:t>
      </w:r>
    </w:p>
    <w:p w14:paraId="7DEF9088" w14:textId="77777777" w:rsidR="00F4122E" w:rsidRPr="008404D0" w:rsidRDefault="00F4122E" w:rsidP="00DB1EFE">
      <w:pPr>
        <w:spacing w:line="480" w:lineRule="auto"/>
        <w:ind w:left="0"/>
        <w:rPr>
          <w:rFonts w:ascii="Artifex CF" w:hAnsi="Artifex CF"/>
          <w:color w:val="002060"/>
          <w:szCs w:val="18"/>
          <w:lang w:val="es-ES"/>
        </w:rPr>
      </w:pPr>
    </w:p>
    <w:p w14:paraId="4B4BF59A" w14:textId="77777777" w:rsidR="007E2BB1" w:rsidRPr="008404D0" w:rsidRDefault="007E2BB1" w:rsidP="007E2BB1">
      <w:pPr>
        <w:spacing w:line="480" w:lineRule="auto"/>
        <w:ind w:left="1068"/>
        <w:rPr>
          <w:rFonts w:ascii="Artifex CF" w:hAnsi="Artifex CF"/>
          <w:color w:val="002060"/>
          <w:szCs w:val="18"/>
          <w:lang w:val="es-ES"/>
        </w:rPr>
      </w:pPr>
      <w:r w:rsidRPr="008404D0">
        <w:rPr>
          <w:rFonts w:ascii="Artifex CF" w:hAnsi="Artifex CF"/>
          <w:noProof/>
          <w:color w:val="002060"/>
          <w:szCs w:val="18"/>
          <w:lang w:val="es-ES"/>
        </w:rPr>
        <w:drawing>
          <wp:inline distT="0" distB="0" distL="0" distR="0" wp14:anchorId="073F7A0B" wp14:editId="42D69928">
            <wp:extent cx="4458970" cy="2498009"/>
            <wp:effectExtent l="0" t="0" r="0" b="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5314" cy="2501563"/>
                    </a:xfrm>
                    <a:prstGeom prst="rect">
                      <a:avLst/>
                    </a:prstGeom>
                    <a:noFill/>
                  </pic:spPr>
                </pic:pic>
              </a:graphicData>
            </a:graphic>
          </wp:inline>
        </w:drawing>
      </w:r>
    </w:p>
    <w:bookmarkEnd w:id="53"/>
    <w:p w14:paraId="3C19F7C7" w14:textId="77777777" w:rsidR="007E2BB1" w:rsidRPr="008404D0" w:rsidRDefault="007E2BB1" w:rsidP="007E2BB1">
      <w:pPr>
        <w:spacing w:line="480" w:lineRule="auto"/>
        <w:textAlignment w:val="center"/>
        <w:rPr>
          <w:rFonts w:ascii="Artifex CF" w:hAnsi="Artifex CF"/>
          <w:color w:val="002060"/>
          <w:szCs w:val="18"/>
        </w:rPr>
      </w:pPr>
    </w:p>
    <w:p w14:paraId="4B43572C" w14:textId="323DD61D" w:rsidR="007E2BB1" w:rsidRPr="00BD22FF" w:rsidRDefault="007E2BB1" w:rsidP="00F4122E">
      <w:pPr>
        <w:pStyle w:val="Ttulo4"/>
        <w:numPr>
          <w:ilvl w:val="0"/>
          <w:numId w:val="14"/>
        </w:numPr>
        <w:spacing w:line="480" w:lineRule="auto"/>
        <w:ind w:left="1428"/>
        <w:jc w:val="center"/>
        <w:rPr>
          <w:rFonts w:ascii="Artifex CF" w:eastAsiaTheme="minorHAnsi" w:hAnsi="Artifex CF" w:cs="Times New Roman"/>
          <w:b/>
          <w:bCs/>
          <w:i w:val="0"/>
          <w:iCs w:val="0"/>
          <w:color w:val="002060"/>
          <w:sz w:val="16"/>
          <w:szCs w:val="16"/>
        </w:rPr>
      </w:pPr>
      <w:r w:rsidRPr="008404D0">
        <w:rPr>
          <w:rFonts w:ascii="Artifex CF" w:eastAsiaTheme="minorHAnsi" w:hAnsi="Artifex CF" w:cs="Times New Roman"/>
          <w:color w:val="002060"/>
          <w:szCs w:val="18"/>
        </w:rPr>
        <w:br w:type="page"/>
      </w:r>
      <w:bookmarkStart w:id="54" w:name="_Hlk26896380"/>
      <w:r w:rsidR="00F4122E" w:rsidRPr="00BD22FF">
        <w:rPr>
          <w:rFonts w:ascii="Artifex CF" w:eastAsiaTheme="minorHAnsi" w:hAnsi="Artifex CF" w:cs="Times New Roman"/>
          <w:b/>
          <w:bCs/>
          <w:i w:val="0"/>
          <w:iCs w:val="0"/>
          <w:color w:val="002060"/>
          <w:sz w:val="16"/>
          <w:szCs w:val="16"/>
        </w:rPr>
        <w:lastRenderedPageBreak/>
        <w:t>HALLAZGOS FISCALIZACIONES</w:t>
      </w:r>
      <w:bookmarkEnd w:id="54"/>
    </w:p>
    <w:p w14:paraId="58BFBCBA" w14:textId="094BDF12" w:rsidR="00DB1EFE" w:rsidRPr="008404D0" w:rsidRDefault="00DB1EFE" w:rsidP="00DB1EFE">
      <w:pPr>
        <w:rPr>
          <w:rFonts w:ascii="Artifex CF" w:hAnsi="Artifex CF"/>
          <w:color w:val="002060"/>
        </w:rPr>
      </w:pPr>
      <w:r w:rsidRPr="008404D0">
        <w:rPr>
          <w:rFonts w:ascii="Artifex CF" w:hAnsi="Artifex CF"/>
          <w:noProof/>
          <w:color w:val="002060"/>
          <w:sz w:val="20"/>
          <w:szCs w:val="20"/>
          <w:lang w:eastAsia="es-ES"/>
        </w:rPr>
        <mc:AlternateContent>
          <mc:Choice Requires="wps">
            <w:drawing>
              <wp:anchor distT="0" distB="0" distL="114300" distR="114300" simplePos="0" relativeHeight="251799552" behindDoc="0" locked="0" layoutInCell="1" allowOverlap="1" wp14:anchorId="0899D1F2" wp14:editId="69019B81">
                <wp:simplePos x="0" y="0"/>
                <wp:positionH relativeFrom="column">
                  <wp:posOffset>2352675</wp:posOffset>
                </wp:positionH>
                <wp:positionV relativeFrom="paragraph">
                  <wp:posOffset>9525</wp:posOffset>
                </wp:positionV>
                <wp:extent cx="539750" cy="0"/>
                <wp:effectExtent l="0" t="19050" r="31750" b="19050"/>
                <wp:wrapNone/>
                <wp:docPr id="106" name="Conector recto 106"/>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A3DEFF" id="Conector recto 106"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75pt" to="227.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" strokecolor="red" strokeweight="2.5pt">
                <v:stroke joinstyle="miter"/>
              </v:line>
            </w:pict>
          </mc:Fallback>
        </mc:AlternateContent>
      </w:r>
    </w:p>
    <w:p w14:paraId="71741091" w14:textId="77777777" w:rsidR="007E2BB1" w:rsidRPr="008404D0" w:rsidRDefault="007E2BB1" w:rsidP="007E2BB1">
      <w:pPr>
        <w:pStyle w:val="Prrafodelista"/>
        <w:widowControl w:val="0"/>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Específicamente, hasta el 5 de noviembre del año en curso:</w:t>
      </w:r>
    </w:p>
    <w:p w14:paraId="0CAC85DD" w14:textId="77777777" w:rsidR="007E2BB1" w:rsidRPr="008404D0" w:rsidRDefault="007E2BB1" w:rsidP="007E2BB1">
      <w:pPr>
        <w:pStyle w:val="Prrafodelista"/>
        <w:widowControl w:val="0"/>
        <w:overflowPunct w:val="0"/>
        <w:adjustRightInd w:val="0"/>
        <w:spacing w:after="0" w:line="480" w:lineRule="auto"/>
        <w:rPr>
          <w:rFonts w:ascii="Artifex CF" w:hAnsi="Artifex CF"/>
          <w:color w:val="002060"/>
          <w:szCs w:val="18"/>
          <w:lang w:val="es-ES"/>
        </w:rPr>
      </w:pPr>
    </w:p>
    <w:p w14:paraId="51981413" w14:textId="77777777" w:rsidR="007E2BB1" w:rsidRPr="008404D0" w:rsidRDefault="007E2BB1" w:rsidP="007E2BB1">
      <w:pPr>
        <w:pStyle w:val="Prrafodelista"/>
        <w:widowControl w:val="0"/>
        <w:numPr>
          <w:ilvl w:val="0"/>
          <w:numId w:val="18"/>
        </w:numPr>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Se realizaron 47 Fichas Técnicas de Evaluación de Riesgo y 10 informes sectoriales tendentes a identificar objetivos a fiscalizar.</w:t>
      </w:r>
    </w:p>
    <w:p w14:paraId="5246FDDC" w14:textId="77777777" w:rsidR="007E2BB1" w:rsidRPr="008404D0" w:rsidRDefault="007E2BB1" w:rsidP="007E2BB1">
      <w:pPr>
        <w:pStyle w:val="Prrafodelista"/>
        <w:spacing w:line="480" w:lineRule="auto"/>
        <w:ind w:left="-94"/>
        <w:rPr>
          <w:rFonts w:ascii="Artifex CF" w:hAnsi="Artifex CF"/>
          <w:color w:val="002060"/>
          <w:szCs w:val="18"/>
          <w:lang w:val="es-ES"/>
        </w:rPr>
      </w:pPr>
    </w:p>
    <w:p w14:paraId="0885BC6A" w14:textId="77777777" w:rsidR="007E2BB1" w:rsidRPr="008404D0" w:rsidRDefault="007E2BB1" w:rsidP="007E2BB1">
      <w:pPr>
        <w:pStyle w:val="Prrafodelista"/>
        <w:widowControl w:val="0"/>
        <w:numPr>
          <w:ilvl w:val="0"/>
          <w:numId w:val="18"/>
        </w:numPr>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Se emitieron 108 Opiniones Técnicas de casos remitidos por las Administraciones, solicitudes de reconsideraciones, créditos e investigaciones de parte de los operadores comerciales, administraciones y otros departamentos.</w:t>
      </w:r>
    </w:p>
    <w:p w14:paraId="0D99D9AB" w14:textId="77777777" w:rsidR="007E2BB1" w:rsidRPr="008404D0" w:rsidRDefault="007E2BB1" w:rsidP="007E2BB1">
      <w:pPr>
        <w:pStyle w:val="Prrafodelista"/>
        <w:spacing w:line="480" w:lineRule="auto"/>
        <w:rPr>
          <w:rFonts w:ascii="Artifex CF" w:hAnsi="Artifex CF"/>
          <w:color w:val="002060"/>
          <w:szCs w:val="18"/>
          <w:lang w:val="es-ES"/>
        </w:rPr>
      </w:pPr>
    </w:p>
    <w:p w14:paraId="62404092" w14:textId="77777777" w:rsidR="007E2BB1" w:rsidRPr="008404D0" w:rsidRDefault="007E2BB1" w:rsidP="007E2BB1">
      <w:pPr>
        <w:pStyle w:val="Prrafodelista"/>
        <w:widowControl w:val="0"/>
        <w:numPr>
          <w:ilvl w:val="0"/>
          <w:numId w:val="18"/>
        </w:numPr>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 xml:space="preserve">Se realizaron opiniones sobre 137 declaraciones presentadas en zona primaria con fianzas en garantías con un monto general de </w:t>
      </w:r>
      <w:r w:rsidRPr="008404D0">
        <w:rPr>
          <w:rFonts w:ascii="Artifex CF" w:hAnsi="Artifex CF"/>
          <w:b/>
          <w:bCs/>
          <w:color w:val="002060"/>
          <w:szCs w:val="18"/>
          <w:lang w:val="es-ES"/>
        </w:rPr>
        <w:t xml:space="preserve">RD$72,800,503.99, </w:t>
      </w:r>
      <w:r w:rsidRPr="008404D0">
        <w:rPr>
          <w:rFonts w:ascii="Artifex CF" w:hAnsi="Artifex CF"/>
          <w:color w:val="002060"/>
          <w:szCs w:val="18"/>
          <w:lang w:val="es-ES"/>
        </w:rPr>
        <w:t xml:space="preserve">donde se determinó la ejecución o cobro de 53 fianzas, con un monto asegurado de </w:t>
      </w:r>
      <w:r w:rsidRPr="008404D0">
        <w:rPr>
          <w:rFonts w:ascii="Artifex CF" w:hAnsi="Artifex CF"/>
          <w:b/>
          <w:bCs/>
          <w:color w:val="002060"/>
          <w:szCs w:val="18"/>
          <w:lang w:val="es-ES"/>
        </w:rPr>
        <w:t>RD$47,004,915.48,</w:t>
      </w:r>
      <w:r w:rsidRPr="008404D0">
        <w:rPr>
          <w:rFonts w:ascii="Artifex CF" w:hAnsi="Artifex CF"/>
          <w:color w:val="002060"/>
          <w:szCs w:val="18"/>
          <w:lang w:val="es-ES"/>
        </w:rPr>
        <w:t xml:space="preserve"> mientras que se opinó sobre la cancelación de 84 fianzas, por un monto de </w:t>
      </w:r>
      <w:r w:rsidRPr="008404D0">
        <w:rPr>
          <w:rFonts w:ascii="Artifex CF" w:hAnsi="Artifex CF"/>
          <w:b/>
          <w:bCs/>
          <w:color w:val="002060"/>
          <w:szCs w:val="18"/>
          <w:lang w:val="es-ES"/>
        </w:rPr>
        <w:t>RD$25,795,588.51.</w:t>
      </w:r>
      <w:r w:rsidRPr="008404D0">
        <w:rPr>
          <w:rFonts w:ascii="Artifex CF" w:hAnsi="Artifex CF"/>
          <w:color w:val="002060"/>
          <w:szCs w:val="18"/>
          <w:lang w:val="es-ES"/>
        </w:rPr>
        <w:t xml:space="preserve"> </w:t>
      </w:r>
    </w:p>
    <w:p w14:paraId="55FA1DDE" w14:textId="77777777" w:rsidR="007E2BB1" w:rsidRPr="008404D0" w:rsidRDefault="007E2BB1" w:rsidP="007E2BB1">
      <w:pPr>
        <w:pStyle w:val="Prrafodelista"/>
        <w:spacing w:line="480" w:lineRule="auto"/>
        <w:rPr>
          <w:rFonts w:ascii="Artifex CF" w:hAnsi="Artifex CF"/>
          <w:color w:val="002060"/>
          <w:szCs w:val="18"/>
          <w:lang w:val="es-ES"/>
        </w:rPr>
      </w:pPr>
    </w:p>
    <w:p w14:paraId="7758BF03" w14:textId="77777777" w:rsidR="007E2BB1" w:rsidRPr="008404D0" w:rsidRDefault="007E2BB1" w:rsidP="007E2BB1">
      <w:pPr>
        <w:pStyle w:val="Prrafodelista"/>
        <w:widowControl w:val="0"/>
        <w:numPr>
          <w:ilvl w:val="0"/>
          <w:numId w:val="18"/>
        </w:numPr>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Se iniciaron 46 fiscalizaciones, de las cuales: 20 corresponden a visitas y 26 de gabinete. De manera específica, se realizaron operativos enfocados en los renglones: baldosas, muebles y decoración, comestibles, artículos de belleza y cuidado de la piel, aceites lubricantes, alcohol, confecciones y bebidas alcohólicas.</w:t>
      </w:r>
    </w:p>
    <w:p w14:paraId="22A4CF7A" w14:textId="77777777" w:rsidR="007E2BB1" w:rsidRPr="008404D0" w:rsidRDefault="007E2BB1" w:rsidP="007E2BB1">
      <w:pPr>
        <w:pStyle w:val="Prrafodelista"/>
        <w:spacing w:line="480" w:lineRule="auto"/>
        <w:rPr>
          <w:rFonts w:ascii="Artifex CF" w:hAnsi="Artifex CF"/>
          <w:color w:val="002060"/>
          <w:szCs w:val="18"/>
          <w:lang w:val="es-ES"/>
        </w:rPr>
      </w:pPr>
    </w:p>
    <w:p w14:paraId="27B838B0" w14:textId="60DF36B2" w:rsidR="007E2BB1" w:rsidRPr="008404D0" w:rsidRDefault="007E2BB1" w:rsidP="007E2BB1">
      <w:pPr>
        <w:pStyle w:val="Prrafodelista"/>
        <w:widowControl w:val="0"/>
        <w:numPr>
          <w:ilvl w:val="0"/>
          <w:numId w:val="18"/>
        </w:numPr>
        <w:overflowPunct w:val="0"/>
        <w:adjustRightInd w:val="0"/>
        <w:spacing w:after="0" w:line="480" w:lineRule="auto"/>
        <w:rPr>
          <w:rFonts w:ascii="Artifex CF" w:hAnsi="Artifex CF"/>
          <w:color w:val="002060"/>
          <w:szCs w:val="18"/>
          <w:lang w:val="es-ES"/>
        </w:rPr>
      </w:pPr>
      <w:r w:rsidRPr="008404D0">
        <w:rPr>
          <w:rFonts w:ascii="Artifex CF" w:hAnsi="Artifex CF"/>
          <w:color w:val="002060"/>
          <w:szCs w:val="18"/>
          <w:lang w:val="es-ES"/>
        </w:rPr>
        <w:t xml:space="preserve">Se trabajaron 96 fiscalizaciones a empresas teniendo como resultado un monto general de </w:t>
      </w:r>
      <w:r w:rsidRPr="008404D0">
        <w:rPr>
          <w:rFonts w:ascii="Artifex CF" w:hAnsi="Artifex CF"/>
          <w:b/>
          <w:bCs/>
          <w:color w:val="002060"/>
          <w:szCs w:val="18"/>
          <w:lang w:val="es-ES"/>
        </w:rPr>
        <w:t xml:space="preserve">RD$3,832,908,800.71, </w:t>
      </w:r>
      <w:r w:rsidRPr="008404D0">
        <w:rPr>
          <w:rFonts w:ascii="Artifex CF" w:hAnsi="Artifex CF"/>
          <w:color w:val="002060"/>
          <w:szCs w:val="18"/>
          <w:lang w:val="es-ES"/>
        </w:rPr>
        <w:t xml:space="preserve">cuyos renglones trabajados corresponden a: comestibles, confecciones, vehículos, repuestos y neumáticos, bebidas alcohólicas, equipos electrónicos, celulares, electrodomésticos, baldosas, belleza y cuidado de la piel, entre otros, </w:t>
      </w:r>
      <w:r w:rsidRPr="008404D0">
        <w:rPr>
          <w:rFonts w:ascii="Artifex CF" w:hAnsi="Artifex CF"/>
          <w:color w:val="002060"/>
          <w:szCs w:val="18"/>
          <w:lang w:val="es-ES"/>
        </w:rPr>
        <w:lastRenderedPageBreak/>
        <w:t>mismos que originaron los siguientes resultados:</w:t>
      </w:r>
    </w:p>
    <w:p w14:paraId="6E645ECC" w14:textId="77777777" w:rsidR="00F4122E" w:rsidRPr="008404D0" w:rsidRDefault="00F4122E" w:rsidP="00F4122E">
      <w:pPr>
        <w:widowControl w:val="0"/>
        <w:overflowPunct w:val="0"/>
        <w:adjustRightInd w:val="0"/>
        <w:spacing w:after="0" w:line="480" w:lineRule="auto"/>
        <w:rPr>
          <w:rFonts w:ascii="Artifex CF" w:hAnsi="Artifex CF"/>
          <w:color w:val="002060"/>
          <w:szCs w:val="18"/>
          <w:lang w:val="es-ES"/>
        </w:rPr>
      </w:pPr>
    </w:p>
    <w:p w14:paraId="616388B5" w14:textId="77777777" w:rsidR="007E2BB1" w:rsidRPr="008404D0" w:rsidRDefault="007E2BB1" w:rsidP="007E2BB1">
      <w:pPr>
        <w:pStyle w:val="Prrafodelista"/>
        <w:widowControl w:val="0"/>
        <w:overflowPunct w:val="0"/>
        <w:adjustRightInd w:val="0"/>
        <w:spacing w:after="0" w:line="240" w:lineRule="auto"/>
        <w:ind w:left="-94"/>
        <w:rPr>
          <w:rFonts w:ascii="Artifex CF" w:hAnsi="Artifex CF" w:cs="Tahoma"/>
          <w:color w:val="002060"/>
          <w:szCs w:val="18"/>
        </w:rPr>
      </w:pPr>
    </w:p>
    <w:p w14:paraId="4280809D" w14:textId="44015AD7" w:rsidR="007E2BB1" w:rsidRPr="00BD22FF" w:rsidRDefault="00F4122E" w:rsidP="00F4122E">
      <w:pPr>
        <w:widowControl w:val="0"/>
        <w:overflowPunct w:val="0"/>
        <w:adjustRightInd w:val="0"/>
        <w:spacing w:line="240" w:lineRule="auto"/>
        <w:jc w:val="center"/>
        <w:rPr>
          <w:rFonts w:ascii="Artifex CF" w:hAnsi="Artifex CF"/>
          <w:b/>
          <w:color w:val="002060"/>
          <w:sz w:val="16"/>
          <w:szCs w:val="16"/>
        </w:rPr>
      </w:pPr>
      <w:r w:rsidRPr="00BD22FF">
        <w:rPr>
          <w:rFonts w:ascii="Artifex CF" w:hAnsi="Artifex CF"/>
          <w:b/>
          <w:color w:val="002060"/>
          <w:sz w:val="16"/>
          <w:szCs w:val="16"/>
        </w:rPr>
        <w:t>FISCALIZACIONES REALIZADAS POR PARTE DE LA DGA</w:t>
      </w:r>
    </w:p>
    <w:p w14:paraId="55269C59" w14:textId="3558AF6F" w:rsidR="00F4122E" w:rsidRPr="00BD22FF" w:rsidRDefault="00F4122E" w:rsidP="00F4122E">
      <w:pPr>
        <w:widowControl w:val="0"/>
        <w:overflowPunct w:val="0"/>
        <w:adjustRightInd w:val="0"/>
        <w:spacing w:line="240" w:lineRule="auto"/>
        <w:jc w:val="center"/>
        <w:rPr>
          <w:rFonts w:ascii="Artifex CF" w:hAnsi="Artifex CF"/>
          <w:color w:val="002060"/>
          <w:sz w:val="16"/>
          <w:szCs w:val="16"/>
        </w:rPr>
      </w:pPr>
      <w:r w:rsidRPr="00BD22FF">
        <w:rPr>
          <w:rFonts w:ascii="Artifex CF" w:hAnsi="Artifex CF"/>
          <w:color w:val="002060"/>
          <w:sz w:val="16"/>
          <w:szCs w:val="16"/>
        </w:rPr>
        <w:t>ENERO – DICIEMBRE 2020; VALORES EN RD$</w:t>
      </w:r>
    </w:p>
    <w:tbl>
      <w:tblPr>
        <w:tblW w:w="8677" w:type="dxa"/>
        <w:jc w:val="center"/>
        <w:tblCellMar>
          <w:left w:w="70" w:type="dxa"/>
          <w:right w:w="70" w:type="dxa"/>
        </w:tblCellMar>
        <w:tblLook w:val="04A0" w:firstRow="1" w:lastRow="0" w:firstColumn="1" w:lastColumn="0" w:noHBand="0" w:noVBand="1"/>
      </w:tblPr>
      <w:tblGrid>
        <w:gridCol w:w="1069"/>
        <w:gridCol w:w="1439"/>
        <w:gridCol w:w="1574"/>
        <w:gridCol w:w="1420"/>
        <w:gridCol w:w="1131"/>
        <w:gridCol w:w="1590"/>
        <w:gridCol w:w="1762"/>
      </w:tblGrid>
      <w:tr w:rsidR="00712F79" w:rsidRPr="008404D0" w14:paraId="3B947B68" w14:textId="77777777" w:rsidTr="006F4036">
        <w:trPr>
          <w:trHeight w:val="379"/>
          <w:jc w:val="center"/>
        </w:trPr>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09846EB6"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proofErr w:type="spellStart"/>
            <w:r w:rsidRPr="006F4036">
              <w:rPr>
                <w:rFonts w:ascii="Artifex CF" w:hAnsi="Artifex CF"/>
                <w:b/>
                <w:bCs/>
                <w:color w:val="FFFFFF" w:themeColor="background1"/>
                <w:sz w:val="14"/>
                <w:szCs w:val="14"/>
                <w:lang w:eastAsia="es-DO"/>
              </w:rPr>
              <w:t>Cant</w:t>
            </w:r>
            <w:proofErr w:type="spellEnd"/>
            <w:r w:rsidRPr="006F4036">
              <w:rPr>
                <w:rFonts w:ascii="Artifex CF" w:hAnsi="Artifex CF"/>
                <w:b/>
                <w:bCs/>
                <w:color w:val="FFFFFF" w:themeColor="background1"/>
                <w:sz w:val="14"/>
                <w:szCs w:val="14"/>
                <w:lang w:eastAsia="es-DO"/>
              </w:rPr>
              <w:t xml:space="preserve">. De Empresas </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3897E1BB"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Impuestos reliquidados</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35BBA3D1"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Multas Ley No. 3489 y Art. 9 Ley 146/00, mod. Ley 1201. Art. 47 Ley 8-90. </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7A885D71"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Sanción Ley 14-93. </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5C75B40E"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Servicio Aduanero </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2A896E9B"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Monto Total Por </w:t>
            </w:r>
            <w:proofErr w:type="spellStart"/>
            <w:r w:rsidRPr="006F4036">
              <w:rPr>
                <w:rFonts w:ascii="Artifex CF" w:hAnsi="Artifex CF"/>
                <w:b/>
                <w:bCs/>
                <w:color w:val="FFFFFF" w:themeColor="background1"/>
                <w:sz w:val="14"/>
                <w:szCs w:val="14"/>
                <w:lang w:eastAsia="es-DO"/>
              </w:rPr>
              <w:t>Reliq</w:t>
            </w:r>
            <w:proofErr w:type="spellEnd"/>
            <w:r w:rsidRPr="006F4036">
              <w:rPr>
                <w:rFonts w:ascii="Artifex CF" w:hAnsi="Artifex CF"/>
                <w:b/>
                <w:bCs/>
                <w:color w:val="FFFFFF" w:themeColor="background1"/>
                <w:sz w:val="14"/>
                <w:szCs w:val="14"/>
                <w:lang w:eastAsia="es-DO"/>
              </w:rPr>
              <w:t xml:space="preserve">. </w:t>
            </w:r>
          </w:p>
        </w:tc>
        <w:tc>
          <w:tcPr>
            <w:tcW w:w="0" w:type="auto"/>
            <w:tcBorders>
              <w:top w:val="single" w:sz="18" w:space="0" w:color="1F4E79" w:themeColor="accent1" w:themeShade="80"/>
              <w:left w:val="nil"/>
              <w:bottom w:val="single" w:sz="18" w:space="0" w:color="1F4E79" w:themeColor="accent1" w:themeShade="80"/>
              <w:right w:val="nil"/>
            </w:tcBorders>
            <w:shd w:val="clear" w:color="auto" w:fill="1F4E79" w:themeFill="accent1" w:themeFillShade="80"/>
            <w:vAlign w:val="center"/>
            <w:hideMark/>
          </w:tcPr>
          <w:p w14:paraId="7564EAE6" w14:textId="77777777" w:rsidR="007E2BB1" w:rsidRPr="006F4036" w:rsidRDefault="007E2BB1" w:rsidP="00F4122E">
            <w:pPr>
              <w:spacing w:line="240" w:lineRule="auto"/>
              <w:jc w:val="center"/>
              <w:rPr>
                <w:rFonts w:ascii="Artifex CF" w:hAnsi="Artifex CF"/>
                <w:b/>
                <w:bCs/>
                <w:color w:val="FFFFFF" w:themeColor="background1"/>
                <w:sz w:val="14"/>
                <w:szCs w:val="14"/>
                <w:lang w:eastAsia="es-DO"/>
              </w:rPr>
            </w:pPr>
            <w:r w:rsidRPr="006F4036">
              <w:rPr>
                <w:rFonts w:ascii="Artifex CF" w:hAnsi="Artifex CF"/>
                <w:b/>
                <w:bCs/>
                <w:color w:val="FFFFFF" w:themeColor="background1"/>
                <w:sz w:val="14"/>
                <w:szCs w:val="14"/>
                <w:lang w:eastAsia="es-DO"/>
              </w:rPr>
              <w:t xml:space="preserve"> Estatus </w:t>
            </w:r>
          </w:p>
        </w:tc>
      </w:tr>
      <w:tr w:rsidR="00712F79" w:rsidRPr="008404D0" w14:paraId="62A473E8" w14:textId="77777777" w:rsidTr="006F4036">
        <w:trPr>
          <w:trHeight w:val="129"/>
          <w:jc w:val="center"/>
        </w:trPr>
        <w:tc>
          <w:tcPr>
            <w:tcW w:w="0" w:type="auto"/>
            <w:tcBorders>
              <w:top w:val="single" w:sz="18" w:space="0" w:color="1F4E79" w:themeColor="accent1" w:themeShade="80"/>
              <w:left w:val="nil"/>
              <w:bottom w:val="nil"/>
              <w:right w:val="nil"/>
            </w:tcBorders>
            <w:shd w:val="clear" w:color="000000" w:fill="FFFFFF"/>
            <w:noWrap/>
            <w:vAlign w:val="center"/>
            <w:hideMark/>
          </w:tcPr>
          <w:p w14:paraId="4A4F1661"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65</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571A59A9"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486,505,779.79</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28EE7ABE"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912,541,097.73</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5FE79666"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57,837,463.40</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5281BCEB"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47,261.10</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5639527F"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1,456,931,602.02</w:t>
            </w:r>
          </w:p>
        </w:tc>
        <w:tc>
          <w:tcPr>
            <w:tcW w:w="0" w:type="auto"/>
            <w:tcBorders>
              <w:top w:val="single" w:sz="18" w:space="0" w:color="1F4E79" w:themeColor="accent1" w:themeShade="80"/>
              <w:left w:val="nil"/>
              <w:bottom w:val="nil"/>
              <w:right w:val="nil"/>
            </w:tcBorders>
            <w:shd w:val="clear" w:color="000000" w:fill="FFFFFF"/>
            <w:noWrap/>
            <w:vAlign w:val="center"/>
            <w:hideMark/>
          </w:tcPr>
          <w:p w14:paraId="701EA4C8"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Remisión Financiero</w:t>
            </w:r>
          </w:p>
        </w:tc>
      </w:tr>
      <w:tr w:rsidR="00712F79" w:rsidRPr="008404D0" w14:paraId="3E6BDF62" w14:textId="77777777" w:rsidTr="006F4036">
        <w:trPr>
          <w:trHeight w:val="129"/>
          <w:jc w:val="center"/>
        </w:trPr>
        <w:tc>
          <w:tcPr>
            <w:tcW w:w="0" w:type="auto"/>
            <w:tcBorders>
              <w:top w:val="nil"/>
              <w:left w:val="nil"/>
              <w:bottom w:val="nil"/>
              <w:right w:val="nil"/>
            </w:tcBorders>
            <w:shd w:val="clear" w:color="000000" w:fill="FFFFFF"/>
            <w:noWrap/>
            <w:vAlign w:val="center"/>
            <w:hideMark/>
          </w:tcPr>
          <w:p w14:paraId="59FF70CF"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4</w:t>
            </w:r>
          </w:p>
        </w:tc>
        <w:tc>
          <w:tcPr>
            <w:tcW w:w="0" w:type="auto"/>
            <w:tcBorders>
              <w:top w:val="nil"/>
              <w:left w:val="nil"/>
              <w:bottom w:val="nil"/>
              <w:right w:val="nil"/>
            </w:tcBorders>
            <w:shd w:val="clear" w:color="000000" w:fill="FFFFFF"/>
            <w:noWrap/>
            <w:vAlign w:val="center"/>
            <w:hideMark/>
          </w:tcPr>
          <w:p w14:paraId="379793C2"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167,732,230.44</w:t>
            </w:r>
          </w:p>
        </w:tc>
        <w:tc>
          <w:tcPr>
            <w:tcW w:w="0" w:type="auto"/>
            <w:tcBorders>
              <w:top w:val="nil"/>
              <w:left w:val="nil"/>
              <w:bottom w:val="nil"/>
              <w:right w:val="nil"/>
            </w:tcBorders>
            <w:shd w:val="clear" w:color="000000" w:fill="FFFFFF"/>
            <w:noWrap/>
            <w:vAlign w:val="center"/>
            <w:hideMark/>
          </w:tcPr>
          <w:p w14:paraId="4D0C5C28"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355,044,779.07</w:t>
            </w:r>
          </w:p>
        </w:tc>
        <w:tc>
          <w:tcPr>
            <w:tcW w:w="0" w:type="auto"/>
            <w:tcBorders>
              <w:top w:val="nil"/>
              <w:left w:val="nil"/>
              <w:bottom w:val="nil"/>
              <w:right w:val="nil"/>
            </w:tcBorders>
            <w:shd w:val="clear" w:color="000000" w:fill="FFFFFF"/>
            <w:noWrap/>
            <w:vAlign w:val="center"/>
            <w:hideMark/>
          </w:tcPr>
          <w:p w14:paraId="6E384CD6"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33,546,446.09</w:t>
            </w:r>
          </w:p>
        </w:tc>
        <w:tc>
          <w:tcPr>
            <w:tcW w:w="0" w:type="auto"/>
            <w:tcBorders>
              <w:top w:val="nil"/>
              <w:left w:val="nil"/>
              <w:bottom w:val="nil"/>
              <w:right w:val="nil"/>
            </w:tcBorders>
            <w:shd w:val="clear" w:color="000000" w:fill="FFFFFF"/>
            <w:noWrap/>
            <w:vAlign w:val="center"/>
            <w:hideMark/>
          </w:tcPr>
          <w:p w14:paraId="00E89393"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Calibri" w:hAnsi="Calibri" w:cs="Calibri"/>
                <w:color w:val="002060"/>
                <w:sz w:val="14"/>
                <w:szCs w:val="14"/>
                <w:lang w:eastAsia="es-DO"/>
              </w:rPr>
              <w:t> </w:t>
            </w:r>
          </w:p>
        </w:tc>
        <w:tc>
          <w:tcPr>
            <w:tcW w:w="0" w:type="auto"/>
            <w:tcBorders>
              <w:top w:val="nil"/>
              <w:left w:val="nil"/>
              <w:bottom w:val="nil"/>
              <w:right w:val="nil"/>
            </w:tcBorders>
            <w:shd w:val="clear" w:color="000000" w:fill="FFFFFF"/>
            <w:noWrap/>
            <w:vAlign w:val="center"/>
            <w:hideMark/>
          </w:tcPr>
          <w:p w14:paraId="75721C2E"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556,323,455.60</w:t>
            </w:r>
          </w:p>
        </w:tc>
        <w:tc>
          <w:tcPr>
            <w:tcW w:w="0" w:type="auto"/>
            <w:tcBorders>
              <w:top w:val="nil"/>
              <w:left w:val="nil"/>
              <w:bottom w:val="nil"/>
              <w:right w:val="nil"/>
            </w:tcBorders>
            <w:shd w:val="clear" w:color="000000" w:fill="FFFFFF"/>
            <w:noWrap/>
            <w:vAlign w:val="center"/>
            <w:hideMark/>
          </w:tcPr>
          <w:p w14:paraId="35B0103E"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Remisión Jurídica</w:t>
            </w:r>
          </w:p>
        </w:tc>
      </w:tr>
      <w:tr w:rsidR="00712F79" w:rsidRPr="008404D0" w14:paraId="57DA7377" w14:textId="77777777" w:rsidTr="006F4036">
        <w:trPr>
          <w:trHeight w:val="136"/>
          <w:jc w:val="center"/>
        </w:trPr>
        <w:tc>
          <w:tcPr>
            <w:tcW w:w="0" w:type="auto"/>
            <w:tcBorders>
              <w:top w:val="nil"/>
              <w:left w:val="nil"/>
              <w:bottom w:val="single" w:sz="18" w:space="0" w:color="1F4E79" w:themeColor="accent1" w:themeShade="80"/>
              <w:right w:val="nil"/>
            </w:tcBorders>
            <w:shd w:val="clear" w:color="000000" w:fill="FFFFFF"/>
            <w:noWrap/>
            <w:vAlign w:val="center"/>
            <w:hideMark/>
          </w:tcPr>
          <w:p w14:paraId="4B6589AB"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27</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115F4183"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537,697,539.94</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0E60F0A5"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1,174,438,565.05</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37FCAA4E"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107,425,866.50</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731E4D4C"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91,771.57</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6C884A14"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1,819,653,743.06</w:t>
            </w:r>
          </w:p>
        </w:tc>
        <w:tc>
          <w:tcPr>
            <w:tcW w:w="0" w:type="auto"/>
            <w:tcBorders>
              <w:top w:val="nil"/>
              <w:left w:val="nil"/>
              <w:bottom w:val="single" w:sz="18" w:space="0" w:color="1F4E79" w:themeColor="accent1" w:themeShade="80"/>
              <w:right w:val="nil"/>
            </w:tcBorders>
            <w:shd w:val="clear" w:color="000000" w:fill="FFFFFF"/>
            <w:noWrap/>
            <w:vAlign w:val="center"/>
            <w:hideMark/>
          </w:tcPr>
          <w:p w14:paraId="438EC9A4" w14:textId="77777777" w:rsidR="007E2BB1" w:rsidRPr="008404D0" w:rsidRDefault="007E2BB1" w:rsidP="00F4122E">
            <w:pPr>
              <w:spacing w:line="240" w:lineRule="auto"/>
              <w:jc w:val="center"/>
              <w:rPr>
                <w:rFonts w:ascii="Artifex CF" w:hAnsi="Artifex CF"/>
                <w:color w:val="002060"/>
                <w:sz w:val="14"/>
                <w:szCs w:val="14"/>
                <w:lang w:eastAsia="es-DO"/>
              </w:rPr>
            </w:pPr>
            <w:r w:rsidRPr="008404D0">
              <w:rPr>
                <w:rFonts w:ascii="Artifex CF" w:hAnsi="Artifex CF"/>
                <w:color w:val="002060"/>
                <w:sz w:val="14"/>
                <w:szCs w:val="14"/>
                <w:lang w:eastAsia="es-DO"/>
              </w:rPr>
              <w:t>Conciliación</w:t>
            </w:r>
          </w:p>
        </w:tc>
      </w:tr>
      <w:tr w:rsidR="00712F79" w:rsidRPr="008404D0" w14:paraId="58A4D5CB" w14:textId="77777777" w:rsidTr="006F4036">
        <w:trPr>
          <w:trHeight w:val="136"/>
          <w:jc w:val="center"/>
        </w:trPr>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728C82BB"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96</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13802C5C"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1,191,935,550.17</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3732729B"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2,442,024,441.85</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25636C18"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198,809,775.99</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723688A4"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139,032.67</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center"/>
            <w:hideMark/>
          </w:tcPr>
          <w:p w14:paraId="3124F710" w14:textId="77777777" w:rsidR="007E2BB1" w:rsidRPr="008404D0" w:rsidRDefault="007E2BB1" w:rsidP="00F4122E">
            <w:pPr>
              <w:spacing w:line="240" w:lineRule="auto"/>
              <w:jc w:val="center"/>
              <w:rPr>
                <w:rFonts w:ascii="Artifex CF" w:hAnsi="Artifex CF"/>
                <w:b/>
                <w:bCs/>
                <w:color w:val="002060"/>
                <w:sz w:val="14"/>
                <w:szCs w:val="14"/>
                <w:lang w:eastAsia="es-DO"/>
              </w:rPr>
            </w:pPr>
            <w:r w:rsidRPr="008404D0">
              <w:rPr>
                <w:rFonts w:ascii="Artifex CF" w:hAnsi="Artifex CF"/>
                <w:b/>
                <w:bCs/>
                <w:color w:val="002060"/>
                <w:sz w:val="14"/>
                <w:szCs w:val="14"/>
                <w:lang w:eastAsia="es-DO"/>
              </w:rPr>
              <w:t>3,832,908,800.68</w:t>
            </w:r>
          </w:p>
        </w:tc>
        <w:tc>
          <w:tcPr>
            <w:tcW w:w="0" w:type="auto"/>
            <w:tcBorders>
              <w:top w:val="single" w:sz="18" w:space="0" w:color="1F4E79" w:themeColor="accent1" w:themeShade="80"/>
              <w:left w:val="nil"/>
              <w:bottom w:val="single" w:sz="18" w:space="0" w:color="1F4E79" w:themeColor="accent1" w:themeShade="80"/>
              <w:right w:val="nil"/>
            </w:tcBorders>
            <w:shd w:val="clear" w:color="000000" w:fill="FFFFFF"/>
            <w:noWrap/>
            <w:vAlign w:val="bottom"/>
            <w:hideMark/>
          </w:tcPr>
          <w:p w14:paraId="7226E179" w14:textId="77777777" w:rsidR="007E2BB1" w:rsidRPr="008404D0" w:rsidRDefault="007E2BB1" w:rsidP="00F4122E">
            <w:pPr>
              <w:spacing w:line="240" w:lineRule="auto"/>
              <w:rPr>
                <w:rFonts w:ascii="Artifex CF" w:hAnsi="Artifex CF"/>
                <w:color w:val="002060"/>
                <w:sz w:val="14"/>
                <w:szCs w:val="14"/>
                <w:lang w:eastAsia="es-DO"/>
              </w:rPr>
            </w:pPr>
            <w:r w:rsidRPr="008404D0">
              <w:rPr>
                <w:rFonts w:ascii="Calibri" w:hAnsi="Calibri" w:cs="Calibri"/>
                <w:color w:val="002060"/>
                <w:sz w:val="14"/>
                <w:szCs w:val="14"/>
                <w:lang w:eastAsia="es-DO"/>
              </w:rPr>
              <w:t> </w:t>
            </w:r>
          </w:p>
        </w:tc>
      </w:tr>
    </w:tbl>
    <w:p w14:paraId="46AAA9E2" w14:textId="77777777" w:rsidR="007E2BB1" w:rsidRPr="008404D0" w:rsidRDefault="007E2BB1" w:rsidP="00F4122E">
      <w:pPr>
        <w:widowControl w:val="0"/>
        <w:overflowPunct w:val="0"/>
        <w:adjustRightInd w:val="0"/>
        <w:ind w:left="0"/>
        <w:rPr>
          <w:rFonts w:ascii="Artifex CF" w:hAnsi="Artifex CF"/>
          <w:color w:val="002060"/>
          <w:szCs w:val="18"/>
        </w:rPr>
      </w:pPr>
    </w:p>
    <w:p w14:paraId="1C44147A" w14:textId="77777777" w:rsidR="007E2BB1" w:rsidRPr="008404D0" w:rsidRDefault="007E2BB1" w:rsidP="007E2BB1">
      <w:pPr>
        <w:widowControl w:val="0"/>
        <w:overflowPunct w:val="0"/>
        <w:adjustRightInd w:val="0"/>
        <w:rPr>
          <w:rFonts w:ascii="Artifex CF" w:hAnsi="Artifex CF"/>
          <w:bCs/>
          <w:color w:val="002060"/>
          <w:spacing w:val="40"/>
          <w:sz w:val="15"/>
          <w:szCs w:val="15"/>
          <w:lang w:val="es-ES"/>
        </w:rPr>
      </w:pPr>
      <w:r w:rsidRPr="008404D0">
        <w:rPr>
          <w:rFonts w:ascii="Artifex CF" w:hAnsi="Artifex CF"/>
          <w:bCs/>
          <w:color w:val="002060"/>
          <w:spacing w:val="40"/>
          <w:sz w:val="15"/>
          <w:szCs w:val="15"/>
          <w:lang w:val="es-ES"/>
        </w:rPr>
        <w:t>Fuente: Gerencia de Fiscalización, Dirección General de Aduanas.</w:t>
      </w:r>
    </w:p>
    <w:p w14:paraId="4C11AD65" w14:textId="77777777" w:rsidR="007E2BB1" w:rsidRPr="008404D0" w:rsidRDefault="007E2BB1" w:rsidP="00F4122E">
      <w:pPr>
        <w:ind w:left="0"/>
        <w:rPr>
          <w:rFonts w:ascii="Artifex CF" w:hAnsi="Artifex CF"/>
          <w:color w:val="002060"/>
          <w:szCs w:val="18"/>
        </w:rPr>
      </w:pPr>
    </w:p>
    <w:p w14:paraId="5D35D5D4" w14:textId="5D6E28B8" w:rsidR="007E2BB1" w:rsidRPr="00BD22FF" w:rsidRDefault="00372F0E" w:rsidP="00372F0E">
      <w:pPr>
        <w:keepNext/>
        <w:keepLines/>
        <w:numPr>
          <w:ilvl w:val="0"/>
          <w:numId w:val="14"/>
        </w:numPr>
        <w:spacing w:before="40" w:after="0" w:line="240" w:lineRule="auto"/>
        <w:ind w:left="1428"/>
        <w:jc w:val="center"/>
        <w:outlineLvl w:val="3"/>
        <w:rPr>
          <w:rFonts w:ascii="Artifex CF" w:hAnsi="Artifex CF"/>
          <w:b/>
          <w:iCs/>
          <w:color w:val="002060"/>
          <w:sz w:val="16"/>
          <w:szCs w:val="16"/>
        </w:rPr>
      </w:pPr>
      <w:r w:rsidRPr="00BD22FF">
        <w:rPr>
          <w:rFonts w:ascii="Artifex CF" w:hAnsi="Artifex CF"/>
          <w:b/>
          <w:iCs/>
          <w:color w:val="002060"/>
          <w:sz w:val="16"/>
          <w:szCs w:val="16"/>
        </w:rPr>
        <w:t>RESUMEN COMPROMISO CON INDICADORES</w:t>
      </w:r>
    </w:p>
    <w:p w14:paraId="75504437" w14:textId="661D1533" w:rsidR="007E2BB1" w:rsidRPr="008404D0" w:rsidRDefault="00BB45FE" w:rsidP="00F4122E">
      <w:pPr>
        <w:ind w:left="0"/>
        <w:rPr>
          <w:rFonts w:ascii="Artifex CF"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801600" behindDoc="0" locked="0" layoutInCell="1" allowOverlap="1" wp14:anchorId="53B801D0" wp14:editId="511A87B4">
                <wp:simplePos x="0" y="0"/>
                <wp:positionH relativeFrom="column">
                  <wp:posOffset>2276475</wp:posOffset>
                </wp:positionH>
                <wp:positionV relativeFrom="paragraph">
                  <wp:posOffset>174625</wp:posOffset>
                </wp:positionV>
                <wp:extent cx="540000" cy="0"/>
                <wp:effectExtent l="0" t="19050" r="31750" b="19050"/>
                <wp:wrapNone/>
                <wp:docPr id="107" name="Conector recto 10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173367" id="Conector recto 107"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13.75pt" to="221.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" strokecolor="red" strokeweight="2.5pt">
                <v:stroke joinstyle="miter"/>
              </v:line>
            </w:pict>
          </mc:Fallback>
        </mc:AlternateContent>
      </w:r>
    </w:p>
    <w:p w14:paraId="31B79827" w14:textId="63E84AA9" w:rsidR="007E2BB1" w:rsidRPr="00BD22FF" w:rsidRDefault="007E2BB1" w:rsidP="00BD22FF">
      <w:pPr>
        <w:pStyle w:val="NormalWeb"/>
        <w:kinsoku w:val="0"/>
        <w:overflowPunct w:val="0"/>
        <w:spacing w:before="0" w:beforeAutospacing="0" w:after="0" w:afterAutospacing="0" w:line="480" w:lineRule="auto"/>
        <w:ind w:left="708"/>
        <w:jc w:val="both"/>
        <w:textAlignment w:val="baseline"/>
        <w:rPr>
          <w:rFonts w:ascii="Artifex CF" w:eastAsiaTheme="minorHAnsi" w:hAnsi="Artifex CF" w:cstheme="minorBidi"/>
          <w:color w:val="002060"/>
          <w:sz w:val="18"/>
          <w:szCs w:val="18"/>
          <w:lang w:eastAsia="en-US"/>
        </w:rPr>
      </w:pPr>
      <w:r w:rsidRPr="008404D0">
        <w:rPr>
          <w:rFonts w:ascii="Artifex CF" w:eastAsiaTheme="minorHAnsi" w:hAnsi="Artifex CF" w:cstheme="minorBidi"/>
          <w:color w:val="002060"/>
          <w:sz w:val="18"/>
          <w:szCs w:val="18"/>
          <w:lang w:eastAsia="en-US"/>
        </w:rPr>
        <w:t xml:space="preserve">Se realizó el seguimiento activo de las metas presidenciales de nuestra institución, velando porque las áreas estén al día y se notifique con tiempo al equipo del Poder Ejecutivo. Aquí vemos un notable cambio, luego del compromiso asumido por la DGA, cuando la mayoría de los indicadores estaban en estatus amarillo y rojo, y la mayoría pasa a verde. </w:t>
      </w:r>
    </w:p>
    <w:p w14:paraId="6B54D94C" w14:textId="77777777" w:rsidR="007E2BB1" w:rsidRPr="008404D0" w:rsidRDefault="007E2BB1" w:rsidP="00BD22FF">
      <w:pPr>
        <w:spacing w:line="259" w:lineRule="auto"/>
        <w:jc w:val="center"/>
        <w:rPr>
          <w:rFonts w:ascii="Artifex CF" w:hAnsi="Artifex CF"/>
          <w:b/>
          <w:color w:val="002060"/>
          <w:szCs w:val="18"/>
        </w:rPr>
      </w:pPr>
      <w:r w:rsidRPr="008404D0">
        <w:rPr>
          <w:rFonts w:ascii="Artifex CF" w:hAnsi="Artifex CF"/>
          <w:b/>
          <w:noProof/>
          <w:color w:val="002060"/>
          <w:szCs w:val="18"/>
        </w:rPr>
        <w:drawing>
          <wp:inline distT="0" distB="0" distL="0" distR="0" wp14:anchorId="240F7728" wp14:editId="1F8F63CE">
            <wp:extent cx="3810000" cy="2044150"/>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60263" cy="2071117"/>
                    </a:xfrm>
                    <a:prstGeom prst="rect">
                      <a:avLst/>
                    </a:prstGeom>
                    <a:noFill/>
                  </pic:spPr>
                </pic:pic>
              </a:graphicData>
            </a:graphic>
          </wp:inline>
        </w:drawing>
      </w:r>
    </w:p>
    <w:p w14:paraId="31211D3D" w14:textId="77777777" w:rsidR="007E2BB1" w:rsidRPr="008404D0" w:rsidRDefault="007E2BB1" w:rsidP="00372F0E">
      <w:pPr>
        <w:spacing w:line="259" w:lineRule="auto"/>
        <w:jc w:val="center"/>
        <w:rPr>
          <w:rFonts w:ascii="Artifex CF" w:hAnsi="Artifex CF"/>
          <w:b/>
          <w:bCs/>
          <w:color w:val="002060"/>
          <w:sz w:val="16"/>
          <w:szCs w:val="16"/>
        </w:rPr>
      </w:pPr>
    </w:p>
    <w:bookmarkStart w:id="55" w:name="_Toc58940390"/>
    <w:p w14:paraId="5E6B84E6" w14:textId="4D02EDBB" w:rsidR="007E2BB1" w:rsidRPr="008404D0" w:rsidRDefault="00BB45FE" w:rsidP="00372F0E">
      <w:pPr>
        <w:pStyle w:val="Ttulo3"/>
        <w:numPr>
          <w:ilvl w:val="0"/>
          <w:numId w:val="13"/>
        </w:numPr>
        <w:spacing w:line="480" w:lineRule="auto"/>
        <w:rPr>
          <w:rFonts w:ascii="Artifex CF" w:hAnsi="Artifex CF"/>
          <w:b/>
          <w:bCs/>
          <w:color w:val="002060"/>
          <w:szCs w:val="16"/>
        </w:rPr>
      </w:pPr>
      <w:r w:rsidRPr="008404D0">
        <w:rPr>
          <w:rFonts w:ascii="Artifex CF" w:hAnsi="Artifex CF"/>
          <w:noProof/>
          <w:color w:val="002060"/>
          <w:sz w:val="20"/>
          <w:szCs w:val="20"/>
          <w:lang w:eastAsia="es-ES"/>
        </w:rPr>
        <w:lastRenderedPageBreak/>
        <mc:AlternateContent>
          <mc:Choice Requires="wps">
            <w:drawing>
              <wp:anchor distT="0" distB="0" distL="114300" distR="114300" simplePos="0" relativeHeight="251803648" behindDoc="0" locked="0" layoutInCell="1" allowOverlap="1" wp14:anchorId="0467097C" wp14:editId="4DB310F0">
                <wp:simplePos x="0" y="0"/>
                <wp:positionH relativeFrom="column">
                  <wp:posOffset>2286000</wp:posOffset>
                </wp:positionH>
                <wp:positionV relativeFrom="paragraph">
                  <wp:posOffset>304800</wp:posOffset>
                </wp:positionV>
                <wp:extent cx="540000" cy="0"/>
                <wp:effectExtent l="0" t="19050" r="31750" b="19050"/>
                <wp:wrapNone/>
                <wp:docPr id="108" name="Conector recto 10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CA4610" id="Conector recto 108"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24pt" to="2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" strokecolor="red" strokeweight="2.5pt">
                <v:stroke joinstyle="miter"/>
              </v:line>
            </w:pict>
          </mc:Fallback>
        </mc:AlternateContent>
      </w:r>
      <w:r w:rsidR="00372F0E" w:rsidRPr="008404D0">
        <w:rPr>
          <w:rFonts w:ascii="Artifex CF" w:hAnsi="Artifex CF"/>
          <w:b/>
          <w:bCs/>
          <w:color w:val="002060"/>
          <w:szCs w:val="16"/>
        </w:rPr>
        <w:t>PERSPECTIVA DE LOS USUARIOS</w:t>
      </w:r>
      <w:bookmarkEnd w:id="55"/>
    </w:p>
    <w:p w14:paraId="5DD6604B" w14:textId="77777777" w:rsidR="007E2BB1" w:rsidRPr="008404D0" w:rsidRDefault="007E2BB1" w:rsidP="006F4036">
      <w:pPr>
        <w:pStyle w:val="Prrafodelista"/>
        <w:autoSpaceDE w:val="0"/>
        <w:autoSpaceDN w:val="0"/>
        <w:adjustRightInd w:val="0"/>
        <w:spacing w:line="480" w:lineRule="auto"/>
        <w:ind w:left="0"/>
        <w:rPr>
          <w:rFonts w:ascii="Artifex CF" w:hAnsi="Artifex CF" w:cs="Times New Roman"/>
          <w:color w:val="002060"/>
          <w:szCs w:val="18"/>
        </w:rPr>
      </w:pPr>
    </w:p>
    <w:p w14:paraId="186618ED" w14:textId="6FA00DF5" w:rsidR="007E2BB1" w:rsidRPr="008404D0" w:rsidRDefault="007E2BB1" w:rsidP="006F4036">
      <w:pPr>
        <w:spacing w:line="480" w:lineRule="auto"/>
        <w:rPr>
          <w:rFonts w:ascii="Artifex CF" w:hAnsi="Artifex CF"/>
          <w:color w:val="002060"/>
          <w:szCs w:val="18"/>
          <w:lang w:val="es-ES"/>
        </w:rPr>
      </w:pPr>
      <w:r w:rsidRPr="008404D0">
        <w:rPr>
          <w:rFonts w:ascii="Artifex CF" w:hAnsi="Artifex CF"/>
          <w:color w:val="002060"/>
          <w:szCs w:val="18"/>
          <w:lang w:val="es-ES"/>
        </w:rPr>
        <w:t xml:space="preserve">La Oficina de Acceso a la Información Pública (OAI) de esta Dirección General de Aduanas fue creada en el año 2010, en la gestión del Lic. Miguel </w:t>
      </w:r>
      <w:proofErr w:type="spellStart"/>
      <w:r w:rsidRPr="008404D0">
        <w:rPr>
          <w:rFonts w:ascii="Artifex CF" w:hAnsi="Artifex CF"/>
          <w:color w:val="002060"/>
          <w:szCs w:val="18"/>
          <w:lang w:val="es-ES"/>
        </w:rPr>
        <w:t>Cocco</w:t>
      </w:r>
      <w:proofErr w:type="spellEnd"/>
      <w:r w:rsidRPr="008404D0">
        <w:rPr>
          <w:rFonts w:ascii="Artifex CF" w:hAnsi="Artifex CF"/>
          <w:color w:val="002060"/>
          <w:szCs w:val="18"/>
          <w:lang w:val="es-ES"/>
        </w:rPr>
        <w:t xml:space="preserve">. Desde sus inicios fue dispuesta como un espacio que cumpliese con las disposiciones de la Ley No. 200-04 sobre Acceso a la Información Pública y el Decreto No. 130-05, su marco de aplicación. </w:t>
      </w:r>
    </w:p>
    <w:p w14:paraId="14DC9EA1" w14:textId="438F6846" w:rsidR="007E2BB1" w:rsidRPr="008404D0" w:rsidRDefault="007E2BB1" w:rsidP="006F4036">
      <w:pPr>
        <w:spacing w:line="480" w:lineRule="auto"/>
        <w:rPr>
          <w:rFonts w:ascii="Artifex CF" w:hAnsi="Artifex CF"/>
          <w:color w:val="002060"/>
          <w:szCs w:val="18"/>
          <w:lang w:val="es-ES"/>
        </w:rPr>
      </w:pPr>
      <w:r w:rsidRPr="008404D0">
        <w:rPr>
          <w:rFonts w:ascii="Artifex CF" w:hAnsi="Artifex CF"/>
          <w:color w:val="002060"/>
          <w:szCs w:val="18"/>
          <w:lang w:val="es-ES"/>
        </w:rPr>
        <w:t>Su objetivo principal es que los ciudadanos tengan un medio de contacto directo con la Administración, asimismo proporcionar las herramientas necesarias para que las quejas y reclamaciones que puedan existir relacionadas a casos aduanales encuentren un apoyo para ser resueltos.</w:t>
      </w:r>
    </w:p>
    <w:p w14:paraId="6EBE32EB" w14:textId="77777777" w:rsidR="007E2BB1" w:rsidRPr="008404D0" w:rsidRDefault="007E2BB1" w:rsidP="006F4036">
      <w:pPr>
        <w:spacing w:line="480" w:lineRule="auto"/>
        <w:rPr>
          <w:rFonts w:ascii="Artifex CF" w:hAnsi="Artifex CF"/>
          <w:color w:val="002060"/>
          <w:szCs w:val="18"/>
        </w:rPr>
      </w:pPr>
      <w:r w:rsidRPr="008404D0">
        <w:rPr>
          <w:rFonts w:ascii="Artifex CF" w:hAnsi="Artifex CF"/>
          <w:color w:val="002060"/>
          <w:szCs w:val="18"/>
          <w:lang w:val="es-ES"/>
        </w:rPr>
        <w:t>Específicamente, la Oficina de Acceso a la Información Pública (OAI) ha centrado su atención, en atender de manera efectiva y eficaz todas las solicitudes de información que han sido recibidas en tiempo óptimo y dentro del plazo que nos otorga la Ley</w:t>
      </w:r>
      <w:r w:rsidRPr="008404D0">
        <w:rPr>
          <w:rFonts w:ascii="Artifex CF" w:hAnsi="Artifex CF"/>
          <w:color w:val="002060"/>
          <w:szCs w:val="18"/>
        </w:rPr>
        <w:t>.</w:t>
      </w:r>
    </w:p>
    <w:p w14:paraId="1B33289A" w14:textId="77777777" w:rsidR="006F4036" w:rsidRPr="00BD22FF" w:rsidRDefault="006F4036" w:rsidP="006F4036">
      <w:pPr>
        <w:spacing w:line="480" w:lineRule="auto"/>
        <w:ind w:left="0"/>
        <w:rPr>
          <w:rFonts w:ascii="Artifex CF" w:hAnsi="Artifex CF"/>
          <w:color w:val="002060"/>
          <w:sz w:val="16"/>
          <w:szCs w:val="16"/>
        </w:rPr>
      </w:pPr>
    </w:p>
    <w:p w14:paraId="41BCE25D" w14:textId="0CE582BC" w:rsidR="007E2BB1" w:rsidRPr="00BD22FF" w:rsidRDefault="00BB45FE" w:rsidP="00372F0E">
      <w:pPr>
        <w:spacing w:line="480" w:lineRule="auto"/>
        <w:jc w:val="center"/>
        <w:rPr>
          <w:rFonts w:ascii="Artifex CF" w:hAnsi="Artifex CF"/>
          <w:b/>
          <w:bCs/>
          <w:color w:val="002060"/>
          <w:sz w:val="16"/>
          <w:szCs w:val="16"/>
          <w:lang w:val="es-ES"/>
        </w:rPr>
      </w:pPr>
      <w:r w:rsidRPr="00BD22FF">
        <w:rPr>
          <w:rFonts w:ascii="Artifex CF" w:hAnsi="Artifex CF"/>
          <w:noProof/>
          <w:color w:val="002060"/>
          <w:sz w:val="16"/>
          <w:szCs w:val="16"/>
          <w:lang w:eastAsia="es-ES"/>
        </w:rPr>
        <mc:AlternateContent>
          <mc:Choice Requires="wps">
            <w:drawing>
              <wp:anchor distT="0" distB="0" distL="114300" distR="114300" simplePos="0" relativeHeight="251805696" behindDoc="0" locked="0" layoutInCell="1" allowOverlap="1" wp14:anchorId="612E700C" wp14:editId="14D1FAB4">
                <wp:simplePos x="0" y="0"/>
                <wp:positionH relativeFrom="column">
                  <wp:posOffset>2181225</wp:posOffset>
                </wp:positionH>
                <wp:positionV relativeFrom="paragraph">
                  <wp:posOffset>294640</wp:posOffset>
                </wp:positionV>
                <wp:extent cx="540000" cy="0"/>
                <wp:effectExtent l="0" t="19050" r="31750" b="19050"/>
                <wp:wrapNone/>
                <wp:docPr id="109" name="Conector recto 10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253368" id="Conector recto 10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3.2pt" to="214.2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" strokecolor="red" strokeweight="2.5pt">
                <v:stroke joinstyle="miter"/>
              </v:line>
            </w:pict>
          </mc:Fallback>
        </mc:AlternateContent>
      </w:r>
      <w:r w:rsidR="00372F0E" w:rsidRPr="00BD22FF">
        <w:rPr>
          <w:rFonts w:ascii="Artifex CF" w:hAnsi="Artifex CF"/>
          <w:b/>
          <w:bCs/>
          <w:color w:val="002060"/>
          <w:sz w:val="16"/>
          <w:szCs w:val="16"/>
          <w:lang w:val="es-ES"/>
        </w:rPr>
        <w:t>ESTADÍSTICAS SOBRE LAS SOLICITUDES DE INFORMACIÓN RECIBIDAS</w:t>
      </w:r>
    </w:p>
    <w:p w14:paraId="0644EDAB" w14:textId="1C9EA325" w:rsidR="007E2BB1" w:rsidRPr="008404D0" w:rsidRDefault="007E2BB1" w:rsidP="007E2BB1">
      <w:pPr>
        <w:spacing w:line="480" w:lineRule="auto"/>
        <w:rPr>
          <w:rFonts w:ascii="Artifex CF" w:hAnsi="Artifex CF"/>
          <w:b/>
          <w:bCs/>
          <w:color w:val="002060"/>
          <w:szCs w:val="18"/>
          <w:lang w:val="es-ES"/>
        </w:rPr>
      </w:pPr>
    </w:p>
    <w:p w14:paraId="1D5E7178" w14:textId="77777777" w:rsidR="007E2BB1" w:rsidRPr="008404D0" w:rsidRDefault="007E2BB1" w:rsidP="007E2BB1">
      <w:pPr>
        <w:spacing w:line="480" w:lineRule="auto"/>
        <w:rPr>
          <w:rFonts w:ascii="Artifex CF" w:hAnsi="Artifex CF"/>
          <w:color w:val="002060"/>
          <w:szCs w:val="18"/>
          <w:lang w:val="es-ES"/>
        </w:rPr>
      </w:pPr>
      <w:r w:rsidRPr="008404D0">
        <w:rPr>
          <w:rFonts w:ascii="Artifex CF" w:hAnsi="Artifex CF"/>
          <w:color w:val="002060"/>
          <w:szCs w:val="18"/>
          <w:lang w:val="es-ES"/>
        </w:rPr>
        <w:t>En este 2020 se han respondido un total de 386 solicitudes de información pública, en el periodo comprendido entre enero y octubre. Cabe destacar que en la actualidad hemos promediado un tiempo de respuesta de 2 a 5 días.</w:t>
      </w:r>
    </w:p>
    <w:p w14:paraId="4B33D2D9" w14:textId="77777777" w:rsidR="007E2BB1" w:rsidRPr="008404D0" w:rsidRDefault="007E2BB1" w:rsidP="007E2BB1">
      <w:pPr>
        <w:spacing w:line="480" w:lineRule="auto"/>
        <w:rPr>
          <w:rFonts w:ascii="Artifex CF" w:hAnsi="Artifex CF"/>
          <w:color w:val="002060"/>
          <w:szCs w:val="18"/>
          <w:lang w:val="es-ES"/>
        </w:rPr>
      </w:pPr>
      <w:r w:rsidRPr="008404D0">
        <w:rPr>
          <w:rFonts w:ascii="Artifex CF" w:hAnsi="Artifex CF"/>
          <w:color w:val="002060"/>
          <w:szCs w:val="18"/>
          <w:lang w:val="es-ES"/>
        </w:rPr>
        <w:t xml:space="preserve">En cuanto a la Transparencia, este es uno de los ejes fundamentales de la gestión del Lic. Eduardo Sanz </w:t>
      </w:r>
      <w:proofErr w:type="spellStart"/>
      <w:r w:rsidRPr="008404D0">
        <w:rPr>
          <w:rFonts w:ascii="Artifex CF" w:hAnsi="Artifex CF"/>
          <w:color w:val="002060"/>
          <w:szCs w:val="18"/>
          <w:lang w:val="es-ES"/>
        </w:rPr>
        <w:t>Lovatón</w:t>
      </w:r>
      <w:proofErr w:type="spellEnd"/>
      <w:r w:rsidRPr="008404D0">
        <w:rPr>
          <w:rFonts w:ascii="Artifex CF" w:hAnsi="Artifex CF"/>
          <w:color w:val="002060"/>
          <w:szCs w:val="18"/>
          <w:lang w:val="es-ES"/>
        </w:rPr>
        <w:t>, en este sentido se ha fortalecido el manejo de nuestro portal, y hemos trabajado arduamente en el cumplimiento de los parámetros establecidos, de forma tal que se ajuste a las disposiciones de la Dirección de Ética e Integridad Gubernamental (DIGEIG). En este sentido, se han ejecutado estrategias para que la actualización del portal sea constante y las informaciones sean colgadas a tiempo.</w:t>
      </w:r>
    </w:p>
    <w:p w14:paraId="1E2CA8E6" w14:textId="77777777" w:rsidR="007E2BB1" w:rsidRPr="008404D0" w:rsidRDefault="007E2BB1" w:rsidP="007E2BB1">
      <w:pPr>
        <w:spacing w:line="480" w:lineRule="auto"/>
        <w:rPr>
          <w:rFonts w:ascii="Artifex CF" w:hAnsi="Artifex CF"/>
          <w:color w:val="002060"/>
          <w:szCs w:val="18"/>
          <w:lang w:val="es-ES"/>
        </w:rPr>
      </w:pPr>
      <w:r w:rsidRPr="008404D0">
        <w:rPr>
          <w:rFonts w:ascii="Artifex CF" w:hAnsi="Artifex CF"/>
          <w:color w:val="002060"/>
          <w:szCs w:val="18"/>
          <w:lang w:val="es-ES"/>
        </w:rPr>
        <w:lastRenderedPageBreak/>
        <w:t xml:space="preserve">De esta manera, llevamos un promedio </w:t>
      </w:r>
      <w:r w:rsidRPr="008404D0">
        <w:rPr>
          <w:rFonts w:ascii="Artifex CF" w:hAnsi="Artifex CF"/>
          <w:b/>
          <w:bCs/>
          <w:color w:val="002060"/>
          <w:szCs w:val="18"/>
          <w:lang w:val="es-ES"/>
        </w:rPr>
        <w:t>92.06</w:t>
      </w:r>
      <w:r w:rsidRPr="008404D0">
        <w:rPr>
          <w:rFonts w:ascii="Artifex CF" w:hAnsi="Artifex CF"/>
          <w:color w:val="002060"/>
          <w:szCs w:val="18"/>
          <w:lang w:val="es-ES"/>
        </w:rPr>
        <w:t xml:space="preserve"> en las evaluaciones hechas por el órgano rector, en el periodo comprendido entre los meses de</w:t>
      </w:r>
      <w:r w:rsidRPr="008404D0">
        <w:rPr>
          <w:rFonts w:ascii="Artifex CF" w:hAnsi="Artifex CF"/>
          <w:b/>
          <w:bCs/>
          <w:color w:val="002060"/>
          <w:szCs w:val="18"/>
          <w:lang w:val="es-ES"/>
        </w:rPr>
        <w:t xml:space="preserve"> </w:t>
      </w:r>
      <w:proofErr w:type="gramStart"/>
      <w:r w:rsidRPr="008404D0">
        <w:rPr>
          <w:rFonts w:ascii="Artifex CF" w:hAnsi="Artifex CF"/>
          <w:b/>
          <w:bCs/>
          <w:color w:val="002060"/>
          <w:szCs w:val="18"/>
          <w:lang w:val="es-ES"/>
        </w:rPr>
        <w:t>Enero</w:t>
      </w:r>
      <w:proofErr w:type="gramEnd"/>
      <w:r w:rsidRPr="008404D0">
        <w:rPr>
          <w:rFonts w:ascii="Artifex CF" w:hAnsi="Artifex CF"/>
          <w:b/>
          <w:bCs/>
          <w:color w:val="002060"/>
          <w:szCs w:val="18"/>
          <w:lang w:val="es-ES"/>
        </w:rPr>
        <w:t>-Agosto del 2020.</w:t>
      </w:r>
    </w:p>
    <w:p w14:paraId="32583FC5" w14:textId="77777777" w:rsidR="007E2BB1" w:rsidRPr="008404D0" w:rsidRDefault="007E2BB1" w:rsidP="00372F0E">
      <w:pPr>
        <w:spacing w:line="480" w:lineRule="auto"/>
        <w:jc w:val="center"/>
        <w:rPr>
          <w:rFonts w:ascii="Artifex CF" w:hAnsi="Artifex CF"/>
          <w:color w:val="002060"/>
          <w:szCs w:val="18"/>
          <w:lang w:val="es-ES"/>
        </w:rPr>
      </w:pPr>
    </w:p>
    <w:p w14:paraId="7E933597" w14:textId="26350611" w:rsidR="007E2BB1" w:rsidRPr="00BD22FF" w:rsidRDefault="00BB45FE" w:rsidP="00372F0E">
      <w:pPr>
        <w:spacing w:line="480" w:lineRule="auto"/>
        <w:jc w:val="center"/>
        <w:rPr>
          <w:rFonts w:ascii="Artifex CF" w:hAnsi="Artifex CF"/>
          <w:b/>
          <w:bCs/>
          <w:color w:val="002060"/>
          <w:sz w:val="16"/>
          <w:szCs w:val="16"/>
          <w:lang w:val="es-ES"/>
        </w:rPr>
      </w:pPr>
      <w:r w:rsidRPr="00BD22FF">
        <w:rPr>
          <w:rFonts w:ascii="Artifex CF" w:hAnsi="Artifex CF"/>
          <w:noProof/>
          <w:color w:val="002060"/>
          <w:sz w:val="16"/>
          <w:szCs w:val="16"/>
          <w:lang w:eastAsia="es-ES"/>
        </w:rPr>
        <mc:AlternateContent>
          <mc:Choice Requires="wps">
            <w:drawing>
              <wp:anchor distT="0" distB="0" distL="114300" distR="114300" simplePos="0" relativeHeight="251807744" behindDoc="0" locked="0" layoutInCell="1" allowOverlap="1" wp14:anchorId="741EE088" wp14:editId="14D22188">
                <wp:simplePos x="0" y="0"/>
                <wp:positionH relativeFrom="column">
                  <wp:posOffset>2228850</wp:posOffset>
                </wp:positionH>
                <wp:positionV relativeFrom="paragraph">
                  <wp:posOffset>266700</wp:posOffset>
                </wp:positionV>
                <wp:extent cx="540000" cy="0"/>
                <wp:effectExtent l="0" t="19050" r="31750" b="19050"/>
                <wp:wrapNone/>
                <wp:docPr id="110" name="Conector recto 11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AE0567" id="Conector recto 110"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1pt" to="2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" strokecolor="red" strokeweight="2.5pt">
                <v:stroke joinstyle="miter"/>
              </v:line>
            </w:pict>
          </mc:Fallback>
        </mc:AlternateContent>
      </w:r>
      <w:r w:rsidR="00372F0E" w:rsidRPr="00BD22FF">
        <w:rPr>
          <w:rFonts w:ascii="Artifex CF" w:hAnsi="Artifex CF"/>
          <w:b/>
          <w:bCs/>
          <w:color w:val="002060"/>
          <w:sz w:val="16"/>
          <w:szCs w:val="16"/>
          <w:lang w:val="es-ES"/>
        </w:rPr>
        <w:t>DATOS ABIERTOS</w:t>
      </w:r>
    </w:p>
    <w:p w14:paraId="186A5CB1" w14:textId="6E35EF94" w:rsidR="00BB45FE" w:rsidRPr="008404D0" w:rsidRDefault="00BB45FE" w:rsidP="00372F0E">
      <w:pPr>
        <w:spacing w:line="480" w:lineRule="auto"/>
        <w:jc w:val="center"/>
        <w:rPr>
          <w:rFonts w:ascii="Artifex CF" w:hAnsi="Artifex CF"/>
          <w:b/>
          <w:bCs/>
          <w:color w:val="002060"/>
          <w:szCs w:val="18"/>
          <w:lang w:val="es-ES"/>
        </w:rPr>
      </w:pPr>
    </w:p>
    <w:p w14:paraId="5A09BD4D" w14:textId="52E11373" w:rsidR="007E2BB1" w:rsidRPr="008404D0" w:rsidRDefault="007E2BB1" w:rsidP="00372F0E">
      <w:pPr>
        <w:spacing w:line="480" w:lineRule="auto"/>
        <w:rPr>
          <w:rFonts w:ascii="Artifex CF" w:hAnsi="Artifex CF"/>
          <w:color w:val="002060"/>
          <w:szCs w:val="18"/>
          <w:lang w:val="es-ES"/>
        </w:rPr>
      </w:pPr>
      <w:r w:rsidRPr="008404D0">
        <w:rPr>
          <w:rFonts w:ascii="Artifex CF" w:hAnsi="Artifex CF"/>
          <w:color w:val="002060"/>
          <w:szCs w:val="18"/>
          <w:lang w:val="es-ES"/>
        </w:rPr>
        <w:t>Hemos publicado 3 conjuntos de Datos Abiertos, que abarcan el periodo comprendido entre los años 2017 a 2020, con un detalle de las exportaciones desglosadas por régimen, importaciones desglosadas por acuerdos comerciales e importaciones y exportaciones desglosadas por capitulo.</w:t>
      </w:r>
    </w:p>
    <w:p w14:paraId="781ECB44" w14:textId="5C5D2AC2" w:rsidR="007E2BB1" w:rsidRPr="00BD22FF" w:rsidRDefault="00BB45FE" w:rsidP="00372F0E">
      <w:pPr>
        <w:spacing w:line="480" w:lineRule="auto"/>
        <w:jc w:val="center"/>
        <w:rPr>
          <w:rFonts w:ascii="Artifex CF" w:hAnsi="Artifex CF"/>
          <w:b/>
          <w:bCs/>
          <w:color w:val="002060"/>
          <w:sz w:val="16"/>
          <w:szCs w:val="16"/>
          <w:lang w:val="es-ES"/>
        </w:rPr>
      </w:pPr>
      <w:r w:rsidRPr="00BD22FF">
        <w:rPr>
          <w:rFonts w:ascii="Artifex CF" w:hAnsi="Artifex CF"/>
          <w:noProof/>
          <w:color w:val="002060"/>
          <w:sz w:val="16"/>
          <w:szCs w:val="16"/>
          <w:lang w:eastAsia="es-ES"/>
        </w:rPr>
        <mc:AlternateContent>
          <mc:Choice Requires="wps">
            <w:drawing>
              <wp:anchor distT="0" distB="0" distL="114300" distR="114300" simplePos="0" relativeHeight="251809792" behindDoc="0" locked="0" layoutInCell="1" allowOverlap="1" wp14:anchorId="7D3E31D5" wp14:editId="230F0170">
                <wp:simplePos x="0" y="0"/>
                <wp:positionH relativeFrom="column">
                  <wp:posOffset>2228850</wp:posOffset>
                </wp:positionH>
                <wp:positionV relativeFrom="paragraph">
                  <wp:posOffset>351790</wp:posOffset>
                </wp:positionV>
                <wp:extent cx="540000" cy="0"/>
                <wp:effectExtent l="0" t="19050" r="31750" b="19050"/>
                <wp:wrapNone/>
                <wp:docPr id="112" name="Conector recto 11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4F7A52" id="Conector recto 11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7.7pt" to="21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Z8wgEAAHQ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" strokecolor="red" strokeweight="2.5pt">
                <v:stroke joinstyle="miter"/>
              </v:line>
            </w:pict>
          </mc:Fallback>
        </mc:AlternateContent>
      </w:r>
      <w:r w:rsidR="00372F0E" w:rsidRPr="00BD22FF">
        <w:rPr>
          <w:rFonts w:ascii="Artifex CF" w:hAnsi="Artifex CF"/>
          <w:b/>
          <w:bCs/>
          <w:color w:val="002060"/>
          <w:sz w:val="16"/>
          <w:szCs w:val="16"/>
          <w:lang w:val="es-ES"/>
        </w:rPr>
        <w:t>COMISIÓN DE ÉTICA PÚBLICA</w:t>
      </w:r>
    </w:p>
    <w:p w14:paraId="5E902EFA" w14:textId="77777777" w:rsidR="00372F0E" w:rsidRPr="008404D0" w:rsidRDefault="00372F0E" w:rsidP="00372F0E">
      <w:pPr>
        <w:spacing w:line="480" w:lineRule="auto"/>
        <w:jc w:val="center"/>
        <w:rPr>
          <w:rFonts w:ascii="Artifex CF" w:hAnsi="Artifex CF"/>
          <w:b/>
          <w:bCs/>
          <w:color w:val="002060"/>
          <w:szCs w:val="18"/>
          <w:lang w:val="es-ES"/>
        </w:rPr>
      </w:pPr>
    </w:p>
    <w:p w14:paraId="6141D1A2" w14:textId="63B016A6" w:rsidR="007E2BB1" w:rsidRPr="008404D0" w:rsidRDefault="007E2BB1" w:rsidP="00BB45FE">
      <w:pPr>
        <w:spacing w:line="480" w:lineRule="auto"/>
        <w:rPr>
          <w:rFonts w:ascii="Artifex CF" w:hAnsi="Artifex CF"/>
          <w:color w:val="002060"/>
          <w:szCs w:val="18"/>
          <w:lang w:val="es-ES"/>
        </w:rPr>
      </w:pPr>
      <w:r w:rsidRPr="008404D0">
        <w:rPr>
          <w:rFonts w:ascii="Artifex CF" w:hAnsi="Artifex CF"/>
          <w:color w:val="002060"/>
          <w:szCs w:val="18"/>
          <w:lang w:val="es-ES"/>
        </w:rPr>
        <w:t xml:space="preserve">La ejecutoria del Plan de Trabajo CEP-DGA 2020 se vio mermada por los efectos del distanciamiento social provocado por la pandemia del COVID-19, muy en especial las actividades en las cuales se requería presencia de los colaboradores, 6 actividades presenciales que estaban pautadas (Cinefórums, Charlas, Talleres, Seminarios, </w:t>
      </w:r>
      <w:proofErr w:type="spellStart"/>
      <w:r w:rsidRPr="008404D0">
        <w:rPr>
          <w:rFonts w:ascii="Artifex CF" w:hAnsi="Artifex CF"/>
          <w:color w:val="002060"/>
          <w:szCs w:val="18"/>
          <w:lang w:val="es-ES"/>
        </w:rPr>
        <w:t>etc</w:t>
      </w:r>
      <w:proofErr w:type="spellEnd"/>
      <w:r w:rsidRPr="008404D0">
        <w:rPr>
          <w:rFonts w:ascii="Artifex CF" w:hAnsi="Artifex CF"/>
          <w:color w:val="002060"/>
          <w:szCs w:val="18"/>
          <w:lang w:val="es-ES"/>
        </w:rPr>
        <w:t>) fueron canceladas, todas con la anuencia del órgano rector. Se realizó una encuesta de clima ético institucional, se enviaron mensajes de promoción motivado por el día de la Ética, de igual forma mensajes para resaltar los principios éticos, a través de las redes sociales y el Outlook.  La Comisión tuvo presencia por primera vez desde su creación, en las actividades de devolución de divisas comisadas y en las actividades de evaluación de sanciones de la ley 3489. Las reuniones ordinarias mensuales, elaboración y actualización de una base de datos de los sujetos obligados a presentar declaraciones juradas, gestión de denuncias, monitoreo Código de Pautas Éticas, Análisis cumplimiento disposiciones ley 340-06, Elaboración y gestión asignación de fondos para el Plan de Trabajo 2021, y el mantenimiento de registro de las comisiones de ética y enlaces en las dependencias de la institución en el interior del país, fueron todas cumplidas de acuerdo a lo programado.</w:t>
      </w:r>
    </w:p>
    <w:p w14:paraId="7561C8A0" w14:textId="77777777" w:rsidR="00BB45FE" w:rsidRPr="008404D0" w:rsidRDefault="00BB45FE" w:rsidP="00BB45FE">
      <w:pPr>
        <w:spacing w:line="480" w:lineRule="auto"/>
        <w:rPr>
          <w:rFonts w:ascii="Artifex CF" w:hAnsi="Artifex CF"/>
          <w:color w:val="002060"/>
          <w:szCs w:val="18"/>
          <w:lang w:val="es-ES"/>
        </w:rPr>
      </w:pPr>
    </w:p>
    <w:p w14:paraId="09C85C47" w14:textId="3F22D308" w:rsidR="00E30741" w:rsidRPr="00BD22FF" w:rsidRDefault="00372F0E" w:rsidP="00E30741">
      <w:pPr>
        <w:pStyle w:val="Ttulo2"/>
        <w:keepLines w:val="0"/>
        <w:numPr>
          <w:ilvl w:val="0"/>
          <w:numId w:val="16"/>
        </w:numPr>
        <w:spacing w:before="0" w:line="240" w:lineRule="exact"/>
        <w:rPr>
          <w:rFonts w:ascii="Artifex CF" w:eastAsiaTheme="minorHAnsi" w:hAnsi="Artifex CF"/>
          <w:b/>
          <w:bCs/>
          <w:color w:val="002060"/>
          <w:szCs w:val="16"/>
        </w:rPr>
      </w:pPr>
      <w:bookmarkStart w:id="56" w:name="_Toc58940391"/>
      <w:r w:rsidRPr="00BD22FF">
        <w:rPr>
          <w:rFonts w:ascii="Artifex CF" w:eastAsiaTheme="minorHAnsi" w:hAnsi="Artifex CF"/>
          <w:b/>
          <w:bCs/>
          <w:color w:val="002060"/>
          <w:szCs w:val="16"/>
        </w:rPr>
        <w:t>OTRAS ACCIONES DESARROLLADAS</w:t>
      </w:r>
      <w:bookmarkEnd w:id="56"/>
    </w:p>
    <w:p w14:paraId="3606A6DC" w14:textId="028670AD" w:rsidR="00BB45FE" w:rsidRPr="00BD22FF" w:rsidRDefault="00BB45FE" w:rsidP="00BB45FE">
      <w:pPr>
        <w:rPr>
          <w:rFonts w:ascii="Artifex CF" w:hAnsi="Artifex CF"/>
          <w:color w:val="002060"/>
          <w:sz w:val="16"/>
          <w:szCs w:val="16"/>
        </w:rPr>
      </w:pPr>
      <w:r w:rsidRPr="00BD22FF">
        <w:rPr>
          <w:rFonts w:ascii="Artifex CF" w:hAnsi="Artifex CF"/>
          <w:noProof/>
          <w:color w:val="002060"/>
          <w:sz w:val="16"/>
          <w:szCs w:val="16"/>
          <w:lang w:eastAsia="es-ES"/>
        </w:rPr>
        <mc:AlternateContent>
          <mc:Choice Requires="wps">
            <w:drawing>
              <wp:anchor distT="0" distB="0" distL="114300" distR="114300" simplePos="0" relativeHeight="251811840" behindDoc="0" locked="0" layoutInCell="1" allowOverlap="1" wp14:anchorId="059F7306" wp14:editId="4C5024E1">
                <wp:simplePos x="0" y="0"/>
                <wp:positionH relativeFrom="column">
                  <wp:posOffset>2333625</wp:posOffset>
                </wp:positionH>
                <wp:positionV relativeFrom="paragraph">
                  <wp:posOffset>167005</wp:posOffset>
                </wp:positionV>
                <wp:extent cx="540000" cy="0"/>
                <wp:effectExtent l="0" t="19050" r="31750" b="19050"/>
                <wp:wrapNone/>
                <wp:docPr id="113" name="Conector recto 11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DED9C5" id="Conector recto 113"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3.15pt" to="226.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R2wwEAAHQDAAAOAAAAZHJzL2Uyb0RvYy54bWysU02PEzEMvSPxH6Lc6Ux3W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" strokecolor="red" strokeweight="2.5pt">
                <v:stroke joinstyle="miter"/>
              </v:line>
            </w:pict>
          </mc:Fallback>
        </mc:AlternateContent>
      </w:r>
    </w:p>
    <w:p w14:paraId="28367A0D" w14:textId="351BB1F2" w:rsidR="00E30741" w:rsidRPr="00BD22FF" w:rsidRDefault="00E30741" w:rsidP="00E30741">
      <w:pPr>
        <w:pStyle w:val="Ttulo2"/>
        <w:keepLines w:val="0"/>
        <w:spacing w:before="0" w:line="240" w:lineRule="exact"/>
        <w:ind w:left="708"/>
        <w:jc w:val="both"/>
        <w:rPr>
          <w:rFonts w:ascii="Artifex CF" w:eastAsiaTheme="minorHAnsi" w:hAnsi="Artifex CF"/>
          <w:b/>
          <w:bCs/>
          <w:color w:val="002060"/>
          <w:szCs w:val="16"/>
        </w:rPr>
      </w:pPr>
    </w:p>
    <w:p w14:paraId="118AA972" w14:textId="27C9C092" w:rsidR="007E2BB1" w:rsidRPr="00BD22FF" w:rsidRDefault="00BB45FE" w:rsidP="00E30741">
      <w:pPr>
        <w:pStyle w:val="Ttulo2"/>
        <w:keepLines w:val="0"/>
        <w:spacing w:before="0" w:line="240" w:lineRule="exact"/>
        <w:ind w:left="708"/>
        <w:rPr>
          <w:rFonts w:ascii="Artifex CF" w:eastAsiaTheme="minorHAnsi" w:hAnsi="Artifex CF"/>
          <w:b/>
          <w:bCs/>
          <w:color w:val="002060"/>
          <w:szCs w:val="16"/>
        </w:rPr>
      </w:pPr>
      <w:bookmarkStart w:id="57" w:name="_Toc58940392"/>
      <w:r w:rsidRPr="00BD22FF">
        <w:rPr>
          <w:rFonts w:ascii="Artifex CF" w:hAnsi="Artifex CF"/>
          <w:b/>
          <w:bCs/>
          <w:color w:val="002060"/>
          <w:szCs w:val="16"/>
        </w:rPr>
        <w:t xml:space="preserve">GESTIÓN </w:t>
      </w:r>
      <w:bookmarkEnd w:id="57"/>
      <w:r w:rsidRPr="00BD22FF">
        <w:rPr>
          <w:rFonts w:ascii="Artifex CF" w:hAnsi="Artifex CF"/>
          <w:b/>
          <w:bCs/>
          <w:color w:val="002060"/>
          <w:szCs w:val="16"/>
        </w:rPr>
        <w:t>JURÍDICA</w:t>
      </w:r>
    </w:p>
    <w:p w14:paraId="00E888C7" w14:textId="58CDBE13" w:rsidR="00BB45FE" w:rsidRPr="00BD22FF" w:rsidRDefault="00BB45FE" w:rsidP="00372F0E">
      <w:pPr>
        <w:spacing w:line="480" w:lineRule="auto"/>
        <w:contextualSpacing/>
        <w:rPr>
          <w:rFonts w:ascii="Artifex CF" w:eastAsiaTheme="minorEastAsia" w:hAnsi="Artifex CF"/>
          <w:color w:val="002060"/>
          <w:sz w:val="16"/>
          <w:szCs w:val="16"/>
          <w:lang w:val="es-ES"/>
        </w:rPr>
      </w:pPr>
      <w:r w:rsidRPr="00BD22FF">
        <w:rPr>
          <w:rFonts w:ascii="Artifex CF" w:hAnsi="Artifex CF"/>
          <w:noProof/>
          <w:color w:val="002060"/>
          <w:sz w:val="16"/>
          <w:szCs w:val="16"/>
          <w:lang w:eastAsia="es-ES"/>
        </w:rPr>
        <mc:AlternateContent>
          <mc:Choice Requires="wps">
            <w:drawing>
              <wp:anchor distT="0" distB="0" distL="114300" distR="114300" simplePos="0" relativeHeight="251813888" behindDoc="0" locked="0" layoutInCell="1" allowOverlap="1" wp14:anchorId="27474774" wp14:editId="714A817D">
                <wp:simplePos x="0" y="0"/>
                <wp:positionH relativeFrom="column">
                  <wp:posOffset>2333625</wp:posOffset>
                </wp:positionH>
                <wp:positionV relativeFrom="paragraph">
                  <wp:posOffset>186690</wp:posOffset>
                </wp:positionV>
                <wp:extent cx="540000" cy="0"/>
                <wp:effectExtent l="0" t="19050" r="31750" b="19050"/>
                <wp:wrapNone/>
                <wp:docPr id="114" name="Conector recto 11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39083A" id="Conector recto 114"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4.7pt" to="226.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2pAwwEAAHQDAAAOAAAAZHJzL2Uyb0RvYy54bWysU02PEzEMvSPxH6Lc6UyXX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" strokecolor="red" strokeweight="2.5pt">
                <v:stroke joinstyle="miter"/>
              </v:line>
            </w:pict>
          </mc:Fallback>
        </mc:AlternateContent>
      </w:r>
    </w:p>
    <w:p w14:paraId="24BCEB96" w14:textId="1A887499" w:rsidR="00BB45FE" w:rsidRPr="008404D0" w:rsidRDefault="00BB45FE" w:rsidP="00372F0E">
      <w:pPr>
        <w:spacing w:line="480" w:lineRule="auto"/>
        <w:contextualSpacing/>
        <w:rPr>
          <w:rFonts w:ascii="Artifex CF" w:eastAsiaTheme="minorEastAsia" w:hAnsi="Artifex CF"/>
          <w:color w:val="002060"/>
          <w:szCs w:val="18"/>
          <w:lang w:val="es-ES"/>
        </w:rPr>
      </w:pPr>
    </w:p>
    <w:p w14:paraId="0F933589" w14:textId="2439CF2D" w:rsidR="007E2BB1" w:rsidRPr="008404D0" w:rsidRDefault="007E2BB1" w:rsidP="00372F0E">
      <w:pPr>
        <w:spacing w:line="480" w:lineRule="auto"/>
        <w:contextualSpacing/>
        <w:rPr>
          <w:rFonts w:ascii="Artifex CF" w:eastAsiaTheme="minorEastAsia" w:hAnsi="Artifex CF"/>
          <w:color w:val="002060"/>
          <w:szCs w:val="18"/>
          <w:lang w:val="es-ES"/>
        </w:rPr>
      </w:pPr>
    </w:p>
    <w:p w14:paraId="1D798850"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El Departamento Jurídico, dependencia de la Dirección General de Aduanas presenta la Memoria Institucional durante los meses Enero – Octubre de 2020, con la realización de las diferentes actividades desarrolladas en el marco del Plan Estratégico Institucional 2017-2021 y el POA 2020, enfocado en el cumplimiento de las normativas legales aplicables a la mercancía que entra y sale del territorio nacional, principalmente la aplicación de la Ley número 3489, de fecha 14 de febrero de 1953 para el Régimen de Aduanas y sus modificaciones en la Ley número 226-06, del 19 de junio de 2006, que otorga personalidad jurídica y autonomía funcional, presupuestaria, administrativa, técnica y patrimonio propio a la Dirección General de Aduanas, igualmente las demás disposiciones legales aplicable a toda transacción comercial internacional. </w:t>
      </w:r>
    </w:p>
    <w:p w14:paraId="5A6F19BC" w14:textId="77777777" w:rsidR="007E2BB1" w:rsidRPr="008404D0" w:rsidRDefault="007E2BB1" w:rsidP="00E30741">
      <w:pPr>
        <w:spacing w:line="480" w:lineRule="auto"/>
        <w:ind w:left="0"/>
        <w:contextualSpacing/>
        <w:rPr>
          <w:rFonts w:ascii="Artifex CF" w:hAnsi="Artifex CF"/>
          <w:color w:val="002060"/>
          <w:szCs w:val="18"/>
        </w:rPr>
      </w:pPr>
    </w:p>
    <w:p w14:paraId="733B35BC"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En ese sentido, se realizaron diferentes actividades planteadas como iniciativas para la efectividad de las respuestas oportunas al requerimiento de los contribuyentes y solicitudes internas, de las cuales se detallan a continuación, los resultados obtenidos: </w:t>
      </w:r>
    </w:p>
    <w:p w14:paraId="4189517A" w14:textId="77777777" w:rsidR="007E2BB1" w:rsidRPr="008404D0" w:rsidRDefault="007E2BB1" w:rsidP="00E30741">
      <w:pPr>
        <w:spacing w:line="480" w:lineRule="auto"/>
        <w:ind w:left="0"/>
        <w:contextualSpacing/>
        <w:rPr>
          <w:rFonts w:ascii="Artifex CF" w:hAnsi="Artifex CF"/>
          <w:color w:val="002060"/>
          <w:szCs w:val="18"/>
        </w:rPr>
      </w:pPr>
    </w:p>
    <w:p w14:paraId="4C07899D"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En las actividades de licenciamiento, se han recibido deferentes solicitudes de los diferentes servicios que se ofrecen en este Departamento Jurídico, donde se realizaron 1802 registro de empresas importadoras y exportadoras, 252 certificaciones de registro de empresas, 48 registro de dealers, 1627 certificaciones digitales, 1 actualización de empresa consignataria de buques, naves y aeronaves, 48 inspecciones de locales comerciales, 4079 enlaces, 12 registro de nuevas empresas operadoras logísticas y 4 renovaciones, registro de 5 licencias de Agente de Aduanas, emitidas por el Ministerio de Hacienda, 24 inclusiones de agentes de </w:t>
      </w:r>
      <w:r w:rsidRPr="008404D0">
        <w:rPr>
          <w:rFonts w:ascii="Artifex CF" w:hAnsi="Artifex CF"/>
          <w:color w:val="002060"/>
          <w:szCs w:val="18"/>
        </w:rPr>
        <w:lastRenderedPageBreak/>
        <w:t xml:space="preserve">aduanas, 5 agente consolidador de carga, 1 almacenes de depósito de reexportación y 3 de consolidación de carga. 54 registro de Zonas Francas, 3197 de personas físicas, 2 centros logísticos, 572 renovaciones de fianzas, 6 transferencia y 2398 renovaciones de certificaciones digitales. </w:t>
      </w:r>
    </w:p>
    <w:p w14:paraId="58373323" w14:textId="77777777" w:rsidR="007E2BB1" w:rsidRPr="008404D0" w:rsidRDefault="007E2BB1" w:rsidP="00E30741">
      <w:pPr>
        <w:spacing w:line="480" w:lineRule="auto"/>
        <w:ind w:left="0"/>
        <w:contextualSpacing/>
        <w:rPr>
          <w:rFonts w:ascii="Artifex CF" w:hAnsi="Artifex CF"/>
          <w:color w:val="002060"/>
          <w:szCs w:val="18"/>
        </w:rPr>
      </w:pPr>
    </w:p>
    <w:p w14:paraId="58B19D28"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De igual manera, se han realizado 22 comisos de vehículos de prohibida importación de más de 5 años de fabricación y salvamento con sus respectivas notificaciones, 6 solicitudes de certificación de No Recurso al Tribunal Superior Administrativo, 30 determinación de pago por fallecimiento empleado, 35 notificaciones de causal destitución, 16 notificaciones de Pliego de cargos, 7 notificación acción de personal por falta, 10 opiniones varias, 30 Procedencia de destitución,  8 Resoluciones Administrativas, 709 solicitud de certificaciones recibidas, 7 subsidio estudiantil, 6 Notificación Resolución Comisión Deliberativa, 1 Acto de donación, 36 recibo de descargo, 22 incineraciones, 5 Notificación desvinculación conveniencia en el servicio, 3 comunicaciones elaboradas y depositadas en la Embajada de los Estados Unidos sobre vehículos con status “robado” y 1 solicitud de crédito.</w:t>
      </w:r>
    </w:p>
    <w:p w14:paraId="30E6E066" w14:textId="77777777" w:rsidR="007E2BB1" w:rsidRPr="008404D0" w:rsidRDefault="007E2BB1" w:rsidP="00E30741">
      <w:pPr>
        <w:spacing w:line="480" w:lineRule="auto"/>
        <w:ind w:left="0"/>
        <w:contextualSpacing/>
        <w:rPr>
          <w:rFonts w:ascii="Artifex CF" w:hAnsi="Artifex CF"/>
          <w:color w:val="002060"/>
          <w:szCs w:val="18"/>
        </w:rPr>
      </w:pPr>
    </w:p>
    <w:p w14:paraId="243B6CDE"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Asimismo, en temas litigiosos, se han realizado 7 Acción de Amparo, 1 Amparo de extrema urgencia, 1 amparo en Cumplimento, 6 Recurso Contencioso Administrativo, 12 Recursos Contenciosos Tributarios, 3 Medidas Cautelares, 1 Revisión de Medida Cautelar, 1 Demanda en Responsabilidad Patrimonial, 20 Recurso de Reconsideración, 7 Recurso de Revisión Constitucional de decisión Jurisdiccional, 30 Demanda Civil en Daños y Perjuicios, 2 Demanda en Referimiento Civil, 9 Recurso de Apelación Civil, 5 Recurso de Le </w:t>
      </w:r>
      <w:proofErr w:type="spellStart"/>
      <w:r w:rsidRPr="008404D0">
        <w:rPr>
          <w:rFonts w:ascii="Artifex CF" w:hAnsi="Artifex CF"/>
          <w:color w:val="002060"/>
          <w:szCs w:val="18"/>
        </w:rPr>
        <w:t>Contredic</w:t>
      </w:r>
      <w:proofErr w:type="spellEnd"/>
      <w:r w:rsidRPr="008404D0">
        <w:rPr>
          <w:rFonts w:ascii="Artifex CF" w:hAnsi="Artifex CF"/>
          <w:color w:val="002060"/>
          <w:szCs w:val="18"/>
        </w:rPr>
        <w:t xml:space="preserve"> o impugnación, 1 Demanda Laboral, 8 Recurso de Casación Civil, 54 Procesos Penales por Contrabando de Mercancías (Querelles y Denuncias), 7 Procesos Penales por Contrabando de Divisas, 1 Demanda en Accidente de Tránsito, 109 Denuncias por Contrabando de Armas de Fuego y Pertrechos Militares, 4 Recurso de Apelación Penal,  193  Asistencias  a  Audiencias,  1  Vista  de   Reclamación  por  ante </w:t>
      </w:r>
      <w:proofErr w:type="spellStart"/>
      <w:r w:rsidRPr="008404D0">
        <w:rPr>
          <w:rFonts w:ascii="Artifex CF" w:hAnsi="Artifex CF"/>
          <w:color w:val="002060"/>
          <w:szCs w:val="18"/>
        </w:rPr>
        <w:t>Proconsumidor</w:t>
      </w:r>
      <w:proofErr w:type="spellEnd"/>
      <w:r w:rsidRPr="008404D0">
        <w:rPr>
          <w:rFonts w:ascii="Artifex CF" w:hAnsi="Artifex CF"/>
          <w:color w:val="002060"/>
          <w:szCs w:val="18"/>
        </w:rPr>
        <w:t xml:space="preserve">, 12 Divisas Comisadas, 7 Recibos de Descargos, 4 Remisión de Sección de Crédito, 77 Remisiones de Expediente, 58 Remisiones de Opiniones Legales, 14 Fianzas Ejecutadas, 160 Fianzas Canceladas, 203 </w:t>
      </w:r>
      <w:r w:rsidRPr="008404D0">
        <w:rPr>
          <w:rFonts w:ascii="Artifex CF" w:hAnsi="Artifex CF"/>
          <w:color w:val="002060"/>
          <w:szCs w:val="18"/>
        </w:rPr>
        <w:lastRenderedPageBreak/>
        <w:t xml:space="preserve">Notificaciones de diferentes indoles, 71 Notificaciones de Sentencias, 57 Intimaciones de diferentes indoles, 34 Constitución de abogados, 90 Solicitud de documentos (Cámara de Comercio, DGII y Superintendencia de Seguros), 80 respuesta a contribuyentes y 4 Desglose de expediente al Tribunal. </w:t>
      </w:r>
    </w:p>
    <w:p w14:paraId="16CC42E3" w14:textId="77777777" w:rsidR="007E2BB1" w:rsidRPr="008404D0" w:rsidRDefault="007E2BB1" w:rsidP="00E30741">
      <w:pPr>
        <w:spacing w:line="480" w:lineRule="auto"/>
        <w:ind w:left="0"/>
        <w:contextualSpacing/>
        <w:rPr>
          <w:rFonts w:ascii="Artifex CF" w:hAnsi="Artifex CF"/>
          <w:color w:val="002060"/>
          <w:szCs w:val="18"/>
        </w:rPr>
      </w:pPr>
    </w:p>
    <w:p w14:paraId="352EC7D2"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En asuntos de Formalización, se realizaron 487 actos auténticos en virtud de la Ley número 158-01 sobre incentivo de desarrollo turístico. Asimismo, por acuerdos de pago autorizados por la Gerencia Financiera, se realizaron 239 pagarés y por reliquidación de Fiscalización se elaboraron 2 pagarés auténticos. Igualmente, se recibieron 15 actas de comprobación elaboradas por los abogados notarios. De igual forma, se formalizaron 45 recibos de descargo. Se elaboraron 122 contratos de servicios profesionales, de ejecución de servicios, adquisición de bienes, obras, arrendamientos y publicidad.</w:t>
      </w:r>
    </w:p>
    <w:p w14:paraId="5EB49675" w14:textId="77777777" w:rsidR="007E2BB1" w:rsidRPr="008404D0" w:rsidRDefault="007E2BB1" w:rsidP="00E30741">
      <w:pPr>
        <w:spacing w:line="480" w:lineRule="auto"/>
        <w:ind w:left="0"/>
        <w:contextualSpacing/>
        <w:rPr>
          <w:rFonts w:ascii="Artifex CF" w:hAnsi="Artifex CF"/>
          <w:color w:val="002060"/>
          <w:szCs w:val="18"/>
        </w:rPr>
      </w:pPr>
    </w:p>
    <w:p w14:paraId="50FCF82B"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En Cobros Compulsivos, la gestión recaudatoria se desarrolló en el marco de las disposiciones jurídicas y administrativas que sustentan los cobros legales por parte de la Administración Pública, con el objetivo de fortalecer institucionalmente a la Dirección General de Aduanas en cuanto a la transparencia y eficiencia, a fin de lograr los objetivos contenidos en el Plan Estratégico, en tal sentido se recibieron 37 expedientes, se realizaron diferentes notificaciones: 77 Intimación de pago, 14 Mandamiento de pago,  10 Notificación de Oposición a la DGII, 12 Notificaciones realizadas a la Gerencia Financiera, 212 solicitud Certificaciones a la DGII, 301 solicitud Certificaciones a la Cámara de Comercio, 42 remisiones de Cheques, 41 solicitudes de Información de </w:t>
      </w:r>
      <w:proofErr w:type="spellStart"/>
      <w:r w:rsidRPr="008404D0">
        <w:rPr>
          <w:rFonts w:ascii="Artifex CF" w:hAnsi="Artifex CF"/>
          <w:color w:val="002060"/>
          <w:szCs w:val="18"/>
        </w:rPr>
        <w:t>Bourut</w:t>
      </w:r>
      <w:proofErr w:type="spellEnd"/>
      <w:r w:rsidRPr="008404D0">
        <w:rPr>
          <w:rFonts w:ascii="Artifex CF" w:hAnsi="Artifex CF"/>
          <w:color w:val="002060"/>
          <w:szCs w:val="18"/>
        </w:rPr>
        <w:t xml:space="preserve"> de crédito a la Gerencia de Inteligencia Aduanera, 105 Notificación de Declaraciones de IT, con monto total recaudado </w:t>
      </w:r>
      <w:r w:rsidRPr="008404D0">
        <w:rPr>
          <w:rFonts w:ascii="Artifex CF" w:hAnsi="Artifex CF"/>
          <w:b/>
          <w:bCs/>
          <w:color w:val="002060"/>
          <w:szCs w:val="18"/>
        </w:rPr>
        <w:t>RD$11,828,907.01</w:t>
      </w:r>
      <w:r w:rsidRPr="008404D0">
        <w:rPr>
          <w:rFonts w:ascii="Artifex CF" w:hAnsi="Artifex CF"/>
          <w:color w:val="002060"/>
          <w:szCs w:val="18"/>
        </w:rPr>
        <w:t xml:space="preserve">. Asimismo, en esta gestión se han efectuado 14 embargos retentivo, proceso que suma </w:t>
      </w:r>
      <w:r w:rsidRPr="008404D0">
        <w:rPr>
          <w:rFonts w:ascii="Artifex CF" w:hAnsi="Artifex CF"/>
          <w:b/>
          <w:bCs/>
          <w:color w:val="002060"/>
          <w:szCs w:val="18"/>
        </w:rPr>
        <w:t>RD$1,989,866,178.84.</w:t>
      </w:r>
      <w:r w:rsidRPr="008404D0">
        <w:rPr>
          <w:rFonts w:ascii="Artifex CF" w:hAnsi="Artifex CF"/>
          <w:color w:val="002060"/>
          <w:szCs w:val="18"/>
        </w:rPr>
        <w:t xml:space="preserve"> </w:t>
      </w:r>
    </w:p>
    <w:p w14:paraId="13C97885"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ab/>
      </w:r>
    </w:p>
    <w:p w14:paraId="33213333"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En temas de Lavado de Activo, se dio respuesta a la Unidad de Análisis Financiero (UAF), del Cuestionario sobre los avances de las recomendaciones contempladas en la Cuarta Ronda de </w:t>
      </w:r>
      <w:r w:rsidRPr="008404D0">
        <w:rPr>
          <w:rFonts w:ascii="Artifex CF" w:hAnsi="Artifex CF"/>
          <w:color w:val="002060"/>
          <w:szCs w:val="18"/>
        </w:rPr>
        <w:lastRenderedPageBreak/>
        <w:t>Evaluaciones Mutua del Grupo de Acción Financiera de Latinoamérica (GAFILAT), organización creada para prevenir y combatir el lavado de activos.</w:t>
      </w:r>
    </w:p>
    <w:p w14:paraId="1BB5FDCD" w14:textId="77777777" w:rsidR="007E2BB1" w:rsidRPr="008404D0" w:rsidRDefault="007E2BB1" w:rsidP="00E30741">
      <w:pPr>
        <w:spacing w:line="480" w:lineRule="auto"/>
        <w:ind w:left="0"/>
        <w:contextualSpacing/>
        <w:rPr>
          <w:rFonts w:ascii="Artifex CF" w:hAnsi="Artifex CF"/>
          <w:color w:val="002060"/>
          <w:szCs w:val="18"/>
        </w:rPr>
      </w:pPr>
    </w:p>
    <w:p w14:paraId="2FD665E2" w14:textId="77777777" w:rsidR="007E2BB1" w:rsidRPr="008404D0"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Firma de 4 Acuerdos Interinstitucionales con entidades públicas y privadas, dentro del marco de la facilitación del comercio, el intercambio de información y la realización de acciones conjunta para las buenas prácticas en el comercio transfronterizo. </w:t>
      </w:r>
    </w:p>
    <w:p w14:paraId="4F0F62B9" w14:textId="77777777" w:rsidR="007E2BB1" w:rsidRPr="008404D0" w:rsidRDefault="007E2BB1" w:rsidP="00E30741">
      <w:pPr>
        <w:spacing w:line="480" w:lineRule="auto"/>
        <w:ind w:left="0"/>
        <w:contextualSpacing/>
        <w:rPr>
          <w:rFonts w:ascii="Artifex CF" w:hAnsi="Artifex CF"/>
          <w:color w:val="002060"/>
          <w:szCs w:val="18"/>
        </w:rPr>
      </w:pPr>
    </w:p>
    <w:p w14:paraId="04A55148" w14:textId="14A9641B" w:rsidR="00E30741" w:rsidRDefault="007E2BB1" w:rsidP="00E30741">
      <w:pPr>
        <w:spacing w:line="480" w:lineRule="auto"/>
        <w:ind w:left="0"/>
        <w:contextualSpacing/>
        <w:rPr>
          <w:rFonts w:ascii="Artifex CF" w:hAnsi="Artifex CF"/>
          <w:color w:val="002060"/>
          <w:szCs w:val="18"/>
        </w:rPr>
      </w:pPr>
      <w:r w:rsidRPr="008404D0">
        <w:rPr>
          <w:rFonts w:ascii="Artifex CF" w:hAnsi="Artifex CF"/>
          <w:color w:val="002060"/>
          <w:szCs w:val="18"/>
        </w:rPr>
        <w:t xml:space="preserve">Puntualizamos que, el Departamento Jurídico realiza una labor conjunta con diferentes áreas de esta DGA, con una función delimitada para la aplicación de las normativas legales, haciendo uso de las tecnologías y la comunicación, para la agilización y simplificación de cada proceso, en la atención focalizada en ofrecer la respuesta correspondiente en el tiempo oportuno y el plazo definido, conforme el marco legal establecido, para ofrecer mejor servicio al usuario interno y al contribuyente que espera cada vez mayor eficiencia. </w:t>
      </w:r>
    </w:p>
    <w:p w14:paraId="41721036" w14:textId="4FE4CE7E" w:rsidR="006F4036" w:rsidRDefault="006F4036" w:rsidP="00E30741">
      <w:pPr>
        <w:spacing w:line="480" w:lineRule="auto"/>
        <w:ind w:left="0"/>
        <w:contextualSpacing/>
        <w:rPr>
          <w:rFonts w:ascii="Artifex CF" w:hAnsi="Artifex CF"/>
          <w:color w:val="002060"/>
          <w:szCs w:val="18"/>
        </w:rPr>
      </w:pPr>
    </w:p>
    <w:p w14:paraId="17D2A0AD" w14:textId="77777777" w:rsidR="006F4036" w:rsidRPr="008404D0" w:rsidRDefault="006F4036" w:rsidP="00E30741">
      <w:pPr>
        <w:spacing w:line="480" w:lineRule="auto"/>
        <w:ind w:left="0"/>
        <w:contextualSpacing/>
        <w:rPr>
          <w:rFonts w:ascii="Artifex CF" w:hAnsi="Artifex CF"/>
          <w:color w:val="002060"/>
          <w:szCs w:val="18"/>
        </w:rPr>
      </w:pPr>
    </w:p>
    <w:p w14:paraId="12000D14" w14:textId="77777777" w:rsidR="00E30741" w:rsidRPr="008404D0" w:rsidRDefault="00E30741" w:rsidP="00E30741">
      <w:pPr>
        <w:spacing w:line="480" w:lineRule="auto"/>
        <w:ind w:left="0"/>
        <w:contextualSpacing/>
        <w:rPr>
          <w:rFonts w:ascii="Artifex CF" w:hAnsi="Artifex CF"/>
          <w:color w:val="002060"/>
          <w:szCs w:val="18"/>
        </w:rPr>
      </w:pPr>
    </w:p>
    <w:p w14:paraId="6B5766E2" w14:textId="0D56C165" w:rsidR="007E2BB1" w:rsidRPr="00BD22FF" w:rsidRDefault="00BB45FE" w:rsidP="00E30741">
      <w:pPr>
        <w:spacing w:line="480" w:lineRule="auto"/>
        <w:ind w:left="0"/>
        <w:contextualSpacing/>
        <w:jc w:val="center"/>
        <w:rPr>
          <w:rFonts w:ascii="Artifex CF" w:hAnsi="Artifex CF"/>
          <w:b/>
          <w:bCs/>
          <w:color w:val="002060"/>
          <w:sz w:val="16"/>
          <w:szCs w:val="16"/>
        </w:rPr>
      </w:pPr>
      <w:r w:rsidRPr="00BD22FF">
        <w:rPr>
          <w:rFonts w:ascii="Artifex CF" w:hAnsi="Artifex CF"/>
          <w:noProof/>
          <w:color w:val="002060"/>
          <w:sz w:val="16"/>
          <w:szCs w:val="16"/>
          <w:lang w:eastAsia="es-ES"/>
        </w:rPr>
        <mc:AlternateContent>
          <mc:Choice Requires="wps">
            <w:drawing>
              <wp:anchor distT="0" distB="0" distL="114300" distR="114300" simplePos="0" relativeHeight="251815936" behindDoc="0" locked="0" layoutInCell="1" allowOverlap="1" wp14:anchorId="0D9E6647" wp14:editId="0631E47F">
                <wp:simplePos x="0" y="0"/>
                <wp:positionH relativeFrom="column">
                  <wp:posOffset>2124075</wp:posOffset>
                </wp:positionH>
                <wp:positionV relativeFrom="paragraph">
                  <wp:posOffset>256540</wp:posOffset>
                </wp:positionV>
                <wp:extent cx="540000" cy="0"/>
                <wp:effectExtent l="0" t="19050" r="31750" b="19050"/>
                <wp:wrapNone/>
                <wp:docPr id="115" name="Conector recto 11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B6ADB4" id="Conector recto 115"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20.2pt" to="209.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" strokecolor="red" strokeweight="2.5pt">
                <v:stroke joinstyle="miter"/>
              </v:line>
            </w:pict>
          </mc:Fallback>
        </mc:AlternateContent>
      </w:r>
      <w:r w:rsidR="007E2BB1" w:rsidRPr="00BD22FF">
        <w:rPr>
          <w:rFonts w:ascii="Artifex CF" w:hAnsi="Artifex CF"/>
          <w:b/>
          <w:bCs/>
          <w:color w:val="002060"/>
          <w:sz w:val="16"/>
          <w:szCs w:val="16"/>
        </w:rPr>
        <w:t>SUBDIRECCIÓN TÉCNICA (SDT)</w:t>
      </w:r>
    </w:p>
    <w:p w14:paraId="21DDF5DB" w14:textId="4718613A" w:rsidR="00E30741" w:rsidRPr="008404D0" w:rsidRDefault="00E30741" w:rsidP="00E30741">
      <w:pPr>
        <w:spacing w:line="480" w:lineRule="auto"/>
        <w:ind w:left="0"/>
        <w:contextualSpacing/>
        <w:jc w:val="center"/>
        <w:rPr>
          <w:rFonts w:ascii="Artifex CF" w:hAnsi="Artifex CF"/>
          <w:color w:val="002060"/>
          <w:szCs w:val="18"/>
        </w:rPr>
      </w:pPr>
    </w:p>
    <w:p w14:paraId="1312CAF7" w14:textId="77777777" w:rsidR="007E2BB1" w:rsidRPr="008404D0" w:rsidRDefault="007E2BB1" w:rsidP="00E3074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Durante el período enero – octubre 2020, la Subdirección ha seguimiento a ciertos temas, destacando: </w:t>
      </w:r>
    </w:p>
    <w:p w14:paraId="530117B5" w14:textId="77777777" w:rsidR="007E2BB1" w:rsidRPr="008404D0" w:rsidRDefault="007E2BB1" w:rsidP="00E3074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Regulación de permisos para sustancias prohibidas, circulares, comunicaciones y otras solicitudes </w:t>
      </w:r>
    </w:p>
    <w:p w14:paraId="0A2EFF76" w14:textId="5B2D8954" w:rsidR="003531E5" w:rsidRPr="008404D0" w:rsidRDefault="007E2BB1" w:rsidP="00E3074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Una de las tareas de la Sub-Dirección Técnica es el control de importaciones que contentan sustancias prohibidas o controladas, de medidas antidumping, autorizaciones de importaciones que requieren permisos del Ministerio de Defensa, comunicaciones varias y sobre el tráfico ilícito de elementos de arte y patrimonio cultural incluidas en las circulares, así como otras comunicaciones de temas diversos. Debajo se detallan algunos casos en el periodo comprendido de enero- octubre, 2020:</w:t>
      </w:r>
    </w:p>
    <w:tbl>
      <w:tblPr>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5"/>
        <w:gridCol w:w="4377"/>
        <w:gridCol w:w="1001"/>
      </w:tblGrid>
      <w:tr w:rsidR="00712F79" w:rsidRPr="006F4036" w14:paraId="659FDB88" w14:textId="77777777" w:rsidTr="003531E5">
        <w:trPr>
          <w:trHeight w:val="616"/>
          <w:jc w:val="center"/>
        </w:trPr>
        <w:tc>
          <w:tcPr>
            <w:tcW w:w="2255" w:type="dxa"/>
            <w:shd w:val="clear" w:color="auto" w:fill="1F4E79" w:themeFill="accent1" w:themeFillShade="80"/>
            <w:vAlign w:val="center"/>
            <w:hideMark/>
          </w:tcPr>
          <w:p w14:paraId="519CDDA7" w14:textId="77777777" w:rsidR="007E2BB1" w:rsidRPr="006F4036" w:rsidRDefault="007E2BB1" w:rsidP="003531E5">
            <w:pPr>
              <w:spacing w:line="240" w:lineRule="auto"/>
              <w:jc w:val="center"/>
              <w:rPr>
                <w:rFonts w:ascii="Artifex CF" w:eastAsiaTheme="minorEastAsia" w:hAnsi="Artifex CF"/>
                <w:b/>
                <w:bCs/>
                <w:color w:val="FFFFFF" w:themeColor="background1"/>
                <w:szCs w:val="18"/>
                <w:lang w:val="es-ES"/>
              </w:rPr>
            </w:pPr>
            <w:r w:rsidRPr="006F4036">
              <w:rPr>
                <w:rFonts w:ascii="Artifex CF" w:eastAsiaTheme="minorEastAsia" w:hAnsi="Artifex CF"/>
                <w:b/>
                <w:bCs/>
                <w:color w:val="FFFFFF" w:themeColor="background1"/>
                <w:szCs w:val="18"/>
                <w:lang w:val="es-ES"/>
              </w:rPr>
              <w:lastRenderedPageBreak/>
              <w:t>Casos Trabajados durante Año 2020</w:t>
            </w:r>
          </w:p>
        </w:tc>
        <w:tc>
          <w:tcPr>
            <w:tcW w:w="4377" w:type="dxa"/>
            <w:shd w:val="clear" w:color="auto" w:fill="1F4E79" w:themeFill="accent1" w:themeFillShade="80"/>
            <w:vAlign w:val="center"/>
            <w:hideMark/>
          </w:tcPr>
          <w:p w14:paraId="09F04276" w14:textId="77777777" w:rsidR="007E2BB1" w:rsidRPr="006F4036" w:rsidRDefault="007E2BB1" w:rsidP="003531E5">
            <w:pPr>
              <w:spacing w:line="240" w:lineRule="auto"/>
              <w:jc w:val="center"/>
              <w:rPr>
                <w:rFonts w:ascii="Artifex CF" w:eastAsiaTheme="minorEastAsia" w:hAnsi="Artifex CF"/>
                <w:b/>
                <w:bCs/>
                <w:color w:val="FFFFFF" w:themeColor="background1"/>
                <w:szCs w:val="18"/>
                <w:lang w:val="es-ES"/>
              </w:rPr>
            </w:pPr>
            <w:r w:rsidRPr="006F4036">
              <w:rPr>
                <w:rFonts w:ascii="Artifex CF" w:eastAsiaTheme="minorEastAsia" w:hAnsi="Artifex CF"/>
                <w:b/>
                <w:bCs/>
                <w:color w:val="FFFFFF" w:themeColor="background1"/>
                <w:szCs w:val="18"/>
                <w:lang w:val="es-ES"/>
              </w:rPr>
              <w:t>Procedimientos seguidos en cada caso</w:t>
            </w:r>
          </w:p>
        </w:tc>
        <w:tc>
          <w:tcPr>
            <w:tcW w:w="1001" w:type="dxa"/>
            <w:shd w:val="clear" w:color="auto" w:fill="1F4E79" w:themeFill="accent1" w:themeFillShade="80"/>
            <w:vAlign w:val="center"/>
            <w:hideMark/>
          </w:tcPr>
          <w:p w14:paraId="613266D5" w14:textId="7AFE0098" w:rsidR="007E2BB1" w:rsidRPr="006F4036" w:rsidRDefault="007E2BB1" w:rsidP="003531E5">
            <w:pPr>
              <w:spacing w:line="240" w:lineRule="auto"/>
              <w:ind w:left="0"/>
              <w:jc w:val="center"/>
              <w:rPr>
                <w:rFonts w:ascii="Artifex CF" w:eastAsiaTheme="minorEastAsia" w:hAnsi="Artifex CF"/>
                <w:b/>
                <w:bCs/>
                <w:color w:val="FFFFFF" w:themeColor="background1"/>
                <w:szCs w:val="18"/>
                <w:lang w:val="es-ES"/>
              </w:rPr>
            </w:pPr>
            <w:r w:rsidRPr="006F4036">
              <w:rPr>
                <w:rFonts w:ascii="Artifex CF" w:eastAsiaTheme="minorEastAsia" w:hAnsi="Artifex CF"/>
                <w:b/>
                <w:bCs/>
                <w:color w:val="FFFFFF" w:themeColor="background1"/>
                <w:szCs w:val="18"/>
                <w:lang w:val="es-ES"/>
              </w:rPr>
              <w:t>Cantidad</w:t>
            </w:r>
          </w:p>
        </w:tc>
      </w:tr>
      <w:tr w:rsidR="00712F79" w:rsidRPr="008404D0" w14:paraId="0888A961" w14:textId="77777777" w:rsidTr="003531E5">
        <w:trPr>
          <w:trHeight w:val="455"/>
          <w:jc w:val="center"/>
        </w:trPr>
        <w:tc>
          <w:tcPr>
            <w:tcW w:w="2255" w:type="dxa"/>
            <w:shd w:val="clear" w:color="000000" w:fill="FFFFFF"/>
            <w:vAlign w:val="center"/>
            <w:hideMark/>
          </w:tcPr>
          <w:p w14:paraId="40B5EEA9" w14:textId="77777777" w:rsidR="007E2BB1" w:rsidRPr="008404D0" w:rsidRDefault="007E2BB1" w:rsidP="003531E5">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Circulares</w:t>
            </w:r>
          </w:p>
        </w:tc>
        <w:tc>
          <w:tcPr>
            <w:tcW w:w="4377" w:type="dxa"/>
            <w:shd w:val="clear" w:color="000000" w:fill="FFFFFF"/>
            <w:vAlign w:val="center"/>
            <w:hideMark/>
          </w:tcPr>
          <w:p w14:paraId="1E91A5B5" w14:textId="77777777" w:rsidR="007E2BB1" w:rsidRPr="008404D0" w:rsidRDefault="007E2BB1" w:rsidP="003531E5">
            <w:pPr>
              <w:spacing w:line="480" w:lineRule="auto"/>
              <w:jc w:val="center"/>
              <w:rPr>
                <w:rFonts w:ascii="Artifex CF" w:eastAsiaTheme="minorEastAsia" w:hAnsi="Artifex CF"/>
                <w:color w:val="002060"/>
                <w:szCs w:val="18"/>
                <w:lang w:val="es-ES"/>
              </w:rPr>
            </w:pPr>
          </w:p>
        </w:tc>
        <w:tc>
          <w:tcPr>
            <w:tcW w:w="1001" w:type="dxa"/>
            <w:shd w:val="clear" w:color="auto" w:fill="auto"/>
            <w:noWrap/>
            <w:vAlign w:val="center"/>
            <w:hideMark/>
          </w:tcPr>
          <w:p w14:paraId="548EE233" w14:textId="77777777" w:rsidR="007E2BB1" w:rsidRPr="008404D0" w:rsidRDefault="007E2BB1" w:rsidP="003531E5">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29</w:t>
            </w:r>
          </w:p>
        </w:tc>
      </w:tr>
      <w:tr w:rsidR="00712F79" w:rsidRPr="008404D0" w14:paraId="78857E33" w14:textId="77777777" w:rsidTr="003531E5">
        <w:trPr>
          <w:trHeight w:val="455"/>
          <w:jc w:val="center"/>
        </w:trPr>
        <w:tc>
          <w:tcPr>
            <w:tcW w:w="2255" w:type="dxa"/>
            <w:shd w:val="clear" w:color="000000" w:fill="FFFFFF"/>
            <w:vAlign w:val="center"/>
            <w:hideMark/>
          </w:tcPr>
          <w:p w14:paraId="7DD6A276" w14:textId="77777777" w:rsidR="007E2BB1" w:rsidRPr="008404D0" w:rsidRDefault="007E2BB1" w:rsidP="00B35329">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Entrada de Buques </w:t>
            </w:r>
          </w:p>
        </w:tc>
        <w:tc>
          <w:tcPr>
            <w:tcW w:w="4377" w:type="dxa"/>
            <w:shd w:val="clear" w:color="000000" w:fill="FFFFFF"/>
            <w:vAlign w:val="center"/>
            <w:hideMark/>
          </w:tcPr>
          <w:p w14:paraId="2E2379DC" w14:textId="77777777" w:rsidR="007E2BB1" w:rsidRPr="008404D0" w:rsidRDefault="007E2BB1" w:rsidP="00B35329">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Se envía oficio al puerto de entrada </w:t>
            </w:r>
          </w:p>
        </w:tc>
        <w:tc>
          <w:tcPr>
            <w:tcW w:w="1001" w:type="dxa"/>
            <w:shd w:val="clear" w:color="auto" w:fill="auto"/>
            <w:noWrap/>
            <w:vAlign w:val="center"/>
            <w:hideMark/>
          </w:tcPr>
          <w:p w14:paraId="2206C377" w14:textId="77777777" w:rsidR="007E2BB1" w:rsidRPr="008404D0" w:rsidRDefault="007E2BB1" w:rsidP="00B35329">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w:t>
            </w:r>
          </w:p>
        </w:tc>
      </w:tr>
      <w:tr w:rsidR="00712F79" w:rsidRPr="008404D0" w14:paraId="6FD61589" w14:textId="77777777" w:rsidTr="003531E5">
        <w:trPr>
          <w:trHeight w:val="915"/>
          <w:jc w:val="center"/>
        </w:trPr>
        <w:tc>
          <w:tcPr>
            <w:tcW w:w="2255" w:type="dxa"/>
            <w:shd w:val="clear" w:color="000000" w:fill="FFFFFF"/>
            <w:vAlign w:val="center"/>
            <w:hideMark/>
          </w:tcPr>
          <w:p w14:paraId="34475FCB" w14:textId="77777777" w:rsidR="007E2BB1" w:rsidRPr="008404D0" w:rsidRDefault="007E2BB1" w:rsidP="00B35329">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Importación de Pertrechos, Equipos y Municiones por las Armerías.</w:t>
            </w:r>
          </w:p>
        </w:tc>
        <w:tc>
          <w:tcPr>
            <w:tcW w:w="4377" w:type="dxa"/>
            <w:shd w:val="clear" w:color="000000" w:fill="FFFFFF"/>
            <w:vAlign w:val="center"/>
            <w:hideMark/>
          </w:tcPr>
          <w:p w14:paraId="3132AC90" w14:textId="77777777" w:rsidR="007E2BB1" w:rsidRPr="008404D0" w:rsidRDefault="007E2BB1" w:rsidP="00B35329">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 verifica que las Armerías cuenten con el Permiso de No Objeción emitido por el Ministerio de Interior y Policía</w:t>
            </w:r>
          </w:p>
        </w:tc>
        <w:tc>
          <w:tcPr>
            <w:tcW w:w="1001" w:type="dxa"/>
            <w:shd w:val="clear" w:color="auto" w:fill="auto"/>
            <w:noWrap/>
            <w:vAlign w:val="center"/>
            <w:hideMark/>
          </w:tcPr>
          <w:p w14:paraId="0012E489" w14:textId="77777777" w:rsidR="007E2BB1" w:rsidRPr="008404D0" w:rsidRDefault="007E2BB1" w:rsidP="00B35329">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bl>
    <w:p w14:paraId="03052AB3" w14:textId="77777777" w:rsidR="007E2BB1" w:rsidRPr="008404D0" w:rsidRDefault="007E2BB1" w:rsidP="007E2BB1">
      <w:pPr>
        <w:spacing w:line="480" w:lineRule="auto"/>
        <w:rPr>
          <w:rFonts w:ascii="Artifex CF" w:eastAsiaTheme="minorEastAsia" w:hAnsi="Artifex CF"/>
          <w:color w:val="002060"/>
          <w:szCs w:val="18"/>
          <w:lang w:val="es-ES"/>
        </w:rPr>
      </w:pPr>
    </w:p>
    <w:p w14:paraId="7843D4F0" w14:textId="01817DE8" w:rsidR="007E2BB1" w:rsidRPr="00BD22FF" w:rsidRDefault="00BB45FE" w:rsidP="007F1F50">
      <w:pPr>
        <w:spacing w:line="480" w:lineRule="auto"/>
        <w:jc w:val="center"/>
        <w:rPr>
          <w:rFonts w:ascii="Artifex CF" w:eastAsiaTheme="minorEastAsia" w:hAnsi="Artifex CF"/>
          <w:b/>
          <w:bCs/>
          <w:color w:val="002060"/>
          <w:sz w:val="16"/>
          <w:szCs w:val="16"/>
          <w:lang w:val="es-ES"/>
        </w:rPr>
      </w:pPr>
      <w:r w:rsidRPr="00BD22FF">
        <w:rPr>
          <w:rFonts w:ascii="Artifex CF" w:hAnsi="Artifex CF"/>
          <w:noProof/>
          <w:color w:val="002060"/>
          <w:sz w:val="16"/>
          <w:szCs w:val="16"/>
          <w:lang w:eastAsia="es-ES"/>
        </w:rPr>
        <mc:AlternateContent>
          <mc:Choice Requires="wps">
            <w:drawing>
              <wp:anchor distT="0" distB="0" distL="114300" distR="114300" simplePos="0" relativeHeight="251817984" behindDoc="0" locked="0" layoutInCell="1" allowOverlap="1" wp14:anchorId="5FC7E267" wp14:editId="21B6ADA2">
                <wp:simplePos x="0" y="0"/>
                <wp:positionH relativeFrom="column">
                  <wp:posOffset>2143125</wp:posOffset>
                </wp:positionH>
                <wp:positionV relativeFrom="paragraph">
                  <wp:posOffset>314325</wp:posOffset>
                </wp:positionV>
                <wp:extent cx="540000" cy="0"/>
                <wp:effectExtent l="0" t="19050" r="31750" b="19050"/>
                <wp:wrapNone/>
                <wp:docPr id="116" name="Conector recto 11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51BDE0" id="Conector recto 116"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24.75pt" to="211.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" strokecolor="red" strokeweight="2.5pt">
                <v:stroke joinstyle="miter"/>
              </v:line>
            </w:pict>
          </mc:Fallback>
        </mc:AlternateContent>
      </w:r>
      <w:r w:rsidR="007F1F50" w:rsidRPr="00BD22FF">
        <w:rPr>
          <w:rFonts w:ascii="Artifex CF" w:eastAsiaTheme="minorEastAsia" w:hAnsi="Artifex CF"/>
          <w:b/>
          <w:bCs/>
          <w:color w:val="002060"/>
          <w:sz w:val="16"/>
          <w:szCs w:val="16"/>
          <w:lang w:val="es-ES"/>
        </w:rPr>
        <w:t>RECTIFICACIÓN TÉCNICA Y CONTINGENTES DR-CAFTA</w:t>
      </w:r>
    </w:p>
    <w:p w14:paraId="7C9F2CAA" w14:textId="77777777" w:rsidR="00BB45FE" w:rsidRPr="008404D0" w:rsidRDefault="00BB45FE" w:rsidP="007F1F50">
      <w:pPr>
        <w:spacing w:line="480" w:lineRule="auto"/>
        <w:jc w:val="center"/>
        <w:rPr>
          <w:rFonts w:ascii="Artifex CF" w:eastAsiaTheme="minorEastAsia" w:hAnsi="Artifex CF"/>
          <w:b/>
          <w:bCs/>
          <w:color w:val="002060"/>
          <w:szCs w:val="18"/>
          <w:lang w:val="es-ES"/>
        </w:rPr>
      </w:pPr>
    </w:p>
    <w:p w14:paraId="5D4CF91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La Subdirección Técnica siempre velamos por el cumplimiento de los controles respecto a los temas de Contingentes DR-CAFTA (Validación de cumplimiento acuerdo de mercancía importada y volúmenes autorizados por beneficiario, Control Volúmenes Cuota DR-CAFTA, Administración Base de Datos Beneficiarios en SIGA); Salvaguardia Agrícola Especial DR-CAFTA (Control Volúmenes Cuota); Rectificación Técnica: Autorización despacho (Validación de documentación y Control de Volúmenes Cuota), así como Revisión y Control de Cuotas OMC, y calendario establecido por la Comisión, Accesibilidad y automatización información sobre volúmenes activación de la SAE (Notificar resumen en Portal de los Niveles de Importación de los productos Sujetos a Salvaguardia Agrícola Especial del DR-CAFTA).</w:t>
      </w:r>
    </w:p>
    <w:p w14:paraId="6CFBF816" w14:textId="77777777" w:rsidR="007E2BB1" w:rsidRPr="008404D0" w:rsidRDefault="007E2BB1" w:rsidP="007E2BB1">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noProof/>
          <w:color w:val="002060"/>
          <w:szCs w:val="18"/>
          <w:lang w:val="es-ES"/>
        </w:rPr>
        <w:lastRenderedPageBreak/>
        <w:drawing>
          <wp:inline distT="0" distB="0" distL="0" distR="0" wp14:anchorId="3F9025DE" wp14:editId="18098993">
            <wp:extent cx="3990975" cy="34546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5757" cy="3458806"/>
                    </a:xfrm>
                    <a:prstGeom prst="rect">
                      <a:avLst/>
                    </a:prstGeom>
                    <a:noFill/>
                    <a:ln>
                      <a:noFill/>
                    </a:ln>
                  </pic:spPr>
                </pic:pic>
              </a:graphicData>
            </a:graphic>
          </wp:inline>
        </w:drawing>
      </w:r>
    </w:p>
    <w:p w14:paraId="196947F3" w14:textId="30889EC3" w:rsidR="007E2BB1" w:rsidRPr="008404D0" w:rsidRDefault="007E2BB1" w:rsidP="007E2BB1">
      <w:pPr>
        <w:spacing w:line="480" w:lineRule="auto"/>
        <w:rPr>
          <w:rFonts w:ascii="Artifex CF" w:eastAsiaTheme="minorEastAsia" w:hAnsi="Artifex CF"/>
          <w:color w:val="002060"/>
          <w:szCs w:val="18"/>
          <w:lang w:val="es-ES"/>
        </w:rPr>
      </w:pPr>
      <w:bookmarkStart w:id="58" w:name="_Hlk45636196"/>
    </w:p>
    <w:p w14:paraId="723D6E9E" w14:textId="77777777" w:rsidR="00195A15" w:rsidRPr="008404D0" w:rsidRDefault="00195A15" w:rsidP="007E2BB1">
      <w:pPr>
        <w:spacing w:line="480" w:lineRule="auto"/>
        <w:rPr>
          <w:rFonts w:ascii="Artifex CF" w:eastAsiaTheme="minorEastAsia" w:hAnsi="Artifex CF"/>
          <w:color w:val="002060"/>
          <w:szCs w:val="18"/>
          <w:lang w:val="es-ES"/>
        </w:rPr>
      </w:pPr>
    </w:p>
    <w:p w14:paraId="6E2EF117" w14:textId="5266A895" w:rsidR="007E2BB1" w:rsidRPr="00110FDE" w:rsidRDefault="007F1F50" w:rsidP="00BB45FE">
      <w:pPr>
        <w:spacing w:line="259" w:lineRule="auto"/>
        <w:ind w:left="0"/>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SEGUIMIENTO Y ANÁLISIS DE LA INFORMACIÓN DE LA SDT</w:t>
      </w:r>
    </w:p>
    <w:p w14:paraId="2ABEA2B2" w14:textId="475E4C39" w:rsidR="00BB45FE" w:rsidRPr="008404D0" w:rsidRDefault="00BB45FE" w:rsidP="00BB45FE">
      <w:pPr>
        <w:spacing w:line="259" w:lineRule="auto"/>
        <w:ind w:left="0"/>
        <w:jc w:val="center"/>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20032" behindDoc="0" locked="0" layoutInCell="1" allowOverlap="1" wp14:anchorId="7DCA3305" wp14:editId="04C711DB">
                <wp:simplePos x="0" y="0"/>
                <wp:positionH relativeFrom="column">
                  <wp:posOffset>2038350</wp:posOffset>
                </wp:positionH>
                <wp:positionV relativeFrom="paragraph">
                  <wp:posOffset>43180</wp:posOffset>
                </wp:positionV>
                <wp:extent cx="540000" cy="0"/>
                <wp:effectExtent l="0" t="19050" r="31750" b="19050"/>
                <wp:wrapNone/>
                <wp:docPr id="117" name="Conector recto 11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DA230A" id="Conector recto 117"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3.4pt" to="20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" strokecolor="red" strokeweight="2.5pt">
                <v:stroke joinstyle="miter"/>
              </v:line>
            </w:pict>
          </mc:Fallback>
        </mc:AlternateContent>
      </w:r>
    </w:p>
    <w:p w14:paraId="19E3F811" w14:textId="3AE176FB"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La Subdirección Técnica cuenta con personal técnico para analizar las informaciones suministradas de los diferentes departamentos de la subdirección, asimismo también darles seguimiento a las metas establecidas para cada período. En cada documento de análisis (Informes, notas informativas y presentaciones de datos) se toma en cuenta los resultados de años anteriores e indicadores de desempeño establecidos en el Plan Operativo Anual (POA) para medir el comportamiento y desarrollo de cada departamento.  </w:t>
      </w:r>
    </w:p>
    <w:p w14:paraId="59B06FA1" w14:textId="58FF8571" w:rsidR="007E2BB1" w:rsidRDefault="007E2BB1" w:rsidP="007E2BB1">
      <w:pPr>
        <w:spacing w:line="480" w:lineRule="auto"/>
        <w:rPr>
          <w:rFonts w:ascii="Artifex CF" w:eastAsiaTheme="minorEastAsia" w:hAnsi="Artifex CF"/>
          <w:color w:val="002060"/>
          <w:szCs w:val="18"/>
          <w:lang w:val="es-ES"/>
        </w:rPr>
      </w:pPr>
    </w:p>
    <w:p w14:paraId="5DAF28A6" w14:textId="07789501" w:rsidR="00110FDE" w:rsidRDefault="00110FDE" w:rsidP="007E2BB1">
      <w:pPr>
        <w:spacing w:line="480" w:lineRule="auto"/>
        <w:rPr>
          <w:rFonts w:ascii="Artifex CF" w:eastAsiaTheme="minorEastAsia" w:hAnsi="Artifex CF"/>
          <w:color w:val="002060"/>
          <w:szCs w:val="18"/>
          <w:lang w:val="es-ES"/>
        </w:rPr>
      </w:pPr>
    </w:p>
    <w:p w14:paraId="37F8E988" w14:textId="77777777" w:rsidR="00110FDE" w:rsidRPr="008404D0" w:rsidRDefault="00110FDE" w:rsidP="007E2BB1">
      <w:pPr>
        <w:spacing w:line="480" w:lineRule="auto"/>
        <w:rPr>
          <w:rFonts w:ascii="Artifex CF" w:eastAsiaTheme="minorEastAsia" w:hAnsi="Artifex CF"/>
          <w:color w:val="002060"/>
          <w:szCs w:val="18"/>
          <w:lang w:val="es-ES"/>
        </w:rPr>
      </w:pPr>
    </w:p>
    <w:bookmarkEnd w:id="58"/>
    <w:p w14:paraId="60B749F4" w14:textId="2C28A751" w:rsidR="007E2BB1" w:rsidRPr="00110FDE" w:rsidRDefault="007F1F50" w:rsidP="007F1F50">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lastRenderedPageBreak/>
        <w:t>DEPARTAMENTO DE NORMAS Y ESTUDIOS ADUANEROS</w:t>
      </w:r>
    </w:p>
    <w:p w14:paraId="785DDE1E" w14:textId="2EA798C2" w:rsidR="00BB45FE" w:rsidRPr="008404D0" w:rsidRDefault="00BB45FE" w:rsidP="007F1F50">
      <w:pPr>
        <w:spacing w:line="480" w:lineRule="auto"/>
        <w:jc w:val="center"/>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22080" behindDoc="0" locked="0" layoutInCell="1" allowOverlap="1" wp14:anchorId="778F02D5" wp14:editId="6AA2717E">
                <wp:simplePos x="0" y="0"/>
                <wp:positionH relativeFrom="column">
                  <wp:posOffset>2209800</wp:posOffset>
                </wp:positionH>
                <wp:positionV relativeFrom="paragraph">
                  <wp:posOffset>9525</wp:posOffset>
                </wp:positionV>
                <wp:extent cx="540000" cy="0"/>
                <wp:effectExtent l="0" t="19050" r="31750" b="19050"/>
                <wp:wrapNone/>
                <wp:docPr id="118" name="Conector recto 11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C6DAB8" id="Conector recto 118"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75pt" to="2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" strokecolor="red" strokeweight="2.5pt">
                <v:stroke joinstyle="miter"/>
              </v:line>
            </w:pict>
          </mc:Fallback>
        </mc:AlternateContent>
      </w:r>
    </w:p>
    <w:p w14:paraId="729D070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 Departamento de Normas y Estudios Aduaneros tiene la labor de investigar, analizar, interpretar, formular y proponer marcos normativos técnicos que sustenten la implementación de los diversos regímenes y operaciones aduaneras orientadas a la facilitación del comercio exterior, cumpliendo con los Objetivos Estratégicos de la institución.</w:t>
      </w:r>
    </w:p>
    <w:p w14:paraId="0D22AAC0"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Como parte de las iniciativas desarrolladas por el departamento para el logro del objetivo estratégico 1, podemos listar: </w:t>
      </w:r>
    </w:p>
    <w:p w14:paraId="05FD451F" w14:textId="77777777" w:rsidR="007E2BB1" w:rsidRPr="008404D0" w:rsidRDefault="007E2BB1" w:rsidP="007E2BB1">
      <w:pPr>
        <w:pStyle w:val="Prrafodelista"/>
        <w:numPr>
          <w:ilvl w:val="0"/>
          <w:numId w:val="26"/>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Participación en la 66va sesión del Comité del Sistema Armonizado (CSA) de la Organización Mundial de Aduanas y en la sesión XXIII del Comité Iberoamericano de Nomenclatura (CIN) del COMALEP, con el objetivo de mantener al día los textos legales de la nomenclatura del Sistema Armonizado de Designación y Codificación de Mercancías. Dadas las condiciones actuales relacionadas con la pandemia del COVID a nivel mundial, las sesiones de ambos comités fueron realizados de manera virtual, utilizando herramientas como: Microsoft </w:t>
      </w:r>
      <w:proofErr w:type="spellStart"/>
      <w:r w:rsidRPr="008404D0">
        <w:rPr>
          <w:rFonts w:ascii="Artifex CF" w:eastAsiaTheme="minorEastAsia" w:hAnsi="Artifex CF"/>
          <w:color w:val="002060"/>
          <w:szCs w:val="18"/>
          <w:lang w:val="es-ES"/>
        </w:rPr>
        <w:t>Teams</w:t>
      </w:r>
      <w:proofErr w:type="spellEnd"/>
      <w:r w:rsidRPr="008404D0">
        <w:rPr>
          <w:rFonts w:ascii="Artifex CF" w:eastAsiaTheme="minorEastAsia" w:hAnsi="Artifex CF"/>
          <w:color w:val="002060"/>
          <w:szCs w:val="18"/>
          <w:lang w:val="es-ES"/>
        </w:rPr>
        <w:t>, ¡</w:t>
      </w:r>
      <w:proofErr w:type="spellStart"/>
      <w:r w:rsidRPr="008404D0">
        <w:rPr>
          <w:rFonts w:ascii="Artifex CF" w:eastAsiaTheme="minorEastAsia" w:hAnsi="Artifex CF"/>
          <w:color w:val="002060"/>
          <w:szCs w:val="18"/>
          <w:lang w:val="es-ES"/>
        </w:rPr>
        <w:t>Kudos</w:t>
      </w:r>
      <w:proofErr w:type="spellEnd"/>
      <w:r w:rsidRPr="008404D0">
        <w:rPr>
          <w:rFonts w:ascii="Artifex CF" w:eastAsiaTheme="minorEastAsia" w:hAnsi="Artifex CF"/>
          <w:color w:val="002060"/>
          <w:szCs w:val="18"/>
          <w:lang w:val="es-ES"/>
        </w:rPr>
        <w:t xml:space="preserve"> y la plataforma de e-learning </w:t>
      </w:r>
      <w:proofErr w:type="spellStart"/>
      <w:r w:rsidRPr="008404D0">
        <w:rPr>
          <w:rFonts w:ascii="Artifex CF" w:eastAsiaTheme="minorEastAsia" w:hAnsi="Artifex CF"/>
          <w:color w:val="002060"/>
          <w:szCs w:val="18"/>
          <w:lang w:val="es-ES"/>
        </w:rPr>
        <w:t>Clikc</w:t>
      </w:r>
      <w:proofErr w:type="spellEnd"/>
      <w:r w:rsidRPr="008404D0">
        <w:rPr>
          <w:rFonts w:ascii="Artifex CF" w:eastAsiaTheme="minorEastAsia" w:hAnsi="Artifex CF"/>
          <w:color w:val="002060"/>
          <w:szCs w:val="18"/>
          <w:lang w:val="es-ES"/>
        </w:rPr>
        <w:t xml:space="preserve">! de la Organización Mundial de Aduanas (OMA). En el caso del CSA en su 66ava sesión, realizada de manera virtual vía </w:t>
      </w:r>
      <w:proofErr w:type="spellStart"/>
      <w:r w:rsidRPr="008404D0">
        <w:rPr>
          <w:rFonts w:ascii="Artifex CF" w:eastAsiaTheme="minorEastAsia" w:hAnsi="Artifex CF"/>
          <w:color w:val="002060"/>
          <w:szCs w:val="18"/>
          <w:lang w:val="es-ES"/>
        </w:rPr>
        <w:t>Kudo</w:t>
      </w:r>
      <w:proofErr w:type="spellEnd"/>
      <w:r w:rsidRPr="008404D0">
        <w:rPr>
          <w:rFonts w:ascii="Artifex CF" w:eastAsiaTheme="minorEastAsia" w:hAnsi="Artifex CF"/>
          <w:color w:val="002060"/>
          <w:szCs w:val="18"/>
          <w:lang w:val="es-ES"/>
        </w:rPr>
        <w:t xml:space="preserve"> y los foros de la plataforma </w:t>
      </w:r>
      <w:proofErr w:type="spellStart"/>
      <w:r w:rsidRPr="008404D0">
        <w:rPr>
          <w:rFonts w:ascii="Artifex CF" w:eastAsiaTheme="minorEastAsia" w:hAnsi="Artifex CF"/>
          <w:color w:val="002060"/>
          <w:szCs w:val="18"/>
          <w:lang w:val="es-ES"/>
        </w:rPr>
        <w:t>Click</w:t>
      </w:r>
      <w:proofErr w:type="spellEnd"/>
      <w:r w:rsidRPr="008404D0">
        <w:rPr>
          <w:rFonts w:ascii="Artifex CF" w:eastAsiaTheme="minorEastAsia" w:hAnsi="Artifex CF"/>
          <w:color w:val="002060"/>
          <w:szCs w:val="18"/>
          <w:lang w:val="es-ES"/>
        </w:rPr>
        <w:t xml:space="preserve">! de la OMA, con una duración de tres semanas, se pudo completar los puntos de agenda, en su mayoría propuestos por la Secretaría, que fueron especialmente seleccionados y resumidos, para comprender específicamente los puntos cruciales para la Enmienda 2022, sobre todo en temas relacionados con las Tablas de correlación, modificación de las Notas Explicativas y productos a clasificar atendiendo a las nuevas partidas y subpartidas que traerá el SA 2022. En la sesión del CIN, con una duración de cuatro semanas de forma virtual, participamos en las adecuaciones al idioma español de la actualización núm. 7 correspondientes a Notas Explicativas del S.A. 6ta Edición, actualización núm. 6 del Índice de Criterios de Clasificación, edición 2017, el texto base consensuado de la VII Enmienda a la </w:t>
      </w:r>
      <w:r w:rsidRPr="008404D0">
        <w:rPr>
          <w:rFonts w:ascii="Artifex CF" w:eastAsiaTheme="minorEastAsia" w:hAnsi="Artifex CF"/>
          <w:color w:val="002060"/>
          <w:szCs w:val="18"/>
          <w:lang w:val="es-ES"/>
        </w:rPr>
        <w:lastRenderedPageBreak/>
        <w:t>nomenclatura del S.A. y el prototipo de la Versión Única en Español del Sistema Armonizado, Edición 2022 (VUESA 2022) de la OMA. Cabe destacar que esta sesión fue realizada a través de la plataforma tecnológica Microsoft TEAMS facilitada por la Aduanas de la República Dominicana. Los participantes del CIN expresaron su agradecimiento por la facilidad ofrecida en este sentido.</w:t>
      </w:r>
    </w:p>
    <w:p w14:paraId="605160AB" w14:textId="77777777" w:rsidR="007E2BB1" w:rsidRPr="008404D0" w:rsidRDefault="007E2BB1" w:rsidP="007E2BB1">
      <w:pPr>
        <w:pStyle w:val="Prrafodelista"/>
        <w:spacing w:line="480" w:lineRule="auto"/>
        <w:rPr>
          <w:rFonts w:ascii="Artifex CF" w:eastAsiaTheme="minorEastAsia" w:hAnsi="Artifex CF"/>
          <w:color w:val="002060"/>
          <w:szCs w:val="18"/>
          <w:lang w:val="es-ES"/>
        </w:rPr>
      </w:pPr>
    </w:p>
    <w:p w14:paraId="2CF678FB" w14:textId="77777777" w:rsidR="007E2BB1" w:rsidRPr="008404D0" w:rsidRDefault="007E2BB1" w:rsidP="007E2BB1">
      <w:pPr>
        <w:pStyle w:val="Prrafodelista"/>
        <w:numPr>
          <w:ilvl w:val="0"/>
          <w:numId w:val="26"/>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Mantener actualizado el Arancel de Aduanas de la R.D. en el sistema Aduanero, se aplicaron cuatro (4) actualizaciones trimestrales en los montos específicos a los productos del alcohol y cigarrillos publicados por la DGII a 136 subpartidas bajo el régimen “Despacho a consumo” y cinco Acuerdos Comerciales Regionales.  </w:t>
      </w:r>
    </w:p>
    <w:p w14:paraId="068C0E80" w14:textId="77777777" w:rsidR="007E2BB1" w:rsidRPr="008404D0" w:rsidRDefault="007E2BB1" w:rsidP="007E2BB1">
      <w:pPr>
        <w:pStyle w:val="Prrafodelista"/>
        <w:spacing w:line="480" w:lineRule="auto"/>
        <w:rPr>
          <w:rFonts w:ascii="Artifex CF" w:eastAsiaTheme="minorEastAsia" w:hAnsi="Artifex CF"/>
          <w:color w:val="002060"/>
          <w:szCs w:val="18"/>
          <w:lang w:val="es-ES"/>
        </w:rPr>
      </w:pPr>
    </w:p>
    <w:p w14:paraId="46150BC2" w14:textId="77777777" w:rsidR="007E2BB1" w:rsidRPr="008404D0" w:rsidRDefault="007E2BB1" w:rsidP="007E2BB1">
      <w:pPr>
        <w:pStyle w:val="Prrafodelista"/>
        <w:numPr>
          <w:ilvl w:val="0"/>
          <w:numId w:val="26"/>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Inicio de trabajos técnicos relativos a la elaboración de los documentos base para la implementación de la VII enmienda del Sistema Armonizado al Arancel de Aduanas de la R.D., se realizaron 31 sesiones de trabajo con personal técnico del Departamento Técnico Deliberativo, Estudios Aduaneros y el Subdirector Técnico, el Sr. Gabino José Polanco, con la finalidad de iniciar la incorporación de los cambios aprobados por el Comité del Sistema Armonizado como parte de la VII enmienda al S.A.  De igual forma, estos trabajos de elaboración de documentos bases y adecuación de los sistemas informáticos continuarán por todo el año 2021, finalizando con la entrada en vigor del Arancel de Aduanas de la R.D. versión 2022, el 01 de enero del 2022.   </w:t>
      </w:r>
    </w:p>
    <w:p w14:paraId="3070E15A" w14:textId="77777777" w:rsidR="007E2BB1" w:rsidRPr="008404D0" w:rsidRDefault="007E2BB1" w:rsidP="007E2BB1">
      <w:pPr>
        <w:pStyle w:val="Prrafodelista"/>
        <w:spacing w:line="480" w:lineRule="auto"/>
        <w:rPr>
          <w:rFonts w:ascii="Artifex CF" w:eastAsiaTheme="minorEastAsia" w:hAnsi="Artifex CF"/>
          <w:color w:val="002060"/>
          <w:szCs w:val="18"/>
          <w:lang w:val="es-ES"/>
        </w:rPr>
      </w:pPr>
    </w:p>
    <w:p w14:paraId="7582054C" w14:textId="77777777" w:rsidR="007E2BB1" w:rsidRPr="008404D0" w:rsidRDefault="007E2BB1" w:rsidP="007E2BB1">
      <w:pPr>
        <w:pStyle w:val="Prrafodelista"/>
        <w:numPr>
          <w:ilvl w:val="0"/>
          <w:numId w:val="27"/>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Administración del módulo Disposiciones administrativas vía Portal App, con el objetivo de controlar las solicitudes de disposiciones, tanto administrativas como legales, que son aplicadas a las declaraciones de importación como exportación, ha sido desarrollado este módulo. A la fecha, fueron registradas 18 nuevas disposiciones vinculadas a acuerdos administrativos como tratamientos legislativos, destacando el tratamiento a empleados UASD por su impacto en el tiempo de desarrollo y solicitudes de disposiciones (9 disposiciones registradas sólo </w:t>
      </w:r>
      <w:r w:rsidRPr="008404D0">
        <w:rPr>
          <w:rFonts w:ascii="Artifex CF" w:eastAsiaTheme="minorEastAsia" w:hAnsi="Artifex CF"/>
          <w:color w:val="002060"/>
          <w:szCs w:val="18"/>
          <w:lang w:val="es-ES"/>
        </w:rPr>
        <w:lastRenderedPageBreak/>
        <w:t xml:space="preserve">para la aplicación de este tratamiento). A la fecha, se han procesado unas 75,542 solicitudes en esta herramienta. </w:t>
      </w:r>
    </w:p>
    <w:p w14:paraId="18121904"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Como parte de las iniciativas desarrolladas por el departamento para el logro del objetivo estratégico 2, podemos listar: </w:t>
      </w:r>
    </w:p>
    <w:p w14:paraId="09567138" w14:textId="77777777" w:rsidR="007E2BB1" w:rsidRPr="008404D0" w:rsidRDefault="007E2BB1" w:rsidP="007E2BB1">
      <w:pPr>
        <w:pStyle w:val="Prrafodelista"/>
        <w:numPr>
          <w:ilvl w:val="0"/>
          <w:numId w:val="25"/>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Responder las solicitudes de los usuarios externos sobre exenciones y tratamientos administrativos: se analizaron y procesaron unas 1,611 solicitudes en este período, clasificadas en el cuadro a continuación:</w:t>
      </w:r>
    </w:p>
    <w:tbl>
      <w:tblPr>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4A0" w:firstRow="1" w:lastRow="0" w:firstColumn="1" w:lastColumn="0" w:noHBand="0" w:noVBand="1"/>
      </w:tblPr>
      <w:tblGrid>
        <w:gridCol w:w="1194"/>
        <w:gridCol w:w="1193"/>
        <w:gridCol w:w="1903"/>
        <w:gridCol w:w="1646"/>
        <w:gridCol w:w="1644"/>
      </w:tblGrid>
      <w:tr w:rsidR="00712F79" w:rsidRPr="008404D0" w14:paraId="5FD99322" w14:textId="77777777" w:rsidTr="007F1F50">
        <w:trPr>
          <w:trHeight w:val="1406"/>
        </w:trPr>
        <w:tc>
          <w:tcPr>
            <w:tcW w:w="727" w:type="pct"/>
            <w:shd w:val="clear" w:color="auto" w:fill="1F4E79" w:themeFill="accent1" w:themeFillShade="80"/>
            <w:vAlign w:val="center"/>
            <w:hideMark/>
          </w:tcPr>
          <w:p w14:paraId="54421EC0"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Cantidad 2020</w:t>
            </w:r>
          </w:p>
        </w:tc>
        <w:tc>
          <w:tcPr>
            <w:tcW w:w="726" w:type="pct"/>
            <w:shd w:val="clear" w:color="auto" w:fill="1F4E79" w:themeFill="accent1" w:themeFillShade="80"/>
            <w:vAlign w:val="center"/>
            <w:hideMark/>
          </w:tcPr>
          <w:p w14:paraId="07A28871"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Cantidad 2019</w:t>
            </w:r>
          </w:p>
        </w:tc>
        <w:tc>
          <w:tcPr>
            <w:tcW w:w="1399" w:type="pct"/>
            <w:shd w:val="clear" w:color="auto" w:fill="1F4E79" w:themeFill="accent1" w:themeFillShade="80"/>
            <w:vAlign w:val="center"/>
            <w:hideMark/>
          </w:tcPr>
          <w:p w14:paraId="0158FE9E"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Base legal</w:t>
            </w:r>
          </w:p>
        </w:tc>
        <w:tc>
          <w:tcPr>
            <w:tcW w:w="1074" w:type="pct"/>
            <w:shd w:val="clear" w:color="auto" w:fill="1F4E79" w:themeFill="accent1" w:themeFillShade="80"/>
            <w:vAlign w:val="center"/>
            <w:hideMark/>
          </w:tcPr>
          <w:p w14:paraId="4E2CA347"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Monto total exonerado</w:t>
            </w:r>
          </w:p>
          <w:p w14:paraId="2180B742"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(período enero – octubre 2020)</w:t>
            </w:r>
          </w:p>
        </w:tc>
        <w:tc>
          <w:tcPr>
            <w:tcW w:w="1074" w:type="pct"/>
            <w:shd w:val="clear" w:color="auto" w:fill="1F4E79" w:themeFill="accent1" w:themeFillShade="80"/>
            <w:vAlign w:val="center"/>
            <w:hideMark/>
          </w:tcPr>
          <w:p w14:paraId="62032376"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Monto total exonerado</w:t>
            </w:r>
          </w:p>
          <w:p w14:paraId="2D744075" w14:textId="77777777" w:rsidR="007E2BB1" w:rsidRPr="009D67F4" w:rsidRDefault="007E2BB1" w:rsidP="00BB45FE">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(período enero – octubre 2019)</w:t>
            </w:r>
          </w:p>
        </w:tc>
      </w:tr>
      <w:tr w:rsidR="00712F79" w:rsidRPr="008404D0" w14:paraId="3A3F037C" w14:textId="77777777" w:rsidTr="007F1F50">
        <w:trPr>
          <w:trHeight w:val="707"/>
        </w:trPr>
        <w:tc>
          <w:tcPr>
            <w:tcW w:w="727" w:type="pct"/>
            <w:shd w:val="clear" w:color="000000" w:fill="FFFFFF"/>
            <w:vAlign w:val="center"/>
            <w:hideMark/>
          </w:tcPr>
          <w:p w14:paraId="38EE55E5"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196</w:t>
            </w:r>
          </w:p>
        </w:tc>
        <w:tc>
          <w:tcPr>
            <w:tcW w:w="726" w:type="pct"/>
            <w:shd w:val="clear" w:color="000000" w:fill="FFFFFF"/>
            <w:vAlign w:val="center"/>
            <w:hideMark/>
          </w:tcPr>
          <w:p w14:paraId="2A62042A"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337</w:t>
            </w:r>
          </w:p>
        </w:tc>
        <w:tc>
          <w:tcPr>
            <w:tcW w:w="1399" w:type="pct"/>
            <w:shd w:val="clear" w:color="auto" w:fill="auto"/>
            <w:vAlign w:val="center"/>
            <w:hideMark/>
          </w:tcPr>
          <w:p w14:paraId="0D468E29"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Circular 7204 de 2007 sobre dispositivos médicos utilizados en cirugías cardiovasculares</w:t>
            </w:r>
          </w:p>
        </w:tc>
        <w:tc>
          <w:tcPr>
            <w:tcW w:w="1074" w:type="pct"/>
            <w:shd w:val="clear" w:color="auto" w:fill="auto"/>
            <w:vAlign w:val="center"/>
            <w:hideMark/>
          </w:tcPr>
          <w:p w14:paraId="66C878A2"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61,301,995.42 </w:t>
            </w:r>
          </w:p>
        </w:tc>
        <w:tc>
          <w:tcPr>
            <w:tcW w:w="1074" w:type="pct"/>
            <w:shd w:val="clear" w:color="auto" w:fill="auto"/>
            <w:vAlign w:val="center"/>
            <w:hideMark/>
          </w:tcPr>
          <w:p w14:paraId="33C8D278"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103,208,747.42 </w:t>
            </w:r>
          </w:p>
        </w:tc>
      </w:tr>
      <w:tr w:rsidR="00712F79" w:rsidRPr="008404D0" w14:paraId="18F6508D" w14:textId="77777777" w:rsidTr="007F1F50">
        <w:trPr>
          <w:trHeight w:val="299"/>
        </w:trPr>
        <w:tc>
          <w:tcPr>
            <w:tcW w:w="727" w:type="pct"/>
            <w:shd w:val="clear" w:color="000000" w:fill="FFFFFF"/>
            <w:vAlign w:val="center"/>
            <w:hideMark/>
          </w:tcPr>
          <w:p w14:paraId="1E75873D"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597</w:t>
            </w:r>
          </w:p>
        </w:tc>
        <w:tc>
          <w:tcPr>
            <w:tcW w:w="726" w:type="pct"/>
            <w:shd w:val="clear" w:color="000000" w:fill="FFFFFF"/>
            <w:vAlign w:val="center"/>
            <w:hideMark/>
          </w:tcPr>
          <w:p w14:paraId="1DD1E4D0"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775</w:t>
            </w:r>
          </w:p>
        </w:tc>
        <w:tc>
          <w:tcPr>
            <w:tcW w:w="1399" w:type="pct"/>
            <w:shd w:val="clear" w:color="auto" w:fill="auto"/>
            <w:vAlign w:val="center"/>
            <w:hideMark/>
          </w:tcPr>
          <w:p w14:paraId="1843B524"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Art. 24, Párrafo IV Ley 253-12</w:t>
            </w:r>
          </w:p>
        </w:tc>
        <w:tc>
          <w:tcPr>
            <w:tcW w:w="1074" w:type="pct"/>
            <w:shd w:val="clear" w:color="auto" w:fill="auto"/>
            <w:vAlign w:val="center"/>
            <w:hideMark/>
          </w:tcPr>
          <w:p w14:paraId="7888D4AE"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250,581,310.04 </w:t>
            </w:r>
          </w:p>
        </w:tc>
        <w:tc>
          <w:tcPr>
            <w:tcW w:w="1074" w:type="pct"/>
            <w:shd w:val="clear" w:color="auto" w:fill="auto"/>
            <w:vAlign w:val="center"/>
            <w:hideMark/>
          </w:tcPr>
          <w:p w14:paraId="345416AA"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337,559,950.00 </w:t>
            </w:r>
          </w:p>
        </w:tc>
      </w:tr>
      <w:tr w:rsidR="00712F79" w:rsidRPr="008404D0" w14:paraId="5387E507" w14:textId="77777777" w:rsidTr="007F1F50">
        <w:trPr>
          <w:trHeight w:val="476"/>
        </w:trPr>
        <w:tc>
          <w:tcPr>
            <w:tcW w:w="727" w:type="pct"/>
            <w:shd w:val="clear" w:color="000000" w:fill="FFFFFF"/>
            <w:vAlign w:val="center"/>
            <w:hideMark/>
          </w:tcPr>
          <w:p w14:paraId="3C7CEE11"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195</w:t>
            </w:r>
          </w:p>
        </w:tc>
        <w:tc>
          <w:tcPr>
            <w:tcW w:w="726" w:type="pct"/>
            <w:shd w:val="clear" w:color="000000" w:fill="FFFFFF"/>
            <w:vAlign w:val="center"/>
            <w:hideMark/>
          </w:tcPr>
          <w:p w14:paraId="1FC5C889"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253</w:t>
            </w:r>
          </w:p>
        </w:tc>
        <w:tc>
          <w:tcPr>
            <w:tcW w:w="1399" w:type="pct"/>
            <w:shd w:val="clear" w:color="auto" w:fill="auto"/>
            <w:vAlign w:val="center"/>
            <w:hideMark/>
          </w:tcPr>
          <w:p w14:paraId="01AAF8C1"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Ley 103-13 sobre vehículos de energía no convencional (287 vehículos) </w:t>
            </w:r>
          </w:p>
        </w:tc>
        <w:tc>
          <w:tcPr>
            <w:tcW w:w="1074" w:type="pct"/>
            <w:shd w:val="clear" w:color="auto" w:fill="auto"/>
            <w:vAlign w:val="center"/>
            <w:hideMark/>
          </w:tcPr>
          <w:p w14:paraId="1715B472"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60,350,352.36 </w:t>
            </w:r>
          </w:p>
        </w:tc>
        <w:tc>
          <w:tcPr>
            <w:tcW w:w="1074" w:type="pct"/>
            <w:shd w:val="clear" w:color="auto" w:fill="auto"/>
            <w:vAlign w:val="center"/>
            <w:hideMark/>
          </w:tcPr>
          <w:p w14:paraId="36B832F6"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102,353,498.97 </w:t>
            </w:r>
          </w:p>
        </w:tc>
      </w:tr>
      <w:tr w:rsidR="00712F79" w:rsidRPr="008404D0" w14:paraId="7CBE5E4C" w14:textId="77777777" w:rsidTr="007F1F50">
        <w:trPr>
          <w:trHeight w:val="707"/>
        </w:trPr>
        <w:tc>
          <w:tcPr>
            <w:tcW w:w="727" w:type="pct"/>
            <w:shd w:val="clear" w:color="000000" w:fill="FFFFFF"/>
            <w:vAlign w:val="center"/>
            <w:hideMark/>
          </w:tcPr>
          <w:p w14:paraId="1F6A1955"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51</w:t>
            </w:r>
          </w:p>
        </w:tc>
        <w:tc>
          <w:tcPr>
            <w:tcW w:w="726" w:type="pct"/>
            <w:shd w:val="clear" w:color="000000" w:fill="FFFFFF"/>
            <w:vAlign w:val="center"/>
            <w:hideMark/>
          </w:tcPr>
          <w:p w14:paraId="445A98E9"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107</w:t>
            </w:r>
          </w:p>
        </w:tc>
        <w:tc>
          <w:tcPr>
            <w:tcW w:w="1399" w:type="pct"/>
            <w:shd w:val="clear" w:color="auto" w:fill="auto"/>
            <w:vAlign w:val="center"/>
            <w:hideMark/>
          </w:tcPr>
          <w:p w14:paraId="62A903F9"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Exención ITBIS a productos radiactivos para tratamiento de pacientes con cáncer (caso </w:t>
            </w:r>
            <w:proofErr w:type="spellStart"/>
            <w:r w:rsidRPr="008404D0">
              <w:rPr>
                <w:rFonts w:ascii="Artifex CF" w:eastAsiaTheme="minorEastAsia" w:hAnsi="Artifex CF"/>
                <w:color w:val="002060"/>
                <w:szCs w:val="18"/>
                <w:lang w:val="es-ES"/>
              </w:rPr>
              <w:t>Dositech</w:t>
            </w:r>
            <w:proofErr w:type="spellEnd"/>
            <w:r w:rsidRPr="008404D0">
              <w:rPr>
                <w:rFonts w:ascii="Artifex CF" w:eastAsiaTheme="minorEastAsia" w:hAnsi="Artifex CF"/>
                <w:color w:val="002060"/>
                <w:szCs w:val="18"/>
                <w:lang w:val="es-ES"/>
              </w:rPr>
              <w:t xml:space="preserve"> </w:t>
            </w:r>
            <w:proofErr w:type="spellStart"/>
            <w:r w:rsidRPr="008404D0">
              <w:rPr>
                <w:rFonts w:ascii="Artifex CF" w:eastAsiaTheme="minorEastAsia" w:hAnsi="Artifex CF"/>
                <w:color w:val="002060"/>
                <w:szCs w:val="18"/>
                <w:lang w:val="es-ES"/>
              </w:rPr>
              <w:t>Pharma</w:t>
            </w:r>
            <w:proofErr w:type="spellEnd"/>
            <w:r w:rsidRPr="008404D0">
              <w:rPr>
                <w:rFonts w:ascii="Artifex CF" w:eastAsiaTheme="minorEastAsia" w:hAnsi="Artifex CF"/>
                <w:color w:val="002060"/>
                <w:szCs w:val="18"/>
                <w:lang w:val="es-ES"/>
              </w:rPr>
              <w:t>)</w:t>
            </w:r>
          </w:p>
        </w:tc>
        <w:tc>
          <w:tcPr>
            <w:tcW w:w="1074" w:type="pct"/>
            <w:shd w:val="clear" w:color="auto" w:fill="auto"/>
            <w:vAlign w:val="center"/>
            <w:hideMark/>
          </w:tcPr>
          <w:p w14:paraId="090A65CA"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3,523,450.04 </w:t>
            </w:r>
          </w:p>
        </w:tc>
        <w:tc>
          <w:tcPr>
            <w:tcW w:w="1074" w:type="pct"/>
            <w:shd w:val="clear" w:color="auto" w:fill="auto"/>
            <w:vAlign w:val="center"/>
            <w:hideMark/>
          </w:tcPr>
          <w:p w14:paraId="6EEFB34C"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5,130,192.30 </w:t>
            </w:r>
          </w:p>
        </w:tc>
      </w:tr>
      <w:tr w:rsidR="00712F79" w:rsidRPr="008404D0" w14:paraId="0B5BF423" w14:textId="77777777" w:rsidTr="007F1F50">
        <w:trPr>
          <w:trHeight w:val="707"/>
        </w:trPr>
        <w:tc>
          <w:tcPr>
            <w:tcW w:w="727" w:type="pct"/>
            <w:shd w:val="clear" w:color="000000" w:fill="FFFFFF"/>
            <w:vAlign w:val="center"/>
            <w:hideMark/>
          </w:tcPr>
          <w:p w14:paraId="2E3474D5"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572</w:t>
            </w:r>
          </w:p>
        </w:tc>
        <w:tc>
          <w:tcPr>
            <w:tcW w:w="726" w:type="pct"/>
            <w:shd w:val="clear" w:color="auto" w:fill="auto"/>
            <w:noWrap/>
            <w:vAlign w:val="center"/>
            <w:hideMark/>
          </w:tcPr>
          <w:p w14:paraId="2D72E686"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N/A</w:t>
            </w:r>
          </w:p>
        </w:tc>
        <w:tc>
          <w:tcPr>
            <w:tcW w:w="1399" w:type="pct"/>
            <w:shd w:val="clear" w:color="auto" w:fill="auto"/>
            <w:vAlign w:val="center"/>
            <w:hideMark/>
          </w:tcPr>
          <w:p w14:paraId="2C025FAC"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Tratamiento Administrativo a la Asociación de Importadores de Acondicionadores de Aire y </w:t>
            </w:r>
            <w:r w:rsidRPr="008404D0">
              <w:rPr>
                <w:rFonts w:ascii="Artifex CF" w:eastAsiaTheme="minorEastAsia" w:hAnsi="Artifex CF"/>
                <w:color w:val="002060"/>
                <w:szCs w:val="18"/>
                <w:lang w:val="es-ES"/>
              </w:rPr>
              <w:lastRenderedPageBreak/>
              <w:t>Refrigeración (AIRA)</w:t>
            </w:r>
          </w:p>
        </w:tc>
        <w:tc>
          <w:tcPr>
            <w:tcW w:w="1074" w:type="pct"/>
            <w:shd w:val="clear" w:color="auto" w:fill="auto"/>
            <w:vAlign w:val="center"/>
            <w:hideMark/>
          </w:tcPr>
          <w:p w14:paraId="721D1DC7"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 xml:space="preserve">    121,488,654.19 </w:t>
            </w:r>
          </w:p>
        </w:tc>
        <w:tc>
          <w:tcPr>
            <w:tcW w:w="1074" w:type="pct"/>
            <w:shd w:val="clear" w:color="auto" w:fill="auto"/>
            <w:vAlign w:val="center"/>
            <w:hideMark/>
          </w:tcPr>
          <w:p w14:paraId="620C4264"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N/A </w:t>
            </w:r>
          </w:p>
        </w:tc>
      </w:tr>
      <w:tr w:rsidR="00712F79" w:rsidRPr="008404D0" w14:paraId="122C9696" w14:textId="77777777" w:rsidTr="007F1F50">
        <w:trPr>
          <w:trHeight w:val="299"/>
        </w:trPr>
        <w:tc>
          <w:tcPr>
            <w:tcW w:w="727" w:type="pct"/>
            <w:shd w:val="clear" w:color="000000" w:fill="FFFFFF"/>
            <w:vAlign w:val="center"/>
            <w:hideMark/>
          </w:tcPr>
          <w:p w14:paraId="61B19537"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1,611</w:t>
            </w:r>
          </w:p>
        </w:tc>
        <w:tc>
          <w:tcPr>
            <w:tcW w:w="726" w:type="pct"/>
            <w:shd w:val="clear" w:color="000000" w:fill="FFFFFF"/>
            <w:vAlign w:val="center"/>
            <w:hideMark/>
          </w:tcPr>
          <w:p w14:paraId="74B64927"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1,472</w:t>
            </w:r>
          </w:p>
        </w:tc>
        <w:tc>
          <w:tcPr>
            <w:tcW w:w="1399" w:type="pct"/>
            <w:shd w:val="clear" w:color="auto" w:fill="auto"/>
            <w:vAlign w:val="center"/>
            <w:hideMark/>
          </w:tcPr>
          <w:p w14:paraId="102145C5"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Total</w:t>
            </w:r>
          </w:p>
        </w:tc>
        <w:tc>
          <w:tcPr>
            <w:tcW w:w="1074" w:type="pct"/>
            <w:shd w:val="clear" w:color="000000" w:fill="FFFFFF"/>
            <w:vAlign w:val="center"/>
            <w:hideMark/>
          </w:tcPr>
          <w:p w14:paraId="677E5FEB"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497,245,762.05 </w:t>
            </w:r>
          </w:p>
        </w:tc>
        <w:tc>
          <w:tcPr>
            <w:tcW w:w="1074" w:type="pct"/>
            <w:shd w:val="clear" w:color="000000" w:fill="FFFFFF"/>
            <w:vAlign w:val="center"/>
            <w:hideMark/>
          </w:tcPr>
          <w:p w14:paraId="7632B3E7" w14:textId="77777777" w:rsidR="007E2BB1" w:rsidRPr="008404D0" w:rsidRDefault="007E2BB1" w:rsidP="00BB45FE">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548,252,388.69 </w:t>
            </w:r>
          </w:p>
        </w:tc>
      </w:tr>
    </w:tbl>
    <w:p w14:paraId="5399C119"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w:t>
      </w:r>
      <w:r w:rsidRPr="008404D0">
        <w:rPr>
          <w:rFonts w:ascii="Artifex CF" w:eastAsiaTheme="minorEastAsia" w:hAnsi="Artifex CF"/>
          <w:color w:val="002060"/>
          <w:szCs w:val="18"/>
          <w:lang w:val="es-ES"/>
        </w:rPr>
        <w:tab/>
      </w:r>
    </w:p>
    <w:p w14:paraId="4C91B64C" w14:textId="77777777" w:rsidR="007E2BB1" w:rsidRPr="008404D0" w:rsidRDefault="007E2BB1" w:rsidP="007E2BB1">
      <w:pPr>
        <w:spacing w:line="480" w:lineRule="auto"/>
        <w:ind w:left="709"/>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resaltamos que los artículos más solicitados por las empresas del sector salud corresponden a: </w:t>
      </w:r>
      <w:proofErr w:type="spellStart"/>
      <w:r w:rsidRPr="008404D0">
        <w:rPr>
          <w:rFonts w:ascii="Artifex CF" w:eastAsiaTheme="minorEastAsia" w:hAnsi="Artifex CF"/>
          <w:color w:val="002060"/>
          <w:szCs w:val="18"/>
          <w:lang w:val="es-ES"/>
        </w:rPr>
        <w:t>stent</w:t>
      </w:r>
      <w:proofErr w:type="spellEnd"/>
      <w:r w:rsidRPr="008404D0">
        <w:rPr>
          <w:rFonts w:ascii="Artifex CF" w:eastAsiaTheme="minorEastAsia" w:hAnsi="Artifex CF"/>
          <w:color w:val="002060"/>
          <w:szCs w:val="18"/>
          <w:lang w:val="es-ES"/>
        </w:rPr>
        <w:t xml:space="preserve"> y catéteres para cirugías cardiovasculares con un 60% de las solicitudes recibidas, para la Ley 253-12, el sector de embutidos registró el mayor porcentaje de solicitudes, principalmente en la importación de proteínas concentradas y aisladas para la fabricación de embutidos con un 17%. Para el caso de la Ley 103-13, sobre incentivos a la importación de vehículos que utilizan energía no convencional, las empresas que han realizado un mayor número de solicitudes son: SERTELSA con 28 solicitudes (14%) y LAC Comercial con 12 solicitudes (6%), principalmente para vehículos eléctricos marca TELSA.</w:t>
      </w:r>
    </w:p>
    <w:p w14:paraId="0D0B4FC3" w14:textId="77777777" w:rsidR="007E2BB1" w:rsidRPr="008404D0" w:rsidRDefault="007E2BB1" w:rsidP="007E2BB1">
      <w:pPr>
        <w:spacing w:line="480" w:lineRule="auto"/>
        <w:rPr>
          <w:rFonts w:ascii="Artifex CF" w:eastAsiaTheme="minorEastAsia" w:hAnsi="Artifex CF"/>
          <w:color w:val="002060"/>
          <w:szCs w:val="18"/>
          <w:lang w:val="es-ES"/>
        </w:rPr>
      </w:pPr>
    </w:p>
    <w:p w14:paraId="05FFB0A1" w14:textId="0A41C57A" w:rsidR="007E2BB1" w:rsidRPr="008404D0" w:rsidRDefault="007E2BB1" w:rsidP="007E2BB1">
      <w:pPr>
        <w:pStyle w:val="Prrafodelista"/>
        <w:numPr>
          <w:ilvl w:val="0"/>
          <w:numId w:val="25"/>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Solicitudes de tratamiento administrativo a vehículos adquiridos por empleados de la UASD en la Feria UASD 2020: este servicio fue incorporado al departamento para el mes de agosto, con la finalidad de analizar y procesar las 890 solicitudes que serán depositadas por los concesionarios que participaron en la feria anteriormente indicada, a favor de los empleados de esta casa de estudios que se acogieron al tratamiento administrativo donde se establece un descuento del 90% de la obligación tributaria (impuestos de importación) en la adquisición de un vehículo. A la fecha se han procesado 373 solicitudes.</w:t>
      </w:r>
    </w:p>
    <w:p w14:paraId="18418C80" w14:textId="39C99990" w:rsidR="00A671D1" w:rsidRPr="008404D0" w:rsidRDefault="00A671D1" w:rsidP="00A671D1">
      <w:pPr>
        <w:pStyle w:val="Prrafodelista"/>
        <w:spacing w:after="200" w:line="480" w:lineRule="auto"/>
        <w:rPr>
          <w:rFonts w:ascii="Artifex CF" w:eastAsiaTheme="minorEastAsia" w:hAnsi="Artifex CF"/>
          <w:color w:val="002060"/>
          <w:szCs w:val="18"/>
          <w:lang w:val="es-ES"/>
        </w:rPr>
      </w:pPr>
    </w:p>
    <w:p w14:paraId="0614EE07" w14:textId="6BFC254F" w:rsidR="00195A15" w:rsidRPr="008404D0" w:rsidRDefault="00195A15" w:rsidP="00A671D1">
      <w:pPr>
        <w:pStyle w:val="Prrafodelista"/>
        <w:spacing w:after="200" w:line="480" w:lineRule="auto"/>
        <w:rPr>
          <w:rFonts w:ascii="Artifex CF" w:eastAsiaTheme="minorEastAsia" w:hAnsi="Artifex CF"/>
          <w:color w:val="002060"/>
          <w:szCs w:val="18"/>
          <w:lang w:val="es-ES"/>
        </w:rPr>
      </w:pPr>
    </w:p>
    <w:p w14:paraId="43302C54" w14:textId="2A216A42" w:rsidR="00195A15" w:rsidRPr="008404D0" w:rsidRDefault="00195A15" w:rsidP="00A671D1">
      <w:pPr>
        <w:pStyle w:val="Prrafodelista"/>
        <w:spacing w:after="200" w:line="480" w:lineRule="auto"/>
        <w:rPr>
          <w:rFonts w:ascii="Artifex CF" w:eastAsiaTheme="minorEastAsia" w:hAnsi="Artifex CF"/>
          <w:color w:val="002060"/>
          <w:szCs w:val="18"/>
          <w:lang w:val="es-ES"/>
        </w:rPr>
      </w:pPr>
    </w:p>
    <w:p w14:paraId="5EF6345A" w14:textId="26433A63" w:rsidR="00195A15" w:rsidRPr="008404D0" w:rsidRDefault="00195A15" w:rsidP="00A671D1">
      <w:pPr>
        <w:pStyle w:val="Prrafodelista"/>
        <w:spacing w:after="200" w:line="480" w:lineRule="auto"/>
        <w:rPr>
          <w:rFonts w:ascii="Artifex CF" w:eastAsiaTheme="minorEastAsia" w:hAnsi="Artifex CF"/>
          <w:color w:val="002060"/>
          <w:szCs w:val="18"/>
          <w:lang w:val="es-ES"/>
        </w:rPr>
      </w:pPr>
    </w:p>
    <w:p w14:paraId="7C23ABB2" w14:textId="77777777" w:rsidR="00195A15" w:rsidRPr="008404D0" w:rsidRDefault="00195A15" w:rsidP="00A671D1">
      <w:pPr>
        <w:pStyle w:val="Prrafodelista"/>
        <w:spacing w:after="200" w:line="480" w:lineRule="auto"/>
        <w:rPr>
          <w:rFonts w:ascii="Artifex CF" w:eastAsiaTheme="minorEastAsia" w:hAnsi="Artifex CF"/>
          <w:color w:val="002060"/>
          <w:szCs w:val="18"/>
          <w:lang w:val="es-ES"/>
        </w:rPr>
      </w:pPr>
    </w:p>
    <w:p w14:paraId="3D27BA39" w14:textId="4B5ABAF6" w:rsidR="007E2BB1" w:rsidRPr="00110FDE" w:rsidRDefault="00A671D1" w:rsidP="007F1F50">
      <w:pPr>
        <w:spacing w:line="480" w:lineRule="auto"/>
        <w:ind w:left="360"/>
        <w:jc w:val="center"/>
        <w:rPr>
          <w:rFonts w:ascii="Artifex CF" w:eastAsiaTheme="minorEastAsia" w:hAnsi="Artifex CF"/>
          <w:b/>
          <w:bCs/>
          <w:color w:val="002060"/>
          <w:sz w:val="16"/>
          <w:szCs w:val="16"/>
          <w:lang w:val="es-ES"/>
        </w:rPr>
      </w:pPr>
      <w:r w:rsidRPr="00110FDE">
        <w:rPr>
          <w:rFonts w:ascii="Artifex CF" w:hAnsi="Artifex CF"/>
          <w:noProof/>
          <w:color w:val="002060"/>
          <w:sz w:val="16"/>
          <w:szCs w:val="16"/>
          <w:lang w:eastAsia="es-ES"/>
        </w:rPr>
        <w:lastRenderedPageBreak/>
        <mc:AlternateContent>
          <mc:Choice Requires="wps">
            <w:drawing>
              <wp:anchor distT="0" distB="0" distL="114300" distR="114300" simplePos="0" relativeHeight="251824128" behindDoc="0" locked="0" layoutInCell="1" allowOverlap="1" wp14:anchorId="5A4901EC" wp14:editId="5513A796">
                <wp:simplePos x="0" y="0"/>
                <wp:positionH relativeFrom="column">
                  <wp:posOffset>2247900</wp:posOffset>
                </wp:positionH>
                <wp:positionV relativeFrom="paragraph">
                  <wp:posOffset>279400</wp:posOffset>
                </wp:positionV>
                <wp:extent cx="540000" cy="0"/>
                <wp:effectExtent l="0" t="19050" r="31750" b="19050"/>
                <wp:wrapNone/>
                <wp:docPr id="119" name="Conector recto 11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80260E" id="Conector recto 119"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22pt" to="21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" strokecolor="red" strokeweight="2.5pt">
                <v:stroke joinstyle="miter"/>
              </v:line>
            </w:pict>
          </mc:Fallback>
        </mc:AlternateContent>
      </w:r>
      <w:r w:rsidR="007F1F50" w:rsidRPr="00110FDE">
        <w:rPr>
          <w:rFonts w:ascii="Artifex CF" w:eastAsiaTheme="minorEastAsia" w:hAnsi="Artifex CF"/>
          <w:b/>
          <w:bCs/>
          <w:color w:val="002060"/>
          <w:sz w:val="16"/>
          <w:szCs w:val="16"/>
          <w:lang w:val="es-ES"/>
        </w:rPr>
        <w:t>DIVISIÓN BASE DE DATOS DE MERCANCÍAS</w:t>
      </w:r>
    </w:p>
    <w:p w14:paraId="3DC58CBC" w14:textId="77777777" w:rsidR="00BB45FE" w:rsidRPr="008404D0" w:rsidRDefault="00BB45FE" w:rsidP="007F1F50">
      <w:pPr>
        <w:spacing w:line="480" w:lineRule="auto"/>
        <w:ind w:left="360"/>
        <w:jc w:val="center"/>
        <w:rPr>
          <w:rFonts w:ascii="Artifex CF" w:eastAsiaTheme="minorEastAsia" w:hAnsi="Artifex CF"/>
          <w:b/>
          <w:bCs/>
          <w:color w:val="002060"/>
          <w:szCs w:val="18"/>
          <w:lang w:val="es-ES"/>
        </w:rPr>
      </w:pPr>
    </w:p>
    <w:p w14:paraId="381FFD37"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 el objetivo de mejorar y mantener la calidad de las informaciones asociadas a los productos que son utilizados en las operaciones aduaneras de importación y exportación, es incorporado como parte de este departamento, la División de Base de datos de Mercancías. Esta división tiene como finalidad colocar a disposición de los usuarios, información correcta y oportuna, que garantice las estadísticas, las alertas de riesgo y la correcta clasificación de mercancías; al igual que los análisis correspondientes al comportamiento y tendencias de valores de referencia asociada a las mercancías. Para el período enero – octubre 2020, la unidad de registro ha procesado unos 5 sectores (25 en total) con unas 1,397 subpartidas afectadas (665 en 2020) equivalentes al 19.20% del total de subpartidas del Arancel de Aduanas de la R. D., registrándose un incremento del 22.6% sobre subpartidas procesadas para el año 2019 (542 subpartidas).</w:t>
      </w:r>
    </w:p>
    <w:p w14:paraId="3E41FF06" w14:textId="77777777" w:rsidR="007E2BB1" w:rsidRPr="008404D0" w:rsidRDefault="007E2BB1" w:rsidP="00E65904">
      <w:pPr>
        <w:spacing w:line="240" w:lineRule="auto"/>
        <w:rPr>
          <w:rFonts w:ascii="Artifex CF" w:eastAsiaTheme="minorEastAsia" w:hAnsi="Artifex CF"/>
          <w:color w:val="002060"/>
          <w:szCs w:val="18"/>
          <w:lang w:val="es-ES"/>
        </w:rPr>
      </w:pPr>
    </w:p>
    <w:tbl>
      <w:tblPr>
        <w:tblW w:w="7900" w:type="dxa"/>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70" w:type="dxa"/>
          <w:right w:w="70" w:type="dxa"/>
        </w:tblCellMar>
        <w:tblLook w:val="04A0" w:firstRow="1" w:lastRow="0" w:firstColumn="1" w:lastColumn="0" w:noHBand="0" w:noVBand="1"/>
      </w:tblPr>
      <w:tblGrid>
        <w:gridCol w:w="1555"/>
        <w:gridCol w:w="2551"/>
        <w:gridCol w:w="2114"/>
        <w:gridCol w:w="1680"/>
      </w:tblGrid>
      <w:tr w:rsidR="00712F79" w:rsidRPr="008404D0" w14:paraId="1C17B90D" w14:textId="77777777" w:rsidTr="00B35329">
        <w:trPr>
          <w:trHeight w:val="666"/>
          <w:jc w:val="center"/>
        </w:trPr>
        <w:tc>
          <w:tcPr>
            <w:tcW w:w="1555" w:type="dxa"/>
            <w:shd w:val="clear" w:color="auto" w:fill="1F4E79" w:themeFill="accent1" w:themeFillShade="80"/>
            <w:noWrap/>
            <w:vAlign w:val="center"/>
            <w:hideMark/>
          </w:tcPr>
          <w:p w14:paraId="04E14D12" w14:textId="77777777" w:rsidR="007E2BB1" w:rsidRPr="009D67F4" w:rsidRDefault="007E2BB1" w:rsidP="00A671D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Capítulo/ partida</w:t>
            </w:r>
          </w:p>
          <w:p w14:paraId="52564E61" w14:textId="77777777" w:rsidR="007E2BB1" w:rsidRPr="009D67F4" w:rsidRDefault="007E2BB1" w:rsidP="00A671D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Arancel R.D.</w:t>
            </w:r>
          </w:p>
        </w:tc>
        <w:tc>
          <w:tcPr>
            <w:tcW w:w="2551" w:type="dxa"/>
            <w:shd w:val="clear" w:color="auto" w:fill="1F4E79" w:themeFill="accent1" w:themeFillShade="80"/>
            <w:vAlign w:val="center"/>
            <w:hideMark/>
          </w:tcPr>
          <w:p w14:paraId="5409CAD6" w14:textId="77777777" w:rsidR="007E2BB1" w:rsidRPr="009D67F4" w:rsidRDefault="007E2BB1" w:rsidP="00A671D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Sectores</w:t>
            </w:r>
          </w:p>
        </w:tc>
        <w:tc>
          <w:tcPr>
            <w:tcW w:w="2114" w:type="dxa"/>
            <w:shd w:val="clear" w:color="auto" w:fill="1F4E79" w:themeFill="accent1" w:themeFillShade="80"/>
            <w:vAlign w:val="center"/>
            <w:hideMark/>
          </w:tcPr>
          <w:p w14:paraId="16B7474A" w14:textId="77777777" w:rsidR="007E2BB1" w:rsidRPr="009D67F4" w:rsidRDefault="007E2BB1" w:rsidP="00A671D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Fecha inicio</w:t>
            </w:r>
          </w:p>
        </w:tc>
        <w:tc>
          <w:tcPr>
            <w:tcW w:w="1680" w:type="dxa"/>
            <w:shd w:val="clear" w:color="auto" w:fill="1F4E79" w:themeFill="accent1" w:themeFillShade="80"/>
            <w:vAlign w:val="bottom"/>
            <w:hideMark/>
          </w:tcPr>
          <w:p w14:paraId="1036A9AB" w14:textId="77777777" w:rsidR="007E2BB1" w:rsidRPr="009D67F4" w:rsidRDefault="007E2BB1" w:rsidP="00A671D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Cantidad subpartidas</w:t>
            </w:r>
          </w:p>
        </w:tc>
      </w:tr>
      <w:tr w:rsidR="00712F79" w:rsidRPr="008404D0" w14:paraId="4E45C816" w14:textId="77777777" w:rsidTr="00B35329">
        <w:trPr>
          <w:trHeight w:val="299"/>
          <w:jc w:val="center"/>
        </w:trPr>
        <w:tc>
          <w:tcPr>
            <w:tcW w:w="1555" w:type="dxa"/>
            <w:shd w:val="clear" w:color="auto" w:fill="auto"/>
            <w:noWrap/>
            <w:vAlign w:val="bottom"/>
            <w:hideMark/>
          </w:tcPr>
          <w:p w14:paraId="5522D67A"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04</w:t>
            </w:r>
          </w:p>
        </w:tc>
        <w:tc>
          <w:tcPr>
            <w:tcW w:w="2551" w:type="dxa"/>
            <w:shd w:val="clear" w:color="auto" w:fill="auto"/>
            <w:noWrap/>
            <w:vAlign w:val="bottom"/>
            <w:hideMark/>
          </w:tcPr>
          <w:p w14:paraId="348AED59" w14:textId="77777777" w:rsidR="007E2BB1" w:rsidRPr="008404D0" w:rsidRDefault="007E2BB1" w:rsidP="00A671D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Leche y sus derivados</w:t>
            </w:r>
          </w:p>
        </w:tc>
        <w:tc>
          <w:tcPr>
            <w:tcW w:w="2114" w:type="dxa"/>
            <w:shd w:val="clear" w:color="auto" w:fill="auto"/>
            <w:noWrap/>
            <w:vAlign w:val="bottom"/>
            <w:hideMark/>
          </w:tcPr>
          <w:p w14:paraId="50C03FCE"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Enero 2020</w:t>
            </w:r>
          </w:p>
        </w:tc>
        <w:tc>
          <w:tcPr>
            <w:tcW w:w="1680" w:type="dxa"/>
            <w:shd w:val="clear" w:color="auto" w:fill="auto"/>
            <w:noWrap/>
            <w:vAlign w:val="bottom"/>
            <w:hideMark/>
          </w:tcPr>
          <w:p w14:paraId="7A5C9ED2"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42</w:t>
            </w:r>
          </w:p>
        </w:tc>
      </w:tr>
      <w:tr w:rsidR="00712F79" w:rsidRPr="008404D0" w14:paraId="4BA352A0" w14:textId="77777777" w:rsidTr="00B35329">
        <w:trPr>
          <w:trHeight w:val="299"/>
          <w:jc w:val="center"/>
        </w:trPr>
        <w:tc>
          <w:tcPr>
            <w:tcW w:w="1555" w:type="dxa"/>
            <w:shd w:val="clear" w:color="auto" w:fill="auto"/>
            <w:noWrap/>
            <w:vAlign w:val="bottom"/>
            <w:hideMark/>
          </w:tcPr>
          <w:p w14:paraId="6619E01D"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85.16</w:t>
            </w:r>
          </w:p>
        </w:tc>
        <w:tc>
          <w:tcPr>
            <w:tcW w:w="2551" w:type="dxa"/>
            <w:shd w:val="clear" w:color="auto" w:fill="auto"/>
            <w:noWrap/>
            <w:vAlign w:val="bottom"/>
            <w:hideMark/>
          </w:tcPr>
          <w:p w14:paraId="09B79680" w14:textId="77777777" w:rsidR="007E2BB1" w:rsidRPr="008404D0" w:rsidRDefault="007E2BB1" w:rsidP="00A671D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Electrodomésticos</w:t>
            </w:r>
          </w:p>
        </w:tc>
        <w:tc>
          <w:tcPr>
            <w:tcW w:w="2114" w:type="dxa"/>
            <w:shd w:val="clear" w:color="auto" w:fill="auto"/>
            <w:noWrap/>
            <w:vAlign w:val="bottom"/>
            <w:hideMark/>
          </w:tcPr>
          <w:p w14:paraId="6315576F"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Febrero 2020</w:t>
            </w:r>
          </w:p>
        </w:tc>
        <w:tc>
          <w:tcPr>
            <w:tcW w:w="1680" w:type="dxa"/>
            <w:shd w:val="clear" w:color="auto" w:fill="auto"/>
            <w:noWrap/>
            <w:vAlign w:val="bottom"/>
            <w:hideMark/>
          </w:tcPr>
          <w:p w14:paraId="44C81A3C"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w:t>
            </w:r>
          </w:p>
        </w:tc>
      </w:tr>
      <w:tr w:rsidR="00712F79" w:rsidRPr="008404D0" w14:paraId="2D5431AE" w14:textId="77777777" w:rsidTr="00B35329">
        <w:trPr>
          <w:trHeight w:val="299"/>
          <w:jc w:val="center"/>
        </w:trPr>
        <w:tc>
          <w:tcPr>
            <w:tcW w:w="1555" w:type="dxa"/>
            <w:shd w:val="clear" w:color="auto" w:fill="auto"/>
            <w:noWrap/>
            <w:vAlign w:val="bottom"/>
            <w:hideMark/>
          </w:tcPr>
          <w:p w14:paraId="53A5B45E"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85.44</w:t>
            </w:r>
          </w:p>
        </w:tc>
        <w:tc>
          <w:tcPr>
            <w:tcW w:w="2551" w:type="dxa"/>
            <w:shd w:val="clear" w:color="auto" w:fill="auto"/>
            <w:noWrap/>
            <w:vAlign w:val="bottom"/>
            <w:hideMark/>
          </w:tcPr>
          <w:p w14:paraId="170557BD" w14:textId="77777777" w:rsidR="007E2BB1" w:rsidRPr="008404D0" w:rsidRDefault="007E2BB1" w:rsidP="00A671D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Cables eléctricos</w:t>
            </w:r>
          </w:p>
        </w:tc>
        <w:tc>
          <w:tcPr>
            <w:tcW w:w="2114" w:type="dxa"/>
            <w:shd w:val="clear" w:color="auto" w:fill="auto"/>
            <w:noWrap/>
            <w:vAlign w:val="bottom"/>
            <w:hideMark/>
          </w:tcPr>
          <w:p w14:paraId="43039C1E"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Febrero 2020</w:t>
            </w:r>
          </w:p>
        </w:tc>
        <w:tc>
          <w:tcPr>
            <w:tcW w:w="1680" w:type="dxa"/>
            <w:shd w:val="clear" w:color="auto" w:fill="auto"/>
            <w:noWrap/>
            <w:vAlign w:val="bottom"/>
            <w:hideMark/>
          </w:tcPr>
          <w:p w14:paraId="7C88F60C"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17</w:t>
            </w:r>
          </w:p>
        </w:tc>
      </w:tr>
      <w:tr w:rsidR="00712F79" w:rsidRPr="008404D0" w14:paraId="0C9D9F2C" w14:textId="77777777" w:rsidTr="00B35329">
        <w:trPr>
          <w:trHeight w:val="299"/>
          <w:jc w:val="center"/>
        </w:trPr>
        <w:tc>
          <w:tcPr>
            <w:tcW w:w="1555" w:type="dxa"/>
            <w:shd w:val="clear" w:color="auto" w:fill="auto"/>
            <w:noWrap/>
            <w:vAlign w:val="bottom"/>
          </w:tcPr>
          <w:p w14:paraId="1202BBDA"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21</w:t>
            </w:r>
          </w:p>
        </w:tc>
        <w:tc>
          <w:tcPr>
            <w:tcW w:w="2551" w:type="dxa"/>
            <w:shd w:val="clear" w:color="auto" w:fill="auto"/>
            <w:noWrap/>
            <w:vAlign w:val="bottom"/>
          </w:tcPr>
          <w:p w14:paraId="0DED534B" w14:textId="77777777" w:rsidR="007E2BB1" w:rsidRPr="008404D0" w:rsidRDefault="007E2BB1" w:rsidP="00A671D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Preparaciones alimenticias</w:t>
            </w:r>
          </w:p>
        </w:tc>
        <w:tc>
          <w:tcPr>
            <w:tcW w:w="2114" w:type="dxa"/>
            <w:shd w:val="clear" w:color="auto" w:fill="auto"/>
            <w:noWrap/>
            <w:vAlign w:val="bottom"/>
          </w:tcPr>
          <w:p w14:paraId="64A12774"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Octubre 2020</w:t>
            </w:r>
          </w:p>
        </w:tc>
        <w:tc>
          <w:tcPr>
            <w:tcW w:w="1680" w:type="dxa"/>
            <w:shd w:val="clear" w:color="auto" w:fill="auto"/>
            <w:noWrap/>
            <w:vAlign w:val="bottom"/>
          </w:tcPr>
          <w:p w14:paraId="15738AB9"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30</w:t>
            </w:r>
          </w:p>
        </w:tc>
      </w:tr>
      <w:tr w:rsidR="00712F79" w:rsidRPr="008404D0" w14:paraId="61D5106E" w14:textId="77777777" w:rsidTr="00B35329">
        <w:trPr>
          <w:trHeight w:val="299"/>
          <w:jc w:val="center"/>
        </w:trPr>
        <w:tc>
          <w:tcPr>
            <w:tcW w:w="1555" w:type="dxa"/>
            <w:shd w:val="clear" w:color="auto" w:fill="auto"/>
            <w:noWrap/>
            <w:vAlign w:val="bottom"/>
          </w:tcPr>
          <w:p w14:paraId="15F004CC"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50-60</w:t>
            </w:r>
          </w:p>
        </w:tc>
        <w:tc>
          <w:tcPr>
            <w:tcW w:w="2551" w:type="dxa"/>
            <w:shd w:val="clear" w:color="auto" w:fill="auto"/>
            <w:noWrap/>
            <w:vAlign w:val="bottom"/>
          </w:tcPr>
          <w:p w14:paraId="33F4C739" w14:textId="77777777" w:rsidR="007E2BB1" w:rsidRPr="008404D0" w:rsidRDefault="007E2BB1" w:rsidP="00A671D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Textiles</w:t>
            </w:r>
          </w:p>
        </w:tc>
        <w:tc>
          <w:tcPr>
            <w:tcW w:w="2114" w:type="dxa"/>
            <w:shd w:val="clear" w:color="auto" w:fill="auto"/>
            <w:noWrap/>
            <w:vAlign w:val="bottom"/>
          </w:tcPr>
          <w:p w14:paraId="508BA9A0"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Octubre 2020</w:t>
            </w:r>
          </w:p>
        </w:tc>
        <w:tc>
          <w:tcPr>
            <w:tcW w:w="1680" w:type="dxa"/>
            <w:shd w:val="clear" w:color="auto" w:fill="auto"/>
            <w:noWrap/>
            <w:vAlign w:val="bottom"/>
          </w:tcPr>
          <w:p w14:paraId="18F749C0"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564</w:t>
            </w:r>
          </w:p>
        </w:tc>
      </w:tr>
      <w:tr w:rsidR="007E2BB1" w:rsidRPr="008404D0" w14:paraId="506DA0B7" w14:textId="77777777" w:rsidTr="00B35329">
        <w:trPr>
          <w:trHeight w:val="299"/>
          <w:jc w:val="center"/>
        </w:trPr>
        <w:tc>
          <w:tcPr>
            <w:tcW w:w="1555" w:type="dxa"/>
            <w:shd w:val="clear" w:color="auto" w:fill="auto"/>
            <w:noWrap/>
            <w:vAlign w:val="bottom"/>
            <w:hideMark/>
          </w:tcPr>
          <w:p w14:paraId="45E44951" w14:textId="77777777" w:rsidR="007E2BB1" w:rsidRPr="008404D0" w:rsidRDefault="007E2BB1" w:rsidP="00A671D1">
            <w:pPr>
              <w:spacing w:line="240" w:lineRule="auto"/>
              <w:jc w:val="center"/>
              <w:rPr>
                <w:rFonts w:ascii="Artifex CF" w:eastAsiaTheme="minorEastAsia" w:hAnsi="Artifex CF"/>
                <w:color w:val="002060"/>
                <w:szCs w:val="18"/>
                <w:lang w:val="es-ES"/>
              </w:rPr>
            </w:pPr>
          </w:p>
        </w:tc>
        <w:tc>
          <w:tcPr>
            <w:tcW w:w="4665" w:type="dxa"/>
            <w:gridSpan w:val="2"/>
            <w:shd w:val="clear" w:color="auto" w:fill="auto"/>
            <w:noWrap/>
            <w:vAlign w:val="bottom"/>
            <w:hideMark/>
          </w:tcPr>
          <w:p w14:paraId="61DD7DD8" w14:textId="77777777" w:rsidR="007E2BB1" w:rsidRPr="008404D0" w:rsidRDefault="007E2BB1" w:rsidP="00A671D1">
            <w:pPr>
              <w:spacing w:line="240" w:lineRule="auto"/>
              <w:jc w:val="right"/>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Total, subpartidas procesadas</w:t>
            </w:r>
          </w:p>
        </w:tc>
        <w:tc>
          <w:tcPr>
            <w:tcW w:w="1680" w:type="dxa"/>
            <w:shd w:val="clear" w:color="auto" w:fill="auto"/>
            <w:noWrap/>
            <w:vAlign w:val="bottom"/>
            <w:hideMark/>
          </w:tcPr>
          <w:p w14:paraId="0931A402" w14:textId="77777777" w:rsidR="007E2BB1" w:rsidRPr="008404D0" w:rsidRDefault="007E2BB1" w:rsidP="00A671D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665</w:t>
            </w:r>
          </w:p>
        </w:tc>
      </w:tr>
    </w:tbl>
    <w:p w14:paraId="18BB6AF8" w14:textId="77777777" w:rsidR="007E2BB1" w:rsidRPr="008404D0" w:rsidRDefault="007E2BB1" w:rsidP="007E2BB1">
      <w:pPr>
        <w:spacing w:line="480" w:lineRule="auto"/>
        <w:rPr>
          <w:rFonts w:ascii="Artifex CF" w:eastAsiaTheme="minorEastAsia" w:hAnsi="Artifex CF"/>
          <w:color w:val="002060"/>
          <w:szCs w:val="18"/>
          <w:lang w:val="es-ES"/>
        </w:rPr>
      </w:pPr>
    </w:p>
    <w:p w14:paraId="6903617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 la fecha, la Unidad de Registros ha procesado unos 99,347 nuevos productos e inhabilitado unos 5,280,894 códigos existentes, los usuarios del comercio están realizando sus operaciones de importación y exportación con un 1.9% del total de códigos de productos utilizados anteriormente, lo que permite mayor control en la información y la reducción de registros redundantes. Igualmente destacamos que, la Unidad de registro </w:t>
      </w:r>
      <w:r w:rsidRPr="008404D0">
        <w:rPr>
          <w:rFonts w:ascii="Artifex CF" w:eastAsiaTheme="minorEastAsia" w:hAnsi="Artifex CF"/>
          <w:color w:val="002060"/>
          <w:szCs w:val="18"/>
          <w:lang w:val="es-ES"/>
        </w:rPr>
        <w:lastRenderedPageBreak/>
        <w:t>de valor de referencia ha realizado unos 25 análisis de valor de referencia sobre capítulos del Arancel de Aduanas y 17 análisis sectoriales para detectar posible subvaluación en los temas de: celulares, suplementos nutricionales, entre otros, al igual que la construcción de la carga masiva para valores de referencias correspondientes al año vehicular 2020-2021. Del total de productos registrados, unos 491,488 cuentan con valor de referencia para fines de riesgo.</w:t>
      </w:r>
    </w:p>
    <w:p w14:paraId="3BC28E7D" w14:textId="72C3430F" w:rsidR="009D67F4" w:rsidRPr="008404D0" w:rsidRDefault="007E2BB1" w:rsidP="00110FDE">
      <w:pPr>
        <w:spacing w:line="480" w:lineRule="auto"/>
        <w:rPr>
          <w:rFonts w:ascii="Artifex CF" w:eastAsiaTheme="minorEastAsia" w:hAnsi="Artifex CF"/>
          <w:color w:val="002060"/>
          <w:szCs w:val="18"/>
          <w:lang w:val="es-ES"/>
        </w:rPr>
      </w:pPr>
      <w:r w:rsidRPr="008404D0">
        <w:rPr>
          <w:rFonts w:ascii="Artifex CF" w:eastAsiaTheme="minorEastAsia" w:hAnsi="Artifex CF"/>
          <w:noProof/>
          <w:color w:val="002060"/>
          <w:szCs w:val="18"/>
          <w:lang w:val="es-ES"/>
        </w:rPr>
        <w:drawing>
          <wp:inline distT="0" distB="0" distL="0" distR="0" wp14:anchorId="40EF78AF" wp14:editId="335B8124">
            <wp:extent cx="4931933" cy="2405651"/>
            <wp:effectExtent l="19050" t="19050" r="21590" b="139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937346" cy="2408291"/>
                    </a:xfrm>
                    <a:prstGeom prst="rect">
                      <a:avLst/>
                    </a:prstGeom>
                    <a:ln>
                      <a:solidFill>
                        <a:schemeClr val="tx1"/>
                      </a:solidFill>
                    </a:ln>
                  </pic:spPr>
                </pic:pic>
              </a:graphicData>
            </a:graphic>
          </wp:inline>
        </w:drawing>
      </w:r>
    </w:p>
    <w:p w14:paraId="73323D73" w14:textId="77777777" w:rsidR="00110FDE" w:rsidRPr="00110FDE" w:rsidRDefault="00110FDE" w:rsidP="00E30741">
      <w:pPr>
        <w:spacing w:line="480" w:lineRule="auto"/>
        <w:jc w:val="center"/>
        <w:rPr>
          <w:rFonts w:ascii="Artifex CF" w:eastAsiaTheme="minorEastAsia" w:hAnsi="Artifex CF"/>
          <w:b/>
          <w:bCs/>
          <w:color w:val="002060"/>
          <w:sz w:val="16"/>
          <w:szCs w:val="16"/>
          <w:lang w:val="es-ES"/>
        </w:rPr>
      </w:pPr>
    </w:p>
    <w:p w14:paraId="75B1FE85" w14:textId="47F09288" w:rsidR="007E2BB1" w:rsidRPr="00110FDE" w:rsidRDefault="00A671D1" w:rsidP="00E30741">
      <w:pPr>
        <w:spacing w:line="480" w:lineRule="auto"/>
        <w:jc w:val="center"/>
        <w:rPr>
          <w:rFonts w:ascii="Artifex CF" w:eastAsiaTheme="minorEastAsia" w:hAnsi="Artifex CF"/>
          <w:b/>
          <w:bCs/>
          <w:color w:val="002060"/>
          <w:sz w:val="16"/>
          <w:szCs w:val="16"/>
          <w:lang w:val="es-E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26176" behindDoc="0" locked="0" layoutInCell="1" allowOverlap="1" wp14:anchorId="103DDF44" wp14:editId="2A53A677">
                <wp:simplePos x="0" y="0"/>
                <wp:positionH relativeFrom="column">
                  <wp:posOffset>2228850</wp:posOffset>
                </wp:positionH>
                <wp:positionV relativeFrom="paragraph">
                  <wp:posOffset>542925</wp:posOffset>
                </wp:positionV>
                <wp:extent cx="540000" cy="0"/>
                <wp:effectExtent l="0" t="19050" r="31750" b="19050"/>
                <wp:wrapNone/>
                <wp:docPr id="120" name="Conector recto 12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7B68CD" id="Conector recto 120"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42.75pt" to="218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" strokecolor="red" strokeweight="2.5pt">
                <v:stroke joinstyle="miter"/>
              </v:line>
            </w:pict>
          </mc:Fallback>
        </mc:AlternateContent>
      </w:r>
      <w:r w:rsidR="00E30741" w:rsidRPr="00110FDE">
        <w:rPr>
          <w:rFonts w:ascii="Artifex CF" w:eastAsiaTheme="minorEastAsia" w:hAnsi="Artifex CF"/>
          <w:b/>
          <w:bCs/>
          <w:color w:val="002060"/>
          <w:sz w:val="16"/>
          <w:szCs w:val="16"/>
          <w:lang w:val="es-ES"/>
        </w:rPr>
        <w:t>DEPARTAMENTO DE RELACIONES INTERNACIONALES Y NEGOCIACIONES COMERCIALES</w:t>
      </w:r>
    </w:p>
    <w:p w14:paraId="41499CA5" w14:textId="7ED8D201" w:rsidR="00E65904" w:rsidRPr="008404D0" w:rsidRDefault="00E65904" w:rsidP="00E30741">
      <w:pPr>
        <w:spacing w:line="480" w:lineRule="auto"/>
        <w:jc w:val="center"/>
        <w:rPr>
          <w:rFonts w:ascii="Artifex CF" w:eastAsiaTheme="minorEastAsia" w:hAnsi="Artifex CF"/>
          <w:b/>
          <w:bCs/>
          <w:color w:val="002060"/>
          <w:szCs w:val="18"/>
          <w:lang w:val="es-ES"/>
        </w:rPr>
      </w:pPr>
    </w:p>
    <w:p w14:paraId="25C5FF65" w14:textId="3CB4F089" w:rsidR="00E65904" w:rsidRPr="008404D0" w:rsidRDefault="007E2BB1" w:rsidP="00A671D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Durante el año 2020, el departamento de Relaciones Internacionales y Negociaciones Comerciales ha desarrollado su agenda de trabajo en torno a los siguientes temas:</w:t>
      </w:r>
    </w:p>
    <w:p w14:paraId="28E32FD5" w14:textId="77777777" w:rsidR="007E2BB1" w:rsidRPr="008404D0" w:rsidRDefault="007E2BB1" w:rsidP="007E2BB1">
      <w:pPr>
        <w:numPr>
          <w:ilvl w:val="0"/>
          <w:numId w:val="35"/>
        </w:numPr>
        <w:shd w:val="clear" w:color="auto" w:fill="FFFFFF"/>
        <w:tabs>
          <w:tab w:val="left" w:pos="284"/>
        </w:tabs>
        <w:spacing w:after="0" w:line="480" w:lineRule="auto"/>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Intercambio de Información:</w:t>
      </w:r>
    </w:p>
    <w:p w14:paraId="2EAEC15E"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Acuerdo de Cooperación entre el Gobierno del Japón y el Gobierno de la República Dominicana sobre la Asistencia Administrativa Mutua en Materia Aduanera. Estatus actual, se encuentra en fase de revisión por el Ministerio de Relaciones Exteriores de Japón. </w:t>
      </w:r>
    </w:p>
    <w:p w14:paraId="013CF577"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Acuerdo de Cooperación y Asistencia Mutua entre las aduanas del Ecuador y República Dominicana. Actualmente, la DGA se encuentra a la espera de respuesta del Gobierno de Ecuador.</w:t>
      </w:r>
    </w:p>
    <w:p w14:paraId="1AA18031"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Convenio de Colaboración y Servicios Conjuntos entre la Cámara Británica de Comercio de la Republica Dominicana (BRITCHAM) y la Dirección General de Aduanas.  Estatus, fue remitido al Departamento Jurídico para revisión y aprobación.  </w:t>
      </w:r>
    </w:p>
    <w:p w14:paraId="40BFA6DA"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Propuesta de formulación para un Convenio de Propiedad Intelectual, a los fines de prevenir el ingreso de mercancías falsificadas.  </w:t>
      </w:r>
    </w:p>
    <w:p w14:paraId="1370D061"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Convenio Constitutivo de la Organización de Aduanas del Caribe y Sobre Asistencia Administrativa Mutua en Materia de Aduanas (OAC), participamos en la 42</w:t>
      </w:r>
      <w:r w:rsidRPr="008404D0">
        <w:rPr>
          <w:rFonts w:ascii="Calibri" w:eastAsiaTheme="minorEastAsia" w:hAnsi="Calibri" w:cs="Calibri"/>
          <w:color w:val="002060"/>
          <w:szCs w:val="18"/>
          <w:lang w:val="es-ES"/>
        </w:rPr>
        <w:t>ª</w:t>
      </w:r>
      <w:r w:rsidRPr="008404D0">
        <w:rPr>
          <w:rFonts w:ascii="Artifex CF" w:eastAsiaTheme="minorEastAsia" w:hAnsi="Artifex CF"/>
          <w:color w:val="002060"/>
          <w:szCs w:val="18"/>
          <w:lang w:val="es-ES"/>
        </w:rPr>
        <w:t xml:space="preserve"> Conferencia virtual del Consejo de Aplicaci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 xml:space="preserve">n de la Ley de Aduanas del Caribe (CCLEC), en el mes de noviembre del 2020, con seguimiento a febrero del 2021. </w:t>
      </w:r>
    </w:p>
    <w:p w14:paraId="69F6C67E"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Intercambio de información entre la Cámara de Comercio Dominico Mexicana y la Dirección General de Aduanas, creamos una mesa de trabajo entre ambas partes, para dar seguimiento interno. </w:t>
      </w:r>
    </w:p>
    <w:p w14:paraId="3B29C4E3"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Convenio de Kioto Revisado, actualmente el Departamento se encuentra en estudio y revisión, con miras a la participación de la próxima reunión virtual pautada para el mes de diciembre de 2020. </w:t>
      </w:r>
    </w:p>
    <w:p w14:paraId="4C730EA2" w14:textId="77777777" w:rsidR="007E2BB1" w:rsidRPr="008404D0" w:rsidRDefault="007E2BB1" w:rsidP="007E2BB1">
      <w:pPr>
        <w:numPr>
          <w:ilvl w:val="0"/>
          <w:numId w:val="34"/>
        </w:numPr>
        <w:tabs>
          <w:tab w:val="left" w:pos="284"/>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Acuerdo sobre Promoción y Protección Reciprocas de las Inversiones de la República Dominicana (APPI) y la Dirección General de Aduanas.   </w:t>
      </w:r>
    </w:p>
    <w:p w14:paraId="75053258" w14:textId="77777777" w:rsidR="007E2BB1" w:rsidRPr="008404D0" w:rsidRDefault="007E2BB1" w:rsidP="007E2BB1">
      <w:pPr>
        <w:tabs>
          <w:tab w:val="left" w:pos="284"/>
        </w:tabs>
        <w:spacing w:line="480" w:lineRule="auto"/>
        <w:rPr>
          <w:rFonts w:ascii="Artifex CF" w:eastAsiaTheme="minorEastAsia" w:hAnsi="Artifex CF"/>
          <w:color w:val="002060"/>
          <w:szCs w:val="18"/>
          <w:lang w:val="es-ES"/>
        </w:rPr>
      </w:pPr>
    </w:p>
    <w:p w14:paraId="63693D79" w14:textId="77777777" w:rsidR="007E2BB1" w:rsidRPr="008404D0" w:rsidRDefault="007E2BB1" w:rsidP="007E2BB1">
      <w:pPr>
        <w:numPr>
          <w:ilvl w:val="0"/>
          <w:numId w:val="35"/>
        </w:numPr>
        <w:shd w:val="clear" w:color="auto" w:fill="FFFFFF"/>
        <w:tabs>
          <w:tab w:val="left" w:pos="284"/>
        </w:tabs>
        <w:spacing w:after="0" w:line="480" w:lineRule="auto"/>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Cooperación Interinstitucional:</w:t>
      </w:r>
    </w:p>
    <w:p w14:paraId="57682D30"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Proyecto COLIBRÍ, Coordinación de los operativos entre Organización Mundial de Aduanas (OMA), Aviación en general y la Dirección General de Aduanas, en la lucha contra el fraude y el comercio ilícito.</w:t>
      </w:r>
    </w:p>
    <w:p w14:paraId="529A694C"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Colaboración con la Gerencia de Planificación y Desarrollo, sobre la Secretaría de la Organización Mundial de Aduanas (OMA). </w:t>
      </w:r>
    </w:p>
    <w:p w14:paraId="08C660CE"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Respuesta a requerimientos de información sobre la aplicación de medidas comerciales y de estímulo económico que faciliten o restrinjan el comercio en la República Dominicana, durante el período mayo-octubre 2020.</w:t>
      </w:r>
    </w:p>
    <w:p w14:paraId="3D7C6A4B"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Colaboración en la mesa de trabajo con la Asociación de Industrias de la Republica Dominicana (AIRD) y la Dirección General de Aduanas.  </w:t>
      </w:r>
    </w:p>
    <w:p w14:paraId="6906A692"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Propuesta del Programa Ingles para los colaboradores de la DGA, con fondos financiados a través de los organismos nacionales e internacionales.  </w:t>
      </w:r>
    </w:p>
    <w:p w14:paraId="3F311B63"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Puntos de contacto para el Programa de apoyo para la mejora del aprovechamiento del Foro del Caribe (CARIFORUM) de los compromisos asumidos en el Acuerdo de Asociación Económica (EPA), conjunto al Departamento de Normas de Origen. </w:t>
      </w:r>
    </w:p>
    <w:p w14:paraId="59F47177" w14:textId="77777777" w:rsidR="007E2BB1" w:rsidRPr="008404D0" w:rsidRDefault="007E2BB1" w:rsidP="007E2BB1">
      <w:pPr>
        <w:numPr>
          <w:ilvl w:val="0"/>
          <w:numId w:val="3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Punto de contacto para el programa de Cooperación Binacional entre la República de Haití y la República Dominicana.  </w:t>
      </w:r>
    </w:p>
    <w:p w14:paraId="11B1CD88" w14:textId="77777777" w:rsidR="007E2BB1" w:rsidRPr="008404D0" w:rsidRDefault="007E2BB1" w:rsidP="007E2BB1">
      <w:pPr>
        <w:numPr>
          <w:ilvl w:val="0"/>
          <w:numId w:val="36"/>
        </w:numPr>
        <w:tabs>
          <w:tab w:val="left" w:pos="284"/>
          <w:tab w:val="left" w:pos="360"/>
          <w:tab w:val="left" w:pos="851"/>
        </w:tabs>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Cuatrimestralmente, se proporciona información para la actualización de la revista “</w:t>
      </w:r>
      <w:proofErr w:type="spellStart"/>
      <w:r w:rsidRPr="008404D0">
        <w:rPr>
          <w:rFonts w:ascii="Artifex CF" w:eastAsiaTheme="minorEastAsia" w:hAnsi="Artifex CF"/>
          <w:color w:val="002060"/>
          <w:szCs w:val="18"/>
          <w:lang w:val="es-ES"/>
        </w:rPr>
        <w:t>The</w:t>
      </w:r>
      <w:proofErr w:type="spellEnd"/>
      <w:r w:rsidRPr="008404D0">
        <w:rPr>
          <w:rFonts w:ascii="Artifex CF" w:eastAsiaTheme="minorEastAsia" w:hAnsi="Artifex CF"/>
          <w:color w:val="002060"/>
          <w:szCs w:val="18"/>
          <w:lang w:val="es-ES"/>
        </w:rPr>
        <w:t xml:space="preserve"> Air Cargo </w:t>
      </w:r>
      <w:proofErr w:type="spellStart"/>
      <w:r w:rsidRPr="008404D0">
        <w:rPr>
          <w:rFonts w:ascii="Artifex CF" w:eastAsiaTheme="minorEastAsia" w:hAnsi="Artifex CF"/>
          <w:color w:val="002060"/>
          <w:szCs w:val="18"/>
          <w:lang w:val="es-ES"/>
        </w:rPr>
        <w:t>Tariff</w:t>
      </w:r>
      <w:proofErr w:type="spellEnd"/>
      <w:r w:rsidRPr="008404D0">
        <w:rPr>
          <w:rFonts w:ascii="Artifex CF" w:eastAsiaTheme="minorEastAsia" w:hAnsi="Artifex CF"/>
          <w:color w:val="002060"/>
          <w:szCs w:val="18"/>
          <w:lang w:val="es-ES"/>
        </w:rPr>
        <w:t xml:space="preserve"> and Rules”, referente al transporte aéreo de carga en lo que concierne a Aduanas.</w:t>
      </w:r>
    </w:p>
    <w:p w14:paraId="6D269213" w14:textId="77777777" w:rsidR="007E2BB1" w:rsidRPr="008404D0" w:rsidRDefault="007E2BB1" w:rsidP="007E2BB1">
      <w:pPr>
        <w:tabs>
          <w:tab w:val="left" w:pos="284"/>
          <w:tab w:val="left" w:pos="360"/>
          <w:tab w:val="left" w:pos="851"/>
        </w:tabs>
        <w:spacing w:line="480" w:lineRule="auto"/>
        <w:ind w:left="360"/>
        <w:rPr>
          <w:rFonts w:ascii="Artifex CF" w:eastAsiaTheme="minorEastAsia" w:hAnsi="Artifex CF"/>
          <w:color w:val="002060"/>
          <w:szCs w:val="18"/>
          <w:lang w:val="es-ES"/>
        </w:rPr>
      </w:pPr>
    </w:p>
    <w:p w14:paraId="7BBEE187" w14:textId="77777777" w:rsidR="007E2BB1" w:rsidRPr="008404D0" w:rsidRDefault="007E2BB1" w:rsidP="007E2BB1">
      <w:pPr>
        <w:numPr>
          <w:ilvl w:val="0"/>
          <w:numId w:val="35"/>
        </w:numPr>
        <w:shd w:val="clear" w:color="auto" w:fill="FFFFFF"/>
        <w:tabs>
          <w:tab w:val="left" w:pos="284"/>
        </w:tabs>
        <w:spacing w:after="0" w:line="480" w:lineRule="auto"/>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 xml:space="preserve">Otros temas: </w:t>
      </w:r>
    </w:p>
    <w:p w14:paraId="64DEF758" w14:textId="77777777" w:rsidR="007E2BB1" w:rsidRPr="008404D0" w:rsidRDefault="007E2BB1" w:rsidP="007E2BB1">
      <w:pPr>
        <w:numPr>
          <w:ilvl w:val="0"/>
          <w:numId w:val="37"/>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20 de octubre de 2020, la República Dominicana a través de la Dirección General de Aduanas, presento de manera virtual al Comité de Facilitación del Comercio de la Organización Mundial del Comercio (OMC), las medidas adoptadas por la Aduana de la República Dominicana a raíz del COVID-19, relacionado con la Facilitación de Comercio. </w:t>
      </w:r>
    </w:p>
    <w:p w14:paraId="58C3DC2F" w14:textId="77777777" w:rsidR="007E2BB1" w:rsidRPr="008404D0" w:rsidRDefault="007E2BB1" w:rsidP="007E2BB1">
      <w:pPr>
        <w:numPr>
          <w:ilvl w:val="0"/>
          <w:numId w:val="37"/>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Celebración del Día Contra la Lucha del Cáncer de Mama, durante el mes de octubre de 2020, en colaboración con la Gerencia de Comunicaciones.   </w:t>
      </w:r>
    </w:p>
    <w:p w14:paraId="3F8AC7F2" w14:textId="77777777" w:rsidR="00195A15" w:rsidRPr="008404D0" w:rsidRDefault="00195A15" w:rsidP="00A671D1">
      <w:pPr>
        <w:spacing w:line="259" w:lineRule="auto"/>
        <w:ind w:left="0"/>
        <w:jc w:val="center"/>
        <w:rPr>
          <w:rFonts w:ascii="Artifex CF" w:eastAsiaTheme="minorEastAsia" w:hAnsi="Artifex CF"/>
          <w:b/>
          <w:bCs/>
          <w:color w:val="002060"/>
          <w:szCs w:val="18"/>
          <w:lang w:val="es-ES"/>
        </w:rPr>
      </w:pPr>
    </w:p>
    <w:p w14:paraId="7DD269DB" w14:textId="77777777" w:rsidR="00110FDE" w:rsidRDefault="00110FDE" w:rsidP="00A671D1">
      <w:pPr>
        <w:spacing w:line="259" w:lineRule="auto"/>
        <w:ind w:left="0"/>
        <w:jc w:val="center"/>
        <w:rPr>
          <w:rFonts w:ascii="Artifex CF" w:eastAsiaTheme="minorEastAsia" w:hAnsi="Artifex CF"/>
          <w:b/>
          <w:bCs/>
          <w:color w:val="002060"/>
          <w:szCs w:val="18"/>
          <w:lang w:val="es-ES"/>
        </w:rPr>
      </w:pPr>
    </w:p>
    <w:p w14:paraId="40D085B0" w14:textId="77777777" w:rsidR="00110FDE" w:rsidRDefault="00110FDE" w:rsidP="00A671D1">
      <w:pPr>
        <w:spacing w:line="259" w:lineRule="auto"/>
        <w:ind w:left="0"/>
        <w:jc w:val="center"/>
        <w:rPr>
          <w:rFonts w:ascii="Artifex CF" w:eastAsiaTheme="minorEastAsia" w:hAnsi="Artifex CF"/>
          <w:b/>
          <w:bCs/>
          <w:color w:val="002060"/>
          <w:szCs w:val="18"/>
          <w:lang w:val="es-ES"/>
        </w:rPr>
      </w:pPr>
    </w:p>
    <w:p w14:paraId="5B1A6DDA" w14:textId="77777777" w:rsidR="00110FDE" w:rsidRDefault="00110FDE" w:rsidP="00A671D1">
      <w:pPr>
        <w:spacing w:line="259" w:lineRule="auto"/>
        <w:ind w:left="0"/>
        <w:jc w:val="center"/>
        <w:rPr>
          <w:rFonts w:ascii="Artifex CF" w:eastAsiaTheme="minorEastAsia" w:hAnsi="Artifex CF"/>
          <w:b/>
          <w:bCs/>
          <w:color w:val="002060"/>
          <w:szCs w:val="18"/>
          <w:lang w:val="es-ES"/>
        </w:rPr>
      </w:pPr>
    </w:p>
    <w:p w14:paraId="1CAA4D1F" w14:textId="77777777" w:rsidR="00110FDE" w:rsidRDefault="00110FDE" w:rsidP="00A671D1">
      <w:pPr>
        <w:spacing w:line="259" w:lineRule="auto"/>
        <w:ind w:left="0"/>
        <w:jc w:val="center"/>
        <w:rPr>
          <w:rFonts w:ascii="Artifex CF" w:eastAsiaTheme="minorEastAsia" w:hAnsi="Artifex CF"/>
          <w:b/>
          <w:bCs/>
          <w:color w:val="002060"/>
          <w:szCs w:val="18"/>
          <w:lang w:val="es-ES"/>
        </w:rPr>
      </w:pPr>
    </w:p>
    <w:p w14:paraId="5718F449" w14:textId="1FF532CB" w:rsidR="007E2BB1" w:rsidRPr="00110FDE" w:rsidRDefault="007F1F50" w:rsidP="00A671D1">
      <w:pPr>
        <w:spacing w:line="259" w:lineRule="auto"/>
        <w:ind w:left="0"/>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lastRenderedPageBreak/>
        <w:t>NORMAS DE ORIGEN</w:t>
      </w:r>
    </w:p>
    <w:p w14:paraId="183085CA" w14:textId="6038CFE2" w:rsidR="00195A15" w:rsidRPr="008404D0" w:rsidRDefault="00195A15" w:rsidP="00E65904">
      <w:pPr>
        <w:spacing w:line="259" w:lineRule="auto"/>
        <w:ind w:left="0"/>
        <w:jc w:val="center"/>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28224" behindDoc="0" locked="0" layoutInCell="1" allowOverlap="1" wp14:anchorId="41723671" wp14:editId="4ACD04EF">
                <wp:simplePos x="0" y="0"/>
                <wp:positionH relativeFrom="column">
                  <wp:posOffset>2152650</wp:posOffset>
                </wp:positionH>
                <wp:positionV relativeFrom="paragraph">
                  <wp:posOffset>108585</wp:posOffset>
                </wp:positionV>
                <wp:extent cx="540000" cy="0"/>
                <wp:effectExtent l="0" t="19050" r="31750" b="19050"/>
                <wp:wrapNone/>
                <wp:docPr id="121" name="Conector recto 12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21B1CE" id="Conector recto 121"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8.55pt" to="21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z1wgEAAHQ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" strokecolor="red" strokeweight="2.5pt">
                <v:stroke joinstyle="miter"/>
              </v:line>
            </w:pict>
          </mc:Fallback>
        </mc:AlternateContent>
      </w:r>
    </w:p>
    <w:p w14:paraId="6B341B80" w14:textId="31B74E04" w:rsidR="00E65904" w:rsidRPr="008404D0" w:rsidRDefault="00E65904" w:rsidP="00E65904">
      <w:pPr>
        <w:spacing w:line="259" w:lineRule="auto"/>
        <w:ind w:left="0"/>
        <w:jc w:val="center"/>
        <w:rPr>
          <w:rFonts w:ascii="Artifex CF" w:eastAsiaTheme="minorEastAsia" w:hAnsi="Artifex CF"/>
          <w:b/>
          <w:bCs/>
          <w:color w:val="002060"/>
          <w:szCs w:val="18"/>
          <w:lang w:val="es-ES"/>
        </w:rPr>
      </w:pPr>
    </w:p>
    <w:p w14:paraId="73608AFA"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 Departamento del Normas de Origen de la DGA es que quien vela el cumplimiento de las condiciones de origen que deben tener las mercancías provenientes de país con acuerdo comercial con la República Dominicana para gozar de los beneficios del acuerdo.</w:t>
      </w:r>
    </w:p>
    <w:p w14:paraId="59C09FB1" w14:textId="77777777" w:rsidR="007E2BB1" w:rsidRPr="008404D0" w:rsidRDefault="007E2BB1" w:rsidP="007E2BB1">
      <w:pPr>
        <w:spacing w:line="480" w:lineRule="auto"/>
        <w:rPr>
          <w:rFonts w:ascii="Artifex CF" w:eastAsiaTheme="minorEastAsia" w:hAnsi="Artifex CF"/>
          <w:color w:val="002060"/>
          <w:szCs w:val="18"/>
          <w:lang w:val="es-ES"/>
        </w:rPr>
      </w:pPr>
    </w:p>
    <w:p w14:paraId="4DBB2157"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La Dirección General de Aduanas (DGA), a nivel de la aplicación de las Reglas de Origen negociadas en los diferentes acuerdos de libre comercio firmados por nuestro país, tuvo diversas actividades de relevancia para el año 2020, que se detallan a continuación:</w:t>
      </w:r>
    </w:p>
    <w:p w14:paraId="1EFAF0DB" w14:textId="77777777" w:rsidR="007E2BB1" w:rsidRPr="008404D0" w:rsidRDefault="007E2BB1" w:rsidP="007E2BB1">
      <w:pPr>
        <w:spacing w:line="480" w:lineRule="auto"/>
        <w:rPr>
          <w:rFonts w:ascii="Artifex CF" w:eastAsiaTheme="minorEastAsia" w:hAnsi="Artifex CF"/>
          <w:color w:val="002060"/>
          <w:szCs w:val="18"/>
          <w:lang w:val="es-ES"/>
        </w:rPr>
      </w:pPr>
    </w:p>
    <w:p w14:paraId="1BF6CAC4" w14:textId="77777777" w:rsidR="007E2BB1" w:rsidRPr="008404D0" w:rsidRDefault="007E2BB1" w:rsidP="007E2BB1">
      <w:pPr>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Atención a Consultas, sobre desmontes arancelarios, beneficios y requerimientos de las reglas de origen negociadas en los acuerdos de libre comercio.</w:t>
      </w:r>
    </w:p>
    <w:p w14:paraId="65CD866F" w14:textId="77777777" w:rsidR="007E2BB1" w:rsidRPr="009D67F4" w:rsidRDefault="007E2BB1" w:rsidP="007E2BB1">
      <w:pPr>
        <w:spacing w:line="480" w:lineRule="auto"/>
        <w:ind w:left="735"/>
        <w:rPr>
          <w:rFonts w:ascii="Artifex CF" w:eastAsiaTheme="minorEastAsia" w:hAnsi="Artifex CF"/>
          <w:color w:val="FFFFFF" w:themeColor="background1"/>
          <w:szCs w:val="18"/>
          <w:lang w:val="es-ES"/>
        </w:rPr>
      </w:pPr>
    </w:p>
    <w:tbl>
      <w:tblPr>
        <w:tblStyle w:val="Tablaconcuadrcula"/>
        <w:tblW w:w="0" w:type="auto"/>
        <w:tblInd w:w="735" w:type="dxa"/>
        <w:tblLook w:val="04A0" w:firstRow="1" w:lastRow="0" w:firstColumn="1" w:lastColumn="0" w:noHBand="0" w:noVBand="1"/>
      </w:tblPr>
      <w:tblGrid>
        <w:gridCol w:w="3623"/>
        <w:gridCol w:w="3218"/>
      </w:tblGrid>
      <w:tr w:rsidR="00712F79" w:rsidRPr="009D67F4" w14:paraId="3768B30E" w14:textId="77777777" w:rsidTr="007F1F50">
        <w:tc>
          <w:tcPr>
            <w:tcW w:w="4852" w:type="dxa"/>
            <w:shd w:val="clear" w:color="auto" w:fill="1F4E79" w:themeFill="accent1" w:themeFillShade="80"/>
            <w:vAlign w:val="center"/>
          </w:tcPr>
          <w:p w14:paraId="18AB4A3C" w14:textId="77777777" w:rsidR="007E2BB1" w:rsidRPr="009D67F4" w:rsidRDefault="007E2BB1" w:rsidP="007F1F50">
            <w:pPr>
              <w:spacing w:line="48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Actividades</w:t>
            </w:r>
          </w:p>
        </w:tc>
        <w:tc>
          <w:tcPr>
            <w:tcW w:w="4750" w:type="dxa"/>
            <w:shd w:val="clear" w:color="auto" w:fill="1F4E79" w:themeFill="accent1" w:themeFillShade="80"/>
            <w:vAlign w:val="center"/>
          </w:tcPr>
          <w:p w14:paraId="7E4BA793" w14:textId="77777777" w:rsidR="007E2BB1" w:rsidRPr="009D67F4" w:rsidRDefault="007E2BB1" w:rsidP="007F1F50">
            <w:pPr>
              <w:spacing w:line="48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Consultas</w:t>
            </w:r>
          </w:p>
        </w:tc>
      </w:tr>
      <w:tr w:rsidR="00712F79" w:rsidRPr="008404D0" w14:paraId="32931BBC" w14:textId="77777777" w:rsidTr="00B35329">
        <w:tc>
          <w:tcPr>
            <w:tcW w:w="4852" w:type="dxa"/>
          </w:tcPr>
          <w:p w14:paraId="46A9F548" w14:textId="77777777"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Por Oficios</w:t>
            </w:r>
          </w:p>
        </w:tc>
        <w:tc>
          <w:tcPr>
            <w:tcW w:w="4750" w:type="dxa"/>
          </w:tcPr>
          <w:p w14:paraId="013392CB" w14:textId="77777777"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44</w:t>
            </w:r>
          </w:p>
        </w:tc>
      </w:tr>
      <w:tr w:rsidR="00712F79" w:rsidRPr="008404D0" w14:paraId="214D6967" w14:textId="77777777" w:rsidTr="00B35329">
        <w:tc>
          <w:tcPr>
            <w:tcW w:w="4852" w:type="dxa"/>
          </w:tcPr>
          <w:p w14:paraId="509BD8A8" w14:textId="3C6F3A66"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Correo/Telefónicas</w:t>
            </w:r>
          </w:p>
        </w:tc>
        <w:tc>
          <w:tcPr>
            <w:tcW w:w="4750" w:type="dxa"/>
          </w:tcPr>
          <w:p w14:paraId="05D396D0" w14:textId="77777777"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800</w:t>
            </w:r>
          </w:p>
        </w:tc>
      </w:tr>
      <w:tr w:rsidR="007E2BB1" w:rsidRPr="008404D0" w14:paraId="34CD8E41" w14:textId="77777777" w:rsidTr="00B35329">
        <w:tc>
          <w:tcPr>
            <w:tcW w:w="4852" w:type="dxa"/>
          </w:tcPr>
          <w:p w14:paraId="31D164F8" w14:textId="77777777"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Presencial</w:t>
            </w:r>
          </w:p>
        </w:tc>
        <w:tc>
          <w:tcPr>
            <w:tcW w:w="4750" w:type="dxa"/>
          </w:tcPr>
          <w:p w14:paraId="491B3BAF" w14:textId="77777777" w:rsidR="007E2BB1" w:rsidRPr="008404D0" w:rsidRDefault="007E2BB1" w:rsidP="007F1F50">
            <w:pPr>
              <w:spacing w:line="48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150</w:t>
            </w:r>
          </w:p>
        </w:tc>
      </w:tr>
    </w:tbl>
    <w:p w14:paraId="4CD719BF" w14:textId="77777777" w:rsidR="007E2BB1" w:rsidRPr="008404D0" w:rsidRDefault="007E2BB1" w:rsidP="007E2BB1">
      <w:pPr>
        <w:spacing w:line="480" w:lineRule="auto"/>
        <w:ind w:left="735"/>
        <w:rPr>
          <w:rFonts w:ascii="Artifex CF" w:eastAsiaTheme="minorEastAsia" w:hAnsi="Artifex CF"/>
          <w:color w:val="002060"/>
          <w:szCs w:val="18"/>
          <w:lang w:val="es-ES"/>
        </w:rPr>
      </w:pPr>
    </w:p>
    <w:p w14:paraId="73038ED3" w14:textId="77777777" w:rsidR="007E2BB1" w:rsidRPr="008404D0" w:rsidRDefault="007E2BB1" w:rsidP="007E2BB1">
      <w:pPr>
        <w:numPr>
          <w:ilvl w:val="0"/>
          <w:numId w:val="43"/>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Evaluación de Solicitudes de Créditos: Se evaluaron veinte tres (23) solicitudes de créditos, de las cuales se negaron un total de seis (6) solicitudes. </w:t>
      </w:r>
    </w:p>
    <w:p w14:paraId="6A8B17B5" w14:textId="77777777" w:rsidR="007E2BB1" w:rsidRPr="008404D0" w:rsidRDefault="007E2BB1" w:rsidP="007E2BB1">
      <w:pPr>
        <w:spacing w:line="480" w:lineRule="auto"/>
        <w:ind w:left="720"/>
        <w:rPr>
          <w:rFonts w:ascii="Artifex CF" w:eastAsiaTheme="minorEastAsia" w:hAnsi="Artifex CF"/>
          <w:color w:val="002060"/>
          <w:szCs w:val="18"/>
          <w:lang w:val="es-ES"/>
        </w:rPr>
      </w:pPr>
    </w:p>
    <w:p w14:paraId="751959AF" w14:textId="77777777" w:rsidR="007E2BB1" w:rsidRPr="008404D0" w:rsidRDefault="007E2BB1" w:rsidP="007E2BB1">
      <w:pPr>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Visitas “</w:t>
      </w:r>
      <w:proofErr w:type="spellStart"/>
      <w:r w:rsidRPr="008404D0">
        <w:rPr>
          <w:rFonts w:ascii="Artifex CF" w:eastAsiaTheme="minorEastAsia" w:hAnsi="Artifex CF"/>
          <w:color w:val="002060"/>
          <w:szCs w:val="18"/>
          <w:lang w:val="es-ES"/>
        </w:rPr>
        <w:t>In-situ</w:t>
      </w:r>
      <w:proofErr w:type="spellEnd"/>
      <w:r w:rsidRPr="008404D0">
        <w:rPr>
          <w:rFonts w:ascii="Artifex CF" w:eastAsiaTheme="minorEastAsia" w:hAnsi="Artifex CF"/>
          <w:color w:val="002060"/>
          <w:szCs w:val="18"/>
          <w:lang w:val="es-ES"/>
        </w:rPr>
        <w:t xml:space="preserve">”. A solicitud de la Comunidad Europea se realizaron 5 visitas de verificación de origen a posteriori a empresas exportadoras bajo el Acuerdo de Asociación Económica </w:t>
      </w:r>
      <w:proofErr w:type="spellStart"/>
      <w:r w:rsidRPr="008404D0">
        <w:rPr>
          <w:rFonts w:ascii="Artifex CF" w:eastAsiaTheme="minorEastAsia" w:hAnsi="Artifex CF"/>
          <w:color w:val="002060"/>
          <w:szCs w:val="18"/>
          <w:lang w:val="es-ES"/>
        </w:rPr>
        <w:t>Cariforum</w:t>
      </w:r>
      <w:proofErr w:type="spellEnd"/>
      <w:r w:rsidRPr="008404D0">
        <w:rPr>
          <w:rFonts w:ascii="Artifex CF" w:eastAsiaTheme="minorEastAsia" w:hAnsi="Artifex CF"/>
          <w:color w:val="002060"/>
          <w:szCs w:val="18"/>
          <w:lang w:val="es-ES"/>
        </w:rPr>
        <w:t xml:space="preserve">-Comunidad Europea que fueron las siguientes:  </w:t>
      </w:r>
    </w:p>
    <w:p w14:paraId="68929418" w14:textId="77777777" w:rsidR="007E2BB1" w:rsidRPr="008404D0" w:rsidRDefault="007E2BB1" w:rsidP="007E2BB1">
      <w:pPr>
        <w:spacing w:line="480" w:lineRule="auto"/>
        <w:ind w:left="735"/>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Yazoo </w:t>
      </w:r>
      <w:proofErr w:type="spellStart"/>
      <w:r w:rsidRPr="008404D0">
        <w:rPr>
          <w:rFonts w:ascii="Artifex CF" w:eastAsiaTheme="minorEastAsia" w:hAnsi="Artifex CF"/>
          <w:color w:val="002060"/>
          <w:szCs w:val="18"/>
          <w:lang w:val="es-ES"/>
        </w:rPr>
        <w:t>Invesments</w:t>
      </w:r>
      <w:proofErr w:type="spellEnd"/>
      <w:r w:rsidRPr="008404D0">
        <w:rPr>
          <w:rFonts w:ascii="Artifex CF" w:eastAsiaTheme="minorEastAsia" w:hAnsi="Artifex CF"/>
          <w:color w:val="002060"/>
          <w:szCs w:val="18"/>
          <w:lang w:val="es-ES"/>
        </w:rPr>
        <w:t xml:space="preserve">, S.R.L., Occidental </w:t>
      </w:r>
      <w:proofErr w:type="spellStart"/>
      <w:r w:rsidRPr="008404D0">
        <w:rPr>
          <w:rFonts w:ascii="Artifex CF" w:eastAsiaTheme="minorEastAsia" w:hAnsi="Artifex CF"/>
          <w:color w:val="002060"/>
          <w:szCs w:val="18"/>
          <w:lang w:val="es-ES"/>
        </w:rPr>
        <w:t>Cigars</w:t>
      </w:r>
      <w:proofErr w:type="spellEnd"/>
      <w:r w:rsidRPr="008404D0">
        <w:rPr>
          <w:rFonts w:ascii="Artifex CF" w:eastAsiaTheme="minorEastAsia" w:hAnsi="Artifex CF"/>
          <w:color w:val="002060"/>
          <w:szCs w:val="18"/>
          <w:lang w:val="es-ES"/>
        </w:rPr>
        <w:t xml:space="preserve">, Piñas Quisqueyanas, Rancho Carlos, </w:t>
      </w:r>
      <w:proofErr w:type="spellStart"/>
      <w:r w:rsidRPr="008404D0">
        <w:rPr>
          <w:rFonts w:ascii="Artifex CF" w:eastAsiaTheme="minorEastAsia" w:hAnsi="Artifex CF"/>
          <w:color w:val="002060"/>
          <w:szCs w:val="18"/>
          <w:lang w:val="es-ES"/>
        </w:rPr>
        <w:t>Brokeimsa</w:t>
      </w:r>
      <w:proofErr w:type="spellEnd"/>
      <w:r w:rsidRPr="008404D0">
        <w:rPr>
          <w:rFonts w:ascii="Artifex CF" w:eastAsiaTheme="minorEastAsia" w:hAnsi="Artifex CF"/>
          <w:color w:val="002060"/>
          <w:szCs w:val="18"/>
          <w:lang w:val="es-ES"/>
        </w:rPr>
        <w:t>, S.R.L.</w:t>
      </w:r>
    </w:p>
    <w:p w14:paraId="5A4850EE" w14:textId="77777777" w:rsidR="007E2BB1" w:rsidRPr="008404D0" w:rsidRDefault="007E2BB1" w:rsidP="007E2BB1">
      <w:pPr>
        <w:spacing w:line="480" w:lineRule="auto"/>
        <w:rPr>
          <w:rFonts w:ascii="Artifex CF" w:eastAsiaTheme="minorEastAsia" w:hAnsi="Artifex CF"/>
          <w:color w:val="002060"/>
          <w:szCs w:val="18"/>
          <w:lang w:val="es-ES"/>
        </w:rPr>
      </w:pPr>
    </w:p>
    <w:p w14:paraId="2355B01A" w14:textId="77777777" w:rsidR="007E2BB1" w:rsidRPr="008404D0" w:rsidRDefault="007E2BB1" w:rsidP="007E2BB1">
      <w:pPr>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Talleres de Capacitación a Personal de la DGA, sobre Normas de Origen:</w:t>
      </w:r>
    </w:p>
    <w:p w14:paraId="29518FAB" w14:textId="77777777" w:rsidR="007E2BB1" w:rsidRPr="008404D0" w:rsidRDefault="007E2BB1" w:rsidP="007E2BB1">
      <w:pPr>
        <w:numPr>
          <w:ilvl w:val="0"/>
          <w:numId w:val="2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 las Administraciones Aduaneras de Haina Oriental, Multimodal Caucedo, AILA, puerto de Santo Domingo, con el objetivo de asesorar y actualizar los conocimientos respecto a la verificación, aplicación y procedimientos de origen bajo los Acuerdos de Libre Comercio.</w:t>
      </w:r>
    </w:p>
    <w:p w14:paraId="39014BC5" w14:textId="77777777" w:rsidR="007E2BB1" w:rsidRPr="008404D0" w:rsidRDefault="007E2BB1" w:rsidP="007E2BB1">
      <w:pPr>
        <w:numPr>
          <w:ilvl w:val="0"/>
          <w:numId w:val="2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Se realizaron un total de 24 visitas a administraciones y almacenes de depósito fiscal con la finalidad de capacitar, asesorar y actualizar a los oficiales aduaneros. </w:t>
      </w:r>
    </w:p>
    <w:p w14:paraId="01C48456" w14:textId="77777777" w:rsidR="007E2BB1" w:rsidRPr="008404D0" w:rsidRDefault="007E2BB1" w:rsidP="007E2BB1">
      <w:pPr>
        <w:numPr>
          <w:ilvl w:val="0"/>
          <w:numId w:val="2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 efectuó un taller de capacitación en la Sede Central a personal directivo de nuevo ingreso a la institución.</w:t>
      </w:r>
    </w:p>
    <w:p w14:paraId="6B157A75" w14:textId="77777777" w:rsidR="007E2BB1" w:rsidRPr="008404D0" w:rsidRDefault="007E2BB1" w:rsidP="007E2BB1">
      <w:pPr>
        <w:spacing w:line="480" w:lineRule="auto"/>
        <w:ind w:left="720"/>
        <w:rPr>
          <w:rFonts w:ascii="Artifex CF" w:eastAsiaTheme="minorEastAsia" w:hAnsi="Artifex CF"/>
          <w:color w:val="002060"/>
          <w:szCs w:val="18"/>
          <w:lang w:val="es-ES"/>
        </w:rPr>
      </w:pPr>
    </w:p>
    <w:p w14:paraId="3207C295" w14:textId="77777777" w:rsidR="007E2BB1" w:rsidRPr="008404D0" w:rsidRDefault="007E2BB1" w:rsidP="007E2BB1">
      <w:pPr>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Participación en Reuniones Laborales y Videoconferencias:</w:t>
      </w:r>
    </w:p>
    <w:p w14:paraId="6EC0A412" w14:textId="77777777" w:rsidR="007E2BB1" w:rsidRPr="008404D0" w:rsidRDefault="007E2BB1" w:rsidP="007E2BB1">
      <w:pPr>
        <w:pStyle w:val="Prrafodelista"/>
        <w:numPr>
          <w:ilvl w:val="0"/>
          <w:numId w:val="30"/>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MINISTERIO DE RELACIONES EXTERIORES (MIREX): Participación como miembro de la Comisión Nacional de Negociaciones Comerciales, en reunión de trabajo sobre la Lista XXVI de concesiones arancelarias de la República de Haití.</w:t>
      </w:r>
    </w:p>
    <w:p w14:paraId="6F632D7D" w14:textId="77777777" w:rsidR="007E2BB1" w:rsidRPr="008404D0" w:rsidRDefault="007E2BB1" w:rsidP="007E2BB1">
      <w:pPr>
        <w:spacing w:line="480" w:lineRule="auto"/>
        <w:ind w:left="360"/>
        <w:rPr>
          <w:rFonts w:ascii="Artifex CF" w:eastAsiaTheme="minorEastAsia" w:hAnsi="Artifex CF"/>
          <w:color w:val="002060"/>
          <w:szCs w:val="18"/>
          <w:lang w:val="es-ES"/>
        </w:rPr>
      </w:pPr>
    </w:p>
    <w:p w14:paraId="4AD5046D" w14:textId="77777777" w:rsidR="007E2BB1" w:rsidRPr="008404D0" w:rsidRDefault="007E2BB1" w:rsidP="007E2BB1">
      <w:pPr>
        <w:numPr>
          <w:ilvl w:val="0"/>
          <w:numId w:val="30"/>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MINISTERIO DE INDUSTRIA, COMERCIO Y MYPIMES:  Videoconferencia para abordar la revisión del Protocolo I del Acuerdo de Asociación Económica </w:t>
      </w:r>
      <w:proofErr w:type="spellStart"/>
      <w:r w:rsidRPr="008404D0">
        <w:rPr>
          <w:rFonts w:ascii="Artifex CF" w:eastAsiaTheme="minorEastAsia" w:hAnsi="Artifex CF"/>
          <w:color w:val="002060"/>
          <w:szCs w:val="18"/>
          <w:lang w:val="es-ES"/>
        </w:rPr>
        <w:t>Cariforum</w:t>
      </w:r>
      <w:proofErr w:type="spellEnd"/>
      <w:r w:rsidRPr="008404D0">
        <w:rPr>
          <w:rFonts w:ascii="Artifex CF" w:eastAsiaTheme="minorEastAsia" w:hAnsi="Artifex CF"/>
          <w:color w:val="002060"/>
          <w:szCs w:val="18"/>
          <w:lang w:val="es-ES"/>
        </w:rPr>
        <w:t xml:space="preserve">-Comunidad Europea. </w:t>
      </w:r>
    </w:p>
    <w:p w14:paraId="6917B8B7" w14:textId="77777777" w:rsidR="007E2BB1" w:rsidRPr="008404D0" w:rsidRDefault="007E2BB1" w:rsidP="007E2BB1">
      <w:pPr>
        <w:spacing w:line="480" w:lineRule="auto"/>
        <w:ind w:left="360"/>
        <w:rPr>
          <w:rFonts w:ascii="Artifex CF" w:eastAsiaTheme="minorEastAsia" w:hAnsi="Artifex CF"/>
          <w:color w:val="002060"/>
          <w:szCs w:val="18"/>
          <w:lang w:val="es-ES"/>
        </w:rPr>
      </w:pPr>
    </w:p>
    <w:p w14:paraId="4E162CA1" w14:textId="77777777" w:rsidR="007E2BB1" w:rsidRPr="008404D0" w:rsidRDefault="007E2BB1" w:rsidP="007E2BB1">
      <w:pPr>
        <w:pStyle w:val="Prrafodelista"/>
        <w:numPr>
          <w:ilvl w:val="0"/>
          <w:numId w:val="30"/>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MINISTERIO DE INDUSTRIA, COMERCIO Y MYPIMES:  Videoconferencia con la participación del sector tabacalero sobre el procedimiento de acumulación de origen con países en desarrollo vecinos, bajo el Articulo 5, del Protocolo I, del Acuerdo de Asociación Económica </w:t>
      </w:r>
      <w:proofErr w:type="spellStart"/>
      <w:r w:rsidRPr="008404D0">
        <w:rPr>
          <w:rFonts w:ascii="Artifex CF" w:eastAsiaTheme="minorEastAsia" w:hAnsi="Artifex CF"/>
          <w:color w:val="002060"/>
          <w:szCs w:val="18"/>
          <w:lang w:val="es-ES"/>
        </w:rPr>
        <w:t>Cariforum</w:t>
      </w:r>
      <w:proofErr w:type="spellEnd"/>
      <w:r w:rsidRPr="008404D0">
        <w:rPr>
          <w:rFonts w:ascii="Artifex CF" w:eastAsiaTheme="minorEastAsia" w:hAnsi="Artifex CF"/>
          <w:color w:val="002060"/>
          <w:szCs w:val="18"/>
          <w:lang w:val="es-ES"/>
        </w:rPr>
        <w:t>-Comunidad Europea.</w:t>
      </w:r>
    </w:p>
    <w:p w14:paraId="43BB08C2" w14:textId="77777777" w:rsidR="007E2BB1" w:rsidRPr="008404D0" w:rsidRDefault="007E2BB1" w:rsidP="007E2BB1">
      <w:pPr>
        <w:spacing w:line="480" w:lineRule="auto"/>
        <w:rPr>
          <w:rFonts w:ascii="Artifex CF" w:eastAsiaTheme="minorEastAsia" w:hAnsi="Artifex CF"/>
          <w:color w:val="002060"/>
          <w:szCs w:val="18"/>
          <w:lang w:val="es-ES"/>
        </w:rPr>
      </w:pPr>
    </w:p>
    <w:p w14:paraId="794BE65F" w14:textId="77777777" w:rsidR="007E2BB1" w:rsidRPr="008404D0" w:rsidRDefault="007E2BB1" w:rsidP="007E2BB1">
      <w:pPr>
        <w:pStyle w:val="Prrafodelista"/>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 xml:space="preserve"> Certificaciones de Exportador Autorizado a efectos de Origen, al amparo del “Acuerdo de Asociación Económica entre los Estados de </w:t>
      </w:r>
      <w:proofErr w:type="spellStart"/>
      <w:r w:rsidRPr="008404D0">
        <w:rPr>
          <w:rFonts w:ascii="Artifex CF" w:eastAsiaTheme="minorEastAsia" w:hAnsi="Artifex CF"/>
          <w:color w:val="002060"/>
          <w:szCs w:val="18"/>
          <w:lang w:val="es-ES"/>
        </w:rPr>
        <w:t>Cariforum</w:t>
      </w:r>
      <w:proofErr w:type="spellEnd"/>
      <w:r w:rsidRPr="008404D0">
        <w:rPr>
          <w:rFonts w:ascii="Artifex CF" w:eastAsiaTheme="minorEastAsia" w:hAnsi="Artifex CF"/>
          <w:color w:val="002060"/>
          <w:szCs w:val="18"/>
          <w:lang w:val="es-ES"/>
        </w:rPr>
        <w:t xml:space="preserve"> y la Comunidad Europea y sus Estados Miembros (EPA).”</w:t>
      </w:r>
    </w:p>
    <w:p w14:paraId="6FD1B9ED" w14:textId="77777777" w:rsidR="007E2BB1" w:rsidRPr="008404D0" w:rsidRDefault="007E2BB1" w:rsidP="007E2BB1">
      <w:pPr>
        <w:pStyle w:val="Prrafodelista"/>
        <w:spacing w:after="0" w:line="480" w:lineRule="auto"/>
        <w:rPr>
          <w:rFonts w:ascii="Artifex CF" w:eastAsiaTheme="minorEastAsia" w:hAnsi="Artifex CF"/>
          <w:color w:val="002060"/>
          <w:szCs w:val="18"/>
          <w:lang w:val="es-ES"/>
        </w:rPr>
      </w:pPr>
    </w:p>
    <w:p w14:paraId="5BD6BD32" w14:textId="77777777" w:rsidR="007E2BB1" w:rsidRPr="008404D0" w:rsidRDefault="007E2BB1" w:rsidP="007E2BB1">
      <w:pPr>
        <w:pStyle w:val="Prrafodelista"/>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Bajo Resolución Núm. 92-2018, el Departamento de Normas de Origen certificó a cuatro</w:t>
      </w:r>
      <w:r w:rsidRPr="008404D0">
        <w:rPr>
          <w:rFonts w:ascii="Artifex CF" w:hAnsi="Artifex CF" w:cs="Times New Roman"/>
          <w:color w:val="002060"/>
          <w:szCs w:val="18"/>
        </w:rPr>
        <w:t xml:space="preserve"> </w:t>
      </w:r>
      <w:r w:rsidRPr="008404D0">
        <w:rPr>
          <w:rFonts w:ascii="Artifex CF" w:eastAsiaTheme="minorEastAsia" w:hAnsi="Artifex CF"/>
          <w:color w:val="002060"/>
          <w:szCs w:val="18"/>
          <w:lang w:val="es-ES"/>
        </w:rPr>
        <w:t xml:space="preserve">empresas como Exportadores Autorizados a efectos de Origen, cuyas exportaciones frecuentes a la Unión Europea cumplieron con los requisitos establecidos en el Protocolo de Cumplimiento. Para el 2020, solicitaron esta certificación tres empresas, de las que </w:t>
      </w:r>
      <w:proofErr w:type="spellStart"/>
      <w:r w:rsidRPr="008404D0">
        <w:rPr>
          <w:rFonts w:ascii="Artifex CF" w:eastAsiaTheme="minorEastAsia" w:hAnsi="Artifex CF"/>
          <w:color w:val="002060"/>
          <w:szCs w:val="18"/>
          <w:lang w:val="es-ES"/>
        </w:rPr>
        <w:t>Asopropimopla</w:t>
      </w:r>
      <w:proofErr w:type="spellEnd"/>
      <w:r w:rsidRPr="008404D0">
        <w:rPr>
          <w:rFonts w:ascii="Artifex CF" w:eastAsiaTheme="minorEastAsia" w:hAnsi="Artifex CF"/>
          <w:color w:val="002060"/>
          <w:szCs w:val="18"/>
          <w:lang w:val="es-ES"/>
        </w:rPr>
        <w:t xml:space="preserve">, entidad exportadora de piñas hacia la Comunidad </w:t>
      </w:r>
      <w:proofErr w:type="spellStart"/>
      <w:proofErr w:type="gramStart"/>
      <w:r w:rsidRPr="008404D0">
        <w:rPr>
          <w:rFonts w:ascii="Artifex CF" w:eastAsiaTheme="minorEastAsia" w:hAnsi="Artifex CF"/>
          <w:color w:val="002060"/>
          <w:szCs w:val="18"/>
          <w:lang w:val="es-ES"/>
        </w:rPr>
        <w:t>Europea,completó</w:t>
      </w:r>
      <w:proofErr w:type="spellEnd"/>
      <w:proofErr w:type="gramEnd"/>
      <w:r w:rsidRPr="008404D0">
        <w:rPr>
          <w:rFonts w:ascii="Artifex CF" w:eastAsiaTheme="minorEastAsia" w:hAnsi="Artifex CF"/>
          <w:color w:val="002060"/>
          <w:szCs w:val="18"/>
          <w:lang w:val="es-ES"/>
        </w:rPr>
        <w:t xml:space="preserve"> su proceso, por lo que tenemos actualmente un total de cinco empresas certificadas.</w:t>
      </w:r>
    </w:p>
    <w:p w14:paraId="582509FE" w14:textId="77777777" w:rsidR="007E2BB1" w:rsidRPr="008404D0" w:rsidRDefault="007E2BB1" w:rsidP="007E2BB1">
      <w:pPr>
        <w:pStyle w:val="Prrafodelista"/>
        <w:spacing w:after="0" w:line="480" w:lineRule="auto"/>
        <w:ind w:left="1440"/>
        <w:rPr>
          <w:rFonts w:ascii="Artifex CF" w:eastAsiaTheme="minorEastAsia" w:hAnsi="Artifex CF"/>
          <w:color w:val="002060"/>
          <w:szCs w:val="18"/>
          <w:lang w:val="es-ES"/>
        </w:rPr>
      </w:pPr>
    </w:p>
    <w:p w14:paraId="1FFD4585" w14:textId="77777777" w:rsidR="007E2BB1" w:rsidRPr="008404D0" w:rsidRDefault="007E2BB1" w:rsidP="007E2BB1">
      <w:pPr>
        <w:pStyle w:val="Prrafodelista"/>
        <w:numPr>
          <w:ilvl w:val="0"/>
          <w:numId w:val="29"/>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Registros en el Sistema REX de empresas exportadoras a Suiza y Noruega bajo el Sistema Generalizado de Preferencias (SGP)</w:t>
      </w:r>
    </w:p>
    <w:p w14:paraId="5260B68A" w14:textId="77777777" w:rsidR="007E2BB1" w:rsidRPr="008404D0" w:rsidRDefault="007E2BB1" w:rsidP="007E2BB1">
      <w:pPr>
        <w:pStyle w:val="NormalWeb"/>
        <w:spacing w:before="0" w:beforeAutospacing="0" w:after="0" w:afterAutospacing="0" w:line="480" w:lineRule="auto"/>
        <w:ind w:left="360"/>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t xml:space="preserve"> Hasta octubre del 2020, se registraron en el Sistema REX un total de 18 empresas que realizan vía electrónica los trámites de exportación de mercancías originarias hacia los mercados de Suiza y Noruega, bajo el Sistema Generalizado de Preferencias (SGP)</w:t>
      </w:r>
    </w:p>
    <w:p w14:paraId="6347A0F3" w14:textId="77777777" w:rsidR="007E2BB1" w:rsidRPr="008404D0" w:rsidRDefault="007E2BB1" w:rsidP="007E2BB1">
      <w:pPr>
        <w:pStyle w:val="NormalWeb"/>
        <w:spacing w:before="0" w:beforeAutospacing="0" w:after="0" w:afterAutospacing="0" w:line="480" w:lineRule="auto"/>
        <w:ind w:left="360"/>
        <w:jc w:val="both"/>
        <w:rPr>
          <w:rFonts w:ascii="Artifex CF" w:hAnsi="Artifex CF" w:cstheme="minorBidi"/>
          <w:color w:val="002060"/>
          <w:sz w:val="18"/>
          <w:szCs w:val="18"/>
          <w:lang w:eastAsia="en-US"/>
        </w:rPr>
      </w:pPr>
    </w:p>
    <w:p w14:paraId="4DF67BCB" w14:textId="77777777" w:rsidR="007E2BB1" w:rsidRPr="008404D0" w:rsidRDefault="007E2BB1" w:rsidP="007E2BB1">
      <w:pPr>
        <w:pStyle w:val="NormalWeb"/>
        <w:numPr>
          <w:ilvl w:val="0"/>
          <w:numId w:val="29"/>
        </w:numPr>
        <w:spacing w:before="0" w:beforeAutospacing="0" w:after="0" w:afterAutospacing="0" w:line="480" w:lineRule="auto"/>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t xml:space="preserve">Se concluyó la versión final de un Acuerdo de Cooperación Administrativa entre autoridades aduaneras, de conformidad con el Artículo 5 del Protocolo I del Acuerdo de Asociación Económica (AAE) </w:t>
      </w:r>
      <w:proofErr w:type="spellStart"/>
      <w:r w:rsidRPr="008404D0">
        <w:rPr>
          <w:rFonts w:ascii="Artifex CF" w:hAnsi="Artifex CF" w:cstheme="minorBidi"/>
          <w:color w:val="002060"/>
          <w:sz w:val="18"/>
          <w:szCs w:val="18"/>
          <w:lang w:eastAsia="en-US"/>
        </w:rPr>
        <w:t>Cariforum</w:t>
      </w:r>
      <w:proofErr w:type="spellEnd"/>
      <w:r w:rsidRPr="008404D0">
        <w:rPr>
          <w:rFonts w:ascii="Artifex CF" w:hAnsi="Artifex CF" w:cstheme="minorBidi"/>
          <w:color w:val="002060"/>
          <w:sz w:val="18"/>
          <w:szCs w:val="18"/>
          <w:lang w:eastAsia="en-US"/>
        </w:rPr>
        <w:t xml:space="preserve">-Comunidad Europea, sobre la acumulación de origen con países en desarrollo vecinos, como resultado del trabajo conjunto realizado con la Dirección de Administración de Acuerdos y Tratados Comerciales del Ministerio de Industria, Comercio y </w:t>
      </w:r>
      <w:proofErr w:type="spellStart"/>
      <w:r w:rsidRPr="008404D0">
        <w:rPr>
          <w:rFonts w:ascii="Artifex CF" w:hAnsi="Artifex CF" w:cstheme="minorBidi"/>
          <w:color w:val="002060"/>
          <w:sz w:val="18"/>
          <w:szCs w:val="18"/>
          <w:lang w:eastAsia="en-US"/>
        </w:rPr>
        <w:t>Mipymes</w:t>
      </w:r>
      <w:proofErr w:type="spellEnd"/>
      <w:r w:rsidRPr="008404D0">
        <w:rPr>
          <w:rFonts w:ascii="Artifex CF" w:hAnsi="Artifex CF" w:cstheme="minorBidi"/>
          <w:color w:val="002060"/>
          <w:sz w:val="18"/>
          <w:szCs w:val="18"/>
          <w:lang w:eastAsia="en-US"/>
        </w:rPr>
        <w:t xml:space="preserve">. </w:t>
      </w:r>
    </w:p>
    <w:p w14:paraId="03F7FBB5" w14:textId="77777777" w:rsidR="007E2BB1" w:rsidRPr="008404D0" w:rsidRDefault="007E2BB1" w:rsidP="007E2BB1">
      <w:pPr>
        <w:pStyle w:val="NormalWeb"/>
        <w:spacing w:before="0" w:beforeAutospacing="0" w:after="0" w:afterAutospacing="0" w:line="480" w:lineRule="auto"/>
        <w:ind w:left="360"/>
        <w:jc w:val="both"/>
        <w:rPr>
          <w:rFonts w:ascii="Artifex CF" w:hAnsi="Artifex CF" w:cstheme="minorBidi"/>
          <w:color w:val="002060"/>
          <w:sz w:val="18"/>
          <w:szCs w:val="18"/>
          <w:lang w:eastAsia="en-US"/>
        </w:rPr>
      </w:pPr>
    </w:p>
    <w:p w14:paraId="5B8003E0" w14:textId="77777777" w:rsidR="007E2BB1" w:rsidRPr="008404D0" w:rsidRDefault="007E2BB1" w:rsidP="007E2BB1">
      <w:pPr>
        <w:pStyle w:val="NormalWeb"/>
        <w:numPr>
          <w:ilvl w:val="0"/>
          <w:numId w:val="29"/>
        </w:numPr>
        <w:spacing w:before="0" w:beforeAutospacing="0" w:after="0" w:afterAutospacing="0" w:line="480" w:lineRule="auto"/>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t>Se efectuó una actualización en el diseño y el contenido de los sellos utilizados por las unidades de exportación de las Administraciones de Aduanas para validar los certificados de origen al amparo de los acuerdos de libre comercio firmados por República Dominicana y su notificación a las autoridades competentes.</w:t>
      </w:r>
    </w:p>
    <w:p w14:paraId="5921A042" w14:textId="77777777" w:rsidR="007E2BB1" w:rsidRPr="008404D0" w:rsidRDefault="007E2BB1" w:rsidP="007E2BB1">
      <w:pPr>
        <w:pStyle w:val="NormalWeb"/>
        <w:spacing w:before="0" w:beforeAutospacing="0" w:after="0" w:afterAutospacing="0" w:line="480" w:lineRule="auto"/>
        <w:ind w:left="360"/>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lastRenderedPageBreak/>
        <w:t xml:space="preserve"> </w:t>
      </w:r>
    </w:p>
    <w:p w14:paraId="7A0DF5CA" w14:textId="77777777" w:rsidR="007E2BB1" w:rsidRPr="008404D0" w:rsidRDefault="007E2BB1" w:rsidP="007E2BB1">
      <w:pPr>
        <w:pStyle w:val="NormalWeb"/>
        <w:numPr>
          <w:ilvl w:val="0"/>
          <w:numId w:val="29"/>
        </w:numPr>
        <w:spacing w:before="0" w:beforeAutospacing="0" w:after="0" w:afterAutospacing="0" w:line="480" w:lineRule="auto"/>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t xml:space="preserve">Actualización de los registros de firmas de oficiales autorizados en las Administraciones de Aduanas, bajo el Acuerdo de Libre Comercio República Dominicana-Comunidad del Caribe (CARICOM) y su notificación a la Secretaría de la CARICOM. </w:t>
      </w:r>
    </w:p>
    <w:p w14:paraId="0179304B" w14:textId="213E5110" w:rsidR="00195A15" w:rsidRPr="008404D0" w:rsidRDefault="00195A15" w:rsidP="00A671D1">
      <w:pPr>
        <w:spacing w:line="259" w:lineRule="auto"/>
        <w:ind w:left="0"/>
        <w:rPr>
          <w:rFonts w:ascii="Artifex CF" w:eastAsiaTheme="minorEastAsia" w:hAnsi="Artifex CF"/>
          <w:b/>
          <w:bCs/>
          <w:color w:val="002060"/>
          <w:szCs w:val="18"/>
          <w:lang w:val="es-ES"/>
        </w:rPr>
      </w:pPr>
    </w:p>
    <w:p w14:paraId="6EB8A5E8" w14:textId="77777777" w:rsidR="00195A15" w:rsidRPr="008404D0" w:rsidRDefault="00195A15" w:rsidP="00A671D1">
      <w:pPr>
        <w:spacing w:line="259" w:lineRule="auto"/>
        <w:ind w:left="0"/>
        <w:rPr>
          <w:rFonts w:ascii="Artifex CF" w:eastAsiaTheme="minorEastAsia" w:hAnsi="Artifex CF"/>
          <w:b/>
          <w:bCs/>
          <w:color w:val="002060"/>
          <w:szCs w:val="18"/>
          <w:lang w:val="es-ES"/>
        </w:rPr>
      </w:pPr>
    </w:p>
    <w:p w14:paraId="536E6022" w14:textId="2C4816CD" w:rsidR="007E2BB1" w:rsidRPr="00110FDE" w:rsidRDefault="007F1F50" w:rsidP="00A671D1">
      <w:pPr>
        <w:spacing w:line="259" w:lineRule="auto"/>
        <w:ind w:left="0"/>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DEPARTAMENTO DE EXONERACIONES</w:t>
      </w:r>
    </w:p>
    <w:p w14:paraId="649F9243" w14:textId="58BAF260" w:rsidR="00A671D1" w:rsidRPr="008404D0" w:rsidRDefault="00A671D1" w:rsidP="00A671D1">
      <w:pPr>
        <w:spacing w:line="259" w:lineRule="auto"/>
        <w:ind w:left="0"/>
        <w:jc w:val="center"/>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30272" behindDoc="0" locked="0" layoutInCell="1" allowOverlap="1" wp14:anchorId="16F12525" wp14:editId="52084FDB">
                <wp:simplePos x="0" y="0"/>
                <wp:positionH relativeFrom="column">
                  <wp:posOffset>2133600</wp:posOffset>
                </wp:positionH>
                <wp:positionV relativeFrom="paragraph">
                  <wp:posOffset>18415</wp:posOffset>
                </wp:positionV>
                <wp:extent cx="540000" cy="0"/>
                <wp:effectExtent l="0" t="19050" r="31750" b="19050"/>
                <wp:wrapNone/>
                <wp:docPr id="122" name="Conector recto 12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AF99F9" id="Conector recto 122"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1.45pt" to="21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rwgEAAHQ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" strokecolor="red" strokeweight="2.5pt">
                <v:stroke joinstyle="miter"/>
              </v:line>
            </w:pict>
          </mc:Fallback>
        </mc:AlternateContent>
      </w:r>
    </w:p>
    <w:p w14:paraId="7AAAA6B6" w14:textId="77777777" w:rsidR="00E65904" w:rsidRPr="008404D0" w:rsidRDefault="00E65904" w:rsidP="00E65904">
      <w:pPr>
        <w:spacing w:line="259" w:lineRule="auto"/>
        <w:ind w:left="0"/>
        <w:jc w:val="center"/>
        <w:rPr>
          <w:rFonts w:ascii="Artifex CF" w:eastAsiaTheme="minorEastAsia" w:hAnsi="Artifex CF"/>
          <w:b/>
          <w:bCs/>
          <w:color w:val="002060"/>
          <w:szCs w:val="18"/>
          <w:lang w:val="es-ES"/>
        </w:rPr>
      </w:pPr>
    </w:p>
    <w:p w14:paraId="4C6AD94F"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Departamento de Exoneraciones es el que se encarga de analizar y gestionar las solicitudes de Exenciones Impositivas según las disposiciones existentes de la institución. Durante el período transcurrido enero – octubre del año 2020, El departamento ha iniciado un proceso en el cual se eficientizarían las actividades que se llevan a cabo para cumplir con las tareas asignadas, reestructurando el equipo y optimizando el trabajo, redistribuyendo el espacio físico del área, estableciendo nuevos procedimientos para las solicitudes de servicios y mayores controles. </w:t>
      </w:r>
    </w:p>
    <w:p w14:paraId="3A1F8730" w14:textId="77777777" w:rsidR="007E2BB1" w:rsidRPr="008404D0" w:rsidRDefault="007E2BB1" w:rsidP="007E2BB1">
      <w:pPr>
        <w:spacing w:line="480" w:lineRule="auto"/>
        <w:rPr>
          <w:rFonts w:ascii="Artifex CF" w:eastAsiaTheme="minorEastAsia" w:hAnsi="Artifex CF"/>
          <w:color w:val="002060"/>
          <w:szCs w:val="18"/>
          <w:lang w:val="es-ES"/>
        </w:rPr>
      </w:pPr>
    </w:p>
    <w:p w14:paraId="66920DF5"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Por motivos de la en la pandemia del COVID-19 se realizó una distribución de los colaboradores, se trabajó de forma presencial y remota para seguir brindando los servicios ofrecidos.</w:t>
      </w:r>
    </w:p>
    <w:p w14:paraId="0C2E61D3" w14:textId="77777777" w:rsidR="007E2BB1" w:rsidRPr="008404D0" w:rsidRDefault="007E2BB1" w:rsidP="007E2BB1">
      <w:pPr>
        <w:spacing w:line="480" w:lineRule="auto"/>
        <w:rPr>
          <w:rFonts w:ascii="Artifex CF" w:eastAsiaTheme="minorEastAsia" w:hAnsi="Artifex CF"/>
          <w:color w:val="002060"/>
          <w:szCs w:val="18"/>
          <w:lang w:val="es-ES"/>
        </w:rPr>
      </w:pPr>
    </w:p>
    <w:p w14:paraId="6A6B8BC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Gracias a la formalización de entrega provisional de las Leyes 146-00 y 168-67 (mudanza y vehículo). Esta formalización nos permitió completar y/o formalizar el proceso de las entregas provisionales aprobadas por la pandemia, ya que a estas leyes no se les otorgaba.</w:t>
      </w:r>
    </w:p>
    <w:p w14:paraId="3ADD5C7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 la Ley 158-01 (Proyectos Turísticos y Hoteleros, CONFOTUR), agilizamos en menos tiempo las solicitudes recibidas para el despacho de mercancías con entregas provisionales con la modalidad del pagaré global y la garantía bancaria.</w:t>
      </w:r>
    </w:p>
    <w:p w14:paraId="5931ADB4" w14:textId="77777777" w:rsidR="007E2BB1" w:rsidRPr="008404D0" w:rsidRDefault="007E2BB1" w:rsidP="007E2BB1">
      <w:pPr>
        <w:spacing w:line="480" w:lineRule="auto"/>
        <w:rPr>
          <w:rFonts w:ascii="Artifex CF" w:eastAsiaTheme="minorEastAsia" w:hAnsi="Artifex CF"/>
          <w:color w:val="002060"/>
          <w:szCs w:val="18"/>
          <w:lang w:val="es-ES"/>
        </w:rPr>
      </w:pPr>
    </w:p>
    <w:bookmarkStart w:id="59" w:name="_Toc58940393"/>
    <w:p w14:paraId="61E1B61E" w14:textId="1206E1A6" w:rsidR="007E2BB1" w:rsidRPr="008404D0" w:rsidRDefault="00026F23" w:rsidP="007F1F50">
      <w:pPr>
        <w:pStyle w:val="Ttulo2"/>
        <w:rPr>
          <w:rFonts w:ascii="Artifex CF" w:eastAsiaTheme="minorEastAsia" w:hAnsi="Artifex CF"/>
          <w:b/>
          <w:bCs/>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32320" behindDoc="0" locked="0" layoutInCell="1" allowOverlap="1" wp14:anchorId="3BFC370B" wp14:editId="358C8AA7">
                <wp:simplePos x="0" y="0"/>
                <wp:positionH relativeFrom="column">
                  <wp:posOffset>2219325</wp:posOffset>
                </wp:positionH>
                <wp:positionV relativeFrom="paragraph">
                  <wp:posOffset>255905</wp:posOffset>
                </wp:positionV>
                <wp:extent cx="540000" cy="0"/>
                <wp:effectExtent l="0" t="19050" r="31750" b="19050"/>
                <wp:wrapNone/>
                <wp:docPr id="123" name="Conector recto 12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CAE9EB" id="Conector recto 123"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20.15pt" to="21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" strokecolor="red" strokeweight="2.5pt">
                <v:stroke joinstyle="miter"/>
              </v:line>
            </w:pict>
          </mc:Fallback>
        </mc:AlternateContent>
      </w:r>
      <w:r w:rsidR="007F1F50" w:rsidRPr="008404D0">
        <w:rPr>
          <w:rFonts w:ascii="Artifex CF" w:eastAsiaTheme="minorEastAsia" w:hAnsi="Artifex CF"/>
          <w:b/>
          <w:bCs/>
          <w:color w:val="002060"/>
          <w:lang w:val="es-ES"/>
        </w:rPr>
        <w:t>LOGROS</w:t>
      </w:r>
      <w:bookmarkEnd w:id="59"/>
    </w:p>
    <w:p w14:paraId="1D6E017F" w14:textId="688D5BC7" w:rsidR="00026F23" w:rsidRPr="008404D0" w:rsidRDefault="00026F23" w:rsidP="00026F23">
      <w:pPr>
        <w:rPr>
          <w:rFonts w:ascii="Artifex CF" w:hAnsi="Artifex CF"/>
          <w:color w:val="002060"/>
          <w:lang w:val="es-ES"/>
        </w:rPr>
      </w:pPr>
    </w:p>
    <w:p w14:paraId="2B149409" w14:textId="77777777" w:rsidR="007E2BB1" w:rsidRPr="008404D0" w:rsidRDefault="007E2BB1" w:rsidP="007E2BB1">
      <w:pPr>
        <w:pStyle w:val="Prrafodelista"/>
        <w:numPr>
          <w:ilvl w:val="0"/>
          <w:numId w:val="44"/>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Implementación las disposiciones de aplicación de los impuestos único a los empleados de la UASD.</w:t>
      </w:r>
    </w:p>
    <w:p w14:paraId="4F7FEFC4" w14:textId="77777777" w:rsidR="007E2BB1" w:rsidRPr="008404D0" w:rsidRDefault="007E2BB1" w:rsidP="007E2BB1">
      <w:pPr>
        <w:pStyle w:val="Prrafodelista"/>
        <w:numPr>
          <w:ilvl w:val="0"/>
          <w:numId w:val="44"/>
        </w:numPr>
        <w:spacing w:after="2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 la restructuración del flujo de trabajo se logró la reducción de los tiempos de espera para los contribuyentes y lapso de respuesta en un 50%.</w:t>
      </w:r>
    </w:p>
    <w:p w14:paraId="7A1E0B84"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 mantienen los más de 25 servicios desde el año 2018, tales son:</w:t>
      </w:r>
    </w:p>
    <w:p w14:paraId="6DACB492"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Entrega Provisional pendiente exoneración</w:t>
      </w:r>
    </w:p>
    <w:p w14:paraId="15983B5B"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Entrega provisional a proyectos turísticos y hoteleros (mediante pagaré notarial, global y garantía bancaria).</w:t>
      </w:r>
    </w:p>
    <w:p w14:paraId="0C29BE58"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del incentivo a proyectos turísticos y hoteleros (Ley 158-01 CONFOTUR)</w:t>
      </w:r>
    </w:p>
    <w:p w14:paraId="3877F6DC"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Ley de Mudanzas Ajuares (Ley 146-00 articulo 13 literal D)</w:t>
      </w:r>
    </w:p>
    <w:p w14:paraId="6D4614EF"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Ley de Mudanzas de Vehículos (Extranjeros, dominicanos y estudiantes dominicanos en el extranjero) (Ley 168-67)</w:t>
      </w:r>
    </w:p>
    <w:p w14:paraId="349E0BD0"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del tratamiento al sector agropecuario nacional vía JAD y Ministerio de Agricultura.</w:t>
      </w:r>
    </w:p>
    <w:p w14:paraId="2E37EF20"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las exoneraciones a los organismos gubernamentales, Ley 4027-55 y Ley 146-00, Art. 13, Literal A.</w:t>
      </w:r>
    </w:p>
    <w:p w14:paraId="32DD59D2"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impuestos únicos militares y empleados de la UASD.</w:t>
      </w:r>
    </w:p>
    <w:p w14:paraId="70CB93CB"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incentivos a los equipos acuáticos.</w:t>
      </w:r>
    </w:p>
    <w:p w14:paraId="4CF1D007"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del Convenio OACI y ley 491-06 (Incentivo a las operaciones de puertos, aeropuertos y sus mantenimientos)</w:t>
      </w:r>
    </w:p>
    <w:p w14:paraId="73C66AFD"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del incentivo a las instituciones sin fines de lucro (Ley 122-05)</w:t>
      </w:r>
    </w:p>
    <w:p w14:paraId="1E0372EF"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del incentivo a las energías renovables (Ley 57-07)</w:t>
      </w:r>
    </w:p>
    <w:p w14:paraId="055CFA98"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las exoneraciones al ministerio público (fiscales) (Ley 133-11)</w:t>
      </w:r>
    </w:p>
    <w:p w14:paraId="5B063C6F"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las Exoneraciones al Poder Judicial (Jueces) (Ley 327-98)</w:t>
      </w:r>
    </w:p>
    <w:p w14:paraId="19495667"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Aplicación de exoneraciones a los miembros de las altas cortes (resolución especial)</w:t>
      </w:r>
    </w:p>
    <w:p w14:paraId="2D846C5C"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las instituciones religiosas: Iglesia Católica (Concordato1954)</w:t>
      </w:r>
    </w:p>
    <w:p w14:paraId="4C3DCF13"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las instituciones religiosas: Iglesia Evangélica (Ley y resoluciones del servicio social de iglesias)</w:t>
      </w:r>
    </w:p>
    <w:p w14:paraId="7A3DFAF1"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diplomáticos (embajadas) y organismos internacionales acreditados en nuestro país (Ley 97-65 y acuerdos con el estado)</w:t>
      </w:r>
    </w:p>
    <w:p w14:paraId="36D0F719"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diplomáticos dominicanos acreditados en el servicio exterior (Ley 314-64, actualizado a Ley 630-16)</w:t>
      </w:r>
    </w:p>
    <w:p w14:paraId="09A44431"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personas con condiciones especiales (discapacidad) (Ley 42-00, actualizado a Ley 5-13)</w:t>
      </w:r>
    </w:p>
    <w:p w14:paraId="7DD8B190"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al Sector Zona Franca (Ley 8-90, Ley 56-07 y Ley 28-01)</w:t>
      </w:r>
    </w:p>
    <w:p w14:paraId="7D20D021"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Instituciones del Estado Dominicano (Ley 4027-55, Ley 146-00 articulo 13 literal A).</w:t>
      </w:r>
    </w:p>
    <w:p w14:paraId="6EDD74B3"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Aplicación de exoneraciones a empresas con acuerdos con el estado dominicano (Pueblo Viejo, </w:t>
      </w:r>
      <w:proofErr w:type="spellStart"/>
      <w:r w:rsidRPr="008404D0">
        <w:rPr>
          <w:rFonts w:ascii="Artifex CF" w:eastAsiaTheme="minorEastAsia" w:hAnsi="Artifex CF"/>
          <w:color w:val="002060"/>
          <w:szCs w:val="18"/>
          <w:lang w:val="es-ES"/>
        </w:rPr>
        <w:t>Falconbrige</w:t>
      </w:r>
      <w:proofErr w:type="spellEnd"/>
      <w:r w:rsidRPr="008404D0">
        <w:rPr>
          <w:rFonts w:ascii="Artifex CF" w:eastAsiaTheme="minorEastAsia" w:hAnsi="Artifex CF"/>
          <w:color w:val="002060"/>
          <w:szCs w:val="18"/>
          <w:lang w:val="es-ES"/>
        </w:rPr>
        <w:t>, Odebrecht, entre otros.</w:t>
      </w:r>
    </w:p>
    <w:p w14:paraId="40D2FAD4"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instituciones de educación superior (institutos tecnológicos, universidades) (Ley 139-01).</w:t>
      </w:r>
    </w:p>
    <w:p w14:paraId="78ED5DF8" w14:textId="77777777" w:rsidR="007E2BB1" w:rsidRPr="008404D0" w:rsidRDefault="007E2BB1" w:rsidP="007E2BB1">
      <w:pPr>
        <w:pStyle w:val="Prrafodelista"/>
        <w:numPr>
          <w:ilvl w:val="0"/>
          <w:numId w:val="33"/>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Aplicación de exoneraciones a legisladores (diputados y senadores) (Ley 57-96 Articulo II.</w:t>
      </w:r>
    </w:p>
    <w:p w14:paraId="321EF531" w14:textId="3A92EFA6" w:rsidR="007F1F50" w:rsidRPr="008404D0" w:rsidRDefault="007E2BB1" w:rsidP="00E3074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Observamos un aumento constante en los incentivos a los vehículos no convencionales, así como los de mudanzas en el mes de julio, en este caso, porque coincide con las vacaciones en los Estados Unidos, sobre todo, donde se aprovecha para traerlo a su país con el beneficio de las   Leyes 168-67 y   146-00, Art. 13, Literal d).</w:t>
      </w:r>
    </w:p>
    <w:p w14:paraId="320096E3" w14:textId="4C5D5AA7" w:rsidR="00E30741" w:rsidRDefault="00E30741" w:rsidP="00E30741">
      <w:pPr>
        <w:spacing w:line="480" w:lineRule="auto"/>
        <w:rPr>
          <w:rFonts w:ascii="Artifex CF" w:eastAsiaTheme="minorEastAsia" w:hAnsi="Artifex CF"/>
          <w:color w:val="002060"/>
          <w:szCs w:val="18"/>
          <w:lang w:val="es-ES"/>
        </w:rPr>
      </w:pPr>
    </w:p>
    <w:p w14:paraId="346BA1F1" w14:textId="20307C42" w:rsidR="00110FDE" w:rsidRDefault="00110FDE" w:rsidP="00E30741">
      <w:pPr>
        <w:spacing w:line="480" w:lineRule="auto"/>
        <w:rPr>
          <w:rFonts w:ascii="Artifex CF" w:eastAsiaTheme="minorEastAsia" w:hAnsi="Artifex CF"/>
          <w:color w:val="002060"/>
          <w:szCs w:val="18"/>
          <w:lang w:val="es-ES"/>
        </w:rPr>
      </w:pPr>
    </w:p>
    <w:p w14:paraId="7F1BC46B" w14:textId="77777777" w:rsidR="00110FDE" w:rsidRPr="008404D0" w:rsidRDefault="00110FDE" w:rsidP="00E30741">
      <w:pPr>
        <w:spacing w:line="480" w:lineRule="auto"/>
        <w:rPr>
          <w:rFonts w:ascii="Artifex CF" w:eastAsiaTheme="minorEastAsia" w:hAnsi="Artifex CF"/>
          <w:color w:val="002060"/>
          <w:szCs w:val="18"/>
          <w:lang w:val="es-ES"/>
        </w:rPr>
      </w:pPr>
    </w:p>
    <w:p w14:paraId="3C635486" w14:textId="2D0B568D" w:rsidR="007E2BB1" w:rsidRPr="00110FDE" w:rsidRDefault="00026F23" w:rsidP="007F1F50">
      <w:pPr>
        <w:spacing w:line="480" w:lineRule="auto"/>
        <w:jc w:val="center"/>
        <w:rPr>
          <w:rFonts w:ascii="Artifex CF" w:eastAsiaTheme="minorEastAsia" w:hAnsi="Artifex CF"/>
          <w:b/>
          <w:bCs/>
          <w:color w:val="002060"/>
          <w:sz w:val="16"/>
          <w:szCs w:val="16"/>
          <w:lang w:val="es-E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34368" behindDoc="0" locked="0" layoutInCell="1" allowOverlap="1" wp14:anchorId="2704305F" wp14:editId="56A21935">
                <wp:simplePos x="0" y="0"/>
                <wp:positionH relativeFrom="column">
                  <wp:posOffset>2200275</wp:posOffset>
                </wp:positionH>
                <wp:positionV relativeFrom="paragraph">
                  <wp:posOffset>313690</wp:posOffset>
                </wp:positionV>
                <wp:extent cx="540000" cy="0"/>
                <wp:effectExtent l="0" t="19050" r="31750" b="19050"/>
                <wp:wrapNone/>
                <wp:docPr id="124" name="Conector recto 12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DFC7AF" id="Conector recto 124"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24.7pt" to="215.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" strokecolor="red" strokeweight="2.5pt">
                <v:stroke joinstyle="miter"/>
              </v:line>
            </w:pict>
          </mc:Fallback>
        </mc:AlternateContent>
      </w:r>
      <w:r w:rsidR="007F1F50" w:rsidRPr="00110FDE">
        <w:rPr>
          <w:rFonts w:ascii="Artifex CF" w:eastAsiaTheme="minorEastAsia" w:hAnsi="Artifex CF"/>
          <w:b/>
          <w:bCs/>
          <w:color w:val="002060"/>
          <w:sz w:val="16"/>
          <w:szCs w:val="16"/>
          <w:lang w:val="es-ES"/>
        </w:rPr>
        <w:t>DEPARTAMENTO DE PROPIEDAD INTELECTUAL (DPI)</w:t>
      </w:r>
    </w:p>
    <w:p w14:paraId="07D475B7" w14:textId="77777777" w:rsidR="00E30741" w:rsidRPr="008404D0" w:rsidRDefault="00E30741" w:rsidP="007F1F50">
      <w:pPr>
        <w:spacing w:line="480" w:lineRule="auto"/>
        <w:jc w:val="center"/>
        <w:rPr>
          <w:rFonts w:ascii="Artifex CF" w:eastAsiaTheme="minorEastAsia" w:hAnsi="Artifex CF"/>
          <w:b/>
          <w:bCs/>
          <w:color w:val="002060"/>
          <w:szCs w:val="18"/>
          <w:lang w:val="es-ES"/>
        </w:rPr>
      </w:pPr>
    </w:p>
    <w:p w14:paraId="49AE6149"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Departamento de Propiedad Intelectual (DPI) de la Dirección General de Aduanas (DGA) tiene por objetivo dirigir, coordinar y supervisar las operaciones de Aduanas para el control de los derechos de Propiedad Intelectual protegidos por las leyes nacionales, tratados y convenios internacionales, a través de la aplicación de medidas en frontera. El marco jurídico nacional en materia de Propiedad Intelectual comprende las leyes 20-00, 65-00, 424-06. La República Dominicana </w:t>
      </w:r>
      <w:proofErr w:type="gramStart"/>
      <w:r w:rsidRPr="008404D0">
        <w:rPr>
          <w:rFonts w:ascii="Artifex CF" w:eastAsiaTheme="minorEastAsia" w:hAnsi="Artifex CF"/>
          <w:color w:val="002060"/>
          <w:szCs w:val="18"/>
          <w:lang w:val="es-ES"/>
        </w:rPr>
        <w:t>es</w:t>
      </w:r>
      <w:proofErr w:type="gramEnd"/>
      <w:r w:rsidRPr="008404D0">
        <w:rPr>
          <w:rFonts w:ascii="Artifex CF" w:eastAsiaTheme="minorEastAsia" w:hAnsi="Artifex CF"/>
          <w:color w:val="002060"/>
          <w:szCs w:val="18"/>
          <w:lang w:val="es-ES"/>
        </w:rPr>
        <w:t xml:space="preserve"> además, signataria del Acuerdo sobre los Aspectos de los Derechos de Propiedad Intelectual relacionados con el Comercio (ADPIC).</w:t>
      </w:r>
    </w:p>
    <w:p w14:paraId="41D71333" w14:textId="77777777" w:rsidR="007E2BB1" w:rsidRPr="008404D0" w:rsidRDefault="007E2BB1" w:rsidP="007E2BB1">
      <w:pPr>
        <w:spacing w:line="480" w:lineRule="auto"/>
        <w:rPr>
          <w:rFonts w:ascii="Artifex CF" w:eastAsiaTheme="minorEastAsia" w:hAnsi="Artifex CF"/>
          <w:color w:val="002060"/>
          <w:szCs w:val="18"/>
          <w:lang w:val="es-ES"/>
        </w:rPr>
      </w:pPr>
    </w:p>
    <w:p w14:paraId="730851A8"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Actualmente la DGA tiene facultad para retener mercancías en importación, exportación y tránsito, si tiene indicios de que exista una presunta falsificación o pudiese haber riesgo de confusión para el consumidor con respecto a una marca debidamente registrada en la República Dominicana, también tiene igual potestad cuando presuma una infracción a un Derecho de Autor. </w:t>
      </w:r>
    </w:p>
    <w:p w14:paraId="21319AD6" w14:textId="77777777" w:rsidR="007E2BB1" w:rsidRPr="008404D0" w:rsidRDefault="007E2BB1" w:rsidP="007E2BB1">
      <w:pPr>
        <w:spacing w:line="480" w:lineRule="auto"/>
        <w:rPr>
          <w:rFonts w:ascii="Artifex CF" w:eastAsiaTheme="minorEastAsia" w:hAnsi="Artifex CF"/>
          <w:color w:val="002060"/>
          <w:szCs w:val="18"/>
          <w:lang w:val="es-ES"/>
        </w:rPr>
      </w:pPr>
    </w:p>
    <w:bookmarkStart w:id="60" w:name="_Toc58940394"/>
    <w:p w14:paraId="070DC083" w14:textId="4FF9A19C" w:rsidR="007E2BB1" w:rsidRPr="008404D0" w:rsidRDefault="00026F23" w:rsidP="007F1F50">
      <w:pPr>
        <w:pStyle w:val="Ttulo2"/>
        <w:rPr>
          <w:rFonts w:ascii="Artifex CF" w:eastAsiaTheme="minorEastAsia" w:hAnsi="Artifex CF"/>
          <w:b/>
          <w:bCs/>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36416" behindDoc="0" locked="0" layoutInCell="1" allowOverlap="1" wp14:anchorId="36B9AC46" wp14:editId="368762EC">
                <wp:simplePos x="0" y="0"/>
                <wp:positionH relativeFrom="column">
                  <wp:posOffset>2143125</wp:posOffset>
                </wp:positionH>
                <wp:positionV relativeFrom="paragraph">
                  <wp:posOffset>304165</wp:posOffset>
                </wp:positionV>
                <wp:extent cx="540000" cy="0"/>
                <wp:effectExtent l="0" t="19050" r="31750" b="19050"/>
                <wp:wrapNone/>
                <wp:docPr id="125" name="Conector recto 12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709AE9" id="Conector recto 125"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23.95pt" to="211.2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" strokecolor="red" strokeweight="2.5pt">
                <v:stroke joinstyle="miter"/>
              </v:line>
            </w:pict>
          </mc:Fallback>
        </mc:AlternateContent>
      </w:r>
      <w:r w:rsidR="007F1F50" w:rsidRPr="008404D0">
        <w:rPr>
          <w:rFonts w:ascii="Artifex CF" w:eastAsiaTheme="minorEastAsia" w:hAnsi="Artifex CF"/>
          <w:b/>
          <w:bCs/>
          <w:color w:val="002060"/>
          <w:lang w:val="es-ES"/>
        </w:rPr>
        <w:t>RESULTADOS OPERATIVOS</w:t>
      </w:r>
      <w:bookmarkEnd w:id="60"/>
    </w:p>
    <w:p w14:paraId="607DAA42" w14:textId="77777777" w:rsidR="00026F23" w:rsidRPr="008404D0" w:rsidRDefault="00026F23" w:rsidP="00026F23">
      <w:pPr>
        <w:rPr>
          <w:rFonts w:ascii="Artifex CF" w:hAnsi="Artifex CF"/>
          <w:color w:val="002060"/>
          <w:lang w:val="es-ES"/>
        </w:rPr>
      </w:pPr>
    </w:p>
    <w:p w14:paraId="359F20F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DPI cuenta con técnicos ubicados en las Administraciones de Aduanas: Multimodal Caucedo, Haina Oriental, AIJFPG y Santiago, lugares en los cuales se llevaron a cabo alrededor de 1,535 inspecciones de importaciones que podían incluir mercancías falsificadas o piratas. Como resultado de dichas inspecciones se detectaron 84 importaciones por presunta violación a derechos marcarios y se retuvieron 860,039 artículos, entre estos: </w:t>
      </w:r>
      <w:proofErr w:type="spellStart"/>
      <w:proofErr w:type="gramStart"/>
      <w:r w:rsidRPr="008404D0">
        <w:rPr>
          <w:rFonts w:ascii="Artifex CF" w:eastAsiaTheme="minorEastAsia" w:hAnsi="Artifex CF"/>
          <w:color w:val="002060"/>
          <w:szCs w:val="18"/>
          <w:lang w:val="es-ES"/>
        </w:rPr>
        <w:t>relojes,acccesorios</w:t>
      </w:r>
      <w:proofErr w:type="spellEnd"/>
      <w:proofErr w:type="gramEnd"/>
      <w:r w:rsidRPr="008404D0">
        <w:rPr>
          <w:rFonts w:ascii="Artifex CF" w:eastAsiaTheme="minorEastAsia" w:hAnsi="Artifex CF"/>
          <w:color w:val="002060"/>
          <w:szCs w:val="18"/>
          <w:lang w:val="es-ES"/>
        </w:rPr>
        <w:t xml:space="preserve"> para teléfonos móviles, carteras para damas, </w:t>
      </w:r>
      <w:r w:rsidRPr="008404D0">
        <w:rPr>
          <w:rFonts w:ascii="Artifex CF" w:eastAsiaTheme="minorEastAsia" w:hAnsi="Artifex CF"/>
          <w:color w:val="002060"/>
          <w:szCs w:val="18"/>
          <w:lang w:val="es-ES"/>
        </w:rPr>
        <w:lastRenderedPageBreak/>
        <w:t xml:space="preserve">lentes de sol, calzados, vestimentas, tanques para motocicletas, bicicletas, entre otros, provenientes de China, Estados </w:t>
      </w:r>
      <w:proofErr w:type="spellStart"/>
      <w:r w:rsidRPr="008404D0">
        <w:rPr>
          <w:rFonts w:ascii="Artifex CF" w:eastAsiaTheme="minorEastAsia" w:hAnsi="Artifex CF"/>
          <w:color w:val="002060"/>
          <w:szCs w:val="18"/>
          <w:lang w:val="es-ES"/>
        </w:rPr>
        <w:t>Unidos,Jamaica</w:t>
      </w:r>
      <w:proofErr w:type="spellEnd"/>
      <w:r w:rsidRPr="008404D0">
        <w:rPr>
          <w:rFonts w:ascii="Artifex CF" w:eastAsiaTheme="minorEastAsia" w:hAnsi="Artifex CF"/>
          <w:color w:val="002060"/>
          <w:szCs w:val="18"/>
          <w:lang w:val="es-ES"/>
        </w:rPr>
        <w:t>, Panamá, Colombia.</w:t>
      </w:r>
    </w:p>
    <w:p w14:paraId="34C10A49" w14:textId="77777777" w:rsidR="007E2BB1" w:rsidRPr="008404D0" w:rsidRDefault="007E2BB1" w:rsidP="007E2BB1">
      <w:pPr>
        <w:spacing w:line="480" w:lineRule="auto"/>
        <w:rPr>
          <w:rFonts w:ascii="Artifex CF" w:eastAsiaTheme="minorEastAsia" w:hAnsi="Artifex CF"/>
          <w:color w:val="002060"/>
          <w:szCs w:val="18"/>
          <w:lang w:val="es-ES"/>
        </w:rPr>
      </w:pPr>
    </w:p>
    <w:p w14:paraId="6CB468D6" w14:textId="5648C3B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Los representantes legales de las marcas, el Ministerio Público y los importadores fueron notificados por la DGA, dando oportunidad de iniciar acciones judiciales o llegar a acuerdos dentro del plazo establecido por ley, y así evitar la entrada de presuntas mercancías infractoras en los circuitos comerciales. Entre las marcas retenidas por la DGA se encuentran: Apple, Lacoste, NGK, Gucci, Louis </w:t>
      </w:r>
      <w:r w:rsidR="00E30741" w:rsidRPr="008404D0">
        <w:rPr>
          <w:rFonts w:ascii="Artifex CF" w:eastAsiaTheme="minorEastAsia" w:hAnsi="Artifex CF"/>
          <w:color w:val="002060"/>
          <w:szCs w:val="18"/>
          <w:lang w:val="es-ES"/>
        </w:rPr>
        <w:t>V</w:t>
      </w:r>
      <w:r w:rsidRPr="008404D0">
        <w:rPr>
          <w:rFonts w:ascii="Artifex CF" w:eastAsiaTheme="minorEastAsia" w:hAnsi="Artifex CF"/>
          <w:color w:val="002060"/>
          <w:szCs w:val="18"/>
          <w:lang w:val="es-ES"/>
        </w:rPr>
        <w:t xml:space="preserve">uitton, Versace, </w:t>
      </w:r>
      <w:proofErr w:type="spellStart"/>
      <w:r w:rsidRPr="008404D0">
        <w:rPr>
          <w:rFonts w:ascii="Artifex CF" w:eastAsiaTheme="minorEastAsia" w:hAnsi="Artifex CF"/>
          <w:color w:val="002060"/>
          <w:szCs w:val="18"/>
          <w:lang w:val="es-ES"/>
        </w:rPr>
        <w:t>Ferragamo</w:t>
      </w:r>
      <w:proofErr w:type="spellEnd"/>
      <w:r w:rsidRPr="008404D0">
        <w:rPr>
          <w:rFonts w:ascii="Artifex CF" w:eastAsiaTheme="minorEastAsia" w:hAnsi="Artifex CF"/>
          <w:color w:val="002060"/>
          <w:szCs w:val="18"/>
          <w:lang w:val="es-ES"/>
        </w:rPr>
        <w:t xml:space="preserve">, Burberry, </w:t>
      </w:r>
      <w:proofErr w:type="spellStart"/>
      <w:r w:rsidRPr="008404D0">
        <w:rPr>
          <w:rFonts w:ascii="Artifex CF" w:eastAsiaTheme="minorEastAsia" w:hAnsi="Artifex CF"/>
          <w:color w:val="002060"/>
          <w:szCs w:val="18"/>
          <w:lang w:val="es-ES"/>
        </w:rPr>
        <w:t>Supreme</w:t>
      </w:r>
      <w:proofErr w:type="spellEnd"/>
      <w:r w:rsidRPr="008404D0">
        <w:rPr>
          <w:rFonts w:ascii="Artifex CF" w:eastAsiaTheme="minorEastAsia" w:hAnsi="Artifex CF"/>
          <w:color w:val="002060"/>
          <w:szCs w:val="18"/>
          <w:lang w:val="es-ES"/>
        </w:rPr>
        <w:t xml:space="preserve">, Hugo Boss, Nike, Puma, Disney, Marvel, Lacoste, UL, Rolex, </w:t>
      </w:r>
      <w:proofErr w:type="spellStart"/>
      <w:r w:rsidRPr="008404D0">
        <w:rPr>
          <w:rFonts w:ascii="Artifex CF" w:eastAsiaTheme="minorEastAsia" w:hAnsi="Artifex CF"/>
          <w:color w:val="002060"/>
          <w:szCs w:val="18"/>
          <w:lang w:val="es-ES"/>
        </w:rPr>
        <w:t>Hublot</w:t>
      </w:r>
      <w:proofErr w:type="spellEnd"/>
      <w:r w:rsidRPr="008404D0">
        <w:rPr>
          <w:rFonts w:ascii="Artifex CF" w:eastAsiaTheme="minorEastAsia" w:hAnsi="Artifex CF"/>
          <w:color w:val="002060"/>
          <w:szCs w:val="18"/>
          <w:lang w:val="es-ES"/>
        </w:rPr>
        <w:t xml:space="preserve">, Richard </w:t>
      </w:r>
      <w:proofErr w:type="spellStart"/>
      <w:r w:rsidRPr="008404D0">
        <w:rPr>
          <w:rFonts w:ascii="Artifex CF" w:eastAsiaTheme="minorEastAsia" w:hAnsi="Artifex CF"/>
          <w:color w:val="002060"/>
          <w:szCs w:val="18"/>
          <w:lang w:val="es-ES"/>
        </w:rPr>
        <w:t>Mi</w:t>
      </w:r>
      <w:r w:rsidR="00E30741" w:rsidRPr="008404D0">
        <w:rPr>
          <w:rFonts w:ascii="Artifex CF" w:eastAsiaTheme="minorEastAsia" w:hAnsi="Artifex CF"/>
          <w:color w:val="002060"/>
          <w:szCs w:val="18"/>
          <w:lang w:val="es-ES"/>
        </w:rPr>
        <w:t>l</w:t>
      </w:r>
      <w:r w:rsidRPr="008404D0">
        <w:rPr>
          <w:rFonts w:ascii="Artifex CF" w:eastAsiaTheme="minorEastAsia" w:hAnsi="Artifex CF"/>
          <w:color w:val="002060"/>
          <w:szCs w:val="18"/>
          <w:lang w:val="es-ES"/>
        </w:rPr>
        <w:t>le</w:t>
      </w:r>
      <w:proofErr w:type="spellEnd"/>
      <w:r w:rsidRPr="008404D0">
        <w:rPr>
          <w:rFonts w:ascii="Artifex CF" w:eastAsiaTheme="minorEastAsia" w:hAnsi="Artifex CF"/>
          <w:color w:val="002060"/>
          <w:szCs w:val="18"/>
          <w:lang w:val="es-ES"/>
        </w:rPr>
        <w:t xml:space="preserve">, Adidas, Balenciaga, Dior, Alexander </w:t>
      </w:r>
      <w:proofErr w:type="spellStart"/>
      <w:r w:rsidRPr="008404D0">
        <w:rPr>
          <w:rFonts w:ascii="Artifex CF" w:eastAsiaTheme="minorEastAsia" w:hAnsi="Artifex CF"/>
          <w:color w:val="002060"/>
          <w:szCs w:val="18"/>
          <w:lang w:val="es-ES"/>
        </w:rPr>
        <w:t>Mc</w:t>
      </w:r>
      <w:r w:rsidR="00E30741" w:rsidRPr="008404D0">
        <w:rPr>
          <w:rFonts w:ascii="Artifex CF" w:eastAsiaTheme="minorEastAsia" w:hAnsi="Artifex CF"/>
          <w:color w:val="002060"/>
          <w:szCs w:val="18"/>
          <w:lang w:val="es-ES"/>
        </w:rPr>
        <w:t>q</w:t>
      </w:r>
      <w:r w:rsidRPr="008404D0">
        <w:rPr>
          <w:rFonts w:ascii="Artifex CF" w:eastAsiaTheme="minorEastAsia" w:hAnsi="Artifex CF"/>
          <w:color w:val="002060"/>
          <w:szCs w:val="18"/>
          <w:lang w:val="es-ES"/>
        </w:rPr>
        <w:t>ueen</w:t>
      </w:r>
      <w:proofErr w:type="spellEnd"/>
      <w:r w:rsidRPr="008404D0">
        <w:rPr>
          <w:rFonts w:ascii="Artifex CF" w:eastAsiaTheme="minorEastAsia" w:hAnsi="Artifex CF"/>
          <w:color w:val="002060"/>
          <w:szCs w:val="18"/>
          <w:lang w:val="es-ES"/>
        </w:rPr>
        <w:t xml:space="preserve">, </w:t>
      </w:r>
      <w:proofErr w:type="gramStart"/>
      <w:r w:rsidRPr="008404D0">
        <w:rPr>
          <w:rFonts w:ascii="Artifex CF" w:eastAsiaTheme="minorEastAsia" w:hAnsi="Artifex CF"/>
          <w:color w:val="002060"/>
          <w:szCs w:val="18"/>
          <w:lang w:val="es-ES"/>
        </w:rPr>
        <w:t>Qualcomm ,</w:t>
      </w:r>
      <w:proofErr w:type="gramEnd"/>
      <w:r w:rsidRPr="008404D0">
        <w:rPr>
          <w:rFonts w:ascii="Artifex CF" w:eastAsiaTheme="minorEastAsia" w:hAnsi="Artifex CF"/>
          <w:color w:val="002060"/>
          <w:szCs w:val="18"/>
          <w:lang w:val="es-ES"/>
        </w:rPr>
        <w:t xml:space="preserve"> entre otras.  Algunas marcas accionaron en algunos casos y en otros no, otros llegaron a acuerdos de destrucción y algunos fueron autorizados por los titulares de las marcas a ser donados, previa remoción de todos los signos distintivos relativos a las mismas, como lo especifica la ley. </w:t>
      </w:r>
    </w:p>
    <w:p w14:paraId="6026BD2C" w14:textId="77777777" w:rsidR="007E2BB1" w:rsidRPr="008404D0" w:rsidRDefault="007E2BB1" w:rsidP="007E2BB1">
      <w:pPr>
        <w:spacing w:line="480" w:lineRule="auto"/>
        <w:rPr>
          <w:rFonts w:ascii="Artifex CF" w:eastAsiaTheme="minorEastAsia" w:hAnsi="Artifex CF"/>
          <w:color w:val="002060"/>
          <w:szCs w:val="18"/>
          <w:lang w:val="es-ES"/>
        </w:rPr>
      </w:pPr>
    </w:p>
    <w:p w14:paraId="49341C52"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Donaciones. En coordinación con los titulares de marcas Ortiz Baez &amp; Asociados, Ángeles Pons, el departamento jurídico DGA y previa autorización del Sr. director, en fecha 09 de octubre del presente año se llevó a cabo un operativo de donación de mercancías infractoras a los derechos marcarios previo a la remoción de la marca infractora del artículo a donar, correspondientes a casos PI. Nueve Mil Novecientos Noventa y Cuatro (9,994) artículos falsificados de la marca Michael </w:t>
      </w:r>
      <w:proofErr w:type="spellStart"/>
      <w:r w:rsidRPr="008404D0">
        <w:rPr>
          <w:rFonts w:ascii="Artifex CF" w:eastAsiaTheme="minorEastAsia" w:hAnsi="Artifex CF"/>
          <w:color w:val="002060"/>
          <w:szCs w:val="18"/>
          <w:lang w:val="es-ES"/>
        </w:rPr>
        <w:t>Kors</w:t>
      </w:r>
      <w:proofErr w:type="spellEnd"/>
      <w:r w:rsidRPr="008404D0">
        <w:rPr>
          <w:rFonts w:ascii="Artifex CF" w:eastAsiaTheme="minorEastAsia" w:hAnsi="Artifex CF"/>
          <w:color w:val="002060"/>
          <w:szCs w:val="18"/>
          <w:lang w:val="es-ES"/>
        </w:rPr>
        <w:t xml:space="preserve">, Vans y Tommy </w:t>
      </w:r>
      <w:proofErr w:type="spellStart"/>
      <w:r w:rsidRPr="008404D0">
        <w:rPr>
          <w:rFonts w:ascii="Artifex CF" w:eastAsiaTheme="minorEastAsia" w:hAnsi="Artifex CF"/>
          <w:color w:val="002060"/>
          <w:szCs w:val="18"/>
          <w:lang w:val="es-ES"/>
        </w:rPr>
        <w:t>Hilfiger</w:t>
      </w:r>
      <w:proofErr w:type="spellEnd"/>
      <w:r w:rsidRPr="008404D0">
        <w:rPr>
          <w:rFonts w:ascii="Artifex CF" w:eastAsiaTheme="minorEastAsia" w:hAnsi="Artifex CF"/>
          <w:color w:val="002060"/>
          <w:szCs w:val="18"/>
          <w:lang w:val="es-ES"/>
        </w:rPr>
        <w:t xml:space="preserve"> fueron donados a la Fundación Muchachos y Muchachas con Don Bosco, por un valor de mercado estimado de 3,402,600.00 millones de pesos dominicanos. </w:t>
      </w:r>
    </w:p>
    <w:p w14:paraId="6F2F5FBC" w14:textId="77777777" w:rsidR="007E2BB1" w:rsidRPr="008404D0" w:rsidRDefault="007E2BB1" w:rsidP="007E2BB1">
      <w:pPr>
        <w:spacing w:line="480" w:lineRule="auto"/>
        <w:rPr>
          <w:rFonts w:ascii="Artifex CF" w:eastAsiaTheme="minorEastAsia" w:hAnsi="Artifex CF"/>
          <w:color w:val="002060"/>
          <w:szCs w:val="18"/>
          <w:lang w:val="es-ES"/>
        </w:rPr>
      </w:pPr>
    </w:p>
    <w:p w14:paraId="0778A95C"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Capacitaciones. Con miras a fortalecer las capacidades del personal de la DGA, se llevó a cabo un taller-capacitación de marcas, según detalle:</w:t>
      </w:r>
    </w:p>
    <w:p w14:paraId="3B05DDDA" w14:textId="77777777" w:rsidR="007E2BB1" w:rsidRPr="008404D0" w:rsidRDefault="007E2BB1" w:rsidP="007E2BB1">
      <w:pPr>
        <w:spacing w:line="480" w:lineRule="auto"/>
        <w:rPr>
          <w:rFonts w:ascii="Artifex CF" w:eastAsiaTheme="minorEastAsia" w:hAnsi="Artifex CF"/>
          <w:color w:val="002060"/>
          <w:szCs w:val="18"/>
          <w:lang w:val="es-ES"/>
        </w:rPr>
      </w:pPr>
    </w:p>
    <w:p w14:paraId="6B1CCD35" w14:textId="77777777" w:rsidR="007E2BB1" w:rsidRPr="008404D0" w:rsidRDefault="007E2BB1" w:rsidP="007E2BB1">
      <w:pPr>
        <w:pStyle w:val="Prrafodelista"/>
        <w:numPr>
          <w:ilvl w:val="0"/>
          <w:numId w:val="31"/>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el mes de octubre, en coordinación con la firma de abogados Troncoso Leroux, se realizó un entrenamiento de Propiedad Intelectual y conocimiento e identificación de presuntas mercancías falsificadas de las marcas: Puma, con la participación del departamento jurídico DGA.</w:t>
      </w:r>
    </w:p>
    <w:p w14:paraId="4AF9625D" w14:textId="77777777" w:rsidR="007E2BB1" w:rsidRPr="008404D0" w:rsidRDefault="007E2BB1" w:rsidP="007E2BB1">
      <w:pPr>
        <w:spacing w:line="480" w:lineRule="auto"/>
        <w:rPr>
          <w:rFonts w:ascii="Artifex CF" w:eastAsiaTheme="minorEastAsia" w:hAnsi="Artifex CF"/>
          <w:color w:val="002060"/>
          <w:szCs w:val="18"/>
          <w:lang w:val="es-ES"/>
        </w:rPr>
      </w:pPr>
    </w:p>
    <w:p w14:paraId="5C3F6A37"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Por motivos relacionados al Covid-19 y a las medidas sobre el distanciamiento físico, nuestro departamento se vio un poco afectado en lo que corresponde a las capacitaciones al personal, No pudiendo realizar el total de talleres previstos para este año los cuales quedaran pendientes para inmediatamente pase este virus que nos afecta de gran manera ponerlos en marcha.</w:t>
      </w:r>
    </w:p>
    <w:p w14:paraId="07DAB76B" w14:textId="77777777" w:rsidR="007E2BB1" w:rsidRPr="008404D0" w:rsidRDefault="007E2BB1" w:rsidP="007E2BB1">
      <w:pPr>
        <w:spacing w:line="480" w:lineRule="auto"/>
        <w:rPr>
          <w:rFonts w:ascii="Artifex CF" w:eastAsiaTheme="minorEastAsia" w:hAnsi="Artifex CF"/>
          <w:color w:val="002060"/>
          <w:szCs w:val="18"/>
          <w:lang w:val="es-ES"/>
        </w:rPr>
      </w:pPr>
    </w:p>
    <w:p w14:paraId="6CBB4BE0"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Uso de CENCOMM.  Existen un total de 84 casos hasta la fecha de los cuales se realizaron fichas con todos los detalles correspondientes a los mismos y luego se realizó el registro de dichas fichas en la plataforma que la OMA tiene para el registro de estos casos, llamada CENCOMM.</w:t>
      </w:r>
    </w:p>
    <w:p w14:paraId="685ABF9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Esta información queda disponible para los Miembros de la OMA, permitiendo hacer análisis de la ruta del fraude marcario, así como también de que esté actualizada la información requerida por dicha institución de las mercancías retenidas por esta Dirección General permitiendo así el flujo de información entre las aduanas del mundo.  </w:t>
      </w:r>
    </w:p>
    <w:p w14:paraId="7C740CCB" w14:textId="77777777" w:rsidR="007E2BB1" w:rsidRPr="008404D0" w:rsidRDefault="007E2BB1" w:rsidP="007E2BB1">
      <w:pPr>
        <w:spacing w:line="480" w:lineRule="auto"/>
        <w:rPr>
          <w:rFonts w:ascii="Artifex CF" w:eastAsiaTheme="minorEastAsia" w:hAnsi="Artifex CF"/>
          <w:color w:val="002060"/>
          <w:szCs w:val="18"/>
          <w:lang w:val="es-ES"/>
        </w:rPr>
      </w:pPr>
    </w:p>
    <w:p w14:paraId="0B1BAFE6" w14:textId="4732E975" w:rsidR="007E2BB1" w:rsidRPr="00110FDE" w:rsidRDefault="007F1F50" w:rsidP="007F1F50">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 xml:space="preserve">REGISTRO DE TITULARES DE MARCAS DE PROPIEDAD INTELECTUAL DE LA DGA. </w:t>
      </w:r>
    </w:p>
    <w:p w14:paraId="24F81BD8" w14:textId="0732F55D" w:rsidR="00E30741" w:rsidRPr="008404D0" w:rsidRDefault="00110FDE" w:rsidP="007F1F50">
      <w:pPr>
        <w:spacing w:line="480" w:lineRule="auto"/>
        <w:jc w:val="center"/>
        <w:rPr>
          <w:rFonts w:ascii="Artifex CF" w:eastAsiaTheme="minorEastAsia" w:hAnsi="Artifex CF"/>
          <w:b/>
          <w:bCs/>
          <w:color w:val="002060"/>
          <w:szCs w:val="18"/>
          <w:lang w:val="es-E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40512" behindDoc="0" locked="0" layoutInCell="1" allowOverlap="1" wp14:anchorId="6CDC6905" wp14:editId="000D6477">
                <wp:simplePos x="0" y="0"/>
                <wp:positionH relativeFrom="column">
                  <wp:posOffset>2124075</wp:posOffset>
                </wp:positionH>
                <wp:positionV relativeFrom="paragraph">
                  <wp:posOffset>15875</wp:posOffset>
                </wp:positionV>
                <wp:extent cx="539750" cy="0"/>
                <wp:effectExtent l="0" t="19050" r="31750" b="19050"/>
                <wp:wrapNone/>
                <wp:docPr id="127" name="Conector recto 127"/>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91C57D" id="Conector recto 127"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1.25pt" to="209.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" strokecolor="red" strokeweight="2.5pt">
                <v:stroke joinstyle="miter"/>
              </v:line>
            </w:pict>
          </mc:Fallback>
        </mc:AlternateContent>
      </w:r>
    </w:p>
    <w:p w14:paraId="4037D09D"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En cumplimiento a las disposiciones establecidas en la Resolución 01-2010 del 04 de agosto del año 2010, que crea el Registro de Titulares de  Derechos de Propiedad Intelectual de la Dirección General de Aduanas, el presente año se han emitido 32 nuevas </w:t>
      </w:r>
      <w:r w:rsidRPr="008404D0">
        <w:rPr>
          <w:rFonts w:ascii="Artifex CF" w:eastAsiaTheme="minorEastAsia" w:hAnsi="Artifex CF"/>
          <w:color w:val="002060"/>
          <w:szCs w:val="18"/>
          <w:lang w:val="es-ES"/>
        </w:rPr>
        <w:lastRenderedPageBreak/>
        <w:t>certificaciones, 107 expedientes han sido actualizados y algunos han sido devueltos a los representantes de marcas por estar incompletos o no cumplir con los requerimientos establecidos, dándoles plazo para que ratificasen dichas solicitudes corregidas.</w:t>
      </w:r>
    </w:p>
    <w:p w14:paraId="384AEA82" w14:textId="77777777" w:rsidR="007E2BB1" w:rsidRPr="008404D0" w:rsidRDefault="007E2BB1" w:rsidP="007E2BB1">
      <w:pPr>
        <w:jc w:val="center"/>
        <w:rPr>
          <w:rFonts w:ascii="Artifex CF" w:eastAsiaTheme="minorEastAsia" w:hAnsi="Artifex CF"/>
          <w:b/>
          <w:bCs/>
          <w:color w:val="002060"/>
          <w:szCs w:val="18"/>
          <w:lang w:val="es-ES"/>
        </w:rPr>
      </w:pPr>
    </w:p>
    <w:tbl>
      <w:tblPr>
        <w:tblW w:w="3664" w:type="dxa"/>
        <w:jc w:val="center"/>
        <w:tblCellMar>
          <w:left w:w="70" w:type="dxa"/>
          <w:right w:w="70" w:type="dxa"/>
        </w:tblCellMar>
        <w:tblLook w:val="04A0" w:firstRow="1" w:lastRow="0" w:firstColumn="1" w:lastColumn="0" w:noHBand="0" w:noVBand="1"/>
      </w:tblPr>
      <w:tblGrid>
        <w:gridCol w:w="1829"/>
        <w:gridCol w:w="1835"/>
      </w:tblGrid>
      <w:tr w:rsidR="00712F79" w:rsidRPr="008404D0" w14:paraId="563FE40B" w14:textId="77777777" w:rsidTr="00E30741">
        <w:trPr>
          <w:trHeight w:val="363"/>
          <w:jc w:val="center"/>
        </w:trPr>
        <w:tc>
          <w:tcPr>
            <w:tcW w:w="3664" w:type="dxa"/>
            <w:gridSpan w:val="2"/>
            <w:tcBorders>
              <w:top w:val="nil"/>
              <w:left w:val="nil"/>
              <w:bottom w:val="nil"/>
              <w:right w:val="nil"/>
            </w:tcBorders>
            <w:shd w:val="clear" w:color="auto" w:fill="auto"/>
            <w:noWrap/>
            <w:vAlign w:val="bottom"/>
            <w:hideMark/>
          </w:tcPr>
          <w:p w14:paraId="2D133E0B" w14:textId="77777777" w:rsidR="007E2BB1" w:rsidRPr="008404D0" w:rsidRDefault="007E2BB1" w:rsidP="00B35329">
            <w:pPr>
              <w:jc w:val="center"/>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Retenciones por Administración</w:t>
            </w:r>
          </w:p>
        </w:tc>
      </w:tr>
      <w:tr w:rsidR="00712F79" w:rsidRPr="008404D0" w14:paraId="15059336" w14:textId="77777777" w:rsidTr="00E30741">
        <w:trPr>
          <w:trHeight w:val="363"/>
          <w:jc w:val="center"/>
        </w:trPr>
        <w:tc>
          <w:tcPr>
            <w:tcW w:w="3664" w:type="dxa"/>
            <w:gridSpan w:val="2"/>
            <w:tcBorders>
              <w:top w:val="nil"/>
              <w:left w:val="nil"/>
              <w:bottom w:val="nil"/>
              <w:right w:val="nil"/>
            </w:tcBorders>
            <w:shd w:val="clear" w:color="auto" w:fill="auto"/>
            <w:noWrap/>
            <w:vAlign w:val="bottom"/>
            <w:hideMark/>
          </w:tcPr>
          <w:p w14:paraId="6C1C4EBD" w14:textId="77777777" w:rsidR="007E2BB1" w:rsidRPr="008404D0" w:rsidRDefault="007E2BB1" w:rsidP="00B35329">
            <w:pPr>
              <w:jc w:val="center"/>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(1/1/2020) - (30/10/2020)</w:t>
            </w:r>
          </w:p>
        </w:tc>
      </w:tr>
      <w:tr w:rsidR="00712F79" w:rsidRPr="008404D0" w14:paraId="58C37919" w14:textId="77777777" w:rsidTr="00E30741">
        <w:trPr>
          <w:trHeight w:val="363"/>
          <w:jc w:val="center"/>
        </w:trPr>
        <w:tc>
          <w:tcPr>
            <w:tcW w:w="1829"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bottom"/>
            <w:hideMark/>
          </w:tcPr>
          <w:p w14:paraId="11ED3D7C" w14:textId="77777777" w:rsidR="007E2BB1" w:rsidRPr="00110FDE" w:rsidRDefault="007E2BB1" w:rsidP="00B35329">
            <w:pPr>
              <w:spacing w:line="480" w:lineRule="auto"/>
              <w:jc w:val="center"/>
              <w:rPr>
                <w:rFonts w:ascii="Artifex CF" w:eastAsiaTheme="minorEastAsia" w:hAnsi="Artifex CF"/>
                <w:color w:val="FFFFFF" w:themeColor="background1"/>
                <w:szCs w:val="18"/>
                <w:lang w:val="es-ES"/>
              </w:rPr>
            </w:pPr>
            <w:r w:rsidRPr="00110FDE">
              <w:rPr>
                <w:rFonts w:ascii="Artifex CF" w:eastAsiaTheme="minorEastAsia" w:hAnsi="Artifex CF"/>
                <w:color w:val="FFFFFF" w:themeColor="background1"/>
                <w:szCs w:val="18"/>
                <w:lang w:val="es-ES"/>
              </w:rPr>
              <w:t>Administración</w:t>
            </w:r>
          </w:p>
        </w:tc>
        <w:tc>
          <w:tcPr>
            <w:tcW w:w="1834" w:type="dxa"/>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14:paraId="555C80BB" w14:textId="77777777" w:rsidR="007E2BB1" w:rsidRPr="00110FDE" w:rsidRDefault="007E2BB1" w:rsidP="00B35329">
            <w:pPr>
              <w:spacing w:line="480" w:lineRule="auto"/>
              <w:jc w:val="center"/>
              <w:rPr>
                <w:rFonts w:ascii="Artifex CF" w:eastAsiaTheme="minorEastAsia" w:hAnsi="Artifex CF"/>
                <w:color w:val="FFFFFF" w:themeColor="background1"/>
                <w:szCs w:val="18"/>
                <w:lang w:val="es-ES"/>
              </w:rPr>
            </w:pPr>
            <w:r w:rsidRPr="00110FDE">
              <w:rPr>
                <w:rFonts w:ascii="Artifex CF" w:eastAsiaTheme="minorEastAsia" w:hAnsi="Artifex CF"/>
                <w:color w:val="FFFFFF" w:themeColor="background1"/>
                <w:szCs w:val="18"/>
                <w:lang w:val="es-ES"/>
              </w:rPr>
              <w:t>Cantidad</w:t>
            </w:r>
          </w:p>
        </w:tc>
      </w:tr>
      <w:tr w:rsidR="00712F79" w:rsidRPr="008404D0" w14:paraId="47C4AF01" w14:textId="77777777" w:rsidTr="00E30741">
        <w:trPr>
          <w:trHeight w:val="363"/>
          <w:jc w:val="center"/>
        </w:trPr>
        <w:tc>
          <w:tcPr>
            <w:tcW w:w="1829" w:type="dxa"/>
            <w:tcBorders>
              <w:top w:val="nil"/>
              <w:left w:val="single" w:sz="4" w:space="0" w:color="auto"/>
              <w:bottom w:val="single" w:sz="4" w:space="0" w:color="auto"/>
              <w:right w:val="single" w:sz="4" w:space="0" w:color="auto"/>
            </w:tcBorders>
            <w:shd w:val="clear" w:color="auto" w:fill="auto"/>
            <w:noWrap/>
            <w:vAlign w:val="bottom"/>
            <w:hideMark/>
          </w:tcPr>
          <w:p w14:paraId="5E0994E3"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Haina Oriental</w:t>
            </w:r>
          </w:p>
        </w:tc>
        <w:tc>
          <w:tcPr>
            <w:tcW w:w="1834" w:type="dxa"/>
            <w:tcBorders>
              <w:top w:val="nil"/>
              <w:left w:val="nil"/>
              <w:bottom w:val="single" w:sz="4" w:space="0" w:color="auto"/>
              <w:right w:val="single" w:sz="4" w:space="0" w:color="auto"/>
            </w:tcBorders>
            <w:shd w:val="clear" w:color="auto" w:fill="auto"/>
            <w:noWrap/>
            <w:vAlign w:val="bottom"/>
            <w:hideMark/>
          </w:tcPr>
          <w:p w14:paraId="30A1BC61"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636,380 </w:t>
            </w:r>
          </w:p>
        </w:tc>
      </w:tr>
      <w:tr w:rsidR="00712F79" w:rsidRPr="008404D0" w14:paraId="1FFBF6CA" w14:textId="77777777" w:rsidTr="00E30741">
        <w:trPr>
          <w:trHeight w:val="363"/>
          <w:jc w:val="center"/>
        </w:trPr>
        <w:tc>
          <w:tcPr>
            <w:tcW w:w="1829" w:type="dxa"/>
            <w:tcBorders>
              <w:top w:val="nil"/>
              <w:left w:val="single" w:sz="4" w:space="0" w:color="auto"/>
              <w:bottom w:val="single" w:sz="4" w:space="0" w:color="auto"/>
              <w:right w:val="single" w:sz="4" w:space="0" w:color="auto"/>
            </w:tcBorders>
            <w:shd w:val="clear" w:color="auto" w:fill="auto"/>
            <w:noWrap/>
            <w:vAlign w:val="bottom"/>
            <w:hideMark/>
          </w:tcPr>
          <w:p w14:paraId="5F7A8411"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Caucedo</w:t>
            </w:r>
          </w:p>
        </w:tc>
        <w:tc>
          <w:tcPr>
            <w:tcW w:w="1834" w:type="dxa"/>
            <w:tcBorders>
              <w:top w:val="nil"/>
              <w:left w:val="nil"/>
              <w:bottom w:val="single" w:sz="4" w:space="0" w:color="auto"/>
              <w:right w:val="single" w:sz="4" w:space="0" w:color="auto"/>
            </w:tcBorders>
            <w:shd w:val="clear" w:color="auto" w:fill="auto"/>
            <w:noWrap/>
            <w:vAlign w:val="bottom"/>
            <w:hideMark/>
          </w:tcPr>
          <w:p w14:paraId="7A295DAF"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213,625 </w:t>
            </w:r>
          </w:p>
        </w:tc>
      </w:tr>
      <w:tr w:rsidR="007E2BB1" w:rsidRPr="008404D0" w14:paraId="54DE0AEF" w14:textId="77777777" w:rsidTr="00E30741">
        <w:trPr>
          <w:trHeight w:val="363"/>
          <w:jc w:val="center"/>
        </w:trPr>
        <w:tc>
          <w:tcPr>
            <w:tcW w:w="1829" w:type="dxa"/>
            <w:tcBorders>
              <w:top w:val="nil"/>
              <w:left w:val="single" w:sz="4" w:space="0" w:color="auto"/>
              <w:bottom w:val="single" w:sz="4" w:space="0" w:color="auto"/>
              <w:right w:val="single" w:sz="4" w:space="0" w:color="auto"/>
            </w:tcBorders>
            <w:shd w:val="clear" w:color="auto" w:fill="auto"/>
            <w:noWrap/>
            <w:vAlign w:val="bottom"/>
            <w:hideMark/>
          </w:tcPr>
          <w:p w14:paraId="203772BC"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Depósitos </w:t>
            </w:r>
          </w:p>
        </w:tc>
        <w:tc>
          <w:tcPr>
            <w:tcW w:w="1834" w:type="dxa"/>
            <w:tcBorders>
              <w:top w:val="nil"/>
              <w:left w:val="nil"/>
              <w:bottom w:val="single" w:sz="4" w:space="0" w:color="auto"/>
              <w:right w:val="single" w:sz="4" w:space="0" w:color="auto"/>
            </w:tcBorders>
            <w:shd w:val="clear" w:color="auto" w:fill="auto"/>
            <w:noWrap/>
            <w:vAlign w:val="bottom"/>
            <w:hideMark/>
          </w:tcPr>
          <w:p w14:paraId="0A39577D"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2,685 </w:t>
            </w:r>
          </w:p>
        </w:tc>
      </w:tr>
    </w:tbl>
    <w:p w14:paraId="65565953" w14:textId="77777777" w:rsidR="007E2BB1" w:rsidRPr="008404D0" w:rsidRDefault="007E2BB1" w:rsidP="007E2BB1">
      <w:pPr>
        <w:spacing w:line="480" w:lineRule="auto"/>
        <w:rPr>
          <w:rFonts w:ascii="Artifex CF" w:eastAsiaTheme="minorEastAsia" w:hAnsi="Artifex CF"/>
          <w:color w:val="002060"/>
          <w:szCs w:val="18"/>
          <w:lang w:val="es-ES"/>
        </w:rPr>
      </w:pPr>
    </w:p>
    <w:p w14:paraId="1F883DFA" w14:textId="77777777" w:rsidR="00195A15" w:rsidRPr="008404D0" w:rsidRDefault="00195A15" w:rsidP="00110FDE">
      <w:pPr>
        <w:spacing w:line="480" w:lineRule="auto"/>
        <w:ind w:left="0"/>
        <w:rPr>
          <w:rFonts w:ascii="Artifex CF" w:eastAsiaTheme="minorEastAsia" w:hAnsi="Artifex CF"/>
          <w:b/>
          <w:bCs/>
          <w:color w:val="002060"/>
          <w:szCs w:val="18"/>
          <w:lang w:val="es-ES"/>
        </w:rPr>
      </w:pPr>
    </w:p>
    <w:p w14:paraId="6E8227DF" w14:textId="48BE650E" w:rsidR="007E2BB1" w:rsidRPr="00110FDE" w:rsidRDefault="00195A15" w:rsidP="007F1F50">
      <w:pPr>
        <w:spacing w:line="480" w:lineRule="auto"/>
        <w:jc w:val="center"/>
        <w:rPr>
          <w:rFonts w:ascii="Artifex CF" w:eastAsiaTheme="minorEastAsia" w:hAnsi="Artifex CF"/>
          <w:b/>
          <w:bCs/>
          <w:color w:val="002060"/>
          <w:sz w:val="16"/>
          <w:szCs w:val="16"/>
          <w:lang w:val="es-E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42560" behindDoc="0" locked="0" layoutInCell="1" allowOverlap="1" wp14:anchorId="4B379DA1" wp14:editId="4A04AF95">
                <wp:simplePos x="0" y="0"/>
                <wp:positionH relativeFrom="column">
                  <wp:posOffset>2181225</wp:posOffset>
                </wp:positionH>
                <wp:positionV relativeFrom="paragraph">
                  <wp:posOffset>295275</wp:posOffset>
                </wp:positionV>
                <wp:extent cx="540000" cy="0"/>
                <wp:effectExtent l="0" t="19050" r="31750" b="19050"/>
                <wp:wrapNone/>
                <wp:docPr id="128" name="Conector recto 12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FD9534" id="Conector recto 128"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23.25pt" to="214.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uwgEAAHQ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" strokecolor="red" strokeweight="2.5pt">
                <v:stroke joinstyle="miter"/>
              </v:line>
            </w:pict>
          </mc:Fallback>
        </mc:AlternateContent>
      </w:r>
      <w:r w:rsidR="007F1F50" w:rsidRPr="00110FDE">
        <w:rPr>
          <w:rFonts w:ascii="Artifex CF" w:eastAsiaTheme="minorEastAsia" w:hAnsi="Artifex CF"/>
          <w:b/>
          <w:bCs/>
          <w:color w:val="002060"/>
          <w:sz w:val="16"/>
          <w:szCs w:val="16"/>
          <w:lang w:val="es-ES"/>
        </w:rPr>
        <w:t>DIVISIÓN DE ADUANAS VERDES</w:t>
      </w:r>
    </w:p>
    <w:p w14:paraId="6AA07D25" w14:textId="77777777" w:rsidR="00E30741" w:rsidRPr="008404D0" w:rsidRDefault="00E30741" w:rsidP="007F1F50">
      <w:pPr>
        <w:spacing w:line="480" w:lineRule="auto"/>
        <w:jc w:val="center"/>
        <w:rPr>
          <w:rFonts w:ascii="Artifex CF" w:eastAsiaTheme="minorEastAsia" w:hAnsi="Artifex CF"/>
          <w:b/>
          <w:bCs/>
          <w:color w:val="002060"/>
          <w:szCs w:val="18"/>
          <w:lang w:val="es-ES"/>
        </w:rPr>
      </w:pPr>
    </w:p>
    <w:p w14:paraId="12407D31"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La División de Aduanas Verdes es la entidad en la DGA que se encarga de dar cumplimiento a las leyes nacionales (Ley 64-00 del Ministerio de Medio Ambiente), así como a las normativas internacionales expresadas en los Acuerdos Multilaterales Medio Ambientales (AMUMA).  Las actividades y acciones realizadas por esta entidad fueron las siguientes:</w:t>
      </w:r>
    </w:p>
    <w:p w14:paraId="4F0F78EC"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Actividades detalladas. Acciones emprendidas por Aduanas Verdes en el periodo del año 2020 (ene – oct).</w:t>
      </w:r>
    </w:p>
    <w:p w14:paraId="1F9ED173"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Elaboración de estadísticas de comercio ambiental para los Puntos Focales (Ministerios de Ambiente, Defensa, Agricultura, Salud, Energía y Minas, Comisión Nacional de Energía e Instituto Dominicano de la Calidad).</w:t>
      </w:r>
    </w:p>
    <w:p w14:paraId="2AD5E8D8"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Verificaciones de las alertas de riesgo de las declaraciones de importación y exportación de bienes ambientales.</w:t>
      </w:r>
    </w:p>
    <w:p w14:paraId="6B52658E"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Inclusión en las Alertas de Riesgo de nuevos bienes ambientales.</w:t>
      </w:r>
    </w:p>
    <w:p w14:paraId="530EF68A"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Inclusión en el Catálogo de Producto en la página web de la Aduanas de las Sustancias Agotadoras de la Capa de Ozono (SAO). Desglosado por tipos de sustancias y clasificaciones arancelarias.</w:t>
      </w:r>
    </w:p>
    <w:p w14:paraId="0014F303"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Dar No Objeción a importaciones de Sustancias Químicas.</w:t>
      </w:r>
    </w:p>
    <w:p w14:paraId="3EBB7CA0"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Asistencias técnicas a personas físicas y empresas que desean conocer cuáles son los requisitos para importar o exportar bienes ambientales enarcados en los AMUMA.</w:t>
      </w:r>
    </w:p>
    <w:p w14:paraId="39A8EB5B"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Talleres de capacitación (ene – mar) de estos acuerdos al personal aforador, agentes de aduanas, importadores, exportadores y funcionarios de los Ministerios.</w:t>
      </w:r>
    </w:p>
    <w:p w14:paraId="2059D262"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Verificaciones en destino de los bienes ambientales que requieren permisos, licencias, cuotas (Gases Refrigerantes, Químicos Industriales, Baterías Acido Plomo Usadas (BAPU), Metales Ferrosos y No Ferrosos).</w:t>
      </w:r>
    </w:p>
    <w:p w14:paraId="30E8C8A7" w14:textId="77777777" w:rsidR="007E2BB1" w:rsidRPr="008404D0" w:rsidRDefault="007E2BB1" w:rsidP="007E2BB1">
      <w:pPr>
        <w:pStyle w:val="Prrafodelista"/>
        <w:numPr>
          <w:ilvl w:val="0"/>
          <w:numId w:val="32"/>
        </w:numPr>
        <w:spacing w:after="120" w:line="480" w:lineRule="auto"/>
        <w:ind w:left="714" w:hanging="357"/>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Reuniones con personal de los Ministerios (Puntos Focales).</w:t>
      </w:r>
    </w:p>
    <w:p w14:paraId="6D667A58" w14:textId="77777777" w:rsidR="007E2BB1" w:rsidRPr="008404D0" w:rsidRDefault="007E2BB1" w:rsidP="007E2BB1">
      <w:pPr>
        <w:pStyle w:val="Prrafodelista"/>
        <w:numPr>
          <w:ilvl w:val="1"/>
          <w:numId w:val="32"/>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Proyecto Triangular (Eficiencia Energética).</w:t>
      </w:r>
    </w:p>
    <w:p w14:paraId="0F706D58"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Inventario Nacional de Gases de Efecto de Invernadero (INGEI) para el Transporte Terrestre.</w:t>
      </w:r>
    </w:p>
    <w:p w14:paraId="671F87AF"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Comité 67:36 Sistema de Inspección y Certificación de Importaciones y Exportaciones de Alimentos.</w:t>
      </w:r>
    </w:p>
    <w:p w14:paraId="3FA51FB0"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Como miembros del Comité Técnico Codex </w:t>
      </w:r>
      <w:proofErr w:type="spellStart"/>
      <w:r w:rsidRPr="008404D0">
        <w:rPr>
          <w:rFonts w:ascii="Artifex CF" w:eastAsiaTheme="minorEastAsia" w:hAnsi="Artifex CF"/>
          <w:color w:val="002060"/>
          <w:szCs w:val="18"/>
          <w:lang w:val="es-ES"/>
        </w:rPr>
        <w:t>Alimentarius</w:t>
      </w:r>
      <w:proofErr w:type="spellEnd"/>
      <w:r w:rsidRPr="008404D0">
        <w:rPr>
          <w:rFonts w:ascii="Artifex CF" w:eastAsiaTheme="minorEastAsia" w:hAnsi="Artifex CF"/>
          <w:color w:val="002060"/>
          <w:szCs w:val="18"/>
          <w:lang w:val="es-ES"/>
        </w:rPr>
        <w:t xml:space="preserve"> CT 67:36 Sistema de Inspección y certificación de importación y exportación de alimentos, el Dpto. de aduanas verdes ha participado en 11 reuniones en lo que va de año 2020.</w:t>
      </w:r>
    </w:p>
    <w:p w14:paraId="3CBD77FB"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Talleres de Diálogos Técnico-Sectoriales NDC-RD 2020, sobre los diferentes temas y avances de la agenda de Cambio Climático.</w:t>
      </w:r>
    </w:p>
    <w:p w14:paraId="4BB0B83E"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Plan de Acción Nacional y Matriz para dar respuesta a la Resolución 1540 del Consejo de Seguridad de las Naciones Unidas, las cuales serán colgadas en la página de la Naciones Unidas.</w:t>
      </w:r>
    </w:p>
    <w:p w14:paraId="5598F71E" w14:textId="77777777" w:rsidR="007E2BB1" w:rsidRPr="008404D0" w:rsidRDefault="007E2BB1" w:rsidP="007E2BB1">
      <w:pPr>
        <w:pStyle w:val="Prrafodelista"/>
        <w:numPr>
          <w:ilvl w:val="0"/>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Actividades fuera de la institución:</w:t>
      </w:r>
    </w:p>
    <w:p w14:paraId="684D1682" w14:textId="77777777" w:rsidR="007E2BB1" w:rsidRPr="008404D0" w:rsidRDefault="007E2BB1" w:rsidP="007E2BB1">
      <w:pPr>
        <w:pStyle w:val="Prrafodelista"/>
        <w:numPr>
          <w:ilvl w:val="1"/>
          <w:numId w:val="32"/>
        </w:numPr>
        <w:spacing w:after="12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Inspección en Haina Occidental para el despacho 27 taqueros con desechos de mezclas oleosas, incautas por la DGA.</w:t>
      </w:r>
    </w:p>
    <w:p w14:paraId="7065668B" w14:textId="77777777" w:rsidR="007E2BB1" w:rsidRPr="008404D0" w:rsidRDefault="007E2BB1" w:rsidP="007E2BB1">
      <w:pPr>
        <w:pStyle w:val="Prrafodelista"/>
        <w:numPr>
          <w:ilvl w:val="1"/>
          <w:numId w:val="32"/>
        </w:numPr>
        <w:spacing w:after="12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Participación con Ejercito de la Republica para levantamiento económico en la frontera, para trabajo de la Revista Guarnición.</w:t>
      </w:r>
    </w:p>
    <w:p w14:paraId="7D1BE338" w14:textId="77777777" w:rsidR="007E2BB1" w:rsidRPr="008404D0" w:rsidRDefault="007E2BB1" w:rsidP="007E2BB1">
      <w:pPr>
        <w:pStyle w:val="Prrafodelista"/>
        <w:numPr>
          <w:ilvl w:val="1"/>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Participación en incineración de medicamentos y productos comestibles vencidos y tóxicos.</w:t>
      </w:r>
    </w:p>
    <w:p w14:paraId="31E8DDF2" w14:textId="77777777" w:rsidR="007E2BB1" w:rsidRPr="008404D0" w:rsidRDefault="007E2BB1" w:rsidP="007E2BB1">
      <w:pPr>
        <w:pStyle w:val="Prrafodelista"/>
        <w:numPr>
          <w:ilvl w:val="0"/>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Verificaciones para el otorgamiento de licencias a las empresas exportadoras de chatarra ferrosa y no ferrosa.</w:t>
      </w:r>
    </w:p>
    <w:p w14:paraId="4D975778" w14:textId="77777777" w:rsidR="007E2BB1" w:rsidRPr="008404D0" w:rsidRDefault="007E2BB1" w:rsidP="007E2BB1">
      <w:pPr>
        <w:pStyle w:val="Prrafodelista"/>
        <w:numPr>
          <w:ilvl w:val="0"/>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relación con los permisos otorgados por el CEIRD en cumplimiento de la Ley 110-13, Aduanas Verdes a través de VUCE ha recibido 18 solicitudes de las cuales han sido aprobadas y otorgados 16 permisos.</w:t>
      </w:r>
    </w:p>
    <w:p w14:paraId="4203662B" w14:textId="77777777" w:rsidR="007E2BB1" w:rsidRPr="008404D0" w:rsidRDefault="007E2BB1" w:rsidP="007E2BB1">
      <w:pPr>
        <w:pStyle w:val="Prrafodelista"/>
        <w:numPr>
          <w:ilvl w:val="0"/>
          <w:numId w:val="32"/>
        </w:numPr>
        <w:spacing w:after="120" w:line="480" w:lineRule="auto"/>
        <w:contextualSpacing w:val="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 han realizado 58 inspecciones al Grupo Cometa, para un total de despacho de 11,414 Toneladas Métricas de Baterías Acido – Plomo Usadas (BAPU), comprendida en 459 contenedores.</w:t>
      </w:r>
    </w:p>
    <w:p w14:paraId="4D3E12D1" w14:textId="77777777" w:rsidR="00E65904" w:rsidRPr="008404D0" w:rsidRDefault="00E65904" w:rsidP="00FF1583">
      <w:pPr>
        <w:spacing w:line="480" w:lineRule="auto"/>
        <w:ind w:left="0"/>
        <w:rPr>
          <w:rFonts w:ascii="Artifex CF" w:eastAsiaTheme="minorEastAsia" w:hAnsi="Artifex CF"/>
          <w:color w:val="002060"/>
          <w:szCs w:val="18"/>
          <w:lang w:val="es-ES"/>
        </w:rPr>
      </w:pPr>
    </w:p>
    <w:p w14:paraId="3034647C" w14:textId="13847CAB" w:rsidR="007E2BB1" w:rsidRPr="00110FDE" w:rsidRDefault="007E2BB1" w:rsidP="00B15DAF">
      <w:pPr>
        <w:spacing w:line="480" w:lineRule="auto"/>
        <w:ind w:left="0"/>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GERENCIA RECURSOS HUMANOS</w:t>
      </w:r>
    </w:p>
    <w:p w14:paraId="06FFC57B" w14:textId="5CAF5541" w:rsidR="00E30741" w:rsidRPr="008404D0" w:rsidRDefault="00FF1583" w:rsidP="00B15DAF">
      <w:pPr>
        <w:spacing w:line="480" w:lineRule="auto"/>
        <w:ind w:left="0"/>
        <w:jc w:val="center"/>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44608" behindDoc="0" locked="0" layoutInCell="1" allowOverlap="1" wp14:anchorId="1E2BBECC" wp14:editId="7BC891E5">
                <wp:simplePos x="0" y="0"/>
                <wp:positionH relativeFrom="column">
                  <wp:posOffset>2152650</wp:posOffset>
                </wp:positionH>
                <wp:positionV relativeFrom="paragraph">
                  <wp:posOffset>18415</wp:posOffset>
                </wp:positionV>
                <wp:extent cx="540000" cy="0"/>
                <wp:effectExtent l="0" t="19050" r="31750" b="19050"/>
                <wp:wrapNone/>
                <wp:docPr id="130" name="Conector recto 13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E65F4C" id="Conector recto 130"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45pt" to="21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" strokecolor="red" strokeweight="2.5pt">
                <v:stroke joinstyle="miter"/>
              </v:line>
            </w:pict>
          </mc:Fallback>
        </mc:AlternateContent>
      </w:r>
    </w:p>
    <w:p w14:paraId="64FFA955"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Como resultado de la gestión de esta Gerencia de Recursos Humanos, se incluyen en el presente informe los aspectos más sobresalientes, que fueron desarrollados y orientados al fortalecimiento de los recursos humanos, y que nos permitió responder con éxito a los nuevos desafíos presentados. </w:t>
      </w:r>
    </w:p>
    <w:p w14:paraId="3F101C3D"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68181B63"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lastRenderedPageBreak/>
        <w:t xml:space="preserve">Conscientes de que, tras estos meses en los que las actividades se han transformado y en muchos casos reducido en más de un 50%, producto de la pandemia por el virus del COVID 19, fue necesario revisar los objetivos planteados para este año y los resultados previstos, y en función de este, fueron desarrolladas sus acciones. </w:t>
      </w:r>
    </w:p>
    <w:p w14:paraId="7FDF8CE3"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3E2CDE32"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Ante la crisis desatada por la pandemia, respondimos rápidamente con la definición e implantación de un plan operativo que garantizara la continuidad de las operaciones, salvaguardando durante el desarrollo de sus actividades la salud y la seguridad de sus empleados, contribuyentes y los suplidores. </w:t>
      </w:r>
    </w:p>
    <w:p w14:paraId="5A54F636"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08764B7D"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Acciones emprendidas por la Gerencia de Recursos Humanos en General:</w:t>
      </w:r>
    </w:p>
    <w:p w14:paraId="3D3AB408" w14:textId="77777777" w:rsidR="007E2BB1" w:rsidRPr="008404D0" w:rsidRDefault="007E2BB1" w:rsidP="007E2BB1">
      <w:pPr>
        <w:pStyle w:val="Sinespaciado"/>
        <w:numPr>
          <w:ilvl w:val="0"/>
          <w:numId w:val="39"/>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Se crearon equipos lideres para redefinir de manera conjunta acciones realistas, logrables, dar pautas, definir prioridades y concentrar nuestros esfuerzos en lo que la institución necesitaba en estos momentos. </w:t>
      </w:r>
    </w:p>
    <w:p w14:paraId="10196489"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Establecimiento de equipos y brigada de emergencia, con los funcionarios, directivos y administradores de la institución.</w:t>
      </w:r>
    </w:p>
    <w:p w14:paraId="39329624"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Evaluación de los riesgos y establecer los mecanismos de respuesta de emergencia. </w:t>
      </w:r>
    </w:p>
    <w:p w14:paraId="64B6A9A9"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Lineamientos para la protección integral de la salud. De sus colaboradores. </w:t>
      </w:r>
    </w:p>
    <w:p w14:paraId="4E979647"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Reorganización interna para continuar trabajando con los proyectos y actividades ya programados durante el período de la pandemia y minimizar el impacto sobre los procesos y las recaudaciones. </w:t>
      </w:r>
    </w:p>
    <w:p w14:paraId="286D127D"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Adecuación de la Jornada laboral e implementación de teletrabajo.</w:t>
      </w:r>
    </w:p>
    <w:p w14:paraId="7B6B0013"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Readecuación de los espacios de trabajo</w:t>
      </w:r>
    </w:p>
    <w:p w14:paraId="52EEE1B8"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Campaña de Comunicación interna y externa e información positiva para los empleados, contribuyentes y suplidores ante el grado de pandemia por COVID19. </w:t>
      </w:r>
    </w:p>
    <w:p w14:paraId="315643C2"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Estandarización de la comunicación y divulgación de la información. </w:t>
      </w:r>
    </w:p>
    <w:p w14:paraId="5572433D"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Establecimiento de medidas preventivas y de distanciamiento contra el COVID19</w:t>
      </w:r>
    </w:p>
    <w:p w14:paraId="1B8A6C3B"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Apoyo y seguimiento a casos de colaboradores detectados con COVID 19 </w:t>
      </w:r>
    </w:p>
    <w:p w14:paraId="2866CA95"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Visitas domiciliarias a empleados.</w:t>
      </w:r>
    </w:p>
    <w:p w14:paraId="0A7683FC"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lastRenderedPageBreak/>
        <w:t>Reducción de un 35% de la tendencia de personal con casos de COVID19, con un 87% de los colaboradores ya recuperados.</w:t>
      </w:r>
    </w:p>
    <w:p w14:paraId="7FB20374" w14:textId="77777777" w:rsidR="007E2BB1" w:rsidRPr="008404D0" w:rsidRDefault="007E2BB1" w:rsidP="007E2BB1">
      <w:pPr>
        <w:pStyle w:val="Sinespaciado"/>
        <w:numPr>
          <w:ilvl w:val="0"/>
          <w:numId w:val="38"/>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Elaboración de un protocolo de reintegración para llevar a cabo mientras sea necesario, cuidando que los colaboradores puedan disfrutar de un ambiente seguro al reincorporarse a sus labores en cualquiera de nuestras dependencias, y que nos garantice los niveles adecuados de productividad y calidad en el servicio. </w:t>
      </w:r>
    </w:p>
    <w:p w14:paraId="6B3B8016" w14:textId="77777777" w:rsidR="007E2BB1" w:rsidRPr="008404D0" w:rsidRDefault="007E2BB1" w:rsidP="007E2BB1">
      <w:pPr>
        <w:pStyle w:val="Prrafodelista"/>
        <w:numPr>
          <w:ilvl w:val="0"/>
          <w:numId w:val="3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Ayudas especiales a nuestros colaboradores, afectados por la pandemia y sus familias. </w:t>
      </w:r>
    </w:p>
    <w:p w14:paraId="64ADAB13" w14:textId="77777777" w:rsidR="007E2BB1" w:rsidRPr="008404D0" w:rsidRDefault="007E2BB1" w:rsidP="007E2BB1">
      <w:pPr>
        <w:pStyle w:val="Prrafodelista"/>
        <w:numPr>
          <w:ilvl w:val="0"/>
          <w:numId w:val="3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Pruebas COVID 19 realizada a empleados.</w:t>
      </w:r>
    </w:p>
    <w:p w14:paraId="7588E512" w14:textId="77777777" w:rsidR="007E2BB1" w:rsidRPr="008404D0" w:rsidRDefault="007E2BB1" w:rsidP="007E2BB1">
      <w:pPr>
        <w:pStyle w:val="Prrafodelista"/>
        <w:numPr>
          <w:ilvl w:val="0"/>
          <w:numId w:val="3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Adecuación y mejoras en la distribución de los espacios físicos en las distintas áreas de la institución para garantizar los niveles de seguridad laboral.</w:t>
      </w:r>
    </w:p>
    <w:p w14:paraId="1FC8D655" w14:textId="77777777" w:rsidR="007E2BB1" w:rsidRPr="008404D0" w:rsidRDefault="007E2BB1" w:rsidP="007E2BB1">
      <w:pPr>
        <w:pStyle w:val="Prrafodelista"/>
        <w:numPr>
          <w:ilvl w:val="0"/>
          <w:numId w:val="38"/>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Colaboradores beneficiados de la Bodeguita Aduanera para cubrir sus necesidades básicas de alimentación. </w:t>
      </w:r>
    </w:p>
    <w:p w14:paraId="76D338D7" w14:textId="79E5BB5C"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3A823956" w14:textId="30DE6485" w:rsidR="00FF1583" w:rsidRPr="008404D0" w:rsidRDefault="00FF1583" w:rsidP="007E2BB1">
      <w:pPr>
        <w:pStyle w:val="Sinespaciado"/>
        <w:spacing w:line="480" w:lineRule="auto"/>
        <w:jc w:val="both"/>
        <w:rPr>
          <w:rFonts w:ascii="Artifex CF" w:hAnsi="Artifex CF"/>
          <w:color w:val="002060"/>
          <w:sz w:val="18"/>
          <w:szCs w:val="18"/>
          <w:lang w:val="es-ES" w:eastAsia="en-US"/>
        </w:rPr>
      </w:pPr>
    </w:p>
    <w:p w14:paraId="5EC318B5" w14:textId="77777777" w:rsidR="00FF1583" w:rsidRPr="008404D0" w:rsidRDefault="00FF1583" w:rsidP="007E2BB1">
      <w:pPr>
        <w:pStyle w:val="Sinespaciado"/>
        <w:spacing w:line="480" w:lineRule="auto"/>
        <w:jc w:val="both"/>
        <w:rPr>
          <w:rFonts w:ascii="Artifex CF" w:hAnsi="Artifex CF"/>
          <w:color w:val="002060"/>
          <w:sz w:val="18"/>
          <w:szCs w:val="18"/>
          <w:lang w:val="es-ES" w:eastAsia="en-US"/>
        </w:rPr>
      </w:pPr>
    </w:p>
    <w:p w14:paraId="203898A1" w14:textId="406C8AF6" w:rsidR="007E2BB1" w:rsidRPr="00110FDE" w:rsidRDefault="00B15DAF" w:rsidP="00B15DAF">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OBJETIVOS ORGANIZACIONALES</w:t>
      </w:r>
    </w:p>
    <w:p w14:paraId="36440A2B" w14:textId="105F6463" w:rsidR="007E2BB1" w:rsidRPr="00110FDE" w:rsidRDefault="00B15DAF" w:rsidP="00B15DAF">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PROGRAMAS DE FORMACIÓN Y OPORTUNIDADES DE DESARROLLO</w:t>
      </w:r>
    </w:p>
    <w:p w14:paraId="6B46D781" w14:textId="1F1BCA73" w:rsidR="007E2BB1" w:rsidRPr="00110FDE" w:rsidRDefault="00FF1583" w:rsidP="007E2BB1">
      <w:pPr>
        <w:pStyle w:val="Sinespaciado"/>
        <w:spacing w:line="480" w:lineRule="auto"/>
        <w:jc w:val="both"/>
        <w:rPr>
          <w:rFonts w:ascii="Artifex CF" w:hAnsi="Artifex CF"/>
          <w:color w:val="002060"/>
          <w:sz w:val="16"/>
          <w:szCs w:val="16"/>
          <w:lang w:val="es-ES" w:eastAsia="en-U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46656" behindDoc="0" locked="0" layoutInCell="1" allowOverlap="1" wp14:anchorId="4200294F" wp14:editId="570C0E20">
                <wp:simplePos x="0" y="0"/>
                <wp:positionH relativeFrom="column">
                  <wp:posOffset>2095500</wp:posOffset>
                </wp:positionH>
                <wp:positionV relativeFrom="paragraph">
                  <wp:posOffset>60960</wp:posOffset>
                </wp:positionV>
                <wp:extent cx="540000" cy="0"/>
                <wp:effectExtent l="0" t="19050" r="31750" b="19050"/>
                <wp:wrapNone/>
                <wp:docPr id="131" name="Conector recto 13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E337A6" id="Conector recto 131"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4.8pt" to="20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cxwwEAAHQDAAAOAAAAZHJzL2Uyb0RvYy54bWysU02PEzEMvSPxH6Lc6Ux3W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" strokecolor="red" strokeweight="2.5pt">
                <v:stroke joinstyle="miter"/>
              </v:line>
            </w:pict>
          </mc:Fallback>
        </mc:AlternateContent>
      </w:r>
    </w:p>
    <w:p w14:paraId="17C65F6F" w14:textId="6CEDC84C"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FORMACIÓN FOCALIZADA</w:t>
      </w:r>
    </w:p>
    <w:p w14:paraId="10DC3454" w14:textId="792A0331" w:rsidR="00FF1583" w:rsidRPr="008404D0" w:rsidRDefault="00FF1583" w:rsidP="00543896">
      <w:pPr>
        <w:pStyle w:val="Sinespaciado"/>
        <w:spacing w:line="480" w:lineRule="auto"/>
        <w:jc w:val="center"/>
        <w:rPr>
          <w:rFonts w:ascii="Artifex CF" w:hAnsi="Artifex CF"/>
          <w:b/>
          <w:bCs/>
          <w:color w:val="002060"/>
          <w:sz w:val="18"/>
          <w:szCs w:val="18"/>
          <w:lang w:val="es-ES" w:eastAsia="en-U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48704" behindDoc="0" locked="0" layoutInCell="1" allowOverlap="1" wp14:anchorId="4E536886" wp14:editId="024696A5">
                <wp:simplePos x="0" y="0"/>
                <wp:positionH relativeFrom="column">
                  <wp:posOffset>2095500</wp:posOffset>
                </wp:positionH>
                <wp:positionV relativeFrom="paragraph">
                  <wp:posOffset>82550</wp:posOffset>
                </wp:positionV>
                <wp:extent cx="540000" cy="0"/>
                <wp:effectExtent l="0" t="19050" r="31750" b="19050"/>
                <wp:wrapNone/>
                <wp:docPr id="132" name="Conector recto 13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5428A3" id="Conector recto 132"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6.5pt" to="20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" strokecolor="red" strokeweight="2.5pt">
                <v:stroke joinstyle="miter"/>
              </v:line>
            </w:pict>
          </mc:Fallback>
        </mc:AlternateContent>
      </w:r>
    </w:p>
    <w:p w14:paraId="3047EAA2"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Nuestros mayores esfuerzos de capacitación lo concentramos en las principales administraciones y en la Sede Central. Un total de 1,251 colaboradores recibieron entrenamientos en las áreas técnicas, operativas y administrativas.</w:t>
      </w:r>
    </w:p>
    <w:p w14:paraId="5201235D"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10B690D0"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Realizamos capacitación especializada para los funcionarios de nuevo ingreso con el objetivo de fortalecer las competencias e instruirlos en procedimientos y técnicas aduaneras.:</w:t>
      </w:r>
    </w:p>
    <w:p w14:paraId="46DE2FDD"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pPr w:leftFromText="141" w:rightFromText="141" w:vertAnchor="text" w:horzAnchor="margin" w:tblpXSpec="center" w:tblpY="-68"/>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8"/>
        <w:gridCol w:w="1844"/>
        <w:gridCol w:w="2164"/>
      </w:tblGrid>
      <w:tr w:rsidR="00712F79" w:rsidRPr="008404D0" w14:paraId="7FCEFCEB" w14:textId="77777777" w:rsidTr="00B15DAF">
        <w:trPr>
          <w:trHeight w:val="121"/>
        </w:trPr>
        <w:tc>
          <w:tcPr>
            <w:tcW w:w="4038" w:type="dxa"/>
            <w:shd w:val="clear" w:color="auto" w:fill="1F4E79" w:themeFill="accent1" w:themeFillShade="80"/>
            <w:vAlign w:val="center"/>
            <w:hideMark/>
          </w:tcPr>
          <w:p w14:paraId="54DF02E2" w14:textId="77777777" w:rsidR="007E2BB1" w:rsidRPr="008404D0" w:rsidRDefault="007E2BB1" w:rsidP="00543896">
            <w:pPr>
              <w:spacing w:line="240" w:lineRule="auto"/>
              <w:rPr>
                <w:rFonts w:ascii="Artifex CF" w:eastAsiaTheme="minorEastAsia" w:hAnsi="Artifex CF"/>
                <w:color w:val="002060"/>
                <w:szCs w:val="18"/>
                <w:lang w:val="es-ES"/>
              </w:rPr>
            </w:pPr>
            <w:bookmarkStart w:id="61" w:name="_Hlk55641222"/>
            <w:r w:rsidRPr="009D67F4">
              <w:rPr>
                <w:rFonts w:ascii="Artifex CF" w:eastAsiaTheme="minorEastAsia" w:hAnsi="Artifex CF"/>
                <w:color w:val="FFFFFF" w:themeColor="background1"/>
                <w:szCs w:val="18"/>
                <w:lang w:val="es-ES"/>
              </w:rPr>
              <w:lastRenderedPageBreak/>
              <w:t xml:space="preserve">Formación focalizada personal activo y de nuevo Ingreso. Procedimientos y técnicas aduaneras, introductorio en aduanas, inducción al puesto, cultura organizacional.   </w:t>
            </w:r>
          </w:p>
        </w:tc>
        <w:tc>
          <w:tcPr>
            <w:tcW w:w="1844" w:type="dxa"/>
            <w:shd w:val="clear" w:color="auto" w:fill="auto"/>
            <w:vAlign w:val="center"/>
            <w:hideMark/>
          </w:tcPr>
          <w:p w14:paraId="0A7E6A87"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1,251</w:t>
            </w:r>
          </w:p>
        </w:tc>
        <w:tc>
          <w:tcPr>
            <w:tcW w:w="2164" w:type="dxa"/>
            <w:shd w:val="clear" w:color="auto" w:fill="DEEAF6" w:themeFill="accent1" w:themeFillTint="33"/>
            <w:vAlign w:val="center"/>
            <w:hideMark/>
          </w:tcPr>
          <w:p w14:paraId="2EC96907"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PARTICIPANTE </w:t>
            </w:r>
          </w:p>
        </w:tc>
      </w:tr>
      <w:bookmarkEnd w:id="61"/>
    </w:tbl>
    <w:p w14:paraId="42C9B93C"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4FD401FF" w14:textId="3CF41E7F"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PROGRAMA DE BECAS INTERNACIONALES Y CURSOS VIRTUALES</w:t>
      </w:r>
    </w:p>
    <w:p w14:paraId="135D6D41"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pPr w:leftFromText="141" w:rightFromText="141" w:vertAnchor="text" w:horzAnchor="margin" w:tblpXSpec="center" w:tblpY="-68"/>
        <w:tblW w:w="8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5"/>
        <w:gridCol w:w="1830"/>
        <w:gridCol w:w="2164"/>
      </w:tblGrid>
      <w:tr w:rsidR="00712F79" w:rsidRPr="008404D0" w14:paraId="4F045632" w14:textId="77777777" w:rsidTr="00543896">
        <w:trPr>
          <w:trHeight w:val="436"/>
        </w:trPr>
        <w:tc>
          <w:tcPr>
            <w:tcW w:w="4055" w:type="dxa"/>
            <w:shd w:val="clear" w:color="auto" w:fill="1F4E79" w:themeFill="accent1" w:themeFillShade="80"/>
            <w:vAlign w:val="center"/>
            <w:hideMark/>
          </w:tcPr>
          <w:p w14:paraId="02351362" w14:textId="77777777" w:rsidR="007E2BB1" w:rsidRPr="008404D0" w:rsidRDefault="007E2BB1" w:rsidP="00543896">
            <w:pPr>
              <w:spacing w:line="240" w:lineRule="auto"/>
              <w:rPr>
                <w:rFonts w:ascii="Artifex CF" w:eastAsiaTheme="minorEastAsia" w:hAnsi="Artifex CF"/>
                <w:color w:val="002060"/>
                <w:szCs w:val="18"/>
                <w:lang w:val="es-ES"/>
              </w:rPr>
            </w:pPr>
            <w:r w:rsidRPr="009D67F4">
              <w:rPr>
                <w:rFonts w:ascii="Artifex CF" w:eastAsiaTheme="minorEastAsia" w:hAnsi="Artifex CF"/>
                <w:color w:val="FFFFFF" w:themeColor="background1"/>
                <w:szCs w:val="18"/>
                <w:lang w:val="es-ES"/>
              </w:rPr>
              <w:t xml:space="preserve">Programas virtuales de organismos Internacionales CLICK </w:t>
            </w:r>
            <w:proofErr w:type="gramStart"/>
            <w:r w:rsidRPr="009D67F4">
              <w:rPr>
                <w:rFonts w:ascii="Artifex CF" w:eastAsiaTheme="minorEastAsia" w:hAnsi="Artifex CF"/>
                <w:color w:val="FFFFFF" w:themeColor="background1"/>
                <w:szCs w:val="18"/>
                <w:lang w:val="es-ES"/>
              </w:rPr>
              <w:t>( OMA</w:t>
            </w:r>
            <w:proofErr w:type="gramEnd"/>
            <w:r w:rsidRPr="009D67F4">
              <w:rPr>
                <w:rFonts w:ascii="Artifex CF" w:eastAsiaTheme="minorEastAsia" w:hAnsi="Artifex CF"/>
                <w:color w:val="FFFFFF" w:themeColor="background1"/>
                <w:szCs w:val="18"/>
                <w:lang w:val="es-ES"/>
              </w:rPr>
              <w:t xml:space="preserve">, OMC, JICA)   </w:t>
            </w:r>
          </w:p>
        </w:tc>
        <w:tc>
          <w:tcPr>
            <w:tcW w:w="1830" w:type="dxa"/>
            <w:shd w:val="clear" w:color="auto" w:fill="FFFFFF" w:themeFill="background1"/>
            <w:vAlign w:val="center"/>
            <w:hideMark/>
          </w:tcPr>
          <w:p w14:paraId="493555FE"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114</w:t>
            </w:r>
          </w:p>
        </w:tc>
        <w:tc>
          <w:tcPr>
            <w:tcW w:w="2164" w:type="dxa"/>
            <w:shd w:val="clear" w:color="auto" w:fill="DEEAF6" w:themeFill="accent1" w:themeFillTint="33"/>
            <w:vAlign w:val="center"/>
            <w:hideMark/>
          </w:tcPr>
          <w:p w14:paraId="1E30BE61"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PARTICIPANTE REGISTRADOS  </w:t>
            </w:r>
          </w:p>
        </w:tc>
      </w:tr>
    </w:tbl>
    <w:p w14:paraId="1FB7F5F9"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6F6402E8" w14:textId="498DFD7F"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PROGRAMAS DE SUBVENCIÓN EDUCATIVA A EMPLEADOS</w:t>
      </w:r>
    </w:p>
    <w:p w14:paraId="6AD079FC"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pPr w:leftFromText="141" w:rightFromText="141" w:vertAnchor="text" w:horzAnchor="margin" w:tblpXSpec="center" w:tblpY="-68"/>
        <w:tblW w:w="8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2"/>
        <w:gridCol w:w="1683"/>
        <w:gridCol w:w="1901"/>
      </w:tblGrid>
      <w:tr w:rsidR="00712F79" w:rsidRPr="008404D0" w14:paraId="48CFB5E3" w14:textId="77777777" w:rsidTr="00543896">
        <w:trPr>
          <w:trHeight w:val="446"/>
        </w:trPr>
        <w:tc>
          <w:tcPr>
            <w:tcW w:w="4792" w:type="dxa"/>
            <w:shd w:val="clear" w:color="auto" w:fill="1F4E79" w:themeFill="accent1" w:themeFillShade="80"/>
            <w:vAlign w:val="center"/>
            <w:hideMark/>
          </w:tcPr>
          <w:p w14:paraId="5AE4B48D" w14:textId="77777777" w:rsidR="007E2BB1" w:rsidRPr="009D67F4" w:rsidRDefault="007E2BB1" w:rsidP="00B35329">
            <w:pPr>
              <w:jc w:val="center"/>
              <w:rPr>
                <w:rFonts w:ascii="Artifex CF" w:eastAsiaTheme="minorEastAsia" w:hAnsi="Artifex CF"/>
                <w:b/>
                <w:bCs/>
                <w:color w:val="FFFFFF" w:themeColor="background1"/>
                <w:szCs w:val="18"/>
                <w:lang w:val="es-ES"/>
              </w:rPr>
            </w:pPr>
            <w:bookmarkStart w:id="62" w:name="_Hlk55639226"/>
            <w:r w:rsidRPr="009D67F4">
              <w:rPr>
                <w:rFonts w:ascii="Artifex CF" w:eastAsiaTheme="minorEastAsia" w:hAnsi="Artifex CF"/>
                <w:b/>
                <w:bCs/>
                <w:color w:val="FFFFFF" w:themeColor="background1"/>
                <w:szCs w:val="18"/>
                <w:lang w:val="es-ES"/>
              </w:rPr>
              <w:t>TIPO</w:t>
            </w:r>
          </w:p>
        </w:tc>
        <w:tc>
          <w:tcPr>
            <w:tcW w:w="1683" w:type="dxa"/>
            <w:shd w:val="clear" w:color="auto" w:fill="1F4E79" w:themeFill="accent1" w:themeFillShade="80"/>
            <w:vAlign w:val="center"/>
            <w:hideMark/>
          </w:tcPr>
          <w:p w14:paraId="12EF76BE" w14:textId="77777777" w:rsidR="007E2BB1" w:rsidRPr="009D67F4" w:rsidRDefault="007E2BB1" w:rsidP="00B35329">
            <w:pPr>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CANTIDAD EVENTO</w:t>
            </w:r>
          </w:p>
        </w:tc>
        <w:tc>
          <w:tcPr>
            <w:tcW w:w="1829" w:type="dxa"/>
            <w:shd w:val="clear" w:color="auto" w:fill="DEEAF6" w:themeFill="accent1" w:themeFillTint="33"/>
            <w:vAlign w:val="center"/>
            <w:hideMark/>
          </w:tcPr>
          <w:p w14:paraId="07AB119F" w14:textId="77777777" w:rsidR="007E2BB1" w:rsidRPr="008404D0" w:rsidRDefault="007E2BB1" w:rsidP="00B35329">
            <w:pPr>
              <w:jc w:val="center"/>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PARTICIPANTE</w:t>
            </w:r>
          </w:p>
        </w:tc>
      </w:tr>
      <w:bookmarkEnd w:id="62"/>
      <w:tr w:rsidR="00712F79" w:rsidRPr="008404D0" w14:paraId="135D81C5" w14:textId="77777777" w:rsidTr="00543896">
        <w:trPr>
          <w:trHeight w:val="223"/>
        </w:trPr>
        <w:tc>
          <w:tcPr>
            <w:tcW w:w="4792" w:type="dxa"/>
            <w:shd w:val="clear" w:color="auto" w:fill="auto"/>
            <w:noWrap/>
            <w:vAlign w:val="bottom"/>
          </w:tcPr>
          <w:p w14:paraId="638196FC"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Programa de grado</w:t>
            </w:r>
          </w:p>
        </w:tc>
        <w:tc>
          <w:tcPr>
            <w:tcW w:w="1683" w:type="dxa"/>
            <w:shd w:val="clear" w:color="auto" w:fill="auto"/>
            <w:noWrap/>
            <w:vAlign w:val="bottom"/>
          </w:tcPr>
          <w:p w14:paraId="7D8A335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w:t>
            </w:r>
          </w:p>
        </w:tc>
        <w:tc>
          <w:tcPr>
            <w:tcW w:w="1829" w:type="dxa"/>
            <w:shd w:val="clear" w:color="auto" w:fill="DEEAF6" w:themeFill="accent1" w:themeFillTint="33"/>
            <w:noWrap/>
            <w:vAlign w:val="bottom"/>
          </w:tcPr>
          <w:p w14:paraId="39E14D41"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37</w:t>
            </w:r>
          </w:p>
        </w:tc>
      </w:tr>
      <w:tr w:rsidR="00712F79" w:rsidRPr="008404D0" w14:paraId="2A310514" w14:textId="77777777" w:rsidTr="00543896">
        <w:trPr>
          <w:trHeight w:val="223"/>
        </w:trPr>
        <w:tc>
          <w:tcPr>
            <w:tcW w:w="4792" w:type="dxa"/>
            <w:shd w:val="clear" w:color="auto" w:fill="auto"/>
            <w:noWrap/>
            <w:vAlign w:val="bottom"/>
          </w:tcPr>
          <w:p w14:paraId="05481D2A"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Maestrías</w:t>
            </w:r>
          </w:p>
        </w:tc>
        <w:tc>
          <w:tcPr>
            <w:tcW w:w="1683" w:type="dxa"/>
            <w:shd w:val="clear" w:color="auto" w:fill="auto"/>
            <w:noWrap/>
            <w:vAlign w:val="bottom"/>
          </w:tcPr>
          <w:p w14:paraId="3A938962"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w:t>
            </w:r>
          </w:p>
        </w:tc>
        <w:tc>
          <w:tcPr>
            <w:tcW w:w="1829" w:type="dxa"/>
            <w:shd w:val="clear" w:color="auto" w:fill="DEEAF6" w:themeFill="accent1" w:themeFillTint="33"/>
            <w:noWrap/>
            <w:vAlign w:val="bottom"/>
          </w:tcPr>
          <w:p w14:paraId="490A4620"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93</w:t>
            </w:r>
          </w:p>
        </w:tc>
      </w:tr>
      <w:tr w:rsidR="00712F79" w:rsidRPr="008404D0" w14:paraId="2AF88D01" w14:textId="77777777" w:rsidTr="00543896">
        <w:trPr>
          <w:trHeight w:val="223"/>
        </w:trPr>
        <w:tc>
          <w:tcPr>
            <w:tcW w:w="4792" w:type="dxa"/>
            <w:shd w:val="clear" w:color="auto" w:fill="auto"/>
            <w:noWrap/>
            <w:vAlign w:val="bottom"/>
          </w:tcPr>
          <w:p w14:paraId="359CA6BC"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Programa de ingles</w:t>
            </w:r>
          </w:p>
        </w:tc>
        <w:tc>
          <w:tcPr>
            <w:tcW w:w="1683" w:type="dxa"/>
            <w:shd w:val="clear" w:color="auto" w:fill="auto"/>
            <w:noWrap/>
            <w:vAlign w:val="bottom"/>
          </w:tcPr>
          <w:p w14:paraId="55B5454D"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w:t>
            </w:r>
          </w:p>
        </w:tc>
        <w:tc>
          <w:tcPr>
            <w:tcW w:w="1829" w:type="dxa"/>
            <w:shd w:val="clear" w:color="auto" w:fill="DEEAF6" w:themeFill="accent1" w:themeFillTint="33"/>
            <w:noWrap/>
            <w:vAlign w:val="bottom"/>
          </w:tcPr>
          <w:p w14:paraId="26306DFF"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w:t>
            </w:r>
          </w:p>
        </w:tc>
      </w:tr>
      <w:tr w:rsidR="00712F79" w:rsidRPr="008404D0" w14:paraId="47071115" w14:textId="77777777" w:rsidTr="00543896">
        <w:trPr>
          <w:trHeight w:val="223"/>
        </w:trPr>
        <w:tc>
          <w:tcPr>
            <w:tcW w:w="4792" w:type="dxa"/>
            <w:shd w:val="clear" w:color="auto" w:fill="auto"/>
            <w:noWrap/>
            <w:vAlign w:val="bottom"/>
          </w:tcPr>
          <w:p w14:paraId="1C463023"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Bachillerato para adultos</w:t>
            </w:r>
          </w:p>
        </w:tc>
        <w:tc>
          <w:tcPr>
            <w:tcW w:w="1683" w:type="dxa"/>
            <w:shd w:val="clear" w:color="auto" w:fill="auto"/>
            <w:noWrap/>
            <w:vAlign w:val="bottom"/>
          </w:tcPr>
          <w:p w14:paraId="4BB18136"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c>
          <w:tcPr>
            <w:tcW w:w="1829" w:type="dxa"/>
            <w:shd w:val="clear" w:color="auto" w:fill="DEEAF6" w:themeFill="accent1" w:themeFillTint="33"/>
            <w:noWrap/>
            <w:vAlign w:val="bottom"/>
          </w:tcPr>
          <w:p w14:paraId="73B6CDEE"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19</w:t>
            </w:r>
          </w:p>
        </w:tc>
      </w:tr>
      <w:tr w:rsidR="00712F79" w:rsidRPr="008404D0" w14:paraId="4E433EFF" w14:textId="77777777" w:rsidTr="00543896">
        <w:trPr>
          <w:trHeight w:val="223"/>
        </w:trPr>
        <w:tc>
          <w:tcPr>
            <w:tcW w:w="4792" w:type="dxa"/>
            <w:shd w:val="clear" w:color="auto" w:fill="auto"/>
            <w:noWrap/>
            <w:vAlign w:val="bottom"/>
          </w:tcPr>
          <w:p w14:paraId="75272293"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Pasantías académicas</w:t>
            </w:r>
          </w:p>
        </w:tc>
        <w:tc>
          <w:tcPr>
            <w:tcW w:w="1683" w:type="dxa"/>
            <w:shd w:val="clear" w:color="auto" w:fill="auto"/>
            <w:noWrap/>
            <w:vAlign w:val="bottom"/>
          </w:tcPr>
          <w:p w14:paraId="79665A55"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c>
          <w:tcPr>
            <w:tcW w:w="1829" w:type="dxa"/>
            <w:shd w:val="clear" w:color="auto" w:fill="DEEAF6" w:themeFill="accent1" w:themeFillTint="33"/>
            <w:noWrap/>
            <w:vAlign w:val="bottom"/>
          </w:tcPr>
          <w:p w14:paraId="66A475A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22</w:t>
            </w:r>
          </w:p>
        </w:tc>
      </w:tr>
    </w:tbl>
    <w:p w14:paraId="04D48B9D"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68FCCABE" w14:textId="7E82B646"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DESCRIPCIONES DE PUESTOS</w:t>
      </w:r>
    </w:p>
    <w:p w14:paraId="44FACA84"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Descripciones y perfiles de puestos levantados al 100%. El manual está en versión borrador para la revisión de la Gerencia y de la Máxima Autoridad Ejecutiva (MAE).</w:t>
      </w:r>
    </w:p>
    <w:p w14:paraId="64380E94"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pPr w:leftFromText="141" w:rightFromText="141" w:vertAnchor="text" w:horzAnchor="margin" w:tblpXSpec="center" w:tblpY="-68"/>
        <w:tblW w:w="8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8"/>
        <w:gridCol w:w="1993"/>
        <w:gridCol w:w="1722"/>
      </w:tblGrid>
      <w:tr w:rsidR="00712F79" w:rsidRPr="008404D0" w14:paraId="1CEF3991" w14:textId="77777777" w:rsidTr="00B35329">
        <w:trPr>
          <w:trHeight w:val="644"/>
        </w:trPr>
        <w:tc>
          <w:tcPr>
            <w:tcW w:w="4338" w:type="dxa"/>
            <w:shd w:val="clear" w:color="auto" w:fill="1F4E79" w:themeFill="accent1" w:themeFillShade="80"/>
            <w:vAlign w:val="center"/>
            <w:hideMark/>
          </w:tcPr>
          <w:p w14:paraId="559441CB" w14:textId="77777777" w:rsidR="007E2BB1" w:rsidRPr="008404D0" w:rsidRDefault="007E2BB1" w:rsidP="00B35329">
            <w:pPr>
              <w:rPr>
                <w:rFonts w:ascii="Artifex CF" w:eastAsiaTheme="minorEastAsia" w:hAnsi="Artifex CF"/>
                <w:b/>
                <w:bCs/>
                <w:color w:val="002060"/>
                <w:szCs w:val="18"/>
                <w:lang w:val="es-ES"/>
              </w:rPr>
            </w:pPr>
            <w:r w:rsidRPr="009D67F4">
              <w:rPr>
                <w:rFonts w:ascii="Artifex CF" w:eastAsiaTheme="minorEastAsia" w:hAnsi="Artifex CF"/>
                <w:b/>
                <w:bCs/>
                <w:color w:val="FFFFFF" w:themeColor="background1"/>
                <w:szCs w:val="18"/>
                <w:lang w:val="es-ES"/>
              </w:rPr>
              <w:t xml:space="preserve">Perfiles y Descripciones de puestos validados aprobados por la MAE   </w:t>
            </w:r>
          </w:p>
        </w:tc>
        <w:tc>
          <w:tcPr>
            <w:tcW w:w="1993" w:type="dxa"/>
            <w:shd w:val="clear" w:color="auto" w:fill="FFFFFF" w:themeFill="background1"/>
            <w:vAlign w:val="center"/>
            <w:hideMark/>
          </w:tcPr>
          <w:p w14:paraId="33ACF684"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447</w:t>
            </w:r>
          </w:p>
        </w:tc>
        <w:tc>
          <w:tcPr>
            <w:tcW w:w="1722" w:type="dxa"/>
            <w:shd w:val="clear" w:color="auto" w:fill="DEEAF6" w:themeFill="accent1" w:themeFillTint="33"/>
            <w:vAlign w:val="center"/>
            <w:hideMark/>
          </w:tcPr>
          <w:p w14:paraId="0D7A03C4"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Puestos</w:t>
            </w:r>
          </w:p>
        </w:tc>
      </w:tr>
    </w:tbl>
    <w:p w14:paraId="20802E78"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70836D4F" w14:textId="5E55A5A7"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EVALUACIÓN DEL DESEMPEÑO</w:t>
      </w:r>
    </w:p>
    <w:p w14:paraId="7D0566FB"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El año pasado iniciamos con el primer piloto, con 2,301 acuerdos de desempeños redactados y las calificaciones entregadas al MAP al final del periodo.  </w:t>
      </w:r>
    </w:p>
    <w:p w14:paraId="534CB1FB"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pPr w:leftFromText="141" w:rightFromText="141" w:vertAnchor="text" w:horzAnchor="margin" w:tblpXSpec="center" w:tblpY="-68"/>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4"/>
        <w:gridCol w:w="1686"/>
        <w:gridCol w:w="2147"/>
      </w:tblGrid>
      <w:tr w:rsidR="00712F79" w:rsidRPr="008404D0" w14:paraId="2B576833" w14:textId="77777777" w:rsidTr="00543896">
        <w:trPr>
          <w:trHeight w:val="600"/>
        </w:trPr>
        <w:tc>
          <w:tcPr>
            <w:tcW w:w="4384" w:type="dxa"/>
            <w:shd w:val="clear" w:color="auto" w:fill="1F4E79" w:themeFill="accent1" w:themeFillShade="80"/>
            <w:vAlign w:val="center"/>
            <w:hideMark/>
          </w:tcPr>
          <w:p w14:paraId="4054BB55" w14:textId="77777777" w:rsidR="007E2BB1" w:rsidRPr="008404D0" w:rsidRDefault="007E2BB1" w:rsidP="00B35329">
            <w:pPr>
              <w:rPr>
                <w:rFonts w:ascii="Artifex CF" w:eastAsiaTheme="minorEastAsia" w:hAnsi="Artifex CF"/>
                <w:color w:val="002060"/>
                <w:szCs w:val="18"/>
                <w:lang w:val="es-ES"/>
              </w:rPr>
            </w:pPr>
            <w:r w:rsidRPr="009D67F4">
              <w:rPr>
                <w:rFonts w:ascii="Artifex CF" w:eastAsiaTheme="minorEastAsia" w:hAnsi="Artifex CF"/>
                <w:color w:val="FFFFFF" w:themeColor="background1"/>
                <w:szCs w:val="18"/>
                <w:lang w:val="es-ES"/>
              </w:rPr>
              <w:lastRenderedPageBreak/>
              <w:t xml:space="preserve">Evaluaciones del desempeño del personal.  Acuerdos de desempeño calificados y entregados al MAP    </w:t>
            </w:r>
          </w:p>
        </w:tc>
        <w:tc>
          <w:tcPr>
            <w:tcW w:w="1686" w:type="dxa"/>
            <w:shd w:val="clear" w:color="auto" w:fill="FFFFFF" w:themeFill="background1"/>
            <w:vAlign w:val="center"/>
            <w:hideMark/>
          </w:tcPr>
          <w:p w14:paraId="0DA37ADB"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2,301</w:t>
            </w:r>
          </w:p>
        </w:tc>
        <w:tc>
          <w:tcPr>
            <w:tcW w:w="2147" w:type="dxa"/>
            <w:shd w:val="clear" w:color="auto" w:fill="DEEAF6" w:themeFill="accent1" w:themeFillTint="33"/>
            <w:vAlign w:val="center"/>
            <w:hideMark/>
          </w:tcPr>
          <w:p w14:paraId="53ACE844"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Calificaciones validadas</w:t>
            </w:r>
          </w:p>
        </w:tc>
      </w:tr>
    </w:tbl>
    <w:p w14:paraId="0D6D79F5" w14:textId="77777777" w:rsidR="00543896" w:rsidRPr="008404D0" w:rsidRDefault="00543896" w:rsidP="00543896">
      <w:pPr>
        <w:pStyle w:val="Sinespaciado"/>
        <w:spacing w:line="480" w:lineRule="auto"/>
        <w:rPr>
          <w:rFonts w:ascii="Artifex CF" w:hAnsi="Artifex CF"/>
          <w:color w:val="002060"/>
          <w:sz w:val="18"/>
          <w:szCs w:val="18"/>
          <w:lang w:val="es-ES" w:eastAsia="en-US"/>
        </w:rPr>
      </w:pPr>
    </w:p>
    <w:p w14:paraId="730EF475" w14:textId="45E215DC" w:rsidR="007E2BB1" w:rsidRPr="00110FDE" w:rsidRDefault="00543896" w:rsidP="00543896">
      <w:pPr>
        <w:pStyle w:val="Sinespaciado"/>
        <w:spacing w:line="480" w:lineRule="auto"/>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RECLUTAMIENTO Y SELECCIÓN DE PERSONAL. SISTEMA DE EVALUACIÓN POR COMPETENCIAS</w:t>
      </w:r>
    </w:p>
    <w:p w14:paraId="1FC50E96"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Style w:val="Tablaconcuadrcula"/>
        <w:tblpPr w:leftFromText="141" w:rightFromText="141" w:vertAnchor="text" w:horzAnchor="margin" w:tblpXSpec="center" w:tblpY="-60"/>
        <w:tblW w:w="7200" w:type="dxa"/>
        <w:tblLayout w:type="fixed"/>
        <w:tblLook w:val="04A0" w:firstRow="1" w:lastRow="0" w:firstColumn="1" w:lastColumn="0" w:noHBand="0" w:noVBand="1"/>
      </w:tblPr>
      <w:tblGrid>
        <w:gridCol w:w="5797"/>
        <w:gridCol w:w="1403"/>
      </w:tblGrid>
      <w:tr w:rsidR="00712F79" w:rsidRPr="008404D0" w14:paraId="1593FB84" w14:textId="77777777" w:rsidTr="00543896">
        <w:trPr>
          <w:trHeight w:val="481"/>
        </w:trPr>
        <w:tc>
          <w:tcPr>
            <w:tcW w:w="5797" w:type="dxa"/>
            <w:shd w:val="clear" w:color="auto" w:fill="1F4E79" w:themeFill="accent1" w:themeFillShade="80"/>
            <w:noWrap/>
            <w:vAlign w:val="center"/>
            <w:hideMark/>
          </w:tcPr>
          <w:p w14:paraId="65CD617D" w14:textId="41DBCA04" w:rsidR="007E2BB1" w:rsidRPr="009D67F4" w:rsidRDefault="00543896"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ACTIVIDAD</w:t>
            </w:r>
          </w:p>
        </w:tc>
        <w:tc>
          <w:tcPr>
            <w:tcW w:w="1403" w:type="dxa"/>
            <w:shd w:val="clear" w:color="auto" w:fill="1F4E79" w:themeFill="accent1" w:themeFillShade="80"/>
            <w:vAlign w:val="center"/>
            <w:hideMark/>
          </w:tcPr>
          <w:p w14:paraId="1321DFD0" w14:textId="1ADDB128" w:rsidR="007E2BB1" w:rsidRPr="009D67F4" w:rsidRDefault="00543896"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w:t>
            </w:r>
          </w:p>
        </w:tc>
      </w:tr>
      <w:tr w:rsidR="00712F79" w:rsidRPr="008404D0" w14:paraId="7240FABC" w14:textId="77777777" w:rsidTr="00543896">
        <w:trPr>
          <w:trHeight w:val="481"/>
        </w:trPr>
        <w:tc>
          <w:tcPr>
            <w:tcW w:w="5797" w:type="dxa"/>
            <w:hideMark/>
          </w:tcPr>
          <w:p w14:paraId="6924BF55"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Candidatos evaluados (Externos)</w:t>
            </w:r>
          </w:p>
        </w:tc>
        <w:tc>
          <w:tcPr>
            <w:tcW w:w="1403" w:type="dxa"/>
          </w:tcPr>
          <w:p w14:paraId="41CD0B8D"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2,563</w:t>
            </w:r>
          </w:p>
        </w:tc>
      </w:tr>
      <w:tr w:rsidR="00712F79" w:rsidRPr="008404D0" w14:paraId="4DB04F9C" w14:textId="77777777" w:rsidTr="00543896">
        <w:trPr>
          <w:trHeight w:val="481"/>
        </w:trPr>
        <w:tc>
          <w:tcPr>
            <w:tcW w:w="5797" w:type="dxa"/>
            <w:hideMark/>
          </w:tcPr>
          <w:p w14:paraId="41DFE852"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Inducción Personal realizadas</w:t>
            </w:r>
          </w:p>
        </w:tc>
        <w:tc>
          <w:tcPr>
            <w:tcW w:w="1403" w:type="dxa"/>
          </w:tcPr>
          <w:p w14:paraId="45E06C87"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52</w:t>
            </w:r>
          </w:p>
        </w:tc>
      </w:tr>
      <w:tr w:rsidR="00712F79" w:rsidRPr="008404D0" w14:paraId="24040C92" w14:textId="77777777" w:rsidTr="00543896">
        <w:trPr>
          <w:trHeight w:val="481"/>
        </w:trPr>
        <w:tc>
          <w:tcPr>
            <w:tcW w:w="5797" w:type="dxa"/>
            <w:hideMark/>
          </w:tcPr>
          <w:p w14:paraId="7FEAE1F8"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Candidatos reclutados y seleccionados</w:t>
            </w:r>
          </w:p>
        </w:tc>
        <w:tc>
          <w:tcPr>
            <w:tcW w:w="1403" w:type="dxa"/>
          </w:tcPr>
          <w:p w14:paraId="70EBE02D"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1,567</w:t>
            </w:r>
          </w:p>
        </w:tc>
      </w:tr>
      <w:tr w:rsidR="00712F79" w:rsidRPr="008404D0" w14:paraId="63123594" w14:textId="77777777" w:rsidTr="00543896">
        <w:trPr>
          <w:trHeight w:val="380"/>
        </w:trPr>
        <w:tc>
          <w:tcPr>
            <w:tcW w:w="5797" w:type="dxa"/>
            <w:hideMark/>
          </w:tcPr>
          <w:p w14:paraId="4A62F802"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Aplicación Pruebas </w:t>
            </w:r>
            <w:proofErr w:type="spellStart"/>
            <w:proofErr w:type="gramStart"/>
            <w:r w:rsidRPr="008404D0">
              <w:rPr>
                <w:rFonts w:ascii="Artifex CF" w:eastAsiaTheme="minorEastAsia" w:hAnsi="Artifex CF"/>
                <w:color w:val="002060"/>
                <w:szCs w:val="18"/>
                <w:lang w:val="es-ES"/>
              </w:rPr>
              <w:t>pre-empleo</w:t>
            </w:r>
            <w:proofErr w:type="spellEnd"/>
            <w:proofErr w:type="gramEnd"/>
          </w:p>
        </w:tc>
        <w:tc>
          <w:tcPr>
            <w:tcW w:w="1403" w:type="dxa"/>
            <w:noWrap/>
          </w:tcPr>
          <w:p w14:paraId="51D13CB1"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2,511</w:t>
            </w:r>
          </w:p>
        </w:tc>
      </w:tr>
    </w:tbl>
    <w:p w14:paraId="3F57CAA4" w14:textId="77777777" w:rsidR="00543896" w:rsidRPr="008404D0" w:rsidRDefault="00543896" w:rsidP="00110FDE">
      <w:pPr>
        <w:pStyle w:val="Sinespaciado"/>
        <w:spacing w:line="480" w:lineRule="auto"/>
        <w:rPr>
          <w:rFonts w:ascii="Artifex CF" w:hAnsi="Artifex CF"/>
          <w:color w:val="002060"/>
          <w:sz w:val="18"/>
          <w:szCs w:val="18"/>
          <w:lang w:val="es-ES" w:eastAsia="en-US"/>
        </w:rPr>
      </w:pPr>
    </w:p>
    <w:p w14:paraId="5135B054" w14:textId="48FBABAE" w:rsidR="007E2BB1" w:rsidRPr="00110FDE" w:rsidRDefault="00543896" w:rsidP="00110FDE">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t>NOMBRAMIENTOS Y SALIDAS.</w:t>
      </w:r>
    </w:p>
    <w:tbl>
      <w:tblPr>
        <w:tblW w:w="7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151"/>
        <w:gridCol w:w="2393"/>
      </w:tblGrid>
      <w:tr w:rsidR="00712F79" w:rsidRPr="008404D0" w14:paraId="024DC4CF" w14:textId="77777777" w:rsidTr="00B35329">
        <w:trPr>
          <w:trHeight w:val="222"/>
          <w:jc w:val="center"/>
        </w:trPr>
        <w:tc>
          <w:tcPr>
            <w:tcW w:w="2550" w:type="dxa"/>
            <w:shd w:val="clear" w:color="auto" w:fill="1F4E79" w:themeFill="accent1" w:themeFillShade="80"/>
            <w:tcMar>
              <w:top w:w="15" w:type="dxa"/>
              <w:left w:w="15" w:type="dxa"/>
              <w:bottom w:w="0" w:type="dxa"/>
              <w:right w:w="15" w:type="dxa"/>
            </w:tcMar>
            <w:vAlign w:val="center"/>
            <w:hideMark/>
          </w:tcPr>
          <w:p w14:paraId="13BA6BF9"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MES</w:t>
            </w:r>
          </w:p>
        </w:tc>
        <w:tc>
          <w:tcPr>
            <w:tcW w:w="2151" w:type="dxa"/>
            <w:shd w:val="clear" w:color="auto" w:fill="1F4E79" w:themeFill="accent1" w:themeFillShade="80"/>
            <w:tcMar>
              <w:top w:w="15" w:type="dxa"/>
              <w:left w:w="15" w:type="dxa"/>
              <w:bottom w:w="0" w:type="dxa"/>
              <w:right w:w="15" w:type="dxa"/>
            </w:tcMar>
            <w:vAlign w:val="center"/>
            <w:hideMark/>
          </w:tcPr>
          <w:p w14:paraId="71CCE0AF"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NOMBRAMIENTOS</w:t>
            </w:r>
          </w:p>
        </w:tc>
        <w:tc>
          <w:tcPr>
            <w:tcW w:w="2393" w:type="dxa"/>
            <w:shd w:val="clear" w:color="auto" w:fill="1F4E79" w:themeFill="accent1" w:themeFillShade="80"/>
            <w:tcMar>
              <w:top w:w="15" w:type="dxa"/>
              <w:left w:w="15" w:type="dxa"/>
              <w:bottom w:w="0" w:type="dxa"/>
              <w:right w:w="15" w:type="dxa"/>
            </w:tcMar>
            <w:vAlign w:val="center"/>
            <w:hideMark/>
          </w:tcPr>
          <w:p w14:paraId="5BD48060"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SALIDAS</w:t>
            </w:r>
          </w:p>
        </w:tc>
      </w:tr>
      <w:tr w:rsidR="00712F79" w:rsidRPr="008404D0" w14:paraId="32665553"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7C83FC2F"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Enero</w:t>
            </w:r>
          </w:p>
        </w:tc>
        <w:tc>
          <w:tcPr>
            <w:tcW w:w="2151" w:type="dxa"/>
            <w:shd w:val="clear" w:color="auto" w:fill="auto"/>
            <w:tcMar>
              <w:top w:w="15" w:type="dxa"/>
              <w:left w:w="15" w:type="dxa"/>
              <w:bottom w:w="0" w:type="dxa"/>
              <w:right w:w="15" w:type="dxa"/>
            </w:tcMar>
            <w:vAlign w:val="center"/>
            <w:hideMark/>
          </w:tcPr>
          <w:p w14:paraId="6E6E7FC0"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158</w:t>
            </w:r>
          </w:p>
        </w:tc>
        <w:tc>
          <w:tcPr>
            <w:tcW w:w="2393" w:type="dxa"/>
            <w:shd w:val="clear" w:color="auto" w:fill="auto"/>
            <w:tcMar>
              <w:top w:w="15" w:type="dxa"/>
              <w:left w:w="15" w:type="dxa"/>
              <w:bottom w:w="0" w:type="dxa"/>
              <w:right w:w="15" w:type="dxa"/>
            </w:tcMar>
            <w:vAlign w:val="center"/>
            <w:hideMark/>
          </w:tcPr>
          <w:p w14:paraId="2027D014"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65</w:t>
            </w:r>
          </w:p>
        </w:tc>
      </w:tr>
      <w:tr w:rsidR="00712F79" w:rsidRPr="008404D0" w14:paraId="5D3BE153"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1AE424A0"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Febrero</w:t>
            </w:r>
          </w:p>
        </w:tc>
        <w:tc>
          <w:tcPr>
            <w:tcW w:w="2151" w:type="dxa"/>
            <w:shd w:val="clear" w:color="auto" w:fill="auto"/>
            <w:tcMar>
              <w:top w:w="15" w:type="dxa"/>
              <w:left w:w="15" w:type="dxa"/>
              <w:bottom w:w="0" w:type="dxa"/>
              <w:right w:w="15" w:type="dxa"/>
            </w:tcMar>
            <w:vAlign w:val="center"/>
            <w:hideMark/>
          </w:tcPr>
          <w:p w14:paraId="3D5DCEF0"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100</w:t>
            </w:r>
          </w:p>
        </w:tc>
        <w:tc>
          <w:tcPr>
            <w:tcW w:w="2393" w:type="dxa"/>
            <w:shd w:val="clear" w:color="auto" w:fill="auto"/>
            <w:tcMar>
              <w:top w:w="15" w:type="dxa"/>
              <w:left w:w="15" w:type="dxa"/>
              <w:bottom w:w="0" w:type="dxa"/>
              <w:right w:w="15" w:type="dxa"/>
            </w:tcMar>
            <w:vAlign w:val="center"/>
            <w:hideMark/>
          </w:tcPr>
          <w:p w14:paraId="52D8AB99"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43</w:t>
            </w:r>
          </w:p>
        </w:tc>
      </w:tr>
      <w:tr w:rsidR="00712F79" w:rsidRPr="008404D0" w14:paraId="38B7ABC7"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5D4017B3"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Marzo</w:t>
            </w:r>
          </w:p>
        </w:tc>
        <w:tc>
          <w:tcPr>
            <w:tcW w:w="2151" w:type="dxa"/>
            <w:shd w:val="clear" w:color="auto" w:fill="auto"/>
            <w:tcMar>
              <w:top w:w="15" w:type="dxa"/>
              <w:left w:w="15" w:type="dxa"/>
              <w:bottom w:w="0" w:type="dxa"/>
              <w:right w:w="15" w:type="dxa"/>
            </w:tcMar>
            <w:vAlign w:val="center"/>
            <w:hideMark/>
          </w:tcPr>
          <w:p w14:paraId="7EDA131A"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163</w:t>
            </w:r>
          </w:p>
        </w:tc>
        <w:tc>
          <w:tcPr>
            <w:tcW w:w="2393" w:type="dxa"/>
            <w:shd w:val="clear" w:color="auto" w:fill="auto"/>
            <w:tcMar>
              <w:top w:w="15" w:type="dxa"/>
              <w:left w:w="15" w:type="dxa"/>
              <w:bottom w:w="0" w:type="dxa"/>
              <w:right w:w="15" w:type="dxa"/>
            </w:tcMar>
            <w:vAlign w:val="center"/>
            <w:hideMark/>
          </w:tcPr>
          <w:p w14:paraId="0F1BCDED"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31</w:t>
            </w:r>
          </w:p>
        </w:tc>
      </w:tr>
      <w:tr w:rsidR="00712F79" w:rsidRPr="008404D0" w14:paraId="5203A3F7"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7945D159"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Abril</w:t>
            </w:r>
          </w:p>
        </w:tc>
        <w:tc>
          <w:tcPr>
            <w:tcW w:w="2151" w:type="dxa"/>
            <w:shd w:val="clear" w:color="auto" w:fill="auto"/>
            <w:tcMar>
              <w:top w:w="15" w:type="dxa"/>
              <w:left w:w="15" w:type="dxa"/>
              <w:bottom w:w="0" w:type="dxa"/>
              <w:right w:w="15" w:type="dxa"/>
            </w:tcMar>
            <w:vAlign w:val="center"/>
            <w:hideMark/>
          </w:tcPr>
          <w:p w14:paraId="067D3E4B"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w:t>
            </w:r>
          </w:p>
        </w:tc>
        <w:tc>
          <w:tcPr>
            <w:tcW w:w="2393" w:type="dxa"/>
            <w:shd w:val="clear" w:color="auto" w:fill="auto"/>
            <w:tcMar>
              <w:top w:w="15" w:type="dxa"/>
              <w:left w:w="15" w:type="dxa"/>
              <w:bottom w:w="0" w:type="dxa"/>
              <w:right w:w="15" w:type="dxa"/>
            </w:tcMar>
            <w:vAlign w:val="center"/>
            <w:hideMark/>
          </w:tcPr>
          <w:p w14:paraId="0DCB7993"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w:t>
            </w:r>
          </w:p>
        </w:tc>
      </w:tr>
      <w:tr w:rsidR="00712F79" w:rsidRPr="008404D0" w14:paraId="77DA6875"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70B610F8"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Mayo</w:t>
            </w:r>
          </w:p>
        </w:tc>
        <w:tc>
          <w:tcPr>
            <w:tcW w:w="2151" w:type="dxa"/>
            <w:shd w:val="clear" w:color="auto" w:fill="auto"/>
            <w:tcMar>
              <w:top w:w="15" w:type="dxa"/>
              <w:left w:w="15" w:type="dxa"/>
              <w:bottom w:w="0" w:type="dxa"/>
              <w:right w:w="15" w:type="dxa"/>
            </w:tcMar>
            <w:vAlign w:val="center"/>
            <w:hideMark/>
          </w:tcPr>
          <w:p w14:paraId="13B5FCE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36</w:t>
            </w:r>
          </w:p>
        </w:tc>
        <w:tc>
          <w:tcPr>
            <w:tcW w:w="2393" w:type="dxa"/>
            <w:shd w:val="clear" w:color="auto" w:fill="auto"/>
            <w:tcMar>
              <w:top w:w="15" w:type="dxa"/>
              <w:left w:w="15" w:type="dxa"/>
              <w:bottom w:w="0" w:type="dxa"/>
              <w:right w:w="15" w:type="dxa"/>
            </w:tcMar>
            <w:vAlign w:val="center"/>
            <w:hideMark/>
          </w:tcPr>
          <w:p w14:paraId="47B4A2E8"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w:t>
            </w:r>
          </w:p>
        </w:tc>
      </w:tr>
      <w:tr w:rsidR="00712F79" w:rsidRPr="008404D0" w14:paraId="605B6EC6"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10E649F7"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Junio</w:t>
            </w:r>
          </w:p>
        </w:tc>
        <w:tc>
          <w:tcPr>
            <w:tcW w:w="2151" w:type="dxa"/>
            <w:shd w:val="clear" w:color="auto" w:fill="auto"/>
            <w:tcMar>
              <w:top w:w="15" w:type="dxa"/>
              <w:left w:w="15" w:type="dxa"/>
              <w:bottom w:w="0" w:type="dxa"/>
              <w:right w:w="15" w:type="dxa"/>
            </w:tcMar>
            <w:vAlign w:val="center"/>
            <w:hideMark/>
          </w:tcPr>
          <w:p w14:paraId="6DB04D23"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81</w:t>
            </w:r>
          </w:p>
        </w:tc>
        <w:tc>
          <w:tcPr>
            <w:tcW w:w="2393" w:type="dxa"/>
            <w:shd w:val="clear" w:color="auto" w:fill="auto"/>
            <w:tcMar>
              <w:top w:w="15" w:type="dxa"/>
              <w:left w:w="15" w:type="dxa"/>
              <w:bottom w:w="0" w:type="dxa"/>
              <w:right w:w="15" w:type="dxa"/>
            </w:tcMar>
            <w:vAlign w:val="center"/>
            <w:hideMark/>
          </w:tcPr>
          <w:p w14:paraId="1F8C31B3"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11</w:t>
            </w:r>
          </w:p>
        </w:tc>
      </w:tr>
      <w:tr w:rsidR="00712F79" w:rsidRPr="008404D0" w14:paraId="3ECE9C54"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2EB59E76"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Julio</w:t>
            </w:r>
          </w:p>
        </w:tc>
        <w:tc>
          <w:tcPr>
            <w:tcW w:w="2151" w:type="dxa"/>
            <w:shd w:val="clear" w:color="auto" w:fill="auto"/>
            <w:tcMar>
              <w:top w:w="15" w:type="dxa"/>
              <w:left w:w="15" w:type="dxa"/>
              <w:bottom w:w="0" w:type="dxa"/>
              <w:right w:w="15" w:type="dxa"/>
            </w:tcMar>
            <w:vAlign w:val="center"/>
            <w:hideMark/>
          </w:tcPr>
          <w:p w14:paraId="088CEA5D"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25</w:t>
            </w:r>
          </w:p>
        </w:tc>
        <w:tc>
          <w:tcPr>
            <w:tcW w:w="2393" w:type="dxa"/>
            <w:shd w:val="clear" w:color="auto" w:fill="auto"/>
            <w:tcMar>
              <w:top w:w="15" w:type="dxa"/>
              <w:left w:w="15" w:type="dxa"/>
              <w:bottom w:w="0" w:type="dxa"/>
              <w:right w:w="15" w:type="dxa"/>
            </w:tcMar>
            <w:vAlign w:val="center"/>
            <w:hideMark/>
          </w:tcPr>
          <w:p w14:paraId="2107AEEE"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459</w:t>
            </w:r>
          </w:p>
        </w:tc>
      </w:tr>
      <w:tr w:rsidR="00712F79" w:rsidRPr="008404D0" w14:paraId="60DEDEF6"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17502161"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Agosto</w:t>
            </w:r>
          </w:p>
        </w:tc>
        <w:tc>
          <w:tcPr>
            <w:tcW w:w="2151" w:type="dxa"/>
            <w:shd w:val="clear" w:color="auto" w:fill="auto"/>
            <w:tcMar>
              <w:top w:w="15" w:type="dxa"/>
              <w:left w:w="15" w:type="dxa"/>
              <w:bottom w:w="0" w:type="dxa"/>
              <w:right w:w="15" w:type="dxa"/>
            </w:tcMar>
            <w:vAlign w:val="center"/>
            <w:hideMark/>
          </w:tcPr>
          <w:p w14:paraId="781D3810"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149</w:t>
            </w:r>
          </w:p>
        </w:tc>
        <w:tc>
          <w:tcPr>
            <w:tcW w:w="2393" w:type="dxa"/>
            <w:shd w:val="clear" w:color="auto" w:fill="auto"/>
            <w:tcMar>
              <w:top w:w="15" w:type="dxa"/>
              <w:left w:w="15" w:type="dxa"/>
              <w:bottom w:w="0" w:type="dxa"/>
              <w:right w:w="15" w:type="dxa"/>
            </w:tcMar>
            <w:vAlign w:val="center"/>
            <w:hideMark/>
          </w:tcPr>
          <w:p w14:paraId="13FCB600"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99</w:t>
            </w:r>
          </w:p>
        </w:tc>
      </w:tr>
      <w:tr w:rsidR="00712F79" w:rsidRPr="008404D0" w14:paraId="61DCD7B8"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611C6FB6"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Septiembre</w:t>
            </w:r>
          </w:p>
        </w:tc>
        <w:tc>
          <w:tcPr>
            <w:tcW w:w="2151" w:type="dxa"/>
            <w:shd w:val="clear" w:color="auto" w:fill="auto"/>
            <w:tcMar>
              <w:top w:w="15" w:type="dxa"/>
              <w:left w:w="15" w:type="dxa"/>
              <w:bottom w:w="0" w:type="dxa"/>
              <w:right w:w="15" w:type="dxa"/>
            </w:tcMar>
            <w:vAlign w:val="center"/>
            <w:hideMark/>
          </w:tcPr>
          <w:p w14:paraId="1AF68BF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325</w:t>
            </w:r>
          </w:p>
        </w:tc>
        <w:tc>
          <w:tcPr>
            <w:tcW w:w="2393" w:type="dxa"/>
            <w:shd w:val="clear" w:color="auto" w:fill="auto"/>
            <w:tcMar>
              <w:top w:w="15" w:type="dxa"/>
              <w:left w:w="15" w:type="dxa"/>
              <w:bottom w:w="0" w:type="dxa"/>
              <w:right w:w="15" w:type="dxa"/>
            </w:tcMar>
            <w:vAlign w:val="center"/>
            <w:hideMark/>
          </w:tcPr>
          <w:p w14:paraId="7F65077A"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208</w:t>
            </w:r>
          </w:p>
        </w:tc>
      </w:tr>
      <w:tr w:rsidR="00712F79" w:rsidRPr="008404D0" w14:paraId="18F915B5"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704C862E"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Octubre</w:t>
            </w:r>
          </w:p>
        </w:tc>
        <w:tc>
          <w:tcPr>
            <w:tcW w:w="2151" w:type="dxa"/>
            <w:shd w:val="clear" w:color="auto" w:fill="auto"/>
            <w:tcMar>
              <w:top w:w="15" w:type="dxa"/>
              <w:left w:w="15" w:type="dxa"/>
              <w:bottom w:w="0" w:type="dxa"/>
              <w:right w:w="15" w:type="dxa"/>
            </w:tcMar>
            <w:vAlign w:val="center"/>
            <w:hideMark/>
          </w:tcPr>
          <w:p w14:paraId="42C498D5"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274</w:t>
            </w:r>
          </w:p>
        </w:tc>
        <w:tc>
          <w:tcPr>
            <w:tcW w:w="2393" w:type="dxa"/>
            <w:shd w:val="clear" w:color="auto" w:fill="auto"/>
            <w:tcMar>
              <w:top w:w="15" w:type="dxa"/>
              <w:left w:w="15" w:type="dxa"/>
              <w:bottom w:w="0" w:type="dxa"/>
              <w:right w:w="15" w:type="dxa"/>
            </w:tcMar>
            <w:vAlign w:val="center"/>
            <w:hideMark/>
          </w:tcPr>
          <w:p w14:paraId="0B28029E"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300</w:t>
            </w:r>
          </w:p>
        </w:tc>
      </w:tr>
      <w:tr w:rsidR="00712F79" w:rsidRPr="008404D0" w14:paraId="4029531D"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26C27DF9"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Noviembre</w:t>
            </w:r>
          </w:p>
        </w:tc>
        <w:tc>
          <w:tcPr>
            <w:tcW w:w="2151" w:type="dxa"/>
            <w:shd w:val="clear" w:color="auto" w:fill="auto"/>
            <w:tcMar>
              <w:top w:w="15" w:type="dxa"/>
              <w:left w:w="15" w:type="dxa"/>
              <w:bottom w:w="0" w:type="dxa"/>
              <w:right w:w="15" w:type="dxa"/>
            </w:tcMar>
            <w:vAlign w:val="center"/>
            <w:hideMark/>
          </w:tcPr>
          <w:p w14:paraId="0E677C4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301</w:t>
            </w:r>
          </w:p>
        </w:tc>
        <w:tc>
          <w:tcPr>
            <w:tcW w:w="2393" w:type="dxa"/>
            <w:shd w:val="clear" w:color="auto" w:fill="auto"/>
            <w:tcMar>
              <w:top w:w="15" w:type="dxa"/>
              <w:left w:w="15" w:type="dxa"/>
              <w:bottom w:w="0" w:type="dxa"/>
              <w:right w:w="15" w:type="dxa"/>
            </w:tcMar>
            <w:vAlign w:val="center"/>
            <w:hideMark/>
          </w:tcPr>
          <w:p w14:paraId="331823FC" w14:textId="77777777" w:rsidR="007E2BB1" w:rsidRPr="008404D0" w:rsidRDefault="007E2BB1"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162</w:t>
            </w:r>
          </w:p>
        </w:tc>
      </w:tr>
      <w:tr w:rsidR="00712F79" w:rsidRPr="008404D0" w14:paraId="3837BB40" w14:textId="77777777" w:rsidTr="00B35329">
        <w:trPr>
          <w:trHeight w:val="192"/>
          <w:jc w:val="center"/>
        </w:trPr>
        <w:tc>
          <w:tcPr>
            <w:tcW w:w="2550" w:type="dxa"/>
            <w:shd w:val="clear" w:color="auto" w:fill="auto"/>
            <w:tcMar>
              <w:top w:w="15" w:type="dxa"/>
              <w:left w:w="15" w:type="dxa"/>
              <w:bottom w:w="0" w:type="dxa"/>
              <w:right w:w="15" w:type="dxa"/>
            </w:tcMar>
            <w:vAlign w:val="center"/>
            <w:hideMark/>
          </w:tcPr>
          <w:p w14:paraId="0C664DD7" w14:textId="77777777" w:rsidR="007E2BB1" w:rsidRPr="008404D0" w:rsidRDefault="007E2BB1" w:rsidP="0054389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Diciembre</w:t>
            </w:r>
          </w:p>
        </w:tc>
        <w:tc>
          <w:tcPr>
            <w:tcW w:w="2151" w:type="dxa"/>
            <w:shd w:val="clear" w:color="auto" w:fill="auto"/>
            <w:tcMar>
              <w:top w:w="15" w:type="dxa"/>
              <w:left w:w="15" w:type="dxa"/>
              <w:bottom w:w="0" w:type="dxa"/>
              <w:right w:w="15" w:type="dxa"/>
            </w:tcMar>
            <w:vAlign w:val="center"/>
            <w:hideMark/>
          </w:tcPr>
          <w:p w14:paraId="4BC4DD76" w14:textId="3BEC6819" w:rsidR="007E2BB1" w:rsidRPr="008404D0" w:rsidRDefault="00543896"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w:t>
            </w:r>
          </w:p>
        </w:tc>
        <w:tc>
          <w:tcPr>
            <w:tcW w:w="2393" w:type="dxa"/>
            <w:shd w:val="clear" w:color="auto" w:fill="auto"/>
            <w:tcMar>
              <w:top w:w="15" w:type="dxa"/>
              <w:left w:w="15" w:type="dxa"/>
              <w:bottom w:w="0" w:type="dxa"/>
              <w:right w:w="15" w:type="dxa"/>
            </w:tcMar>
            <w:vAlign w:val="center"/>
            <w:hideMark/>
          </w:tcPr>
          <w:p w14:paraId="5A70E616" w14:textId="7762547B" w:rsidR="007E2BB1" w:rsidRPr="008404D0" w:rsidRDefault="00543896" w:rsidP="0054389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w:t>
            </w:r>
          </w:p>
        </w:tc>
      </w:tr>
      <w:tr w:rsidR="00712F79" w:rsidRPr="008404D0" w14:paraId="5C7C1C1F" w14:textId="77777777" w:rsidTr="00543896">
        <w:trPr>
          <w:trHeight w:val="232"/>
          <w:jc w:val="center"/>
        </w:trPr>
        <w:tc>
          <w:tcPr>
            <w:tcW w:w="2550" w:type="dxa"/>
            <w:shd w:val="clear" w:color="auto" w:fill="1F4E79" w:themeFill="accent1" w:themeFillShade="80"/>
            <w:tcMar>
              <w:top w:w="15" w:type="dxa"/>
              <w:left w:w="15" w:type="dxa"/>
              <w:bottom w:w="0" w:type="dxa"/>
              <w:right w:w="15" w:type="dxa"/>
            </w:tcMar>
            <w:vAlign w:val="center"/>
            <w:hideMark/>
          </w:tcPr>
          <w:p w14:paraId="4D17573F"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w:t>
            </w:r>
          </w:p>
        </w:tc>
        <w:tc>
          <w:tcPr>
            <w:tcW w:w="2151" w:type="dxa"/>
            <w:shd w:val="clear" w:color="auto" w:fill="1F4E79" w:themeFill="accent1" w:themeFillShade="80"/>
            <w:tcMar>
              <w:top w:w="15" w:type="dxa"/>
              <w:left w:w="15" w:type="dxa"/>
              <w:bottom w:w="0" w:type="dxa"/>
              <w:right w:w="15" w:type="dxa"/>
            </w:tcMar>
            <w:vAlign w:val="center"/>
            <w:hideMark/>
          </w:tcPr>
          <w:p w14:paraId="137AF34A"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1616</w:t>
            </w:r>
          </w:p>
        </w:tc>
        <w:tc>
          <w:tcPr>
            <w:tcW w:w="2393" w:type="dxa"/>
            <w:shd w:val="clear" w:color="auto" w:fill="1F4E79" w:themeFill="accent1" w:themeFillShade="80"/>
            <w:tcMar>
              <w:top w:w="15" w:type="dxa"/>
              <w:left w:w="15" w:type="dxa"/>
              <w:bottom w:w="0" w:type="dxa"/>
              <w:right w:w="15" w:type="dxa"/>
            </w:tcMar>
            <w:vAlign w:val="center"/>
            <w:hideMark/>
          </w:tcPr>
          <w:p w14:paraId="6ED42AD5" w14:textId="77777777" w:rsidR="007E2BB1" w:rsidRPr="009D67F4" w:rsidRDefault="007E2BB1" w:rsidP="0054389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1391</w:t>
            </w:r>
          </w:p>
        </w:tc>
      </w:tr>
    </w:tbl>
    <w:p w14:paraId="204FBD16" w14:textId="25585969"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280317D2" w14:textId="77777777" w:rsidR="009D67F4" w:rsidRPr="008404D0" w:rsidRDefault="009D67F4" w:rsidP="007E2BB1">
      <w:pPr>
        <w:pStyle w:val="Sinespaciado"/>
        <w:spacing w:line="480" w:lineRule="auto"/>
        <w:jc w:val="both"/>
        <w:rPr>
          <w:rFonts w:ascii="Artifex CF" w:hAnsi="Artifex CF"/>
          <w:color w:val="002060"/>
          <w:sz w:val="18"/>
          <w:szCs w:val="18"/>
          <w:lang w:val="es-ES" w:eastAsia="en-US"/>
        </w:rPr>
      </w:pPr>
    </w:p>
    <w:p w14:paraId="2E15B715" w14:textId="4236881F"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r w:rsidRPr="00110FDE">
        <w:rPr>
          <w:rFonts w:ascii="Artifex CF" w:hAnsi="Artifex CF"/>
          <w:b/>
          <w:bCs/>
          <w:color w:val="002060"/>
          <w:sz w:val="16"/>
          <w:szCs w:val="16"/>
          <w:lang w:val="es-ES" w:eastAsia="en-US"/>
        </w:rPr>
        <w:lastRenderedPageBreak/>
        <w:t>CALIDAD DEL SERVICIO Y EXPERIENCIA DEL CIUDADANO Y COLABORADOR</w:t>
      </w:r>
    </w:p>
    <w:p w14:paraId="4DFE8056" w14:textId="6AE2A77D" w:rsidR="00543896" w:rsidRPr="008404D0" w:rsidRDefault="00957538" w:rsidP="00543896">
      <w:pPr>
        <w:pStyle w:val="Sinespaciado"/>
        <w:spacing w:line="480" w:lineRule="auto"/>
        <w:jc w:val="center"/>
        <w:rPr>
          <w:rFonts w:ascii="Artifex CF" w:hAnsi="Artifex CF"/>
          <w:b/>
          <w:bCs/>
          <w:color w:val="002060"/>
          <w:sz w:val="18"/>
          <w:szCs w:val="18"/>
          <w:lang w:val="es-ES" w:eastAsia="en-U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50752" behindDoc="0" locked="0" layoutInCell="1" allowOverlap="1" wp14:anchorId="591ED1D5" wp14:editId="6AA520DC">
                <wp:simplePos x="0" y="0"/>
                <wp:positionH relativeFrom="column">
                  <wp:posOffset>2162175</wp:posOffset>
                </wp:positionH>
                <wp:positionV relativeFrom="paragraph">
                  <wp:posOffset>69850</wp:posOffset>
                </wp:positionV>
                <wp:extent cx="540000" cy="0"/>
                <wp:effectExtent l="0" t="19050" r="31750" b="19050"/>
                <wp:wrapNone/>
                <wp:docPr id="133" name="Conector recto 13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3D06E2" id="Conector recto 133"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25pt,5.5pt" to="212.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" strokecolor="red" strokeweight="2.5pt">
                <v:stroke joinstyle="miter"/>
              </v:line>
            </w:pict>
          </mc:Fallback>
        </mc:AlternateContent>
      </w:r>
    </w:p>
    <w:p w14:paraId="121D5C0D" w14:textId="1A69B2B1" w:rsidR="007E2BB1" w:rsidRPr="008404D0" w:rsidRDefault="007E2BB1" w:rsidP="007E2BB1">
      <w:pPr>
        <w:pStyle w:val="Sinespaciado"/>
        <w:numPr>
          <w:ilvl w:val="0"/>
          <w:numId w:val="45"/>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Creación estructura de servicios </w:t>
      </w:r>
    </w:p>
    <w:p w14:paraId="0B6113C7" w14:textId="10D90409" w:rsidR="007E2BB1" w:rsidRPr="008404D0" w:rsidRDefault="007E2BB1" w:rsidP="007E2BB1">
      <w:pPr>
        <w:pStyle w:val="Sinespaciado"/>
        <w:numPr>
          <w:ilvl w:val="0"/>
          <w:numId w:val="45"/>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Levantamiento y análisis carga laboral, por el Dpto. de Productividad, en las áreas de servicio: Elaboración nuevas descripciones de puestos, colaboradores.</w:t>
      </w:r>
    </w:p>
    <w:p w14:paraId="26405D7C" w14:textId="77777777" w:rsidR="007E2BB1" w:rsidRPr="008404D0" w:rsidRDefault="007E2BB1" w:rsidP="007E2BB1">
      <w:pPr>
        <w:pStyle w:val="Sinespaciado"/>
        <w:numPr>
          <w:ilvl w:val="0"/>
          <w:numId w:val="45"/>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Coordinación programa de capacitación orientado a la excelencia en el servicio: Dos talleres impartidos a colaboradores de las áreas de servicio.  Taller: “Servir con el Corazón”.</w:t>
      </w:r>
    </w:p>
    <w:p w14:paraId="0E4F2DA0" w14:textId="77777777" w:rsidR="007E2BB1" w:rsidRPr="008404D0" w:rsidRDefault="007E2BB1" w:rsidP="007E2BB1">
      <w:pPr>
        <w:pStyle w:val="Sinespaciado"/>
        <w:numPr>
          <w:ilvl w:val="0"/>
          <w:numId w:val="45"/>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Infraestructura: remodelación primer piso Sede Central (Lobby). </w:t>
      </w:r>
    </w:p>
    <w:p w14:paraId="05BEA603" w14:textId="6422D0F5" w:rsidR="00957538" w:rsidRPr="009D67F4" w:rsidRDefault="007E2BB1" w:rsidP="007E2BB1">
      <w:pPr>
        <w:pStyle w:val="Sinespaciado"/>
        <w:numPr>
          <w:ilvl w:val="0"/>
          <w:numId w:val="45"/>
        </w:numPr>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 xml:space="preserve">Incorporación de un Edecán o anfitrión en el Lobby para brindar atención a los ciudadanos de manera directa y orientarlos sobre los servicios que solicitan.     </w:t>
      </w:r>
    </w:p>
    <w:p w14:paraId="7D112FC5" w14:textId="05689313" w:rsidR="00957538" w:rsidRPr="008404D0" w:rsidRDefault="00957538" w:rsidP="007E2BB1">
      <w:pPr>
        <w:pStyle w:val="Sinespaciado"/>
        <w:spacing w:line="480" w:lineRule="auto"/>
        <w:jc w:val="both"/>
        <w:rPr>
          <w:rFonts w:ascii="Artifex CF" w:hAnsi="Artifex CF"/>
          <w:color w:val="002060"/>
          <w:sz w:val="18"/>
          <w:szCs w:val="18"/>
          <w:lang w:val="es-ES" w:eastAsia="en-US"/>
        </w:rPr>
      </w:pPr>
    </w:p>
    <w:p w14:paraId="17DEFC86" w14:textId="77777777" w:rsidR="00957538" w:rsidRPr="008404D0" w:rsidRDefault="00957538" w:rsidP="007E2BB1">
      <w:pPr>
        <w:pStyle w:val="Sinespaciado"/>
        <w:spacing w:line="480" w:lineRule="auto"/>
        <w:jc w:val="both"/>
        <w:rPr>
          <w:rFonts w:ascii="Artifex CF" w:hAnsi="Artifex CF"/>
          <w:color w:val="002060"/>
          <w:sz w:val="18"/>
          <w:szCs w:val="18"/>
          <w:lang w:val="es-ES" w:eastAsia="en-US"/>
        </w:rPr>
      </w:pPr>
    </w:p>
    <w:p w14:paraId="71A4BF41" w14:textId="54C78543" w:rsidR="007E2BB1" w:rsidRPr="00110FDE" w:rsidRDefault="00543896" w:rsidP="00543896">
      <w:pPr>
        <w:pStyle w:val="Sinespaciado"/>
        <w:spacing w:line="480" w:lineRule="auto"/>
        <w:jc w:val="center"/>
        <w:rPr>
          <w:rFonts w:ascii="Artifex CF" w:hAnsi="Artifex CF"/>
          <w:b/>
          <w:bCs/>
          <w:color w:val="002060"/>
          <w:sz w:val="16"/>
          <w:szCs w:val="16"/>
          <w:lang w:val="es-ES" w:eastAsia="en-US"/>
        </w:rPr>
      </w:pPr>
      <w:bookmarkStart w:id="63" w:name="_Hlk55648352"/>
      <w:r w:rsidRPr="00110FDE">
        <w:rPr>
          <w:rFonts w:ascii="Artifex CF" w:hAnsi="Artifex CF"/>
          <w:b/>
          <w:bCs/>
          <w:color w:val="002060"/>
          <w:sz w:val="16"/>
          <w:szCs w:val="16"/>
          <w:lang w:val="es-ES" w:eastAsia="en-US"/>
        </w:rPr>
        <w:t>DATOS DEMOGRÁFICOS</w:t>
      </w:r>
    </w:p>
    <w:p w14:paraId="035D7776" w14:textId="0550321C" w:rsidR="00543896" w:rsidRPr="008404D0" w:rsidRDefault="00957538" w:rsidP="00543896">
      <w:pPr>
        <w:pStyle w:val="Sinespaciado"/>
        <w:spacing w:line="480" w:lineRule="auto"/>
        <w:jc w:val="center"/>
        <w:rPr>
          <w:rFonts w:ascii="Artifex CF" w:hAnsi="Artifex CF"/>
          <w:b/>
          <w:bCs/>
          <w:color w:val="002060"/>
          <w:sz w:val="18"/>
          <w:szCs w:val="18"/>
          <w:lang w:val="es-ES" w:eastAsia="en-U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52800" behindDoc="0" locked="0" layoutInCell="1" allowOverlap="1" wp14:anchorId="2E8BAAE8" wp14:editId="6A99CB19">
                <wp:simplePos x="0" y="0"/>
                <wp:positionH relativeFrom="column">
                  <wp:posOffset>2200275</wp:posOffset>
                </wp:positionH>
                <wp:positionV relativeFrom="paragraph">
                  <wp:posOffset>102235</wp:posOffset>
                </wp:positionV>
                <wp:extent cx="540000" cy="0"/>
                <wp:effectExtent l="0" t="19050" r="31750" b="19050"/>
                <wp:wrapNone/>
                <wp:docPr id="134" name="Conector recto 13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7F6317" id="Conector recto 134"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8.05pt" to="215.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" strokecolor="red" strokeweight="2.5pt">
                <v:stroke joinstyle="miter"/>
              </v:line>
            </w:pict>
          </mc:Fallback>
        </mc:AlternateContent>
      </w:r>
    </w:p>
    <w:p w14:paraId="584A0278"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Aumentamos el porcentaje de empleados en el rango de 18–40, motivando la inclusión de nuestros jóvenes en el Mercado laboral. El mayor porcentaje de empleados se encontraba en edades comprendida entre 41–60 años.</w:t>
      </w:r>
    </w:p>
    <w:tbl>
      <w:tblPr>
        <w:tblW w:w="8364" w:type="dxa"/>
        <w:tblInd w:w="-5" w:type="dxa"/>
        <w:tblCellMar>
          <w:left w:w="70" w:type="dxa"/>
          <w:right w:w="70" w:type="dxa"/>
        </w:tblCellMar>
        <w:tblLook w:val="04A0" w:firstRow="1" w:lastRow="0" w:firstColumn="1" w:lastColumn="0" w:noHBand="0" w:noVBand="1"/>
      </w:tblPr>
      <w:tblGrid>
        <w:gridCol w:w="2440"/>
        <w:gridCol w:w="2947"/>
        <w:gridCol w:w="2977"/>
      </w:tblGrid>
      <w:tr w:rsidR="00712F79" w:rsidRPr="008404D0" w14:paraId="2CD1185E" w14:textId="77777777" w:rsidTr="00B35329">
        <w:trPr>
          <w:trHeight w:val="402"/>
        </w:trPr>
        <w:tc>
          <w:tcPr>
            <w:tcW w:w="2440"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2A4D9820"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RANGO EDAD</w:t>
            </w:r>
          </w:p>
        </w:tc>
        <w:tc>
          <w:tcPr>
            <w:tcW w:w="2947"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7DD1D7FE"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ENERO- NOV 2020</w:t>
            </w:r>
          </w:p>
        </w:tc>
        <w:tc>
          <w:tcPr>
            <w:tcW w:w="2977"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76581957"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w:t>
            </w:r>
          </w:p>
        </w:tc>
      </w:tr>
      <w:tr w:rsidR="00712F79" w:rsidRPr="008404D0" w14:paraId="4D17B52A" w14:textId="77777777" w:rsidTr="00B35329">
        <w:trPr>
          <w:trHeight w:val="402"/>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6CA08811"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18 - 30</w:t>
            </w:r>
          </w:p>
        </w:tc>
        <w:tc>
          <w:tcPr>
            <w:tcW w:w="2947" w:type="dxa"/>
            <w:tcBorders>
              <w:top w:val="nil"/>
              <w:left w:val="nil"/>
              <w:bottom w:val="single" w:sz="4" w:space="0" w:color="auto"/>
              <w:right w:val="single" w:sz="4" w:space="0" w:color="auto"/>
            </w:tcBorders>
            <w:shd w:val="clear" w:color="auto" w:fill="auto"/>
            <w:noWrap/>
            <w:vAlign w:val="center"/>
            <w:hideMark/>
          </w:tcPr>
          <w:p w14:paraId="6590DDAC"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1,109</w:t>
            </w:r>
          </w:p>
        </w:tc>
        <w:tc>
          <w:tcPr>
            <w:tcW w:w="2977" w:type="dxa"/>
            <w:tcBorders>
              <w:top w:val="nil"/>
              <w:left w:val="nil"/>
              <w:bottom w:val="single" w:sz="4" w:space="0" w:color="auto"/>
              <w:right w:val="single" w:sz="4" w:space="0" w:color="auto"/>
            </w:tcBorders>
            <w:shd w:val="clear" w:color="auto" w:fill="DEEAF6" w:themeFill="accent1" w:themeFillTint="33"/>
            <w:noWrap/>
            <w:vAlign w:val="center"/>
            <w:hideMark/>
          </w:tcPr>
          <w:p w14:paraId="0195061A"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18%</w:t>
            </w:r>
          </w:p>
        </w:tc>
      </w:tr>
      <w:tr w:rsidR="00712F79" w:rsidRPr="008404D0" w14:paraId="5A749030" w14:textId="77777777" w:rsidTr="00B35329">
        <w:trPr>
          <w:trHeight w:val="402"/>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218DDC0F"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31 - 40</w:t>
            </w:r>
          </w:p>
        </w:tc>
        <w:tc>
          <w:tcPr>
            <w:tcW w:w="2947" w:type="dxa"/>
            <w:tcBorders>
              <w:top w:val="nil"/>
              <w:left w:val="nil"/>
              <w:bottom w:val="single" w:sz="4" w:space="0" w:color="auto"/>
              <w:right w:val="single" w:sz="4" w:space="0" w:color="auto"/>
            </w:tcBorders>
            <w:shd w:val="clear" w:color="auto" w:fill="auto"/>
            <w:noWrap/>
            <w:vAlign w:val="center"/>
            <w:hideMark/>
          </w:tcPr>
          <w:p w14:paraId="5A3FFB8C"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1,482</w:t>
            </w:r>
          </w:p>
        </w:tc>
        <w:tc>
          <w:tcPr>
            <w:tcW w:w="2977" w:type="dxa"/>
            <w:tcBorders>
              <w:top w:val="nil"/>
              <w:left w:val="nil"/>
              <w:bottom w:val="single" w:sz="4" w:space="0" w:color="auto"/>
              <w:right w:val="single" w:sz="4" w:space="0" w:color="auto"/>
            </w:tcBorders>
            <w:shd w:val="clear" w:color="auto" w:fill="DEEAF6" w:themeFill="accent1" w:themeFillTint="33"/>
            <w:noWrap/>
            <w:vAlign w:val="center"/>
            <w:hideMark/>
          </w:tcPr>
          <w:p w14:paraId="63A20A5D"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24%</w:t>
            </w:r>
          </w:p>
        </w:tc>
      </w:tr>
      <w:tr w:rsidR="00712F79" w:rsidRPr="008404D0" w14:paraId="37481865" w14:textId="77777777" w:rsidTr="00B35329">
        <w:trPr>
          <w:trHeight w:val="402"/>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4CC6BB0"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41 - 50</w:t>
            </w:r>
          </w:p>
        </w:tc>
        <w:tc>
          <w:tcPr>
            <w:tcW w:w="2947" w:type="dxa"/>
            <w:tcBorders>
              <w:top w:val="nil"/>
              <w:left w:val="nil"/>
              <w:bottom w:val="single" w:sz="4" w:space="0" w:color="auto"/>
              <w:right w:val="single" w:sz="4" w:space="0" w:color="auto"/>
            </w:tcBorders>
            <w:shd w:val="clear" w:color="auto" w:fill="auto"/>
            <w:noWrap/>
            <w:vAlign w:val="center"/>
            <w:hideMark/>
          </w:tcPr>
          <w:p w14:paraId="714C0824"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1,447</w:t>
            </w:r>
          </w:p>
        </w:tc>
        <w:tc>
          <w:tcPr>
            <w:tcW w:w="2977" w:type="dxa"/>
            <w:tcBorders>
              <w:top w:val="nil"/>
              <w:left w:val="nil"/>
              <w:bottom w:val="single" w:sz="4" w:space="0" w:color="auto"/>
              <w:right w:val="single" w:sz="4" w:space="0" w:color="auto"/>
            </w:tcBorders>
            <w:shd w:val="clear" w:color="auto" w:fill="DEEAF6" w:themeFill="accent1" w:themeFillTint="33"/>
            <w:noWrap/>
            <w:vAlign w:val="center"/>
            <w:hideMark/>
          </w:tcPr>
          <w:p w14:paraId="0CE138AE"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24%</w:t>
            </w:r>
          </w:p>
        </w:tc>
      </w:tr>
      <w:tr w:rsidR="00712F79" w:rsidRPr="008404D0" w14:paraId="47C78164" w14:textId="77777777" w:rsidTr="00B35329">
        <w:trPr>
          <w:trHeight w:val="402"/>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63DCA279"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51 - 60</w:t>
            </w:r>
          </w:p>
        </w:tc>
        <w:tc>
          <w:tcPr>
            <w:tcW w:w="2947" w:type="dxa"/>
            <w:tcBorders>
              <w:top w:val="nil"/>
              <w:left w:val="nil"/>
              <w:bottom w:val="single" w:sz="4" w:space="0" w:color="auto"/>
              <w:right w:val="single" w:sz="4" w:space="0" w:color="auto"/>
            </w:tcBorders>
            <w:shd w:val="clear" w:color="auto" w:fill="auto"/>
            <w:noWrap/>
            <w:vAlign w:val="center"/>
            <w:hideMark/>
          </w:tcPr>
          <w:p w14:paraId="2251D63F"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1,335</w:t>
            </w:r>
          </w:p>
        </w:tc>
        <w:tc>
          <w:tcPr>
            <w:tcW w:w="2977" w:type="dxa"/>
            <w:tcBorders>
              <w:top w:val="nil"/>
              <w:left w:val="nil"/>
              <w:bottom w:val="single" w:sz="4" w:space="0" w:color="auto"/>
              <w:right w:val="single" w:sz="4" w:space="0" w:color="auto"/>
            </w:tcBorders>
            <w:shd w:val="clear" w:color="auto" w:fill="DEEAF6" w:themeFill="accent1" w:themeFillTint="33"/>
            <w:noWrap/>
            <w:vAlign w:val="center"/>
            <w:hideMark/>
          </w:tcPr>
          <w:p w14:paraId="38950402"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22%</w:t>
            </w:r>
          </w:p>
        </w:tc>
      </w:tr>
      <w:tr w:rsidR="00712F79" w:rsidRPr="008404D0" w14:paraId="08FF2A19" w14:textId="77777777" w:rsidTr="00B35329">
        <w:trPr>
          <w:trHeight w:val="402"/>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BBBA9CD"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Mayores de 60</w:t>
            </w:r>
          </w:p>
        </w:tc>
        <w:tc>
          <w:tcPr>
            <w:tcW w:w="2947" w:type="dxa"/>
            <w:tcBorders>
              <w:top w:val="nil"/>
              <w:left w:val="nil"/>
              <w:bottom w:val="single" w:sz="4" w:space="0" w:color="auto"/>
              <w:right w:val="single" w:sz="4" w:space="0" w:color="auto"/>
            </w:tcBorders>
            <w:shd w:val="clear" w:color="auto" w:fill="auto"/>
            <w:noWrap/>
            <w:vAlign w:val="center"/>
            <w:hideMark/>
          </w:tcPr>
          <w:p w14:paraId="796DFA75"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696</w:t>
            </w:r>
          </w:p>
        </w:tc>
        <w:tc>
          <w:tcPr>
            <w:tcW w:w="2977" w:type="dxa"/>
            <w:tcBorders>
              <w:top w:val="nil"/>
              <w:left w:val="nil"/>
              <w:bottom w:val="single" w:sz="4" w:space="0" w:color="auto"/>
              <w:right w:val="single" w:sz="4" w:space="0" w:color="auto"/>
            </w:tcBorders>
            <w:shd w:val="clear" w:color="auto" w:fill="DEEAF6" w:themeFill="accent1" w:themeFillTint="33"/>
            <w:noWrap/>
            <w:vAlign w:val="center"/>
            <w:hideMark/>
          </w:tcPr>
          <w:p w14:paraId="0B2E444E"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11%</w:t>
            </w:r>
          </w:p>
        </w:tc>
      </w:tr>
      <w:tr w:rsidR="00712F79" w:rsidRPr="008404D0" w14:paraId="4E78B58B" w14:textId="77777777" w:rsidTr="00133646">
        <w:trPr>
          <w:trHeight w:val="402"/>
        </w:trPr>
        <w:tc>
          <w:tcPr>
            <w:tcW w:w="2440"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14:paraId="3FFEB8AE" w14:textId="77777777" w:rsidR="007E2BB1" w:rsidRPr="009D67F4" w:rsidRDefault="007E2BB1" w:rsidP="00133646">
            <w:pPr>
              <w:spacing w:line="240" w:lineRule="auto"/>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w:t>
            </w:r>
          </w:p>
        </w:tc>
        <w:tc>
          <w:tcPr>
            <w:tcW w:w="2947" w:type="dxa"/>
            <w:tcBorders>
              <w:top w:val="nil"/>
              <w:left w:val="nil"/>
              <w:bottom w:val="single" w:sz="4" w:space="0" w:color="auto"/>
              <w:right w:val="single" w:sz="4" w:space="0" w:color="auto"/>
            </w:tcBorders>
            <w:shd w:val="clear" w:color="auto" w:fill="1F4E79" w:themeFill="accent1" w:themeFillShade="80"/>
            <w:noWrap/>
            <w:vAlign w:val="center"/>
            <w:hideMark/>
          </w:tcPr>
          <w:p w14:paraId="29FFBC83"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6,069</w:t>
            </w:r>
          </w:p>
        </w:tc>
        <w:tc>
          <w:tcPr>
            <w:tcW w:w="2977" w:type="dxa"/>
            <w:tcBorders>
              <w:top w:val="nil"/>
              <w:left w:val="nil"/>
              <w:bottom w:val="single" w:sz="4" w:space="0" w:color="auto"/>
              <w:right w:val="single" w:sz="4" w:space="0" w:color="auto"/>
            </w:tcBorders>
            <w:shd w:val="clear" w:color="auto" w:fill="1F4E79" w:themeFill="accent1" w:themeFillShade="80"/>
            <w:noWrap/>
            <w:vAlign w:val="center"/>
            <w:hideMark/>
          </w:tcPr>
          <w:p w14:paraId="52EFA423"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100%</w:t>
            </w:r>
          </w:p>
        </w:tc>
      </w:tr>
    </w:tbl>
    <w:p w14:paraId="07D985BE" w14:textId="26B72245" w:rsidR="007E2BB1" w:rsidRDefault="007E2BB1" w:rsidP="007E2BB1">
      <w:pPr>
        <w:pStyle w:val="Sinespaciado"/>
        <w:spacing w:line="480" w:lineRule="auto"/>
        <w:jc w:val="both"/>
        <w:rPr>
          <w:rFonts w:ascii="Artifex CF" w:hAnsi="Artifex CF"/>
          <w:color w:val="002060"/>
          <w:sz w:val="18"/>
          <w:szCs w:val="18"/>
          <w:lang w:val="es-ES" w:eastAsia="en-US"/>
        </w:rPr>
      </w:pPr>
    </w:p>
    <w:p w14:paraId="5AAA6DAF" w14:textId="573EAA64" w:rsidR="009D67F4" w:rsidRDefault="009D67F4" w:rsidP="007E2BB1">
      <w:pPr>
        <w:pStyle w:val="Sinespaciado"/>
        <w:spacing w:line="480" w:lineRule="auto"/>
        <w:jc w:val="both"/>
        <w:rPr>
          <w:rFonts w:ascii="Artifex CF" w:hAnsi="Artifex CF"/>
          <w:color w:val="002060"/>
          <w:sz w:val="18"/>
          <w:szCs w:val="18"/>
          <w:lang w:val="es-ES" w:eastAsia="en-US"/>
        </w:rPr>
      </w:pPr>
    </w:p>
    <w:p w14:paraId="1A1B93AD" w14:textId="77777777" w:rsidR="009D67F4" w:rsidRPr="008404D0" w:rsidRDefault="009D67F4" w:rsidP="007E2BB1">
      <w:pPr>
        <w:pStyle w:val="Sinespaciado"/>
        <w:spacing w:line="480" w:lineRule="auto"/>
        <w:jc w:val="both"/>
        <w:rPr>
          <w:rFonts w:ascii="Artifex CF" w:hAnsi="Artifex CF"/>
          <w:color w:val="002060"/>
          <w:sz w:val="18"/>
          <w:szCs w:val="18"/>
          <w:lang w:val="es-ES" w:eastAsia="en-US"/>
        </w:rPr>
      </w:pPr>
    </w:p>
    <w:tbl>
      <w:tblPr>
        <w:tblW w:w="8457" w:type="dxa"/>
        <w:tblInd w:w="-5" w:type="dxa"/>
        <w:tblCellMar>
          <w:left w:w="70" w:type="dxa"/>
          <w:right w:w="70" w:type="dxa"/>
        </w:tblCellMar>
        <w:tblLook w:val="04A0" w:firstRow="1" w:lastRow="0" w:firstColumn="1" w:lastColumn="0" w:noHBand="0" w:noVBand="1"/>
      </w:tblPr>
      <w:tblGrid>
        <w:gridCol w:w="3372"/>
        <w:gridCol w:w="3206"/>
        <w:gridCol w:w="1879"/>
      </w:tblGrid>
      <w:tr w:rsidR="00712F79" w:rsidRPr="008404D0" w14:paraId="683F593D" w14:textId="77777777" w:rsidTr="00A46381">
        <w:trPr>
          <w:trHeight w:val="641"/>
        </w:trPr>
        <w:tc>
          <w:tcPr>
            <w:tcW w:w="3372"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3EEC813F" w14:textId="77777777" w:rsidR="00133646" w:rsidRPr="009D67F4" w:rsidRDefault="00133646"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lastRenderedPageBreak/>
              <w:t>GENERO</w:t>
            </w:r>
          </w:p>
        </w:tc>
        <w:tc>
          <w:tcPr>
            <w:tcW w:w="3206" w:type="dxa"/>
            <w:tcBorders>
              <w:top w:val="single" w:sz="4" w:space="0" w:color="auto"/>
              <w:left w:val="nil"/>
              <w:right w:val="single" w:sz="4" w:space="0" w:color="auto"/>
            </w:tcBorders>
            <w:shd w:val="clear" w:color="auto" w:fill="1F4E79" w:themeFill="accent1" w:themeFillShade="80"/>
            <w:vAlign w:val="center"/>
            <w:hideMark/>
          </w:tcPr>
          <w:p w14:paraId="122722B5" w14:textId="2C65DB04" w:rsidR="00133646" w:rsidRPr="009D67F4" w:rsidRDefault="00133646"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ENE-NOV</w:t>
            </w:r>
          </w:p>
        </w:tc>
        <w:tc>
          <w:tcPr>
            <w:tcW w:w="1879"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026B44E9" w14:textId="77777777" w:rsidR="00133646" w:rsidRPr="009D67F4" w:rsidRDefault="00133646"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w:t>
            </w:r>
          </w:p>
        </w:tc>
      </w:tr>
      <w:tr w:rsidR="00712F79" w:rsidRPr="008404D0" w14:paraId="5D4A4822" w14:textId="77777777" w:rsidTr="00B35329">
        <w:trPr>
          <w:trHeight w:val="363"/>
        </w:trPr>
        <w:tc>
          <w:tcPr>
            <w:tcW w:w="3372" w:type="dxa"/>
            <w:tcBorders>
              <w:top w:val="nil"/>
              <w:left w:val="single" w:sz="4" w:space="0" w:color="auto"/>
              <w:bottom w:val="single" w:sz="4" w:space="0" w:color="auto"/>
              <w:right w:val="single" w:sz="4" w:space="0" w:color="auto"/>
            </w:tcBorders>
            <w:shd w:val="clear" w:color="auto" w:fill="auto"/>
            <w:noWrap/>
            <w:vAlign w:val="center"/>
            <w:hideMark/>
          </w:tcPr>
          <w:p w14:paraId="62D2C210"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Masculino</w:t>
            </w:r>
          </w:p>
        </w:tc>
        <w:tc>
          <w:tcPr>
            <w:tcW w:w="3206" w:type="dxa"/>
            <w:tcBorders>
              <w:top w:val="nil"/>
              <w:left w:val="nil"/>
              <w:bottom w:val="single" w:sz="4" w:space="0" w:color="auto"/>
              <w:right w:val="single" w:sz="4" w:space="0" w:color="auto"/>
            </w:tcBorders>
            <w:shd w:val="clear" w:color="auto" w:fill="auto"/>
            <w:noWrap/>
            <w:vAlign w:val="center"/>
            <w:hideMark/>
          </w:tcPr>
          <w:p w14:paraId="4A6BD23A"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3,908</w:t>
            </w:r>
          </w:p>
        </w:tc>
        <w:tc>
          <w:tcPr>
            <w:tcW w:w="1879" w:type="dxa"/>
            <w:tcBorders>
              <w:top w:val="nil"/>
              <w:left w:val="nil"/>
              <w:bottom w:val="single" w:sz="4" w:space="0" w:color="auto"/>
              <w:right w:val="single" w:sz="4" w:space="0" w:color="auto"/>
            </w:tcBorders>
            <w:shd w:val="clear" w:color="auto" w:fill="DEEAF6" w:themeFill="accent1" w:themeFillTint="33"/>
            <w:noWrap/>
            <w:vAlign w:val="center"/>
            <w:hideMark/>
          </w:tcPr>
          <w:p w14:paraId="256CE2EC"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64%</w:t>
            </w:r>
          </w:p>
        </w:tc>
      </w:tr>
      <w:tr w:rsidR="00712F79" w:rsidRPr="008404D0" w14:paraId="31890C38" w14:textId="77777777" w:rsidTr="00B35329">
        <w:trPr>
          <w:trHeight w:val="363"/>
        </w:trPr>
        <w:tc>
          <w:tcPr>
            <w:tcW w:w="3372" w:type="dxa"/>
            <w:tcBorders>
              <w:top w:val="nil"/>
              <w:left w:val="single" w:sz="4" w:space="0" w:color="auto"/>
              <w:bottom w:val="single" w:sz="4" w:space="0" w:color="auto"/>
              <w:right w:val="single" w:sz="4" w:space="0" w:color="auto"/>
            </w:tcBorders>
            <w:shd w:val="clear" w:color="auto" w:fill="auto"/>
            <w:noWrap/>
            <w:vAlign w:val="center"/>
            <w:hideMark/>
          </w:tcPr>
          <w:p w14:paraId="05BE1660"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Femenino</w:t>
            </w:r>
          </w:p>
        </w:tc>
        <w:tc>
          <w:tcPr>
            <w:tcW w:w="3206" w:type="dxa"/>
            <w:tcBorders>
              <w:top w:val="nil"/>
              <w:left w:val="nil"/>
              <w:bottom w:val="single" w:sz="4" w:space="0" w:color="auto"/>
              <w:right w:val="single" w:sz="4" w:space="0" w:color="auto"/>
            </w:tcBorders>
            <w:shd w:val="clear" w:color="auto" w:fill="auto"/>
            <w:noWrap/>
            <w:vAlign w:val="center"/>
            <w:hideMark/>
          </w:tcPr>
          <w:p w14:paraId="686D0211"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2,161</w:t>
            </w:r>
          </w:p>
        </w:tc>
        <w:tc>
          <w:tcPr>
            <w:tcW w:w="1879" w:type="dxa"/>
            <w:tcBorders>
              <w:top w:val="nil"/>
              <w:left w:val="nil"/>
              <w:bottom w:val="single" w:sz="4" w:space="0" w:color="auto"/>
              <w:right w:val="single" w:sz="4" w:space="0" w:color="auto"/>
            </w:tcBorders>
            <w:shd w:val="clear" w:color="auto" w:fill="DEEAF6" w:themeFill="accent1" w:themeFillTint="33"/>
            <w:noWrap/>
            <w:vAlign w:val="center"/>
            <w:hideMark/>
          </w:tcPr>
          <w:p w14:paraId="38F531EC"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36%</w:t>
            </w:r>
          </w:p>
        </w:tc>
      </w:tr>
      <w:tr w:rsidR="00712F79" w:rsidRPr="008404D0" w14:paraId="7A00DF37" w14:textId="77777777" w:rsidTr="00B35329">
        <w:trPr>
          <w:trHeight w:val="363"/>
        </w:trPr>
        <w:tc>
          <w:tcPr>
            <w:tcW w:w="3372"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14:paraId="71A67FE1"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w:t>
            </w:r>
          </w:p>
        </w:tc>
        <w:tc>
          <w:tcPr>
            <w:tcW w:w="3206" w:type="dxa"/>
            <w:tcBorders>
              <w:top w:val="nil"/>
              <w:left w:val="nil"/>
              <w:bottom w:val="single" w:sz="4" w:space="0" w:color="auto"/>
              <w:right w:val="single" w:sz="4" w:space="0" w:color="auto"/>
            </w:tcBorders>
            <w:shd w:val="clear" w:color="auto" w:fill="1F4E79" w:themeFill="accent1" w:themeFillShade="80"/>
            <w:noWrap/>
            <w:vAlign w:val="center"/>
            <w:hideMark/>
          </w:tcPr>
          <w:p w14:paraId="1B84DC24"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6,069</w:t>
            </w:r>
          </w:p>
        </w:tc>
        <w:tc>
          <w:tcPr>
            <w:tcW w:w="1879" w:type="dxa"/>
            <w:tcBorders>
              <w:top w:val="nil"/>
              <w:left w:val="nil"/>
              <w:bottom w:val="single" w:sz="4" w:space="0" w:color="auto"/>
              <w:right w:val="single" w:sz="4" w:space="0" w:color="auto"/>
            </w:tcBorders>
            <w:shd w:val="clear" w:color="auto" w:fill="1F4E79" w:themeFill="accent1" w:themeFillShade="80"/>
            <w:noWrap/>
            <w:vAlign w:val="center"/>
            <w:hideMark/>
          </w:tcPr>
          <w:p w14:paraId="52FE1F3A"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100%</w:t>
            </w:r>
          </w:p>
        </w:tc>
      </w:tr>
    </w:tbl>
    <w:p w14:paraId="00DDE90E"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tbl>
      <w:tblPr>
        <w:tblW w:w="8505" w:type="dxa"/>
        <w:tblInd w:w="-5" w:type="dxa"/>
        <w:tblCellMar>
          <w:left w:w="70" w:type="dxa"/>
          <w:right w:w="70" w:type="dxa"/>
        </w:tblCellMar>
        <w:tblLook w:val="04A0" w:firstRow="1" w:lastRow="0" w:firstColumn="1" w:lastColumn="0" w:noHBand="0" w:noVBand="1"/>
      </w:tblPr>
      <w:tblGrid>
        <w:gridCol w:w="3740"/>
        <w:gridCol w:w="2494"/>
        <w:gridCol w:w="2271"/>
      </w:tblGrid>
      <w:tr w:rsidR="00712F79" w:rsidRPr="008404D0" w14:paraId="799E8EEB" w14:textId="77777777" w:rsidTr="00133646">
        <w:trPr>
          <w:trHeight w:val="80"/>
        </w:trPr>
        <w:tc>
          <w:tcPr>
            <w:tcW w:w="8505" w:type="dxa"/>
            <w:gridSpan w:val="3"/>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5C426160" w14:textId="77777777" w:rsidR="007E2BB1" w:rsidRPr="009D67F4" w:rsidRDefault="007E2BB1" w:rsidP="00133646">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DISTRIBUCION DE EMPLEADOS POR TIPO DE OFICINA</w:t>
            </w:r>
          </w:p>
        </w:tc>
      </w:tr>
      <w:tr w:rsidR="00712F79" w:rsidRPr="008404D0" w14:paraId="11052655"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52DDBA04" w14:textId="77777777" w:rsidR="007E2BB1" w:rsidRPr="009D67F4" w:rsidRDefault="007E2BB1" w:rsidP="00133646">
            <w:pPr>
              <w:spacing w:line="240" w:lineRule="auto"/>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Tipo de oficina</w:t>
            </w:r>
          </w:p>
        </w:tc>
        <w:tc>
          <w:tcPr>
            <w:tcW w:w="2494" w:type="dxa"/>
            <w:tcBorders>
              <w:top w:val="nil"/>
              <w:left w:val="nil"/>
              <w:bottom w:val="single" w:sz="4" w:space="0" w:color="auto"/>
              <w:right w:val="single" w:sz="4" w:space="0" w:color="auto"/>
            </w:tcBorders>
            <w:shd w:val="clear" w:color="auto" w:fill="1F4E79" w:themeFill="accent1" w:themeFillShade="80"/>
            <w:vAlign w:val="center"/>
            <w:hideMark/>
          </w:tcPr>
          <w:p w14:paraId="1F3613FB" w14:textId="77777777" w:rsidR="007E2BB1" w:rsidRPr="009D67F4" w:rsidRDefault="007E2BB1" w:rsidP="00133646">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TOTAL</w:t>
            </w:r>
          </w:p>
        </w:tc>
        <w:tc>
          <w:tcPr>
            <w:tcW w:w="2271" w:type="dxa"/>
            <w:tcBorders>
              <w:top w:val="nil"/>
              <w:left w:val="nil"/>
              <w:bottom w:val="single" w:sz="4" w:space="0" w:color="auto"/>
              <w:right w:val="single" w:sz="4" w:space="0" w:color="auto"/>
            </w:tcBorders>
            <w:shd w:val="clear" w:color="auto" w:fill="1F4E79" w:themeFill="accent1" w:themeFillShade="80"/>
            <w:vAlign w:val="center"/>
            <w:hideMark/>
          </w:tcPr>
          <w:p w14:paraId="78A94691" w14:textId="77777777" w:rsidR="007E2BB1" w:rsidRPr="009D67F4" w:rsidRDefault="007E2BB1" w:rsidP="00133646">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w:t>
            </w:r>
          </w:p>
        </w:tc>
      </w:tr>
      <w:tr w:rsidR="00712F79" w:rsidRPr="008404D0" w14:paraId="5F8CEB0B"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D9C55E3"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Administraciones</w:t>
            </w:r>
          </w:p>
        </w:tc>
        <w:tc>
          <w:tcPr>
            <w:tcW w:w="2494" w:type="dxa"/>
            <w:tcBorders>
              <w:top w:val="nil"/>
              <w:left w:val="nil"/>
              <w:bottom w:val="single" w:sz="4" w:space="0" w:color="auto"/>
              <w:right w:val="single" w:sz="4" w:space="0" w:color="auto"/>
            </w:tcBorders>
            <w:shd w:val="clear" w:color="auto" w:fill="auto"/>
            <w:noWrap/>
            <w:vAlign w:val="center"/>
            <w:hideMark/>
          </w:tcPr>
          <w:p w14:paraId="4197921F"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1,586</w:t>
            </w:r>
          </w:p>
        </w:tc>
        <w:tc>
          <w:tcPr>
            <w:tcW w:w="2271" w:type="dxa"/>
            <w:tcBorders>
              <w:top w:val="nil"/>
              <w:left w:val="nil"/>
              <w:bottom w:val="single" w:sz="4" w:space="0" w:color="auto"/>
              <w:right w:val="single" w:sz="4" w:space="0" w:color="auto"/>
            </w:tcBorders>
            <w:shd w:val="clear" w:color="auto" w:fill="DEEAF6" w:themeFill="accent1" w:themeFillTint="33"/>
            <w:noWrap/>
            <w:vAlign w:val="center"/>
            <w:hideMark/>
          </w:tcPr>
          <w:p w14:paraId="6ECD92FD"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26%</w:t>
            </w:r>
          </w:p>
        </w:tc>
      </w:tr>
      <w:tr w:rsidR="00712F79" w:rsidRPr="008404D0" w14:paraId="07521A36"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C21FE01" w14:textId="77777777" w:rsidR="007E2BB1" w:rsidRPr="008404D0" w:rsidRDefault="007E2BB1" w:rsidP="00133646">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Aeropuertos</w:t>
            </w:r>
          </w:p>
        </w:tc>
        <w:tc>
          <w:tcPr>
            <w:tcW w:w="2494" w:type="dxa"/>
            <w:tcBorders>
              <w:top w:val="nil"/>
              <w:left w:val="nil"/>
              <w:bottom w:val="single" w:sz="4" w:space="0" w:color="auto"/>
              <w:right w:val="single" w:sz="4" w:space="0" w:color="auto"/>
            </w:tcBorders>
            <w:shd w:val="clear" w:color="auto" w:fill="auto"/>
            <w:noWrap/>
            <w:vAlign w:val="center"/>
            <w:hideMark/>
          </w:tcPr>
          <w:p w14:paraId="7F1A539C"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755</w:t>
            </w:r>
          </w:p>
        </w:tc>
        <w:tc>
          <w:tcPr>
            <w:tcW w:w="2271" w:type="dxa"/>
            <w:tcBorders>
              <w:top w:val="nil"/>
              <w:left w:val="nil"/>
              <w:bottom w:val="single" w:sz="4" w:space="0" w:color="auto"/>
              <w:right w:val="single" w:sz="4" w:space="0" w:color="auto"/>
            </w:tcBorders>
            <w:shd w:val="clear" w:color="auto" w:fill="DEEAF6" w:themeFill="accent1" w:themeFillTint="33"/>
            <w:noWrap/>
            <w:vAlign w:val="center"/>
            <w:hideMark/>
          </w:tcPr>
          <w:p w14:paraId="3006936A" w14:textId="77777777" w:rsidR="007E2BB1" w:rsidRPr="008404D0" w:rsidRDefault="007E2BB1" w:rsidP="00133646">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w:t>
            </w:r>
          </w:p>
        </w:tc>
      </w:tr>
      <w:tr w:rsidR="00712F79" w:rsidRPr="008404D0" w14:paraId="6D983635"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C42EC7"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Zonas francas</w:t>
            </w:r>
          </w:p>
        </w:tc>
        <w:tc>
          <w:tcPr>
            <w:tcW w:w="2494" w:type="dxa"/>
            <w:tcBorders>
              <w:top w:val="nil"/>
              <w:left w:val="nil"/>
              <w:bottom w:val="single" w:sz="4" w:space="0" w:color="auto"/>
              <w:right w:val="single" w:sz="4" w:space="0" w:color="auto"/>
            </w:tcBorders>
            <w:shd w:val="clear" w:color="auto" w:fill="auto"/>
            <w:noWrap/>
            <w:vAlign w:val="center"/>
            <w:hideMark/>
          </w:tcPr>
          <w:p w14:paraId="48438C17" w14:textId="77777777" w:rsidR="007E2BB1" w:rsidRPr="008404D0" w:rsidRDefault="007E2BB1" w:rsidP="00B35329">
            <w:pPr>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1,377</w:t>
            </w:r>
          </w:p>
        </w:tc>
        <w:tc>
          <w:tcPr>
            <w:tcW w:w="2271" w:type="dxa"/>
            <w:tcBorders>
              <w:top w:val="nil"/>
              <w:left w:val="nil"/>
              <w:bottom w:val="single" w:sz="4" w:space="0" w:color="auto"/>
              <w:right w:val="single" w:sz="4" w:space="0" w:color="auto"/>
            </w:tcBorders>
            <w:shd w:val="clear" w:color="auto" w:fill="DEEAF6" w:themeFill="accent1" w:themeFillTint="33"/>
            <w:noWrap/>
            <w:vAlign w:val="center"/>
            <w:hideMark/>
          </w:tcPr>
          <w:p w14:paraId="62623BAD" w14:textId="77777777" w:rsidR="007E2BB1" w:rsidRPr="008404D0" w:rsidRDefault="007E2BB1" w:rsidP="00B35329">
            <w:pPr>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23%</w:t>
            </w:r>
          </w:p>
        </w:tc>
      </w:tr>
      <w:tr w:rsidR="00712F79" w:rsidRPr="008404D0" w14:paraId="01DE40DD"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6491B5" w14:textId="77777777" w:rsidR="007E2BB1" w:rsidRPr="008404D0" w:rsidRDefault="007E2BB1" w:rsidP="00B35329">
            <w:pP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Sede central y oficinas administrativas</w:t>
            </w:r>
          </w:p>
        </w:tc>
        <w:tc>
          <w:tcPr>
            <w:tcW w:w="2494" w:type="dxa"/>
            <w:tcBorders>
              <w:top w:val="nil"/>
              <w:left w:val="nil"/>
              <w:bottom w:val="single" w:sz="4" w:space="0" w:color="auto"/>
              <w:right w:val="single" w:sz="4" w:space="0" w:color="auto"/>
            </w:tcBorders>
            <w:shd w:val="clear" w:color="auto" w:fill="auto"/>
            <w:noWrap/>
            <w:vAlign w:val="center"/>
            <w:hideMark/>
          </w:tcPr>
          <w:p w14:paraId="4436895F" w14:textId="77777777" w:rsidR="007E2BB1" w:rsidRPr="008404D0" w:rsidRDefault="007E2BB1" w:rsidP="00B35329">
            <w:pPr>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2,351</w:t>
            </w:r>
          </w:p>
        </w:tc>
        <w:tc>
          <w:tcPr>
            <w:tcW w:w="2271" w:type="dxa"/>
            <w:tcBorders>
              <w:top w:val="nil"/>
              <w:left w:val="nil"/>
              <w:bottom w:val="single" w:sz="4" w:space="0" w:color="auto"/>
              <w:right w:val="single" w:sz="4" w:space="0" w:color="auto"/>
            </w:tcBorders>
            <w:shd w:val="clear" w:color="auto" w:fill="DEEAF6" w:themeFill="accent1" w:themeFillTint="33"/>
            <w:noWrap/>
            <w:vAlign w:val="center"/>
            <w:hideMark/>
          </w:tcPr>
          <w:p w14:paraId="7B40D953" w14:textId="77777777" w:rsidR="007E2BB1" w:rsidRPr="008404D0" w:rsidRDefault="007E2BB1" w:rsidP="00B35329">
            <w:pPr>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39%</w:t>
            </w:r>
          </w:p>
        </w:tc>
      </w:tr>
      <w:tr w:rsidR="00712F79" w:rsidRPr="008404D0" w14:paraId="6E9ED959" w14:textId="77777777" w:rsidTr="00133646">
        <w:trPr>
          <w:trHeight w:val="80"/>
        </w:trPr>
        <w:tc>
          <w:tcPr>
            <w:tcW w:w="3740"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14:paraId="466B0D91" w14:textId="77777777" w:rsidR="007E2BB1" w:rsidRPr="009D67F4" w:rsidRDefault="007E2BB1" w:rsidP="00B35329">
            <w:pP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TOTAL</w:t>
            </w:r>
          </w:p>
        </w:tc>
        <w:tc>
          <w:tcPr>
            <w:tcW w:w="2494" w:type="dxa"/>
            <w:tcBorders>
              <w:top w:val="nil"/>
              <w:left w:val="nil"/>
              <w:bottom w:val="single" w:sz="4" w:space="0" w:color="auto"/>
              <w:right w:val="single" w:sz="4" w:space="0" w:color="auto"/>
            </w:tcBorders>
            <w:shd w:val="clear" w:color="auto" w:fill="1F4E79" w:themeFill="accent1" w:themeFillShade="80"/>
            <w:noWrap/>
            <w:vAlign w:val="center"/>
            <w:hideMark/>
          </w:tcPr>
          <w:p w14:paraId="13F43EC2" w14:textId="77777777" w:rsidR="007E2BB1" w:rsidRPr="009D67F4" w:rsidRDefault="007E2BB1" w:rsidP="00B35329">
            <w:pPr>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6,069</w:t>
            </w:r>
          </w:p>
        </w:tc>
        <w:tc>
          <w:tcPr>
            <w:tcW w:w="2271" w:type="dxa"/>
            <w:tcBorders>
              <w:top w:val="nil"/>
              <w:left w:val="nil"/>
              <w:bottom w:val="single" w:sz="4" w:space="0" w:color="auto"/>
              <w:right w:val="single" w:sz="4" w:space="0" w:color="auto"/>
            </w:tcBorders>
            <w:shd w:val="clear" w:color="auto" w:fill="1F4E79" w:themeFill="accent1" w:themeFillShade="80"/>
            <w:noWrap/>
            <w:vAlign w:val="center"/>
            <w:hideMark/>
          </w:tcPr>
          <w:p w14:paraId="1C18631C" w14:textId="77777777" w:rsidR="007E2BB1" w:rsidRPr="009D67F4" w:rsidRDefault="007E2BB1" w:rsidP="00B35329">
            <w:pPr>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100%</w:t>
            </w:r>
          </w:p>
        </w:tc>
      </w:tr>
    </w:tbl>
    <w:p w14:paraId="5F0523AA"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6336262B"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r w:rsidRPr="008404D0">
        <w:rPr>
          <w:rFonts w:ascii="Artifex CF" w:hAnsi="Artifex CF"/>
          <w:color w:val="002060"/>
          <w:sz w:val="18"/>
          <w:szCs w:val="18"/>
          <w:lang w:val="es-ES" w:eastAsia="en-US"/>
        </w:rPr>
        <w:t>El 61% de nuestros colaboradores están ubicados en las administraciones y zonas francas (cadena de valor del negocio) realizando aportes extraordinarios para contribuir con el logro de los objetivos del negocio.</w:t>
      </w:r>
    </w:p>
    <w:bookmarkEnd w:id="63"/>
    <w:p w14:paraId="2F6331AA" w14:textId="6DA06A28" w:rsidR="007E2BB1" w:rsidRPr="00110FDE" w:rsidRDefault="00957538" w:rsidP="00133646">
      <w:pPr>
        <w:spacing w:line="480" w:lineRule="auto"/>
        <w:jc w:val="center"/>
        <w:rPr>
          <w:rFonts w:ascii="Artifex CF" w:eastAsiaTheme="minorEastAsia" w:hAnsi="Artifex CF"/>
          <w:b/>
          <w:bCs/>
          <w:color w:val="002060"/>
          <w:sz w:val="16"/>
          <w:szCs w:val="16"/>
          <w:lang w:val="es-ES"/>
        </w:rPr>
      </w:pPr>
      <w:r w:rsidRPr="00110FDE">
        <w:rPr>
          <w:rFonts w:ascii="Artifex CF" w:hAnsi="Artifex CF"/>
          <w:noProof/>
          <w:color w:val="002060"/>
          <w:sz w:val="16"/>
          <w:szCs w:val="16"/>
          <w:lang w:eastAsia="es-ES"/>
        </w:rPr>
        <mc:AlternateContent>
          <mc:Choice Requires="wps">
            <w:drawing>
              <wp:anchor distT="0" distB="0" distL="114300" distR="114300" simplePos="0" relativeHeight="251854848" behindDoc="0" locked="0" layoutInCell="1" allowOverlap="1" wp14:anchorId="3932BD20" wp14:editId="2E8100D9">
                <wp:simplePos x="0" y="0"/>
                <wp:positionH relativeFrom="column">
                  <wp:posOffset>2219325</wp:posOffset>
                </wp:positionH>
                <wp:positionV relativeFrom="paragraph">
                  <wp:posOffset>352425</wp:posOffset>
                </wp:positionV>
                <wp:extent cx="540000" cy="0"/>
                <wp:effectExtent l="0" t="19050" r="31750" b="19050"/>
                <wp:wrapNone/>
                <wp:docPr id="135" name="Conector recto 13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92F864" id="Conector recto 135"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27.75pt" to="217.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" strokecolor="red" strokeweight="2.5pt">
                <v:stroke joinstyle="miter"/>
              </v:line>
            </w:pict>
          </mc:Fallback>
        </mc:AlternateContent>
      </w:r>
      <w:r w:rsidR="00133646" w:rsidRPr="00110FDE">
        <w:rPr>
          <w:rFonts w:ascii="Artifex CF" w:eastAsiaTheme="minorEastAsia" w:hAnsi="Artifex CF"/>
          <w:b/>
          <w:bCs/>
          <w:color w:val="002060"/>
          <w:sz w:val="16"/>
          <w:szCs w:val="16"/>
          <w:lang w:val="es-ES"/>
        </w:rPr>
        <w:t>BENEFICIOS AL PERSONAL</w:t>
      </w:r>
    </w:p>
    <w:p w14:paraId="231C4E7A" w14:textId="4EF023F6" w:rsidR="00957538" w:rsidRPr="008404D0" w:rsidRDefault="00957538" w:rsidP="00133646">
      <w:pPr>
        <w:spacing w:line="480" w:lineRule="auto"/>
        <w:jc w:val="center"/>
        <w:rPr>
          <w:rFonts w:ascii="Artifex CF" w:eastAsiaTheme="minorEastAsia" w:hAnsi="Artifex CF"/>
          <w:b/>
          <w:bCs/>
          <w:color w:val="002060"/>
          <w:szCs w:val="18"/>
          <w:lang w:val="es-ES"/>
        </w:rPr>
      </w:pPr>
    </w:p>
    <w:tbl>
      <w:tblPr>
        <w:tblW w:w="8589" w:type="dxa"/>
        <w:tblCellMar>
          <w:left w:w="70" w:type="dxa"/>
          <w:right w:w="70" w:type="dxa"/>
        </w:tblCellMar>
        <w:tblLook w:val="04A0" w:firstRow="1" w:lastRow="0" w:firstColumn="1" w:lastColumn="0" w:noHBand="0" w:noVBand="1"/>
      </w:tblPr>
      <w:tblGrid>
        <w:gridCol w:w="4701"/>
        <w:gridCol w:w="3888"/>
      </w:tblGrid>
      <w:tr w:rsidR="00712F79" w:rsidRPr="008404D0" w14:paraId="24514335" w14:textId="77777777" w:rsidTr="009D67F4">
        <w:trPr>
          <w:trHeight w:val="284"/>
        </w:trPr>
        <w:tc>
          <w:tcPr>
            <w:tcW w:w="8589" w:type="dxa"/>
            <w:gridSpan w:val="2"/>
            <w:tcBorders>
              <w:top w:val="nil"/>
              <w:left w:val="single" w:sz="4" w:space="0" w:color="auto"/>
              <w:bottom w:val="nil"/>
              <w:right w:val="nil"/>
            </w:tcBorders>
            <w:shd w:val="clear" w:color="000000" w:fill="1F497D"/>
            <w:noWrap/>
            <w:vAlign w:val="bottom"/>
            <w:hideMark/>
          </w:tcPr>
          <w:p w14:paraId="0B750BC5" w14:textId="77777777" w:rsidR="007E2BB1" w:rsidRPr="008404D0" w:rsidRDefault="007E2BB1" w:rsidP="00A46381">
            <w:pPr>
              <w:spacing w:line="240" w:lineRule="auto"/>
              <w:jc w:val="center"/>
              <w:rPr>
                <w:rFonts w:ascii="Artifex CF" w:eastAsiaTheme="minorEastAsia" w:hAnsi="Artifex CF"/>
                <w:b/>
                <w:bCs/>
                <w:color w:val="002060"/>
                <w:szCs w:val="18"/>
                <w:lang w:val="es-ES"/>
              </w:rPr>
            </w:pPr>
            <w:r w:rsidRPr="009D67F4">
              <w:rPr>
                <w:rFonts w:ascii="Artifex CF" w:eastAsiaTheme="minorEastAsia" w:hAnsi="Artifex CF"/>
                <w:b/>
                <w:bCs/>
                <w:color w:val="FFFFFF" w:themeColor="background1"/>
                <w:szCs w:val="18"/>
                <w:lang w:val="es-ES"/>
              </w:rPr>
              <w:t>BONO POR NACIMIENTO ENERO-DICIEMBRE 2020</w:t>
            </w:r>
          </w:p>
        </w:tc>
      </w:tr>
      <w:tr w:rsidR="00712F79" w:rsidRPr="008404D0" w14:paraId="20079A08" w14:textId="77777777" w:rsidTr="009D67F4">
        <w:trPr>
          <w:trHeight w:val="179"/>
        </w:trPr>
        <w:tc>
          <w:tcPr>
            <w:tcW w:w="470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5C8C1C66"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Meses</w:t>
            </w:r>
          </w:p>
        </w:tc>
        <w:tc>
          <w:tcPr>
            <w:tcW w:w="3888"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62A4E39"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Monto</w:t>
            </w:r>
          </w:p>
        </w:tc>
      </w:tr>
      <w:tr w:rsidR="00712F79" w:rsidRPr="008404D0" w14:paraId="3A154856"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5EACD6A8"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Enero</w:t>
            </w:r>
          </w:p>
        </w:tc>
        <w:tc>
          <w:tcPr>
            <w:tcW w:w="3888" w:type="dxa"/>
            <w:tcBorders>
              <w:top w:val="nil"/>
              <w:left w:val="nil"/>
              <w:bottom w:val="single" w:sz="4" w:space="0" w:color="auto"/>
              <w:right w:val="single" w:sz="4" w:space="0" w:color="auto"/>
            </w:tcBorders>
            <w:shd w:val="clear" w:color="auto" w:fill="auto"/>
            <w:noWrap/>
            <w:vAlign w:val="center"/>
            <w:hideMark/>
          </w:tcPr>
          <w:p w14:paraId="27B3DC40"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42,000.00</w:t>
            </w:r>
          </w:p>
        </w:tc>
      </w:tr>
      <w:tr w:rsidR="00712F79" w:rsidRPr="008404D0" w14:paraId="65B43CE2"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5D84D0D9"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Febrero </w:t>
            </w:r>
          </w:p>
        </w:tc>
        <w:tc>
          <w:tcPr>
            <w:tcW w:w="3888" w:type="dxa"/>
            <w:tcBorders>
              <w:top w:val="nil"/>
              <w:left w:val="nil"/>
              <w:bottom w:val="single" w:sz="4" w:space="0" w:color="auto"/>
              <w:right w:val="single" w:sz="4" w:space="0" w:color="auto"/>
            </w:tcBorders>
            <w:shd w:val="clear" w:color="auto" w:fill="auto"/>
            <w:noWrap/>
            <w:vAlign w:val="center"/>
            <w:hideMark/>
          </w:tcPr>
          <w:p w14:paraId="4B4D0B38"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8,000.00</w:t>
            </w:r>
          </w:p>
        </w:tc>
      </w:tr>
      <w:tr w:rsidR="00712F79" w:rsidRPr="008404D0" w14:paraId="370AE4B5"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4E908643"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Marzo</w:t>
            </w:r>
          </w:p>
        </w:tc>
        <w:tc>
          <w:tcPr>
            <w:tcW w:w="3888" w:type="dxa"/>
            <w:tcBorders>
              <w:top w:val="nil"/>
              <w:left w:val="nil"/>
              <w:bottom w:val="single" w:sz="4" w:space="0" w:color="auto"/>
              <w:right w:val="single" w:sz="4" w:space="0" w:color="auto"/>
            </w:tcBorders>
            <w:shd w:val="clear" w:color="auto" w:fill="auto"/>
            <w:noWrap/>
            <w:vAlign w:val="center"/>
            <w:hideMark/>
          </w:tcPr>
          <w:p w14:paraId="197BA237"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39,000.00</w:t>
            </w:r>
          </w:p>
        </w:tc>
      </w:tr>
      <w:tr w:rsidR="00712F79" w:rsidRPr="008404D0" w14:paraId="5D3B3137"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37F4CD98"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Abril</w:t>
            </w:r>
          </w:p>
        </w:tc>
        <w:tc>
          <w:tcPr>
            <w:tcW w:w="3888" w:type="dxa"/>
            <w:tcBorders>
              <w:top w:val="nil"/>
              <w:left w:val="nil"/>
              <w:bottom w:val="single" w:sz="4" w:space="0" w:color="auto"/>
              <w:right w:val="single" w:sz="4" w:space="0" w:color="auto"/>
            </w:tcBorders>
            <w:shd w:val="clear" w:color="auto" w:fill="auto"/>
            <w:noWrap/>
            <w:vAlign w:val="center"/>
            <w:hideMark/>
          </w:tcPr>
          <w:p w14:paraId="458011E4"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9,000.00</w:t>
            </w:r>
          </w:p>
        </w:tc>
      </w:tr>
      <w:tr w:rsidR="00712F79" w:rsidRPr="008404D0" w14:paraId="4749EAB9"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42DBFF92"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Mayo</w:t>
            </w:r>
          </w:p>
        </w:tc>
        <w:tc>
          <w:tcPr>
            <w:tcW w:w="3888" w:type="dxa"/>
            <w:tcBorders>
              <w:top w:val="nil"/>
              <w:left w:val="nil"/>
              <w:bottom w:val="single" w:sz="4" w:space="0" w:color="auto"/>
              <w:right w:val="single" w:sz="4" w:space="0" w:color="auto"/>
            </w:tcBorders>
            <w:shd w:val="clear" w:color="auto" w:fill="auto"/>
            <w:noWrap/>
            <w:vAlign w:val="center"/>
            <w:hideMark/>
          </w:tcPr>
          <w:p w14:paraId="0CE84FCC"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w:t>
            </w:r>
          </w:p>
        </w:tc>
      </w:tr>
      <w:tr w:rsidR="00712F79" w:rsidRPr="008404D0" w14:paraId="0E505105"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79BE9C16"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Junio</w:t>
            </w:r>
          </w:p>
        </w:tc>
        <w:tc>
          <w:tcPr>
            <w:tcW w:w="3888" w:type="dxa"/>
            <w:tcBorders>
              <w:top w:val="nil"/>
              <w:left w:val="nil"/>
              <w:bottom w:val="single" w:sz="4" w:space="0" w:color="auto"/>
              <w:right w:val="single" w:sz="4" w:space="0" w:color="auto"/>
            </w:tcBorders>
            <w:shd w:val="clear" w:color="000000" w:fill="FFFFFF"/>
            <w:noWrap/>
            <w:vAlign w:val="center"/>
            <w:hideMark/>
          </w:tcPr>
          <w:p w14:paraId="2076F2E0"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48,000.00</w:t>
            </w:r>
          </w:p>
        </w:tc>
      </w:tr>
      <w:tr w:rsidR="00712F79" w:rsidRPr="008404D0" w14:paraId="77F55251"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3A40F7E5"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Julio</w:t>
            </w:r>
          </w:p>
        </w:tc>
        <w:tc>
          <w:tcPr>
            <w:tcW w:w="3888" w:type="dxa"/>
            <w:tcBorders>
              <w:top w:val="nil"/>
              <w:left w:val="nil"/>
              <w:bottom w:val="single" w:sz="4" w:space="0" w:color="auto"/>
              <w:right w:val="single" w:sz="4" w:space="0" w:color="auto"/>
            </w:tcBorders>
            <w:shd w:val="clear" w:color="auto" w:fill="auto"/>
            <w:noWrap/>
            <w:vAlign w:val="center"/>
            <w:hideMark/>
          </w:tcPr>
          <w:p w14:paraId="6972E62E"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63,000.00</w:t>
            </w:r>
          </w:p>
        </w:tc>
      </w:tr>
      <w:tr w:rsidR="00712F79" w:rsidRPr="008404D0" w14:paraId="03F3E1D7"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1963E4F0"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Agosto</w:t>
            </w:r>
          </w:p>
        </w:tc>
        <w:tc>
          <w:tcPr>
            <w:tcW w:w="3888" w:type="dxa"/>
            <w:tcBorders>
              <w:top w:val="nil"/>
              <w:left w:val="nil"/>
              <w:bottom w:val="single" w:sz="4" w:space="0" w:color="auto"/>
              <w:right w:val="single" w:sz="4" w:space="0" w:color="auto"/>
            </w:tcBorders>
            <w:shd w:val="clear" w:color="auto" w:fill="auto"/>
            <w:noWrap/>
            <w:vAlign w:val="center"/>
            <w:hideMark/>
          </w:tcPr>
          <w:p w14:paraId="28529A3D"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w:t>
            </w:r>
          </w:p>
        </w:tc>
      </w:tr>
      <w:tr w:rsidR="00712F79" w:rsidRPr="008404D0" w14:paraId="5E19B547"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3E2BBA1D"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Septiembre</w:t>
            </w:r>
          </w:p>
        </w:tc>
        <w:tc>
          <w:tcPr>
            <w:tcW w:w="3888" w:type="dxa"/>
            <w:tcBorders>
              <w:top w:val="nil"/>
              <w:left w:val="nil"/>
              <w:bottom w:val="single" w:sz="4" w:space="0" w:color="auto"/>
              <w:right w:val="single" w:sz="4" w:space="0" w:color="auto"/>
            </w:tcBorders>
            <w:shd w:val="clear" w:color="auto" w:fill="auto"/>
            <w:noWrap/>
            <w:vAlign w:val="center"/>
            <w:hideMark/>
          </w:tcPr>
          <w:p w14:paraId="2E8FCF8A"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33,000.00</w:t>
            </w:r>
          </w:p>
        </w:tc>
      </w:tr>
      <w:tr w:rsidR="00712F79" w:rsidRPr="008404D0" w14:paraId="13539B0E"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1B4C3DF6"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Octubre</w:t>
            </w:r>
          </w:p>
        </w:tc>
        <w:tc>
          <w:tcPr>
            <w:tcW w:w="3888" w:type="dxa"/>
            <w:tcBorders>
              <w:top w:val="nil"/>
              <w:left w:val="nil"/>
              <w:bottom w:val="single" w:sz="4" w:space="0" w:color="auto"/>
              <w:right w:val="single" w:sz="4" w:space="0" w:color="auto"/>
            </w:tcBorders>
            <w:shd w:val="clear" w:color="auto" w:fill="auto"/>
            <w:noWrap/>
            <w:vAlign w:val="center"/>
            <w:hideMark/>
          </w:tcPr>
          <w:p w14:paraId="56F1BFB0"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28,200.00</w:t>
            </w:r>
          </w:p>
        </w:tc>
      </w:tr>
      <w:tr w:rsidR="00712F79" w:rsidRPr="008404D0" w14:paraId="49748ED3"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097032F1"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Noviembre </w:t>
            </w:r>
          </w:p>
        </w:tc>
        <w:tc>
          <w:tcPr>
            <w:tcW w:w="3888" w:type="dxa"/>
            <w:tcBorders>
              <w:top w:val="nil"/>
              <w:left w:val="nil"/>
              <w:bottom w:val="single" w:sz="4" w:space="0" w:color="auto"/>
              <w:right w:val="single" w:sz="4" w:space="0" w:color="auto"/>
            </w:tcBorders>
            <w:shd w:val="clear" w:color="auto" w:fill="auto"/>
            <w:noWrap/>
            <w:vAlign w:val="center"/>
            <w:hideMark/>
          </w:tcPr>
          <w:p w14:paraId="305F0CA3"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28,200.00</w:t>
            </w:r>
          </w:p>
        </w:tc>
      </w:tr>
      <w:tr w:rsidR="00712F79" w:rsidRPr="008404D0" w14:paraId="76E4C420" w14:textId="77777777" w:rsidTr="009D67F4">
        <w:trPr>
          <w:trHeight w:val="170"/>
        </w:trPr>
        <w:tc>
          <w:tcPr>
            <w:tcW w:w="4701" w:type="dxa"/>
            <w:tcBorders>
              <w:top w:val="nil"/>
              <w:left w:val="single" w:sz="4" w:space="0" w:color="auto"/>
              <w:bottom w:val="single" w:sz="4" w:space="0" w:color="auto"/>
              <w:right w:val="single" w:sz="4" w:space="0" w:color="auto"/>
            </w:tcBorders>
            <w:shd w:val="clear" w:color="auto" w:fill="auto"/>
            <w:noWrap/>
            <w:vAlign w:val="center"/>
            <w:hideMark/>
          </w:tcPr>
          <w:p w14:paraId="179804AE"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Diciembre </w:t>
            </w:r>
          </w:p>
        </w:tc>
        <w:tc>
          <w:tcPr>
            <w:tcW w:w="3888" w:type="dxa"/>
            <w:tcBorders>
              <w:top w:val="nil"/>
              <w:left w:val="nil"/>
              <w:bottom w:val="single" w:sz="4" w:space="0" w:color="auto"/>
              <w:right w:val="single" w:sz="4" w:space="0" w:color="auto"/>
            </w:tcBorders>
            <w:shd w:val="clear" w:color="auto" w:fill="auto"/>
            <w:noWrap/>
            <w:vAlign w:val="center"/>
            <w:hideMark/>
          </w:tcPr>
          <w:p w14:paraId="3DF83A63"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28,200.00</w:t>
            </w:r>
          </w:p>
        </w:tc>
      </w:tr>
      <w:tr w:rsidR="00712F79" w:rsidRPr="008404D0" w14:paraId="2B188AC8" w14:textId="77777777" w:rsidTr="009D67F4">
        <w:trPr>
          <w:trHeight w:val="389"/>
        </w:trPr>
        <w:tc>
          <w:tcPr>
            <w:tcW w:w="4701" w:type="dxa"/>
            <w:tcBorders>
              <w:top w:val="nil"/>
              <w:left w:val="single" w:sz="4" w:space="0" w:color="auto"/>
              <w:bottom w:val="single" w:sz="4" w:space="0" w:color="auto"/>
              <w:right w:val="single" w:sz="4" w:space="0" w:color="auto"/>
            </w:tcBorders>
            <w:shd w:val="clear" w:color="000000" w:fill="1F497D"/>
            <w:noWrap/>
            <w:vAlign w:val="bottom"/>
            <w:hideMark/>
          </w:tcPr>
          <w:p w14:paraId="4144E980" w14:textId="77777777" w:rsidR="007E2BB1" w:rsidRPr="009D67F4" w:rsidRDefault="007E2BB1" w:rsidP="00A46381">
            <w:pPr>
              <w:spacing w:line="240" w:lineRule="auto"/>
              <w:rPr>
                <w:rFonts w:ascii="Artifex CF" w:eastAsiaTheme="minorEastAsia" w:hAnsi="Artifex CF"/>
                <w:b/>
                <w:bCs/>
                <w:color w:val="FFFFFF" w:themeColor="background1"/>
                <w:szCs w:val="18"/>
                <w:lang w:val="es-ES"/>
              </w:rPr>
            </w:pPr>
            <w:proofErr w:type="gramStart"/>
            <w:r w:rsidRPr="009D67F4">
              <w:rPr>
                <w:rFonts w:ascii="Artifex CF" w:eastAsiaTheme="minorEastAsia" w:hAnsi="Artifex CF"/>
                <w:b/>
                <w:bCs/>
                <w:color w:val="FFFFFF" w:themeColor="background1"/>
                <w:szCs w:val="18"/>
                <w:lang w:val="es-ES"/>
              </w:rPr>
              <w:t>TOTAL</w:t>
            </w:r>
            <w:proofErr w:type="gramEnd"/>
            <w:r w:rsidRPr="009D67F4">
              <w:rPr>
                <w:rFonts w:ascii="Artifex CF" w:eastAsiaTheme="minorEastAsia" w:hAnsi="Artifex CF"/>
                <w:b/>
                <w:bCs/>
                <w:color w:val="FFFFFF" w:themeColor="background1"/>
                <w:szCs w:val="18"/>
                <w:lang w:val="es-ES"/>
              </w:rPr>
              <w:t xml:space="preserve"> GENERAL EN RD$</w:t>
            </w:r>
          </w:p>
        </w:tc>
        <w:tc>
          <w:tcPr>
            <w:tcW w:w="3888" w:type="dxa"/>
            <w:tcBorders>
              <w:top w:val="nil"/>
              <w:left w:val="nil"/>
              <w:bottom w:val="single" w:sz="4" w:space="0" w:color="auto"/>
              <w:right w:val="single" w:sz="4" w:space="0" w:color="auto"/>
            </w:tcBorders>
            <w:shd w:val="clear" w:color="000000" w:fill="1F497D"/>
            <w:noWrap/>
            <w:vAlign w:val="center"/>
            <w:hideMark/>
          </w:tcPr>
          <w:p w14:paraId="0BBEA04E" w14:textId="77777777" w:rsidR="007E2BB1" w:rsidRPr="009D67F4" w:rsidRDefault="007E2BB1" w:rsidP="00A46381">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366,600.00</w:t>
            </w:r>
          </w:p>
        </w:tc>
      </w:tr>
    </w:tbl>
    <w:p w14:paraId="3187B4B4" w14:textId="3E2C379B" w:rsidR="00133646" w:rsidRPr="008404D0" w:rsidRDefault="00133646" w:rsidP="007E2BB1">
      <w:pPr>
        <w:pStyle w:val="Sinespaciado"/>
        <w:jc w:val="both"/>
        <w:rPr>
          <w:rFonts w:ascii="Artifex CF" w:hAnsi="Artifex CF"/>
          <w:color w:val="002060"/>
          <w:sz w:val="18"/>
          <w:szCs w:val="18"/>
          <w:lang w:val="es-ES" w:eastAsia="en-US"/>
        </w:rPr>
      </w:pPr>
    </w:p>
    <w:p w14:paraId="415E0376" w14:textId="4EB78AA7" w:rsidR="00133646" w:rsidRPr="008404D0" w:rsidRDefault="00133646" w:rsidP="007E2BB1">
      <w:pPr>
        <w:pStyle w:val="Sinespaciado"/>
        <w:jc w:val="both"/>
        <w:rPr>
          <w:rFonts w:ascii="Artifex CF" w:hAnsi="Artifex CF"/>
          <w:color w:val="002060"/>
          <w:sz w:val="18"/>
          <w:szCs w:val="18"/>
          <w:lang w:val="es-ES" w:eastAsia="en-US"/>
        </w:rPr>
      </w:pPr>
    </w:p>
    <w:p w14:paraId="724EF8C3" w14:textId="77777777" w:rsidR="00133646" w:rsidRPr="008404D0" w:rsidRDefault="00133646" w:rsidP="007E2BB1">
      <w:pPr>
        <w:pStyle w:val="Sinespaciado"/>
        <w:jc w:val="both"/>
        <w:rPr>
          <w:rFonts w:ascii="Artifex CF" w:hAnsi="Artifex CF"/>
          <w:color w:val="002060"/>
          <w:sz w:val="18"/>
          <w:szCs w:val="18"/>
          <w:lang w:val="es-ES" w:eastAsia="en-U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3827"/>
      </w:tblGrid>
      <w:tr w:rsidR="00712F79" w:rsidRPr="008404D0" w14:paraId="76CED8D3" w14:textId="77777777" w:rsidTr="00133646">
        <w:trPr>
          <w:trHeight w:val="274"/>
        </w:trPr>
        <w:tc>
          <w:tcPr>
            <w:tcW w:w="8500" w:type="dxa"/>
            <w:gridSpan w:val="2"/>
            <w:shd w:val="clear" w:color="000000" w:fill="1F497D"/>
            <w:noWrap/>
            <w:vAlign w:val="bottom"/>
            <w:hideMark/>
          </w:tcPr>
          <w:p w14:paraId="6BCB7184"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9D67F4">
              <w:rPr>
                <w:rFonts w:ascii="Artifex CF" w:eastAsiaTheme="minorEastAsia" w:hAnsi="Artifex CF"/>
                <w:color w:val="FFFFFF" w:themeColor="background1"/>
                <w:szCs w:val="18"/>
                <w:lang w:val="es-ES"/>
              </w:rPr>
              <w:t xml:space="preserve">SUBSIDIO </w:t>
            </w:r>
            <w:r w:rsidRPr="009D67F4">
              <w:rPr>
                <w:rFonts w:ascii="Artifex CF" w:eastAsiaTheme="minorEastAsia" w:hAnsi="Artifex CF"/>
                <w:b/>
                <w:bCs/>
                <w:color w:val="FFFFFF" w:themeColor="background1"/>
                <w:szCs w:val="18"/>
                <w:lang w:val="es-ES"/>
              </w:rPr>
              <w:t>ESTUDIANTIL AÑO ESCOLAR 2020/2021</w:t>
            </w:r>
          </w:p>
        </w:tc>
      </w:tr>
      <w:tr w:rsidR="00712F79" w:rsidRPr="008404D0" w14:paraId="7054DF43" w14:textId="77777777" w:rsidTr="00133646">
        <w:trPr>
          <w:trHeight w:val="261"/>
        </w:trPr>
        <w:tc>
          <w:tcPr>
            <w:tcW w:w="4673" w:type="dxa"/>
            <w:shd w:val="clear" w:color="auto" w:fill="DEEAF6" w:themeFill="accent1" w:themeFillTint="33"/>
            <w:noWrap/>
            <w:vAlign w:val="bottom"/>
            <w:hideMark/>
          </w:tcPr>
          <w:p w14:paraId="78610ADD"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Tipos de nominas</w:t>
            </w:r>
          </w:p>
        </w:tc>
        <w:tc>
          <w:tcPr>
            <w:tcW w:w="3827" w:type="dxa"/>
            <w:shd w:val="clear" w:color="auto" w:fill="DEEAF6" w:themeFill="accent1" w:themeFillTint="33"/>
            <w:vAlign w:val="bottom"/>
            <w:hideMark/>
          </w:tcPr>
          <w:p w14:paraId="3DEAB5FF"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Monto</w:t>
            </w:r>
          </w:p>
        </w:tc>
      </w:tr>
      <w:tr w:rsidR="00712F79" w:rsidRPr="008404D0" w14:paraId="09EA080A" w14:textId="77777777" w:rsidTr="00133646">
        <w:trPr>
          <w:trHeight w:val="261"/>
        </w:trPr>
        <w:tc>
          <w:tcPr>
            <w:tcW w:w="4673" w:type="dxa"/>
            <w:shd w:val="clear" w:color="auto" w:fill="auto"/>
            <w:noWrap/>
            <w:vAlign w:val="bottom"/>
            <w:hideMark/>
          </w:tcPr>
          <w:p w14:paraId="0305EF33"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Bono publico</w:t>
            </w:r>
          </w:p>
        </w:tc>
        <w:tc>
          <w:tcPr>
            <w:tcW w:w="3827" w:type="dxa"/>
            <w:shd w:val="clear" w:color="000000" w:fill="FFFFFF"/>
            <w:noWrap/>
            <w:vAlign w:val="center"/>
            <w:hideMark/>
          </w:tcPr>
          <w:p w14:paraId="15B633B3"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2,512,000.00</w:t>
            </w:r>
          </w:p>
        </w:tc>
      </w:tr>
      <w:tr w:rsidR="00712F79" w:rsidRPr="008404D0" w14:paraId="5D4D64D3" w14:textId="77777777" w:rsidTr="00133646">
        <w:trPr>
          <w:trHeight w:val="261"/>
        </w:trPr>
        <w:tc>
          <w:tcPr>
            <w:tcW w:w="4673" w:type="dxa"/>
            <w:shd w:val="clear" w:color="auto" w:fill="auto"/>
            <w:noWrap/>
            <w:vAlign w:val="bottom"/>
            <w:hideMark/>
          </w:tcPr>
          <w:p w14:paraId="72431FFA"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Colegiaturas</w:t>
            </w:r>
          </w:p>
        </w:tc>
        <w:tc>
          <w:tcPr>
            <w:tcW w:w="3827" w:type="dxa"/>
            <w:shd w:val="clear" w:color="auto" w:fill="auto"/>
            <w:noWrap/>
            <w:vAlign w:val="center"/>
            <w:hideMark/>
          </w:tcPr>
          <w:p w14:paraId="142EAA71"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39,298,832.93</w:t>
            </w:r>
          </w:p>
        </w:tc>
      </w:tr>
      <w:tr w:rsidR="00712F79" w:rsidRPr="008404D0" w14:paraId="5BAFEB1F" w14:textId="77777777" w:rsidTr="00133646">
        <w:trPr>
          <w:trHeight w:val="261"/>
        </w:trPr>
        <w:tc>
          <w:tcPr>
            <w:tcW w:w="4673" w:type="dxa"/>
            <w:shd w:val="clear" w:color="auto" w:fill="auto"/>
            <w:noWrap/>
            <w:vAlign w:val="bottom"/>
            <w:hideMark/>
          </w:tcPr>
          <w:p w14:paraId="7D21E032" w14:textId="77777777" w:rsidR="007E2BB1" w:rsidRPr="008404D0" w:rsidRDefault="007E2BB1" w:rsidP="00A46381">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Universidades</w:t>
            </w:r>
          </w:p>
        </w:tc>
        <w:tc>
          <w:tcPr>
            <w:tcW w:w="3827" w:type="dxa"/>
            <w:shd w:val="clear" w:color="000000" w:fill="FFFFFF"/>
            <w:noWrap/>
            <w:vAlign w:val="center"/>
            <w:hideMark/>
          </w:tcPr>
          <w:p w14:paraId="17A2CD6F" w14:textId="77777777" w:rsidR="007E2BB1" w:rsidRPr="008404D0" w:rsidRDefault="007E2BB1" w:rsidP="00A46381">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4,704,308.37</w:t>
            </w:r>
          </w:p>
        </w:tc>
      </w:tr>
      <w:tr w:rsidR="00712F79" w:rsidRPr="008404D0" w14:paraId="67D1DA3F" w14:textId="77777777" w:rsidTr="00133646">
        <w:trPr>
          <w:trHeight w:val="261"/>
        </w:trPr>
        <w:tc>
          <w:tcPr>
            <w:tcW w:w="4673" w:type="dxa"/>
            <w:shd w:val="clear" w:color="000000" w:fill="1F497D"/>
            <w:noWrap/>
            <w:vAlign w:val="center"/>
            <w:hideMark/>
          </w:tcPr>
          <w:p w14:paraId="06DBEF43" w14:textId="77777777" w:rsidR="007E2BB1" w:rsidRPr="009D67F4" w:rsidRDefault="007E2BB1" w:rsidP="00A46381">
            <w:pPr>
              <w:spacing w:line="240" w:lineRule="auto"/>
              <w:jc w:val="left"/>
              <w:rPr>
                <w:rFonts w:ascii="Artifex CF" w:eastAsiaTheme="minorEastAsia" w:hAnsi="Artifex CF"/>
                <w:color w:val="FFFFFF" w:themeColor="background1"/>
                <w:szCs w:val="18"/>
                <w:lang w:val="es-ES"/>
              </w:rPr>
            </w:pPr>
            <w:proofErr w:type="gramStart"/>
            <w:r w:rsidRPr="009D67F4">
              <w:rPr>
                <w:rFonts w:ascii="Artifex CF" w:eastAsiaTheme="minorEastAsia" w:hAnsi="Artifex CF"/>
                <w:color w:val="FFFFFF" w:themeColor="background1"/>
                <w:szCs w:val="18"/>
                <w:lang w:val="es-ES"/>
              </w:rPr>
              <w:t>TOTAL</w:t>
            </w:r>
            <w:proofErr w:type="gramEnd"/>
            <w:r w:rsidRPr="009D67F4">
              <w:rPr>
                <w:rFonts w:ascii="Artifex CF" w:eastAsiaTheme="minorEastAsia" w:hAnsi="Artifex CF"/>
                <w:color w:val="FFFFFF" w:themeColor="background1"/>
                <w:szCs w:val="18"/>
                <w:lang w:val="es-ES"/>
              </w:rPr>
              <w:t xml:space="preserve"> GENERAL RD$</w:t>
            </w:r>
          </w:p>
        </w:tc>
        <w:tc>
          <w:tcPr>
            <w:tcW w:w="3827" w:type="dxa"/>
            <w:shd w:val="clear" w:color="000000" w:fill="1F497D"/>
            <w:noWrap/>
            <w:vAlign w:val="center"/>
            <w:hideMark/>
          </w:tcPr>
          <w:p w14:paraId="3E769F80" w14:textId="77777777" w:rsidR="007E2BB1" w:rsidRPr="009D67F4" w:rsidRDefault="007E2BB1" w:rsidP="00A46381">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46,515,141.30</w:t>
            </w:r>
          </w:p>
        </w:tc>
      </w:tr>
    </w:tbl>
    <w:p w14:paraId="78AEA08A" w14:textId="77777777" w:rsidR="007E2BB1" w:rsidRPr="008404D0" w:rsidRDefault="007E2BB1" w:rsidP="007E2BB1">
      <w:pPr>
        <w:pStyle w:val="Sinespaciado"/>
        <w:spacing w:line="480" w:lineRule="auto"/>
        <w:jc w:val="both"/>
        <w:rPr>
          <w:rFonts w:ascii="Artifex CF" w:hAnsi="Artifex CF"/>
          <w:color w:val="002060"/>
          <w:sz w:val="18"/>
          <w:szCs w:val="18"/>
          <w:lang w:val="es-ES" w:eastAsia="en-US"/>
        </w:rPr>
      </w:pPr>
    </w:p>
    <w:p w14:paraId="5E51BF6C" w14:textId="53F3B928" w:rsidR="007E2BB1" w:rsidRPr="00110FDE" w:rsidRDefault="00133646" w:rsidP="00133646">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SUBSIDIOS DE ENFERMEDAD COMÚN Y MATERNIDAD A TRAVÉS DE LA TESORERÍA DE LA SEGURIDAD SOCIAL.</w:t>
      </w:r>
    </w:p>
    <w:tbl>
      <w:tblPr>
        <w:tblStyle w:val="Tablaconcuadrcula4-nfasis5"/>
        <w:tblW w:w="3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937"/>
      </w:tblGrid>
      <w:tr w:rsidR="00712F79" w:rsidRPr="008404D0" w14:paraId="1F891AEF" w14:textId="77777777" w:rsidTr="00A46381">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F4E79" w:themeFill="accent1" w:themeFillShade="80"/>
            <w:noWrap/>
            <w:hideMark/>
          </w:tcPr>
          <w:p w14:paraId="012984A7" w14:textId="77777777" w:rsidR="007E2BB1" w:rsidRPr="009D67F4" w:rsidRDefault="007E2BB1" w:rsidP="00B35329">
            <w:pPr>
              <w:jc w:val="center"/>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AÑO</w:t>
            </w:r>
          </w:p>
        </w:tc>
        <w:tc>
          <w:tcPr>
            <w:tcW w:w="0" w:type="auto"/>
            <w:shd w:val="clear" w:color="auto" w:fill="1F4E79" w:themeFill="accent1" w:themeFillShade="80"/>
            <w:noWrap/>
            <w:hideMark/>
          </w:tcPr>
          <w:p w14:paraId="30D2BC28"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TOTAL</w:t>
            </w:r>
          </w:p>
        </w:tc>
      </w:tr>
      <w:tr w:rsidR="00712F79" w:rsidRPr="008404D0" w14:paraId="063B2E2A" w14:textId="77777777" w:rsidTr="00A46381">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9DAFDFA" w14:textId="77777777" w:rsidR="007E2BB1" w:rsidRPr="008404D0" w:rsidRDefault="007E2BB1" w:rsidP="00B35329">
            <w:pPr>
              <w:rPr>
                <w:rFonts w:ascii="Artifex CF" w:eastAsiaTheme="minorEastAsia" w:hAnsi="Artifex CF"/>
                <w:b w:val="0"/>
                <w:bCs w:val="0"/>
                <w:color w:val="002060"/>
                <w:szCs w:val="18"/>
              </w:rPr>
            </w:pPr>
            <w:r w:rsidRPr="008404D0">
              <w:rPr>
                <w:rFonts w:ascii="Artifex CF" w:eastAsiaTheme="minorEastAsia" w:hAnsi="Artifex CF"/>
                <w:b w:val="0"/>
                <w:bCs w:val="0"/>
                <w:color w:val="002060"/>
                <w:szCs w:val="18"/>
              </w:rPr>
              <w:t>2020 (OCTUBRE)</w:t>
            </w:r>
          </w:p>
        </w:tc>
        <w:tc>
          <w:tcPr>
            <w:tcW w:w="0" w:type="auto"/>
            <w:shd w:val="clear" w:color="auto" w:fill="auto"/>
            <w:noWrap/>
            <w:hideMark/>
          </w:tcPr>
          <w:p w14:paraId="114E5C64" w14:textId="77777777" w:rsidR="007E2BB1" w:rsidRPr="008404D0" w:rsidRDefault="007E2BB1" w:rsidP="00B35329">
            <w:pPr>
              <w:contextualSpacing/>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RD$6,364,838.54</w:t>
            </w:r>
          </w:p>
        </w:tc>
      </w:tr>
    </w:tbl>
    <w:p w14:paraId="2766BFD3" w14:textId="77777777" w:rsidR="007E2BB1" w:rsidRPr="008404D0" w:rsidRDefault="007E2BB1" w:rsidP="00133646">
      <w:pPr>
        <w:jc w:val="center"/>
        <w:rPr>
          <w:rFonts w:ascii="Artifex CF" w:eastAsiaTheme="minorEastAsia" w:hAnsi="Artifex CF"/>
          <w:b/>
          <w:bCs/>
          <w:color w:val="002060"/>
          <w:szCs w:val="18"/>
          <w:lang w:val="es-ES"/>
        </w:rPr>
      </w:pPr>
    </w:p>
    <w:p w14:paraId="2BD9CED4" w14:textId="206A4ADD" w:rsidR="007E2BB1" w:rsidRPr="00110FDE" w:rsidRDefault="00133646" w:rsidP="00133646">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COLABORADORAS QUE HAN RECIBIDO SUBSIDIOS POR LACTANCIA MATERNA</w:t>
      </w:r>
    </w:p>
    <w:tbl>
      <w:tblPr>
        <w:tblStyle w:val="Tablaconcuadrcula4-nfasis5"/>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46"/>
        <w:gridCol w:w="2268"/>
        <w:gridCol w:w="2307"/>
      </w:tblGrid>
      <w:tr w:rsidR="00712F79" w:rsidRPr="008404D0" w14:paraId="33120535" w14:textId="77777777" w:rsidTr="00133646">
        <w:trPr>
          <w:cnfStyle w:val="100000000000" w:firstRow="1" w:lastRow="0" w:firstColumn="0" w:lastColumn="0" w:oddVBand="0" w:evenVBand="0" w:oddHBand="0"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F4E79" w:themeFill="accent1" w:themeFillShade="80"/>
            <w:vAlign w:val="center"/>
          </w:tcPr>
          <w:p w14:paraId="5DE0784D" w14:textId="77777777" w:rsidR="007E2BB1" w:rsidRPr="009D67F4" w:rsidRDefault="007E2BB1" w:rsidP="00B35329">
            <w:pPr>
              <w:jc w:val="center"/>
              <w:rPr>
                <w:rFonts w:ascii="Artifex CF" w:eastAsiaTheme="minorEastAsia" w:hAnsi="Artifex CF"/>
                <w:b w:val="0"/>
                <w:bCs w:val="0"/>
                <w:color w:val="FFFFFF" w:themeColor="background1"/>
                <w:szCs w:val="18"/>
              </w:rPr>
            </w:pPr>
            <w:r w:rsidRPr="009D67F4">
              <w:rPr>
                <w:rFonts w:ascii="Artifex CF" w:eastAsiaTheme="minorEastAsia" w:hAnsi="Artifex CF"/>
                <w:b w:val="0"/>
                <w:bCs w:val="0"/>
                <w:color w:val="FFFFFF" w:themeColor="background1"/>
                <w:szCs w:val="18"/>
              </w:rPr>
              <w:t>AÑO</w:t>
            </w:r>
          </w:p>
        </w:tc>
        <w:tc>
          <w:tcPr>
            <w:tcW w:w="0" w:type="auto"/>
            <w:shd w:val="clear" w:color="auto" w:fill="1F4E79" w:themeFill="accent1" w:themeFillShade="80"/>
            <w:vAlign w:val="center"/>
          </w:tcPr>
          <w:p w14:paraId="07740149"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b w:val="0"/>
                <w:bCs w:val="0"/>
                <w:color w:val="FFFFFF" w:themeColor="background1"/>
                <w:szCs w:val="18"/>
              </w:rPr>
            </w:pPr>
            <w:r w:rsidRPr="009D67F4">
              <w:rPr>
                <w:rFonts w:ascii="Artifex CF" w:eastAsiaTheme="minorEastAsia" w:hAnsi="Artifex CF"/>
                <w:b w:val="0"/>
                <w:bCs w:val="0"/>
                <w:color w:val="FFFFFF" w:themeColor="background1"/>
                <w:szCs w:val="18"/>
              </w:rPr>
              <w:t>COLABORADORAS</w:t>
            </w:r>
          </w:p>
        </w:tc>
        <w:tc>
          <w:tcPr>
            <w:tcW w:w="0" w:type="auto"/>
            <w:shd w:val="clear" w:color="auto" w:fill="1F4E79" w:themeFill="accent1" w:themeFillShade="80"/>
            <w:vAlign w:val="center"/>
          </w:tcPr>
          <w:p w14:paraId="086202CC"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b w:val="0"/>
                <w:bCs w:val="0"/>
                <w:color w:val="FFFFFF" w:themeColor="background1"/>
                <w:szCs w:val="18"/>
              </w:rPr>
            </w:pPr>
            <w:r w:rsidRPr="009D67F4">
              <w:rPr>
                <w:rFonts w:ascii="Artifex CF" w:eastAsiaTheme="minorEastAsia" w:hAnsi="Artifex CF"/>
                <w:b w:val="0"/>
                <w:bCs w:val="0"/>
                <w:color w:val="FFFFFF" w:themeColor="background1"/>
                <w:szCs w:val="18"/>
              </w:rPr>
              <w:t>MONTO RECIBIDOS</w:t>
            </w:r>
          </w:p>
        </w:tc>
      </w:tr>
      <w:tr w:rsidR="00712F79" w:rsidRPr="008404D0" w14:paraId="4EBA6AD5" w14:textId="77777777" w:rsidTr="00133646">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55E8577" w14:textId="77777777" w:rsidR="007E2BB1" w:rsidRPr="008404D0" w:rsidRDefault="007E2BB1" w:rsidP="00B35329">
            <w:pPr>
              <w:jc w:val="center"/>
              <w:rPr>
                <w:rFonts w:ascii="Artifex CF" w:eastAsiaTheme="minorEastAsia" w:hAnsi="Artifex CF"/>
                <w:b w:val="0"/>
                <w:bCs w:val="0"/>
                <w:color w:val="002060"/>
                <w:szCs w:val="18"/>
              </w:rPr>
            </w:pPr>
            <w:r w:rsidRPr="008404D0">
              <w:rPr>
                <w:rFonts w:ascii="Artifex CF" w:eastAsiaTheme="minorEastAsia" w:hAnsi="Artifex CF"/>
                <w:b w:val="0"/>
                <w:bCs w:val="0"/>
                <w:color w:val="002060"/>
                <w:szCs w:val="18"/>
              </w:rPr>
              <w:t>2020</w:t>
            </w:r>
          </w:p>
        </w:tc>
        <w:tc>
          <w:tcPr>
            <w:tcW w:w="0" w:type="auto"/>
            <w:shd w:val="clear" w:color="auto" w:fill="auto"/>
            <w:vAlign w:val="center"/>
          </w:tcPr>
          <w:p w14:paraId="2632FD73"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81</w:t>
            </w:r>
          </w:p>
        </w:tc>
        <w:tc>
          <w:tcPr>
            <w:tcW w:w="0" w:type="auto"/>
            <w:shd w:val="clear" w:color="auto" w:fill="auto"/>
            <w:vAlign w:val="center"/>
          </w:tcPr>
          <w:p w14:paraId="0D31E8BE"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RD$ 178,706.40</w:t>
            </w:r>
          </w:p>
        </w:tc>
      </w:tr>
    </w:tbl>
    <w:p w14:paraId="30702D5A" w14:textId="77777777" w:rsidR="009D67F4" w:rsidRPr="008404D0" w:rsidRDefault="009D67F4" w:rsidP="00957538">
      <w:pPr>
        <w:spacing w:line="480" w:lineRule="auto"/>
        <w:ind w:left="0"/>
        <w:rPr>
          <w:rFonts w:ascii="Artifex CF" w:eastAsiaTheme="minorEastAsia" w:hAnsi="Artifex CF"/>
          <w:b/>
          <w:bCs/>
          <w:color w:val="002060"/>
          <w:szCs w:val="18"/>
          <w:lang w:val="es-ES"/>
        </w:rPr>
      </w:pPr>
    </w:p>
    <w:p w14:paraId="6527433B" w14:textId="77777777" w:rsidR="00110FDE" w:rsidRDefault="00110FDE" w:rsidP="00133646">
      <w:pPr>
        <w:spacing w:line="480" w:lineRule="auto"/>
        <w:jc w:val="center"/>
        <w:rPr>
          <w:rFonts w:ascii="Artifex CF" w:eastAsiaTheme="minorEastAsia" w:hAnsi="Artifex CF"/>
          <w:b/>
          <w:bCs/>
          <w:color w:val="002060"/>
          <w:sz w:val="16"/>
          <w:szCs w:val="16"/>
          <w:lang w:val="es-ES"/>
        </w:rPr>
      </w:pPr>
    </w:p>
    <w:p w14:paraId="13A547C5" w14:textId="77777777" w:rsidR="00110FDE" w:rsidRDefault="00110FDE" w:rsidP="00133646">
      <w:pPr>
        <w:spacing w:line="480" w:lineRule="auto"/>
        <w:jc w:val="center"/>
        <w:rPr>
          <w:rFonts w:ascii="Artifex CF" w:eastAsiaTheme="minorEastAsia" w:hAnsi="Artifex CF"/>
          <w:b/>
          <w:bCs/>
          <w:color w:val="002060"/>
          <w:sz w:val="16"/>
          <w:szCs w:val="16"/>
          <w:lang w:val="es-ES"/>
        </w:rPr>
      </w:pPr>
    </w:p>
    <w:p w14:paraId="2CE7BF2E" w14:textId="77777777" w:rsidR="00110FDE" w:rsidRDefault="00110FDE" w:rsidP="00133646">
      <w:pPr>
        <w:spacing w:line="480" w:lineRule="auto"/>
        <w:jc w:val="center"/>
        <w:rPr>
          <w:rFonts w:ascii="Artifex CF" w:eastAsiaTheme="minorEastAsia" w:hAnsi="Artifex CF"/>
          <w:b/>
          <w:bCs/>
          <w:color w:val="002060"/>
          <w:sz w:val="16"/>
          <w:szCs w:val="16"/>
          <w:lang w:val="es-ES"/>
        </w:rPr>
      </w:pPr>
    </w:p>
    <w:p w14:paraId="3AADAD91" w14:textId="77777777" w:rsidR="00110FDE" w:rsidRDefault="00110FDE" w:rsidP="00133646">
      <w:pPr>
        <w:spacing w:line="480" w:lineRule="auto"/>
        <w:jc w:val="center"/>
        <w:rPr>
          <w:rFonts w:ascii="Artifex CF" w:eastAsiaTheme="minorEastAsia" w:hAnsi="Artifex CF"/>
          <w:b/>
          <w:bCs/>
          <w:color w:val="002060"/>
          <w:sz w:val="16"/>
          <w:szCs w:val="16"/>
          <w:lang w:val="es-ES"/>
        </w:rPr>
      </w:pPr>
    </w:p>
    <w:p w14:paraId="60A154DA" w14:textId="519E22E6" w:rsidR="007E2BB1" w:rsidRPr="00110FDE" w:rsidRDefault="00133646" w:rsidP="00133646">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lastRenderedPageBreak/>
        <w:t>COLABORADORES Y BENEFICIOS RECIBIDOS POR ACCIDENTES DE TRABAJOS Y/O ENFERMEDADES PROFESIONALES</w:t>
      </w:r>
    </w:p>
    <w:tbl>
      <w:tblPr>
        <w:tblStyle w:val="Tablaconcuadrcula4-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212"/>
        <w:gridCol w:w="2078"/>
        <w:gridCol w:w="2350"/>
      </w:tblGrid>
      <w:tr w:rsidR="00712F79" w:rsidRPr="008404D0" w14:paraId="464918D3" w14:textId="77777777" w:rsidTr="00133646">
        <w:trPr>
          <w:cnfStyle w:val="100000000000" w:firstRow="1" w:lastRow="0" w:firstColumn="0" w:lastColumn="0" w:oddVBand="0" w:evenVBand="0" w:oddHBand="0"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0" w:type="auto"/>
            <w:shd w:val="clear" w:color="auto" w:fill="1F4E79" w:themeFill="accent1" w:themeFillShade="80"/>
            <w:vAlign w:val="center"/>
          </w:tcPr>
          <w:p w14:paraId="2841297B" w14:textId="77777777" w:rsidR="007E2BB1" w:rsidRPr="009D67F4" w:rsidRDefault="007E2BB1" w:rsidP="00A46381">
            <w:pPr>
              <w:spacing w:line="240" w:lineRule="auto"/>
              <w:jc w:val="center"/>
              <w:rPr>
                <w:rFonts w:ascii="Artifex CF" w:eastAsiaTheme="minorEastAsia" w:hAnsi="Artifex CF"/>
                <w:color w:val="FFFFFF" w:themeColor="background1"/>
                <w:szCs w:val="18"/>
              </w:rPr>
            </w:pPr>
          </w:p>
          <w:p w14:paraId="66E117F1" w14:textId="77777777" w:rsidR="007E2BB1" w:rsidRPr="009D67F4" w:rsidRDefault="007E2BB1" w:rsidP="00A46381">
            <w:pPr>
              <w:spacing w:line="240" w:lineRule="auto"/>
              <w:jc w:val="center"/>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Año</w:t>
            </w:r>
          </w:p>
        </w:tc>
        <w:tc>
          <w:tcPr>
            <w:tcW w:w="0" w:type="auto"/>
            <w:shd w:val="clear" w:color="auto" w:fill="1F4E79" w:themeFill="accent1" w:themeFillShade="80"/>
            <w:vAlign w:val="center"/>
          </w:tcPr>
          <w:p w14:paraId="64606498" w14:textId="77777777" w:rsidR="007E2BB1" w:rsidRPr="009D67F4" w:rsidRDefault="007E2BB1" w:rsidP="00A4638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Cantidad de accidentes y/o enfermedad profesional</w:t>
            </w:r>
          </w:p>
        </w:tc>
        <w:tc>
          <w:tcPr>
            <w:tcW w:w="0" w:type="auto"/>
            <w:shd w:val="clear" w:color="auto" w:fill="1F4E79" w:themeFill="accent1" w:themeFillShade="80"/>
            <w:vAlign w:val="center"/>
          </w:tcPr>
          <w:p w14:paraId="61001892" w14:textId="77777777" w:rsidR="007E2BB1" w:rsidRPr="009D67F4" w:rsidRDefault="007E2BB1" w:rsidP="00A4638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Pago de discapacidades medicas</w:t>
            </w:r>
          </w:p>
        </w:tc>
        <w:tc>
          <w:tcPr>
            <w:tcW w:w="0" w:type="auto"/>
            <w:shd w:val="clear" w:color="auto" w:fill="1F4E79" w:themeFill="accent1" w:themeFillShade="80"/>
            <w:vAlign w:val="center"/>
          </w:tcPr>
          <w:p w14:paraId="5BBB94D2" w14:textId="77777777" w:rsidR="007E2BB1" w:rsidRPr="009D67F4" w:rsidRDefault="007E2BB1" w:rsidP="00A46381">
            <w:pPr>
              <w:spacing w:line="240" w:lineRule="auto"/>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 xml:space="preserve">Reembolso gastos médicos por accidentes y/o </w:t>
            </w:r>
            <w:proofErr w:type="spellStart"/>
            <w:r w:rsidRPr="009D67F4">
              <w:rPr>
                <w:rFonts w:ascii="Artifex CF" w:eastAsiaTheme="minorEastAsia" w:hAnsi="Artifex CF"/>
                <w:color w:val="FFFFFF" w:themeColor="background1"/>
                <w:szCs w:val="18"/>
              </w:rPr>
              <w:t>enf</w:t>
            </w:r>
            <w:proofErr w:type="spellEnd"/>
            <w:r w:rsidRPr="009D67F4">
              <w:rPr>
                <w:rFonts w:ascii="Artifex CF" w:eastAsiaTheme="minorEastAsia" w:hAnsi="Artifex CF"/>
                <w:color w:val="FFFFFF" w:themeColor="background1"/>
                <w:szCs w:val="18"/>
              </w:rPr>
              <w:t>. Profesional</w:t>
            </w:r>
          </w:p>
        </w:tc>
      </w:tr>
      <w:tr w:rsidR="00712F79" w:rsidRPr="008404D0" w14:paraId="33C4BE57" w14:textId="77777777" w:rsidTr="00133646">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D4A3D00" w14:textId="77777777" w:rsidR="007E2BB1" w:rsidRPr="008404D0" w:rsidRDefault="007E2BB1" w:rsidP="00A46381">
            <w:pPr>
              <w:spacing w:line="240" w:lineRule="auto"/>
              <w:jc w:val="center"/>
              <w:rPr>
                <w:rFonts w:ascii="Artifex CF" w:eastAsiaTheme="minorEastAsia" w:hAnsi="Artifex CF"/>
                <w:b w:val="0"/>
                <w:bCs w:val="0"/>
                <w:color w:val="002060"/>
                <w:szCs w:val="18"/>
              </w:rPr>
            </w:pPr>
          </w:p>
          <w:p w14:paraId="24132DDA" w14:textId="77777777" w:rsidR="007E2BB1" w:rsidRPr="008404D0" w:rsidRDefault="007E2BB1" w:rsidP="00A46381">
            <w:pPr>
              <w:spacing w:line="240" w:lineRule="auto"/>
              <w:jc w:val="center"/>
              <w:rPr>
                <w:rFonts w:ascii="Artifex CF" w:eastAsiaTheme="minorEastAsia" w:hAnsi="Artifex CF"/>
                <w:b w:val="0"/>
                <w:bCs w:val="0"/>
                <w:color w:val="002060"/>
                <w:szCs w:val="18"/>
              </w:rPr>
            </w:pPr>
            <w:r w:rsidRPr="008404D0">
              <w:rPr>
                <w:rFonts w:ascii="Artifex CF" w:eastAsiaTheme="minorEastAsia" w:hAnsi="Artifex CF"/>
                <w:b w:val="0"/>
                <w:bCs w:val="0"/>
                <w:color w:val="002060"/>
                <w:szCs w:val="18"/>
              </w:rPr>
              <w:t>2020</w:t>
            </w:r>
          </w:p>
        </w:tc>
        <w:tc>
          <w:tcPr>
            <w:tcW w:w="0" w:type="auto"/>
            <w:shd w:val="clear" w:color="auto" w:fill="auto"/>
            <w:vAlign w:val="center"/>
          </w:tcPr>
          <w:p w14:paraId="0ED2B99F"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p w14:paraId="4527CFCB"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59</w:t>
            </w:r>
          </w:p>
        </w:tc>
        <w:tc>
          <w:tcPr>
            <w:tcW w:w="0" w:type="auto"/>
            <w:shd w:val="clear" w:color="auto" w:fill="auto"/>
            <w:vAlign w:val="center"/>
          </w:tcPr>
          <w:p w14:paraId="235B8014"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p w14:paraId="084D573C"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RD$ 872,018.00</w:t>
            </w:r>
          </w:p>
          <w:p w14:paraId="1A1855B7"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tc>
        <w:tc>
          <w:tcPr>
            <w:tcW w:w="0" w:type="auto"/>
            <w:shd w:val="clear" w:color="auto" w:fill="auto"/>
            <w:vAlign w:val="center"/>
          </w:tcPr>
          <w:p w14:paraId="329D1ACF"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p w14:paraId="501A3C0F"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RD$ 346,512.47</w:t>
            </w:r>
          </w:p>
          <w:p w14:paraId="197EE285" w14:textId="77777777" w:rsidR="007E2BB1" w:rsidRPr="008404D0" w:rsidRDefault="007E2BB1" w:rsidP="00A4638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tc>
      </w:tr>
    </w:tbl>
    <w:p w14:paraId="3AEE9CC2" w14:textId="77777777" w:rsidR="00A46381" w:rsidRPr="008404D0" w:rsidRDefault="00A46381" w:rsidP="007E2BB1">
      <w:pPr>
        <w:spacing w:line="480" w:lineRule="auto"/>
        <w:rPr>
          <w:rFonts w:ascii="Artifex CF" w:eastAsiaTheme="minorEastAsia" w:hAnsi="Artifex CF"/>
          <w:color w:val="002060"/>
          <w:szCs w:val="18"/>
          <w:lang w:val="es-ES"/>
        </w:rPr>
      </w:pPr>
    </w:p>
    <w:p w14:paraId="72BFEE8A" w14:textId="5FDAEB34" w:rsidR="007E2BB1" w:rsidRPr="00110FDE" w:rsidRDefault="00A46381" w:rsidP="00A46381">
      <w:pPr>
        <w:spacing w:line="480" w:lineRule="auto"/>
        <w:jc w:val="center"/>
        <w:rPr>
          <w:rFonts w:ascii="Artifex CF" w:eastAsiaTheme="minorEastAsia" w:hAnsi="Artifex CF"/>
          <w:b/>
          <w:bCs/>
          <w:color w:val="002060"/>
          <w:sz w:val="16"/>
          <w:szCs w:val="16"/>
          <w:lang w:val="es-ES"/>
        </w:rPr>
      </w:pPr>
      <w:r w:rsidRPr="00110FDE">
        <w:rPr>
          <w:rFonts w:ascii="Artifex CF" w:eastAsiaTheme="minorEastAsia" w:hAnsi="Artifex CF"/>
          <w:b/>
          <w:bCs/>
          <w:color w:val="002060"/>
          <w:sz w:val="16"/>
          <w:szCs w:val="16"/>
          <w:lang w:val="es-ES"/>
        </w:rPr>
        <w:t>REEMBOLSO DE GASTOS MÉDICOS A COLABORADORES POR CONSUMOS NO CUBIERTOS</w:t>
      </w:r>
    </w:p>
    <w:tbl>
      <w:tblPr>
        <w:tblStyle w:val="Tablaconcuadrcula4-nfasis5"/>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2161"/>
        <w:gridCol w:w="2161"/>
        <w:gridCol w:w="2379"/>
      </w:tblGrid>
      <w:tr w:rsidR="00712F79" w:rsidRPr="008404D0" w14:paraId="3634D1DA" w14:textId="77777777" w:rsidTr="00A46381">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73" w:type="dxa"/>
            <w:shd w:val="clear" w:color="auto" w:fill="1F4E79" w:themeFill="accent1" w:themeFillShade="80"/>
            <w:vAlign w:val="center"/>
          </w:tcPr>
          <w:p w14:paraId="482F2575" w14:textId="77777777" w:rsidR="007E2BB1" w:rsidRPr="009D67F4" w:rsidRDefault="007E2BB1" w:rsidP="00B35329">
            <w:pPr>
              <w:jc w:val="center"/>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Año</w:t>
            </w:r>
          </w:p>
        </w:tc>
        <w:tc>
          <w:tcPr>
            <w:tcW w:w="2161" w:type="dxa"/>
            <w:shd w:val="clear" w:color="auto" w:fill="1F4E79" w:themeFill="accent1" w:themeFillShade="80"/>
            <w:vAlign w:val="center"/>
          </w:tcPr>
          <w:p w14:paraId="53BCE720"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Reclamos procesados</w:t>
            </w:r>
          </w:p>
        </w:tc>
        <w:tc>
          <w:tcPr>
            <w:tcW w:w="2161" w:type="dxa"/>
            <w:shd w:val="clear" w:color="auto" w:fill="1F4E79" w:themeFill="accent1" w:themeFillShade="80"/>
            <w:vAlign w:val="center"/>
          </w:tcPr>
          <w:p w14:paraId="10FB8680"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Monto total reclamos procesados</w:t>
            </w:r>
          </w:p>
        </w:tc>
        <w:tc>
          <w:tcPr>
            <w:tcW w:w="2379" w:type="dxa"/>
            <w:shd w:val="clear" w:color="auto" w:fill="1F4E79" w:themeFill="accent1" w:themeFillShade="80"/>
            <w:vAlign w:val="center"/>
          </w:tcPr>
          <w:p w14:paraId="1C63A81B" w14:textId="77777777" w:rsidR="007E2BB1" w:rsidRPr="009D67F4" w:rsidRDefault="007E2BB1" w:rsidP="00B35329">
            <w:pPr>
              <w:jc w:val="center"/>
              <w:cnfStyle w:val="100000000000" w:firstRow="1" w:lastRow="0" w:firstColumn="0" w:lastColumn="0" w:oddVBand="0" w:evenVBand="0" w:oddHBand="0" w:evenHBand="0" w:firstRowFirstColumn="0" w:firstRowLastColumn="0" w:lastRowFirstColumn="0" w:lastRowLastColumn="0"/>
              <w:rPr>
                <w:rFonts w:ascii="Artifex CF" w:eastAsiaTheme="minorEastAsia" w:hAnsi="Artifex CF"/>
                <w:color w:val="FFFFFF" w:themeColor="background1"/>
                <w:szCs w:val="18"/>
              </w:rPr>
            </w:pPr>
            <w:r w:rsidRPr="009D67F4">
              <w:rPr>
                <w:rFonts w:ascii="Artifex CF" w:eastAsiaTheme="minorEastAsia" w:hAnsi="Artifex CF"/>
                <w:color w:val="FFFFFF" w:themeColor="background1"/>
                <w:szCs w:val="18"/>
              </w:rPr>
              <w:t>Monto total reembolsos recibidos</w:t>
            </w:r>
          </w:p>
        </w:tc>
      </w:tr>
      <w:tr w:rsidR="00712F79" w:rsidRPr="008404D0" w14:paraId="5840A427" w14:textId="77777777" w:rsidTr="00A46381">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73" w:type="dxa"/>
            <w:shd w:val="clear" w:color="auto" w:fill="auto"/>
            <w:vAlign w:val="center"/>
          </w:tcPr>
          <w:p w14:paraId="23635AF5" w14:textId="77777777" w:rsidR="007E2BB1" w:rsidRPr="008404D0" w:rsidRDefault="007E2BB1" w:rsidP="00B35329">
            <w:pPr>
              <w:jc w:val="center"/>
              <w:rPr>
                <w:rFonts w:ascii="Artifex CF" w:eastAsiaTheme="minorEastAsia" w:hAnsi="Artifex CF"/>
                <w:b w:val="0"/>
                <w:bCs w:val="0"/>
                <w:color w:val="002060"/>
                <w:szCs w:val="18"/>
              </w:rPr>
            </w:pPr>
            <w:r w:rsidRPr="008404D0">
              <w:rPr>
                <w:rFonts w:ascii="Artifex CF" w:eastAsiaTheme="minorEastAsia" w:hAnsi="Artifex CF"/>
                <w:b w:val="0"/>
                <w:bCs w:val="0"/>
                <w:color w:val="002060"/>
                <w:szCs w:val="18"/>
              </w:rPr>
              <w:t>2020</w:t>
            </w:r>
          </w:p>
        </w:tc>
        <w:tc>
          <w:tcPr>
            <w:tcW w:w="2161" w:type="dxa"/>
            <w:shd w:val="clear" w:color="auto" w:fill="auto"/>
            <w:vAlign w:val="center"/>
          </w:tcPr>
          <w:p w14:paraId="35A53CC6"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289</w:t>
            </w:r>
          </w:p>
        </w:tc>
        <w:tc>
          <w:tcPr>
            <w:tcW w:w="2161" w:type="dxa"/>
            <w:shd w:val="clear" w:color="auto" w:fill="auto"/>
            <w:vAlign w:val="center"/>
          </w:tcPr>
          <w:p w14:paraId="1F19549E"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RD$ 938,568.3</w:t>
            </w:r>
          </w:p>
          <w:p w14:paraId="29CFFF53"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p>
        </w:tc>
        <w:tc>
          <w:tcPr>
            <w:tcW w:w="2379" w:type="dxa"/>
            <w:shd w:val="clear" w:color="auto" w:fill="auto"/>
            <w:vAlign w:val="center"/>
          </w:tcPr>
          <w:p w14:paraId="2B82E965" w14:textId="77777777" w:rsidR="007E2BB1" w:rsidRPr="008404D0" w:rsidRDefault="007E2BB1" w:rsidP="00B35329">
            <w:pPr>
              <w:jc w:val="center"/>
              <w:cnfStyle w:val="000000100000" w:firstRow="0" w:lastRow="0" w:firstColumn="0" w:lastColumn="0" w:oddVBand="0" w:evenVBand="0" w:oddHBand="1" w:evenHBand="0" w:firstRowFirstColumn="0" w:firstRowLastColumn="0" w:lastRowFirstColumn="0" w:lastRowLastColumn="0"/>
              <w:rPr>
                <w:rFonts w:ascii="Artifex CF" w:eastAsiaTheme="minorEastAsia" w:hAnsi="Artifex CF"/>
                <w:color w:val="002060"/>
                <w:szCs w:val="18"/>
              </w:rPr>
            </w:pPr>
            <w:r w:rsidRPr="008404D0">
              <w:rPr>
                <w:rFonts w:ascii="Artifex CF" w:eastAsiaTheme="minorEastAsia" w:hAnsi="Artifex CF"/>
                <w:color w:val="002060"/>
                <w:szCs w:val="18"/>
              </w:rPr>
              <w:t>RD$ 457,900.29</w:t>
            </w:r>
          </w:p>
        </w:tc>
      </w:tr>
    </w:tbl>
    <w:p w14:paraId="73A4FFAB" w14:textId="77777777" w:rsidR="001D0AE9" w:rsidRPr="008404D0" w:rsidRDefault="001D0AE9" w:rsidP="001D0AE9">
      <w:pPr>
        <w:spacing w:line="480" w:lineRule="auto"/>
        <w:ind w:left="0"/>
        <w:rPr>
          <w:rFonts w:ascii="Artifex CF" w:eastAsiaTheme="minorEastAsia" w:hAnsi="Artifex CF"/>
          <w:color w:val="002060"/>
          <w:szCs w:val="18"/>
          <w:lang w:val="es-ES"/>
        </w:rPr>
      </w:pPr>
    </w:p>
    <w:p w14:paraId="136E99DD" w14:textId="77777777" w:rsidR="00E65904" w:rsidRPr="008404D0" w:rsidRDefault="00E65904" w:rsidP="001D0AE9">
      <w:pPr>
        <w:spacing w:line="480" w:lineRule="auto"/>
        <w:ind w:left="0"/>
        <w:jc w:val="center"/>
        <w:rPr>
          <w:rFonts w:ascii="Artifex CF" w:hAnsi="Artifex CF" w:cs="Times New Roman"/>
          <w:b/>
          <w:bCs/>
          <w:color w:val="002060"/>
          <w:szCs w:val="18"/>
        </w:rPr>
      </w:pPr>
    </w:p>
    <w:p w14:paraId="17ED42D5" w14:textId="3DF62E27" w:rsidR="007E2BB1" w:rsidRPr="00110FDE" w:rsidRDefault="00957538" w:rsidP="001D0AE9">
      <w:pPr>
        <w:spacing w:line="480" w:lineRule="auto"/>
        <w:ind w:left="0"/>
        <w:jc w:val="center"/>
        <w:rPr>
          <w:rFonts w:ascii="Artifex CF" w:hAnsi="Artifex CF" w:cs="Times New Roman"/>
          <w:b/>
          <w:bCs/>
          <w:color w:val="002060"/>
          <w:sz w:val="16"/>
          <w:szCs w:val="16"/>
        </w:rPr>
      </w:pPr>
      <w:r w:rsidRPr="00110FDE">
        <w:rPr>
          <w:rFonts w:ascii="Artifex CF" w:hAnsi="Artifex CF"/>
          <w:noProof/>
          <w:color w:val="002060"/>
          <w:sz w:val="16"/>
          <w:szCs w:val="16"/>
          <w:lang w:eastAsia="es-ES"/>
        </w:rPr>
        <mc:AlternateContent>
          <mc:Choice Requires="wps">
            <w:drawing>
              <wp:anchor distT="0" distB="0" distL="114300" distR="114300" simplePos="0" relativeHeight="251856896" behindDoc="0" locked="0" layoutInCell="1" allowOverlap="1" wp14:anchorId="1639A310" wp14:editId="5EBC4667">
                <wp:simplePos x="0" y="0"/>
                <wp:positionH relativeFrom="column">
                  <wp:posOffset>2105025</wp:posOffset>
                </wp:positionH>
                <wp:positionV relativeFrom="paragraph">
                  <wp:posOffset>361950</wp:posOffset>
                </wp:positionV>
                <wp:extent cx="540000" cy="0"/>
                <wp:effectExtent l="0" t="19050" r="31750" b="19050"/>
                <wp:wrapNone/>
                <wp:docPr id="136" name="Conector recto 13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22662D" id="Conector recto 136"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28.5pt" to="20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" strokecolor="red" strokeweight="2.5pt">
                <v:stroke joinstyle="miter"/>
              </v:line>
            </w:pict>
          </mc:Fallback>
        </mc:AlternateContent>
      </w:r>
      <w:r w:rsidR="007E2BB1" w:rsidRPr="00110FDE">
        <w:rPr>
          <w:rFonts w:ascii="Artifex CF" w:hAnsi="Artifex CF" w:cs="Times New Roman"/>
          <w:b/>
          <w:bCs/>
          <w:color w:val="002060"/>
          <w:sz w:val="16"/>
          <w:szCs w:val="16"/>
        </w:rPr>
        <w:t>AUDITORIA INTERNA</w:t>
      </w:r>
    </w:p>
    <w:p w14:paraId="7338882F" w14:textId="3FC68557" w:rsidR="00957538" w:rsidRPr="008404D0" w:rsidRDefault="00957538" w:rsidP="001D0AE9">
      <w:pPr>
        <w:spacing w:line="480" w:lineRule="auto"/>
        <w:ind w:left="0"/>
        <w:jc w:val="center"/>
        <w:rPr>
          <w:rFonts w:ascii="Artifex CF" w:eastAsiaTheme="minorEastAsia" w:hAnsi="Artifex CF"/>
          <w:color w:val="002060"/>
          <w:szCs w:val="18"/>
          <w:lang w:val="es-ES"/>
        </w:rPr>
      </w:pPr>
    </w:p>
    <w:p w14:paraId="04299A5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El Departamento de Auditoría Interna está orientado al fortalecimiento de los controles e identificación de los riesgos de las operaciones de todo el que hacer aduanero, velando por el cumplimiento de la Ley 10-07 que instituye el Sistema Nacional de Control Interno y Contraloría General de la República Dominicana, así como también los manuales de procedimientos, normas y leyes aduaneras.</w:t>
      </w:r>
    </w:p>
    <w:p w14:paraId="4B1358A5" w14:textId="77777777" w:rsidR="007E2BB1" w:rsidRPr="008404D0" w:rsidRDefault="007E2BB1" w:rsidP="007E2BB1">
      <w:pPr>
        <w:spacing w:line="480" w:lineRule="auto"/>
        <w:rPr>
          <w:rFonts w:ascii="Artifex CF" w:eastAsiaTheme="minorEastAsia" w:hAnsi="Artifex CF"/>
          <w:color w:val="002060"/>
          <w:szCs w:val="18"/>
          <w:lang w:val="es-ES"/>
        </w:rPr>
      </w:pPr>
    </w:p>
    <w:p w14:paraId="6CDF93EE" w14:textId="7635F4E2" w:rsidR="007E2BB1" w:rsidRPr="008404D0" w:rsidRDefault="007E2BB1" w:rsidP="009D67F4">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Para el período enero- diciembre 2020 contribuimos con la coordinación y seguimiento del proyecto de Normas Básicas de Control Interno (NOBACI), logrando un avance de un </w:t>
      </w:r>
      <w:r w:rsidRPr="008404D0">
        <w:rPr>
          <w:rFonts w:ascii="Artifex CF" w:eastAsiaTheme="minorEastAsia" w:hAnsi="Artifex CF"/>
          <w:color w:val="002060"/>
          <w:szCs w:val="18"/>
          <w:lang w:val="es-ES"/>
        </w:rPr>
        <w:lastRenderedPageBreak/>
        <w:t xml:space="preserve">8.80% en el 2018 a un 84.28% en el 2020, contribuyendo al fortalecimiento institucional de la Dirección General de Aduanas. </w:t>
      </w:r>
    </w:p>
    <w:p w14:paraId="583B09DF"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Por otra parte, en el plan anual hemos logrado un avance de un 90%, el cual fue reestructurado por motivos de la pandemia provocada por el COVID-19, ya que hubo una reducción de los colaboradores del departamento y de las demás áreas de la institución.  </w:t>
      </w:r>
    </w:p>
    <w:p w14:paraId="16E7F298" w14:textId="302AD4E4" w:rsidR="00957538" w:rsidRPr="008404D0" w:rsidRDefault="007E2BB1" w:rsidP="009D67F4">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departamento ha emitido un total de 184 informes de auditorías, dirigidos a las diferentes áreas de la institución en función con la naturaleza, objetivos, alcances definidos y procedimientos aplicados en cada uno de ellos, comunicando debilidades, opiniones y recomendaciones. Detalles a continuación: </w:t>
      </w:r>
    </w:p>
    <w:tbl>
      <w:tblPr>
        <w:tblW w:w="8437" w:type="dxa"/>
        <w:tblInd w:w="132" w:type="dxa"/>
        <w:tblCellMar>
          <w:left w:w="70" w:type="dxa"/>
          <w:right w:w="70" w:type="dxa"/>
        </w:tblCellMar>
        <w:tblLook w:val="04A0" w:firstRow="1" w:lastRow="0" w:firstColumn="1" w:lastColumn="0" w:noHBand="0" w:noVBand="1"/>
      </w:tblPr>
      <w:tblGrid>
        <w:gridCol w:w="5720"/>
        <w:gridCol w:w="2717"/>
      </w:tblGrid>
      <w:tr w:rsidR="00712F79" w:rsidRPr="008404D0" w14:paraId="78F1FF77" w14:textId="77777777" w:rsidTr="009D67F4">
        <w:trPr>
          <w:trHeight w:val="289"/>
        </w:trPr>
        <w:tc>
          <w:tcPr>
            <w:tcW w:w="5720" w:type="dxa"/>
            <w:tcBorders>
              <w:top w:val="single" w:sz="8" w:space="0" w:color="auto"/>
              <w:left w:val="single" w:sz="8" w:space="0" w:color="auto"/>
              <w:bottom w:val="single" w:sz="8" w:space="0" w:color="auto"/>
              <w:right w:val="single" w:sz="8" w:space="0" w:color="auto"/>
            </w:tcBorders>
            <w:shd w:val="clear" w:color="auto" w:fill="1F4E79" w:themeFill="accent1" w:themeFillShade="80"/>
            <w:noWrap/>
            <w:vAlign w:val="center"/>
            <w:hideMark/>
          </w:tcPr>
          <w:p w14:paraId="2A1B1EFD" w14:textId="77777777" w:rsidR="007E2BB1" w:rsidRPr="009D67F4" w:rsidRDefault="007E2BB1" w:rsidP="009D67F4">
            <w:pPr>
              <w:spacing w:line="240" w:lineRule="auto"/>
              <w:jc w:val="center"/>
              <w:rPr>
                <w:rFonts w:ascii="Artifex CF" w:eastAsiaTheme="minorEastAsia" w:hAnsi="Artifex CF"/>
                <w:b/>
                <w:bCs/>
                <w:color w:val="FFFFFF" w:themeColor="background1"/>
                <w:sz w:val="20"/>
                <w:szCs w:val="20"/>
                <w:lang w:val="es-ES"/>
              </w:rPr>
            </w:pPr>
            <w:r w:rsidRPr="009D67F4">
              <w:rPr>
                <w:rFonts w:ascii="Artifex CF" w:eastAsiaTheme="minorEastAsia" w:hAnsi="Artifex CF"/>
                <w:b/>
                <w:bCs/>
                <w:color w:val="FFFFFF" w:themeColor="background1"/>
                <w:sz w:val="20"/>
                <w:szCs w:val="20"/>
                <w:lang w:val="es-ES"/>
              </w:rPr>
              <w:t>Áreas</w:t>
            </w:r>
          </w:p>
        </w:tc>
        <w:tc>
          <w:tcPr>
            <w:tcW w:w="2717" w:type="dxa"/>
            <w:tcBorders>
              <w:top w:val="single" w:sz="8" w:space="0" w:color="auto"/>
              <w:left w:val="nil"/>
              <w:bottom w:val="single" w:sz="8" w:space="0" w:color="auto"/>
              <w:right w:val="single" w:sz="8" w:space="0" w:color="auto"/>
            </w:tcBorders>
            <w:shd w:val="clear" w:color="auto" w:fill="1F4E79" w:themeFill="accent1" w:themeFillShade="80"/>
            <w:noWrap/>
            <w:vAlign w:val="bottom"/>
            <w:hideMark/>
          </w:tcPr>
          <w:p w14:paraId="6D809571" w14:textId="77777777" w:rsidR="007E2BB1" w:rsidRPr="009D67F4" w:rsidRDefault="007E2BB1" w:rsidP="009D67F4">
            <w:pPr>
              <w:spacing w:line="240" w:lineRule="auto"/>
              <w:jc w:val="center"/>
              <w:rPr>
                <w:rFonts w:ascii="Artifex CF" w:eastAsiaTheme="minorEastAsia" w:hAnsi="Artifex CF"/>
                <w:b/>
                <w:bCs/>
                <w:color w:val="FFFFFF" w:themeColor="background1"/>
                <w:sz w:val="20"/>
                <w:szCs w:val="20"/>
                <w:lang w:val="es-ES"/>
              </w:rPr>
            </w:pPr>
            <w:r w:rsidRPr="009D67F4">
              <w:rPr>
                <w:rFonts w:ascii="Artifex CF" w:eastAsiaTheme="minorEastAsia" w:hAnsi="Artifex CF"/>
                <w:b/>
                <w:bCs/>
                <w:color w:val="FFFFFF" w:themeColor="background1"/>
                <w:sz w:val="20"/>
                <w:szCs w:val="20"/>
                <w:lang w:val="es-ES"/>
              </w:rPr>
              <w:t>Cantidad de informes</w:t>
            </w:r>
          </w:p>
        </w:tc>
      </w:tr>
      <w:tr w:rsidR="00712F79" w:rsidRPr="008404D0" w14:paraId="4CB07149"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76E27C53"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Subdirección Operativa</w:t>
            </w:r>
          </w:p>
        </w:tc>
        <w:tc>
          <w:tcPr>
            <w:tcW w:w="2717" w:type="dxa"/>
            <w:tcBorders>
              <w:top w:val="nil"/>
              <w:left w:val="nil"/>
              <w:bottom w:val="nil"/>
              <w:right w:val="single" w:sz="8" w:space="0" w:color="auto"/>
            </w:tcBorders>
            <w:shd w:val="clear" w:color="auto" w:fill="auto"/>
            <w:noWrap/>
            <w:vAlign w:val="center"/>
            <w:hideMark/>
          </w:tcPr>
          <w:p w14:paraId="69C88558"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65</w:t>
            </w:r>
          </w:p>
        </w:tc>
      </w:tr>
      <w:tr w:rsidR="00712F79" w:rsidRPr="008404D0" w14:paraId="069BB67A"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27F6E213"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Director General de Aduanas</w:t>
            </w:r>
          </w:p>
        </w:tc>
        <w:tc>
          <w:tcPr>
            <w:tcW w:w="2717" w:type="dxa"/>
            <w:tcBorders>
              <w:top w:val="nil"/>
              <w:left w:val="nil"/>
              <w:bottom w:val="nil"/>
              <w:right w:val="single" w:sz="8" w:space="0" w:color="auto"/>
            </w:tcBorders>
            <w:shd w:val="clear" w:color="auto" w:fill="auto"/>
            <w:noWrap/>
            <w:vAlign w:val="center"/>
            <w:hideMark/>
          </w:tcPr>
          <w:p w14:paraId="454BC39A"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50</w:t>
            </w:r>
          </w:p>
        </w:tc>
      </w:tr>
      <w:tr w:rsidR="00712F79" w:rsidRPr="008404D0" w14:paraId="50B044CC"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1EB41D65"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Financiera</w:t>
            </w:r>
          </w:p>
        </w:tc>
        <w:tc>
          <w:tcPr>
            <w:tcW w:w="2717" w:type="dxa"/>
            <w:tcBorders>
              <w:top w:val="nil"/>
              <w:left w:val="nil"/>
              <w:bottom w:val="nil"/>
              <w:right w:val="single" w:sz="8" w:space="0" w:color="auto"/>
            </w:tcBorders>
            <w:shd w:val="clear" w:color="auto" w:fill="auto"/>
            <w:noWrap/>
            <w:vAlign w:val="center"/>
            <w:hideMark/>
          </w:tcPr>
          <w:p w14:paraId="7ED87292"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w:t>
            </w:r>
          </w:p>
        </w:tc>
      </w:tr>
      <w:tr w:rsidR="00712F79" w:rsidRPr="008404D0" w14:paraId="63249C43"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154C2665"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Administrativa</w:t>
            </w:r>
          </w:p>
        </w:tc>
        <w:tc>
          <w:tcPr>
            <w:tcW w:w="2717" w:type="dxa"/>
            <w:tcBorders>
              <w:top w:val="nil"/>
              <w:left w:val="nil"/>
              <w:bottom w:val="nil"/>
              <w:right w:val="single" w:sz="8" w:space="0" w:color="auto"/>
            </w:tcBorders>
            <w:shd w:val="clear" w:color="auto" w:fill="auto"/>
            <w:noWrap/>
            <w:vAlign w:val="center"/>
            <w:hideMark/>
          </w:tcPr>
          <w:p w14:paraId="2569B3D4"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10</w:t>
            </w:r>
          </w:p>
        </w:tc>
      </w:tr>
      <w:tr w:rsidR="00712F79" w:rsidRPr="008404D0" w14:paraId="38D076ED"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0E8BA4CA"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de Recursos Humanos</w:t>
            </w:r>
          </w:p>
        </w:tc>
        <w:tc>
          <w:tcPr>
            <w:tcW w:w="2717" w:type="dxa"/>
            <w:tcBorders>
              <w:top w:val="nil"/>
              <w:left w:val="nil"/>
              <w:bottom w:val="nil"/>
              <w:right w:val="single" w:sz="8" w:space="0" w:color="auto"/>
            </w:tcBorders>
            <w:shd w:val="clear" w:color="auto" w:fill="auto"/>
            <w:noWrap/>
            <w:vAlign w:val="center"/>
            <w:hideMark/>
          </w:tcPr>
          <w:p w14:paraId="1E3D82D2"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7</w:t>
            </w:r>
          </w:p>
        </w:tc>
      </w:tr>
      <w:tr w:rsidR="00712F79" w:rsidRPr="008404D0" w14:paraId="459016DD"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306F2443"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Subdirección de Zonas Francas</w:t>
            </w:r>
          </w:p>
        </w:tc>
        <w:tc>
          <w:tcPr>
            <w:tcW w:w="2717" w:type="dxa"/>
            <w:tcBorders>
              <w:top w:val="nil"/>
              <w:left w:val="nil"/>
              <w:bottom w:val="nil"/>
              <w:right w:val="single" w:sz="8" w:space="0" w:color="auto"/>
            </w:tcBorders>
            <w:shd w:val="clear" w:color="auto" w:fill="auto"/>
            <w:noWrap/>
            <w:vAlign w:val="center"/>
            <w:hideMark/>
          </w:tcPr>
          <w:p w14:paraId="32CEE0BA"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7</w:t>
            </w:r>
          </w:p>
        </w:tc>
      </w:tr>
      <w:tr w:rsidR="00712F79" w:rsidRPr="008404D0" w14:paraId="33401BC2"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43C9E737"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de Supervisión de Administraciones Aduaneras</w:t>
            </w:r>
          </w:p>
        </w:tc>
        <w:tc>
          <w:tcPr>
            <w:tcW w:w="2717" w:type="dxa"/>
            <w:tcBorders>
              <w:top w:val="nil"/>
              <w:left w:val="nil"/>
              <w:bottom w:val="nil"/>
              <w:right w:val="single" w:sz="8" w:space="0" w:color="auto"/>
            </w:tcBorders>
            <w:shd w:val="clear" w:color="auto" w:fill="auto"/>
            <w:noWrap/>
            <w:vAlign w:val="center"/>
            <w:hideMark/>
          </w:tcPr>
          <w:p w14:paraId="33B7F509"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w:t>
            </w:r>
          </w:p>
        </w:tc>
      </w:tr>
      <w:tr w:rsidR="00712F79" w:rsidRPr="008404D0" w14:paraId="12564E40"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3D75B1E0"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Subdirección Técnica</w:t>
            </w:r>
          </w:p>
        </w:tc>
        <w:tc>
          <w:tcPr>
            <w:tcW w:w="2717" w:type="dxa"/>
            <w:tcBorders>
              <w:top w:val="nil"/>
              <w:left w:val="nil"/>
              <w:bottom w:val="nil"/>
              <w:right w:val="single" w:sz="8" w:space="0" w:color="auto"/>
            </w:tcBorders>
            <w:shd w:val="clear" w:color="auto" w:fill="auto"/>
            <w:noWrap/>
            <w:vAlign w:val="center"/>
            <w:hideMark/>
          </w:tcPr>
          <w:p w14:paraId="6735B464"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w:t>
            </w:r>
          </w:p>
        </w:tc>
      </w:tr>
      <w:tr w:rsidR="00712F79" w:rsidRPr="008404D0" w14:paraId="78A2ECC7"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1404B2A3"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Subdirección de Tecnología y Comunicación</w:t>
            </w:r>
          </w:p>
        </w:tc>
        <w:tc>
          <w:tcPr>
            <w:tcW w:w="2717" w:type="dxa"/>
            <w:tcBorders>
              <w:top w:val="nil"/>
              <w:left w:val="nil"/>
              <w:bottom w:val="nil"/>
              <w:right w:val="single" w:sz="8" w:space="0" w:color="auto"/>
            </w:tcBorders>
            <w:shd w:val="clear" w:color="auto" w:fill="auto"/>
            <w:noWrap/>
            <w:vAlign w:val="center"/>
            <w:hideMark/>
          </w:tcPr>
          <w:p w14:paraId="1345D256"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r w:rsidR="00712F79" w:rsidRPr="008404D0" w14:paraId="5B94AFB5"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1D628FB2"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Departamento de Tesorería</w:t>
            </w:r>
          </w:p>
        </w:tc>
        <w:tc>
          <w:tcPr>
            <w:tcW w:w="2717" w:type="dxa"/>
            <w:tcBorders>
              <w:top w:val="nil"/>
              <w:left w:val="nil"/>
              <w:bottom w:val="nil"/>
              <w:right w:val="single" w:sz="8" w:space="0" w:color="auto"/>
            </w:tcBorders>
            <w:shd w:val="clear" w:color="auto" w:fill="auto"/>
            <w:noWrap/>
            <w:vAlign w:val="center"/>
            <w:hideMark/>
          </w:tcPr>
          <w:p w14:paraId="692F6DD0"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r w:rsidR="00712F79" w:rsidRPr="008404D0" w14:paraId="18962A74"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7225A936"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Subdirección Administrativa y Financiera</w:t>
            </w:r>
          </w:p>
        </w:tc>
        <w:tc>
          <w:tcPr>
            <w:tcW w:w="2717" w:type="dxa"/>
            <w:tcBorders>
              <w:top w:val="nil"/>
              <w:left w:val="nil"/>
              <w:bottom w:val="nil"/>
              <w:right w:val="single" w:sz="8" w:space="0" w:color="auto"/>
            </w:tcBorders>
            <w:shd w:val="clear" w:color="auto" w:fill="auto"/>
            <w:noWrap/>
            <w:vAlign w:val="center"/>
            <w:hideMark/>
          </w:tcPr>
          <w:p w14:paraId="29D9837D"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w:t>
            </w:r>
          </w:p>
        </w:tc>
      </w:tr>
      <w:tr w:rsidR="00712F79" w:rsidRPr="008404D0" w14:paraId="4D4693FC"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53E76806"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Aeropuerto Internacional del Cibao</w:t>
            </w:r>
          </w:p>
        </w:tc>
        <w:tc>
          <w:tcPr>
            <w:tcW w:w="2717" w:type="dxa"/>
            <w:tcBorders>
              <w:top w:val="nil"/>
              <w:left w:val="nil"/>
              <w:bottom w:val="nil"/>
              <w:right w:val="single" w:sz="8" w:space="0" w:color="auto"/>
            </w:tcBorders>
            <w:shd w:val="clear" w:color="auto" w:fill="auto"/>
            <w:noWrap/>
            <w:vAlign w:val="center"/>
            <w:hideMark/>
          </w:tcPr>
          <w:p w14:paraId="6F8E9DBF"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09BF56CB"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27A7FE18"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Administración Haina Oriental</w:t>
            </w:r>
          </w:p>
        </w:tc>
        <w:tc>
          <w:tcPr>
            <w:tcW w:w="2717" w:type="dxa"/>
            <w:tcBorders>
              <w:top w:val="nil"/>
              <w:left w:val="nil"/>
              <w:bottom w:val="nil"/>
              <w:right w:val="single" w:sz="8" w:space="0" w:color="auto"/>
            </w:tcBorders>
            <w:shd w:val="clear" w:color="auto" w:fill="auto"/>
            <w:noWrap/>
            <w:vAlign w:val="center"/>
            <w:hideMark/>
          </w:tcPr>
          <w:p w14:paraId="72CBA67F"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42232E68"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0C715894"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Consultoría Jurídica</w:t>
            </w:r>
          </w:p>
        </w:tc>
        <w:tc>
          <w:tcPr>
            <w:tcW w:w="2717" w:type="dxa"/>
            <w:tcBorders>
              <w:top w:val="nil"/>
              <w:left w:val="nil"/>
              <w:bottom w:val="nil"/>
              <w:right w:val="single" w:sz="8" w:space="0" w:color="auto"/>
            </w:tcBorders>
            <w:shd w:val="clear" w:color="auto" w:fill="auto"/>
            <w:noWrap/>
            <w:vAlign w:val="center"/>
            <w:hideMark/>
          </w:tcPr>
          <w:p w14:paraId="735FED65"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5E055477"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5AB82937"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Comité de Calidad</w:t>
            </w:r>
          </w:p>
        </w:tc>
        <w:tc>
          <w:tcPr>
            <w:tcW w:w="2717" w:type="dxa"/>
            <w:tcBorders>
              <w:top w:val="nil"/>
              <w:left w:val="nil"/>
              <w:bottom w:val="nil"/>
              <w:right w:val="single" w:sz="8" w:space="0" w:color="auto"/>
            </w:tcBorders>
            <w:shd w:val="clear" w:color="auto" w:fill="auto"/>
            <w:noWrap/>
            <w:vAlign w:val="center"/>
            <w:hideMark/>
          </w:tcPr>
          <w:p w14:paraId="66121039"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19B618B7"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0D863971"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de Fiscalización</w:t>
            </w:r>
          </w:p>
        </w:tc>
        <w:tc>
          <w:tcPr>
            <w:tcW w:w="2717" w:type="dxa"/>
            <w:tcBorders>
              <w:top w:val="nil"/>
              <w:left w:val="nil"/>
              <w:bottom w:val="nil"/>
              <w:right w:val="single" w:sz="8" w:space="0" w:color="auto"/>
            </w:tcBorders>
            <w:shd w:val="clear" w:color="auto" w:fill="auto"/>
            <w:noWrap/>
            <w:vAlign w:val="center"/>
            <w:hideMark/>
          </w:tcPr>
          <w:p w14:paraId="71566037"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1ED77FA6" w14:textId="77777777" w:rsidTr="009D67F4">
        <w:trPr>
          <w:trHeight w:val="275"/>
        </w:trPr>
        <w:tc>
          <w:tcPr>
            <w:tcW w:w="5720" w:type="dxa"/>
            <w:tcBorders>
              <w:top w:val="nil"/>
              <w:left w:val="single" w:sz="8" w:space="0" w:color="auto"/>
              <w:bottom w:val="nil"/>
              <w:right w:val="single" w:sz="8" w:space="0" w:color="auto"/>
            </w:tcBorders>
            <w:shd w:val="clear" w:color="auto" w:fill="auto"/>
            <w:noWrap/>
            <w:vAlign w:val="center"/>
            <w:hideMark/>
          </w:tcPr>
          <w:p w14:paraId="79DEEC55"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de Inteligencia Aduanera</w:t>
            </w:r>
          </w:p>
        </w:tc>
        <w:tc>
          <w:tcPr>
            <w:tcW w:w="2717" w:type="dxa"/>
            <w:tcBorders>
              <w:top w:val="nil"/>
              <w:left w:val="nil"/>
              <w:bottom w:val="nil"/>
              <w:right w:val="single" w:sz="8" w:space="0" w:color="auto"/>
            </w:tcBorders>
            <w:shd w:val="clear" w:color="auto" w:fill="auto"/>
            <w:noWrap/>
            <w:vAlign w:val="center"/>
            <w:hideMark/>
          </w:tcPr>
          <w:p w14:paraId="781D807F"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364DEFAC" w14:textId="77777777" w:rsidTr="009D67F4">
        <w:trPr>
          <w:trHeight w:val="289"/>
        </w:trPr>
        <w:tc>
          <w:tcPr>
            <w:tcW w:w="5720" w:type="dxa"/>
            <w:tcBorders>
              <w:top w:val="nil"/>
              <w:left w:val="single" w:sz="8" w:space="0" w:color="auto"/>
              <w:bottom w:val="single" w:sz="8" w:space="0" w:color="auto"/>
              <w:right w:val="single" w:sz="8" w:space="0" w:color="auto"/>
            </w:tcBorders>
            <w:shd w:val="clear" w:color="auto" w:fill="auto"/>
            <w:noWrap/>
            <w:vAlign w:val="center"/>
            <w:hideMark/>
          </w:tcPr>
          <w:p w14:paraId="4C48D25B" w14:textId="77777777" w:rsidR="007E2BB1" w:rsidRPr="008404D0" w:rsidRDefault="007E2BB1" w:rsidP="009D67F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Gerencia de Procesos</w:t>
            </w:r>
          </w:p>
        </w:tc>
        <w:tc>
          <w:tcPr>
            <w:tcW w:w="2717" w:type="dxa"/>
            <w:tcBorders>
              <w:top w:val="nil"/>
              <w:left w:val="nil"/>
              <w:bottom w:val="single" w:sz="8" w:space="0" w:color="auto"/>
              <w:right w:val="single" w:sz="8" w:space="0" w:color="auto"/>
            </w:tcBorders>
            <w:shd w:val="clear" w:color="auto" w:fill="auto"/>
            <w:noWrap/>
            <w:vAlign w:val="center"/>
            <w:hideMark/>
          </w:tcPr>
          <w:p w14:paraId="20BAB8BD" w14:textId="77777777" w:rsidR="007E2BB1" w:rsidRPr="008404D0" w:rsidRDefault="007E2BB1" w:rsidP="009D67F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w:t>
            </w:r>
          </w:p>
        </w:tc>
      </w:tr>
      <w:tr w:rsidR="00712F79" w:rsidRPr="008404D0" w14:paraId="79D839BA" w14:textId="77777777" w:rsidTr="009D67F4">
        <w:trPr>
          <w:trHeight w:val="289"/>
        </w:trPr>
        <w:tc>
          <w:tcPr>
            <w:tcW w:w="5720" w:type="dxa"/>
            <w:tcBorders>
              <w:top w:val="nil"/>
              <w:left w:val="single" w:sz="8" w:space="0" w:color="auto"/>
              <w:bottom w:val="single" w:sz="8" w:space="0" w:color="auto"/>
              <w:right w:val="single" w:sz="8" w:space="0" w:color="auto"/>
            </w:tcBorders>
            <w:shd w:val="clear" w:color="auto" w:fill="1F4E79" w:themeFill="accent1" w:themeFillShade="80"/>
            <w:noWrap/>
            <w:vAlign w:val="center"/>
            <w:hideMark/>
          </w:tcPr>
          <w:p w14:paraId="66F0581F" w14:textId="77777777" w:rsidR="007E2BB1" w:rsidRPr="009D67F4" w:rsidRDefault="007E2BB1" w:rsidP="009D67F4">
            <w:pPr>
              <w:spacing w:line="240" w:lineRule="auto"/>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w:t>
            </w:r>
          </w:p>
        </w:tc>
        <w:tc>
          <w:tcPr>
            <w:tcW w:w="2717" w:type="dxa"/>
            <w:tcBorders>
              <w:top w:val="nil"/>
              <w:left w:val="nil"/>
              <w:bottom w:val="single" w:sz="8" w:space="0" w:color="auto"/>
              <w:right w:val="single" w:sz="8" w:space="0" w:color="auto"/>
            </w:tcBorders>
            <w:shd w:val="clear" w:color="auto" w:fill="1F4E79" w:themeFill="accent1" w:themeFillShade="80"/>
            <w:noWrap/>
            <w:vAlign w:val="center"/>
            <w:hideMark/>
          </w:tcPr>
          <w:p w14:paraId="2D7197C5" w14:textId="77777777" w:rsidR="007E2BB1" w:rsidRPr="009D67F4" w:rsidRDefault="007E2BB1" w:rsidP="009D67F4">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184</w:t>
            </w:r>
          </w:p>
        </w:tc>
      </w:tr>
    </w:tbl>
    <w:p w14:paraId="772B9A9D" w14:textId="77777777" w:rsidR="007E2BB1" w:rsidRPr="008404D0" w:rsidRDefault="007E2BB1" w:rsidP="007E2BB1">
      <w:pPr>
        <w:spacing w:line="480" w:lineRule="auto"/>
        <w:rPr>
          <w:rFonts w:ascii="Artifex CF" w:eastAsiaTheme="minorEastAsia" w:hAnsi="Artifex CF"/>
          <w:color w:val="002060"/>
          <w:szCs w:val="18"/>
          <w:lang w:val="es-ES"/>
        </w:rPr>
      </w:pPr>
    </w:p>
    <w:p w14:paraId="5ED77796"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 xml:space="preserve">Del total de auditorías se identificaron 67 hallazgos relevantes que fueron discutidos con las áreas auditadas, los cuales presentan los siguientes tipos de incidencias:   </w:t>
      </w:r>
    </w:p>
    <w:tbl>
      <w:tblPr>
        <w:tblW w:w="8221" w:type="dxa"/>
        <w:tblInd w:w="279" w:type="dxa"/>
        <w:tblCellMar>
          <w:left w:w="70" w:type="dxa"/>
          <w:right w:w="70" w:type="dxa"/>
        </w:tblCellMar>
        <w:tblLook w:val="04A0" w:firstRow="1" w:lastRow="0" w:firstColumn="1" w:lastColumn="0" w:noHBand="0" w:noVBand="1"/>
      </w:tblPr>
      <w:tblGrid>
        <w:gridCol w:w="5297"/>
        <w:gridCol w:w="2924"/>
      </w:tblGrid>
      <w:tr w:rsidR="00712F79" w:rsidRPr="008404D0" w14:paraId="7618C738" w14:textId="77777777" w:rsidTr="001D0AE9">
        <w:trPr>
          <w:trHeight w:val="317"/>
        </w:trPr>
        <w:tc>
          <w:tcPr>
            <w:tcW w:w="5297" w:type="dxa"/>
            <w:tcBorders>
              <w:top w:val="single" w:sz="4" w:space="0" w:color="auto"/>
              <w:left w:val="single" w:sz="4" w:space="0" w:color="auto"/>
              <w:bottom w:val="single" w:sz="4" w:space="0" w:color="auto"/>
              <w:right w:val="nil"/>
            </w:tcBorders>
            <w:shd w:val="clear" w:color="auto" w:fill="1F4E79" w:themeFill="accent1" w:themeFillShade="80"/>
            <w:noWrap/>
            <w:vAlign w:val="bottom"/>
            <w:hideMark/>
          </w:tcPr>
          <w:p w14:paraId="0B13ADC1" w14:textId="77777777" w:rsidR="007E2BB1" w:rsidRPr="009D67F4" w:rsidRDefault="007E2BB1" w:rsidP="00E65904">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Tipo de hallazgo</w:t>
            </w:r>
          </w:p>
        </w:tc>
        <w:tc>
          <w:tcPr>
            <w:tcW w:w="2924"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bottom"/>
            <w:hideMark/>
          </w:tcPr>
          <w:p w14:paraId="0CFD8D0C" w14:textId="1B3871CE" w:rsidR="007E2BB1" w:rsidRPr="009D67F4" w:rsidRDefault="007E2BB1" w:rsidP="00E65904">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Cantidad</w:t>
            </w:r>
          </w:p>
        </w:tc>
      </w:tr>
      <w:tr w:rsidR="00712F79" w:rsidRPr="008404D0" w14:paraId="4EB3EE74" w14:textId="77777777" w:rsidTr="001D0AE9">
        <w:trPr>
          <w:trHeight w:val="317"/>
        </w:trPr>
        <w:tc>
          <w:tcPr>
            <w:tcW w:w="5297" w:type="dxa"/>
            <w:tcBorders>
              <w:top w:val="nil"/>
              <w:left w:val="single" w:sz="4" w:space="0" w:color="auto"/>
              <w:bottom w:val="nil"/>
              <w:right w:val="single" w:sz="4" w:space="0" w:color="auto"/>
            </w:tcBorders>
            <w:shd w:val="clear" w:color="auto" w:fill="auto"/>
            <w:noWrap/>
            <w:vAlign w:val="bottom"/>
            <w:hideMark/>
          </w:tcPr>
          <w:p w14:paraId="2F9FA296" w14:textId="77777777" w:rsidR="007E2BB1" w:rsidRPr="008404D0" w:rsidRDefault="007E2BB1" w:rsidP="00E6590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Oportunidad de mejora</w:t>
            </w:r>
          </w:p>
        </w:tc>
        <w:tc>
          <w:tcPr>
            <w:tcW w:w="2924" w:type="dxa"/>
            <w:tcBorders>
              <w:top w:val="nil"/>
              <w:left w:val="nil"/>
              <w:bottom w:val="nil"/>
              <w:right w:val="single" w:sz="4" w:space="0" w:color="auto"/>
            </w:tcBorders>
            <w:shd w:val="clear" w:color="auto" w:fill="auto"/>
            <w:noWrap/>
            <w:vAlign w:val="bottom"/>
            <w:hideMark/>
          </w:tcPr>
          <w:p w14:paraId="1A2D160F" w14:textId="77777777" w:rsidR="007E2BB1" w:rsidRPr="008404D0" w:rsidRDefault="007E2BB1" w:rsidP="00E6590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26</w:t>
            </w:r>
          </w:p>
        </w:tc>
      </w:tr>
      <w:tr w:rsidR="00712F79" w:rsidRPr="008404D0" w14:paraId="366AC18A" w14:textId="77777777" w:rsidTr="001D0AE9">
        <w:trPr>
          <w:trHeight w:val="317"/>
        </w:trPr>
        <w:tc>
          <w:tcPr>
            <w:tcW w:w="5297" w:type="dxa"/>
            <w:tcBorders>
              <w:top w:val="nil"/>
              <w:left w:val="single" w:sz="4" w:space="0" w:color="auto"/>
              <w:bottom w:val="nil"/>
              <w:right w:val="single" w:sz="4" w:space="0" w:color="auto"/>
            </w:tcBorders>
            <w:shd w:val="clear" w:color="auto" w:fill="auto"/>
            <w:noWrap/>
            <w:vAlign w:val="bottom"/>
            <w:hideMark/>
          </w:tcPr>
          <w:p w14:paraId="67CFAA09" w14:textId="77777777" w:rsidR="007E2BB1" w:rsidRPr="008404D0" w:rsidRDefault="007E2BB1" w:rsidP="00E6590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Incumplimiento de procedimiento</w:t>
            </w:r>
          </w:p>
        </w:tc>
        <w:tc>
          <w:tcPr>
            <w:tcW w:w="2924" w:type="dxa"/>
            <w:tcBorders>
              <w:top w:val="nil"/>
              <w:left w:val="nil"/>
              <w:bottom w:val="nil"/>
              <w:right w:val="single" w:sz="4" w:space="0" w:color="auto"/>
            </w:tcBorders>
            <w:shd w:val="clear" w:color="auto" w:fill="auto"/>
            <w:noWrap/>
            <w:vAlign w:val="bottom"/>
            <w:hideMark/>
          </w:tcPr>
          <w:p w14:paraId="24BB0991" w14:textId="77777777" w:rsidR="007E2BB1" w:rsidRPr="008404D0" w:rsidRDefault="007E2BB1" w:rsidP="00E6590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21</w:t>
            </w:r>
          </w:p>
        </w:tc>
      </w:tr>
      <w:tr w:rsidR="00712F79" w:rsidRPr="008404D0" w14:paraId="1486C963" w14:textId="77777777" w:rsidTr="001D0AE9">
        <w:trPr>
          <w:trHeight w:val="317"/>
        </w:trPr>
        <w:tc>
          <w:tcPr>
            <w:tcW w:w="5297" w:type="dxa"/>
            <w:tcBorders>
              <w:top w:val="nil"/>
              <w:left w:val="single" w:sz="4" w:space="0" w:color="auto"/>
              <w:bottom w:val="nil"/>
              <w:right w:val="single" w:sz="4" w:space="0" w:color="auto"/>
            </w:tcBorders>
            <w:shd w:val="clear" w:color="auto" w:fill="auto"/>
            <w:noWrap/>
            <w:vAlign w:val="bottom"/>
            <w:hideMark/>
          </w:tcPr>
          <w:p w14:paraId="388F9803" w14:textId="77777777" w:rsidR="007E2BB1" w:rsidRPr="008404D0" w:rsidRDefault="007E2BB1" w:rsidP="00E6590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Ausencia de control</w:t>
            </w:r>
          </w:p>
        </w:tc>
        <w:tc>
          <w:tcPr>
            <w:tcW w:w="2924" w:type="dxa"/>
            <w:tcBorders>
              <w:top w:val="nil"/>
              <w:left w:val="nil"/>
              <w:bottom w:val="nil"/>
              <w:right w:val="single" w:sz="4" w:space="0" w:color="auto"/>
            </w:tcBorders>
            <w:shd w:val="clear" w:color="auto" w:fill="auto"/>
            <w:noWrap/>
            <w:vAlign w:val="bottom"/>
            <w:hideMark/>
          </w:tcPr>
          <w:p w14:paraId="77C76C80" w14:textId="77777777" w:rsidR="007E2BB1" w:rsidRPr="008404D0" w:rsidRDefault="007E2BB1" w:rsidP="00E6590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11</w:t>
            </w:r>
          </w:p>
          <w:p w14:paraId="389A5A4B" w14:textId="77777777" w:rsidR="007E2BB1" w:rsidRPr="008404D0" w:rsidRDefault="007E2BB1" w:rsidP="00E65904">
            <w:pPr>
              <w:spacing w:line="240" w:lineRule="auto"/>
              <w:jc w:val="center"/>
              <w:rPr>
                <w:rFonts w:ascii="Artifex CF" w:eastAsiaTheme="minorEastAsia" w:hAnsi="Artifex CF"/>
                <w:color w:val="002060"/>
                <w:szCs w:val="18"/>
                <w:lang w:val="es-ES"/>
              </w:rPr>
            </w:pPr>
          </w:p>
        </w:tc>
      </w:tr>
      <w:tr w:rsidR="00712F79" w:rsidRPr="008404D0" w14:paraId="5C3B99D7" w14:textId="77777777" w:rsidTr="001D0AE9">
        <w:trPr>
          <w:trHeight w:val="317"/>
        </w:trPr>
        <w:tc>
          <w:tcPr>
            <w:tcW w:w="5297" w:type="dxa"/>
            <w:tcBorders>
              <w:top w:val="nil"/>
              <w:left w:val="single" w:sz="4" w:space="0" w:color="auto"/>
              <w:bottom w:val="nil"/>
              <w:right w:val="single" w:sz="4" w:space="0" w:color="auto"/>
            </w:tcBorders>
            <w:shd w:val="clear" w:color="auto" w:fill="auto"/>
            <w:noWrap/>
            <w:vAlign w:val="bottom"/>
          </w:tcPr>
          <w:p w14:paraId="11E8A226" w14:textId="77777777" w:rsidR="007E2BB1" w:rsidRPr="008404D0" w:rsidRDefault="007E2BB1" w:rsidP="00E6590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Políticas y procedimientos no definidos</w:t>
            </w:r>
          </w:p>
        </w:tc>
        <w:tc>
          <w:tcPr>
            <w:tcW w:w="2924" w:type="dxa"/>
            <w:tcBorders>
              <w:top w:val="nil"/>
              <w:left w:val="nil"/>
              <w:bottom w:val="nil"/>
              <w:right w:val="single" w:sz="4" w:space="0" w:color="auto"/>
            </w:tcBorders>
            <w:shd w:val="clear" w:color="auto" w:fill="auto"/>
            <w:noWrap/>
            <w:vAlign w:val="bottom"/>
          </w:tcPr>
          <w:p w14:paraId="24A154B6" w14:textId="77777777" w:rsidR="007E2BB1" w:rsidRPr="008404D0" w:rsidRDefault="007E2BB1" w:rsidP="00E6590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r w:rsidR="00712F79" w:rsidRPr="008404D0" w14:paraId="1D1F8C2A" w14:textId="77777777" w:rsidTr="001D0AE9">
        <w:trPr>
          <w:trHeight w:val="317"/>
        </w:trPr>
        <w:tc>
          <w:tcPr>
            <w:tcW w:w="5297" w:type="dxa"/>
            <w:tcBorders>
              <w:top w:val="nil"/>
              <w:left w:val="single" w:sz="4" w:space="0" w:color="auto"/>
              <w:bottom w:val="nil"/>
              <w:right w:val="single" w:sz="4" w:space="0" w:color="auto"/>
            </w:tcBorders>
            <w:shd w:val="clear" w:color="auto" w:fill="auto"/>
            <w:noWrap/>
            <w:vAlign w:val="bottom"/>
          </w:tcPr>
          <w:p w14:paraId="7589B122" w14:textId="77777777" w:rsidR="007E2BB1" w:rsidRPr="008404D0" w:rsidRDefault="007E2BB1" w:rsidP="00E65904">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Falta segregación de funciones</w:t>
            </w:r>
          </w:p>
        </w:tc>
        <w:tc>
          <w:tcPr>
            <w:tcW w:w="2924" w:type="dxa"/>
            <w:tcBorders>
              <w:top w:val="nil"/>
              <w:left w:val="nil"/>
              <w:bottom w:val="nil"/>
              <w:right w:val="single" w:sz="4" w:space="0" w:color="auto"/>
            </w:tcBorders>
            <w:shd w:val="clear" w:color="auto" w:fill="auto"/>
            <w:noWrap/>
            <w:vAlign w:val="bottom"/>
          </w:tcPr>
          <w:p w14:paraId="3E5D51FF" w14:textId="77777777" w:rsidR="007E2BB1" w:rsidRPr="008404D0" w:rsidRDefault="007E2BB1" w:rsidP="00E65904">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w:t>
            </w:r>
          </w:p>
        </w:tc>
      </w:tr>
      <w:tr w:rsidR="00712F79" w:rsidRPr="008404D0" w14:paraId="2BCD66BA" w14:textId="77777777" w:rsidTr="001D0AE9">
        <w:trPr>
          <w:trHeight w:val="80"/>
        </w:trPr>
        <w:tc>
          <w:tcPr>
            <w:tcW w:w="5297" w:type="dxa"/>
            <w:tcBorders>
              <w:top w:val="nil"/>
              <w:left w:val="single" w:sz="4" w:space="0" w:color="auto"/>
              <w:bottom w:val="single" w:sz="4" w:space="0" w:color="auto"/>
              <w:right w:val="nil"/>
            </w:tcBorders>
            <w:shd w:val="clear" w:color="auto" w:fill="1F4E79" w:themeFill="accent1" w:themeFillShade="80"/>
            <w:noWrap/>
            <w:vAlign w:val="bottom"/>
            <w:hideMark/>
          </w:tcPr>
          <w:p w14:paraId="5E50E9A5" w14:textId="77777777" w:rsidR="007E2BB1" w:rsidRPr="009D67F4" w:rsidRDefault="007E2BB1" w:rsidP="00E65904">
            <w:pPr>
              <w:spacing w:line="240" w:lineRule="auto"/>
              <w:rPr>
                <w:rFonts w:ascii="Artifex CF" w:eastAsiaTheme="minorEastAsia" w:hAnsi="Artifex CF"/>
                <w:color w:val="FFFFFF" w:themeColor="background1"/>
                <w:szCs w:val="18"/>
                <w:lang w:val="es-ES"/>
              </w:rPr>
            </w:pPr>
            <w:proofErr w:type="gramStart"/>
            <w:r w:rsidRPr="009D67F4">
              <w:rPr>
                <w:rFonts w:ascii="Artifex CF" w:eastAsiaTheme="minorEastAsia" w:hAnsi="Artifex CF"/>
                <w:color w:val="FFFFFF" w:themeColor="background1"/>
                <w:szCs w:val="18"/>
                <w:lang w:val="es-ES"/>
              </w:rPr>
              <w:t>Total</w:t>
            </w:r>
            <w:proofErr w:type="gramEnd"/>
            <w:r w:rsidRPr="009D67F4">
              <w:rPr>
                <w:rFonts w:ascii="Artifex CF" w:eastAsiaTheme="minorEastAsia" w:hAnsi="Artifex CF"/>
                <w:color w:val="FFFFFF" w:themeColor="background1"/>
                <w:szCs w:val="18"/>
                <w:lang w:val="es-ES"/>
              </w:rPr>
              <w:t xml:space="preserve"> general</w:t>
            </w:r>
          </w:p>
        </w:tc>
        <w:tc>
          <w:tcPr>
            <w:tcW w:w="2924" w:type="dxa"/>
            <w:tcBorders>
              <w:top w:val="nil"/>
              <w:left w:val="single" w:sz="4" w:space="0" w:color="auto"/>
              <w:bottom w:val="single" w:sz="4" w:space="0" w:color="auto"/>
              <w:right w:val="single" w:sz="4" w:space="0" w:color="auto"/>
            </w:tcBorders>
            <w:shd w:val="clear" w:color="auto" w:fill="1F4E79" w:themeFill="accent1" w:themeFillShade="80"/>
            <w:noWrap/>
            <w:vAlign w:val="bottom"/>
            <w:hideMark/>
          </w:tcPr>
          <w:p w14:paraId="6120363B" w14:textId="77777777" w:rsidR="007E2BB1" w:rsidRPr="009D67F4" w:rsidRDefault="007E2BB1" w:rsidP="00E65904">
            <w:pPr>
              <w:spacing w:line="240" w:lineRule="auto"/>
              <w:jc w:val="center"/>
              <w:rPr>
                <w:rFonts w:ascii="Artifex CF" w:eastAsiaTheme="minorEastAsia" w:hAnsi="Artifex CF"/>
                <w:color w:val="FFFFFF" w:themeColor="background1"/>
                <w:szCs w:val="18"/>
                <w:lang w:val="es-ES"/>
              </w:rPr>
            </w:pPr>
            <w:r w:rsidRPr="009D67F4">
              <w:rPr>
                <w:rFonts w:ascii="Artifex CF" w:eastAsiaTheme="minorEastAsia" w:hAnsi="Artifex CF"/>
                <w:color w:val="FFFFFF" w:themeColor="background1"/>
                <w:szCs w:val="18"/>
                <w:lang w:val="es-ES"/>
              </w:rPr>
              <w:t>67</w:t>
            </w:r>
          </w:p>
        </w:tc>
      </w:tr>
    </w:tbl>
    <w:p w14:paraId="01EAB9A0" w14:textId="77777777" w:rsidR="007E2BB1" w:rsidRPr="008404D0" w:rsidRDefault="007E2BB1" w:rsidP="007E2BB1">
      <w:pPr>
        <w:spacing w:line="480" w:lineRule="auto"/>
        <w:rPr>
          <w:rFonts w:ascii="Artifex CF" w:eastAsiaTheme="minorEastAsia" w:hAnsi="Artifex CF"/>
          <w:color w:val="002060"/>
          <w:szCs w:val="18"/>
          <w:lang w:val="es-ES"/>
        </w:rPr>
      </w:pPr>
    </w:p>
    <w:p w14:paraId="24DFF09D"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Asimismo, se realizaron otras actividades que juegan un papel importante para el cumplimiento de los objetivos de la institución, como son:</w:t>
      </w:r>
    </w:p>
    <w:p w14:paraId="3E1E8770" w14:textId="77777777" w:rsidR="007E2BB1" w:rsidRPr="008404D0" w:rsidRDefault="007E2BB1" w:rsidP="007E2BB1">
      <w:pPr>
        <w:pStyle w:val="Prrafodelista"/>
        <w:numPr>
          <w:ilvl w:val="0"/>
          <w:numId w:val="47"/>
        </w:num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Seguimiento a 67 recomendaciones hechas sobre la cantidad de hallazgos, de los cuales comprobamos que 20 fueron implementados y 47 se encuentran en proceso de implementación; mejorando con esto los resultados de la gestión, basándose en la administración adecuada de los procesos.</w:t>
      </w:r>
    </w:p>
    <w:p w14:paraId="343E9A59" w14:textId="77777777" w:rsidR="007E2BB1" w:rsidRPr="008404D0" w:rsidRDefault="007E2BB1" w:rsidP="007E2BB1">
      <w:pPr>
        <w:pStyle w:val="Prrafodelista"/>
        <w:spacing w:line="480" w:lineRule="auto"/>
        <w:ind w:left="360"/>
        <w:rPr>
          <w:rFonts w:ascii="Artifex CF" w:eastAsiaTheme="minorEastAsia" w:hAnsi="Artifex CF"/>
          <w:color w:val="002060"/>
          <w:szCs w:val="18"/>
          <w:lang w:val="es-ES"/>
        </w:rPr>
      </w:pPr>
    </w:p>
    <w:p w14:paraId="60B406D2" w14:textId="77777777" w:rsidR="007E2BB1" w:rsidRPr="008404D0" w:rsidRDefault="007E2BB1" w:rsidP="007E2BB1">
      <w:pPr>
        <w:pStyle w:val="Prrafodelista"/>
        <w:numPr>
          <w:ilvl w:val="0"/>
          <w:numId w:val="47"/>
        </w:numPr>
        <w:spacing w:line="480" w:lineRule="auto"/>
        <w:textAlignment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Contribuimos al fortalecimiento institucional con la participación de auditores en el aforo físico de mercancías generando un aumento en las recaudaciones y garantizando un mayor control en los procesos en las zonas de verificaciones y depósitos fiscales con seguimiento en 5,416 declaraciones con incidencias, de los cuales detectamos malas prácticas en liquidación de impuestos de mercancías, diferencias en partidas arancelarias, incorrecta aplicación de acuerdos, entre otros.</w:t>
      </w:r>
    </w:p>
    <w:p w14:paraId="757692DB" w14:textId="77777777" w:rsidR="007E2BB1" w:rsidRPr="008404D0" w:rsidRDefault="007E2BB1" w:rsidP="007E2BB1">
      <w:pPr>
        <w:pStyle w:val="Prrafodelista"/>
        <w:spacing w:line="480" w:lineRule="auto"/>
        <w:ind w:left="360"/>
        <w:textAlignment w:val="center"/>
        <w:rPr>
          <w:rFonts w:ascii="Artifex CF" w:hAnsi="Artifex CF" w:cs="Times New Roman"/>
          <w:color w:val="002060"/>
          <w:szCs w:val="18"/>
        </w:rPr>
      </w:pPr>
    </w:p>
    <w:p w14:paraId="60ECE354" w14:textId="77777777" w:rsidR="007E2BB1" w:rsidRPr="008404D0" w:rsidRDefault="007E2BB1" w:rsidP="007E2BB1">
      <w:pPr>
        <w:pStyle w:val="Prrafodelista"/>
        <w:numPr>
          <w:ilvl w:val="0"/>
          <w:numId w:val="47"/>
        </w:numPr>
        <w:spacing w:line="480" w:lineRule="auto"/>
        <w:textAlignment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Realizamos evaluaciones a los procedimientos del proceso de despacho, aforo y cumplimiento de circulares en las diferentes administraciones además de solitudes de opiniones enviadas por las diferentes áreas de esta dirección, sobre peticiones realizadas por los contribuyentes. </w:t>
      </w:r>
    </w:p>
    <w:p w14:paraId="7AD9EC72" w14:textId="77777777" w:rsidR="007E2BB1" w:rsidRPr="008404D0" w:rsidRDefault="007E2BB1" w:rsidP="007E2BB1">
      <w:pPr>
        <w:pStyle w:val="Prrafodelista"/>
        <w:spacing w:line="480" w:lineRule="auto"/>
        <w:ind w:left="360"/>
        <w:textAlignment w:val="center"/>
        <w:rPr>
          <w:rFonts w:ascii="Artifex CF" w:eastAsiaTheme="minorEastAsia" w:hAnsi="Artifex CF"/>
          <w:color w:val="002060"/>
          <w:szCs w:val="18"/>
          <w:lang w:val="es-ES"/>
        </w:rPr>
      </w:pPr>
    </w:p>
    <w:p w14:paraId="1550D6F0" w14:textId="77777777" w:rsidR="007E2BB1" w:rsidRPr="008404D0" w:rsidRDefault="007E2BB1" w:rsidP="007E2BB1">
      <w:pPr>
        <w:pStyle w:val="Prrafodelista"/>
        <w:numPr>
          <w:ilvl w:val="0"/>
          <w:numId w:val="47"/>
        </w:numPr>
        <w:spacing w:line="480" w:lineRule="auto"/>
        <w:textAlignment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lastRenderedPageBreak/>
        <w:t>Ejecución de un 80% de la iniciativa de “Eficientizar el proceso de obtención de informaciones provenientes de las bases de datos de SIGA”, contribuyendo con esto al objetivo específico No. 3 “Fortalecer institucionalmente la Dirección General de Aduanas”.</w:t>
      </w:r>
    </w:p>
    <w:p w14:paraId="59528309" w14:textId="77777777" w:rsidR="007E2BB1" w:rsidRPr="008404D0" w:rsidRDefault="007E2BB1" w:rsidP="007E2BB1">
      <w:pPr>
        <w:pStyle w:val="Prrafodelista"/>
        <w:spacing w:line="480" w:lineRule="auto"/>
        <w:textAlignment w:val="center"/>
        <w:rPr>
          <w:rFonts w:ascii="Artifex CF" w:eastAsiaTheme="minorEastAsia" w:hAnsi="Artifex CF"/>
          <w:color w:val="002060"/>
          <w:szCs w:val="18"/>
          <w:lang w:val="es-ES"/>
        </w:rPr>
      </w:pPr>
    </w:p>
    <w:p w14:paraId="4D79E5E8" w14:textId="77777777" w:rsidR="007E2BB1" w:rsidRPr="008404D0" w:rsidRDefault="007E2BB1" w:rsidP="007E2BB1">
      <w:pPr>
        <w:pStyle w:val="Prrafodelista"/>
        <w:numPr>
          <w:ilvl w:val="0"/>
          <w:numId w:val="47"/>
        </w:numPr>
        <w:spacing w:line="480" w:lineRule="auto"/>
        <w:textAlignment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Revisiones de un total de 6,113 expedientes de diferentes tipos de desembolsos, apoyando con esto, a que los recursos financieros se distribuyan de manera eficiente y transparente.</w:t>
      </w:r>
    </w:p>
    <w:p w14:paraId="5875D5DD" w14:textId="77777777" w:rsidR="007E2BB1" w:rsidRPr="008404D0" w:rsidRDefault="007E2BB1" w:rsidP="007E2BB1">
      <w:pPr>
        <w:pStyle w:val="Prrafodelista"/>
        <w:spacing w:line="480" w:lineRule="auto"/>
        <w:rPr>
          <w:rFonts w:ascii="Artifex CF" w:eastAsiaTheme="minorEastAsia" w:hAnsi="Artifex CF"/>
          <w:color w:val="002060"/>
          <w:szCs w:val="18"/>
          <w:lang w:val="es-ES"/>
        </w:rPr>
      </w:pPr>
    </w:p>
    <w:p w14:paraId="414143F0" w14:textId="77777777" w:rsidR="00724831" w:rsidRPr="008404D0" w:rsidRDefault="007E2BB1" w:rsidP="00724831">
      <w:pPr>
        <w:pStyle w:val="Prrafodelista"/>
        <w:numPr>
          <w:ilvl w:val="0"/>
          <w:numId w:val="47"/>
        </w:numPr>
        <w:spacing w:line="480" w:lineRule="auto"/>
        <w:textAlignment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 las revisiones realizadas a los expedientes de solicitudes de pagos, ordenes de compras, entre otros, se redujo las incidencias a un 3% debido a reforzamiento de los controles internos.</w:t>
      </w:r>
    </w:p>
    <w:p w14:paraId="475969E2" w14:textId="4C3FE987" w:rsidR="00724831" w:rsidRPr="008404D0" w:rsidRDefault="00724831" w:rsidP="00724831">
      <w:pPr>
        <w:pStyle w:val="Prrafodelista"/>
        <w:rPr>
          <w:rFonts w:ascii="Artifex CF" w:hAnsi="Artifex CF" w:cs="Times New Roman"/>
          <w:b/>
          <w:bCs/>
          <w:color w:val="002060"/>
          <w:szCs w:val="18"/>
        </w:rPr>
      </w:pPr>
    </w:p>
    <w:p w14:paraId="4AEEC57F" w14:textId="77777777" w:rsidR="00724831" w:rsidRPr="008404D0" w:rsidRDefault="00724831" w:rsidP="00724831">
      <w:pPr>
        <w:pStyle w:val="Prrafodelista"/>
        <w:rPr>
          <w:rFonts w:ascii="Artifex CF" w:hAnsi="Artifex CF" w:cs="Times New Roman"/>
          <w:b/>
          <w:bCs/>
          <w:color w:val="002060"/>
          <w:szCs w:val="18"/>
        </w:rPr>
      </w:pPr>
    </w:p>
    <w:p w14:paraId="2C204960" w14:textId="677158BF" w:rsidR="007E2BB1" w:rsidRPr="00110FDE" w:rsidRDefault="007E2BB1" w:rsidP="00724831">
      <w:pPr>
        <w:pStyle w:val="Prrafodelista"/>
        <w:spacing w:line="480" w:lineRule="auto"/>
        <w:jc w:val="center"/>
        <w:textAlignment w:val="center"/>
        <w:rPr>
          <w:rFonts w:ascii="Artifex CF" w:hAnsi="Artifex CF" w:cs="Times New Roman"/>
          <w:b/>
          <w:bCs/>
          <w:color w:val="002060"/>
          <w:sz w:val="16"/>
          <w:szCs w:val="16"/>
        </w:rPr>
      </w:pPr>
      <w:r w:rsidRPr="00110FDE">
        <w:rPr>
          <w:rFonts w:ascii="Artifex CF" w:hAnsi="Artifex CF" w:cs="Times New Roman"/>
          <w:b/>
          <w:bCs/>
          <w:color w:val="002060"/>
          <w:sz w:val="16"/>
          <w:szCs w:val="16"/>
        </w:rPr>
        <w:t>GESTIÓN DE LA GERENCIA DE COMUNICACIONES</w:t>
      </w:r>
    </w:p>
    <w:p w14:paraId="48C0765F" w14:textId="02667533" w:rsidR="00724831" w:rsidRPr="008404D0" w:rsidRDefault="00957538" w:rsidP="00724831">
      <w:pPr>
        <w:pStyle w:val="Prrafodelista"/>
        <w:spacing w:line="480" w:lineRule="auto"/>
        <w:jc w:val="center"/>
        <w:textAlignment w:val="center"/>
        <w:rPr>
          <w:rFonts w:ascii="Artifex CF" w:eastAsiaTheme="minorEastAsia" w:hAnsi="Artifex CF"/>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58944" behindDoc="0" locked="0" layoutInCell="1" allowOverlap="1" wp14:anchorId="3EA97DA6" wp14:editId="6F779F79">
                <wp:simplePos x="0" y="0"/>
                <wp:positionH relativeFrom="column">
                  <wp:posOffset>2238375</wp:posOffset>
                </wp:positionH>
                <wp:positionV relativeFrom="paragraph">
                  <wp:posOffset>51435</wp:posOffset>
                </wp:positionV>
                <wp:extent cx="540000" cy="0"/>
                <wp:effectExtent l="0" t="19050" r="31750" b="19050"/>
                <wp:wrapNone/>
                <wp:docPr id="137" name="Conector recto 13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D4CC9A" id="Conector recto 137"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5pt,4.05pt" to="218.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" strokecolor="red" strokeweight="2.5pt">
                <v:stroke joinstyle="miter"/>
              </v:line>
            </w:pict>
          </mc:Fallback>
        </mc:AlternateContent>
      </w:r>
    </w:p>
    <w:p w14:paraId="6DABB174"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Desde la Gerencia de Comunicaciones de la Dirección General de Aduanas se coordinan y mantienen las relaciones institucionales, así como los vínculos de la DGA con los medios de comunicación social, sobre la base de la implementación de las políticas, estrategias e imagen que trace el director, para promover las acciones, programas y ejecutorias de la institución.</w:t>
      </w:r>
    </w:p>
    <w:p w14:paraId="6EC39737" w14:textId="77777777" w:rsidR="007E2BB1" w:rsidRPr="008404D0" w:rsidRDefault="007E2BB1" w:rsidP="007E2BB1">
      <w:pPr>
        <w:spacing w:line="480" w:lineRule="auto"/>
        <w:rPr>
          <w:rFonts w:ascii="Artifex CF" w:eastAsiaTheme="minorEastAsia" w:hAnsi="Artifex CF"/>
          <w:color w:val="002060"/>
          <w:szCs w:val="18"/>
          <w:lang w:val="es-ES"/>
        </w:rPr>
      </w:pPr>
    </w:p>
    <w:p w14:paraId="608CFE5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La Gerencia de Comunicaciones es el área responsable de administrar todo lo relacionado con el manejo de la información tanto interna que abarca desde Recursos Humanos hasta servicios al público. </w:t>
      </w:r>
    </w:p>
    <w:p w14:paraId="1C06E01F" w14:textId="77777777" w:rsidR="007E2BB1" w:rsidRPr="008404D0" w:rsidRDefault="007E2BB1" w:rsidP="007E2BB1">
      <w:pPr>
        <w:pStyle w:val="NormalWeb"/>
        <w:shd w:val="clear" w:color="auto" w:fill="FFFFFF"/>
        <w:spacing w:before="0" w:beforeAutospacing="0" w:after="150" w:afterAutospacing="0" w:line="480" w:lineRule="auto"/>
        <w:jc w:val="both"/>
        <w:rPr>
          <w:rFonts w:ascii="Artifex CF" w:hAnsi="Artifex CF"/>
          <w:color w:val="002060"/>
          <w:sz w:val="18"/>
          <w:szCs w:val="18"/>
        </w:rPr>
      </w:pPr>
    </w:p>
    <w:p w14:paraId="4ED0D0CA" w14:textId="77777777" w:rsidR="007E2BB1" w:rsidRPr="008404D0" w:rsidRDefault="007E2BB1" w:rsidP="00E65904">
      <w:pPr>
        <w:pStyle w:val="NormalWeb"/>
        <w:shd w:val="clear" w:color="auto" w:fill="FFFFFF"/>
        <w:spacing w:before="0" w:beforeAutospacing="0" w:after="150" w:afterAutospacing="0" w:line="480" w:lineRule="auto"/>
        <w:ind w:left="284"/>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lastRenderedPageBreak/>
        <w:t>En ese sentido, la comunicación interna ha cumplido un rol fundamental y ha contribuido a crear un clima laboral saludable que ha permitido el desarrollo de buenas ideas, además de potenciar la productividad de los colaboradores.</w:t>
      </w:r>
    </w:p>
    <w:p w14:paraId="3BE6B2D2" w14:textId="77777777" w:rsidR="007E2BB1" w:rsidRPr="008404D0" w:rsidRDefault="007E2BB1" w:rsidP="007E2BB1">
      <w:pPr>
        <w:shd w:val="clear" w:color="auto" w:fill="FFFFFF"/>
        <w:spacing w:after="3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Se ha incorporado un Plan Estratégico y enmarcado dentro de la política general de comunicación de la organización. Además, se ha asumido una</w:t>
      </w:r>
      <w:r w:rsidRPr="008404D0">
        <w:rPr>
          <w:rFonts w:ascii="Calibri" w:eastAsiaTheme="minorEastAsia" w:hAnsi="Calibri" w:cs="Calibri"/>
          <w:color w:val="002060"/>
          <w:szCs w:val="18"/>
          <w:lang w:val="es-ES"/>
        </w:rPr>
        <w:t> </w:t>
      </w:r>
      <w:r w:rsidRPr="008404D0">
        <w:rPr>
          <w:rFonts w:ascii="Artifex CF" w:eastAsiaTheme="minorEastAsia" w:hAnsi="Artifex CF"/>
          <w:color w:val="002060"/>
          <w:szCs w:val="18"/>
          <w:lang w:val="es-ES"/>
        </w:rPr>
        <w:t>cultura participativa, en la que todos los actores se han involucrado en la creaci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de una inteligencia colectiva como motor de la organización.</w:t>
      </w:r>
    </w:p>
    <w:p w14:paraId="1C66E92C" w14:textId="77777777" w:rsidR="007E2BB1" w:rsidRPr="008404D0" w:rsidRDefault="007E2BB1" w:rsidP="007E2BB1">
      <w:pPr>
        <w:shd w:val="clear" w:color="auto" w:fill="FFFFFF"/>
        <w:spacing w:after="3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En comunicación externa se emplea de forma segura y respetuosa con la institución. Así mismo contribuye en la proyección positiva de la imagen corporativa. </w:t>
      </w:r>
    </w:p>
    <w:p w14:paraId="330C1061" w14:textId="77777777" w:rsidR="007E2BB1" w:rsidRPr="008404D0" w:rsidRDefault="007E2BB1" w:rsidP="007E2BB1">
      <w:pPr>
        <w:shd w:val="clear" w:color="auto" w:fill="FFFFFF"/>
        <w:spacing w:after="30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la Gerencia de Comunicaciones de la Dirección General de Aduanas se han implementado estrategias de marketing para el posicionamiento de esta institución que han dado resultados positivos. Ha servido como plataforma para la publicidad, difusión y ampliación entre los usuarios digitales que siguen la labor de la entidad recaudadora.</w:t>
      </w:r>
    </w:p>
    <w:p w14:paraId="70DD3972"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Desde aquí, se han implementado las siguientes estrategias específicas: creación de una comunidad que se mantiene al tanto de todas nuestras publicaciones y se convierten en agentes difusores de los trabajos y actividades de la DGA. Creación de contenido propio, basado en las labores y naturaleza de la institución con un enfoque de transparencia, integridad, compromiso y trabajo en equipo.</w:t>
      </w:r>
    </w:p>
    <w:p w14:paraId="71F1ACF1" w14:textId="77777777" w:rsidR="007E2BB1" w:rsidRPr="008404D0" w:rsidRDefault="007E2BB1" w:rsidP="007E2BB1">
      <w:pPr>
        <w:spacing w:line="480" w:lineRule="auto"/>
        <w:rPr>
          <w:rFonts w:ascii="Artifex CF" w:eastAsiaTheme="minorEastAsia" w:hAnsi="Artifex CF"/>
          <w:color w:val="002060"/>
          <w:szCs w:val="18"/>
          <w:lang w:val="es-ES"/>
        </w:rPr>
      </w:pPr>
    </w:p>
    <w:p w14:paraId="5F84945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Además, se ha creado un nuevo slogan </w:t>
      </w:r>
      <w:r w:rsidRPr="008404D0">
        <w:rPr>
          <w:rFonts w:ascii="Artifex CF" w:eastAsiaTheme="minorEastAsia" w:hAnsi="Artifex CF"/>
          <w:b/>
          <w:bCs/>
          <w:color w:val="002060"/>
          <w:szCs w:val="18"/>
          <w:lang w:val="es-ES"/>
        </w:rPr>
        <w:t>“En Aduanas estamos cambiando”</w:t>
      </w:r>
      <w:r w:rsidRPr="008404D0">
        <w:rPr>
          <w:rFonts w:ascii="Artifex CF" w:eastAsiaTheme="minorEastAsia" w:hAnsi="Artifex CF"/>
          <w:color w:val="002060"/>
          <w:szCs w:val="18"/>
          <w:lang w:val="es-ES"/>
        </w:rPr>
        <w:t xml:space="preserve"> y los hashtags #</w:t>
      </w:r>
      <w:proofErr w:type="spellStart"/>
      <w:r w:rsidRPr="008404D0">
        <w:rPr>
          <w:rFonts w:ascii="Artifex CF" w:eastAsiaTheme="minorEastAsia" w:hAnsi="Artifex CF"/>
          <w:color w:val="002060"/>
          <w:szCs w:val="18"/>
          <w:lang w:val="es-ES"/>
        </w:rPr>
        <w:t>hitosdeaduanas</w:t>
      </w:r>
      <w:proofErr w:type="spellEnd"/>
      <w:r w:rsidRPr="008404D0">
        <w:rPr>
          <w:rFonts w:ascii="Artifex CF" w:eastAsiaTheme="minorEastAsia" w:hAnsi="Artifex CF"/>
          <w:color w:val="002060"/>
          <w:szCs w:val="18"/>
          <w:lang w:val="es-ES"/>
        </w:rPr>
        <w:t xml:space="preserve"> y #</w:t>
      </w:r>
      <w:proofErr w:type="spellStart"/>
      <w:r w:rsidRPr="008404D0">
        <w:rPr>
          <w:rFonts w:ascii="Artifex CF" w:eastAsiaTheme="minorEastAsia" w:hAnsi="Artifex CF"/>
          <w:color w:val="002060"/>
          <w:szCs w:val="18"/>
          <w:lang w:val="es-ES"/>
        </w:rPr>
        <w:t>enaduanasestamoscambiando</w:t>
      </w:r>
      <w:proofErr w:type="spellEnd"/>
      <w:r w:rsidRPr="008404D0">
        <w:rPr>
          <w:rFonts w:ascii="Artifex CF" w:eastAsiaTheme="minorEastAsia" w:hAnsi="Artifex CF"/>
          <w:color w:val="002060"/>
          <w:szCs w:val="18"/>
          <w:lang w:val="es-ES"/>
        </w:rPr>
        <w:t>. Acorde a la línea gubernamental #</w:t>
      </w:r>
      <w:proofErr w:type="spellStart"/>
      <w:r w:rsidRPr="008404D0">
        <w:rPr>
          <w:rFonts w:ascii="Artifex CF" w:eastAsiaTheme="minorEastAsia" w:hAnsi="Artifex CF"/>
          <w:color w:val="002060"/>
          <w:szCs w:val="18"/>
          <w:lang w:val="es-ES"/>
        </w:rPr>
        <w:t>estamoscambiando</w:t>
      </w:r>
      <w:proofErr w:type="spellEnd"/>
      <w:r w:rsidRPr="008404D0">
        <w:rPr>
          <w:rFonts w:ascii="Artifex CF" w:eastAsiaTheme="minorEastAsia" w:hAnsi="Artifex CF"/>
          <w:color w:val="002060"/>
          <w:szCs w:val="18"/>
          <w:lang w:val="es-ES"/>
        </w:rPr>
        <w:t>.</w:t>
      </w:r>
    </w:p>
    <w:p w14:paraId="7C3C5C2B" w14:textId="77777777" w:rsidR="007E2BB1" w:rsidRPr="008404D0" w:rsidRDefault="007E2BB1" w:rsidP="007E2BB1">
      <w:pPr>
        <w:spacing w:line="480" w:lineRule="auto"/>
        <w:rPr>
          <w:rFonts w:ascii="Artifex CF" w:eastAsiaTheme="minorEastAsia" w:hAnsi="Artifex CF"/>
          <w:color w:val="002060"/>
          <w:szCs w:val="18"/>
          <w:lang w:val="es-ES"/>
        </w:rPr>
      </w:pPr>
    </w:p>
    <w:p w14:paraId="32A8DA27"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Hemos mostrado una cara más humana, luego de la campaña de concientización sobre la prevención del Cáncer de Mama y del operativo chequeos preventivos realizado a las </w:t>
      </w:r>
      <w:r w:rsidRPr="008404D0">
        <w:rPr>
          <w:rFonts w:ascii="Artifex CF" w:eastAsiaTheme="minorEastAsia" w:hAnsi="Artifex CF"/>
          <w:color w:val="002060"/>
          <w:szCs w:val="18"/>
          <w:lang w:val="es-ES"/>
        </w:rPr>
        <w:lastRenderedPageBreak/>
        <w:t xml:space="preserve">colaboradoras y cómo se ha manejado la prevención de la pandemia del COVID-19, realizándoles pruebas PCR a nuestros colaboradores, ambas acciones nos han acercado más a la población. </w:t>
      </w:r>
    </w:p>
    <w:p w14:paraId="12C5DFD0" w14:textId="77777777" w:rsidR="007E2BB1" w:rsidRPr="008404D0" w:rsidRDefault="007E2BB1" w:rsidP="007E2BB1">
      <w:pPr>
        <w:spacing w:line="480" w:lineRule="auto"/>
        <w:rPr>
          <w:rFonts w:ascii="Artifex CF" w:eastAsiaTheme="minorEastAsia" w:hAnsi="Artifex CF"/>
          <w:color w:val="002060"/>
          <w:szCs w:val="18"/>
          <w:lang w:val="es-ES"/>
        </w:rPr>
      </w:pPr>
    </w:p>
    <w:p w14:paraId="4C27F9A4"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Otro aspecto importante para resaltar lo constituye el desarrollo de la campaña del portal del Sistema de Integridad de Gestión Aduanera (SIGA) y el Manual de Procesos Internos de los servicios de los usuarios.</w:t>
      </w:r>
    </w:p>
    <w:p w14:paraId="34A0E291" w14:textId="77777777" w:rsidR="007E2BB1" w:rsidRPr="008404D0" w:rsidRDefault="007E2BB1" w:rsidP="007E2BB1">
      <w:pPr>
        <w:spacing w:line="480" w:lineRule="auto"/>
        <w:rPr>
          <w:rFonts w:ascii="Artifex CF" w:eastAsiaTheme="minorEastAsia" w:hAnsi="Artifex CF"/>
          <w:color w:val="002060"/>
          <w:szCs w:val="18"/>
          <w:lang w:val="es-ES"/>
        </w:rPr>
      </w:pPr>
    </w:p>
    <w:p w14:paraId="1B20B449"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Se ha retomado el rediseño, diagramación y contenido de la revista “Aduanas”, así como también, los boletines institucionales. </w:t>
      </w:r>
    </w:p>
    <w:p w14:paraId="50B125AB"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noProof/>
          <w:color w:val="002060"/>
          <w:szCs w:val="18"/>
          <w:lang w:val="es-ES"/>
        </w:rPr>
        <w:drawing>
          <wp:inline distT="0" distB="0" distL="0" distR="0" wp14:anchorId="16C05C08" wp14:editId="6C976F87">
            <wp:extent cx="5560291" cy="2751203"/>
            <wp:effectExtent l="0" t="0" r="2540" b="5080"/>
            <wp:docPr id="16" name="Imagen 1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Descripción generada automáticament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62794" cy="2801921"/>
                    </a:xfrm>
                    <a:prstGeom prst="rect">
                      <a:avLst/>
                    </a:prstGeom>
                  </pic:spPr>
                </pic:pic>
              </a:graphicData>
            </a:graphic>
          </wp:inline>
        </w:drawing>
      </w:r>
    </w:p>
    <w:p w14:paraId="36FEE019"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El posicionamiento de la marca Dirección General de Aduanas entre los nichos de información y medios de comunicación digitales y tradicionales. Esto con un significativo aumento de la interacción entre usuario, institución y penetración de las plataformas digitales como Facebook, Instagram, YouTube, Twitter. Realización de transmisiones en vivo de las actividades como ruedas de prensa, conferencias, actividades sociales, entre otros. Implementación de la comunicación de doble vía entre usuarios, prensa y </w:t>
      </w:r>
      <w:r w:rsidRPr="008404D0">
        <w:rPr>
          <w:rFonts w:ascii="Artifex CF" w:eastAsiaTheme="minorEastAsia" w:hAnsi="Artifex CF"/>
          <w:color w:val="002060"/>
          <w:szCs w:val="18"/>
          <w:lang w:val="es-ES"/>
        </w:rPr>
        <w:lastRenderedPageBreak/>
        <w:t>empleados de la Dirección General de Aduanas para un acercamiento digital y crecimiento de la comunidad digital.</w:t>
      </w:r>
    </w:p>
    <w:p w14:paraId="6AE7E3CA" w14:textId="77777777" w:rsidR="007E2BB1" w:rsidRPr="008404D0" w:rsidRDefault="007E2BB1" w:rsidP="007E2BB1">
      <w:pPr>
        <w:spacing w:line="480" w:lineRule="auto"/>
        <w:rPr>
          <w:rFonts w:ascii="Artifex CF" w:eastAsiaTheme="minorEastAsia" w:hAnsi="Artifex CF"/>
          <w:color w:val="002060"/>
          <w:szCs w:val="18"/>
          <w:lang w:val="es-ES"/>
        </w:rPr>
      </w:pPr>
    </w:p>
    <w:p w14:paraId="5D1AABE0"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Implementación de </w:t>
      </w:r>
      <w:proofErr w:type="spellStart"/>
      <w:r w:rsidRPr="008404D0">
        <w:rPr>
          <w:rFonts w:ascii="Artifex CF" w:eastAsiaTheme="minorEastAsia" w:hAnsi="Artifex CF"/>
          <w:color w:val="002060"/>
          <w:szCs w:val="18"/>
          <w:lang w:val="es-ES"/>
        </w:rPr>
        <w:t>Search</w:t>
      </w:r>
      <w:proofErr w:type="spellEnd"/>
      <w:r w:rsidRPr="008404D0">
        <w:rPr>
          <w:rFonts w:ascii="Artifex CF" w:eastAsiaTheme="minorEastAsia" w:hAnsi="Artifex CF"/>
          <w:color w:val="002060"/>
          <w:szCs w:val="18"/>
          <w:lang w:val="es-ES"/>
        </w:rPr>
        <w:t xml:space="preserve"> </w:t>
      </w:r>
      <w:proofErr w:type="spellStart"/>
      <w:r w:rsidRPr="008404D0">
        <w:rPr>
          <w:rFonts w:ascii="Artifex CF" w:eastAsiaTheme="minorEastAsia" w:hAnsi="Artifex CF"/>
          <w:color w:val="002060"/>
          <w:szCs w:val="18"/>
          <w:lang w:val="es-ES"/>
        </w:rPr>
        <w:t>Engine</w:t>
      </w:r>
      <w:proofErr w:type="spellEnd"/>
      <w:r w:rsidRPr="008404D0">
        <w:rPr>
          <w:rFonts w:ascii="Artifex CF" w:eastAsiaTheme="minorEastAsia" w:hAnsi="Artifex CF"/>
          <w:color w:val="002060"/>
          <w:szCs w:val="18"/>
          <w:lang w:val="es-ES"/>
        </w:rPr>
        <w:t xml:space="preserve"> </w:t>
      </w:r>
      <w:proofErr w:type="spellStart"/>
      <w:r w:rsidRPr="008404D0">
        <w:rPr>
          <w:rFonts w:ascii="Artifex CF" w:eastAsiaTheme="minorEastAsia" w:hAnsi="Artifex CF"/>
          <w:color w:val="002060"/>
          <w:szCs w:val="18"/>
          <w:lang w:val="es-ES"/>
        </w:rPr>
        <w:t>Optimization</w:t>
      </w:r>
      <w:proofErr w:type="spellEnd"/>
      <w:r w:rsidRPr="008404D0">
        <w:rPr>
          <w:rFonts w:ascii="Artifex CF" w:eastAsiaTheme="minorEastAsia" w:hAnsi="Artifex CF"/>
          <w:color w:val="002060"/>
          <w:szCs w:val="18"/>
          <w:lang w:val="es-ES"/>
        </w:rPr>
        <w:t xml:space="preserve"> (SEO) de los perfiles de DGA, es decir, el posicionamiento en el mundo digital de forma orgánica sin pago alguno por publicidad. Optimización de los contenidos publicados con diseños más acabados, profesionales y adecuados para la institución, siguiendo las directrices que la OPTIC indica en cada uno de sus manuales. También aumento del tráfico web a través de las redes sociales. </w:t>
      </w:r>
    </w:p>
    <w:p w14:paraId="63409500" w14:textId="77777777" w:rsidR="007E2BB1" w:rsidRPr="008404D0" w:rsidRDefault="007E2BB1" w:rsidP="007E2BB1">
      <w:pPr>
        <w:spacing w:line="480" w:lineRule="auto"/>
        <w:rPr>
          <w:rFonts w:ascii="Artifex CF" w:eastAsiaTheme="minorEastAsia" w:hAnsi="Artifex CF"/>
          <w:color w:val="002060"/>
          <w:szCs w:val="18"/>
          <w:lang w:val="es-ES"/>
        </w:rPr>
      </w:pPr>
    </w:p>
    <w:p w14:paraId="3FA11F08"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Por medio de este departamento se ha dado cobertura y difusión de todas las actividades que realizó la institución, divulgando notas de prensa, fotos, videos y la participación directa del director en entrevistas, reportajes, en los programas de mayor audiencia nacional.  </w:t>
      </w:r>
    </w:p>
    <w:p w14:paraId="6BB916D6" w14:textId="77777777" w:rsidR="00E65904" w:rsidRPr="008404D0" w:rsidRDefault="007E2BB1" w:rsidP="00E65904">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Finalmente, esta institución en apenas 100 días ha logrado cambios significativos, importantes y trascendentales en el Departamento de la Gerencia de Comunicaciones, y más aún, en la Gestión de Redes Sociales.</w:t>
      </w:r>
    </w:p>
    <w:p w14:paraId="4E6D0B3F" w14:textId="77777777" w:rsidR="00E65904" w:rsidRPr="00110FDE" w:rsidRDefault="00E65904" w:rsidP="00E65904">
      <w:pPr>
        <w:spacing w:line="480" w:lineRule="auto"/>
        <w:rPr>
          <w:rFonts w:ascii="Artifex CF" w:eastAsiaTheme="minorEastAsia" w:hAnsi="Artifex CF"/>
          <w:color w:val="002060"/>
          <w:sz w:val="16"/>
          <w:szCs w:val="16"/>
          <w:lang w:val="es-ES"/>
        </w:rPr>
      </w:pPr>
    </w:p>
    <w:p w14:paraId="647A6BBC" w14:textId="2FAAE8E4" w:rsidR="007E2BB1" w:rsidRPr="00110FDE" w:rsidRDefault="00957538" w:rsidP="00E65904">
      <w:pPr>
        <w:spacing w:line="480" w:lineRule="auto"/>
        <w:jc w:val="center"/>
        <w:rPr>
          <w:rFonts w:ascii="Artifex CF" w:hAnsi="Artifex CF" w:cs="Times New Roman"/>
          <w:b/>
          <w:bCs/>
          <w:color w:val="002060"/>
          <w:sz w:val="16"/>
          <w:szCs w:val="16"/>
        </w:rPr>
      </w:pPr>
      <w:r w:rsidRPr="00110FDE">
        <w:rPr>
          <w:rFonts w:ascii="Artifex CF" w:hAnsi="Artifex CF"/>
          <w:noProof/>
          <w:color w:val="002060"/>
          <w:sz w:val="16"/>
          <w:szCs w:val="16"/>
          <w:lang w:eastAsia="es-ES"/>
        </w:rPr>
        <mc:AlternateContent>
          <mc:Choice Requires="wps">
            <w:drawing>
              <wp:anchor distT="0" distB="0" distL="114300" distR="114300" simplePos="0" relativeHeight="251860992" behindDoc="0" locked="0" layoutInCell="1" allowOverlap="1" wp14:anchorId="4AB5319F" wp14:editId="0E313795">
                <wp:simplePos x="0" y="0"/>
                <wp:positionH relativeFrom="column">
                  <wp:posOffset>2114550</wp:posOffset>
                </wp:positionH>
                <wp:positionV relativeFrom="paragraph">
                  <wp:posOffset>314325</wp:posOffset>
                </wp:positionV>
                <wp:extent cx="540000" cy="0"/>
                <wp:effectExtent l="0" t="19050" r="31750" b="19050"/>
                <wp:wrapNone/>
                <wp:docPr id="138" name="Conector recto 13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93FD19" id="Conector recto 138"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24.75pt" to="20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RqwgEAAHQDAAAOAAAAZHJzL2Uyb0RvYy54bWysU02PEzEMvSPxH6Lc6Ux3W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" strokecolor="red" strokeweight="2.5pt">
                <v:stroke joinstyle="miter"/>
              </v:line>
            </w:pict>
          </mc:Fallback>
        </mc:AlternateContent>
      </w:r>
      <w:r w:rsidR="007E2BB1" w:rsidRPr="00110FDE">
        <w:rPr>
          <w:rFonts w:ascii="Artifex CF" w:hAnsi="Artifex CF" w:cs="Times New Roman"/>
          <w:b/>
          <w:bCs/>
          <w:color w:val="002060"/>
          <w:sz w:val="16"/>
          <w:szCs w:val="16"/>
        </w:rPr>
        <w:t>GERENCIA GRANDES CONTRIBUYENTES</w:t>
      </w:r>
    </w:p>
    <w:p w14:paraId="0CCEC12A" w14:textId="77777777" w:rsidR="00E65904" w:rsidRPr="008404D0" w:rsidRDefault="00E65904" w:rsidP="00E65904">
      <w:pPr>
        <w:spacing w:line="480" w:lineRule="auto"/>
        <w:jc w:val="center"/>
        <w:rPr>
          <w:rFonts w:ascii="Artifex CF" w:eastAsiaTheme="minorEastAsia" w:hAnsi="Artifex CF"/>
          <w:color w:val="002060"/>
          <w:szCs w:val="18"/>
          <w:lang w:val="es-ES"/>
        </w:rPr>
      </w:pPr>
    </w:p>
    <w:p w14:paraId="4783F073"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Atendiendo al objetivo de la Gerencia de Grandes Contribuyentes, de facilitar, servir, asistir y mantener los niveles de satisfacción, en el segmento de los grandes contribuyentes, en sus solicitudes y operaciones aduaneras, a continuación, presentamos los resultados de las siguientes acciones:</w:t>
      </w:r>
    </w:p>
    <w:p w14:paraId="2BAC4DDC" w14:textId="77777777" w:rsidR="007E2BB1" w:rsidRPr="008404D0" w:rsidRDefault="007E2BB1" w:rsidP="007E2BB1">
      <w:pPr>
        <w:spacing w:line="480" w:lineRule="auto"/>
        <w:rPr>
          <w:rFonts w:ascii="Artifex CF" w:eastAsiaTheme="minorEastAsia" w:hAnsi="Artifex CF"/>
          <w:color w:val="002060"/>
          <w:szCs w:val="18"/>
          <w:lang w:val="es-ES"/>
        </w:rPr>
      </w:pPr>
      <w:r w:rsidRPr="008404D0">
        <w:rPr>
          <w:rFonts w:ascii="Artifex CF" w:eastAsiaTheme="minorEastAsia" w:hAnsi="Artifex CF"/>
          <w:noProof/>
          <w:color w:val="002060"/>
          <w:szCs w:val="18"/>
          <w:lang w:val="es-ES"/>
        </w:rPr>
        <w:lastRenderedPageBreak/>
        <w:drawing>
          <wp:inline distT="0" distB="0" distL="0" distR="0" wp14:anchorId="089E78F8" wp14:editId="743EC26F">
            <wp:extent cx="4643919" cy="2137025"/>
            <wp:effectExtent l="0" t="0" r="4445" b="0"/>
            <wp:docPr id="17" name="Gráfico 17">
              <a:extLst xmlns:a="http://schemas.openxmlformats.org/drawingml/2006/main">
                <a:ext uri="{FF2B5EF4-FFF2-40B4-BE49-F238E27FC236}">
                  <a16:creationId xmlns:a16="http://schemas.microsoft.com/office/drawing/2014/main" id="{43790A41-DE4E-413F-A692-BB027AC0F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C33C1D9" w14:textId="77777777" w:rsidR="007E2BB1" w:rsidRPr="008404D0" w:rsidRDefault="007E2BB1" w:rsidP="007E2BB1">
      <w:pPr>
        <w:pStyle w:val="Prrafodelista"/>
        <w:numPr>
          <w:ilvl w:val="0"/>
          <w:numId w:val="40"/>
        </w:num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 la finalidad de ofrecer atención personalizada a los grandes contribuyentes, en el periodo enero-octubre 2020, fueron recibidos y trabajados 101 seguimientos a solicitudes.</w:t>
      </w:r>
    </w:p>
    <w:p w14:paraId="38A05BE7" w14:textId="77777777" w:rsidR="007E2BB1" w:rsidRPr="008404D0" w:rsidRDefault="007E2BB1" w:rsidP="007E2BB1">
      <w:p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Conforme al procedimiento de seguimiento de pago y despachos, de la Gerencia de Grandes Contribuyentes, se realizaron 1,030 seguimientos.</w:t>
      </w:r>
    </w:p>
    <w:p w14:paraId="7AF27DFD" w14:textId="77777777" w:rsidR="007E2BB1" w:rsidRPr="008404D0" w:rsidRDefault="007E2BB1" w:rsidP="007E2BB1">
      <w:p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Asimismo, con la finalidad de facilitar e incrementar la eficiencia de las operaciones aduanaras, se realizaron 1,265 llamadas de seguimiento, 134 gestiones de despacho y 710 correos de seguimiento fueron remitidos a nuestros GC.</w:t>
      </w:r>
    </w:p>
    <w:p w14:paraId="43D84148" w14:textId="77777777" w:rsidR="007E2BB1" w:rsidRPr="008404D0" w:rsidRDefault="007E2BB1" w:rsidP="007E2BB1">
      <w:pPr>
        <w:spacing w:line="480" w:lineRule="auto"/>
        <w:ind w:left="708"/>
        <w:rPr>
          <w:rFonts w:ascii="Artifex CF" w:eastAsiaTheme="minorEastAsia" w:hAnsi="Artifex CF"/>
          <w:color w:val="002060"/>
          <w:szCs w:val="18"/>
          <w:lang w:val="es-ES"/>
        </w:rPr>
      </w:pPr>
    </w:p>
    <w:p w14:paraId="5E39A589" w14:textId="6592C4E6" w:rsidR="007E2BB1" w:rsidRPr="008404D0" w:rsidRDefault="007E2BB1" w:rsidP="00E65904">
      <w:pPr>
        <w:spacing w:line="480" w:lineRule="auto"/>
        <w:ind w:left="708"/>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En adición, con la finalidad mantener informados a los Contribuyentes, de los cambios en los procesos aduaneros, se enviaron 24 correos relacionadas a avisos y boletines.</w:t>
      </w:r>
    </w:p>
    <w:p w14:paraId="64905CCC" w14:textId="4F7DEFC2" w:rsidR="007E2BB1" w:rsidRPr="008404D0" w:rsidRDefault="007E2BB1" w:rsidP="007E2BB1">
      <w:pPr>
        <w:numPr>
          <w:ilvl w:val="0"/>
          <w:numId w:val="41"/>
        </w:numPr>
        <w:spacing w:after="0" w:line="480" w:lineRule="auto"/>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Capacitación a los Grandes Contribuyentes</w:t>
      </w:r>
    </w:p>
    <w:p w14:paraId="2D63B7E6" w14:textId="77777777" w:rsidR="00E65904" w:rsidRPr="008404D0" w:rsidRDefault="00E65904" w:rsidP="00E65904">
      <w:pPr>
        <w:spacing w:after="0" w:line="480" w:lineRule="auto"/>
        <w:ind w:left="720"/>
        <w:rPr>
          <w:rFonts w:ascii="Artifex CF" w:eastAsiaTheme="minorEastAsia" w:hAnsi="Artifex CF"/>
          <w:b/>
          <w:bCs/>
          <w:color w:val="002060"/>
          <w:szCs w:val="18"/>
          <w:lang w:val="es-ES"/>
        </w:rPr>
      </w:pPr>
    </w:p>
    <w:p w14:paraId="1144EAC2" w14:textId="77777777" w:rsidR="007E2BB1" w:rsidRPr="008404D0" w:rsidRDefault="007E2BB1" w:rsidP="007E2BB1">
      <w:pPr>
        <w:spacing w:line="480" w:lineRule="auto"/>
        <w:ind w:left="72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Como iniciativa de la Gerencia en cumplimiento del Objetivo Especifico 2.3 de fomentar una cultura de cumplimiento de la normativa aduanera, del Plan Estratégico Institucional 2017-2021 y, en consecuencia, facilitando el comercio </w:t>
      </w:r>
      <w:r w:rsidRPr="008404D0">
        <w:rPr>
          <w:rFonts w:ascii="Artifex CF" w:eastAsiaTheme="minorEastAsia" w:hAnsi="Artifex CF"/>
          <w:color w:val="002060"/>
          <w:szCs w:val="18"/>
          <w:lang w:val="es-ES"/>
        </w:rPr>
        <w:lastRenderedPageBreak/>
        <w:t xml:space="preserve">exterior, a través de la plataforma virtual </w:t>
      </w:r>
      <w:proofErr w:type="spellStart"/>
      <w:r w:rsidRPr="008404D0">
        <w:rPr>
          <w:rFonts w:ascii="Artifex CF" w:eastAsiaTheme="minorEastAsia" w:hAnsi="Artifex CF"/>
          <w:color w:val="002060"/>
          <w:szCs w:val="18"/>
          <w:lang w:val="es-ES"/>
        </w:rPr>
        <w:t>Teams</w:t>
      </w:r>
      <w:proofErr w:type="spellEnd"/>
      <w:r w:rsidRPr="008404D0">
        <w:rPr>
          <w:rFonts w:ascii="Artifex CF" w:eastAsiaTheme="minorEastAsia" w:hAnsi="Artifex CF"/>
          <w:color w:val="002060"/>
          <w:szCs w:val="18"/>
          <w:lang w:val="es-ES"/>
        </w:rPr>
        <w:t>, impactando a 128 empresas, se impartieron las siguientes capacitaciones:</w:t>
      </w:r>
    </w:p>
    <w:p w14:paraId="1BEED67E" w14:textId="77777777" w:rsidR="007E2BB1" w:rsidRPr="008404D0" w:rsidRDefault="007E2BB1" w:rsidP="007E2BB1">
      <w:pPr>
        <w:pStyle w:val="Prrafodelista"/>
        <w:numPr>
          <w:ilvl w:val="0"/>
          <w:numId w:val="48"/>
        </w:numPr>
        <w:spacing w:line="480" w:lineRule="auto"/>
        <w:rPr>
          <w:rFonts w:ascii="Artifex CF" w:hAnsi="Artifex CF"/>
          <w:color w:val="002060"/>
          <w:szCs w:val="18"/>
        </w:rPr>
      </w:pPr>
      <w:r w:rsidRPr="008404D0">
        <w:rPr>
          <w:rFonts w:ascii="Artifex CF" w:hAnsi="Artifex CF"/>
          <w:color w:val="002060"/>
          <w:szCs w:val="18"/>
        </w:rPr>
        <w:t>Capacitación nueva Plataforma VUCE</w:t>
      </w:r>
    </w:p>
    <w:p w14:paraId="34A75439" w14:textId="77777777" w:rsidR="007E2BB1" w:rsidRPr="008404D0" w:rsidRDefault="007E2BB1" w:rsidP="007E2BB1">
      <w:pPr>
        <w:pStyle w:val="Prrafodelista"/>
        <w:numPr>
          <w:ilvl w:val="0"/>
          <w:numId w:val="48"/>
        </w:numPr>
        <w:spacing w:line="480" w:lineRule="auto"/>
        <w:rPr>
          <w:rFonts w:ascii="Artifex CF" w:hAnsi="Artifex CF"/>
          <w:color w:val="002060"/>
          <w:szCs w:val="18"/>
        </w:rPr>
      </w:pPr>
      <w:r w:rsidRPr="008404D0">
        <w:rPr>
          <w:rFonts w:ascii="Artifex CF" w:hAnsi="Artifex CF"/>
          <w:color w:val="002060"/>
          <w:szCs w:val="18"/>
        </w:rPr>
        <w:t>Capacitación Exención de ITBIS aplicación PROINDUSTRIA</w:t>
      </w:r>
    </w:p>
    <w:p w14:paraId="1256EE3E" w14:textId="77777777" w:rsidR="007E2BB1" w:rsidRPr="008404D0" w:rsidRDefault="007E2BB1" w:rsidP="007E2BB1">
      <w:pPr>
        <w:pStyle w:val="Prrafodelista"/>
        <w:numPr>
          <w:ilvl w:val="0"/>
          <w:numId w:val="48"/>
        </w:numPr>
        <w:spacing w:line="480" w:lineRule="auto"/>
        <w:rPr>
          <w:rFonts w:ascii="Artifex CF" w:hAnsi="Artifex CF"/>
          <w:color w:val="002060"/>
          <w:szCs w:val="18"/>
        </w:rPr>
      </w:pPr>
      <w:r w:rsidRPr="008404D0">
        <w:rPr>
          <w:rFonts w:ascii="Artifex CF" w:hAnsi="Artifex CF"/>
          <w:color w:val="002060"/>
          <w:szCs w:val="18"/>
        </w:rPr>
        <w:t>Capacitación Internación Temporal sin Perfeccionamiento</w:t>
      </w:r>
    </w:p>
    <w:p w14:paraId="2BFE8AB4" w14:textId="77777777" w:rsidR="007E2BB1" w:rsidRPr="008404D0" w:rsidRDefault="007E2BB1" w:rsidP="007E2BB1">
      <w:pPr>
        <w:pStyle w:val="Prrafodelista"/>
        <w:spacing w:line="480" w:lineRule="auto"/>
        <w:ind w:left="1440"/>
        <w:rPr>
          <w:rFonts w:ascii="Artifex CF" w:hAnsi="Artifex CF" w:cs="Times New Roman"/>
          <w:color w:val="002060"/>
          <w:szCs w:val="18"/>
        </w:rPr>
      </w:pPr>
    </w:p>
    <w:p w14:paraId="5F1BEE7C" w14:textId="36F306AF" w:rsidR="007E2BB1" w:rsidRPr="008404D0" w:rsidRDefault="007E2BB1" w:rsidP="007E2BB1">
      <w:pPr>
        <w:pStyle w:val="Prrafodelista"/>
        <w:numPr>
          <w:ilvl w:val="0"/>
          <w:numId w:val="40"/>
        </w:numPr>
        <w:spacing w:after="0" w:line="480" w:lineRule="auto"/>
        <w:rPr>
          <w:rFonts w:ascii="Artifex CF" w:eastAsiaTheme="minorEastAsia" w:hAnsi="Artifex CF"/>
          <w:b/>
          <w:bCs/>
          <w:color w:val="002060"/>
          <w:szCs w:val="18"/>
          <w:lang w:val="es-ES"/>
        </w:rPr>
      </w:pPr>
      <w:r w:rsidRPr="008404D0">
        <w:rPr>
          <w:rFonts w:ascii="Artifex CF" w:eastAsiaTheme="minorEastAsia" w:hAnsi="Artifex CF"/>
          <w:b/>
          <w:bCs/>
          <w:color w:val="002060"/>
          <w:szCs w:val="18"/>
          <w:lang w:val="es-ES"/>
        </w:rPr>
        <w:t>Proyecto Actualización de Datos Importadores en colaboración con la Unidad de Registro</w:t>
      </w:r>
    </w:p>
    <w:p w14:paraId="2454423D" w14:textId="77777777" w:rsidR="00E65904" w:rsidRPr="008404D0" w:rsidRDefault="00E65904" w:rsidP="00E65904">
      <w:pPr>
        <w:pStyle w:val="Prrafodelista"/>
        <w:spacing w:after="0" w:line="480" w:lineRule="auto"/>
        <w:rPr>
          <w:rFonts w:ascii="Artifex CF" w:eastAsiaTheme="minorEastAsia" w:hAnsi="Artifex CF"/>
          <w:b/>
          <w:bCs/>
          <w:color w:val="002060"/>
          <w:szCs w:val="18"/>
          <w:lang w:val="es-ES"/>
        </w:rPr>
      </w:pPr>
    </w:p>
    <w:p w14:paraId="4D98F5BF" w14:textId="77777777" w:rsidR="007E2BB1" w:rsidRPr="008404D0" w:rsidRDefault="007E2BB1" w:rsidP="007E2BB1">
      <w:pPr>
        <w:spacing w:line="480" w:lineRule="auto"/>
        <w:ind w:left="72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En procura de eficientizar la comunicación con informaciones de calidad y en tiempo oportuno, la Gerencia De Grandes Contribuyentes, trabajó en colaboración con la Unidad de Registro, el proyecto de Actualización de Datos de los Importadores, registrados en la Institución. </w:t>
      </w:r>
    </w:p>
    <w:p w14:paraId="00186D0B" w14:textId="77777777" w:rsidR="007E2BB1" w:rsidRPr="008404D0" w:rsidRDefault="007E2BB1" w:rsidP="007E2BB1">
      <w:pPr>
        <w:spacing w:line="480" w:lineRule="auto"/>
        <w:ind w:left="720"/>
        <w:rPr>
          <w:rFonts w:ascii="Artifex CF" w:eastAsiaTheme="minorEastAsia" w:hAnsi="Artifex CF"/>
          <w:color w:val="002060"/>
          <w:szCs w:val="18"/>
          <w:lang w:val="es-ES"/>
        </w:rPr>
      </w:pPr>
    </w:p>
    <w:p w14:paraId="441BEB81" w14:textId="77777777" w:rsidR="007E2BB1" w:rsidRPr="008404D0" w:rsidRDefault="007E2BB1" w:rsidP="007E2BB1">
      <w:pPr>
        <w:spacing w:line="480" w:lineRule="auto"/>
        <w:ind w:left="720"/>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Del total de 5,388 importadores, a esta Gerencia, le fueron asignados 3,501, logrando los siguientes resultados:</w:t>
      </w:r>
    </w:p>
    <w:p w14:paraId="7E2689A7" w14:textId="77777777" w:rsidR="007E2BB1" w:rsidRPr="008404D0" w:rsidRDefault="007E2BB1" w:rsidP="007E2BB1">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1899 importadores completados, para un total de 54.24%</w:t>
      </w:r>
    </w:p>
    <w:p w14:paraId="277BD8AF" w14:textId="77777777" w:rsidR="007E2BB1" w:rsidRPr="008404D0" w:rsidRDefault="007E2BB1" w:rsidP="007E2BB1">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921 importadores contactados, pero que no enviaron las informaciones requeridas, para un total de 26.31%</w:t>
      </w:r>
    </w:p>
    <w:p w14:paraId="553485B8" w14:textId="77777777" w:rsidR="007E2BB1" w:rsidRPr="008404D0" w:rsidRDefault="007E2BB1" w:rsidP="007E2BB1">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525 importadores no contactados. Esto debido a que los datos presentados en SIGA no están correctos. Se realizó el esfuerzo en Google y no fue posible obtener informaciones de estos. Total 15%.</w:t>
      </w:r>
    </w:p>
    <w:p w14:paraId="5AFABD02" w14:textId="77777777" w:rsidR="007E2BB1" w:rsidRPr="008404D0" w:rsidRDefault="007E2BB1" w:rsidP="007E2BB1">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127 importadores en estado de proceso, por inconvenientes con la firma del formulario, registro mercantil vencido, datos ilegibles, entre otros. Total 3.63%</w:t>
      </w:r>
    </w:p>
    <w:p w14:paraId="6031D569" w14:textId="77777777" w:rsidR="007E2BB1" w:rsidRPr="008404D0" w:rsidRDefault="007E2BB1" w:rsidP="007E2BB1">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19 importadores han cesado sus operaciones, para un total de 0.54%</w:t>
      </w:r>
    </w:p>
    <w:p w14:paraId="3887CD0B" w14:textId="77777777" w:rsidR="00B86E27" w:rsidRDefault="007E2BB1" w:rsidP="009D67F4">
      <w:pPr>
        <w:pStyle w:val="Prrafodelista"/>
        <w:numPr>
          <w:ilvl w:val="0"/>
          <w:numId w:val="46"/>
        </w:numPr>
        <w:spacing w:after="0" w:line="48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10 importadores en estado inactivos, por el Dpto. Jurídico. Total 0.29%</w:t>
      </w:r>
    </w:p>
    <w:p w14:paraId="13DA20F8" w14:textId="77777777" w:rsidR="00B530B6" w:rsidRDefault="00B530B6" w:rsidP="00B86E27">
      <w:pPr>
        <w:pStyle w:val="Prrafodelista"/>
        <w:spacing w:after="0" w:line="480" w:lineRule="auto"/>
        <w:ind w:left="1440"/>
        <w:rPr>
          <w:rFonts w:ascii="Artifex CF" w:hAnsi="Artifex CF" w:cs="Times New Roman"/>
          <w:b/>
          <w:bCs/>
          <w:color w:val="002060"/>
          <w:sz w:val="16"/>
          <w:szCs w:val="16"/>
        </w:rPr>
      </w:pPr>
    </w:p>
    <w:p w14:paraId="0B2699CF" w14:textId="3DE50C9E" w:rsidR="007E2BB1" w:rsidRPr="00B530B6" w:rsidRDefault="007E2BB1" w:rsidP="00B530B6">
      <w:pPr>
        <w:pStyle w:val="Prrafodelista"/>
        <w:spacing w:after="0" w:line="480" w:lineRule="auto"/>
        <w:ind w:left="1440"/>
        <w:jc w:val="center"/>
        <w:rPr>
          <w:rFonts w:ascii="Artifex CF" w:eastAsiaTheme="minorEastAsia" w:hAnsi="Artifex CF"/>
          <w:color w:val="002060"/>
          <w:sz w:val="16"/>
          <w:szCs w:val="16"/>
          <w:lang w:val="es-ES"/>
        </w:rPr>
      </w:pPr>
      <w:r w:rsidRPr="00B530B6">
        <w:rPr>
          <w:rFonts w:ascii="Artifex CF" w:hAnsi="Artifex CF" w:cs="Times New Roman"/>
          <w:b/>
          <w:bCs/>
          <w:color w:val="002060"/>
          <w:sz w:val="16"/>
          <w:szCs w:val="16"/>
        </w:rPr>
        <w:lastRenderedPageBreak/>
        <w:t>GERENCIA DE INTELIGENCIA ADUANERA</w:t>
      </w:r>
    </w:p>
    <w:p w14:paraId="45D05DD6" w14:textId="1721CC50" w:rsidR="0008578F" w:rsidRPr="008404D0" w:rsidRDefault="00B530B6" w:rsidP="0008578F">
      <w:pPr>
        <w:spacing w:line="480" w:lineRule="auto"/>
        <w:ind w:left="0"/>
        <w:jc w:val="center"/>
        <w:rPr>
          <w:rFonts w:ascii="Artifex CF" w:eastAsiaTheme="minorEastAsia" w:hAnsi="Artifex CF"/>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63040" behindDoc="0" locked="0" layoutInCell="1" allowOverlap="1" wp14:anchorId="2D1586C2" wp14:editId="44BBDD1E">
                <wp:simplePos x="0" y="0"/>
                <wp:positionH relativeFrom="column">
                  <wp:posOffset>2457450</wp:posOffset>
                </wp:positionH>
                <wp:positionV relativeFrom="paragraph">
                  <wp:posOffset>16510</wp:posOffset>
                </wp:positionV>
                <wp:extent cx="540000" cy="0"/>
                <wp:effectExtent l="0" t="19050" r="31750" b="19050"/>
                <wp:wrapNone/>
                <wp:docPr id="139" name="Conector recto 13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73BE78" id="Conector recto 139"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5pt,1.3pt" to="23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" strokecolor="red" strokeweight="2.5pt">
                <v:stroke joinstyle="miter"/>
              </v:line>
            </w:pict>
          </mc:Fallback>
        </mc:AlternateContent>
      </w:r>
    </w:p>
    <w:p w14:paraId="62E746B5" w14:textId="1E9FFFC1" w:rsidR="007E2BB1" w:rsidRPr="008404D0" w:rsidRDefault="007E2BB1" w:rsidP="007E2BB1">
      <w:pPr>
        <w:pStyle w:val="NormalWeb"/>
        <w:spacing w:before="0" w:beforeAutospacing="0" w:after="0" w:afterAutospacing="0" w:line="480" w:lineRule="auto"/>
        <w:jc w:val="both"/>
        <w:rPr>
          <w:rFonts w:ascii="Artifex CF" w:hAnsi="Artifex CF" w:cstheme="minorBidi"/>
          <w:color w:val="002060"/>
          <w:sz w:val="18"/>
          <w:szCs w:val="18"/>
          <w:lang w:eastAsia="en-US"/>
        </w:rPr>
      </w:pPr>
      <w:r w:rsidRPr="008404D0">
        <w:rPr>
          <w:rFonts w:ascii="Artifex CF" w:hAnsi="Artifex CF" w:cstheme="minorBidi"/>
          <w:color w:val="002060"/>
          <w:sz w:val="18"/>
          <w:szCs w:val="18"/>
          <w:lang w:eastAsia="en-US"/>
        </w:rPr>
        <w:t>La Gerencia de Inteligencia Aduanera se encarga de asegurar una eficiente cobertura en las áreas de control para prevenir toda expresión de ilícitos, que pudieran vulnerar las leyes, los procedimientos aduanales y la seguridad ciudadana. En el periodo Enero-octubre 2020, La Gerencia pudo lograr un aumento de RD$ 228,643,750.82 aproximadamente en las recaudaciones, gracias a los trabajos e intervenciones realizados en las distintas Administraciones del país donde se la identificación ilícitos tales como: Subvaluación, Mercancías no declaradas, Mala declaración en partidas arancelarias, origen, descripciones incorrectas, Facturas alteradas y Propiedad Intelectual.</w:t>
      </w:r>
    </w:p>
    <w:p w14:paraId="5D907A8A" w14:textId="3080E373" w:rsidR="007E2BB1" w:rsidRPr="008404D0" w:rsidRDefault="0008578F" w:rsidP="0008578F">
      <w:pPr>
        <w:pStyle w:val="NormalWeb"/>
        <w:spacing w:before="203" w:beforeAutospacing="0" w:after="0" w:afterAutospacing="0"/>
        <w:jc w:val="center"/>
        <w:rPr>
          <w:rFonts w:ascii="Artifex CF" w:hAnsi="Artifex CF" w:cstheme="minorBidi"/>
          <w:b/>
          <w:bCs/>
          <w:color w:val="002060"/>
          <w:sz w:val="16"/>
          <w:szCs w:val="16"/>
          <w:lang w:eastAsia="en-US"/>
        </w:rPr>
      </w:pPr>
      <w:r w:rsidRPr="008404D0">
        <w:rPr>
          <w:rFonts w:ascii="Artifex CF" w:hAnsi="Artifex CF" w:cstheme="minorBidi"/>
          <w:b/>
          <w:bCs/>
          <w:color w:val="002060"/>
          <w:sz w:val="16"/>
          <w:szCs w:val="16"/>
          <w:lang w:eastAsia="en-US"/>
        </w:rPr>
        <w:t>RESUMEN DE INCAUTACIONES Y RETENCIONES PERIODO ENERO-OCTUBRE 2020</w:t>
      </w:r>
    </w:p>
    <w:p w14:paraId="5BA27829" w14:textId="77777777" w:rsidR="0008578F" w:rsidRPr="008404D0" w:rsidRDefault="0008578F" w:rsidP="0008578F">
      <w:pPr>
        <w:pStyle w:val="NormalWeb"/>
        <w:spacing w:before="203" w:beforeAutospacing="0" w:after="0" w:afterAutospacing="0"/>
        <w:jc w:val="center"/>
        <w:rPr>
          <w:rFonts w:ascii="Artifex CF" w:hAnsi="Artifex CF" w:cstheme="minorBidi"/>
          <w:b/>
          <w:bCs/>
          <w:color w:val="002060"/>
          <w:sz w:val="16"/>
          <w:szCs w:val="16"/>
          <w:lang w:eastAsia="en-US"/>
        </w:rPr>
      </w:pPr>
    </w:p>
    <w:tbl>
      <w:tblPr>
        <w:tblW w:w="7655" w:type="dxa"/>
        <w:tblInd w:w="-10" w:type="dxa"/>
        <w:tblCellMar>
          <w:left w:w="70" w:type="dxa"/>
          <w:right w:w="70" w:type="dxa"/>
        </w:tblCellMar>
        <w:tblLook w:val="04A0" w:firstRow="1" w:lastRow="0" w:firstColumn="1" w:lastColumn="0" w:noHBand="0" w:noVBand="1"/>
      </w:tblPr>
      <w:tblGrid>
        <w:gridCol w:w="4820"/>
        <w:gridCol w:w="2835"/>
      </w:tblGrid>
      <w:tr w:rsidR="00712F79" w:rsidRPr="008404D0" w14:paraId="45DD5322" w14:textId="77777777" w:rsidTr="00B35329">
        <w:trPr>
          <w:trHeight w:val="795"/>
        </w:trPr>
        <w:tc>
          <w:tcPr>
            <w:tcW w:w="4820" w:type="dxa"/>
            <w:tcBorders>
              <w:top w:val="single" w:sz="8" w:space="0" w:color="auto"/>
              <w:left w:val="single" w:sz="8" w:space="0" w:color="auto"/>
              <w:bottom w:val="single" w:sz="8" w:space="0" w:color="auto"/>
              <w:right w:val="single" w:sz="4" w:space="0" w:color="FFFFFF"/>
            </w:tcBorders>
            <w:shd w:val="clear" w:color="auto" w:fill="1F4E79" w:themeFill="accent1" w:themeFillShade="80"/>
            <w:vAlign w:val="center"/>
            <w:hideMark/>
          </w:tcPr>
          <w:p w14:paraId="0AB9E72A" w14:textId="77777777" w:rsidR="007E2BB1" w:rsidRPr="009D67F4" w:rsidRDefault="007E2BB1" w:rsidP="0008578F">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Elementos incautados</w:t>
            </w:r>
          </w:p>
        </w:tc>
        <w:tc>
          <w:tcPr>
            <w:tcW w:w="2835" w:type="dxa"/>
            <w:tcBorders>
              <w:top w:val="single" w:sz="8" w:space="0" w:color="auto"/>
              <w:left w:val="single" w:sz="8" w:space="0" w:color="auto"/>
              <w:bottom w:val="single" w:sz="8" w:space="0" w:color="auto"/>
              <w:right w:val="single" w:sz="8" w:space="0" w:color="auto"/>
            </w:tcBorders>
            <w:shd w:val="clear" w:color="auto" w:fill="1F4E79" w:themeFill="accent1" w:themeFillShade="80"/>
            <w:noWrap/>
            <w:vAlign w:val="center"/>
            <w:hideMark/>
          </w:tcPr>
          <w:p w14:paraId="18E5E05F" w14:textId="77777777" w:rsidR="007E2BB1" w:rsidRPr="009D67F4" w:rsidRDefault="007E2BB1" w:rsidP="0008578F">
            <w:pPr>
              <w:spacing w:line="240" w:lineRule="auto"/>
              <w:jc w:val="center"/>
              <w:rPr>
                <w:rFonts w:ascii="Artifex CF" w:eastAsiaTheme="minorEastAsia" w:hAnsi="Artifex CF"/>
                <w:b/>
                <w:bCs/>
                <w:color w:val="FFFFFF" w:themeColor="background1"/>
                <w:szCs w:val="18"/>
                <w:lang w:val="es-ES"/>
              </w:rPr>
            </w:pPr>
            <w:r w:rsidRPr="009D67F4">
              <w:rPr>
                <w:rFonts w:ascii="Artifex CF" w:eastAsiaTheme="minorEastAsia" w:hAnsi="Artifex CF"/>
                <w:b/>
                <w:bCs/>
                <w:color w:val="FFFFFF" w:themeColor="background1"/>
                <w:szCs w:val="18"/>
                <w:lang w:val="es-ES"/>
              </w:rPr>
              <w:t>Totales</w:t>
            </w:r>
          </w:p>
        </w:tc>
      </w:tr>
      <w:tr w:rsidR="00712F79" w:rsidRPr="008404D0" w14:paraId="6E099C0E"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B2926"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Armas de fuego</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4AF682ED"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r w:rsidR="00712F79" w:rsidRPr="008404D0" w14:paraId="2B48CE50"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B4BCC0"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Municiones</w:t>
            </w:r>
          </w:p>
        </w:tc>
        <w:tc>
          <w:tcPr>
            <w:tcW w:w="2835" w:type="dxa"/>
            <w:tcBorders>
              <w:top w:val="nil"/>
              <w:left w:val="nil"/>
              <w:bottom w:val="single" w:sz="4" w:space="0" w:color="auto"/>
              <w:right w:val="single" w:sz="4" w:space="0" w:color="auto"/>
            </w:tcBorders>
            <w:shd w:val="clear" w:color="000000" w:fill="FFFFFF"/>
            <w:vAlign w:val="center"/>
            <w:hideMark/>
          </w:tcPr>
          <w:p w14:paraId="0DB9C860"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6,580</w:t>
            </w:r>
          </w:p>
        </w:tc>
      </w:tr>
      <w:tr w:rsidR="00712F79" w:rsidRPr="008404D0" w14:paraId="1C6CFAFC"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FAFD3"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Vehículos</w:t>
            </w:r>
          </w:p>
        </w:tc>
        <w:tc>
          <w:tcPr>
            <w:tcW w:w="2835" w:type="dxa"/>
            <w:tcBorders>
              <w:top w:val="nil"/>
              <w:left w:val="nil"/>
              <w:bottom w:val="single" w:sz="4" w:space="0" w:color="auto"/>
              <w:right w:val="single" w:sz="4" w:space="0" w:color="auto"/>
            </w:tcBorders>
            <w:shd w:val="clear" w:color="000000" w:fill="FFFFFF"/>
            <w:vAlign w:val="center"/>
            <w:hideMark/>
          </w:tcPr>
          <w:p w14:paraId="11A9068D"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w:t>
            </w:r>
          </w:p>
        </w:tc>
      </w:tr>
      <w:tr w:rsidR="00712F79" w:rsidRPr="008404D0" w14:paraId="583EDC36"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E54C06"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Repuestos y partes de vehículos </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46A237AE" w14:textId="32A9BB44"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13,501.00</w:t>
            </w:r>
          </w:p>
        </w:tc>
      </w:tr>
      <w:tr w:rsidR="00712F79" w:rsidRPr="008404D0" w14:paraId="0A4F6BE5"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2E0D3"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Pertrechos militares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63C7FD5B"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w:t>
            </w:r>
          </w:p>
        </w:tc>
      </w:tr>
      <w:tr w:rsidR="00712F79" w:rsidRPr="008404D0" w14:paraId="5DC0F950"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AEFE2"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Celulares, tabletas (unidades)</w:t>
            </w:r>
          </w:p>
        </w:tc>
        <w:tc>
          <w:tcPr>
            <w:tcW w:w="2835" w:type="dxa"/>
            <w:tcBorders>
              <w:top w:val="nil"/>
              <w:left w:val="nil"/>
              <w:bottom w:val="single" w:sz="4" w:space="0" w:color="auto"/>
              <w:right w:val="single" w:sz="4" w:space="0" w:color="auto"/>
            </w:tcBorders>
            <w:shd w:val="clear" w:color="000000" w:fill="FFFFFF"/>
            <w:vAlign w:val="center"/>
            <w:hideMark/>
          </w:tcPr>
          <w:p w14:paraId="070173B7"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263</w:t>
            </w:r>
          </w:p>
        </w:tc>
      </w:tr>
      <w:tr w:rsidR="00712F79" w:rsidRPr="008404D0" w14:paraId="5F58E810"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956FE"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Ajo (libras)</w:t>
            </w:r>
          </w:p>
        </w:tc>
        <w:tc>
          <w:tcPr>
            <w:tcW w:w="2835" w:type="dxa"/>
            <w:tcBorders>
              <w:top w:val="nil"/>
              <w:left w:val="nil"/>
              <w:bottom w:val="single" w:sz="4" w:space="0" w:color="auto"/>
              <w:right w:val="single" w:sz="4" w:space="0" w:color="auto"/>
            </w:tcBorders>
            <w:shd w:val="clear" w:color="000000" w:fill="FFFFFF"/>
            <w:vAlign w:val="center"/>
            <w:hideMark/>
          </w:tcPr>
          <w:p w14:paraId="7FFB1B72"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5,960</w:t>
            </w:r>
          </w:p>
        </w:tc>
      </w:tr>
      <w:tr w:rsidR="00712F79" w:rsidRPr="008404D0" w14:paraId="01BBF5E8"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CB8D32"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Sustancias Controladas (Pastillas)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4BF499C5" w14:textId="79B97661"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600.00</w:t>
            </w:r>
          </w:p>
        </w:tc>
      </w:tr>
      <w:tr w:rsidR="00712F79" w:rsidRPr="008404D0" w14:paraId="49789CB1"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588DE"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Alimentos enlatados(unidades)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74F08058"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1,405</w:t>
            </w:r>
          </w:p>
        </w:tc>
      </w:tr>
      <w:tr w:rsidR="00712F79" w:rsidRPr="008404D0" w14:paraId="683401A1"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1FFB5B"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Calzados (pares)</w:t>
            </w:r>
          </w:p>
        </w:tc>
        <w:tc>
          <w:tcPr>
            <w:tcW w:w="2835" w:type="dxa"/>
            <w:tcBorders>
              <w:top w:val="nil"/>
              <w:left w:val="nil"/>
              <w:bottom w:val="single" w:sz="4" w:space="0" w:color="auto"/>
              <w:right w:val="single" w:sz="4" w:space="0" w:color="auto"/>
            </w:tcBorders>
            <w:shd w:val="clear" w:color="000000" w:fill="FFFFFF"/>
            <w:vAlign w:val="center"/>
            <w:hideMark/>
          </w:tcPr>
          <w:p w14:paraId="6CFAAFB7"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80,270</w:t>
            </w:r>
          </w:p>
        </w:tc>
      </w:tr>
      <w:tr w:rsidR="00712F79" w:rsidRPr="008404D0" w14:paraId="3435812F"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F6AF6"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Bebidas alcohólicas (botellas)</w:t>
            </w:r>
          </w:p>
        </w:tc>
        <w:tc>
          <w:tcPr>
            <w:tcW w:w="2835" w:type="dxa"/>
            <w:tcBorders>
              <w:top w:val="nil"/>
              <w:left w:val="nil"/>
              <w:bottom w:val="single" w:sz="4" w:space="0" w:color="auto"/>
              <w:right w:val="single" w:sz="4" w:space="0" w:color="auto"/>
            </w:tcBorders>
            <w:shd w:val="clear" w:color="000000" w:fill="FFFFFF"/>
            <w:vAlign w:val="center"/>
            <w:hideMark/>
          </w:tcPr>
          <w:p w14:paraId="6C27214D"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8,170</w:t>
            </w:r>
          </w:p>
        </w:tc>
      </w:tr>
      <w:tr w:rsidR="00712F79" w:rsidRPr="008404D0" w14:paraId="19586127"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A9A572"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Divisas (Dólares) US$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1E3CB0D3" w14:textId="13444AF8"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4,682,743.00</w:t>
            </w:r>
          </w:p>
        </w:tc>
      </w:tr>
      <w:tr w:rsidR="00712F79" w:rsidRPr="008404D0" w14:paraId="2B2D0244"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3C81E"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Artículos de cuidado personal(unidades)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36711485"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24,620</w:t>
            </w:r>
          </w:p>
        </w:tc>
      </w:tr>
      <w:tr w:rsidR="00712F79" w:rsidRPr="008404D0" w14:paraId="112C5DB2"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BCBD45"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Medicamentos(unidades)</w:t>
            </w:r>
          </w:p>
        </w:tc>
        <w:tc>
          <w:tcPr>
            <w:tcW w:w="2835" w:type="dxa"/>
            <w:tcBorders>
              <w:top w:val="nil"/>
              <w:left w:val="nil"/>
              <w:bottom w:val="single" w:sz="4" w:space="0" w:color="auto"/>
              <w:right w:val="single" w:sz="4" w:space="0" w:color="auto"/>
            </w:tcBorders>
            <w:shd w:val="clear" w:color="000000" w:fill="FFFFFF"/>
            <w:vAlign w:val="center"/>
            <w:hideMark/>
          </w:tcPr>
          <w:p w14:paraId="7BB606B6"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32,515</w:t>
            </w:r>
          </w:p>
        </w:tc>
      </w:tr>
      <w:tr w:rsidR="00712F79" w:rsidRPr="008404D0" w14:paraId="28C15DDC"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132697"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Divisas (Euros) EUR$</w:t>
            </w:r>
          </w:p>
        </w:tc>
        <w:tc>
          <w:tcPr>
            <w:tcW w:w="2835" w:type="dxa"/>
            <w:tcBorders>
              <w:top w:val="nil"/>
              <w:left w:val="nil"/>
              <w:bottom w:val="single" w:sz="4" w:space="0" w:color="auto"/>
              <w:right w:val="single" w:sz="4" w:space="0" w:color="auto"/>
            </w:tcBorders>
            <w:shd w:val="clear" w:color="000000" w:fill="FFFFFF"/>
            <w:vAlign w:val="center"/>
            <w:hideMark/>
          </w:tcPr>
          <w:p w14:paraId="6FBC6025" w14:textId="77777777"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126,380</w:t>
            </w:r>
          </w:p>
        </w:tc>
      </w:tr>
      <w:tr w:rsidR="00712F79" w:rsidRPr="008404D0" w14:paraId="42790268" w14:textId="77777777" w:rsidTr="00B35329">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3A827D" w14:textId="77777777" w:rsidR="007E2BB1" w:rsidRPr="008404D0" w:rsidRDefault="007E2BB1" w:rsidP="0008578F">
            <w:pPr>
              <w:spacing w:line="240" w:lineRule="auto"/>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Cigarrillos(unidades)</w:t>
            </w:r>
          </w:p>
        </w:tc>
        <w:tc>
          <w:tcPr>
            <w:tcW w:w="2835"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68ACA669" w14:textId="27C08E02" w:rsidR="007E2BB1" w:rsidRPr="008404D0" w:rsidRDefault="007E2BB1" w:rsidP="0008578F">
            <w:pPr>
              <w:spacing w:line="240" w:lineRule="auto"/>
              <w:jc w:val="center"/>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74,081,147.00</w:t>
            </w:r>
          </w:p>
        </w:tc>
      </w:tr>
    </w:tbl>
    <w:p w14:paraId="375E17B7" w14:textId="77777777" w:rsidR="007E2BB1" w:rsidRPr="008404D0" w:rsidRDefault="007E2BB1" w:rsidP="007E2BB1">
      <w:pPr>
        <w:pStyle w:val="NormalWeb"/>
        <w:spacing w:before="203" w:beforeAutospacing="0" w:after="0" w:afterAutospacing="0" w:line="480" w:lineRule="auto"/>
        <w:jc w:val="both"/>
        <w:outlineLvl w:val="2"/>
        <w:rPr>
          <w:rFonts w:ascii="Artifex CF" w:hAnsi="Artifex CF"/>
          <w:color w:val="002060"/>
          <w:sz w:val="18"/>
          <w:szCs w:val="18"/>
        </w:rPr>
      </w:pPr>
      <w:bookmarkStart w:id="64" w:name="_Toc58940395"/>
      <w:r w:rsidRPr="008404D0">
        <w:rPr>
          <w:rFonts w:ascii="Artifex CF" w:hAnsi="Artifex CF"/>
          <w:color w:val="002060"/>
          <w:sz w:val="18"/>
          <w:szCs w:val="18"/>
        </w:rPr>
        <w:lastRenderedPageBreak/>
        <w:t>Las diferentes áreas y departamentos han trabajado para obtener los mejores resultados como se detalla a continuación.</w:t>
      </w:r>
      <w:bookmarkEnd w:id="64"/>
    </w:p>
    <w:p w14:paraId="2FC08958" w14:textId="3B421914" w:rsidR="007E2BB1" w:rsidRPr="00B530B6" w:rsidRDefault="005F3B63" w:rsidP="005F3B63">
      <w:pPr>
        <w:pStyle w:val="Ttulo1"/>
        <w:spacing w:line="480" w:lineRule="auto"/>
        <w:ind w:left="360"/>
        <w:rPr>
          <w:rFonts w:ascii="Artifex CF" w:eastAsiaTheme="minorEastAsia" w:hAnsi="Artifex CF"/>
          <w:b/>
          <w:color w:val="002060"/>
          <w:sz w:val="16"/>
          <w:szCs w:val="16"/>
          <w:lang w:val="es-ES"/>
        </w:rPr>
      </w:pPr>
      <w:bookmarkStart w:id="65" w:name="_Toc55374215"/>
      <w:bookmarkStart w:id="66" w:name="_Toc58341684"/>
      <w:bookmarkStart w:id="67" w:name="_Toc58940396"/>
      <w:r w:rsidRPr="00B530B6">
        <w:rPr>
          <w:rFonts w:ascii="Artifex CF" w:eastAsiaTheme="minorEastAsia" w:hAnsi="Artifex CF"/>
          <w:b/>
          <w:color w:val="002060"/>
          <w:sz w:val="16"/>
          <w:szCs w:val="16"/>
          <w:lang w:val="es-ES"/>
        </w:rPr>
        <w:t>DEPARTAMENTO RIESGO EN CARGAS</w:t>
      </w:r>
      <w:bookmarkEnd w:id="65"/>
      <w:bookmarkEnd w:id="66"/>
      <w:bookmarkEnd w:id="67"/>
    </w:p>
    <w:p w14:paraId="71C8F96B" w14:textId="46155FF4" w:rsidR="00957538" w:rsidRPr="008404D0" w:rsidRDefault="00957538" w:rsidP="00957538">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65088" behindDoc="0" locked="0" layoutInCell="1" allowOverlap="1" wp14:anchorId="3D0EE4A3" wp14:editId="589A0AD8">
                <wp:simplePos x="0" y="0"/>
                <wp:positionH relativeFrom="column">
                  <wp:posOffset>2209800</wp:posOffset>
                </wp:positionH>
                <wp:positionV relativeFrom="paragraph">
                  <wp:posOffset>19050</wp:posOffset>
                </wp:positionV>
                <wp:extent cx="540000" cy="0"/>
                <wp:effectExtent l="0" t="19050" r="31750" b="19050"/>
                <wp:wrapNone/>
                <wp:docPr id="140" name="Conector recto 14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ECB075" id="Conector recto 140"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5pt" to="2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" strokecolor="red" strokeweight="2.5pt">
                <v:stroke joinstyle="miter"/>
              </v:line>
            </w:pict>
          </mc:Fallback>
        </mc:AlternateContent>
      </w:r>
    </w:p>
    <w:p w14:paraId="0861C1D9"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68" w:name="_Toc58940397"/>
      <w:r w:rsidRPr="008404D0">
        <w:rPr>
          <w:rFonts w:ascii="Artifex CF" w:eastAsiaTheme="minorEastAsia" w:hAnsi="Artifex CF"/>
          <w:color w:val="002060"/>
          <w:szCs w:val="18"/>
          <w:lang w:val="es-ES"/>
        </w:rPr>
        <w:t>Este departamento es el responsable de identificar, analizar, evaluar y abordar los riesgos y preparar los perfiles de alertas que permitan actualizar el módulo de riesgo en el sistema informático de la DGA, así como establecer los controles para mitigar los niveles de riesgos en el proceso aduanero.</w:t>
      </w:r>
      <w:bookmarkEnd w:id="68"/>
    </w:p>
    <w:p w14:paraId="2956633F"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722A3150"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69" w:name="_Toc58940398"/>
      <w:r w:rsidRPr="008404D0">
        <w:rPr>
          <w:rFonts w:ascii="Artifex CF" w:eastAsiaTheme="minorEastAsia" w:hAnsi="Artifex CF"/>
          <w:color w:val="002060"/>
          <w:szCs w:val="18"/>
          <w:lang w:val="es-ES"/>
        </w:rPr>
        <w:t>Esta área ha contribuido al descubrimiento de numerosos ilícitos los cuales han resultado la incautaciones tales como: Armas, partes, pertrechos militares y municiones, drogas, cigarrillos y bebidas alcohólicas, medicamentos, divisas no declaradas, chasis, electrodomésticos y Mercancía que infringe los derechos de propiedad intelectual, Además de esto, el apoyo de riesgo en cargas al área operativa lo que permite descubrir casos de mala declaración en subvaluación de valores, mercancías no declarada y mala clasificación arancelaria; el descubrimiento de estos ilícitos logró al aumento de las recaudaciones y a referir empresas de alto riesgo a la Gerencia de Fiscalización.</w:t>
      </w:r>
      <w:bookmarkEnd w:id="69"/>
    </w:p>
    <w:p w14:paraId="57B2CA90" w14:textId="3F7F342C" w:rsidR="007E2BB1" w:rsidRPr="00B530B6" w:rsidRDefault="005F3B63" w:rsidP="007E2BB1">
      <w:pPr>
        <w:spacing w:line="480" w:lineRule="auto"/>
        <w:jc w:val="center"/>
        <w:outlineLvl w:val="2"/>
        <w:rPr>
          <w:rFonts w:ascii="Artifex CF" w:eastAsiaTheme="minorEastAsia" w:hAnsi="Artifex CF"/>
          <w:b/>
          <w:bCs/>
          <w:color w:val="002060"/>
          <w:sz w:val="16"/>
          <w:szCs w:val="16"/>
          <w:lang w:val="es-ES"/>
        </w:rPr>
      </w:pPr>
      <w:bookmarkStart w:id="70" w:name="_Toc58940399"/>
      <w:r w:rsidRPr="00B530B6">
        <w:rPr>
          <w:rFonts w:ascii="Artifex CF" w:eastAsiaTheme="minorEastAsia" w:hAnsi="Artifex CF"/>
          <w:b/>
          <w:bCs/>
          <w:color w:val="002060"/>
          <w:sz w:val="16"/>
          <w:szCs w:val="16"/>
          <w:lang w:val="es-ES"/>
        </w:rPr>
        <w:t>RETENCIONES E INCAUTACIONES</w:t>
      </w:r>
      <w:bookmarkEnd w:id="70"/>
    </w:p>
    <w:tbl>
      <w:tblPr>
        <w:tblW w:w="7486" w:type="dxa"/>
        <w:tblInd w:w="-10" w:type="dxa"/>
        <w:tblCellMar>
          <w:left w:w="70" w:type="dxa"/>
          <w:right w:w="70" w:type="dxa"/>
        </w:tblCellMar>
        <w:tblLook w:val="04A0" w:firstRow="1" w:lastRow="0" w:firstColumn="1" w:lastColumn="0" w:noHBand="0" w:noVBand="1"/>
      </w:tblPr>
      <w:tblGrid>
        <w:gridCol w:w="5241"/>
        <w:gridCol w:w="2245"/>
      </w:tblGrid>
      <w:tr w:rsidR="00712F79" w:rsidRPr="008404D0" w14:paraId="1C33F9A2" w14:textId="77777777" w:rsidTr="005F3B63">
        <w:trPr>
          <w:trHeight w:val="170"/>
        </w:trPr>
        <w:tc>
          <w:tcPr>
            <w:tcW w:w="5241" w:type="dxa"/>
            <w:tcBorders>
              <w:top w:val="single" w:sz="8" w:space="0" w:color="auto"/>
              <w:left w:val="single" w:sz="8" w:space="0" w:color="auto"/>
              <w:bottom w:val="single" w:sz="8" w:space="0" w:color="auto"/>
              <w:right w:val="nil"/>
            </w:tcBorders>
            <w:shd w:val="clear" w:color="auto" w:fill="1F4E79" w:themeFill="accent1" w:themeFillShade="80"/>
            <w:hideMark/>
          </w:tcPr>
          <w:p w14:paraId="0111E3F0" w14:textId="753A45BB" w:rsidR="007E2BB1" w:rsidRPr="00B86E27" w:rsidRDefault="007E2BB1" w:rsidP="005F3B63">
            <w:pPr>
              <w:jc w:val="center"/>
              <w:outlineLvl w:val="2"/>
              <w:rPr>
                <w:rFonts w:ascii="Artifex CF" w:eastAsiaTheme="minorEastAsia" w:hAnsi="Artifex CF"/>
                <w:color w:val="FFFFFF" w:themeColor="background1"/>
                <w:szCs w:val="18"/>
                <w:lang w:val="es-ES"/>
              </w:rPr>
            </w:pPr>
            <w:bookmarkStart w:id="71" w:name="_Toc58940400"/>
            <w:r w:rsidRPr="00B86E27">
              <w:rPr>
                <w:rFonts w:ascii="Artifex CF" w:eastAsiaTheme="minorEastAsia" w:hAnsi="Artifex CF"/>
                <w:color w:val="FFFFFF" w:themeColor="background1"/>
                <w:szCs w:val="18"/>
                <w:lang w:val="es-ES"/>
              </w:rPr>
              <w:t>Mercancías</w:t>
            </w:r>
            <w:bookmarkEnd w:id="71"/>
          </w:p>
        </w:tc>
        <w:tc>
          <w:tcPr>
            <w:tcW w:w="2245" w:type="dxa"/>
            <w:tcBorders>
              <w:top w:val="single" w:sz="8" w:space="0" w:color="auto"/>
              <w:left w:val="single" w:sz="8" w:space="0" w:color="auto"/>
              <w:bottom w:val="single" w:sz="8" w:space="0" w:color="auto"/>
              <w:right w:val="single" w:sz="8" w:space="0" w:color="auto"/>
            </w:tcBorders>
            <w:shd w:val="clear" w:color="auto" w:fill="1F4E79" w:themeFill="accent1" w:themeFillShade="80"/>
            <w:noWrap/>
            <w:hideMark/>
          </w:tcPr>
          <w:p w14:paraId="266217B3" w14:textId="57921A95" w:rsidR="007E2BB1" w:rsidRPr="00B86E27" w:rsidRDefault="007E2BB1" w:rsidP="005F3B63">
            <w:pPr>
              <w:jc w:val="center"/>
              <w:outlineLvl w:val="2"/>
              <w:rPr>
                <w:rFonts w:ascii="Artifex CF" w:eastAsiaTheme="minorEastAsia" w:hAnsi="Artifex CF"/>
                <w:color w:val="FFFFFF" w:themeColor="background1"/>
                <w:szCs w:val="18"/>
                <w:lang w:val="es-ES"/>
              </w:rPr>
            </w:pPr>
            <w:bookmarkStart w:id="72" w:name="_Toc58940401"/>
            <w:r w:rsidRPr="00B86E27">
              <w:rPr>
                <w:rFonts w:ascii="Artifex CF" w:eastAsiaTheme="minorEastAsia" w:hAnsi="Artifex CF"/>
                <w:color w:val="FFFFFF" w:themeColor="background1"/>
                <w:szCs w:val="18"/>
                <w:lang w:val="es-ES"/>
              </w:rPr>
              <w:t>Total</w:t>
            </w:r>
            <w:bookmarkEnd w:id="72"/>
          </w:p>
        </w:tc>
      </w:tr>
      <w:tr w:rsidR="00712F79" w:rsidRPr="008404D0" w14:paraId="19E5CAA1" w14:textId="77777777" w:rsidTr="005F3B63">
        <w:trPr>
          <w:trHeight w:val="582"/>
        </w:trPr>
        <w:tc>
          <w:tcPr>
            <w:tcW w:w="5241" w:type="dxa"/>
            <w:tcBorders>
              <w:top w:val="nil"/>
              <w:left w:val="single" w:sz="4" w:space="0" w:color="auto"/>
              <w:bottom w:val="single" w:sz="4" w:space="0" w:color="auto"/>
              <w:right w:val="single" w:sz="4" w:space="0" w:color="auto"/>
            </w:tcBorders>
            <w:shd w:val="clear" w:color="auto" w:fill="auto"/>
            <w:vAlign w:val="center"/>
            <w:hideMark/>
          </w:tcPr>
          <w:p w14:paraId="10FC8566"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73" w:name="_Toc58940402"/>
            <w:r w:rsidRPr="008404D0">
              <w:rPr>
                <w:rFonts w:ascii="Artifex CF" w:eastAsiaTheme="minorEastAsia" w:hAnsi="Artifex CF"/>
                <w:color w:val="002060"/>
                <w:szCs w:val="18"/>
                <w:lang w:val="es-ES"/>
              </w:rPr>
              <w:t>Mercancías que no cumplen con los Permisos de Salubridad (Unidades)</w:t>
            </w:r>
            <w:bookmarkEnd w:id="73"/>
            <w:r w:rsidRPr="008404D0">
              <w:rPr>
                <w:rFonts w:ascii="Artifex CF" w:eastAsiaTheme="minorEastAsia" w:hAnsi="Artifex CF"/>
                <w:color w:val="002060"/>
                <w:szCs w:val="18"/>
                <w:lang w:val="es-ES"/>
              </w:rPr>
              <w:t xml:space="preserve"> </w:t>
            </w:r>
          </w:p>
        </w:tc>
        <w:tc>
          <w:tcPr>
            <w:tcW w:w="2245" w:type="dxa"/>
            <w:tcBorders>
              <w:top w:val="nil"/>
              <w:left w:val="nil"/>
              <w:bottom w:val="single" w:sz="4" w:space="0" w:color="auto"/>
              <w:right w:val="single" w:sz="4" w:space="0" w:color="auto"/>
            </w:tcBorders>
            <w:shd w:val="clear" w:color="auto" w:fill="auto"/>
            <w:vAlign w:val="center"/>
            <w:hideMark/>
          </w:tcPr>
          <w:p w14:paraId="4296451A"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74" w:name="_Toc58940403"/>
            <w:r w:rsidRPr="008404D0">
              <w:rPr>
                <w:rFonts w:ascii="Artifex CF" w:eastAsiaTheme="minorEastAsia" w:hAnsi="Artifex CF"/>
                <w:color w:val="002060"/>
                <w:szCs w:val="18"/>
                <w:lang w:val="es-ES"/>
              </w:rPr>
              <w:t>21,786</w:t>
            </w:r>
            <w:bookmarkEnd w:id="74"/>
          </w:p>
        </w:tc>
      </w:tr>
      <w:tr w:rsidR="00712F79" w:rsidRPr="008404D0" w14:paraId="0A6978C6" w14:textId="77777777" w:rsidTr="005F3B63">
        <w:trPr>
          <w:trHeight w:val="582"/>
        </w:trPr>
        <w:tc>
          <w:tcPr>
            <w:tcW w:w="5241" w:type="dxa"/>
            <w:tcBorders>
              <w:top w:val="nil"/>
              <w:left w:val="single" w:sz="4" w:space="0" w:color="auto"/>
              <w:bottom w:val="single" w:sz="4" w:space="0" w:color="auto"/>
              <w:right w:val="single" w:sz="4" w:space="0" w:color="auto"/>
            </w:tcBorders>
            <w:shd w:val="clear" w:color="auto" w:fill="auto"/>
            <w:vAlign w:val="center"/>
            <w:hideMark/>
          </w:tcPr>
          <w:p w14:paraId="1F9B4BEC"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75" w:name="_Toc58940404"/>
            <w:r w:rsidRPr="008404D0">
              <w:rPr>
                <w:rFonts w:ascii="Artifex CF" w:eastAsiaTheme="minorEastAsia" w:hAnsi="Artifex CF"/>
                <w:color w:val="002060"/>
                <w:szCs w:val="18"/>
                <w:lang w:val="es-ES"/>
              </w:rPr>
              <w:t>Armas, Municiones y Pertrechos Militares (Unidades)</w:t>
            </w:r>
            <w:bookmarkEnd w:id="75"/>
          </w:p>
        </w:tc>
        <w:tc>
          <w:tcPr>
            <w:tcW w:w="2245" w:type="dxa"/>
            <w:tcBorders>
              <w:top w:val="nil"/>
              <w:left w:val="nil"/>
              <w:bottom w:val="single" w:sz="4" w:space="0" w:color="auto"/>
              <w:right w:val="single" w:sz="4" w:space="0" w:color="auto"/>
            </w:tcBorders>
            <w:shd w:val="clear" w:color="auto" w:fill="auto"/>
            <w:vAlign w:val="center"/>
            <w:hideMark/>
          </w:tcPr>
          <w:p w14:paraId="23BC5083"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76" w:name="_Toc58940405"/>
            <w:r w:rsidRPr="008404D0">
              <w:rPr>
                <w:rFonts w:ascii="Artifex CF" w:eastAsiaTheme="minorEastAsia" w:hAnsi="Artifex CF"/>
                <w:color w:val="002060"/>
                <w:szCs w:val="18"/>
                <w:lang w:val="es-ES"/>
              </w:rPr>
              <w:t>6,584</w:t>
            </w:r>
            <w:bookmarkEnd w:id="76"/>
          </w:p>
        </w:tc>
      </w:tr>
      <w:tr w:rsidR="00712F79" w:rsidRPr="008404D0" w14:paraId="5D9AE242" w14:textId="77777777" w:rsidTr="005F3B63">
        <w:trPr>
          <w:trHeight w:val="388"/>
        </w:trPr>
        <w:tc>
          <w:tcPr>
            <w:tcW w:w="5241" w:type="dxa"/>
            <w:tcBorders>
              <w:top w:val="nil"/>
              <w:left w:val="single" w:sz="4" w:space="0" w:color="auto"/>
              <w:bottom w:val="single" w:sz="4" w:space="0" w:color="auto"/>
              <w:right w:val="single" w:sz="4" w:space="0" w:color="auto"/>
            </w:tcBorders>
            <w:shd w:val="clear" w:color="auto" w:fill="auto"/>
            <w:vAlign w:val="center"/>
            <w:hideMark/>
          </w:tcPr>
          <w:p w14:paraId="0B4B0CD7"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77" w:name="_Toc58940406"/>
            <w:r w:rsidRPr="008404D0">
              <w:rPr>
                <w:rFonts w:ascii="Artifex CF" w:eastAsiaTheme="minorEastAsia" w:hAnsi="Artifex CF"/>
                <w:color w:val="002060"/>
                <w:szCs w:val="18"/>
                <w:lang w:val="es-ES"/>
              </w:rPr>
              <w:t>Artículos que infringen el Derecho Marcario (Unidades)</w:t>
            </w:r>
            <w:bookmarkEnd w:id="77"/>
          </w:p>
        </w:tc>
        <w:tc>
          <w:tcPr>
            <w:tcW w:w="2245" w:type="dxa"/>
            <w:tcBorders>
              <w:top w:val="nil"/>
              <w:left w:val="nil"/>
              <w:bottom w:val="single" w:sz="4" w:space="0" w:color="auto"/>
              <w:right w:val="single" w:sz="4" w:space="0" w:color="auto"/>
            </w:tcBorders>
            <w:shd w:val="clear" w:color="auto" w:fill="auto"/>
            <w:vAlign w:val="center"/>
            <w:hideMark/>
          </w:tcPr>
          <w:p w14:paraId="59383D77"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78" w:name="_Toc58940407"/>
            <w:r w:rsidRPr="008404D0">
              <w:rPr>
                <w:rFonts w:ascii="Artifex CF" w:eastAsiaTheme="minorEastAsia" w:hAnsi="Artifex CF"/>
                <w:color w:val="002060"/>
                <w:szCs w:val="18"/>
                <w:lang w:val="es-ES"/>
              </w:rPr>
              <w:t>134,527</w:t>
            </w:r>
            <w:bookmarkEnd w:id="78"/>
          </w:p>
        </w:tc>
      </w:tr>
      <w:tr w:rsidR="00712F79" w:rsidRPr="008404D0" w14:paraId="52621F87" w14:textId="77777777" w:rsidTr="005F3B63">
        <w:trPr>
          <w:trHeight w:val="388"/>
        </w:trPr>
        <w:tc>
          <w:tcPr>
            <w:tcW w:w="5241" w:type="dxa"/>
            <w:tcBorders>
              <w:top w:val="nil"/>
              <w:left w:val="single" w:sz="4" w:space="0" w:color="auto"/>
              <w:bottom w:val="single" w:sz="4" w:space="0" w:color="auto"/>
              <w:right w:val="single" w:sz="4" w:space="0" w:color="auto"/>
            </w:tcBorders>
            <w:shd w:val="clear" w:color="auto" w:fill="auto"/>
            <w:vAlign w:val="center"/>
            <w:hideMark/>
          </w:tcPr>
          <w:p w14:paraId="19E6EAA0"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79" w:name="_Toc58940408"/>
            <w:r w:rsidRPr="008404D0">
              <w:rPr>
                <w:rFonts w:ascii="Artifex CF" w:eastAsiaTheme="minorEastAsia" w:hAnsi="Artifex CF"/>
                <w:color w:val="002060"/>
                <w:szCs w:val="18"/>
                <w:lang w:val="es-ES"/>
              </w:rPr>
              <w:t>Retención Divisas (Dólares)</w:t>
            </w:r>
            <w:bookmarkEnd w:id="79"/>
            <w:r w:rsidRPr="008404D0">
              <w:rPr>
                <w:rFonts w:ascii="Artifex CF" w:eastAsiaTheme="minorEastAsia" w:hAnsi="Artifex CF"/>
                <w:color w:val="002060"/>
                <w:szCs w:val="18"/>
                <w:lang w:val="es-ES"/>
              </w:rPr>
              <w:t xml:space="preserve">  </w:t>
            </w:r>
          </w:p>
        </w:tc>
        <w:tc>
          <w:tcPr>
            <w:tcW w:w="2245" w:type="dxa"/>
            <w:tcBorders>
              <w:top w:val="nil"/>
              <w:left w:val="nil"/>
              <w:bottom w:val="single" w:sz="4" w:space="0" w:color="auto"/>
              <w:right w:val="single" w:sz="4" w:space="0" w:color="auto"/>
            </w:tcBorders>
            <w:shd w:val="clear" w:color="auto" w:fill="auto"/>
            <w:vAlign w:val="center"/>
            <w:hideMark/>
          </w:tcPr>
          <w:p w14:paraId="4AC3BE23"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80" w:name="_Toc58940409"/>
            <w:r w:rsidRPr="008404D0">
              <w:rPr>
                <w:rFonts w:ascii="Artifex CF" w:eastAsiaTheme="minorEastAsia" w:hAnsi="Artifex CF"/>
                <w:color w:val="002060"/>
                <w:szCs w:val="18"/>
                <w:lang w:val="es-ES"/>
              </w:rPr>
              <w:t>USD$ 4,349.18</w:t>
            </w:r>
            <w:bookmarkEnd w:id="80"/>
          </w:p>
        </w:tc>
      </w:tr>
    </w:tbl>
    <w:p w14:paraId="2C355B7E" w14:textId="77777777" w:rsidR="00957538" w:rsidRPr="008404D0" w:rsidRDefault="00957538" w:rsidP="00B86E27">
      <w:pPr>
        <w:pStyle w:val="Ttulo1"/>
        <w:spacing w:line="480" w:lineRule="auto"/>
        <w:ind w:left="0"/>
        <w:jc w:val="both"/>
        <w:rPr>
          <w:rFonts w:ascii="Artifex CF" w:eastAsiaTheme="minorEastAsia" w:hAnsi="Artifex CF"/>
          <w:b/>
          <w:color w:val="002060"/>
          <w:sz w:val="18"/>
          <w:szCs w:val="18"/>
          <w:lang w:val="es-ES"/>
        </w:rPr>
      </w:pPr>
      <w:bookmarkStart w:id="81" w:name="_Toc58341685"/>
      <w:bookmarkStart w:id="82" w:name="_Toc58940410"/>
    </w:p>
    <w:p w14:paraId="20F2C0F2" w14:textId="7640E5D3" w:rsidR="007E2BB1" w:rsidRPr="00B530B6" w:rsidRDefault="005F3B63" w:rsidP="005F3B63">
      <w:pPr>
        <w:pStyle w:val="Ttulo1"/>
        <w:spacing w:line="480" w:lineRule="auto"/>
        <w:ind w:left="720"/>
        <w:rPr>
          <w:rFonts w:ascii="Artifex CF" w:eastAsiaTheme="minorEastAsia" w:hAnsi="Artifex CF"/>
          <w:b/>
          <w:color w:val="002060"/>
          <w:sz w:val="16"/>
          <w:szCs w:val="16"/>
          <w:lang w:val="es-ES"/>
        </w:rPr>
      </w:pPr>
      <w:r w:rsidRPr="00B530B6">
        <w:rPr>
          <w:rFonts w:ascii="Artifex CF" w:eastAsiaTheme="minorEastAsia" w:hAnsi="Artifex CF"/>
          <w:b/>
          <w:color w:val="002060"/>
          <w:sz w:val="16"/>
          <w:szCs w:val="16"/>
          <w:lang w:val="es-ES"/>
        </w:rPr>
        <w:t>UNIDAD COMAND CENTER</w:t>
      </w:r>
      <w:bookmarkEnd w:id="81"/>
      <w:bookmarkEnd w:id="82"/>
    </w:p>
    <w:p w14:paraId="73F8886C" w14:textId="32BDC97D" w:rsidR="00957538" w:rsidRPr="008404D0" w:rsidRDefault="00957538" w:rsidP="00957538">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67136" behindDoc="0" locked="0" layoutInCell="1" allowOverlap="1" wp14:anchorId="26592A8F" wp14:editId="15C9DE02">
                <wp:simplePos x="0" y="0"/>
                <wp:positionH relativeFrom="column">
                  <wp:posOffset>2333625</wp:posOffset>
                </wp:positionH>
                <wp:positionV relativeFrom="paragraph">
                  <wp:posOffset>104775</wp:posOffset>
                </wp:positionV>
                <wp:extent cx="540000" cy="0"/>
                <wp:effectExtent l="0" t="19050" r="31750" b="19050"/>
                <wp:wrapNone/>
                <wp:docPr id="141" name="Conector recto 14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35BEFD" id="Conector recto 141"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8.25pt" to="226.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QBwwEAAHQDAAAOAAAAZHJzL2Uyb0RvYy54bWysU02PEzEMvSPxH6Lc6UyXX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" strokecolor="red" strokeweight="2.5pt">
                <v:stroke joinstyle="miter"/>
              </v:line>
            </w:pict>
          </mc:Fallback>
        </mc:AlternateContent>
      </w:r>
    </w:p>
    <w:p w14:paraId="1BE0D703"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83" w:name="_Toc58940411"/>
      <w:r w:rsidRPr="008404D0">
        <w:rPr>
          <w:rFonts w:ascii="Artifex CF" w:eastAsiaTheme="minorEastAsia" w:hAnsi="Artifex CF"/>
          <w:color w:val="002060"/>
          <w:szCs w:val="18"/>
          <w:lang w:val="es-ES"/>
        </w:rPr>
        <w:t>Esta unidad trabaja en conjunto con entidades comprometidas para mejorar la comunicación e intercambiar información y datos de inteligencia de manera proactiva con el objetivo de enfrentar la amenaza del contrabando, el lavado de activos, narcotráfico, el tráfico y trata de personas. La finalidad es convertirse en un aliado en la lucha contra el crimen organizado transnacional.</w:t>
      </w:r>
      <w:bookmarkEnd w:id="83"/>
      <w:r w:rsidRPr="008404D0">
        <w:rPr>
          <w:rFonts w:ascii="Artifex CF" w:eastAsiaTheme="minorEastAsia" w:hAnsi="Artifex CF"/>
          <w:color w:val="002060"/>
          <w:szCs w:val="18"/>
          <w:lang w:val="es-ES"/>
        </w:rPr>
        <w:t xml:space="preserve"> </w:t>
      </w:r>
    </w:p>
    <w:p w14:paraId="1BA5526D"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3057EC40"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84" w:name="_Toc58940412"/>
      <w:r w:rsidRPr="008404D0">
        <w:rPr>
          <w:rFonts w:ascii="Artifex CF" w:eastAsiaTheme="minorEastAsia" w:hAnsi="Artifex CF"/>
          <w:color w:val="002060"/>
          <w:szCs w:val="18"/>
          <w:lang w:val="es-ES"/>
        </w:rPr>
        <w:t>En este periodo se perfilaron y se solicitaron 459 contenedores para ser cruzados por el escáner de Rayos X y se realizaron operativos en el Puerto Multimodal Caucedo junto a la Dirección Nacional de Control de Drogas (DNCD) para identificar posibles contrabandos de sustancias controladas.</w:t>
      </w:r>
      <w:bookmarkEnd w:id="84"/>
    </w:p>
    <w:p w14:paraId="06C5FE8F" w14:textId="77777777" w:rsidR="005F3B63" w:rsidRPr="008404D0" w:rsidRDefault="005F3B63" w:rsidP="007E2BB1">
      <w:pPr>
        <w:spacing w:line="480" w:lineRule="auto"/>
        <w:jc w:val="center"/>
        <w:outlineLvl w:val="2"/>
        <w:rPr>
          <w:rFonts w:ascii="Artifex CF" w:eastAsiaTheme="minorEastAsia" w:hAnsi="Artifex CF"/>
          <w:b/>
          <w:bCs/>
          <w:color w:val="002060"/>
          <w:szCs w:val="18"/>
          <w:lang w:val="es-ES"/>
        </w:rPr>
      </w:pPr>
    </w:p>
    <w:p w14:paraId="380F261F" w14:textId="1FF14A8E" w:rsidR="007E2BB1" w:rsidRPr="00B530B6" w:rsidRDefault="005F3B63" w:rsidP="007E2BB1">
      <w:pPr>
        <w:spacing w:line="480" w:lineRule="auto"/>
        <w:jc w:val="center"/>
        <w:outlineLvl w:val="2"/>
        <w:rPr>
          <w:rFonts w:ascii="Artifex CF" w:eastAsiaTheme="minorEastAsia" w:hAnsi="Artifex CF"/>
          <w:b/>
          <w:bCs/>
          <w:color w:val="002060"/>
          <w:sz w:val="16"/>
          <w:szCs w:val="16"/>
          <w:lang w:val="es-ES"/>
        </w:rPr>
      </w:pPr>
      <w:bookmarkStart w:id="85" w:name="_Toc58940413"/>
      <w:r w:rsidRPr="00B530B6">
        <w:rPr>
          <w:rFonts w:ascii="Artifex CF" w:eastAsiaTheme="minorEastAsia" w:hAnsi="Artifex CF"/>
          <w:b/>
          <w:bCs/>
          <w:color w:val="002060"/>
          <w:sz w:val="16"/>
          <w:szCs w:val="16"/>
          <w:lang w:val="es-ES"/>
        </w:rPr>
        <w:t>HALLAZGOS E INCIDENCIAS</w:t>
      </w:r>
      <w:bookmarkEnd w:id="85"/>
    </w:p>
    <w:tbl>
      <w:tblPr>
        <w:tblW w:w="8075" w:type="dxa"/>
        <w:tblInd w:w="-10" w:type="dxa"/>
        <w:tblCellMar>
          <w:left w:w="70" w:type="dxa"/>
          <w:right w:w="70" w:type="dxa"/>
        </w:tblCellMar>
        <w:tblLook w:val="04A0" w:firstRow="1" w:lastRow="0" w:firstColumn="1" w:lastColumn="0" w:noHBand="0" w:noVBand="1"/>
      </w:tblPr>
      <w:tblGrid>
        <w:gridCol w:w="4639"/>
        <w:gridCol w:w="3436"/>
      </w:tblGrid>
      <w:tr w:rsidR="00712F79" w:rsidRPr="008404D0" w14:paraId="54EEF231" w14:textId="77777777" w:rsidTr="005F3B63">
        <w:trPr>
          <w:trHeight w:val="445"/>
        </w:trPr>
        <w:tc>
          <w:tcPr>
            <w:tcW w:w="4639" w:type="dxa"/>
            <w:tcBorders>
              <w:top w:val="single" w:sz="8" w:space="0" w:color="auto"/>
              <w:left w:val="single" w:sz="8" w:space="0" w:color="auto"/>
              <w:bottom w:val="nil"/>
              <w:right w:val="nil"/>
            </w:tcBorders>
            <w:shd w:val="clear" w:color="auto" w:fill="1F4E79" w:themeFill="accent1" w:themeFillShade="80"/>
            <w:vAlign w:val="center"/>
            <w:hideMark/>
          </w:tcPr>
          <w:p w14:paraId="3836490E" w14:textId="77777777" w:rsidR="007E2BB1" w:rsidRPr="00B86E27" w:rsidRDefault="007E2BB1" w:rsidP="005F3B63">
            <w:pPr>
              <w:spacing w:line="240" w:lineRule="auto"/>
              <w:jc w:val="center"/>
              <w:outlineLvl w:val="2"/>
              <w:rPr>
                <w:rFonts w:ascii="Artifex CF" w:eastAsiaTheme="minorEastAsia" w:hAnsi="Artifex CF"/>
                <w:color w:val="FFFFFF" w:themeColor="background1"/>
                <w:szCs w:val="18"/>
                <w:lang w:val="es-ES"/>
              </w:rPr>
            </w:pPr>
            <w:bookmarkStart w:id="86" w:name="_Toc58940414"/>
            <w:bookmarkStart w:id="87" w:name="_Toc55374216"/>
            <w:r w:rsidRPr="00B86E27">
              <w:rPr>
                <w:rFonts w:ascii="Artifex CF" w:eastAsiaTheme="minorEastAsia" w:hAnsi="Artifex CF"/>
                <w:color w:val="FFFFFF" w:themeColor="background1"/>
                <w:szCs w:val="18"/>
                <w:lang w:val="es-ES"/>
              </w:rPr>
              <w:t>Mercancías (Unidades)</w:t>
            </w:r>
            <w:bookmarkEnd w:id="86"/>
          </w:p>
        </w:tc>
        <w:tc>
          <w:tcPr>
            <w:tcW w:w="3436" w:type="dxa"/>
            <w:tcBorders>
              <w:top w:val="single" w:sz="8" w:space="0" w:color="auto"/>
              <w:left w:val="single" w:sz="8" w:space="0" w:color="auto"/>
              <w:bottom w:val="nil"/>
              <w:right w:val="single" w:sz="8" w:space="0" w:color="auto"/>
            </w:tcBorders>
            <w:shd w:val="clear" w:color="auto" w:fill="1F4E79" w:themeFill="accent1" w:themeFillShade="80"/>
            <w:noWrap/>
            <w:vAlign w:val="center"/>
            <w:hideMark/>
          </w:tcPr>
          <w:p w14:paraId="159D771B" w14:textId="77777777" w:rsidR="007E2BB1" w:rsidRPr="00B86E27" w:rsidRDefault="007E2BB1" w:rsidP="005F3B63">
            <w:pPr>
              <w:spacing w:line="240" w:lineRule="auto"/>
              <w:jc w:val="center"/>
              <w:outlineLvl w:val="2"/>
              <w:rPr>
                <w:rFonts w:ascii="Artifex CF" w:eastAsiaTheme="minorEastAsia" w:hAnsi="Artifex CF"/>
                <w:color w:val="FFFFFF" w:themeColor="background1"/>
                <w:szCs w:val="18"/>
                <w:lang w:val="es-ES"/>
              </w:rPr>
            </w:pPr>
            <w:bookmarkStart w:id="88" w:name="_Toc58940415"/>
            <w:r w:rsidRPr="00B86E27">
              <w:rPr>
                <w:rFonts w:ascii="Artifex CF" w:eastAsiaTheme="minorEastAsia" w:hAnsi="Artifex CF"/>
                <w:color w:val="FFFFFF" w:themeColor="background1"/>
                <w:szCs w:val="18"/>
                <w:lang w:val="es-ES"/>
              </w:rPr>
              <w:t>Total</w:t>
            </w:r>
            <w:bookmarkEnd w:id="88"/>
          </w:p>
        </w:tc>
      </w:tr>
      <w:tr w:rsidR="00712F79" w:rsidRPr="008404D0" w14:paraId="045A5135" w14:textId="77777777" w:rsidTr="005F3B63">
        <w:trPr>
          <w:trHeight w:val="234"/>
        </w:trPr>
        <w:tc>
          <w:tcPr>
            <w:tcW w:w="4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E2228"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89" w:name="_Toc58940416"/>
            <w:r w:rsidRPr="008404D0">
              <w:rPr>
                <w:rFonts w:ascii="Artifex CF" w:eastAsiaTheme="minorEastAsia" w:hAnsi="Artifex CF"/>
                <w:color w:val="002060"/>
                <w:szCs w:val="18"/>
                <w:lang w:val="es-ES"/>
              </w:rPr>
              <w:t>Cigarrillos</w:t>
            </w:r>
            <w:bookmarkEnd w:id="89"/>
            <w:r w:rsidRPr="008404D0">
              <w:rPr>
                <w:rFonts w:ascii="Artifex CF" w:eastAsiaTheme="minorEastAsia" w:hAnsi="Artifex CF"/>
                <w:color w:val="002060"/>
                <w:szCs w:val="18"/>
                <w:lang w:val="es-ES"/>
              </w:rPr>
              <w:t xml:space="preserve"> </w:t>
            </w:r>
          </w:p>
        </w:tc>
        <w:tc>
          <w:tcPr>
            <w:tcW w:w="3436" w:type="dxa"/>
            <w:tcBorders>
              <w:top w:val="single" w:sz="4" w:space="0" w:color="auto"/>
              <w:left w:val="nil"/>
              <w:bottom w:val="single" w:sz="4" w:space="0" w:color="auto"/>
              <w:right w:val="single" w:sz="4" w:space="0" w:color="auto"/>
            </w:tcBorders>
            <w:shd w:val="clear" w:color="auto" w:fill="auto"/>
            <w:noWrap/>
            <w:vAlign w:val="bottom"/>
            <w:hideMark/>
          </w:tcPr>
          <w:p w14:paraId="18014900"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90" w:name="_Toc58940417"/>
            <w:r w:rsidRPr="008404D0">
              <w:rPr>
                <w:rFonts w:ascii="Artifex CF" w:eastAsiaTheme="minorEastAsia" w:hAnsi="Artifex CF"/>
                <w:color w:val="002060"/>
                <w:szCs w:val="18"/>
                <w:lang w:val="es-ES"/>
              </w:rPr>
              <w:t>29,040,000</w:t>
            </w:r>
            <w:bookmarkEnd w:id="90"/>
          </w:p>
        </w:tc>
      </w:tr>
      <w:tr w:rsidR="00712F79" w:rsidRPr="008404D0" w14:paraId="6CFD08E5" w14:textId="77777777" w:rsidTr="005F3B63">
        <w:trPr>
          <w:trHeight w:val="234"/>
        </w:trPr>
        <w:tc>
          <w:tcPr>
            <w:tcW w:w="4639" w:type="dxa"/>
            <w:tcBorders>
              <w:top w:val="nil"/>
              <w:left w:val="single" w:sz="4" w:space="0" w:color="auto"/>
              <w:bottom w:val="single" w:sz="4" w:space="0" w:color="auto"/>
              <w:right w:val="single" w:sz="4" w:space="0" w:color="auto"/>
            </w:tcBorders>
            <w:shd w:val="clear" w:color="auto" w:fill="auto"/>
            <w:noWrap/>
            <w:vAlign w:val="bottom"/>
            <w:hideMark/>
          </w:tcPr>
          <w:p w14:paraId="17EA0751"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91" w:name="_Toc58940418"/>
            <w:r w:rsidRPr="008404D0">
              <w:rPr>
                <w:rFonts w:ascii="Artifex CF" w:eastAsiaTheme="minorEastAsia" w:hAnsi="Artifex CF"/>
                <w:color w:val="002060"/>
                <w:szCs w:val="18"/>
                <w:lang w:val="es-ES"/>
              </w:rPr>
              <w:t>Mascarillas</w:t>
            </w:r>
            <w:bookmarkEnd w:id="91"/>
          </w:p>
        </w:tc>
        <w:tc>
          <w:tcPr>
            <w:tcW w:w="3436" w:type="dxa"/>
            <w:tcBorders>
              <w:top w:val="nil"/>
              <w:left w:val="nil"/>
              <w:bottom w:val="single" w:sz="4" w:space="0" w:color="auto"/>
              <w:right w:val="single" w:sz="4" w:space="0" w:color="auto"/>
            </w:tcBorders>
            <w:shd w:val="clear" w:color="auto" w:fill="auto"/>
            <w:noWrap/>
            <w:vAlign w:val="bottom"/>
            <w:hideMark/>
          </w:tcPr>
          <w:p w14:paraId="08277696"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92" w:name="_Toc58940419"/>
            <w:r w:rsidRPr="008404D0">
              <w:rPr>
                <w:rFonts w:ascii="Artifex CF" w:eastAsiaTheme="minorEastAsia" w:hAnsi="Artifex CF"/>
                <w:color w:val="002060"/>
                <w:szCs w:val="18"/>
                <w:lang w:val="es-ES"/>
              </w:rPr>
              <w:t>4,500</w:t>
            </w:r>
            <w:bookmarkEnd w:id="92"/>
          </w:p>
        </w:tc>
      </w:tr>
      <w:tr w:rsidR="00712F79" w:rsidRPr="008404D0" w14:paraId="1EAA3F01" w14:textId="77777777" w:rsidTr="005F3B63">
        <w:trPr>
          <w:trHeight w:val="234"/>
        </w:trPr>
        <w:tc>
          <w:tcPr>
            <w:tcW w:w="4639" w:type="dxa"/>
            <w:tcBorders>
              <w:top w:val="nil"/>
              <w:left w:val="single" w:sz="4" w:space="0" w:color="auto"/>
              <w:bottom w:val="single" w:sz="4" w:space="0" w:color="auto"/>
              <w:right w:val="single" w:sz="4" w:space="0" w:color="auto"/>
            </w:tcBorders>
            <w:shd w:val="clear" w:color="auto" w:fill="auto"/>
            <w:noWrap/>
            <w:vAlign w:val="bottom"/>
            <w:hideMark/>
          </w:tcPr>
          <w:p w14:paraId="424B2011" w14:textId="77777777" w:rsidR="007E2BB1" w:rsidRPr="008404D0" w:rsidRDefault="007E2BB1" w:rsidP="005F3B63">
            <w:pPr>
              <w:spacing w:line="240" w:lineRule="auto"/>
              <w:outlineLvl w:val="2"/>
              <w:rPr>
                <w:rFonts w:ascii="Artifex CF" w:eastAsiaTheme="minorEastAsia" w:hAnsi="Artifex CF"/>
                <w:color w:val="002060"/>
                <w:szCs w:val="18"/>
                <w:lang w:val="es-ES"/>
              </w:rPr>
            </w:pPr>
            <w:bookmarkStart w:id="93" w:name="_Toc58940420"/>
            <w:r w:rsidRPr="008404D0">
              <w:rPr>
                <w:rFonts w:ascii="Artifex CF" w:eastAsiaTheme="minorEastAsia" w:hAnsi="Artifex CF"/>
                <w:color w:val="002060"/>
                <w:szCs w:val="18"/>
                <w:lang w:val="es-ES"/>
              </w:rPr>
              <w:t>Mochilas</w:t>
            </w:r>
            <w:bookmarkEnd w:id="93"/>
            <w:r w:rsidRPr="008404D0">
              <w:rPr>
                <w:rFonts w:ascii="Artifex CF" w:eastAsiaTheme="minorEastAsia" w:hAnsi="Artifex CF"/>
                <w:color w:val="002060"/>
                <w:szCs w:val="18"/>
                <w:lang w:val="es-ES"/>
              </w:rPr>
              <w:t xml:space="preserve"> </w:t>
            </w:r>
          </w:p>
        </w:tc>
        <w:tc>
          <w:tcPr>
            <w:tcW w:w="3436" w:type="dxa"/>
            <w:tcBorders>
              <w:top w:val="nil"/>
              <w:left w:val="nil"/>
              <w:bottom w:val="single" w:sz="4" w:space="0" w:color="auto"/>
              <w:right w:val="single" w:sz="4" w:space="0" w:color="auto"/>
            </w:tcBorders>
            <w:shd w:val="clear" w:color="auto" w:fill="auto"/>
            <w:noWrap/>
            <w:vAlign w:val="bottom"/>
            <w:hideMark/>
          </w:tcPr>
          <w:p w14:paraId="571A1526" w14:textId="77777777" w:rsidR="007E2BB1" w:rsidRPr="008404D0" w:rsidRDefault="007E2BB1" w:rsidP="005F3B63">
            <w:pPr>
              <w:spacing w:line="240" w:lineRule="auto"/>
              <w:jc w:val="center"/>
              <w:outlineLvl w:val="2"/>
              <w:rPr>
                <w:rFonts w:ascii="Artifex CF" w:eastAsiaTheme="minorEastAsia" w:hAnsi="Artifex CF"/>
                <w:color w:val="002060"/>
                <w:szCs w:val="18"/>
                <w:lang w:val="es-ES"/>
              </w:rPr>
            </w:pPr>
            <w:bookmarkStart w:id="94" w:name="_Toc58940421"/>
            <w:r w:rsidRPr="008404D0">
              <w:rPr>
                <w:rFonts w:ascii="Artifex CF" w:eastAsiaTheme="minorEastAsia" w:hAnsi="Artifex CF"/>
                <w:color w:val="002060"/>
                <w:szCs w:val="18"/>
                <w:lang w:val="es-ES"/>
              </w:rPr>
              <w:t>780</w:t>
            </w:r>
            <w:bookmarkEnd w:id="94"/>
          </w:p>
        </w:tc>
      </w:tr>
    </w:tbl>
    <w:p w14:paraId="54FA4336" w14:textId="77777777" w:rsidR="005F3B63" w:rsidRPr="008404D0" w:rsidRDefault="005F3B63" w:rsidP="005F3B63">
      <w:pPr>
        <w:pStyle w:val="Ttulo1"/>
        <w:spacing w:line="480" w:lineRule="auto"/>
        <w:ind w:left="720"/>
        <w:rPr>
          <w:rFonts w:ascii="Artifex CF" w:eastAsiaTheme="minorEastAsia" w:hAnsi="Artifex CF"/>
          <w:b/>
          <w:color w:val="002060"/>
          <w:sz w:val="18"/>
          <w:szCs w:val="18"/>
          <w:lang w:val="es-ES"/>
        </w:rPr>
      </w:pPr>
      <w:bookmarkStart w:id="95" w:name="_Toc58341686"/>
    </w:p>
    <w:p w14:paraId="043FC7EF" w14:textId="0FCF700F" w:rsidR="007E2BB1" w:rsidRPr="00B530B6" w:rsidRDefault="005F3B63" w:rsidP="005F3B63">
      <w:pPr>
        <w:pStyle w:val="Ttulo1"/>
        <w:spacing w:line="480" w:lineRule="auto"/>
        <w:ind w:left="720"/>
        <w:rPr>
          <w:rFonts w:ascii="Artifex CF" w:eastAsiaTheme="minorEastAsia" w:hAnsi="Artifex CF"/>
          <w:b/>
          <w:color w:val="002060"/>
          <w:sz w:val="16"/>
          <w:szCs w:val="16"/>
          <w:lang w:val="es-ES"/>
        </w:rPr>
      </w:pPr>
      <w:bookmarkStart w:id="96" w:name="_Toc58940422"/>
      <w:r w:rsidRPr="00B530B6">
        <w:rPr>
          <w:rFonts w:ascii="Artifex CF" w:eastAsiaTheme="minorEastAsia" w:hAnsi="Artifex CF"/>
          <w:b/>
          <w:color w:val="002060"/>
          <w:sz w:val="16"/>
          <w:szCs w:val="16"/>
          <w:lang w:val="es-ES"/>
        </w:rPr>
        <w:t>DEPARTAMENTO RIESGO EN PASAJEROS</w:t>
      </w:r>
      <w:bookmarkEnd w:id="87"/>
      <w:bookmarkEnd w:id="95"/>
      <w:bookmarkEnd w:id="96"/>
    </w:p>
    <w:p w14:paraId="05197174" w14:textId="240AB669" w:rsidR="00A14FE3" w:rsidRPr="008404D0" w:rsidRDefault="00957538"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69184" behindDoc="0" locked="0" layoutInCell="1" allowOverlap="1" wp14:anchorId="234709A9" wp14:editId="3B3808BF">
                <wp:simplePos x="0" y="0"/>
                <wp:positionH relativeFrom="column">
                  <wp:posOffset>2209800</wp:posOffset>
                </wp:positionH>
                <wp:positionV relativeFrom="paragraph">
                  <wp:posOffset>45085</wp:posOffset>
                </wp:positionV>
                <wp:extent cx="540000" cy="0"/>
                <wp:effectExtent l="0" t="19050" r="31750" b="19050"/>
                <wp:wrapNone/>
                <wp:docPr id="142" name="Conector recto 14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7A5847" id="Conector recto 142"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3.55pt" to="21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" strokecolor="red" strokeweight="2.5pt">
                <v:stroke joinstyle="miter"/>
              </v:line>
            </w:pict>
          </mc:Fallback>
        </mc:AlternateContent>
      </w:r>
    </w:p>
    <w:p w14:paraId="1DE5C2A4"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97" w:name="_Toc58940423"/>
      <w:r w:rsidRPr="008404D0">
        <w:rPr>
          <w:rFonts w:ascii="Artifex CF" w:eastAsiaTheme="minorEastAsia" w:hAnsi="Artifex CF"/>
          <w:color w:val="002060"/>
          <w:szCs w:val="18"/>
          <w:lang w:val="es-ES"/>
        </w:rPr>
        <w:t xml:space="preserve">Riesgo Pasajeros es responsable de desarrollar la capacidad de reacción ante toda expresión de ilícitos, armonizando capacidad humana con información anticipada y </w:t>
      </w:r>
      <w:r w:rsidRPr="008404D0">
        <w:rPr>
          <w:rFonts w:ascii="Artifex CF" w:eastAsiaTheme="minorEastAsia" w:hAnsi="Artifex CF"/>
          <w:color w:val="002060"/>
          <w:szCs w:val="18"/>
          <w:lang w:val="es-ES"/>
        </w:rPr>
        <w:lastRenderedPageBreak/>
        <w:t>herramientas tecnológicas, que faciliten controles a priori y concurrentemente, en todos los pasos fronterizos donde exista movimientos de pasajeros y tripulación.</w:t>
      </w:r>
      <w:bookmarkEnd w:id="97"/>
    </w:p>
    <w:p w14:paraId="584741CF" w14:textId="6A232754" w:rsidR="007E2BB1" w:rsidRPr="008404D0" w:rsidRDefault="007E2BB1" w:rsidP="005F3B63">
      <w:pPr>
        <w:spacing w:line="480" w:lineRule="auto"/>
        <w:outlineLvl w:val="2"/>
        <w:rPr>
          <w:rFonts w:ascii="Artifex CF" w:eastAsiaTheme="minorEastAsia" w:hAnsi="Artifex CF"/>
          <w:color w:val="002060"/>
          <w:szCs w:val="18"/>
          <w:lang w:val="es-ES"/>
        </w:rPr>
      </w:pPr>
      <w:bookmarkStart w:id="98" w:name="_Toc58940424"/>
      <w:r w:rsidRPr="008404D0">
        <w:rPr>
          <w:rFonts w:ascii="Artifex CF" w:eastAsiaTheme="minorEastAsia" w:hAnsi="Artifex CF"/>
          <w:color w:val="002060"/>
          <w:szCs w:val="18"/>
          <w:lang w:val="es-ES"/>
        </w:rPr>
        <w:t xml:space="preserve">En este periodo se diseñaron </w:t>
      </w:r>
      <w:proofErr w:type="gramStart"/>
      <w:r w:rsidRPr="008404D0">
        <w:rPr>
          <w:rFonts w:ascii="Artifex CF" w:eastAsiaTheme="minorEastAsia" w:hAnsi="Artifex CF"/>
          <w:color w:val="002060"/>
          <w:szCs w:val="18"/>
          <w:lang w:val="es-ES"/>
        </w:rPr>
        <w:t>tickets</w:t>
      </w:r>
      <w:proofErr w:type="gramEnd"/>
      <w:r w:rsidRPr="008404D0">
        <w:rPr>
          <w:rFonts w:ascii="Artifex CF" w:eastAsiaTheme="minorEastAsia" w:hAnsi="Artifex CF"/>
          <w:color w:val="002060"/>
          <w:szCs w:val="18"/>
          <w:lang w:val="es-ES"/>
        </w:rPr>
        <w:t xml:space="preserve"> con el objetivo identificar equipajes alertados por la Unidad K9 y a la vez se diseñó un formulario para el descargo de sustancias u objetos decomisados en Zona Primaria de Aduanas.</w:t>
      </w:r>
      <w:bookmarkEnd w:id="98"/>
    </w:p>
    <w:p w14:paraId="40B47DD6"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99" w:name="_Toc58940425"/>
      <w:r w:rsidRPr="008404D0">
        <w:rPr>
          <w:rFonts w:ascii="Artifex CF" w:eastAsiaTheme="minorEastAsia" w:hAnsi="Artifex CF"/>
          <w:color w:val="002060"/>
          <w:szCs w:val="18"/>
          <w:lang w:val="es-ES"/>
        </w:rPr>
        <w:t>Se logró la aprobación e implementación del Procedimiento Detección de Tráfico de Divisas mediante la Unidad Canina.</w:t>
      </w:r>
      <w:bookmarkEnd w:id="99"/>
    </w:p>
    <w:p w14:paraId="674C5A33"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772D4019"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00" w:name="_Toc58940426"/>
      <w:r w:rsidRPr="008404D0">
        <w:rPr>
          <w:rFonts w:ascii="Artifex CF" w:eastAsiaTheme="minorEastAsia" w:hAnsi="Artifex CF"/>
          <w:color w:val="002060"/>
          <w:szCs w:val="18"/>
          <w:lang w:val="es-ES"/>
        </w:rPr>
        <w:t>También se han incautado cigarrillos y divisas y junto con la DNCD se han decomisado drogas encontradas tanto en equipajes como adheridas al cuerpo de los pasajeros.</w:t>
      </w:r>
      <w:bookmarkEnd w:id="100"/>
    </w:p>
    <w:p w14:paraId="1E00FCAA" w14:textId="0A41F445" w:rsidR="007E2BB1" w:rsidRPr="00B530B6" w:rsidRDefault="00A14FE3" w:rsidP="00A14FE3">
      <w:pPr>
        <w:pStyle w:val="Ttulo1"/>
        <w:spacing w:line="480" w:lineRule="auto"/>
        <w:ind w:left="720"/>
        <w:rPr>
          <w:rFonts w:ascii="Artifex CF" w:eastAsiaTheme="minorEastAsia" w:hAnsi="Artifex CF"/>
          <w:b/>
          <w:color w:val="002060"/>
          <w:sz w:val="16"/>
          <w:szCs w:val="16"/>
          <w:lang w:val="es-ES"/>
        </w:rPr>
      </w:pPr>
      <w:bookmarkStart w:id="101" w:name="_Toc55374217"/>
      <w:bookmarkStart w:id="102" w:name="_Toc58341687"/>
      <w:bookmarkStart w:id="103" w:name="_Toc58940427"/>
      <w:r w:rsidRPr="00B530B6">
        <w:rPr>
          <w:rFonts w:ascii="Artifex CF" w:eastAsiaTheme="minorEastAsia" w:hAnsi="Artifex CF"/>
          <w:b/>
          <w:color w:val="002060"/>
          <w:sz w:val="16"/>
          <w:szCs w:val="16"/>
          <w:lang w:val="es-ES"/>
        </w:rPr>
        <w:t>UNIDAD CANINA K9</w:t>
      </w:r>
      <w:bookmarkEnd w:id="101"/>
      <w:bookmarkEnd w:id="102"/>
      <w:bookmarkEnd w:id="103"/>
    </w:p>
    <w:p w14:paraId="2BCDFD88" w14:textId="1F44B07E" w:rsidR="00957538" w:rsidRPr="008404D0" w:rsidRDefault="00957538" w:rsidP="00957538">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71232" behindDoc="0" locked="0" layoutInCell="1" allowOverlap="1" wp14:anchorId="1C0B6921" wp14:editId="2061F823">
                <wp:simplePos x="0" y="0"/>
                <wp:positionH relativeFrom="column">
                  <wp:posOffset>2352675</wp:posOffset>
                </wp:positionH>
                <wp:positionV relativeFrom="paragraph">
                  <wp:posOffset>27940</wp:posOffset>
                </wp:positionV>
                <wp:extent cx="540000" cy="0"/>
                <wp:effectExtent l="0" t="19050" r="31750" b="19050"/>
                <wp:wrapNone/>
                <wp:docPr id="143" name="Conector recto 14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050641" id="Conector recto 143"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2.2pt" to="227.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" strokecolor="red" strokeweight="2.5pt">
                <v:stroke joinstyle="miter"/>
              </v:line>
            </w:pict>
          </mc:Fallback>
        </mc:AlternateContent>
      </w:r>
    </w:p>
    <w:p w14:paraId="26E9C9B8" w14:textId="318F9CCB" w:rsidR="007E2BB1" w:rsidRPr="008404D0" w:rsidRDefault="007E2BB1" w:rsidP="007E2BB1">
      <w:pPr>
        <w:spacing w:line="480" w:lineRule="auto"/>
        <w:outlineLvl w:val="2"/>
        <w:rPr>
          <w:rFonts w:ascii="Artifex CF" w:eastAsiaTheme="minorEastAsia" w:hAnsi="Artifex CF"/>
          <w:color w:val="002060"/>
          <w:szCs w:val="18"/>
          <w:lang w:val="es-ES"/>
        </w:rPr>
      </w:pPr>
      <w:bookmarkStart w:id="104" w:name="_Toc58940428"/>
      <w:r w:rsidRPr="008404D0">
        <w:rPr>
          <w:rFonts w:ascii="Artifex CF" w:eastAsiaTheme="minorEastAsia" w:hAnsi="Artifex CF"/>
          <w:color w:val="002060"/>
          <w:szCs w:val="18"/>
          <w:lang w:val="es-ES"/>
        </w:rPr>
        <w:t>Esta unidad se encargada de brindar apoyo a la Gerencia de Inteligencia Aduanera, a las diferentes áreas de la DGA y a otras instituciones que soliciten la asistencia; esta cuenta con caninos capacitados y certificados en la detección de divisas, para lograr una efectiva detección y maximizar los resultados en la lucha contra el tráfico de divisas; las solicitudes y coordinaciones se realizan a través del Departamento de Riesgo en Pasajeros.  En este periodo se realizaron varios operativos con la unidad, pero no hubo incidencias relevantes.</w:t>
      </w:r>
      <w:bookmarkEnd w:id="104"/>
    </w:p>
    <w:p w14:paraId="71EC6804" w14:textId="2461295C" w:rsidR="007E2BB1" w:rsidRPr="00B530B6" w:rsidRDefault="00A14FE3" w:rsidP="00A14FE3">
      <w:pPr>
        <w:pStyle w:val="Ttulo1"/>
        <w:spacing w:line="240" w:lineRule="auto"/>
        <w:ind w:left="720"/>
        <w:rPr>
          <w:rFonts w:ascii="Artifex CF" w:eastAsiaTheme="minorEastAsia" w:hAnsi="Artifex CF"/>
          <w:b/>
          <w:color w:val="002060"/>
          <w:sz w:val="16"/>
          <w:szCs w:val="16"/>
          <w:lang w:val="es-ES"/>
        </w:rPr>
      </w:pPr>
      <w:bookmarkStart w:id="105" w:name="_Toc55374218"/>
      <w:bookmarkStart w:id="106" w:name="_Toc58341688"/>
      <w:bookmarkStart w:id="107" w:name="_Toc58940429"/>
      <w:r w:rsidRPr="00B530B6">
        <w:rPr>
          <w:rFonts w:ascii="Artifex CF" w:eastAsiaTheme="minorEastAsia" w:hAnsi="Artifex CF"/>
          <w:b/>
          <w:color w:val="002060"/>
          <w:sz w:val="16"/>
          <w:szCs w:val="16"/>
          <w:lang w:val="es-ES"/>
        </w:rPr>
        <w:t>DEPARTAMENTO OPERACIONES</w:t>
      </w:r>
      <w:bookmarkEnd w:id="105"/>
      <w:bookmarkEnd w:id="106"/>
      <w:bookmarkEnd w:id="107"/>
    </w:p>
    <w:p w14:paraId="3E7C6AD1" w14:textId="6D7EF63A" w:rsidR="00A14FE3" w:rsidRPr="008404D0" w:rsidRDefault="00957538"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73280" behindDoc="0" locked="0" layoutInCell="1" allowOverlap="1" wp14:anchorId="657CF4F8" wp14:editId="0C12C1FE">
                <wp:simplePos x="0" y="0"/>
                <wp:positionH relativeFrom="column">
                  <wp:posOffset>2400300</wp:posOffset>
                </wp:positionH>
                <wp:positionV relativeFrom="paragraph">
                  <wp:posOffset>190500</wp:posOffset>
                </wp:positionV>
                <wp:extent cx="540000" cy="0"/>
                <wp:effectExtent l="0" t="19050" r="31750" b="19050"/>
                <wp:wrapNone/>
                <wp:docPr id="144" name="Conector recto 14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F2D59A" id="Conector recto 144"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pt,15pt" to="2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" strokecolor="red" strokeweight="2.5pt">
                <v:stroke joinstyle="miter"/>
              </v:line>
            </w:pict>
          </mc:Fallback>
        </mc:AlternateContent>
      </w:r>
    </w:p>
    <w:p w14:paraId="68D39EDE" w14:textId="77777777" w:rsidR="00957538" w:rsidRPr="008404D0" w:rsidRDefault="00957538" w:rsidP="007E2BB1">
      <w:pPr>
        <w:spacing w:line="480" w:lineRule="auto"/>
        <w:outlineLvl w:val="2"/>
        <w:rPr>
          <w:rFonts w:ascii="Artifex CF" w:eastAsiaTheme="minorEastAsia" w:hAnsi="Artifex CF"/>
          <w:color w:val="002060"/>
          <w:szCs w:val="18"/>
          <w:lang w:val="es-ES"/>
        </w:rPr>
      </w:pPr>
      <w:bookmarkStart w:id="108" w:name="_Toc58940430"/>
    </w:p>
    <w:p w14:paraId="155F48EF" w14:textId="3AB91125" w:rsidR="007E2BB1" w:rsidRPr="008404D0" w:rsidRDefault="007E2BB1" w:rsidP="007E2BB1">
      <w:pPr>
        <w:spacing w:line="480" w:lineRule="auto"/>
        <w:outlineLvl w:val="2"/>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Área encargada de programar, coordinar y organizar los operativos y visitas requeridas por los departamentos internos u otras instancias calificadas de la DGA que requieran apoyo en las inspecciones físicas que por algún tipo de análisis, alerta o solicitud evidencian alguna incidencia, riesgo o mala declaración.</w:t>
      </w:r>
      <w:bookmarkEnd w:id="108"/>
    </w:p>
    <w:p w14:paraId="037DA676"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22A1D334" w14:textId="46D88961" w:rsidR="005F3B63" w:rsidRPr="008404D0" w:rsidRDefault="007E2BB1" w:rsidP="00B86E27">
      <w:pPr>
        <w:spacing w:line="480" w:lineRule="auto"/>
        <w:outlineLvl w:val="2"/>
        <w:rPr>
          <w:rFonts w:ascii="Artifex CF" w:eastAsiaTheme="minorEastAsia" w:hAnsi="Artifex CF"/>
          <w:color w:val="002060"/>
          <w:szCs w:val="18"/>
          <w:lang w:val="es-ES"/>
        </w:rPr>
      </w:pPr>
      <w:bookmarkStart w:id="109" w:name="_Toc58940431"/>
      <w:r w:rsidRPr="008404D0">
        <w:rPr>
          <w:rFonts w:ascii="Artifex CF" w:eastAsiaTheme="minorEastAsia" w:hAnsi="Artifex CF"/>
          <w:color w:val="002060"/>
          <w:szCs w:val="18"/>
          <w:lang w:val="es-ES"/>
        </w:rPr>
        <w:t xml:space="preserve">Las participaciones del Departamento de Operaciones en las distintas Administraciones del país durante los meses Enero - </w:t>
      </w:r>
      <w:proofErr w:type="gramStart"/>
      <w:r w:rsidRPr="008404D0">
        <w:rPr>
          <w:rFonts w:ascii="Artifex CF" w:eastAsiaTheme="minorEastAsia" w:hAnsi="Artifex CF"/>
          <w:color w:val="002060"/>
          <w:szCs w:val="18"/>
          <w:lang w:val="es-ES"/>
        </w:rPr>
        <w:t>Octubre</w:t>
      </w:r>
      <w:proofErr w:type="gramEnd"/>
      <w:r w:rsidRPr="008404D0">
        <w:rPr>
          <w:rFonts w:ascii="Artifex CF" w:eastAsiaTheme="minorEastAsia" w:hAnsi="Artifex CF"/>
          <w:color w:val="002060"/>
          <w:szCs w:val="18"/>
          <w:lang w:val="es-ES"/>
        </w:rPr>
        <w:t xml:space="preserve"> 2020 Impactaron en las recaudaciones con un aumento de RD$ 51,454,352.82 aproximadamente, en la detección de ilícitos tales como subvaluación, mercancías no declaradas, mala declaración en partidas arancelarias, origen, descripciones incorrectas, facturas alteradas, propiedad Intelectual y falta de los permisos correspondientes.</w:t>
      </w:r>
      <w:bookmarkEnd w:id="109"/>
    </w:p>
    <w:p w14:paraId="50B46ADC" w14:textId="43AC35D7" w:rsidR="007E2BB1" w:rsidRPr="008404D0" w:rsidRDefault="005F3B63" w:rsidP="005F3B63">
      <w:pPr>
        <w:pStyle w:val="Ttulo2"/>
        <w:spacing w:line="480" w:lineRule="auto"/>
        <w:ind w:left="1068" w:hanging="360"/>
        <w:rPr>
          <w:rFonts w:ascii="Artifex CF" w:eastAsiaTheme="minorEastAsia" w:hAnsi="Artifex CF"/>
          <w:b/>
          <w:color w:val="002060"/>
          <w:szCs w:val="16"/>
          <w:lang w:val="es-ES"/>
        </w:rPr>
      </w:pPr>
      <w:bookmarkStart w:id="110" w:name="_Toc58341689"/>
      <w:bookmarkStart w:id="111" w:name="_Toc58940432"/>
      <w:r w:rsidRPr="008404D0">
        <w:rPr>
          <w:rFonts w:ascii="Artifex CF" w:eastAsiaTheme="minorEastAsia" w:hAnsi="Artifex CF"/>
          <w:b/>
          <w:color w:val="002060"/>
          <w:szCs w:val="16"/>
          <w:lang w:val="es-ES"/>
        </w:rPr>
        <w:t>INCAUTACIONES Y RETENCIONES</w:t>
      </w:r>
      <w:bookmarkEnd w:id="110"/>
      <w:bookmarkEnd w:id="111"/>
    </w:p>
    <w:tbl>
      <w:tblPr>
        <w:tblW w:w="8789" w:type="dxa"/>
        <w:tblInd w:w="-10" w:type="dxa"/>
        <w:tblCellMar>
          <w:left w:w="70" w:type="dxa"/>
          <w:right w:w="70" w:type="dxa"/>
        </w:tblCellMar>
        <w:tblLook w:val="0600" w:firstRow="0" w:lastRow="0" w:firstColumn="0" w:lastColumn="0" w:noHBand="1" w:noVBand="1"/>
      </w:tblPr>
      <w:tblGrid>
        <w:gridCol w:w="3261"/>
        <w:gridCol w:w="1417"/>
        <w:gridCol w:w="4111"/>
      </w:tblGrid>
      <w:tr w:rsidR="00712F79" w:rsidRPr="008404D0" w14:paraId="7EC5DFB7" w14:textId="77777777" w:rsidTr="00B35329">
        <w:trPr>
          <w:trHeight w:val="671"/>
        </w:trPr>
        <w:tc>
          <w:tcPr>
            <w:tcW w:w="3261" w:type="dxa"/>
            <w:tcBorders>
              <w:top w:val="single" w:sz="8" w:space="0" w:color="auto"/>
              <w:left w:val="single" w:sz="8" w:space="0" w:color="auto"/>
              <w:bottom w:val="single" w:sz="8" w:space="0" w:color="auto"/>
              <w:right w:val="single" w:sz="4" w:space="0" w:color="auto"/>
            </w:tcBorders>
            <w:shd w:val="clear" w:color="auto" w:fill="1F4E79" w:themeFill="accent1" w:themeFillShade="80"/>
            <w:noWrap/>
            <w:vAlign w:val="bottom"/>
            <w:hideMark/>
          </w:tcPr>
          <w:p w14:paraId="3474514A" w14:textId="77777777" w:rsidR="007E2BB1" w:rsidRPr="00B86E27" w:rsidRDefault="007E2BB1" w:rsidP="005F3B63">
            <w:pPr>
              <w:spacing w:line="480" w:lineRule="auto"/>
              <w:jc w:val="center"/>
              <w:outlineLvl w:val="2"/>
              <w:rPr>
                <w:rFonts w:ascii="Artifex CF" w:eastAsiaTheme="minorEastAsia" w:hAnsi="Artifex CF"/>
                <w:color w:val="FFFFFF" w:themeColor="background1"/>
                <w:szCs w:val="18"/>
                <w:lang w:val="es-ES"/>
              </w:rPr>
            </w:pPr>
            <w:bookmarkStart w:id="112" w:name="_Toc58940433"/>
            <w:r w:rsidRPr="00B86E27">
              <w:rPr>
                <w:rFonts w:ascii="Artifex CF" w:eastAsiaTheme="minorEastAsia" w:hAnsi="Artifex CF"/>
                <w:color w:val="FFFFFF" w:themeColor="background1"/>
                <w:szCs w:val="18"/>
                <w:lang w:val="es-ES"/>
              </w:rPr>
              <w:t>Mercancías</w:t>
            </w:r>
            <w:bookmarkEnd w:id="112"/>
          </w:p>
        </w:tc>
        <w:tc>
          <w:tcPr>
            <w:tcW w:w="1417" w:type="dxa"/>
            <w:tcBorders>
              <w:top w:val="single" w:sz="8" w:space="0" w:color="auto"/>
              <w:left w:val="nil"/>
              <w:bottom w:val="single" w:sz="8" w:space="0" w:color="auto"/>
              <w:right w:val="single" w:sz="4" w:space="0" w:color="auto"/>
            </w:tcBorders>
            <w:shd w:val="clear" w:color="auto" w:fill="1F4E79" w:themeFill="accent1" w:themeFillShade="80"/>
            <w:noWrap/>
            <w:vAlign w:val="bottom"/>
            <w:hideMark/>
          </w:tcPr>
          <w:p w14:paraId="6D5F55C7" w14:textId="77777777" w:rsidR="007E2BB1" w:rsidRPr="00B86E27" w:rsidRDefault="007E2BB1" w:rsidP="005F3B63">
            <w:pPr>
              <w:spacing w:line="480" w:lineRule="auto"/>
              <w:jc w:val="center"/>
              <w:outlineLvl w:val="2"/>
              <w:rPr>
                <w:rFonts w:ascii="Artifex CF" w:eastAsiaTheme="minorEastAsia" w:hAnsi="Artifex CF"/>
                <w:color w:val="FFFFFF" w:themeColor="background1"/>
                <w:szCs w:val="18"/>
                <w:lang w:val="es-ES"/>
              </w:rPr>
            </w:pPr>
            <w:bookmarkStart w:id="113" w:name="_Toc58940434"/>
            <w:r w:rsidRPr="00B86E27">
              <w:rPr>
                <w:rFonts w:ascii="Artifex CF" w:eastAsiaTheme="minorEastAsia" w:hAnsi="Artifex CF"/>
                <w:color w:val="FFFFFF" w:themeColor="background1"/>
                <w:szCs w:val="18"/>
                <w:lang w:val="es-ES"/>
              </w:rPr>
              <w:t>Total</w:t>
            </w:r>
            <w:bookmarkEnd w:id="113"/>
          </w:p>
        </w:tc>
        <w:tc>
          <w:tcPr>
            <w:tcW w:w="4111" w:type="dxa"/>
            <w:tcBorders>
              <w:top w:val="single" w:sz="8" w:space="0" w:color="auto"/>
              <w:left w:val="nil"/>
              <w:bottom w:val="single" w:sz="8" w:space="0" w:color="auto"/>
              <w:right w:val="single" w:sz="8" w:space="0" w:color="auto"/>
            </w:tcBorders>
            <w:shd w:val="clear" w:color="auto" w:fill="1F4E79" w:themeFill="accent1" w:themeFillShade="80"/>
            <w:noWrap/>
            <w:vAlign w:val="bottom"/>
            <w:hideMark/>
          </w:tcPr>
          <w:p w14:paraId="7D6AA196" w14:textId="77777777" w:rsidR="007E2BB1" w:rsidRPr="00B86E27" w:rsidRDefault="007E2BB1" w:rsidP="005F3B63">
            <w:pPr>
              <w:spacing w:line="480" w:lineRule="auto"/>
              <w:jc w:val="center"/>
              <w:outlineLvl w:val="2"/>
              <w:rPr>
                <w:rFonts w:ascii="Artifex CF" w:eastAsiaTheme="minorEastAsia" w:hAnsi="Artifex CF"/>
                <w:color w:val="FFFFFF" w:themeColor="background1"/>
                <w:szCs w:val="18"/>
                <w:lang w:val="es-ES"/>
              </w:rPr>
            </w:pPr>
            <w:bookmarkStart w:id="114" w:name="_Toc58940435"/>
            <w:r w:rsidRPr="00B86E27">
              <w:rPr>
                <w:rFonts w:ascii="Artifex CF" w:eastAsiaTheme="minorEastAsia" w:hAnsi="Artifex CF"/>
                <w:color w:val="FFFFFF" w:themeColor="background1"/>
                <w:szCs w:val="18"/>
                <w:lang w:val="es-ES"/>
              </w:rPr>
              <w:t>Comentarios</w:t>
            </w:r>
            <w:bookmarkEnd w:id="114"/>
          </w:p>
        </w:tc>
      </w:tr>
      <w:tr w:rsidR="00712F79" w:rsidRPr="008404D0" w14:paraId="6E61A92E" w14:textId="77777777" w:rsidTr="00B35329">
        <w:trPr>
          <w:trHeight w:val="2418"/>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82462CD" w14:textId="77777777" w:rsidR="007E2BB1" w:rsidRPr="008404D0" w:rsidRDefault="007E2BB1" w:rsidP="00B35329">
            <w:pPr>
              <w:outlineLvl w:val="2"/>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 xml:space="preserve"> </w:t>
            </w:r>
            <w:bookmarkStart w:id="115" w:name="_Toc58940436"/>
            <w:r w:rsidRPr="008404D0">
              <w:rPr>
                <w:rFonts w:ascii="Artifex CF" w:eastAsiaTheme="minorEastAsia" w:hAnsi="Artifex CF"/>
                <w:color w:val="002060"/>
                <w:szCs w:val="18"/>
                <w:lang w:val="es-ES"/>
              </w:rPr>
              <w:t>Bebidas alcohólicas (Unidades)</w:t>
            </w:r>
            <w:bookmarkEnd w:id="115"/>
          </w:p>
        </w:tc>
        <w:tc>
          <w:tcPr>
            <w:tcW w:w="1417" w:type="dxa"/>
            <w:tcBorders>
              <w:top w:val="nil"/>
              <w:left w:val="nil"/>
              <w:bottom w:val="single" w:sz="4" w:space="0" w:color="auto"/>
              <w:right w:val="single" w:sz="4" w:space="0" w:color="auto"/>
            </w:tcBorders>
            <w:shd w:val="clear" w:color="auto" w:fill="auto"/>
            <w:noWrap/>
            <w:vAlign w:val="center"/>
            <w:hideMark/>
          </w:tcPr>
          <w:p w14:paraId="76EEF490" w14:textId="77777777" w:rsidR="007E2BB1" w:rsidRPr="008404D0" w:rsidRDefault="007E2BB1" w:rsidP="00B35329">
            <w:pPr>
              <w:outlineLvl w:val="2"/>
              <w:rPr>
                <w:rFonts w:ascii="Artifex CF" w:eastAsiaTheme="minorEastAsia" w:hAnsi="Artifex CF"/>
                <w:color w:val="002060"/>
                <w:szCs w:val="18"/>
                <w:lang w:val="es-ES"/>
              </w:rPr>
            </w:pPr>
            <w:bookmarkStart w:id="116" w:name="_Toc58940437"/>
            <w:r w:rsidRPr="008404D0">
              <w:rPr>
                <w:rFonts w:ascii="Artifex CF" w:eastAsiaTheme="minorEastAsia" w:hAnsi="Artifex CF"/>
                <w:color w:val="002060"/>
                <w:szCs w:val="18"/>
                <w:lang w:val="es-ES"/>
              </w:rPr>
              <w:t>7,841</w:t>
            </w:r>
            <w:bookmarkEnd w:id="116"/>
          </w:p>
        </w:tc>
        <w:tc>
          <w:tcPr>
            <w:tcW w:w="4111" w:type="dxa"/>
            <w:tcBorders>
              <w:top w:val="nil"/>
              <w:left w:val="nil"/>
              <w:bottom w:val="single" w:sz="4" w:space="0" w:color="auto"/>
              <w:right w:val="single" w:sz="4" w:space="0" w:color="auto"/>
            </w:tcBorders>
            <w:shd w:val="clear" w:color="auto" w:fill="auto"/>
            <w:vAlign w:val="center"/>
            <w:hideMark/>
          </w:tcPr>
          <w:p w14:paraId="48292AF4" w14:textId="77777777" w:rsidR="007E2BB1" w:rsidRPr="008404D0" w:rsidRDefault="007E2BB1" w:rsidP="00B35329">
            <w:pPr>
              <w:outlineLvl w:val="2"/>
              <w:rPr>
                <w:rFonts w:ascii="Artifex CF" w:eastAsiaTheme="minorEastAsia" w:hAnsi="Artifex CF"/>
                <w:color w:val="002060"/>
                <w:szCs w:val="18"/>
                <w:lang w:val="es-ES"/>
              </w:rPr>
            </w:pPr>
            <w:bookmarkStart w:id="117" w:name="_Toc58940438"/>
            <w:r w:rsidRPr="008404D0">
              <w:rPr>
                <w:rFonts w:ascii="Artifex CF" w:eastAsiaTheme="minorEastAsia" w:hAnsi="Artifex CF"/>
                <w:color w:val="002060"/>
                <w:szCs w:val="18"/>
                <w:lang w:val="es-ES"/>
              </w:rPr>
              <w:t>Mercancía Comercializada sin los permisos correspondientes, se realización allanamientos 601 pequeños comercios en distintos puntos del país, en conjunto a la Policía Nacional, la Procuraduría y Salud Publica.</w:t>
            </w:r>
            <w:bookmarkEnd w:id="117"/>
            <w:r w:rsidRPr="008404D0">
              <w:rPr>
                <w:rFonts w:ascii="Artifex CF" w:eastAsiaTheme="minorEastAsia" w:hAnsi="Artifex CF"/>
                <w:color w:val="002060"/>
                <w:szCs w:val="18"/>
                <w:lang w:val="es-ES"/>
              </w:rPr>
              <w:t xml:space="preserve"> </w:t>
            </w:r>
          </w:p>
        </w:tc>
      </w:tr>
      <w:tr w:rsidR="00712F79" w:rsidRPr="008404D0" w14:paraId="183F6BAA" w14:textId="77777777" w:rsidTr="00B35329">
        <w:trPr>
          <w:trHeight w:val="120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33A4420C" w14:textId="77777777" w:rsidR="007E2BB1" w:rsidRPr="008404D0" w:rsidRDefault="007E2BB1" w:rsidP="00B35329">
            <w:pPr>
              <w:outlineLvl w:val="2"/>
              <w:rPr>
                <w:rFonts w:ascii="Artifex CF" w:eastAsiaTheme="minorEastAsia" w:hAnsi="Artifex CF"/>
                <w:color w:val="002060"/>
                <w:szCs w:val="18"/>
                <w:lang w:val="es-ES"/>
              </w:rPr>
            </w:pPr>
            <w:bookmarkStart w:id="118" w:name="_Toc58940439"/>
            <w:r w:rsidRPr="008404D0">
              <w:rPr>
                <w:rFonts w:ascii="Artifex CF" w:eastAsiaTheme="minorEastAsia" w:hAnsi="Artifex CF"/>
                <w:color w:val="002060"/>
                <w:szCs w:val="18"/>
                <w:lang w:val="es-ES"/>
              </w:rPr>
              <w:t>Cigarrillos (Unidades)</w:t>
            </w:r>
            <w:bookmarkEnd w:id="118"/>
          </w:p>
        </w:tc>
        <w:tc>
          <w:tcPr>
            <w:tcW w:w="1417" w:type="dxa"/>
            <w:tcBorders>
              <w:top w:val="nil"/>
              <w:left w:val="nil"/>
              <w:bottom w:val="single" w:sz="4" w:space="0" w:color="auto"/>
              <w:right w:val="single" w:sz="4" w:space="0" w:color="auto"/>
            </w:tcBorders>
            <w:shd w:val="clear" w:color="auto" w:fill="auto"/>
            <w:noWrap/>
            <w:vAlign w:val="center"/>
            <w:hideMark/>
          </w:tcPr>
          <w:p w14:paraId="3F869569" w14:textId="77777777" w:rsidR="007E2BB1" w:rsidRPr="008404D0" w:rsidRDefault="007E2BB1" w:rsidP="00B35329">
            <w:pPr>
              <w:outlineLvl w:val="2"/>
              <w:rPr>
                <w:rFonts w:ascii="Artifex CF" w:eastAsiaTheme="minorEastAsia" w:hAnsi="Artifex CF"/>
                <w:color w:val="002060"/>
                <w:szCs w:val="18"/>
                <w:lang w:val="es-ES"/>
              </w:rPr>
            </w:pPr>
            <w:bookmarkStart w:id="119" w:name="_Toc58940440"/>
            <w:r w:rsidRPr="008404D0">
              <w:rPr>
                <w:rFonts w:ascii="Artifex CF" w:eastAsiaTheme="minorEastAsia" w:hAnsi="Artifex CF"/>
                <w:color w:val="002060"/>
                <w:szCs w:val="18"/>
                <w:lang w:val="es-ES"/>
              </w:rPr>
              <w:t>9,871,576</w:t>
            </w:r>
            <w:bookmarkEnd w:id="119"/>
          </w:p>
        </w:tc>
        <w:tc>
          <w:tcPr>
            <w:tcW w:w="4111" w:type="dxa"/>
            <w:tcBorders>
              <w:top w:val="nil"/>
              <w:left w:val="nil"/>
              <w:bottom w:val="single" w:sz="4" w:space="0" w:color="auto"/>
              <w:right w:val="single" w:sz="4" w:space="0" w:color="auto"/>
            </w:tcBorders>
            <w:shd w:val="clear" w:color="auto" w:fill="auto"/>
            <w:vAlign w:val="center"/>
            <w:hideMark/>
          </w:tcPr>
          <w:p w14:paraId="291EA8D3" w14:textId="77777777" w:rsidR="007E2BB1" w:rsidRPr="008404D0" w:rsidRDefault="007E2BB1" w:rsidP="00B35329">
            <w:pPr>
              <w:outlineLvl w:val="2"/>
              <w:rPr>
                <w:rFonts w:ascii="Artifex CF" w:eastAsiaTheme="minorEastAsia" w:hAnsi="Artifex CF"/>
                <w:color w:val="002060"/>
                <w:szCs w:val="18"/>
                <w:lang w:val="es-ES"/>
              </w:rPr>
            </w:pPr>
            <w:bookmarkStart w:id="120" w:name="_Toc58940441"/>
            <w:r w:rsidRPr="008404D0">
              <w:rPr>
                <w:rFonts w:ascii="Artifex CF" w:eastAsiaTheme="minorEastAsia" w:hAnsi="Artifex CF"/>
                <w:color w:val="002060"/>
                <w:szCs w:val="18"/>
                <w:lang w:val="es-ES"/>
              </w:rPr>
              <w:t>Mercancías Comercializada sin los permisos correspondientes, se realización allanamientos 601 pequeños comercios en distintos puntos del país, en conjunto a la Policía Nacional, la Procuraduría y Salud Publica.</w:t>
            </w:r>
            <w:bookmarkEnd w:id="120"/>
          </w:p>
        </w:tc>
      </w:tr>
      <w:tr w:rsidR="00712F79" w:rsidRPr="008404D0" w14:paraId="64F506FB" w14:textId="77777777" w:rsidTr="00B35329">
        <w:trPr>
          <w:trHeight w:val="84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54121766" w14:textId="77777777" w:rsidR="007E2BB1" w:rsidRPr="008404D0" w:rsidRDefault="007E2BB1" w:rsidP="00B35329">
            <w:pPr>
              <w:outlineLvl w:val="2"/>
              <w:rPr>
                <w:rFonts w:ascii="Artifex CF" w:eastAsiaTheme="minorEastAsia" w:hAnsi="Artifex CF"/>
                <w:color w:val="002060"/>
                <w:szCs w:val="18"/>
                <w:lang w:val="es-ES"/>
              </w:rPr>
            </w:pPr>
            <w:bookmarkStart w:id="121" w:name="_Toc58940442"/>
            <w:r w:rsidRPr="008404D0">
              <w:rPr>
                <w:rFonts w:ascii="Artifex CF" w:eastAsiaTheme="minorEastAsia" w:hAnsi="Artifex CF"/>
                <w:color w:val="002060"/>
                <w:szCs w:val="18"/>
                <w:lang w:val="es-ES"/>
              </w:rPr>
              <w:t>Artículos que infringen el derecho marcario (Calzados, Confecciones, otros) (Unidades)</w:t>
            </w:r>
            <w:bookmarkEnd w:id="121"/>
          </w:p>
        </w:tc>
        <w:tc>
          <w:tcPr>
            <w:tcW w:w="1417" w:type="dxa"/>
            <w:tcBorders>
              <w:top w:val="nil"/>
              <w:left w:val="nil"/>
              <w:bottom w:val="single" w:sz="4" w:space="0" w:color="auto"/>
              <w:right w:val="single" w:sz="4" w:space="0" w:color="auto"/>
            </w:tcBorders>
            <w:shd w:val="clear" w:color="auto" w:fill="auto"/>
            <w:noWrap/>
            <w:vAlign w:val="center"/>
            <w:hideMark/>
          </w:tcPr>
          <w:p w14:paraId="55187833" w14:textId="77777777" w:rsidR="007E2BB1" w:rsidRPr="008404D0" w:rsidRDefault="007E2BB1" w:rsidP="00B35329">
            <w:pPr>
              <w:outlineLvl w:val="2"/>
              <w:rPr>
                <w:rFonts w:ascii="Artifex CF" w:eastAsiaTheme="minorEastAsia" w:hAnsi="Artifex CF"/>
                <w:color w:val="002060"/>
                <w:szCs w:val="18"/>
                <w:lang w:val="es-ES"/>
              </w:rPr>
            </w:pPr>
            <w:bookmarkStart w:id="122" w:name="_Toc58940443"/>
            <w:r w:rsidRPr="008404D0">
              <w:rPr>
                <w:rFonts w:ascii="Artifex CF" w:eastAsiaTheme="minorEastAsia" w:hAnsi="Artifex CF"/>
                <w:color w:val="002060"/>
                <w:szCs w:val="18"/>
                <w:lang w:val="es-ES"/>
              </w:rPr>
              <w:t>34,527</w:t>
            </w:r>
            <w:bookmarkEnd w:id="122"/>
          </w:p>
        </w:tc>
        <w:tc>
          <w:tcPr>
            <w:tcW w:w="4111" w:type="dxa"/>
            <w:tcBorders>
              <w:top w:val="nil"/>
              <w:left w:val="nil"/>
              <w:bottom w:val="single" w:sz="4" w:space="0" w:color="auto"/>
              <w:right w:val="single" w:sz="4" w:space="0" w:color="auto"/>
            </w:tcBorders>
            <w:shd w:val="clear" w:color="auto" w:fill="auto"/>
            <w:vAlign w:val="center"/>
            <w:hideMark/>
          </w:tcPr>
          <w:p w14:paraId="26C815B2" w14:textId="77777777" w:rsidR="007E2BB1" w:rsidRPr="008404D0" w:rsidRDefault="007E2BB1" w:rsidP="00B35329">
            <w:pPr>
              <w:outlineLvl w:val="2"/>
              <w:rPr>
                <w:rFonts w:ascii="Artifex CF" w:eastAsiaTheme="minorEastAsia" w:hAnsi="Artifex CF"/>
                <w:color w:val="002060"/>
                <w:szCs w:val="18"/>
                <w:lang w:val="es-ES"/>
              </w:rPr>
            </w:pPr>
            <w:bookmarkStart w:id="123" w:name="_Toc58940444"/>
            <w:r w:rsidRPr="008404D0">
              <w:rPr>
                <w:rFonts w:ascii="Artifex CF" w:eastAsiaTheme="minorEastAsia" w:hAnsi="Artifex CF"/>
                <w:color w:val="002060"/>
                <w:szCs w:val="18"/>
                <w:lang w:val="es-ES"/>
              </w:rPr>
              <w:t>Retenciones de artículos que violan la propiedad intelectual</w:t>
            </w:r>
            <w:bookmarkEnd w:id="123"/>
            <w:r w:rsidRPr="008404D0">
              <w:rPr>
                <w:rFonts w:ascii="Artifex CF" w:eastAsiaTheme="minorEastAsia" w:hAnsi="Artifex CF"/>
                <w:color w:val="002060"/>
                <w:szCs w:val="18"/>
                <w:lang w:val="es-ES"/>
              </w:rPr>
              <w:t xml:space="preserve"> </w:t>
            </w:r>
          </w:p>
        </w:tc>
      </w:tr>
      <w:tr w:rsidR="00712F79" w:rsidRPr="008404D0" w14:paraId="3B5157DF" w14:textId="77777777" w:rsidTr="00B35329">
        <w:trPr>
          <w:trHeight w:val="52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719C9AA" w14:textId="77777777" w:rsidR="007E2BB1" w:rsidRPr="008404D0" w:rsidRDefault="007E2BB1" w:rsidP="00B35329">
            <w:pPr>
              <w:outlineLvl w:val="2"/>
              <w:rPr>
                <w:rFonts w:ascii="Artifex CF" w:eastAsiaTheme="minorEastAsia" w:hAnsi="Artifex CF"/>
                <w:color w:val="002060"/>
                <w:szCs w:val="18"/>
                <w:lang w:val="es-ES"/>
              </w:rPr>
            </w:pPr>
            <w:bookmarkStart w:id="124" w:name="_Toc58940445"/>
            <w:r w:rsidRPr="008404D0">
              <w:rPr>
                <w:rFonts w:ascii="Artifex CF" w:eastAsiaTheme="minorEastAsia" w:hAnsi="Artifex CF"/>
                <w:color w:val="002060"/>
                <w:szCs w:val="18"/>
                <w:lang w:val="es-ES"/>
              </w:rPr>
              <w:t>Retención de Divisas (US$ Dólares)</w:t>
            </w:r>
            <w:bookmarkEnd w:id="124"/>
          </w:p>
        </w:tc>
        <w:tc>
          <w:tcPr>
            <w:tcW w:w="1417" w:type="dxa"/>
            <w:tcBorders>
              <w:top w:val="nil"/>
              <w:left w:val="nil"/>
              <w:bottom w:val="single" w:sz="4" w:space="0" w:color="auto"/>
              <w:right w:val="single" w:sz="4" w:space="0" w:color="auto"/>
            </w:tcBorders>
            <w:shd w:val="clear" w:color="auto" w:fill="auto"/>
            <w:noWrap/>
            <w:vAlign w:val="center"/>
            <w:hideMark/>
          </w:tcPr>
          <w:p w14:paraId="235A499D" w14:textId="77777777" w:rsidR="007E2BB1" w:rsidRPr="008404D0" w:rsidRDefault="007E2BB1" w:rsidP="00B35329">
            <w:pPr>
              <w:outlineLvl w:val="2"/>
              <w:rPr>
                <w:rFonts w:ascii="Artifex CF" w:eastAsiaTheme="minorEastAsia" w:hAnsi="Artifex CF"/>
                <w:color w:val="002060"/>
                <w:szCs w:val="18"/>
                <w:lang w:val="es-ES"/>
              </w:rPr>
            </w:pPr>
            <w:bookmarkStart w:id="125" w:name="_Toc58940446"/>
            <w:r w:rsidRPr="008404D0">
              <w:rPr>
                <w:rFonts w:ascii="Artifex CF" w:eastAsiaTheme="minorEastAsia" w:hAnsi="Artifex CF"/>
                <w:color w:val="002060"/>
                <w:szCs w:val="18"/>
                <w:lang w:val="es-ES"/>
              </w:rPr>
              <w:t>4,349.18</w:t>
            </w:r>
            <w:bookmarkEnd w:id="125"/>
          </w:p>
        </w:tc>
        <w:tc>
          <w:tcPr>
            <w:tcW w:w="4111" w:type="dxa"/>
            <w:tcBorders>
              <w:top w:val="nil"/>
              <w:left w:val="nil"/>
              <w:bottom w:val="single" w:sz="4" w:space="0" w:color="auto"/>
              <w:right w:val="single" w:sz="4" w:space="0" w:color="auto"/>
            </w:tcBorders>
            <w:shd w:val="clear" w:color="auto" w:fill="auto"/>
            <w:noWrap/>
            <w:vAlign w:val="center"/>
            <w:hideMark/>
          </w:tcPr>
          <w:p w14:paraId="59C6D11E" w14:textId="77777777" w:rsidR="007E2BB1" w:rsidRPr="008404D0" w:rsidRDefault="007E2BB1" w:rsidP="00B35329">
            <w:pPr>
              <w:outlineLvl w:val="2"/>
              <w:rPr>
                <w:rFonts w:ascii="Artifex CF" w:eastAsiaTheme="minorEastAsia" w:hAnsi="Artifex CF"/>
                <w:color w:val="002060"/>
                <w:szCs w:val="18"/>
                <w:lang w:val="es-ES"/>
              </w:rPr>
            </w:pPr>
            <w:bookmarkStart w:id="126" w:name="_Toc58940447"/>
            <w:r w:rsidRPr="008404D0">
              <w:rPr>
                <w:rFonts w:ascii="Artifex CF" w:eastAsiaTheme="minorEastAsia" w:hAnsi="Artifex CF"/>
                <w:color w:val="002060"/>
                <w:szCs w:val="18"/>
                <w:lang w:val="es-ES"/>
              </w:rPr>
              <w:t>N/A</w:t>
            </w:r>
            <w:bookmarkEnd w:id="126"/>
          </w:p>
        </w:tc>
      </w:tr>
    </w:tbl>
    <w:p w14:paraId="3AA4D609" w14:textId="77777777" w:rsidR="007E2BB1" w:rsidRPr="008404D0" w:rsidRDefault="007E2BB1" w:rsidP="007E2BB1">
      <w:pPr>
        <w:outlineLvl w:val="2"/>
        <w:rPr>
          <w:rFonts w:ascii="Artifex CF" w:eastAsiaTheme="minorEastAsia" w:hAnsi="Artifex CF"/>
          <w:color w:val="002060"/>
          <w:szCs w:val="18"/>
          <w:lang w:val="es-ES"/>
        </w:rPr>
      </w:pPr>
    </w:p>
    <w:p w14:paraId="60B3F0CF" w14:textId="77777777" w:rsidR="007E2BB1" w:rsidRPr="008404D0" w:rsidRDefault="007E2BB1" w:rsidP="007E2BB1">
      <w:pPr>
        <w:pStyle w:val="Ttulo2"/>
        <w:spacing w:line="480" w:lineRule="auto"/>
        <w:ind w:left="708"/>
        <w:jc w:val="both"/>
        <w:rPr>
          <w:rFonts w:ascii="Artifex CF" w:eastAsiaTheme="minorEastAsia" w:hAnsi="Artifex CF"/>
          <w:bCs/>
          <w:color w:val="002060"/>
          <w:sz w:val="18"/>
          <w:szCs w:val="18"/>
          <w:lang w:val="es-ES"/>
        </w:rPr>
      </w:pPr>
      <w:bookmarkStart w:id="127" w:name="_Toc58341690"/>
      <w:bookmarkStart w:id="128" w:name="_Toc58940448"/>
      <w:r w:rsidRPr="008404D0">
        <w:rPr>
          <w:rFonts w:ascii="Artifex CF" w:eastAsiaTheme="minorEastAsia" w:hAnsi="Artifex CF"/>
          <w:bCs/>
          <w:color w:val="002060"/>
          <w:sz w:val="18"/>
          <w:szCs w:val="18"/>
          <w:lang w:val="es-ES"/>
        </w:rPr>
        <w:lastRenderedPageBreak/>
        <w:t>Participaciones en Incautaciones y Retenciones en conjunto con otras áreas de la Gerencia Inteligencia u otros Organismos del Estado.</w:t>
      </w:r>
      <w:bookmarkEnd w:id="127"/>
      <w:bookmarkEnd w:id="128"/>
    </w:p>
    <w:p w14:paraId="722A115C"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29" w:name="_Toc58940449"/>
      <w:r w:rsidRPr="008404D0">
        <w:rPr>
          <w:rFonts w:ascii="Artifex CF" w:eastAsiaTheme="minorEastAsia" w:hAnsi="Artifex CF"/>
          <w:noProof/>
          <w:color w:val="002060"/>
          <w:szCs w:val="18"/>
          <w:shd w:val="clear" w:color="auto" w:fill="C00000"/>
          <w:lang w:val="es-ES"/>
        </w:rPr>
        <w:drawing>
          <wp:inline distT="0" distB="0" distL="0" distR="0" wp14:anchorId="2F3D2643" wp14:editId="6A520478">
            <wp:extent cx="4992905" cy="2783840"/>
            <wp:effectExtent l="0" t="0" r="0" b="0"/>
            <wp:docPr id="18" name="Gráfico 18">
              <a:extLst xmlns:a="http://schemas.openxmlformats.org/drawingml/2006/main">
                <a:ext uri="{FF2B5EF4-FFF2-40B4-BE49-F238E27FC236}">
                  <a16:creationId xmlns:a16="http://schemas.microsoft.com/office/drawing/2014/main" id="{D88F8DCD-FE61-4986-80BA-81E56F71DF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bookmarkEnd w:id="129"/>
    </w:p>
    <w:p w14:paraId="4AF19069" w14:textId="77777777" w:rsidR="007E2BB1" w:rsidRPr="008404D0" w:rsidRDefault="007E2BB1" w:rsidP="00B86E27">
      <w:pPr>
        <w:spacing w:line="480" w:lineRule="auto"/>
        <w:ind w:left="0"/>
        <w:outlineLvl w:val="2"/>
        <w:rPr>
          <w:rFonts w:ascii="Artifex CF" w:eastAsiaTheme="minorEastAsia" w:hAnsi="Artifex CF"/>
          <w:color w:val="002060"/>
          <w:szCs w:val="18"/>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7586"/>
      </w:tblGrid>
      <w:tr w:rsidR="00712F79" w:rsidRPr="008404D0" w14:paraId="7BD1A390" w14:textId="77777777" w:rsidTr="00B35329">
        <w:trPr>
          <w:trHeight w:val="300"/>
        </w:trPr>
        <w:tc>
          <w:tcPr>
            <w:tcW w:w="0" w:type="auto"/>
            <w:tcMar>
              <w:top w:w="40" w:type="dxa"/>
              <w:left w:w="0" w:type="dxa"/>
              <w:bottom w:w="40" w:type="dxa"/>
              <w:right w:w="0" w:type="dxa"/>
            </w:tcMar>
            <w:vAlign w:val="bottom"/>
            <w:hideMark/>
          </w:tcPr>
          <w:p w14:paraId="303DECF4" w14:textId="77777777" w:rsidR="007E2BB1" w:rsidRPr="008404D0" w:rsidRDefault="007E2BB1" w:rsidP="00B35329">
            <w:pPr>
              <w:spacing w:line="480" w:lineRule="auto"/>
              <w:outlineLvl w:val="2"/>
              <w:rPr>
                <w:rFonts w:ascii="Artifex CF" w:eastAsiaTheme="minorEastAsia" w:hAnsi="Artifex CF"/>
                <w:color w:val="002060"/>
                <w:szCs w:val="18"/>
                <w:lang w:val="es-ES"/>
              </w:rPr>
            </w:pPr>
            <w:bookmarkStart w:id="130" w:name="_Toc58940450"/>
            <w:r w:rsidRPr="008404D0">
              <w:rPr>
                <w:rFonts w:ascii="Artifex CF" w:eastAsiaTheme="minorEastAsia" w:hAnsi="Artifex CF"/>
                <w:color w:val="002060"/>
                <w:szCs w:val="18"/>
                <w:lang w:val="es-ES"/>
              </w:rPr>
              <w:t>Durante el periodo enero-octubre se realizaron 40,552 depuraciones de declaraciones conteniendo vehículos de motor y se detectaron 62 incidencias de violaciones a las normas aduanales como: violación al decreto 671-02, que prohíbe la importación de vehículos de motor que no estén aptos para transitar en el país de procedencia, motivado a choques, inundación, catástrofe y los denominados “SALVAMENTOS”, violación a la Ley 4-07, que prohíbe la importación de vehículos de motor con más de cinco (5) años de fabricación,  se identificaron vehículos con alteraciones de chasis y vehículos con documentación alterada, esta última posee actas de la Policía Científica certificando dichas alteraciones.</w:t>
            </w:r>
            <w:bookmarkEnd w:id="130"/>
            <w:r w:rsidRPr="008404D0">
              <w:rPr>
                <w:rFonts w:ascii="Artifex CF" w:eastAsiaTheme="minorEastAsia" w:hAnsi="Artifex CF"/>
                <w:color w:val="002060"/>
                <w:szCs w:val="18"/>
                <w:lang w:val="es-ES"/>
              </w:rPr>
              <w:t xml:space="preserve"> </w:t>
            </w:r>
          </w:p>
          <w:p w14:paraId="52B81A31" w14:textId="77777777" w:rsidR="007E2BB1" w:rsidRPr="008404D0" w:rsidRDefault="007E2BB1" w:rsidP="00B35329">
            <w:pPr>
              <w:spacing w:line="480" w:lineRule="auto"/>
              <w:outlineLvl w:val="2"/>
              <w:rPr>
                <w:rFonts w:ascii="Artifex CF" w:eastAsiaTheme="minorEastAsia" w:hAnsi="Artifex CF"/>
                <w:color w:val="002060"/>
                <w:szCs w:val="18"/>
                <w:lang w:val="es-ES"/>
              </w:rPr>
            </w:pPr>
          </w:p>
        </w:tc>
      </w:tr>
    </w:tbl>
    <w:p w14:paraId="347CBC61" w14:textId="296AA341" w:rsidR="007E2BB1" w:rsidRPr="008404D0" w:rsidRDefault="00A14FE3" w:rsidP="00A14FE3">
      <w:pPr>
        <w:pStyle w:val="Ttulo2"/>
        <w:keepLines w:val="0"/>
        <w:numPr>
          <w:ilvl w:val="0"/>
          <w:numId w:val="16"/>
        </w:numPr>
        <w:spacing w:before="0" w:line="480" w:lineRule="auto"/>
        <w:rPr>
          <w:rFonts w:ascii="Artifex CF" w:eastAsiaTheme="minorEastAsia" w:hAnsi="Artifex CF"/>
          <w:b/>
          <w:color w:val="002060"/>
          <w:szCs w:val="16"/>
          <w:lang w:val="es-ES"/>
        </w:rPr>
      </w:pPr>
      <w:bookmarkStart w:id="131" w:name="_Toc55374219"/>
      <w:bookmarkStart w:id="132" w:name="_Toc58341691"/>
      <w:bookmarkStart w:id="133" w:name="_Toc58940451"/>
      <w:r w:rsidRPr="008404D0">
        <w:rPr>
          <w:rFonts w:ascii="Artifex CF" w:eastAsiaTheme="minorEastAsia" w:hAnsi="Artifex CF"/>
          <w:b/>
          <w:color w:val="002060"/>
          <w:szCs w:val="16"/>
          <w:lang w:val="es-ES"/>
        </w:rPr>
        <w:lastRenderedPageBreak/>
        <w:t>INCIDENCIAS Y VIOLACIONES IDENTIFICADAS</w:t>
      </w:r>
      <w:bookmarkEnd w:id="131"/>
      <w:bookmarkEnd w:id="132"/>
      <w:bookmarkEnd w:id="133"/>
    </w:p>
    <w:p w14:paraId="3053B2D3"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34" w:name="_Toc58940452"/>
      <w:r w:rsidRPr="008404D0">
        <w:rPr>
          <w:rFonts w:ascii="Artifex CF" w:eastAsiaTheme="minorEastAsia" w:hAnsi="Artifex CF"/>
          <w:noProof/>
          <w:color w:val="002060"/>
          <w:szCs w:val="18"/>
          <w:lang w:val="es-ES"/>
        </w:rPr>
        <w:drawing>
          <wp:inline distT="0" distB="0" distL="0" distR="0" wp14:anchorId="6D3F2C89" wp14:editId="3D9CCDC1">
            <wp:extent cx="5033963" cy="2743200"/>
            <wp:effectExtent l="0" t="0" r="14605" b="0"/>
            <wp:docPr id="22" name="Gráfico 22">
              <a:extLst xmlns:a="http://schemas.openxmlformats.org/drawingml/2006/main">
                <a:ext uri="{FF2B5EF4-FFF2-40B4-BE49-F238E27FC236}">
                  <a16:creationId xmlns:a16="http://schemas.microsoft.com/office/drawing/2014/main" id="{6EACACFE-DEFE-4D51-89A3-0427D96E2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bookmarkEnd w:id="134"/>
    </w:p>
    <w:p w14:paraId="16001D79"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35" w:name="_Toc55374220"/>
    </w:p>
    <w:p w14:paraId="1D77761D" w14:textId="25A3826D" w:rsidR="007E2BB1" w:rsidRPr="008404D0" w:rsidRDefault="00A14FE3" w:rsidP="00A14FE3">
      <w:pPr>
        <w:spacing w:line="480" w:lineRule="auto"/>
        <w:jc w:val="center"/>
        <w:outlineLvl w:val="2"/>
        <w:rPr>
          <w:rFonts w:ascii="Artifex CF" w:eastAsiaTheme="minorEastAsia" w:hAnsi="Artifex CF"/>
          <w:b/>
          <w:bCs/>
          <w:color w:val="002060"/>
          <w:sz w:val="16"/>
          <w:szCs w:val="16"/>
          <w:lang w:val="es-ES"/>
        </w:rPr>
      </w:pPr>
      <w:bookmarkStart w:id="136" w:name="_Toc58940453"/>
      <w:r w:rsidRPr="008404D0">
        <w:rPr>
          <w:rFonts w:ascii="Artifex CF" w:eastAsiaTheme="minorEastAsia" w:hAnsi="Artifex CF"/>
          <w:b/>
          <w:bCs/>
          <w:color w:val="002060"/>
          <w:sz w:val="16"/>
          <w:szCs w:val="16"/>
          <w:lang w:val="es-ES"/>
        </w:rPr>
        <w:t>ASISTENCIAS A OTRAS ÁREAS</w:t>
      </w:r>
      <w:bookmarkEnd w:id="135"/>
      <w:bookmarkEnd w:id="136"/>
    </w:p>
    <w:tbl>
      <w:tblPr>
        <w:tblW w:w="0" w:type="auto"/>
        <w:tblCellMar>
          <w:top w:w="15" w:type="dxa"/>
          <w:left w:w="15" w:type="dxa"/>
          <w:bottom w:w="15" w:type="dxa"/>
          <w:right w:w="15" w:type="dxa"/>
        </w:tblCellMar>
        <w:tblLook w:val="04A0" w:firstRow="1" w:lastRow="0" w:firstColumn="1" w:lastColumn="0" w:noHBand="0" w:noVBand="1"/>
      </w:tblPr>
      <w:tblGrid>
        <w:gridCol w:w="3361"/>
        <w:gridCol w:w="2487"/>
        <w:gridCol w:w="1728"/>
      </w:tblGrid>
      <w:tr w:rsidR="00712F79" w:rsidRPr="008404D0" w14:paraId="58015A79" w14:textId="77777777" w:rsidTr="00B35329">
        <w:trPr>
          <w:trHeight w:val="300"/>
        </w:trPr>
        <w:tc>
          <w:tcPr>
            <w:tcW w:w="0" w:type="auto"/>
            <w:gridSpan w:val="3"/>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hideMark/>
          </w:tcPr>
          <w:p w14:paraId="7B51E7AE"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37" w:name="_Toc58940454"/>
            <w:r w:rsidRPr="008404D0">
              <w:rPr>
                <w:rFonts w:ascii="Artifex CF" w:eastAsiaTheme="minorEastAsia" w:hAnsi="Artifex CF"/>
                <w:color w:val="002060"/>
                <w:szCs w:val="18"/>
                <w:lang w:val="es-ES"/>
              </w:rPr>
              <w:t>Se han dado respuesta a 1,533 solicitudes a nivel institucional e interinstitucional para identificar detección de vehículos con incidencia en los registros de la DGA.</w:t>
            </w:r>
            <w:bookmarkEnd w:id="137"/>
          </w:p>
          <w:p w14:paraId="0AFAF122" w14:textId="1381F2F2" w:rsidR="00957538" w:rsidRPr="008404D0" w:rsidRDefault="00957538" w:rsidP="00A14FE3">
            <w:pPr>
              <w:spacing w:line="240" w:lineRule="auto"/>
              <w:outlineLvl w:val="2"/>
              <w:rPr>
                <w:rFonts w:ascii="Artifex CF" w:eastAsiaTheme="minorEastAsia" w:hAnsi="Artifex CF"/>
                <w:color w:val="002060"/>
                <w:szCs w:val="18"/>
                <w:lang w:val="es-ES"/>
              </w:rPr>
            </w:pPr>
          </w:p>
        </w:tc>
      </w:tr>
      <w:tr w:rsidR="00712F79" w:rsidRPr="008404D0" w14:paraId="7A7DA1E4" w14:textId="77777777" w:rsidTr="00B35329">
        <w:trPr>
          <w:trHeight w:val="320"/>
        </w:trPr>
        <w:tc>
          <w:tcPr>
            <w:tcW w:w="0" w:type="auto"/>
            <w:tcBorders>
              <w:top w:val="single" w:sz="8" w:space="0" w:color="000000"/>
              <w:left w:val="single" w:sz="8" w:space="0" w:color="000000"/>
              <w:bottom w:val="single" w:sz="8" w:space="0" w:color="000000"/>
              <w:right w:val="single" w:sz="8" w:space="0" w:color="000000"/>
            </w:tcBorders>
            <w:shd w:val="clear" w:color="auto" w:fill="1F4E79" w:themeFill="accent1" w:themeFillShade="80"/>
            <w:tcMar>
              <w:top w:w="40" w:type="dxa"/>
              <w:left w:w="40" w:type="dxa"/>
              <w:bottom w:w="40" w:type="dxa"/>
              <w:right w:w="40" w:type="dxa"/>
            </w:tcMar>
            <w:vAlign w:val="bottom"/>
            <w:hideMark/>
          </w:tcPr>
          <w:p w14:paraId="46F8CBD8"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38" w:name="_Toc58940455"/>
            <w:r w:rsidRPr="00B86E27">
              <w:rPr>
                <w:rFonts w:ascii="Artifex CF" w:eastAsiaTheme="minorEastAsia" w:hAnsi="Artifex CF"/>
                <w:color w:val="FFFFFF" w:themeColor="background1"/>
                <w:szCs w:val="18"/>
                <w:lang w:val="es-ES"/>
              </w:rPr>
              <w:t>Departamentos</w:t>
            </w:r>
            <w:bookmarkEnd w:id="138"/>
          </w:p>
        </w:tc>
        <w:tc>
          <w:tcPr>
            <w:tcW w:w="0" w:type="auto"/>
            <w:tcBorders>
              <w:top w:val="single" w:sz="8" w:space="0" w:color="000000"/>
              <w:left w:val="single" w:sz="8" w:space="0" w:color="000000"/>
              <w:bottom w:val="single" w:sz="8" w:space="0" w:color="000000"/>
              <w:right w:val="single" w:sz="8" w:space="0" w:color="000000"/>
            </w:tcBorders>
            <w:shd w:val="clear" w:color="auto" w:fill="1F4E79" w:themeFill="accent1" w:themeFillShade="80"/>
            <w:tcMar>
              <w:top w:w="40" w:type="dxa"/>
              <w:left w:w="40" w:type="dxa"/>
              <w:bottom w:w="40" w:type="dxa"/>
              <w:right w:w="40" w:type="dxa"/>
            </w:tcMar>
            <w:vAlign w:val="bottom"/>
            <w:hideMark/>
          </w:tcPr>
          <w:p w14:paraId="51B0E8EC"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39" w:name="_Toc58940456"/>
            <w:r w:rsidRPr="00B86E27">
              <w:rPr>
                <w:rFonts w:ascii="Artifex CF" w:eastAsiaTheme="minorEastAsia" w:hAnsi="Artifex CF"/>
                <w:color w:val="FFFFFF" w:themeColor="background1"/>
                <w:szCs w:val="18"/>
                <w:lang w:val="es-ES"/>
              </w:rPr>
              <w:t>Soporte brindado</w:t>
            </w:r>
            <w:bookmarkEnd w:id="139"/>
          </w:p>
        </w:tc>
        <w:tc>
          <w:tcPr>
            <w:tcW w:w="0" w:type="auto"/>
            <w:tcBorders>
              <w:top w:val="single" w:sz="8" w:space="0" w:color="000000"/>
              <w:left w:val="single" w:sz="8" w:space="0" w:color="000000"/>
              <w:bottom w:val="single" w:sz="8" w:space="0" w:color="000000"/>
              <w:right w:val="single" w:sz="8" w:space="0" w:color="000000"/>
            </w:tcBorders>
            <w:shd w:val="clear" w:color="auto" w:fill="1F4E79" w:themeFill="accent1" w:themeFillShade="80"/>
            <w:tcMar>
              <w:top w:w="40" w:type="dxa"/>
              <w:left w:w="40" w:type="dxa"/>
              <w:bottom w:w="40" w:type="dxa"/>
              <w:right w:w="40" w:type="dxa"/>
            </w:tcMar>
            <w:vAlign w:val="bottom"/>
            <w:hideMark/>
          </w:tcPr>
          <w:p w14:paraId="0AE47C35"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40" w:name="_Toc58940457"/>
            <w:r w:rsidRPr="00B86E27">
              <w:rPr>
                <w:rFonts w:ascii="Artifex CF" w:eastAsiaTheme="minorEastAsia" w:hAnsi="Artifex CF"/>
                <w:color w:val="FFFFFF" w:themeColor="background1"/>
                <w:szCs w:val="18"/>
                <w:lang w:val="es-ES"/>
              </w:rPr>
              <w:t>Solicitudes</w:t>
            </w:r>
            <w:bookmarkEnd w:id="140"/>
          </w:p>
        </w:tc>
      </w:tr>
      <w:tr w:rsidR="00712F79" w:rsidRPr="008404D0" w14:paraId="0F86414F" w14:textId="77777777" w:rsidTr="00B35329">
        <w:trPr>
          <w:trHeight w:val="3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0B8A136"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1" w:name="_Toc58940458"/>
            <w:r w:rsidRPr="008404D0">
              <w:rPr>
                <w:rFonts w:ascii="Artifex CF" w:eastAsiaTheme="minorEastAsia" w:hAnsi="Artifex CF"/>
                <w:color w:val="002060"/>
                <w:szCs w:val="18"/>
                <w:lang w:val="es-ES"/>
              </w:rPr>
              <w:t>Supervisión de Administraciones</w:t>
            </w:r>
            <w:bookmarkEnd w:id="141"/>
            <w:r w:rsidRPr="008404D0">
              <w:rPr>
                <w:rFonts w:ascii="Artifex CF" w:eastAsiaTheme="minorEastAsia" w:hAnsi="Artifex CF"/>
                <w:color w:val="002060"/>
                <w:szCs w:val="18"/>
                <w:lang w:val="es-ES"/>
              </w:rPr>
              <w:t xml:space="preserve"> </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60D785A"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2" w:name="_Toc58940459"/>
            <w:r w:rsidRPr="008404D0">
              <w:rPr>
                <w:rFonts w:ascii="Artifex CF" w:eastAsiaTheme="minorEastAsia" w:hAnsi="Artifex CF"/>
                <w:color w:val="002060"/>
                <w:szCs w:val="18"/>
                <w:lang w:val="es-ES"/>
              </w:rPr>
              <w:t>Corrección</w:t>
            </w:r>
            <w:bookmarkEnd w:id="142"/>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DCEBF1B"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43" w:name="_Toc58940460"/>
            <w:r w:rsidRPr="008404D0">
              <w:rPr>
                <w:rFonts w:ascii="Artifex CF" w:eastAsiaTheme="minorEastAsia" w:hAnsi="Artifex CF"/>
                <w:color w:val="002060"/>
                <w:szCs w:val="18"/>
                <w:lang w:val="es-ES"/>
              </w:rPr>
              <w:t>591</w:t>
            </w:r>
            <w:bookmarkEnd w:id="143"/>
          </w:p>
        </w:tc>
      </w:tr>
      <w:tr w:rsidR="00712F79" w:rsidRPr="008404D0" w14:paraId="425DF60F" w14:textId="77777777" w:rsidTr="00B35329">
        <w:trPr>
          <w:trHeight w:val="3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8426A7"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4" w:name="_Toc58940461"/>
            <w:r w:rsidRPr="008404D0">
              <w:rPr>
                <w:rFonts w:ascii="Artifex CF" w:eastAsiaTheme="minorEastAsia" w:hAnsi="Artifex CF"/>
                <w:color w:val="002060"/>
                <w:szCs w:val="18"/>
                <w:lang w:val="es-ES"/>
              </w:rPr>
              <w:t>Subdirección Operativa</w:t>
            </w:r>
            <w:bookmarkEnd w:id="144"/>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4CB9BEC"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5" w:name="_Toc58940462"/>
            <w:r w:rsidRPr="008404D0">
              <w:rPr>
                <w:rFonts w:ascii="Artifex CF" w:eastAsiaTheme="minorEastAsia" w:hAnsi="Artifex CF"/>
                <w:color w:val="002060"/>
                <w:szCs w:val="18"/>
                <w:lang w:val="es-ES"/>
              </w:rPr>
              <w:t>Oficios</w:t>
            </w:r>
            <w:bookmarkEnd w:id="145"/>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29A2F8"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46" w:name="_Toc58940463"/>
            <w:r w:rsidRPr="008404D0">
              <w:rPr>
                <w:rFonts w:ascii="Artifex CF" w:eastAsiaTheme="minorEastAsia" w:hAnsi="Artifex CF"/>
                <w:color w:val="002060"/>
                <w:szCs w:val="18"/>
                <w:lang w:val="es-ES"/>
              </w:rPr>
              <w:t>262</w:t>
            </w:r>
            <w:bookmarkEnd w:id="146"/>
          </w:p>
        </w:tc>
      </w:tr>
      <w:tr w:rsidR="00712F79" w:rsidRPr="008404D0" w14:paraId="0A3CDCD8" w14:textId="77777777" w:rsidTr="00B35329">
        <w:trPr>
          <w:trHeight w:val="3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9B581EE"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7" w:name="_Toc58940464"/>
            <w:r w:rsidRPr="008404D0">
              <w:rPr>
                <w:rFonts w:ascii="Artifex CF" w:eastAsiaTheme="minorEastAsia" w:hAnsi="Artifex CF"/>
                <w:color w:val="002060"/>
                <w:szCs w:val="18"/>
                <w:lang w:val="es-ES"/>
              </w:rPr>
              <w:t>Exoneraciones</w:t>
            </w:r>
            <w:bookmarkEnd w:id="147"/>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3465131"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48" w:name="_Toc58940465"/>
            <w:r w:rsidRPr="008404D0">
              <w:rPr>
                <w:rFonts w:ascii="Artifex CF" w:eastAsiaTheme="minorEastAsia" w:hAnsi="Artifex CF"/>
                <w:color w:val="002060"/>
                <w:szCs w:val="18"/>
                <w:lang w:val="es-ES"/>
              </w:rPr>
              <w:t>Depuración de vehículo</w:t>
            </w:r>
            <w:bookmarkEnd w:id="148"/>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BA59473"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49" w:name="_Toc58940466"/>
            <w:r w:rsidRPr="008404D0">
              <w:rPr>
                <w:rFonts w:ascii="Artifex CF" w:eastAsiaTheme="minorEastAsia" w:hAnsi="Artifex CF"/>
                <w:color w:val="002060"/>
                <w:szCs w:val="18"/>
                <w:lang w:val="es-ES"/>
              </w:rPr>
              <w:t>290</w:t>
            </w:r>
            <w:bookmarkEnd w:id="149"/>
          </w:p>
        </w:tc>
      </w:tr>
      <w:tr w:rsidR="00712F79" w:rsidRPr="008404D0" w14:paraId="6754B78E" w14:textId="77777777" w:rsidTr="00B35329">
        <w:trPr>
          <w:trHeight w:val="3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BF0EE82"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0" w:name="_Toc58940467"/>
            <w:r w:rsidRPr="008404D0">
              <w:rPr>
                <w:rFonts w:ascii="Artifex CF" w:eastAsiaTheme="minorEastAsia" w:hAnsi="Artifex CF"/>
                <w:color w:val="002060"/>
                <w:szCs w:val="18"/>
                <w:lang w:val="es-ES"/>
              </w:rPr>
              <w:t>Estudios aduaneros</w:t>
            </w:r>
            <w:bookmarkEnd w:id="150"/>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4FAD93A"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1" w:name="_Toc58940468"/>
            <w:r w:rsidRPr="008404D0">
              <w:rPr>
                <w:rFonts w:ascii="Artifex CF" w:eastAsiaTheme="minorEastAsia" w:hAnsi="Artifex CF"/>
                <w:color w:val="002060"/>
                <w:szCs w:val="18"/>
                <w:lang w:val="es-ES"/>
              </w:rPr>
              <w:t>Inspección física</w:t>
            </w:r>
            <w:bookmarkEnd w:id="151"/>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66C6467"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52" w:name="_Toc58940469"/>
            <w:r w:rsidRPr="008404D0">
              <w:rPr>
                <w:rFonts w:ascii="Artifex CF" w:eastAsiaTheme="minorEastAsia" w:hAnsi="Artifex CF"/>
                <w:color w:val="002060"/>
                <w:szCs w:val="18"/>
                <w:lang w:val="es-ES"/>
              </w:rPr>
              <w:t>288</w:t>
            </w:r>
            <w:bookmarkEnd w:id="152"/>
          </w:p>
        </w:tc>
      </w:tr>
      <w:tr w:rsidR="00712F79" w:rsidRPr="008404D0" w14:paraId="17758A1A" w14:textId="77777777" w:rsidTr="00B35329">
        <w:trPr>
          <w:trHeight w:val="3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812B141"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3" w:name="_Toc58940470"/>
            <w:r w:rsidRPr="008404D0">
              <w:rPr>
                <w:rFonts w:ascii="Artifex CF" w:eastAsiaTheme="minorEastAsia" w:hAnsi="Artifex CF"/>
                <w:color w:val="002060"/>
                <w:szCs w:val="18"/>
                <w:lang w:val="es-ES"/>
              </w:rPr>
              <w:t>Catálogo de productos</w:t>
            </w:r>
            <w:bookmarkEnd w:id="153"/>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026EF51"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4" w:name="_Toc58940471"/>
            <w:r w:rsidRPr="008404D0">
              <w:rPr>
                <w:rFonts w:ascii="Artifex CF" w:eastAsiaTheme="minorEastAsia" w:hAnsi="Artifex CF"/>
                <w:color w:val="002060"/>
                <w:szCs w:val="18"/>
                <w:lang w:val="es-ES"/>
              </w:rPr>
              <w:t>Inspección física</w:t>
            </w:r>
            <w:bookmarkEnd w:id="154"/>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0B7D510"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55" w:name="_Toc58940472"/>
            <w:r w:rsidRPr="008404D0">
              <w:rPr>
                <w:rFonts w:ascii="Artifex CF" w:eastAsiaTheme="minorEastAsia" w:hAnsi="Artifex CF"/>
                <w:color w:val="002060"/>
                <w:szCs w:val="18"/>
                <w:lang w:val="es-ES"/>
              </w:rPr>
              <w:t>85</w:t>
            </w:r>
            <w:bookmarkEnd w:id="155"/>
          </w:p>
        </w:tc>
      </w:tr>
      <w:tr w:rsidR="00712F79" w:rsidRPr="008404D0" w14:paraId="60426DF8" w14:textId="77777777" w:rsidTr="00B35329">
        <w:trPr>
          <w:trHeight w:val="300"/>
        </w:trPr>
        <w:tc>
          <w:tcPr>
            <w:tcW w:w="0" w:type="auto"/>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bottom"/>
            <w:hideMark/>
          </w:tcPr>
          <w:p w14:paraId="133FBF45"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6" w:name="_Toc58940473"/>
            <w:r w:rsidRPr="008404D0">
              <w:rPr>
                <w:rFonts w:ascii="Artifex CF" w:eastAsiaTheme="minorEastAsia" w:hAnsi="Artifex CF"/>
                <w:color w:val="002060"/>
                <w:szCs w:val="18"/>
                <w:lang w:val="es-ES"/>
              </w:rPr>
              <w:t>Administración Santo Domingo</w:t>
            </w:r>
            <w:bookmarkEnd w:id="156"/>
          </w:p>
        </w:tc>
        <w:tc>
          <w:tcPr>
            <w:tcW w:w="0" w:type="auto"/>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bottom"/>
            <w:hideMark/>
          </w:tcPr>
          <w:p w14:paraId="0F9979E9"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57" w:name="_Toc58940474"/>
            <w:r w:rsidRPr="008404D0">
              <w:rPr>
                <w:rFonts w:ascii="Artifex CF" w:eastAsiaTheme="minorEastAsia" w:hAnsi="Artifex CF"/>
                <w:color w:val="002060"/>
                <w:szCs w:val="18"/>
                <w:lang w:val="es-ES"/>
              </w:rPr>
              <w:t>Corte de chasis</w:t>
            </w:r>
            <w:bookmarkEnd w:id="157"/>
          </w:p>
        </w:tc>
        <w:tc>
          <w:tcPr>
            <w:tcW w:w="0" w:type="auto"/>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bottom"/>
            <w:hideMark/>
          </w:tcPr>
          <w:p w14:paraId="0DE689D5"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58" w:name="_Toc58940475"/>
            <w:r w:rsidRPr="008404D0">
              <w:rPr>
                <w:rFonts w:ascii="Artifex CF" w:eastAsiaTheme="minorEastAsia" w:hAnsi="Artifex CF"/>
                <w:color w:val="002060"/>
                <w:szCs w:val="18"/>
                <w:lang w:val="es-ES"/>
              </w:rPr>
              <w:t>17</w:t>
            </w:r>
            <w:bookmarkEnd w:id="158"/>
          </w:p>
        </w:tc>
      </w:tr>
      <w:tr w:rsidR="007E2BB1" w:rsidRPr="008404D0" w14:paraId="5C66844E" w14:textId="77777777" w:rsidTr="00B35329">
        <w:trPr>
          <w:trHeight w:val="300"/>
        </w:trPr>
        <w:tc>
          <w:tcPr>
            <w:tcW w:w="0" w:type="auto"/>
            <w:tcBorders>
              <w:top w:val="single" w:sz="4" w:space="0" w:color="auto"/>
              <w:left w:val="single" w:sz="4" w:space="0" w:color="auto"/>
              <w:bottom w:val="single" w:sz="4" w:space="0" w:color="auto"/>
            </w:tcBorders>
            <w:tcMar>
              <w:top w:w="40" w:type="dxa"/>
              <w:left w:w="40" w:type="dxa"/>
              <w:bottom w:w="40" w:type="dxa"/>
              <w:right w:w="40" w:type="dxa"/>
            </w:tcMar>
            <w:vAlign w:val="bottom"/>
            <w:hideMark/>
          </w:tcPr>
          <w:p w14:paraId="6F81A8C5" w14:textId="77777777" w:rsidR="007E2BB1" w:rsidRPr="008404D0" w:rsidRDefault="007E2BB1" w:rsidP="00A14FE3">
            <w:pPr>
              <w:spacing w:line="240" w:lineRule="auto"/>
              <w:outlineLvl w:val="2"/>
              <w:rPr>
                <w:rFonts w:ascii="Artifex CF" w:eastAsiaTheme="minorEastAsia" w:hAnsi="Artifex CF"/>
                <w:b/>
                <w:bCs/>
                <w:color w:val="002060"/>
                <w:szCs w:val="18"/>
                <w:lang w:val="es-ES"/>
              </w:rPr>
            </w:pPr>
            <w:bookmarkStart w:id="159" w:name="_Toc58940476"/>
            <w:r w:rsidRPr="008404D0">
              <w:rPr>
                <w:rFonts w:ascii="Artifex CF" w:eastAsiaTheme="minorEastAsia" w:hAnsi="Artifex CF"/>
                <w:b/>
                <w:bCs/>
                <w:color w:val="002060"/>
                <w:szCs w:val="18"/>
                <w:lang w:val="es-ES"/>
              </w:rPr>
              <w:t>Solicitudes en total</w:t>
            </w:r>
            <w:bookmarkEnd w:id="159"/>
          </w:p>
        </w:tc>
        <w:tc>
          <w:tcPr>
            <w:tcW w:w="0" w:type="auto"/>
            <w:tcBorders>
              <w:top w:val="single" w:sz="4" w:space="0" w:color="auto"/>
              <w:bottom w:val="single" w:sz="4" w:space="0" w:color="auto"/>
              <w:right w:val="single" w:sz="4" w:space="0" w:color="auto"/>
            </w:tcBorders>
            <w:tcMar>
              <w:top w:w="40" w:type="dxa"/>
              <w:left w:w="40" w:type="dxa"/>
              <w:bottom w:w="40" w:type="dxa"/>
              <w:right w:w="40" w:type="dxa"/>
            </w:tcMar>
            <w:vAlign w:val="bottom"/>
            <w:hideMark/>
          </w:tcPr>
          <w:p w14:paraId="5C347A10" w14:textId="77777777" w:rsidR="007E2BB1" w:rsidRPr="008404D0" w:rsidRDefault="007E2BB1" w:rsidP="00A14FE3">
            <w:pPr>
              <w:spacing w:line="240" w:lineRule="auto"/>
              <w:outlineLvl w:val="2"/>
              <w:rPr>
                <w:rFonts w:ascii="Artifex CF" w:eastAsiaTheme="minorEastAsia" w:hAnsi="Artifex CF"/>
                <w:b/>
                <w:bCs/>
                <w:color w:val="002060"/>
                <w:szCs w:val="18"/>
                <w:lang w:val="es-ES"/>
              </w:rPr>
            </w:pPr>
          </w:p>
        </w:tc>
        <w:tc>
          <w:tcPr>
            <w:tcW w:w="0" w:type="auto"/>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vAlign w:val="bottom"/>
            <w:hideMark/>
          </w:tcPr>
          <w:p w14:paraId="643B9240" w14:textId="77777777" w:rsidR="007E2BB1" w:rsidRPr="008404D0" w:rsidRDefault="007E2BB1" w:rsidP="00A14FE3">
            <w:pPr>
              <w:spacing w:line="240" w:lineRule="auto"/>
              <w:jc w:val="center"/>
              <w:outlineLvl w:val="2"/>
              <w:rPr>
                <w:rFonts w:ascii="Artifex CF" w:eastAsiaTheme="minorEastAsia" w:hAnsi="Artifex CF"/>
                <w:b/>
                <w:bCs/>
                <w:color w:val="002060"/>
                <w:szCs w:val="18"/>
                <w:lang w:val="es-ES"/>
              </w:rPr>
            </w:pPr>
            <w:bookmarkStart w:id="160" w:name="_Toc58940477"/>
            <w:r w:rsidRPr="008404D0">
              <w:rPr>
                <w:rFonts w:ascii="Artifex CF" w:eastAsiaTheme="minorEastAsia" w:hAnsi="Artifex CF"/>
                <w:b/>
                <w:bCs/>
                <w:color w:val="002060"/>
                <w:szCs w:val="18"/>
                <w:lang w:val="es-ES"/>
              </w:rPr>
              <w:t>1,533</w:t>
            </w:r>
            <w:bookmarkEnd w:id="160"/>
          </w:p>
        </w:tc>
      </w:tr>
    </w:tbl>
    <w:p w14:paraId="63EE831E" w14:textId="3BA51791" w:rsidR="007E2BB1" w:rsidRDefault="007E2BB1" w:rsidP="007E2BB1">
      <w:pPr>
        <w:outlineLvl w:val="2"/>
        <w:rPr>
          <w:rFonts w:ascii="Artifex CF" w:eastAsiaTheme="minorEastAsia" w:hAnsi="Artifex CF"/>
          <w:color w:val="002060"/>
          <w:szCs w:val="18"/>
          <w:lang w:val="es-ES"/>
        </w:rPr>
      </w:pPr>
    </w:p>
    <w:p w14:paraId="4785E7F2" w14:textId="77777777" w:rsidR="00B86E27" w:rsidRPr="008404D0" w:rsidRDefault="00B86E27" w:rsidP="007E2BB1">
      <w:pPr>
        <w:outlineLvl w:val="2"/>
        <w:rPr>
          <w:rFonts w:ascii="Artifex CF" w:eastAsiaTheme="minorEastAsia" w:hAnsi="Artifex CF"/>
          <w:color w:val="002060"/>
          <w:szCs w:val="18"/>
          <w:lang w:val="es-ES"/>
        </w:rPr>
      </w:pPr>
    </w:p>
    <w:p w14:paraId="50290D7C"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61" w:name="_Toc58940478"/>
      <w:r w:rsidRPr="008404D0">
        <w:rPr>
          <w:rFonts w:ascii="Artifex CF" w:eastAsiaTheme="minorEastAsia" w:hAnsi="Artifex CF"/>
          <w:color w:val="002060"/>
          <w:szCs w:val="18"/>
          <w:lang w:val="es-ES"/>
        </w:rPr>
        <w:t>También se han realizado 343 trabajos de recuperación, inteligencia vial, inspección en dealers y análisis de vehículos en manifiestos.</w:t>
      </w:r>
      <w:bookmarkEnd w:id="161"/>
    </w:p>
    <w:bookmarkStart w:id="162" w:name="_Toc55374221"/>
    <w:bookmarkStart w:id="163" w:name="_Toc58940479"/>
    <w:p w14:paraId="51F723FD" w14:textId="531AA171" w:rsidR="007E2BB1" w:rsidRPr="00B530B6" w:rsidRDefault="00957538" w:rsidP="00A14FE3">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w:lastRenderedPageBreak/>
        <mc:AlternateContent>
          <mc:Choice Requires="wps">
            <w:drawing>
              <wp:anchor distT="0" distB="0" distL="114300" distR="114300" simplePos="0" relativeHeight="251875328" behindDoc="0" locked="0" layoutInCell="1" allowOverlap="1" wp14:anchorId="76F806B8" wp14:editId="586256C9">
                <wp:simplePos x="0" y="0"/>
                <wp:positionH relativeFrom="column">
                  <wp:posOffset>2200275</wp:posOffset>
                </wp:positionH>
                <wp:positionV relativeFrom="paragraph">
                  <wp:posOffset>304165</wp:posOffset>
                </wp:positionV>
                <wp:extent cx="540000" cy="0"/>
                <wp:effectExtent l="0" t="19050" r="31750" b="19050"/>
                <wp:wrapNone/>
                <wp:docPr id="145" name="Conector recto 14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F24764" id="Conector recto 145"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23.95pt" to="215.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" strokecolor="red" strokeweight="2.5pt">
                <v:stroke joinstyle="miter"/>
              </v:line>
            </w:pict>
          </mc:Fallback>
        </mc:AlternateContent>
      </w:r>
      <w:r w:rsidR="00A14FE3" w:rsidRPr="00B530B6">
        <w:rPr>
          <w:rFonts w:ascii="Artifex CF" w:eastAsiaTheme="minorEastAsia" w:hAnsi="Artifex CF"/>
          <w:b/>
          <w:bCs/>
          <w:color w:val="002060"/>
          <w:sz w:val="16"/>
          <w:szCs w:val="16"/>
          <w:lang w:val="es-ES"/>
        </w:rPr>
        <w:t>INTERCAMBIO DE INFORMACIÓN</w:t>
      </w:r>
      <w:bookmarkEnd w:id="162"/>
      <w:bookmarkEnd w:id="163"/>
    </w:p>
    <w:p w14:paraId="07B00C1F" w14:textId="2EA034E9" w:rsidR="00957538" w:rsidRPr="008404D0" w:rsidRDefault="00957538" w:rsidP="00A14FE3">
      <w:pPr>
        <w:spacing w:line="480" w:lineRule="auto"/>
        <w:jc w:val="center"/>
        <w:outlineLvl w:val="2"/>
        <w:rPr>
          <w:rFonts w:ascii="Artifex CF" w:eastAsiaTheme="minorEastAsia" w:hAnsi="Artifex CF"/>
          <w:b/>
          <w:bCs/>
          <w:color w:val="002060"/>
          <w:szCs w:val="18"/>
          <w:lang w:val="es-ES"/>
        </w:rPr>
      </w:pPr>
    </w:p>
    <w:p w14:paraId="112C87DD"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64" w:name="_Toc58940480"/>
      <w:r w:rsidRPr="008404D0">
        <w:rPr>
          <w:rFonts w:ascii="Artifex CF" w:eastAsiaTheme="minorEastAsia" w:hAnsi="Artifex CF"/>
          <w:color w:val="002060"/>
          <w:szCs w:val="18"/>
          <w:lang w:val="es-ES"/>
        </w:rPr>
        <w:t>Se han realizado 436 solicitudes a vía el Departamento de Enlace a diversas aduanas del mundo que se consideran clave para el cumplimiento del objetivo de prevenir el contrabando para obtener mayor efectividad y eficiencia en la detección de ilícitos y detectar las distorsiones fiscales.</w:t>
      </w:r>
      <w:bookmarkEnd w:id="164"/>
      <w:r w:rsidRPr="008404D0">
        <w:rPr>
          <w:rFonts w:ascii="Calibri" w:eastAsiaTheme="minorEastAsia" w:hAnsi="Calibri" w:cs="Calibri"/>
          <w:color w:val="002060"/>
          <w:szCs w:val="18"/>
          <w:lang w:val="es-ES"/>
        </w:rPr>
        <w:t>  </w:t>
      </w:r>
    </w:p>
    <w:p w14:paraId="7464F2C9" w14:textId="10A08202" w:rsidR="007E2BB1" w:rsidRPr="008404D0" w:rsidRDefault="007E2BB1" w:rsidP="00A14FE3">
      <w:pPr>
        <w:spacing w:line="480" w:lineRule="auto"/>
        <w:jc w:val="center"/>
        <w:outlineLvl w:val="2"/>
        <w:rPr>
          <w:rFonts w:ascii="Artifex CF" w:eastAsiaTheme="minorEastAsia" w:hAnsi="Artifex CF"/>
          <w:b/>
          <w:color w:val="002060"/>
          <w:szCs w:val="18"/>
          <w:lang w:val="es-ES"/>
        </w:rPr>
      </w:pPr>
    </w:p>
    <w:p w14:paraId="5FC3107D" w14:textId="57468601" w:rsidR="007E2BB1" w:rsidRPr="00B530B6" w:rsidRDefault="00A14FE3" w:rsidP="00A14FE3">
      <w:pPr>
        <w:pStyle w:val="Ttulo1"/>
        <w:spacing w:line="480" w:lineRule="auto"/>
        <w:ind w:left="720"/>
        <w:rPr>
          <w:rFonts w:ascii="Artifex CF" w:eastAsiaTheme="minorEastAsia" w:hAnsi="Artifex CF"/>
          <w:b/>
          <w:color w:val="002060"/>
          <w:sz w:val="16"/>
          <w:szCs w:val="16"/>
          <w:lang w:val="es-ES"/>
        </w:rPr>
      </w:pPr>
      <w:bookmarkStart w:id="165" w:name="_Toc55374222"/>
      <w:bookmarkStart w:id="166" w:name="_Toc58341692"/>
      <w:bookmarkStart w:id="167" w:name="_Toc58940481"/>
      <w:r w:rsidRPr="00B530B6">
        <w:rPr>
          <w:rFonts w:ascii="Artifex CF" w:eastAsiaTheme="minorEastAsia" w:hAnsi="Artifex CF"/>
          <w:b/>
          <w:color w:val="002060"/>
          <w:sz w:val="16"/>
          <w:szCs w:val="16"/>
          <w:lang w:val="es-ES"/>
        </w:rPr>
        <w:t>DEPARTAMENTO DE INVESTIGACIONES</w:t>
      </w:r>
      <w:bookmarkEnd w:id="165"/>
      <w:bookmarkEnd w:id="166"/>
      <w:bookmarkEnd w:id="167"/>
    </w:p>
    <w:p w14:paraId="53C6DAB6" w14:textId="78A838B3" w:rsidR="00A14FE3" w:rsidRPr="008404D0" w:rsidRDefault="00957538"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77376" behindDoc="0" locked="0" layoutInCell="1" allowOverlap="1" wp14:anchorId="66CF8082" wp14:editId="5959D476">
                <wp:simplePos x="0" y="0"/>
                <wp:positionH relativeFrom="column">
                  <wp:posOffset>2343150</wp:posOffset>
                </wp:positionH>
                <wp:positionV relativeFrom="paragraph">
                  <wp:posOffset>22860</wp:posOffset>
                </wp:positionV>
                <wp:extent cx="540000" cy="0"/>
                <wp:effectExtent l="0" t="19050" r="31750" b="19050"/>
                <wp:wrapNone/>
                <wp:docPr id="146" name="Conector recto 14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CDEE22" id="Conector recto 146"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8pt" to="22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" strokecolor="red" strokeweight="2.5pt">
                <v:stroke joinstyle="miter"/>
              </v:line>
            </w:pict>
          </mc:Fallback>
        </mc:AlternateContent>
      </w:r>
    </w:p>
    <w:p w14:paraId="595C74D5" w14:textId="0200519F" w:rsidR="007E2BB1" w:rsidRPr="008404D0" w:rsidRDefault="007E2BB1" w:rsidP="007E2BB1">
      <w:pPr>
        <w:spacing w:line="480" w:lineRule="auto"/>
        <w:outlineLvl w:val="2"/>
        <w:rPr>
          <w:rFonts w:ascii="Artifex CF" w:eastAsiaTheme="minorEastAsia" w:hAnsi="Artifex CF"/>
          <w:color w:val="002060"/>
          <w:szCs w:val="18"/>
          <w:lang w:val="es-ES"/>
        </w:rPr>
      </w:pPr>
      <w:bookmarkStart w:id="168" w:name="_Toc58940482"/>
      <w:r w:rsidRPr="008404D0">
        <w:rPr>
          <w:rFonts w:ascii="Artifex CF" w:eastAsiaTheme="minorEastAsia" w:hAnsi="Artifex CF"/>
          <w:color w:val="002060"/>
          <w:szCs w:val="18"/>
          <w:lang w:val="es-ES"/>
        </w:rPr>
        <w:t>Mediante diferentes metodologías de investigación este Departamento se encarga de detectar incidencias a través del procesamiento de información tanto de importadores, personal interno con alto riesgo de cometer ilícitos, entre otros. El área también participa activamente en la depuración de empresas con la finalidad de determinar si son aptas para recibir la certificación de Operadores Económicos Autorizados y a solicitud de otros departamentos se realiza la localización de empresas con montos pendientes de pago, así como también aquellas que serán objeto de fiscalización para facilitar el proceso de cobro de la institución.</w:t>
      </w:r>
      <w:bookmarkEnd w:id="168"/>
    </w:p>
    <w:p w14:paraId="614800C0" w14:textId="4031A2F9" w:rsidR="00A14FE3" w:rsidRPr="008404D0" w:rsidRDefault="00A14FE3" w:rsidP="007E2BB1">
      <w:pPr>
        <w:spacing w:line="480" w:lineRule="auto"/>
        <w:outlineLvl w:val="2"/>
        <w:rPr>
          <w:rFonts w:ascii="Artifex CF" w:eastAsiaTheme="minorEastAsia" w:hAnsi="Artifex CF"/>
          <w:color w:val="002060"/>
          <w:sz w:val="16"/>
          <w:szCs w:val="16"/>
          <w:lang w:val="es-ES"/>
        </w:rPr>
      </w:pPr>
    </w:p>
    <w:p w14:paraId="4B460306" w14:textId="57EECB7B" w:rsidR="00957538" w:rsidRPr="008404D0" w:rsidRDefault="00957538" w:rsidP="007E2BB1">
      <w:pPr>
        <w:spacing w:line="480" w:lineRule="auto"/>
        <w:outlineLvl w:val="2"/>
        <w:rPr>
          <w:rFonts w:ascii="Artifex CF" w:eastAsiaTheme="minorEastAsia" w:hAnsi="Artifex CF"/>
          <w:color w:val="002060"/>
          <w:sz w:val="16"/>
          <w:szCs w:val="16"/>
          <w:lang w:val="es-ES"/>
        </w:rPr>
      </w:pPr>
    </w:p>
    <w:p w14:paraId="7F010067" w14:textId="61362DD3" w:rsidR="00957538" w:rsidRPr="008404D0" w:rsidRDefault="00957538" w:rsidP="007E2BB1">
      <w:pPr>
        <w:spacing w:line="480" w:lineRule="auto"/>
        <w:outlineLvl w:val="2"/>
        <w:rPr>
          <w:rFonts w:ascii="Artifex CF" w:eastAsiaTheme="minorEastAsia" w:hAnsi="Artifex CF"/>
          <w:color w:val="002060"/>
          <w:sz w:val="16"/>
          <w:szCs w:val="16"/>
          <w:lang w:val="es-ES"/>
        </w:rPr>
      </w:pPr>
    </w:p>
    <w:p w14:paraId="7688DAEE" w14:textId="3CED3CAF" w:rsidR="00957538" w:rsidRPr="008404D0" w:rsidRDefault="00957538" w:rsidP="007E2BB1">
      <w:pPr>
        <w:spacing w:line="480" w:lineRule="auto"/>
        <w:outlineLvl w:val="2"/>
        <w:rPr>
          <w:rFonts w:ascii="Artifex CF" w:eastAsiaTheme="minorEastAsia" w:hAnsi="Artifex CF"/>
          <w:color w:val="002060"/>
          <w:sz w:val="16"/>
          <w:szCs w:val="16"/>
          <w:lang w:val="es-ES"/>
        </w:rPr>
      </w:pPr>
    </w:p>
    <w:p w14:paraId="743DE900" w14:textId="3479425E" w:rsidR="00957538" w:rsidRPr="008404D0" w:rsidRDefault="00957538" w:rsidP="007E2BB1">
      <w:pPr>
        <w:spacing w:line="480" w:lineRule="auto"/>
        <w:outlineLvl w:val="2"/>
        <w:rPr>
          <w:rFonts w:ascii="Artifex CF" w:eastAsiaTheme="minorEastAsia" w:hAnsi="Artifex CF"/>
          <w:color w:val="002060"/>
          <w:sz w:val="16"/>
          <w:szCs w:val="16"/>
          <w:lang w:val="es-ES"/>
        </w:rPr>
      </w:pPr>
    </w:p>
    <w:p w14:paraId="2AF3DD40" w14:textId="761EB418" w:rsidR="00957538" w:rsidRDefault="00957538" w:rsidP="007E2BB1">
      <w:pPr>
        <w:spacing w:line="480" w:lineRule="auto"/>
        <w:outlineLvl w:val="2"/>
        <w:rPr>
          <w:rFonts w:ascii="Artifex CF" w:eastAsiaTheme="minorEastAsia" w:hAnsi="Artifex CF"/>
          <w:color w:val="002060"/>
          <w:sz w:val="16"/>
          <w:szCs w:val="16"/>
          <w:lang w:val="es-ES"/>
        </w:rPr>
      </w:pPr>
    </w:p>
    <w:p w14:paraId="12EFED1D" w14:textId="77777777" w:rsidR="00B530B6" w:rsidRPr="008404D0" w:rsidRDefault="00B530B6" w:rsidP="007E2BB1">
      <w:pPr>
        <w:spacing w:line="480" w:lineRule="auto"/>
        <w:outlineLvl w:val="2"/>
        <w:rPr>
          <w:rFonts w:ascii="Artifex CF" w:eastAsiaTheme="minorEastAsia" w:hAnsi="Artifex CF"/>
          <w:color w:val="002060"/>
          <w:sz w:val="16"/>
          <w:szCs w:val="16"/>
          <w:lang w:val="es-ES"/>
        </w:rPr>
      </w:pPr>
    </w:p>
    <w:p w14:paraId="63EC1CAB" w14:textId="77777777" w:rsidR="00957538" w:rsidRPr="008404D0" w:rsidRDefault="00957538" w:rsidP="007E2BB1">
      <w:pPr>
        <w:spacing w:line="480" w:lineRule="auto"/>
        <w:outlineLvl w:val="2"/>
        <w:rPr>
          <w:rFonts w:ascii="Artifex CF" w:eastAsiaTheme="minorEastAsia" w:hAnsi="Artifex CF"/>
          <w:color w:val="002060"/>
          <w:sz w:val="16"/>
          <w:szCs w:val="16"/>
          <w:lang w:val="es-ES"/>
        </w:rPr>
      </w:pPr>
    </w:p>
    <w:p w14:paraId="4AFAFF06" w14:textId="47E672F3" w:rsidR="007E2BB1" w:rsidRPr="008404D0" w:rsidRDefault="00A14FE3" w:rsidP="00A14FE3">
      <w:pPr>
        <w:pStyle w:val="Ttulo2"/>
        <w:keepLines w:val="0"/>
        <w:numPr>
          <w:ilvl w:val="0"/>
          <w:numId w:val="16"/>
        </w:numPr>
        <w:spacing w:before="0" w:line="240" w:lineRule="auto"/>
        <w:jc w:val="both"/>
        <w:rPr>
          <w:rFonts w:ascii="Artifex CF" w:eastAsiaTheme="minorEastAsia" w:hAnsi="Artifex CF"/>
          <w:b/>
          <w:color w:val="002060"/>
          <w:szCs w:val="16"/>
          <w:lang w:val="es-ES"/>
        </w:rPr>
      </w:pPr>
      <w:bookmarkStart w:id="169" w:name="_Toc55374223"/>
      <w:bookmarkStart w:id="170" w:name="_Toc58341693"/>
      <w:bookmarkStart w:id="171" w:name="_Toc58940483"/>
      <w:r w:rsidRPr="008404D0">
        <w:rPr>
          <w:rFonts w:ascii="Artifex CF" w:eastAsiaTheme="minorEastAsia" w:hAnsi="Artifex CF"/>
          <w:b/>
          <w:color w:val="002060"/>
          <w:szCs w:val="16"/>
          <w:lang w:val="es-ES"/>
        </w:rPr>
        <w:lastRenderedPageBreak/>
        <w:t>ACTIVIDADES REALIZADAS DURANTE EL PERIODO ENERO-OCTUBRE 2020.</w:t>
      </w:r>
      <w:bookmarkEnd w:id="169"/>
      <w:bookmarkEnd w:id="170"/>
      <w:bookmarkEnd w:id="171"/>
    </w:p>
    <w:p w14:paraId="6ED4BA8D" w14:textId="77777777" w:rsidR="00A14FE3" w:rsidRPr="008404D0" w:rsidRDefault="00A14FE3" w:rsidP="00A14FE3">
      <w:pPr>
        <w:rPr>
          <w:rFonts w:ascii="Artifex CF" w:hAnsi="Artifex CF"/>
          <w:color w:val="002060"/>
          <w:lang w:val="es-ES"/>
        </w:rPr>
      </w:pPr>
    </w:p>
    <w:tbl>
      <w:tblPr>
        <w:tblW w:w="8222" w:type="dxa"/>
        <w:tblInd w:w="-10" w:type="dxa"/>
        <w:tblCellMar>
          <w:left w:w="70" w:type="dxa"/>
          <w:right w:w="70" w:type="dxa"/>
        </w:tblCellMar>
        <w:tblLook w:val="04A0" w:firstRow="1" w:lastRow="0" w:firstColumn="1" w:lastColumn="0" w:noHBand="0" w:noVBand="1"/>
      </w:tblPr>
      <w:tblGrid>
        <w:gridCol w:w="2680"/>
        <w:gridCol w:w="2140"/>
        <w:gridCol w:w="1559"/>
        <w:gridCol w:w="1843"/>
      </w:tblGrid>
      <w:tr w:rsidR="00712F79" w:rsidRPr="008404D0" w14:paraId="13390BC7" w14:textId="77777777" w:rsidTr="00B35329">
        <w:trPr>
          <w:trHeight w:val="494"/>
        </w:trPr>
        <w:tc>
          <w:tcPr>
            <w:tcW w:w="2680" w:type="dxa"/>
            <w:tcBorders>
              <w:top w:val="single" w:sz="8" w:space="0" w:color="auto"/>
              <w:left w:val="single" w:sz="8" w:space="0" w:color="auto"/>
              <w:bottom w:val="nil"/>
              <w:right w:val="nil"/>
            </w:tcBorders>
            <w:shd w:val="clear" w:color="auto" w:fill="1F4E79" w:themeFill="accent1" w:themeFillShade="80"/>
            <w:vAlign w:val="center"/>
            <w:hideMark/>
          </w:tcPr>
          <w:p w14:paraId="1A165562"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72" w:name="_Toc58940484"/>
            <w:r w:rsidRPr="00B86E27">
              <w:rPr>
                <w:rFonts w:ascii="Artifex CF" w:eastAsiaTheme="minorEastAsia" w:hAnsi="Artifex CF"/>
                <w:color w:val="FFFFFF" w:themeColor="background1"/>
                <w:szCs w:val="18"/>
                <w:lang w:val="es-ES"/>
              </w:rPr>
              <w:t>Tipos de Casos</w:t>
            </w:r>
            <w:bookmarkEnd w:id="172"/>
          </w:p>
        </w:tc>
        <w:tc>
          <w:tcPr>
            <w:tcW w:w="2140" w:type="dxa"/>
            <w:tcBorders>
              <w:top w:val="single" w:sz="8" w:space="0" w:color="auto"/>
              <w:left w:val="single" w:sz="8" w:space="0" w:color="auto"/>
              <w:bottom w:val="nil"/>
              <w:right w:val="single" w:sz="8" w:space="0" w:color="auto"/>
            </w:tcBorders>
            <w:shd w:val="clear" w:color="auto" w:fill="1F4E79" w:themeFill="accent1" w:themeFillShade="80"/>
            <w:noWrap/>
            <w:vAlign w:val="center"/>
            <w:hideMark/>
          </w:tcPr>
          <w:p w14:paraId="65D66006"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73" w:name="_Toc58940485"/>
            <w:r w:rsidRPr="00B86E27">
              <w:rPr>
                <w:rFonts w:ascii="Artifex CF" w:eastAsiaTheme="minorEastAsia" w:hAnsi="Artifex CF"/>
                <w:color w:val="FFFFFF" w:themeColor="background1"/>
                <w:szCs w:val="18"/>
                <w:lang w:val="es-ES"/>
              </w:rPr>
              <w:t>Cantidad</w:t>
            </w:r>
            <w:bookmarkEnd w:id="173"/>
          </w:p>
        </w:tc>
        <w:tc>
          <w:tcPr>
            <w:tcW w:w="1559" w:type="dxa"/>
            <w:tcBorders>
              <w:top w:val="single" w:sz="8" w:space="0" w:color="auto"/>
              <w:left w:val="nil"/>
              <w:bottom w:val="nil"/>
              <w:right w:val="single" w:sz="8" w:space="0" w:color="auto"/>
            </w:tcBorders>
            <w:shd w:val="clear" w:color="auto" w:fill="1F4E79" w:themeFill="accent1" w:themeFillShade="80"/>
            <w:noWrap/>
            <w:vAlign w:val="center"/>
            <w:hideMark/>
          </w:tcPr>
          <w:p w14:paraId="6C2EB4B2"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74" w:name="_Toc58940486"/>
            <w:r w:rsidRPr="00B86E27">
              <w:rPr>
                <w:rFonts w:ascii="Artifex CF" w:eastAsiaTheme="minorEastAsia" w:hAnsi="Artifex CF"/>
                <w:color w:val="FFFFFF" w:themeColor="background1"/>
                <w:szCs w:val="18"/>
                <w:lang w:val="es-ES"/>
              </w:rPr>
              <w:t>Concluidos</w:t>
            </w:r>
            <w:bookmarkEnd w:id="174"/>
          </w:p>
        </w:tc>
        <w:tc>
          <w:tcPr>
            <w:tcW w:w="1843" w:type="dxa"/>
            <w:tcBorders>
              <w:top w:val="single" w:sz="8" w:space="0" w:color="auto"/>
              <w:left w:val="nil"/>
              <w:bottom w:val="nil"/>
              <w:right w:val="single" w:sz="8" w:space="0" w:color="auto"/>
            </w:tcBorders>
            <w:shd w:val="clear" w:color="auto" w:fill="1F4E79" w:themeFill="accent1" w:themeFillShade="80"/>
            <w:noWrap/>
            <w:vAlign w:val="center"/>
            <w:hideMark/>
          </w:tcPr>
          <w:p w14:paraId="56D70DCB"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175" w:name="_Toc58940487"/>
            <w:r w:rsidRPr="00B86E27">
              <w:rPr>
                <w:rFonts w:ascii="Artifex CF" w:eastAsiaTheme="minorEastAsia" w:hAnsi="Artifex CF"/>
                <w:color w:val="FFFFFF" w:themeColor="background1"/>
                <w:szCs w:val="18"/>
                <w:lang w:val="es-ES"/>
              </w:rPr>
              <w:t>Por ciento</w:t>
            </w:r>
            <w:bookmarkEnd w:id="175"/>
          </w:p>
        </w:tc>
      </w:tr>
      <w:tr w:rsidR="00712F79" w:rsidRPr="008404D0" w14:paraId="6A57CD67" w14:textId="77777777" w:rsidTr="00B35329">
        <w:trPr>
          <w:trHeight w:val="1335"/>
        </w:trPr>
        <w:tc>
          <w:tcPr>
            <w:tcW w:w="26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E857B68"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76" w:name="_Toc58940488"/>
            <w:r w:rsidRPr="008404D0">
              <w:rPr>
                <w:rFonts w:ascii="Artifex CF" w:eastAsiaTheme="minorEastAsia" w:hAnsi="Artifex CF"/>
                <w:color w:val="002060"/>
                <w:szCs w:val="18"/>
                <w:lang w:val="es-ES"/>
              </w:rPr>
              <w:t>Colaboraciones, Asistencias y Soportes a otros Departamento e Instituciones</w:t>
            </w:r>
            <w:bookmarkEnd w:id="176"/>
          </w:p>
        </w:tc>
        <w:tc>
          <w:tcPr>
            <w:tcW w:w="2140" w:type="dxa"/>
            <w:tcBorders>
              <w:top w:val="single" w:sz="8" w:space="0" w:color="auto"/>
              <w:left w:val="nil"/>
              <w:bottom w:val="single" w:sz="4" w:space="0" w:color="auto"/>
              <w:right w:val="single" w:sz="4" w:space="0" w:color="auto"/>
            </w:tcBorders>
            <w:shd w:val="clear" w:color="auto" w:fill="auto"/>
            <w:noWrap/>
            <w:vAlign w:val="center"/>
            <w:hideMark/>
          </w:tcPr>
          <w:p w14:paraId="31DBFB68"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77" w:name="_Toc58940489"/>
            <w:r w:rsidRPr="008404D0">
              <w:rPr>
                <w:rFonts w:ascii="Artifex CF" w:eastAsiaTheme="minorEastAsia" w:hAnsi="Artifex CF"/>
                <w:color w:val="002060"/>
                <w:szCs w:val="18"/>
                <w:lang w:val="es-ES"/>
              </w:rPr>
              <w:t>60</w:t>
            </w:r>
            <w:bookmarkEnd w:id="177"/>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F488837"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78" w:name="_Toc58940490"/>
            <w:r w:rsidRPr="008404D0">
              <w:rPr>
                <w:rFonts w:ascii="Artifex CF" w:eastAsiaTheme="minorEastAsia" w:hAnsi="Artifex CF"/>
                <w:color w:val="002060"/>
                <w:szCs w:val="18"/>
                <w:lang w:val="es-ES"/>
              </w:rPr>
              <w:t>60</w:t>
            </w:r>
            <w:bookmarkEnd w:id="178"/>
          </w:p>
        </w:tc>
        <w:tc>
          <w:tcPr>
            <w:tcW w:w="1843" w:type="dxa"/>
            <w:tcBorders>
              <w:top w:val="single" w:sz="8" w:space="0" w:color="auto"/>
              <w:left w:val="nil"/>
              <w:bottom w:val="single" w:sz="4" w:space="0" w:color="auto"/>
              <w:right w:val="single" w:sz="8" w:space="0" w:color="auto"/>
            </w:tcBorders>
            <w:shd w:val="clear" w:color="auto" w:fill="auto"/>
            <w:noWrap/>
            <w:vAlign w:val="center"/>
            <w:hideMark/>
          </w:tcPr>
          <w:p w14:paraId="7C9E9219"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79" w:name="_Toc58940491"/>
            <w:r w:rsidRPr="008404D0">
              <w:rPr>
                <w:rFonts w:ascii="Artifex CF" w:eastAsiaTheme="minorEastAsia" w:hAnsi="Artifex CF"/>
                <w:color w:val="002060"/>
                <w:szCs w:val="18"/>
                <w:lang w:val="es-ES"/>
              </w:rPr>
              <w:t>100%</w:t>
            </w:r>
            <w:bookmarkEnd w:id="179"/>
          </w:p>
        </w:tc>
      </w:tr>
      <w:tr w:rsidR="00712F79" w:rsidRPr="008404D0" w14:paraId="3C4DD80D" w14:textId="77777777" w:rsidTr="00B35329">
        <w:trPr>
          <w:trHeight w:val="570"/>
        </w:trPr>
        <w:tc>
          <w:tcPr>
            <w:tcW w:w="2680" w:type="dxa"/>
            <w:tcBorders>
              <w:top w:val="nil"/>
              <w:left w:val="single" w:sz="8" w:space="0" w:color="auto"/>
              <w:bottom w:val="single" w:sz="4" w:space="0" w:color="auto"/>
              <w:right w:val="single" w:sz="4" w:space="0" w:color="auto"/>
            </w:tcBorders>
            <w:shd w:val="clear" w:color="auto" w:fill="auto"/>
            <w:vAlign w:val="center"/>
            <w:hideMark/>
          </w:tcPr>
          <w:p w14:paraId="456FE03A"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80" w:name="_Toc58940492"/>
            <w:r w:rsidRPr="008404D0">
              <w:rPr>
                <w:rFonts w:ascii="Artifex CF" w:eastAsiaTheme="minorEastAsia" w:hAnsi="Artifex CF"/>
                <w:color w:val="002060"/>
                <w:szCs w:val="18"/>
                <w:lang w:val="es-ES"/>
              </w:rPr>
              <w:t>Investigaciones de Domicilio</w:t>
            </w:r>
            <w:bookmarkEnd w:id="180"/>
          </w:p>
        </w:tc>
        <w:tc>
          <w:tcPr>
            <w:tcW w:w="2140" w:type="dxa"/>
            <w:tcBorders>
              <w:top w:val="nil"/>
              <w:left w:val="nil"/>
              <w:bottom w:val="single" w:sz="4" w:space="0" w:color="auto"/>
              <w:right w:val="single" w:sz="4" w:space="0" w:color="auto"/>
            </w:tcBorders>
            <w:shd w:val="clear" w:color="auto" w:fill="auto"/>
            <w:noWrap/>
            <w:vAlign w:val="center"/>
            <w:hideMark/>
          </w:tcPr>
          <w:p w14:paraId="6FF9FBEA"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1" w:name="_Toc58940493"/>
            <w:r w:rsidRPr="008404D0">
              <w:rPr>
                <w:rFonts w:ascii="Artifex CF" w:eastAsiaTheme="minorEastAsia" w:hAnsi="Artifex CF"/>
                <w:color w:val="002060"/>
                <w:szCs w:val="18"/>
                <w:lang w:val="es-ES"/>
              </w:rPr>
              <w:t>23</w:t>
            </w:r>
            <w:bookmarkEnd w:id="181"/>
          </w:p>
        </w:tc>
        <w:tc>
          <w:tcPr>
            <w:tcW w:w="1559" w:type="dxa"/>
            <w:tcBorders>
              <w:top w:val="nil"/>
              <w:left w:val="nil"/>
              <w:bottom w:val="single" w:sz="4" w:space="0" w:color="auto"/>
              <w:right w:val="single" w:sz="4" w:space="0" w:color="auto"/>
            </w:tcBorders>
            <w:shd w:val="clear" w:color="auto" w:fill="auto"/>
            <w:noWrap/>
            <w:vAlign w:val="center"/>
            <w:hideMark/>
          </w:tcPr>
          <w:p w14:paraId="644240F5"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2" w:name="_Toc58940494"/>
            <w:r w:rsidRPr="008404D0">
              <w:rPr>
                <w:rFonts w:ascii="Artifex CF" w:eastAsiaTheme="minorEastAsia" w:hAnsi="Artifex CF"/>
                <w:color w:val="002060"/>
                <w:szCs w:val="18"/>
                <w:lang w:val="es-ES"/>
              </w:rPr>
              <w:t>17</w:t>
            </w:r>
            <w:bookmarkEnd w:id="182"/>
          </w:p>
        </w:tc>
        <w:tc>
          <w:tcPr>
            <w:tcW w:w="1843" w:type="dxa"/>
            <w:tcBorders>
              <w:top w:val="nil"/>
              <w:left w:val="nil"/>
              <w:bottom w:val="single" w:sz="4" w:space="0" w:color="auto"/>
              <w:right w:val="single" w:sz="8" w:space="0" w:color="auto"/>
            </w:tcBorders>
            <w:shd w:val="clear" w:color="auto" w:fill="auto"/>
            <w:noWrap/>
            <w:vAlign w:val="center"/>
            <w:hideMark/>
          </w:tcPr>
          <w:p w14:paraId="5CC2E812"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3" w:name="_Toc58940495"/>
            <w:r w:rsidRPr="008404D0">
              <w:rPr>
                <w:rFonts w:ascii="Artifex CF" w:eastAsiaTheme="minorEastAsia" w:hAnsi="Artifex CF"/>
                <w:color w:val="002060"/>
                <w:szCs w:val="18"/>
                <w:lang w:val="es-ES"/>
              </w:rPr>
              <w:t>74%</w:t>
            </w:r>
            <w:bookmarkEnd w:id="183"/>
          </w:p>
        </w:tc>
      </w:tr>
      <w:tr w:rsidR="00712F79" w:rsidRPr="008404D0" w14:paraId="2FE19D39" w14:textId="77777777" w:rsidTr="00B35329">
        <w:trPr>
          <w:trHeight w:val="300"/>
        </w:trPr>
        <w:tc>
          <w:tcPr>
            <w:tcW w:w="2680" w:type="dxa"/>
            <w:tcBorders>
              <w:top w:val="nil"/>
              <w:left w:val="single" w:sz="8" w:space="0" w:color="auto"/>
              <w:bottom w:val="single" w:sz="4" w:space="0" w:color="auto"/>
              <w:right w:val="single" w:sz="4" w:space="0" w:color="auto"/>
            </w:tcBorders>
            <w:shd w:val="clear" w:color="auto" w:fill="auto"/>
            <w:vAlign w:val="center"/>
            <w:hideMark/>
          </w:tcPr>
          <w:p w14:paraId="11663894"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84" w:name="_Toc58940496"/>
            <w:r w:rsidRPr="008404D0">
              <w:rPr>
                <w:rFonts w:ascii="Artifex CF" w:eastAsiaTheme="minorEastAsia" w:hAnsi="Artifex CF"/>
                <w:color w:val="002060"/>
                <w:szCs w:val="18"/>
                <w:lang w:val="es-ES"/>
              </w:rPr>
              <w:t>Denuncias</w:t>
            </w:r>
            <w:bookmarkEnd w:id="184"/>
          </w:p>
        </w:tc>
        <w:tc>
          <w:tcPr>
            <w:tcW w:w="2140" w:type="dxa"/>
            <w:tcBorders>
              <w:top w:val="nil"/>
              <w:left w:val="nil"/>
              <w:bottom w:val="single" w:sz="4" w:space="0" w:color="auto"/>
              <w:right w:val="single" w:sz="4" w:space="0" w:color="auto"/>
            </w:tcBorders>
            <w:shd w:val="clear" w:color="auto" w:fill="auto"/>
            <w:noWrap/>
            <w:vAlign w:val="center"/>
            <w:hideMark/>
          </w:tcPr>
          <w:p w14:paraId="19952EAE"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5" w:name="_Toc58940497"/>
            <w:r w:rsidRPr="008404D0">
              <w:rPr>
                <w:rFonts w:ascii="Artifex CF" w:eastAsiaTheme="minorEastAsia" w:hAnsi="Artifex CF"/>
                <w:color w:val="002060"/>
                <w:szCs w:val="18"/>
                <w:lang w:val="es-ES"/>
              </w:rPr>
              <w:t>4</w:t>
            </w:r>
            <w:bookmarkEnd w:id="185"/>
          </w:p>
        </w:tc>
        <w:tc>
          <w:tcPr>
            <w:tcW w:w="1559" w:type="dxa"/>
            <w:tcBorders>
              <w:top w:val="nil"/>
              <w:left w:val="nil"/>
              <w:bottom w:val="single" w:sz="4" w:space="0" w:color="auto"/>
              <w:right w:val="single" w:sz="4" w:space="0" w:color="auto"/>
            </w:tcBorders>
            <w:shd w:val="clear" w:color="auto" w:fill="auto"/>
            <w:noWrap/>
            <w:vAlign w:val="center"/>
            <w:hideMark/>
          </w:tcPr>
          <w:p w14:paraId="0B2C836F"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6" w:name="_Toc58940498"/>
            <w:r w:rsidRPr="008404D0">
              <w:rPr>
                <w:rFonts w:ascii="Artifex CF" w:eastAsiaTheme="minorEastAsia" w:hAnsi="Artifex CF"/>
                <w:color w:val="002060"/>
                <w:szCs w:val="18"/>
                <w:lang w:val="es-ES"/>
              </w:rPr>
              <w:t>4</w:t>
            </w:r>
            <w:bookmarkEnd w:id="186"/>
          </w:p>
        </w:tc>
        <w:tc>
          <w:tcPr>
            <w:tcW w:w="1843" w:type="dxa"/>
            <w:tcBorders>
              <w:top w:val="nil"/>
              <w:left w:val="nil"/>
              <w:bottom w:val="single" w:sz="4" w:space="0" w:color="auto"/>
              <w:right w:val="single" w:sz="8" w:space="0" w:color="auto"/>
            </w:tcBorders>
            <w:shd w:val="clear" w:color="auto" w:fill="auto"/>
            <w:noWrap/>
            <w:vAlign w:val="center"/>
            <w:hideMark/>
          </w:tcPr>
          <w:p w14:paraId="45BAF1F8"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7" w:name="_Toc58940499"/>
            <w:r w:rsidRPr="008404D0">
              <w:rPr>
                <w:rFonts w:ascii="Artifex CF" w:eastAsiaTheme="minorEastAsia" w:hAnsi="Artifex CF"/>
                <w:color w:val="002060"/>
                <w:szCs w:val="18"/>
                <w:lang w:val="es-ES"/>
              </w:rPr>
              <w:t>100%</w:t>
            </w:r>
            <w:bookmarkEnd w:id="187"/>
          </w:p>
        </w:tc>
      </w:tr>
      <w:tr w:rsidR="00712F79" w:rsidRPr="008404D0" w14:paraId="58D9ECD0" w14:textId="77777777" w:rsidTr="00B35329">
        <w:trPr>
          <w:trHeight w:val="300"/>
        </w:trPr>
        <w:tc>
          <w:tcPr>
            <w:tcW w:w="2680" w:type="dxa"/>
            <w:tcBorders>
              <w:top w:val="nil"/>
              <w:left w:val="single" w:sz="8" w:space="0" w:color="auto"/>
              <w:bottom w:val="single" w:sz="4" w:space="0" w:color="auto"/>
              <w:right w:val="single" w:sz="4" w:space="0" w:color="auto"/>
            </w:tcBorders>
            <w:shd w:val="clear" w:color="auto" w:fill="auto"/>
            <w:vAlign w:val="center"/>
            <w:hideMark/>
          </w:tcPr>
          <w:p w14:paraId="7D595D48"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88" w:name="_Toc58940500"/>
            <w:r w:rsidRPr="008404D0">
              <w:rPr>
                <w:rFonts w:ascii="Artifex CF" w:eastAsiaTheme="minorEastAsia" w:hAnsi="Artifex CF"/>
                <w:color w:val="002060"/>
                <w:szCs w:val="18"/>
                <w:lang w:val="es-ES"/>
              </w:rPr>
              <w:t>Investigaciones</w:t>
            </w:r>
            <w:bookmarkEnd w:id="188"/>
            <w:r w:rsidRPr="008404D0">
              <w:rPr>
                <w:rFonts w:ascii="Artifex CF" w:eastAsiaTheme="minorEastAsia" w:hAnsi="Artifex CF"/>
                <w:color w:val="002060"/>
                <w:szCs w:val="18"/>
                <w:lang w:val="es-ES"/>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685CA198"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89" w:name="_Toc58940501"/>
            <w:r w:rsidRPr="008404D0">
              <w:rPr>
                <w:rFonts w:ascii="Artifex CF" w:eastAsiaTheme="minorEastAsia" w:hAnsi="Artifex CF"/>
                <w:color w:val="002060"/>
                <w:szCs w:val="18"/>
                <w:lang w:val="es-ES"/>
              </w:rPr>
              <w:t>139</w:t>
            </w:r>
            <w:bookmarkEnd w:id="189"/>
          </w:p>
        </w:tc>
        <w:tc>
          <w:tcPr>
            <w:tcW w:w="1559" w:type="dxa"/>
            <w:tcBorders>
              <w:top w:val="nil"/>
              <w:left w:val="nil"/>
              <w:bottom w:val="single" w:sz="4" w:space="0" w:color="auto"/>
              <w:right w:val="single" w:sz="4" w:space="0" w:color="auto"/>
            </w:tcBorders>
            <w:shd w:val="clear" w:color="auto" w:fill="auto"/>
            <w:noWrap/>
            <w:vAlign w:val="center"/>
            <w:hideMark/>
          </w:tcPr>
          <w:p w14:paraId="44B02999"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90" w:name="_Toc58940502"/>
            <w:r w:rsidRPr="008404D0">
              <w:rPr>
                <w:rFonts w:ascii="Artifex CF" w:eastAsiaTheme="minorEastAsia" w:hAnsi="Artifex CF"/>
                <w:color w:val="002060"/>
                <w:szCs w:val="18"/>
                <w:lang w:val="es-ES"/>
              </w:rPr>
              <w:t>115</w:t>
            </w:r>
            <w:bookmarkEnd w:id="190"/>
          </w:p>
        </w:tc>
        <w:tc>
          <w:tcPr>
            <w:tcW w:w="1843" w:type="dxa"/>
            <w:tcBorders>
              <w:top w:val="nil"/>
              <w:left w:val="nil"/>
              <w:bottom w:val="single" w:sz="4" w:space="0" w:color="auto"/>
              <w:right w:val="single" w:sz="8" w:space="0" w:color="auto"/>
            </w:tcBorders>
            <w:shd w:val="clear" w:color="auto" w:fill="auto"/>
            <w:noWrap/>
            <w:vAlign w:val="center"/>
            <w:hideMark/>
          </w:tcPr>
          <w:p w14:paraId="3538A335"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91" w:name="_Toc58940503"/>
            <w:r w:rsidRPr="008404D0">
              <w:rPr>
                <w:rFonts w:ascii="Artifex CF" w:eastAsiaTheme="minorEastAsia" w:hAnsi="Artifex CF"/>
                <w:color w:val="002060"/>
                <w:szCs w:val="18"/>
                <w:lang w:val="es-ES"/>
              </w:rPr>
              <w:t>83%</w:t>
            </w:r>
            <w:bookmarkEnd w:id="191"/>
          </w:p>
        </w:tc>
      </w:tr>
      <w:tr w:rsidR="00712F79" w:rsidRPr="008404D0" w14:paraId="6B974BCB" w14:textId="77777777" w:rsidTr="00B35329">
        <w:trPr>
          <w:trHeight w:val="300"/>
        </w:trPr>
        <w:tc>
          <w:tcPr>
            <w:tcW w:w="2680" w:type="dxa"/>
            <w:tcBorders>
              <w:top w:val="nil"/>
              <w:left w:val="single" w:sz="8" w:space="0" w:color="auto"/>
              <w:bottom w:val="single" w:sz="4" w:space="0" w:color="auto"/>
              <w:right w:val="single" w:sz="4" w:space="0" w:color="auto"/>
            </w:tcBorders>
            <w:shd w:val="clear" w:color="auto" w:fill="auto"/>
            <w:vAlign w:val="center"/>
            <w:hideMark/>
          </w:tcPr>
          <w:p w14:paraId="3B5EC91F"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192" w:name="_Toc58940504"/>
            <w:r w:rsidRPr="008404D0">
              <w:rPr>
                <w:rFonts w:ascii="Artifex CF" w:eastAsiaTheme="minorEastAsia" w:hAnsi="Artifex CF"/>
                <w:color w:val="002060"/>
                <w:szCs w:val="18"/>
                <w:lang w:val="es-ES"/>
              </w:rPr>
              <w:t>OEA</w:t>
            </w:r>
            <w:bookmarkEnd w:id="192"/>
          </w:p>
        </w:tc>
        <w:tc>
          <w:tcPr>
            <w:tcW w:w="2140" w:type="dxa"/>
            <w:tcBorders>
              <w:top w:val="nil"/>
              <w:left w:val="nil"/>
              <w:bottom w:val="single" w:sz="4" w:space="0" w:color="auto"/>
              <w:right w:val="single" w:sz="4" w:space="0" w:color="auto"/>
            </w:tcBorders>
            <w:shd w:val="clear" w:color="auto" w:fill="auto"/>
            <w:noWrap/>
            <w:vAlign w:val="center"/>
            <w:hideMark/>
          </w:tcPr>
          <w:p w14:paraId="3E5670C5"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93" w:name="_Toc58940505"/>
            <w:r w:rsidRPr="008404D0">
              <w:rPr>
                <w:rFonts w:ascii="Artifex CF" w:eastAsiaTheme="minorEastAsia" w:hAnsi="Artifex CF"/>
                <w:color w:val="002060"/>
                <w:szCs w:val="18"/>
                <w:lang w:val="es-ES"/>
              </w:rPr>
              <w:t>47</w:t>
            </w:r>
            <w:bookmarkEnd w:id="193"/>
          </w:p>
        </w:tc>
        <w:tc>
          <w:tcPr>
            <w:tcW w:w="1559" w:type="dxa"/>
            <w:tcBorders>
              <w:top w:val="nil"/>
              <w:left w:val="nil"/>
              <w:bottom w:val="single" w:sz="4" w:space="0" w:color="auto"/>
              <w:right w:val="single" w:sz="4" w:space="0" w:color="auto"/>
            </w:tcBorders>
            <w:shd w:val="clear" w:color="auto" w:fill="auto"/>
            <w:noWrap/>
            <w:vAlign w:val="center"/>
            <w:hideMark/>
          </w:tcPr>
          <w:p w14:paraId="15310C7C"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94" w:name="_Toc58940506"/>
            <w:r w:rsidRPr="008404D0">
              <w:rPr>
                <w:rFonts w:ascii="Artifex CF" w:eastAsiaTheme="minorEastAsia" w:hAnsi="Artifex CF"/>
                <w:color w:val="002060"/>
                <w:szCs w:val="18"/>
                <w:lang w:val="es-ES"/>
              </w:rPr>
              <w:t>47</w:t>
            </w:r>
            <w:bookmarkEnd w:id="194"/>
          </w:p>
        </w:tc>
        <w:tc>
          <w:tcPr>
            <w:tcW w:w="1843" w:type="dxa"/>
            <w:tcBorders>
              <w:top w:val="nil"/>
              <w:left w:val="nil"/>
              <w:bottom w:val="single" w:sz="4" w:space="0" w:color="auto"/>
              <w:right w:val="single" w:sz="8" w:space="0" w:color="auto"/>
            </w:tcBorders>
            <w:shd w:val="clear" w:color="auto" w:fill="auto"/>
            <w:noWrap/>
            <w:vAlign w:val="center"/>
            <w:hideMark/>
          </w:tcPr>
          <w:p w14:paraId="15B8BF80"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195" w:name="_Toc58940507"/>
            <w:r w:rsidRPr="008404D0">
              <w:rPr>
                <w:rFonts w:ascii="Artifex CF" w:eastAsiaTheme="minorEastAsia" w:hAnsi="Artifex CF"/>
                <w:color w:val="002060"/>
                <w:szCs w:val="18"/>
                <w:lang w:val="es-ES"/>
              </w:rPr>
              <w:t>100%</w:t>
            </w:r>
            <w:bookmarkEnd w:id="195"/>
          </w:p>
        </w:tc>
      </w:tr>
      <w:tr w:rsidR="00712F79" w:rsidRPr="008404D0" w14:paraId="29472D45" w14:textId="77777777" w:rsidTr="00B35329">
        <w:trPr>
          <w:trHeight w:val="315"/>
        </w:trPr>
        <w:tc>
          <w:tcPr>
            <w:tcW w:w="2680" w:type="dxa"/>
            <w:tcBorders>
              <w:top w:val="nil"/>
              <w:left w:val="single" w:sz="8" w:space="0" w:color="auto"/>
              <w:bottom w:val="single" w:sz="8" w:space="0" w:color="auto"/>
              <w:right w:val="single" w:sz="4" w:space="0" w:color="auto"/>
            </w:tcBorders>
            <w:shd w:val="clear" w:color="auto" w:fill="auto"/>
            <w:vAlign w:val="bottom"/>
            <w:hideMark/>
          </w:tcPr>
          <w:p w14:paraId="264390BA" w14:textId="77777777" w:rsidR="007E2BB1" w:rsidRPr="008404D0" w:rsidRDefault="007E2BB1" w:rsidP="00A14FE3">
            <w:pPr>
              <w:spacing w:line="240" w:lineRule="auto"/>
              <w:outlineLvl w:val="2"/>
              <w:rPr>
                <w:rFonts w:ascii="Artifex CF" w:eastAsiaTheme="minorEastAsia" w:hAnsi="Artifex CF"/>
                <w:b/>
                <w:bCs/>
                <w:color w:val="002060"/>
                <w:szCs w:val="18"/>
                <w:lang w:val="es-ES"/>
              </w:rPr>
            </w:pPr>
            <w:bookmarkStart w:id="196" w:name="_Toc58940508"/>
            <w:r w:rsidRPr="008404D0">
              <w:rPr>
                <w:rFonts w:ascii="Artifex CF" w:eastAsiaTheme="minorEastAsia" w:hAnsi="Artifex CF"/>
                <w:b/>
                <w:bCs/>
                <w:color w:val="002060"/>
                <w:szCs w:val="18"/>
                <w:lang w:val="es-ES"/>
              </w:rPr>
              <w:t>TOTAL</w:t>
            </w:r>
            <w:bookmarkEnd w:id="196"/>
          </w:p>
        </w:tc>
        <w:tc>
          <w:tcPr>
            <w:tcW w:w="3699" w:type="dxa"/>
            <w:gridSpan w:val="2"/>
            <w:tcBorders>
              <w:top w:val="single" w:sz="4" w:space="0" w:color="auto"/>
              <w:left w:val="nil"/>
              <w:bottom w:val="single" w:sz="8" w:space="0" w:color="auto"/>
              <w:right w:val="single" w:sz="4" w:space="0" w:color="auto"/>
            </w:tcBorders>
            <w:shd w:val="clear" w:color="auto" w:fill="auto"/>
            <w:vAlign w:val="center"/>
            <w:hideMark/>
          </w:tcPr>
          <w:p w14:paraId="0913EB4B" w14:textId="77777777" w:rsidR="007E2BB1" w:rsidRPr="008404D0" w:rsidRDefault="007E2BB1" w:rsidP="00A14FE3">
            <w:pPr>
              <w:spacing w:line="240" w:lineRule="auto"/>
              <w:jc w:val="center"/>
              <w:outlineLvl w:val="2"/>
              <w:rPr>
                <w:rFonts w:ascii="Artifex CF" w:eastAsiaTheme="minorEastAsia" w:hAnsi="Artifex CF"/>
                <w:b/>
                <w:bCs/>
                <w:color w:val="002060"/>
                <w:szCs w:val="18"/>
                <w:lang w:val="es-ES"/>
              </w:rPr>
            </w:pPr>
            <w:bookmarkStart w:id="197" w:name="_Toc58940509"/>
            <w:r w:rsidRPr="008404D0">
              <w:rPr>
                <w:rFonts w:ascii="Artifex CF" w:eastAsiaTheme="minorEastAsia" w:hAnsi="Artifex CF"/>
                <w:b/>
                <w:bCs/>
                <w:color w:val="002060"/>
                <w:szCs w:val="18"/>
                <w:lang w:val="es-ES"/>
              </w:rPr>
              <w:t>Promedio de casos Concluidos</w:t>
            </w:r>
            <w:bookmarkEnd w:id="197"/>
          </w:p>
        </w:tc>
        <w:tc>
          <w:tcPr>
            <w:tcW w:w="1843" w:type="dxa"/>
            <w:tcBorders>
              <w:top w:val="nil"/>
              <w:left w:val="nil"/>
              <w:bottom w:val="single" w:sz="8" w:space="0" w:color="auto"/>
              <w:right w:val="single" w:sz="8" w:space="0" w:color="auto"/>
            </w:tcBorders>
            <w:shd w:val="clear" w:color="auto" w:fill="auto"/>
            <w:noWrap/>
            <w:vAlign w:val="center"/>
            <w:hideMark/>
          </w:tcPr>
          <w:p w14:paraId="5C3646CE" w14:textId="77777777" w:rsidR="007E2BB1" w:rsidRPr="008404D0" w:rsidRDefault="007E2BB1" w:rsidP="00A14FE3">
            <w:pPr>
              <w:spacing w:line="240" w:lineRule="auto"/>
              <w:jc w:val="center"/>
              <w:outlineLvl w:val="2"/>
              <w:rPr>
                <w:rFonts w:ascii="Artifex CF" w:eastAsiaTheme="minorEastAsia" w:hAnsi="Artifex CF"/>
                <w:b/>
                <w:bCs/>
                <w:color w:val="002060"/>
                <w:szCs w:val="18"/>
                <w:lang w:val="es-ES"/>
              </w:rPr>
            </w:pPr>
            <w:bookmarkStart w:id="198" w:name="_Toc58940510"/>
            <w:r w:rsidRPr="008404D0">
              <w:rPr>
                <w:rFonts w:ascii="Artifex CF" w:eastAsiaTheme="minorEastAsia" w:hAnsi="Artifex CF"/>
                <w:b/>
                <w:bCs/>
                <w:color w:val="002060"/>
                <w:szCs w:val="18"/>
                <w:lang w:val="es-ES"/>
              </w:rPr>
              <w:t>91%</w:t>
            </w:r>
            <w:bookmarkEnd w:id="198"/>
          </w:p>
        </w:tc>
      </w:tr>
    </w:tbl>
    <w:p w14:paraId="2AA08124"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199" w:name="_Toc55374224"/>
    </w:p>
    <w:p w14:paraId="6A870A15" w14:textId="540F76AC" w:rsidR="007E2BB1" w:rsidRPr="00B530B6" w:rsidRDefault="00A14FE3" w:rsidP="00A14FE3">
      <w:pPr>
        <w:pStyle w:val="Ttulo1"/>
        <w:spacing w:line="480" w:lineRule="auto"/>
        <w:ind w:left="720"/>
        <w:rPr>
          <w:rFonts w:ascii="Artifex CF" w:eastAsiaTheme="minorEastAsia" w:hAnsi="Artifex CF"/>
          <w:b/>
          <w:color w:val="002060"/>
          <w:sz w:val="16"/>
          <w:szCs w:val="16"/>
          <w:lang w:val="es-ES"/>
        </w:rPr>
      </w:pPr>
      <w:bookmarkStart w:id="200" w:name="_Toc58341694"/>
      <w:bookmarkStart w:id="201" w:name="_Toc58940511"/>
      <w:r w:rsidRPr="00B530B6">
        <w:rPr>
          <w:rFonts w:ascii="Artifex CF" w:eastAsiaTheme="minorEastAsia" w:hAnsi="Artifex CF"/>
          <w:b/>
          <w:color w:val="002060"/>
          <w:sz w:val="16"/>
          <w:szCs w:val="16"/>
          <w:lang w:val="es-ES"/>
        </w:rPr>
        <w:t>DEPARTAMENTO TRÁNSITO A FRONTERA Y SEGUIMIENTO</w:t>
      </w:r>
      <w:bookmarkEnd w:id="199"/>
      <w:bookmarkEnd w:id="200"/>
      <w:bookmarkEnd w:id="201"/>
    </w:p>
    <w:p w14:paraId="704885D0" w14:textId="56D73DB6" w:rsidR="00A14FE3" w:rsidRPr="008404D0" w:rsidRDefault="00957538"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79424" behindDoc="0" locked="0" layoutInCell="1" allowOverlap="1" wp14:anchorId="1A675985" wp14:editId="0B0000C2">
                <wp:simplePos x="0" y="0"/>
                <wp:positionH relativeFrom="column">
                  <wp:posOffset>2276475</wp:posOffset>
                </wp:positionH>
                <wp:positionV relativeFrom="paragraph">
                  <wp:posOffset>18415</wp:posOffset>
                </wp:positionV>
                <wp:extent cx="540000" cy="0"/>
                <wp:effectExtent l="0" t="19050" r="31750" b="19050"/>
                <wp:wrapNone/>
                <wp:docPr id="147" name="Conector recto 14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4E41EA" id="Conector recto 147"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1.45pt" to="22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" strokecolor="red" strokeweight="2.5pt">
                <v:stroke joinstyle="miter"/>
              </v:line>
            </w:pict>
          </mc:Fallback>
        </mc:AlternateContent>
      </w:r>
    </w:p>
    <w:p w14:paraId="599AB6D2"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02" w:name="_Toc58940512"/>
      <w:r w:rsidRPr="008404D0">
        <w:rPr>
          <w:rFonts w:ascii="Artifex CF" w:eastAsiaTheme="minorEastAsia" w:hAnsi="Artifex CF"/>
          <w:color w:val="002060"/>
          <w:szCs w:val="18"/>
          <w:lang w:val="es-ES"/>
        </w:rPr>
        <w:t>Se realizó la Custodia de Tránsitos Internacionales de Mercancías vía terrestre desde los Puertos, Aeropuertos, centros logísticos, almacenes fiscales y demás zonas primarias de aduanas hasta la aduana haitiana con la entrega satisfactoria y sin novedad de 238 custodias de mercancías con un valor aproximado de RD$ 721,155,832 entregadas a las autoridades haitianas.</w:t>
      </w:r>
      <w:bookmarkEnd w:id="202"/>
    </w:p>
    <w:p w14:paraId="1F648569"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03" w:name="_Toc58940513"/>
      <w:r w:rsidRPr="008404D0">
        <w:rPr>
          <w:rFonts w:ascii="Artifex CF" w:eastAsiaTheme="minorEastAsia" w:hAnsi="Artifex CF"/>
          <w:color w:val="002060"/>
          <w:szCs w:val="18"/>
          <w:lang w:val="es-ES"/>
        </w:rPr>
        <w:t xml:space="preserve">En los Centros Inter agenciales de Control Fronterizo </w:t>
      </w:r>
      <w:proofErr w:type="spellStart"/>
      <w:r w:rsidRPr="008404D0">
        <w:rPr>
          <w:rFonts w:ascii="Artifex CF" w:eastAsiaTheme="minorEastAsia" w:hAnsi="Artifex CF"/>
          <w:color w:val="002060"/>
          <w:szCs w:val="18"/>
          <w:lang w:val="es-ES"/>
        </w:rPr>
        <w:t>Jicomé</w:t>
      </w:r>
      <w:proofErr w:type="spellEnd"/>
      <w:r w:rsidRPr="008404D0">
        <w:rPr>
          <w:rFonts w:ascii="Artifex CF" w:eastAsiaTheme="minorEastAsia" w:hAnsi="Artifex CF"/>
          <w:color w:val="002060"/>
          <w:szCs w:val="18"/>
          <w:lang w:val="es-ES"/>
        </w:rPr>
        <w:t>, Copey Estero Hondo (Zona Norte) Los Pilones Enriquillo (Zona Sur) se comisaron y/o retuvieron una gran cantidad de mercancías que violentaban los procedimientos tantos aduanales (Facturas), así como de Salud y fueron enviadas al Almacén de Subasta de la Dirección General de Aduanas.</w:t>
      </w:r>
      <w:bookmarkEnd w:id="203"/>
      <w:r w:rsidRPr="008404D0">
        <w:rPr>
          <w:rFonts w:ascii="Artifex CF" w:eastAsiaTheme="minorEastAsia" w:hAnsi="Artifex CF"/>
          <w:color w:val="002060"/>
          <w:szCs w:val="18"/>
          <w:lang w:val="es-ES"/>
        </w:rPr>
        <w:t xml:space="preserve"> </w:t>
      </w:r>
    </w:p>
    <w:p w14:paraId="6E5ECEEE"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04" w:name="_Toc58940514"/>
      <w:r w:rsidRPr="008404D0">
        <w:rPr>
          <w:rFonts w:ascii="Artifex CF" w:eastAsiaTheme="minorEastAsia" w:hAnsi="Artifex CF"/>
          <w:color w:val="002060"/>
          <w:szCs w:val="18"/>
          <w:lang w:val="es-ES"/>
        </w:rPr>
        <w:t xml:space="preserve">Se inauguraron varios centros de Fuerza de Tarea conjunta e Inter agenciales, uno en la zona norte de la línea Estero Hondo, y dos en la zona Sur en Vicente Noble y </w:t>
      </w:r>
      <w:proofErr w:type="spellStart"/>
      <w:r w:rsidRPr="008404D0">
        <w:rPr>
          <w:rFonts w:ascii="Artifex CF" w:eastAsiaTheme="minorEastAsia" w:hAnsi="Artifex CF"/>
          <w:color w:val="002060"/>
          <w:szCs w:val="18"/>
          <w:lang w:val="es-ES"/>
        </w:rPr>
        <w:t>Jimaní</w:t>
      </w:r>
      <w:proofErr w:type="spellEnd"/>
      <w:r w:rsidRPr="008404D0">
        <w:rPr>
          <w:rFonts w:ascii="Artifex CF" w:eastAsiaTheme="minorEastAsia" w:hAnsi="Artifex CF"/>
          <w:color w:val="002060"/>
          <w:szCs w:val="18"/>
          <w:lang w:val="es-ES"/>
        </w:rPr>
        <w:t>.</w:t>
      </w:r>
      <w:bookmarkEnd w:id="204"/>
    </w:p>
    <w:p w14:paraId="46356CBB"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0A992DE9" w14:textId="16163E9F" w:rsidR="007E2BB1" w:rsidRPr="00B530B6" w:rsidRDefault="00A14FE3" w:rsidP="00A14FE3">
      <w:pPr>
        <w:pStyle w:val="Ttulo1"/>
        <w:spacing w:line="480" w:lineRule="auto"/>
        <w:ind w:left="720"/>
        <w:rPr>
          <w:rFonts w:ascii="Artifex CF" w:eastAsiaTheme="minorEastAsia" w:hAnsi="Artifex CF"/>
          <w:b/>
          <w:color w:val="002060"/>
          <w:sz w:val="16"/>
          <w:szCs w:val="16"/>
          <w:lang w:val="es-ES"/>
        </w:rPr>
      </w:pPr>
      <w:bookmarkStart w:id="205" w:name="_Toc55374225"/>
      <w:bookmarkStart w:id="206" w:name="_Toc58341695"/>
      <w:bookmarkStart w:id="207" w:name="_Toc58940515"/>
      <w:r w:rsidRPr="00B530B6">
        <w:rPr>
          <w:rFonts w:ascii="Artifex CF" w:eastAsiaTheme="minorEastAsia" w:hAnsi="Artifex CF"/>
          <w:b/>
          <w:color w:val="002060"/>
          <w:sz w:val="16"/>
          <w:szCs w:val="16"/>
          <w:lang w:val="es-ES"/>
        </w:rPr>
        <w:lastRenderedPageBreak/>
        <w:t>DEPARTAMENTO DE ENLACE</w:t>
      </w:r>
      <w:bookmarkEnd w:id="205"/>
      <w:bookmarkEnd w:id="206"/>
      <w:bookmarkEnd w:id="207"/>
    </w:p>
    <w:p w14:paraId="6A8CE2D6" w14:textId="6E6D236A" w:rsidR="00A14FE3" w:rsidRPr="008404D0" w:rsidRDefault="00957538"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81472" behindDoc="0" locked="0" layoutInCell="1" allowOverlap="1" wp14:anchorId="1E8A73FD" wp14:editId="397EAC02">
                <wp:simplePos x="0" y="0"/>
                <wp:positionH relativeFrom="column">
                  <wp:posOffset>2381250</wp:posOffset>
                </wp:positionH>
                <wp:positionV relativeFrom="paragraph">
                  <wp:posOffset>19050</wp:posOffset>
                </wp:positionV>
                <wp:extent cx="540000" cy="0"/>
                <wp:effectExtent l="0" t="19050" r="31750" b="19050"/>
                <wp:wrapNone/>
                <wp:docPr id="148" name="Conector recto 14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CD2EE2" id="Conector recto 148"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5pt" to="23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" strokecolor="red" strokeweight="2.5pt">
                <v:stroke joinstyle="miter"/>
              </v:line>
            </w:pict>
          </mc:Fallback>
        </mc:AlternateContent>
      </w:r>
    </w:p>
    <w:p w14:paraId="3182ED4E"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08" w:name="_Toc58940516"/>
      <w:r w:rsidRPr="008404D0">
        <w:rPr>
          <w:rFonts w:ascii="Artifex CF" w:eastAsiaTheme="minorEastAsia" w:hAnsi="Artifex CF"/>
          <w:color w:val="002060"/>
          <w:szCs w:val="18"/>
          <w:lang w:val="es-ES"/>
        </w:rPr>
        <w:t>Es el área encargada de coordinar la participación en operaciones internacionales e Intercambiar informaciones entre todos los miembros de la Organización Mundial de Aduanas (OMA), el Consejo del Caribe para la Aplicación de Leyes Aduaneras (CCALA) y otros organismos internacionales, con el propósito de asegurar la lucha contra los delitos aduanales y de seguridad a nivel internacional.</w:t>
      </w:r>
      <w:bookmarkEnd w:id="208"/>
    </w:p>
    <w:p w14:paraId="06D6A2E1"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09" w:name="_Toc58940517"/>
      <w:r w:rsidRPr="008404D0">
        <w:rPr>
          <w:rFonts w:ascii="Artifex CF" w:eastAsiaTheme="minorEastAsia" w:hAnsi="Artifex CF"/>
          <w:color w:val="002060"/>
          <w:szCs w:val="18"/>
          <w:lang w:val="es-ES"/>
        </w:rPr>
        <w:t>El departamento de Enlace ha trabajado 321 asistencias mutuas en el período enero – octubre, 2020; de las cuales 311 han sido solicitadas por la Aduana Dominicana a diferentes países, siendo Estados Unidos el país donde se realizaron la mayor cantidad de solicitudes para conocer el estatus legal de diferentes vehículos. Ver gráfico debajo.</w:t>
      </w:r>
      <w:bookmarkEnd w:id="209"/>
      <w:r w:rsidRPr="008404D0">
        <w:rPr>
          <w:rFonts w:ascii="Artifex CF" w:eastAsiaTheme="minorEastAsia" w:hAnsi="Artifex CF"/>
          <w:color w:val="002060"/>
          <w:szCs w:val="18"/>
          <w:lang w:val="es-ES"/>
        </w:rPr>
        <w:t xml:space="preserve"> </w:t>
      </w:r>
    </w:p>
    <w:p w14:paraId="73334789" w14:textId="6E860097" w:rsidR="007E2BB1" w:rsidRPr="008404D0" w:rsidRDefault="00A14FE3" w:rsidP="00A14FE3">
      <w:pPr>
        <w:pStyle w:val="Ttulo2"/>
        <w:keepLines w:val="0"/>
        <w:numPr>
          <w:ilvl w:val="0"/>
          <w:numId w:val="16"/>
        </w:numPr>
        <w:spacing w:before="0" w:line="480" w:lineRule="auto"/>
        <w:rPr>
          <w:rFonts w:ascii="Artifex CF" w:eastAsiaTheme="minorEastAsia" w:hAnsi="Artifex CF"/>
          <w:b/>
          <w:color w:val="002060"/>
          <w:szCs w:val="16"/>
          <w:lang w:val="es-ES"/>
        </w:rPr>
      </w:pPr>
      <w:bookmarkStart w:id="210" w:name="_Toc55374226"/>
      <w:bookmarkStart w:id="211" w:name="_Toc58341696"/>
      <w:bookmarkStart w:id="212" w:name="_Toc58940518"/>
      <w:r w:rsidRPr="008404D0">
        <w:rPr>
          <w:rFonts w:ascii="Artifex CF" w:eastAsiaTheme="minorEastAsia" w:hAnsi="Artifex CF"/>
          <w:b/>
          <w:color w:val="002060"/>
          <w:szCs w:val="16"/>
          <w:lang w:val="es-ES"/>
        </w:rPr>
        <w:t>SOLICITUDES DE ASISTENCIAS MUTUAS ENVIADAS</w:t>
      </w:r>
      <w:bookmarkEnd w:id="210"/>
      <w:bookmarkEnd w:id="211"/>
      <w:bookmarkEnd w:id="212"/>
    </w:p>
    <w:p w14:paraId="114C3CA5" w14:textId="4B43A315" w:rsidR="007E2BB1" w:rsidRPr="008404D0" w:rsidRDefault="007E2BB1" w:rsidP="00957538">
      <w:pPr>
        <w:spacing w:line="480" w:lineRule="auto"/>
        <w:outlineLvl w:val="2"/>
        <w:rPr>
          <w:rFonts w:ascii="Artifex CF" w:eastAsiaTheme="minorEastAsia" w:hAnsi="Artifex CF"/>
          <w:color w:val="002060"/>
          <w:szCs w:val="18"/>
          <w:lang w:val="es-ES"/>
        </w:rPr>
      </w:pPr>
      <w:bookmarkStart w:id="213" w:name="_Toc58940519"/>
      <w:r w:rsidRPr="008404D0">
        <w:rPr>
          <w:rFonts w:ascii="Artifex CF" w:eastAsiaTheme="minorEastAsia" w:hAnsi="Artifex CF"/>
          <w:noProof/>
          <w:color w:val="002060"/>
          <w:szCs w:val="18"/>
          <w:lang w:val="es-ES"/>
        </w:rPr>
        <w:drawing>
          <wp:inline distT="0" distB="0" distL="0" distR="0" wp14:anchorId="2EFE3384" wp14:editId="7DF04925">
            <wp:extent cx="4924425" cy="3619500"/>
            <wp:effectExtent l="0" t="0" r="0" b="0"/>
            <wp:docPr id="23"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End w:id="213"/>
    </w:p>
    <w:p w14:paraId="7CD43950" w14:textId="131BF3BA" w:rsidR="006C361E" w:rsidRPr="008404D0" w:rsidRDefault="006C361E" w:rsidP="00957538">
      <w:pPr>
        <w:spacing w:line="480" w:lineRule="auto"/>
        <w:outlineLvl w:val="2"/>
        <w:rPr>
          <w:rFonts w:ascii="Artifex CF" w:eastAsiaTheme="minorEastAsia" w:hAnsi="Artifex CF"/>
          <w:color w:val="002060"/>
          <w:szCs w:val="18"/>
          <w:lang w:val="es-ES"/>
        </w:rPr>
      </w:pPr>
    </w:p>
    <w:p w14:paraId="3261E68F" w14:textId="331C2FB3" w:rsidR="006C361E" w:rsidRPr="008404D0" w:rsidRDefault="006C361E" w:rsidP="00957538">
      <w:pPr>
        <w:spacing w:line="480" w:lineRule="auto"/>
        <w:outlineLvl w:val="2"/>
        <w:rPr>
          <w:rFonts w:ascii="Artifex CF" w:eastAsiaTheme="minorEastAsia" w:hAnsi="Artifex CF"/>
          <w:color w:val="002060"/>
          <w:szCs w:val="18"/>
          <w:lang w:val="es-ES"/>
        </w:rPr>
      </w:pPr>
    </w:p>
    <w:p w14:paraId="5B5EA531" w14:textId="77777777" w:rsidR="006C361E" w:rsidRPr="008404D0" w:rsidRDefault="006C361E" w:rsidP="00957538">
      <w:pPr>
        <w:spacing w:line="480" w:lineRule="auto"/>
        <w:outlineLvl w:val="2"/>
        <w:rPr>
          <w:rFonts w:ascii="Artifex CF" w:eastAsiaTheme="minorEastAsia" w:hAnsi="Artifex CF"/>
          <w:color w:val="002060"/>
          <w:szCs w:val="18"/>
          <w:lang w:val="es-ES"/>
        </w:rPr>
      </w:pPr>
    </w:p>
    <w:tbl>
      <w:tblPr>
        <w:tblW w:w="8221" w:type="dxa"/>
        <w:tblInd w:w="274" w:type="dxa"/>
        <w:tblCellMar>
          <w:left w:w="70" w:type="dxa"/>
          <w:right w:w="70" w:type="dxa"/>
        </w:tblCellMar>
        <w:tblLook w:val="04A0" w:firstRow="1" w:lastRow="0" w:firstColumn="1" w:lastColumn="0" w:noHBand="0" w:noVBand="1"/>
      </w:tblPr>
      <w:tblGrid>
        <w:gridCol w:w="1597"/>
        <w:gridCol w:w="6624"/>
      </w:tblGrid>
      <w:tr w:rsidR="00712F79" w:rsidRPr="008404D0" w14:paraId="74296FED" w14:textId="77777777" w:rsidTr="00957538">
        <w:trPr>
          <w:trHeight w:val="283"/>
        </w:trPr>
        <w:tc>
          <w:tcPr>
            <w:tcW w:w="1597" w:type="dxa"/>
            <w:tcBorders>
              <w:top w:val="single" w:sz="8" w:space="0" w:color="auto"/>
              <w:left w:val="single" w:sz="8" w:space="0" w:color="auto"/>
              <w:bottom w:val="nil"/>
              <w:right w:val="nil"/>
            </w:tcBorders>
            <w:shd w:val="clear" w:color="auto" w:fill="1F4E79" w:themeFill="accent1" w:themeFillShade="80"/>
            <w:vAlign w:val="center"/>
            <w:hideMark/>
          </w:tcPr>
          <w:p w14:paraId="34BF52BE" w14:textId="77777777" w:rsidR="007E2BB1" w:rsidRPr="00B86E27" w:rsidRDefault="007E2BB1" w:rsidP="00A14FE3">
            <w:pPr>
              <w:spacing w:line="240" w:lineRule="auto"/>
              <w:jc w:val="center"/>
              <w:outlineLvl w:val="2"/>
              <w:rPr>
                <w:rFonts w:ascii="Artifex CF" w:eastAsiaTheme="minorEastAsia" w:hAnsi="Artifex CF"/>
                <w:b/>
                <w:bCs/>
                <w:color w:val="FFFFFF" w:themeColor="background1"/>
                <w:szCs w:val="18"/>
                <w:lang w:val="es-ES"/>
              </w:rPr>
            </w:pPr>
            <w:bookmarkStart w:id="214" w:name="_Toc58940520"/>
            <w:r w:rsidRPr="00B86E27">
              <w:rPr>
                <w:rFonts w:ascii="Artifex CF" w:eastAsiaTheme="minorEastAsia" w:hAnsi="Artifex CF"/>
                <w:b/>
                <w:bCs/>
                <w:color w:val="FFFFFF" w:themeColor="background1"/>
                <w:szCs w:val="18"/>
                <w:lang w:val="es-ES"/>
              </w:rPr>
              <w:t>Cantidad</w:t>
            </w:r>
            <w:bookmarkEnd w:id="214"/>
          </w:p>
        </w:tc>
        <w:tc>
          <w:tcPr>
            <w:tcW w:w="6624" w:type="dxa"/>
            <w:tcBorders>
              <w:top w:val="single" w:sz="8" w:space="0" w:color="auto"/>
              <w:left w:val="single" w:sz="8" w:space="0" w:color="auto"/>
              <w:bottom w:val="nil"/>
              <w:right w:val="single" w:sz="8" w:space="0" w:color="auto"/>
            </w:tcBorders>
            <w:shd w:val="clear" w:color="auto" w:fill="1F4E79" w:themeFill="accent1" w:themeFillShade="80"/>
            <w:noWrap/>
            <w:vAlign w:val="center"/>
            <w:hideMark/>
          </w:tcPr>
          <w:p w14:paraId="2AD623D5" w14:textId="486F6992" w:rsidR="007E2BB1" w:rsidRPr="00B86E27" w:rsidRDefault="007E2BB1" w:rsidP="00A14FE3">
            <w:pPr>
              <w:spacing w:line="240" w:lineRule="auto"/>
              <w:jc w:val="center"/>
              <w:outlineLvl w:val="2"/>
              <w:rPr>
                <w:rFonts w:ascii="Artifex CF" w:eastAsiaTheme="minorEastAsia" w:hAnsi="Artifex CF"/>
                <w:b/>
                <w:bCs/>
                <w:color w:val="FFFFFF" w:themeColor="background1"/>
                <w:szCs w:val="18"/>
                <w:lang w:val="es-ES"/>
              </w:rPr>
            </w:pPr>
            <w:bookmarkStart w:id="215" w:name="_Toc58940521"/>
            <w:r w:rsidRPr="00B86E27">
              <w:rPr>
                <w:rFonts w:ascii="Artifex CF" w:eastAsiaTheme="minorEastAsia" w:hAnsi="Artifex CF"/>
                <w:b/>
                <w:bCs/>
                <w:color w:val="FFFFFF" w:themeColor="background1"/>
                <w:szCs w:val="18"/>
                <w:lang w:val="es-ES"/>
              </w:rPr>
              <w:t>Tema</w:t>
            </w:r>
            <w:bookmarkEnd w:id="215"/>
          </w:p>
        </w:tc>
      </w:tr>
      <w:tr w:rsidR="00712F79" w:rsidRPr="008404D0" w14:paraId="6952C741" w14:textId="77777777" w:rsidTr="00957538">
        <w:trPr>
          <w:trHeight w:val="148"/>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7D739" w14:textId="1E2AD9F3"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16" w:name="_Toc58940522"/>
            <w:r w:rsidRPr="008404D0">
              <w:rPr>
                <w:rFonts w:ascii="Artifex CF" w:eastAsiaTheme="minorEastAsia" w:hAnsi="Artifex CF"/>
                <w:color w:val="002060"/>
                <w:szCs w:val="18"/>
                <w:lang w:val="es-ES"/>
              </w:rPr>
              <w:t>284</w:t>
            </w:r>
            <w:bookmarkEnd w:id="216"/>
          </w:p>
        </w:tc>
        <w:tc>
          <w:tcPr>
            <w:tcW w:w="6624" w:type="dxa"/>
            <w:tcBorders>
              <w:top w:val="single" w:sz="4" w:space="0" w:color="auto"/>
              <w:left w:val="nil"/>
              <w:bottom w:val="single" w:sz="4" w:space="0" w:color="auto"/>
              <w:right w:val="single" w:sz="4" w:space="0" w:color="auto"/>
            </w:tcBorders>
            <w:shd w:val="clear" w:color="auto" w:fill="auto"/>
            <w:noWrap/>
            <w:vAlign w:val="center"/>
            <w:hideMark/>
          </w:tcPr>
          <w:p w14:paraId="4BC896EC"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17" w:name="_Toc58940523"/>
            <w:r w:rsidRPr="008404D0">
              <w:rPr>
                <w:rFonts w:ascii="Artifex CF" w:eastAsiaTheme="minorEastAsia" w:hAnsi="Artifex CF"/>
                <w:color w:val="002060"/>
                <w:szCs w:val="18"/>
                <w:lang w:val="es-ES"/>
              </w:rPr>
              <w:t>Estatus legal de vehículos</w:t>
            </w:r>
            <w:bookmarkEnd w:id="217"/>
          </w:p>
        </w:tc>
      </w:tr>
      <w:tr w:rsidR="00712F79" w:rsidRPr="008404D0" w14:paraId="19288F54" w14:textId="77777777" w:rsidTr="00957538">
        <w:trPr>
          <w:trHeight w:val="148"/>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27B2FB8E" w14:textId="388937AD"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18" w:name="_Toc58940524"/>
            <w:r w:rsidRPr="008404D0">
              <w:rPr>
                <w:rFonts w:ascii="Artifex CF" w:eastAsiaTheme="minorEastAsia" w:hAnsi="Artifex CF"/>
                <w:color w:val="002060"/>
                <w:szCs w:val="18"/>
                <w:lang w:val="es-ES"/>
              </w:rPr>
              <w:t>11</w:t>
            </w:r>
            <w:bookmarkEnd w:id="218"/>
          </w:p>
        </w:tc>
        <w:tc>
          <w:tcPr>
            <w:tcW w:w="6624" w:type="dxa"/>
            <w:tcBorders>
              <w:top w:val="nil"/>
              <w:left w:val="nil"/>
              <w:bottom w:val="single" w:sz="4" w:space="0" w:color="auto"/>
              <w:right w:val="single" w:sz="4" w:space="0" w:color="auto"/>
            </w:tcBorders>
            <w:shd w:val="clear" w:color="auto" w:fill="auto"/>
            <w:noWrap/>
            <w:vAlign w:val="center"/>
            <w:hideMark/>
          </w:tcPr>
          <w:p w14:paraId="1869427E"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19" w:name="_Toc58940525"/>
            <w:r w:rsidRPr="008404D0">
              <w:rPr>
                <w:rFonts w:ascii="Artifex CF" w:eastAsiaTheme="minorEastAsia" w:hAnsi="Artifex CF"/>
                <w:color w:val="002060"/>
                <w:szCs w:val="18"/>
                <w:lang w:val="es-ES"/>
              </w:rPr>
              <w:t>Estatus legal de embarcaciones</w:t>
            </w:r>
            <w:bookmarkEnd w:id="219"/>
          </w:p>
        </w:tc>
      </w:tr>
      <w:tr w:rsidR="00712F79" w:rsidRPr="008404D0" w14:paraId="18EE580E" w14:textId="77777777" w:rsidTr="00957538">
        <w:trPr>
          <w:trHeight w:val="201"/>
        </w:trPr>
        <w:tc>
          <w:tcPr>
            <w:tcW w:w="1597" w:type="dxa"/>
            <w:tcBorders>
              <w:top w:val="nil"/>
              <w:left w:val="single" w:sz="4" w:space="0" w:color="auto"/>
              <w:bottom w:val="single" w:sz="4" w:space="0" w:color="auto"/>
              <w:right w:val="single" w:sz="4" w:space="0" w:color="auto"/>
            </w:tcBorders>
            <w:shd w:val="clear" w:color="auto" w:fill="auto"/>
            <w:vAlign w:val="bottom"/>
            <w:hideMark/>
          </w:tcPr>
          <w:p w14:paraId="440F3BCB" w14:textId="51A931B6"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20" w:name="_Toc58940526"/>
            <w:r w:rsidRPr="008404D0">
              <w:rPr>
                <w:rFonts w:ascii="Artifex CF" w:eastAsiaTheme="minorEastAsia" w:hAnsi="Artifex CF"/>
                <w:color w:val="002060"/>
                <w:szCs w:val="18"/>
                <w:lang w:val="es-ES"/>
              </w:rPr>
              <w:t>6</w:t>
            </w:r>
            <w:bookmarkEnd w:id="220"/>
          </w:p>
        </w:tc>
        <w:tc>
          <w:tcPr>
            <w:tcW w:w="6624" w:type="dxa"/>
            <w:tcBorders>
              <w:top w:val="nil"/>
              <w:left w:val="nil"/>
              <w:bottom w:val="single" w:sz="4" w:space="0" w:color="auto"/>
              <w:right w:val="single" w:sz="4" w:space="0" w:color="auto"/>
            </w:tcBorders>
            <w:shd w:val="clear" w:color="auto" w:fill="auto"/>
            <w:vAlign w:val="center"/>
            <w:hideMark/>
          </w:tcPr>
          <w:p w14:paraId="1775B004"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21" w:name="_Toc58940527"/>
            <w:r w:rsidRPr="008404D0">
              <w:rPr>
                <w:rFonts w:ascii="Artifex CF" w:eastAsiaTheme="minorEastAsia" w:hAnsi="Artifex CF"/>
                <w:color w:val="002060"/>
                <w:szCs w:val="18"/>
                <w:lang w:val="es-ES"/>
              </w:rPr>
              <w:t>Para conocer metodología de valoración de otros países</w:t>
            </w:r>
            <w:bookmarkEnd w:id="221"/>
          </w:p>
        </w:tc>
      </w:tr>
      <w:tr w:rsidR="00712F79" w:rsidRPr="008404D0" w14:paraId="7C81C5A6" w14:textId="77777777" w:rsidTr="00957538">
        <w:trPr>
          <w:trHeight w:val="148"/>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0AB4D952" w14:textId="7D3394A9"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22" w:name="_Toc58940528"/>
            <w:r w:rsidRPr="008404D0">
              <w:rPr>
                <w:rFonts w:ascii="Artifex CF" w:eastAsiaTheme="minorEastAsia" w:hAnsi="Artifex CF"/>
                <w:color w:val="002060"/>
                <w:szCs w:val="18"/>
                <w:lang w:val="es-ES"/>
              </w:rPr>
              <w:t>5</w:t>
            </w:r>
            <w:bookmarkEnd w:id="222"/>
          </w:p>
        </w:tc>
        <w:tc>
          <w:tcPr>
            <w:tcW w:w="6624" w:type="dxa"/>
            <w:tcBorders>
              <w:top w:val="nil"/>
              <w:left w:val="nil"/>
              <w:bottom w:val="single" w:sz="4" w:space="0" w:color="auto"/>
              <w:right w:val="single" w:sz="4" w:space="0" w:color="auto"/>
            </w:tcBorders>
            <w:shd w:val="clear" w:color="auto" w:fill="auto"/>
            <w:noWrap/>
            <w:vAlign w:val="center"/>
            <w:hideMark/>
          </w:tcPr>
          <w:p w14:paraId="5701D629"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23" w:name="_Toc58940529"/>
            <w:r w:rsidRPr="008404D0">
              <w:rPr>
                <w:rFonts w:ascii="Artifex CF" w:eastAsiaTheme="minorEastAsia" w:hAnsi="Artifex CF"/>
                <w:color w:val="002060"/>
                <w:szCs w:val="18"/>
                <w:lang w:val="es-ES"/>
              </w:rPr>
              <w:t>Subvaloración</w:t>
            </w:r>
            <w:bookmarkEnd w:id="223"/>
          </w:p>
        </w:tc>
      </w:tr>
      <w:tr w:rsidR="007E2BB1" w:rsidRPr="008404D0" w14:paraId="0798F347" w14:textId="77777777" w:rsidTr="00957538">
        <w:trPr>
          <w:trHeight w:val="228"/>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19885A95" w14:textId="45C0594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24" w:name="_Toc58940530"/>
            <w:r w:rsidRPr="008404D0">
              <w:rPr>
                <w:rFonts w:ascii="Artifex CF" w:eastAsiaTheme="minorEastAsia" w:hAnsi="Artifex CF"/>
                <w:color w:val="002060"/>
                <w:szCs w:val="18"/>
                <w:lang w:val="es-ES"/>
              </w:rPr>
              <w:t>5</w:t>
            </w:r>
            <w:bookmarkEnd w:id="224"/>
          </w:p>
        </w:tc>
        <w:tc>
          <w:tcPr>
            <w:tcW w:w="6624" w:type="dxa"/>
            <w:tcBorders>
              <w:top w:val="nil"/>
              <w:left w:val="nil"/>
              <w:bottom w:val="single" w:sz="4" w:space="0" w:color="auto"/>
              <w:right w:val="single" w:sz="4" w:space="0" w:color="auto"/>
            </w:tcBorders>
            <w:shd w:val="clear" w:color="auto" w:fill="auto"/>
            <w:noWrap/>
            <w:vAlign w:val="center"/>
            <w:hideMark/>
          </w:tcPr>
          <w:p w14:paraId="1F07C18D"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25" w:name="_Toc58940531"/>
            <w:r w:rsidRPr="008404D0">
              <w:rPr>
                <w:rFonts w:ascii="Artifex CF" w:eastAsiaTheme="minorEastAsia" w:hAnsi="Artifex CF"/>
                <w:color w:val="002060"/>
                <w:szCs w:val="18"/>
                <w:lang w:val="es-ES"/>
              </w:rPr>
              <w:t>Pasajeros</w:t>
            </w:r>
            <w:bookmarkEnd w:id="225"/>
          </w:p>
        </w:tc>
      </w:tr>
    </w:tbl>
    <w:p w14:paraId="11B98EFD" w14:textId="77777777" w:rsidR="007E2BB1" w:rsidRPr="008404D0" w:rsidRDefault="007E2BB1" w:rsidP="007E2BB1">
      <w:pPr>
        <w:spacing w:line="480" w:lineRule="auto"/>
        <w:outlineLvl w:val="2"/>
        <w:rPr>
          <w:rFonts w:ascii="Artifex CF" w:eastAsiaTheme="minorEastAsia" w:hAnsi="Artifex CF"/>
          <w:color w:val="002060"/>
          <w:sz w:val="16"/>
          <w:szCs w:val="16"/>
          <w:lang w:val="es-ES"/>
        </w:rPr>
      </w:pPr>
    </w:p>
    <w:p w14:paraId="16AF2920" w14:textId="2DBE186C" w:rsidR="007E2BB1" w:rsidRPr="008404D0" w:rsidRDefault="00A14FE3" w:rsidP="00A14FE3">
      <w:pPr>
        <w:pStyle w:val="Ttulo2"/>
        <w:keepLines w:val="0"/>
        <w:numPr>
          <w:ilvl w:val="0"/>
          <w:numId w:val="16"/>
        </w:numPr>
        <w:spacing w:before="0" w:line="480" w:lineRule="auto"/>
        <w:rPr>
          <w:rFonts w:ascii="Artifex CF" w:eastAsiaTheme="minorEastAsia" w:hAnsi="Artifex CF"/>
          <w:b/>
          <w:color w:val="002060"/>
          <w:sz w:val="14"/>
          <w:szCs w:val="14"/>
          <w:lang w:val="es-ES"/>
        </w:rPr>
      </w:pPr>
      <w:bookmarkStart w:id="226" w:name="_Toc55374227"/>
      <w:bookmarkStart w:id="227" w:name="_Toc58341697"/>
      <w:bookmarkStart w:id="228" w:name="_Toc58940532"/>
      <w:r w:rsidRPr="008404D0">
        <w:rPr>
          <w:rFonts w:ascii="Artifex CF" w:eastAsiaTheme="minorEastAsia" w:hAnsi="Artifex CF"/>
          <w:b/>
          <w:color w:val="002060"/>
          <w:sz w:val="14"/>
          <w:szCs w:val="14"/>
          <w:lang w:val="es-ES"/>
        </w:rPr>
        <w:t>SOLICITUDES DE ASISTENCIAS MUTUAS RECIBIDAS</w:t>
      </w:r>
      <w:bookmarkEnd w:id="226"/>
      <w:bookmarkEnd w:id="227"/>
      <w:bookmarkEnd w:id="228"/>
    </w:p>
    <w:p w14:paraId="58C9605A"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29" w:name="_Toc58940533"/>
      <w:r w:rsidRPr="008404D0">
        <w:rPr>
          <w:rFonts w:ascii="Artifex CF" w:eastAsiaTheme="minorEastAsia" w:hAnsi="Artifex CF"/>
          <w:noProof/>
          <w:color w:val="002060"/>
          <w:szCs w:val="18"/>
          <w:lang w:val="es-ES"/>
        </w:rPr>
        <w:drawing>
          <wp:inline distT="0" distB="0" distL="0" distR="0" wp14:anchorId="68F58A46" wp14:editId="7B4C3501">
            <wp:extent cx="5391150" cy="2438400"/>
            <wp:effectExtent l="0" t="0" r="0" b="0"/>
            <wp:docPr id="24"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bookmarkEnd w:id="229"/>
    </w:p>
    <w:tbl>
      <w:tblPr>
        <w:tblW w:w="8647" w:type="dxa"/>
        <w:tblInd w:w="-10" w:type="dxa"/>
        <w:tblCellMar>
          <w:left w:w="70" w:type="dxa"/>
          <w:right w:w="70" w:type="dxa"/>
        </w:tblCellMar>
        <w:tblLook w:val="04A0" w:firstRow="1" w:lastRow="0" w:firstColumn="1" w:lastColumn="0" w:noHBand="0" w:noVBand="1"/>
      </w:tblPr>
      <w:tblGrid>
        <w:gridCol w:w="1202"/>
        <w:gridCol w:w="7465"/>
      </w:tblGrid>
      <w:tr w:rsidR="00712F79" w:rsidRPr="008404D0" w14:paraId="7CD6D5F7" w14:textId="77777777" w:rsidTr="00A14FE3">
        <w:trPr>
          <w:trHeight w:val="448"/>
        </w:trPr>
        <w:tc>
          <w:tcPr>
            <w:tcW w:w="1182" w:type="dxa"/>
            <w:tcBorders>
              <w:top w:val="single" w:sz="8" w:space="0" w:color="auto"/>
              <w:left w:val="single" w:sz="8" w:space="0" w:color="auto"/>
              <w:bottom w:val="nil"/>
              <w:right w:val="nil"/>
            </w:tcBorders>
            <w:shd w:val="clear" w:color="auto" w:fill="1F4E79" w:themeFill="accent1" w:themeFillShade="80"/>
            <w:vAlign w:val="center"/>
            <w:hideMark/>
          </w:tcPr>
          <w:p w14:paraId="40825195" w14:textId="7925959F"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230" w:name="_Toc58940534"/>
            <w:r w:rsidRPr="00B86E27">
              <w:rPr>
                <w:rFonts w:ascii="Artifex CF" w:eastAsiaTheme="minorEastAsia" w:hAnsi="Artifex CF"/>
                <w:color w:val="FFFFFF" w:themeColor="background1"/>
                <w:szCs w:val="18"/>
                <w:lang w:val="es-ES"/>
              </w:rPr>
              <w:t>Cantidad</w:t>
            </w:r>
            <w:bookmarkEnd w:id="230"/>
          </w:p>
        </w:tc>
        <w:tc>
          <w:tcPr>
            <w:tcW w:w="7465" w:type="dxa"/>
            <w:tcBorders>
              <w:top w:val="single" w:sz="8" w:space="0" w:color="auto"/>
              <w:left w:val="single" w:sz="8" w:space="0" w:color="auto"/>
              <w:bottom w:val="nil"/>
              <w:right w:val="single" w:sz="8" w:space="0" w:color="auto"/>
            </w:tcBorders>
            <w:shd w:val="clear" w:color="auto" w:fill="1F4E79" w:themeFill="accent1" w:themeFillShade="80"/>
            <w:noWrap/>
            <w:vAlign w:val="center"/>
            <w:hideMark/>
          </w:tcPr>
          <w:p w14:paraId="6280A8C1" w14:textId="77777777" w:rsidR="007E2BB1" w:rsidRPr="00B86E27" w:rsidRDefault="007E2BB1" w:rsidP="00A14FE3">
            <w:pPr>
              <w:spacing w:line="240" w:lineRule="auto"/>
              <w:jc w:val="center"/>
              <w:outlineLvl w:val="2"/>
              <w:rPr>
                <w:rFonts w:ascii="Artifex CF" w:eastAsiaTheme="minorEastAsia" w:hAnsi="Artifex CF"/>
                <w:color w:val="FFFFFF" w:themeColor="background1"/>
                <w:szCs w:val="18"/>
                <w:lang w:val="es-ES"/>
              </w:rPr>
            </w:pPr>
            <w:bookmarkStart w:id="231" w:name="_Toc58940535"/>
            <w:r w:rsidRPr="00B86E27">
              <w:rPr>
                <w:rFonts w:ascii="Artifex CF" w:eastAsiaTheme="minorEastAsia" w:hAnsi="Artifex CF"/>
                <w:color w:val="FFFFFF" w:themeColor="background1"/>
                <w:szCs w:val="18"/>
                <w:lang w:val="es-ES"/>
              </w:rPr>
              <w:t>Temas</w:t>
            </w:r>
            <w:bookmarkEnd w:id="231"/>
          </w:p>
        </w:tc>
      </w:tr>
      <w:tr w:rsidR="00712F79" w:rsidRPr="008404D0" w14:paraId="284A46EF" w14:textId="77777777" w:rsidTr="00A14FE3">
        <w:trPr>
          <w:trHeight w:val="224"/>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B6D79"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32" w:name="_Toc58940536"/>
            <w:r w:rsidRPr="008404D0">
              <w:rPr>
                <w:rFonts w:ascii="Artifex CF" w:eastAsiaTheme="minorEastAsia" w:hAnsi="Artifex CF"/>
                <w:color w:val="002060"/>
                <w:szCs w:val="18"/>
                <w:lang w:val="es-ES"/>
              </w:rPr>
              <w:t>5</w:t>
            </w:r>
            <w:bookmarkEnd w:id="232"/>
          </w:p>
        </w:tc>
        <w:tc>
          <w:tcPr>
            <w:tcW w:w="7465" w:type="dxa"/>
            <w:tcBorders>
              <w:top w:val="single" w:sz="4" w:space="0" w:color="auto"/>
              <w:left w:val="nil"/>
              <w:bottom w:val="single" w:sz="4" w:space="0" w:color="auto"/>
              <w:right w:val="single" w:sz="4" w:space="0" w:color="auto"/>
            </w:tcBorders>
            <w:shd w:val="clear" w:color="auto" w:fill="auto"/>
            <w:noWrap/>
            <w:vAlign w:val="center"/>
            <w:hideMark/>
          </w:tcPr>
          <w:p w14:paraId="7503A7D3"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33" w:name="_Toc58940537"/>
            <w:r w:rsidRPr="008404D0">
              <w:rPr>
                <w:rFonts w:ascii="Artifex CF" w:eastAsiaTheme="minorEastAsia" w:hAnsi="Artifex CF"/>
                <w:color w:val="002060"/>
                <w:szCs w:val="18"/>
                <w:lang w:val="es-ES"/>
              </w:rPr>
              <w:t>Información sobre casos de drogas</w:t>
            </w:r>
            <w:bookmarkEnd w:id="233"/>
          </w:p>
        </w:tc>
      </w:tr>
      <w:tr w:rsidR="00712F79" w:rsidRPr="008404D0" w14:paraId="4C348CF8" w14:textId="77777777" w:rsidTr="00A14FE3">
        <w:trPr>
          <w:trHeight w:val="224"/>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44900D46"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34" w:name="_Toc58940538"/>
            <w:r w:rsidRPr="008404D0">
              <w:rPr>
                <w:rFonts w:ascii="Artifex CF" w:eastAsiaTheme="minorEastAsia" w:hAnsi="Artifex CF"/>
                <w:color w:val="002060"/>
                <w:szCs w:val="18"/>
                <w:lang w:val="es-ES"/>
              </w:rPr>
              <w:t>1</w:t>
            </w:r>
            <w:bookmarkEnd w:id="234"/>
          </w:p>
        </w:tc>
        <w:tc>
          <w:tcPr>
            <w:tcW w:w="7465" w:type="dxa"/>
            <w:tcBorders>
              <w:top w:val="nil"/>
              <w:left w:val="nil"/>
              <w:bottom w:val="single" w:sz="4" w:space="0" w:color="auto"/>
              <w:right w:val="single" w:sz="4" w:space="0" w:color="auto"/>
            </w:tcBorders>
            <w:shd w:val="clear" w:color="auto" w:fill="auto"/>
            <w:noWrap/>
            <w:vAlign w:val="center"/>
            <w:hideMark/>
          </w:tcPr>
          <w:p w14:paraId="655A1716"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35" w:name="_Toc58940539"/>
            <w:r w:rsidRPr="008404D0">
              <w:rPr>
                <w:rFonts w:ascii="Artifex CF" w:eastAsiaTheme="minorEastAsia" w:hAnsi="Artifex CF"/>
                <w:color w:val="002060"/>
                <w:szCs w:val="18"/>
                <w:lang w:val="es-ES"/>
              </w:rPr>
              <w:t>Embarcaciones</w:t>
            </w:r>
            <w:bookmarkEnd w:id="235"/>
          </w:p>
        </w:tc>
      </w:tr>
      <w:tr w:rsidR="00712F79" w:rsidRPr="008404D0" w14:paraId="19B3E89C" w14:textId="77777777" w:rsidTr="00A14FE3">
        <w:trPr>
          <w:trHeight w:val="224"/>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1710E81A"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36" w:name="_Toc58940540"/>
            <w:r w:rsidRPr="008404D0">
              <w:rPr>
                <w:rFonts w:ascii="Artifex CF" w:eastAsiaTheme="minorEastAsia" w:hAnsi="Artifex CF"/>
                <w:color w:val="002060"/>
                <w:szCs w:val="18"/>
                <w:lang w:val="es-ES"/>
              </w:rPr>
              <w:t>2</w:t>
            </w:r>
            <w:bookmarkEnd w:id="236"/>
          </w:p>
        </w:tc>
        <w:tc>
          <w:tcPr>
            <w:tcW w:w="7465" w:type="dxa"/>
            <w:tcBorders>
              <w:top w:val="nil"/>
              <w:left w:val="nil"/>
              <w:bottom w:val="single" w:sz="4" w:space="0" w:color="auto"/>
              <w:right w:val="single" w:sz="4" w:space="0" w:color="auto"/>
            </w:tcBorders>
            <w:shd w:val="clear" w:color="auto" w:fill="auto"/>
            <w:noWrap/>
            <w:vAlign w:val="center"/>
            <w:hideMark/>
          </w:tcPr>
          <w:p w14:paraId="7EA4F765"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37" w:name="_Toc58940541"/>
            <w:r w:rsidRPr="008404D0">
              <w:rPr>
                <w:rFonts w:ascii="Artifex CF" w:eastAsiaTheme="minorEastAsia" w:hAnsi="Artifex CF"/>
                <w:color w:val="002060"/>
                <w:szCs w:val="18"/>
                <w:lang w:val="es-ES"/>
              </w:rPr>
              <w:t>Solicitud de información sobre contenedores</w:t>
            </w:r>
            <w:bookmarkEnd w:id="237"/>
          </w:p>
        </w:tc>
      </w:tr>
      <w:tr w:rsidR="00712F79" w:rsidRPr="008404D0" w14:paraId="2FF819DA" w14:textId="77777777" w:rsidTr="00A14FE3">
        <w:trPr>
          <w:trHeight w:val="224"/>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25EF7985"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38" w:name="_Toc58940542"/>
            <w:r w:rsidRPr="008404D0">
              <w:rPr>
                <w:rFonts w:ascii="Artifex CF" w:eastAsiaTheme="minorEastAsia" w:hAnsi="Artifex CF"/>
                <w:color w:val="002060"/>
                <w:szCs w:val="18"/>
                <w:lang w:val="es-ES"/>
              </w:rPr>
              <w:t>1</w:t>
            </w:r>
            <w:bookmarkEnd w:id="238"/>
          </w:p>
        </w:tc>
        <w:tc>
          <w:tcPr>
            <w:tcW w:w="7465" w:type="dxa"/>
            <w:tcBorders>
              <w:top w:val="nil"/>
              <w:left w:val="nil"/>
              <w:bottom w:val="single" w:sz="4" w:space="0" w:color="auto"/>
              <w:right w:val="single" w:sz="4" w:space="0" w:color="auto"/>
            </w:tcBorders>
            <w:shd w:val="clear" w:color="auto" w:fill="auto"/>
            <w:noWrap/>
            <w:vAlign w:val="center"/>
            <w:hideMark/>
          </w:tcPr>
          <w:p w14:paraId="6F15BCC7"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39" w:name="_Toc58940543"/>
            <w:r w:rsidRPr="008404D0">
              <w:rPr>
                <w:rFonts w:ascii="Artifex CF" w:eastAsiaTheme="minorEastAsia" w:hAnsi="Artifex CF"/>
                <w:color w:val="002060"/>
                <w:szCs w:val="18"/>
                <w:lang w:val="es-ES"/>
              </w:rPr>
              <w:t>Dinero</w:t>
            </w:r>
            <w:bookmarkEnd w:id="239"/>
          </w:p>
        </w:tc>
      </w:tr>
      <w:tr w:rsidR="00712F79" w:rsidRPr="008404D0" w14:paraId="56510966" w14:textId="77777777" w:rsidTr="00A14FE3">
        <w:trPr>
          <w:trHeight w:val="224"/>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5C0487E6"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40" w:name="_Toc58940544"/>
            <w:r w:rsidRPr="008404D0">
              <w:rPr>
                <w:rFonts w:ascii="Artifex CF" w:eastAsiaTheme="minorEastAsia" w:hAnsi="Artifex CF"/>
                <w:color w:val="002060"/>
                <w:szCs w:val="18"/>
                <w:lang w:val="es-ES"/>
              </w:rPr>
              <w:t>1</w:t>
            </w:r>
            <w:bookmarkEnd w:id="240"/>
          </w:p>
        </w:tc>
        <w:tc>
          <w:tcPr>
            <w:tcW w:w="7465" w:type="dxa"/>
            <w:tcBorders>
              <w:top w:val="nil"/>
              <w:left w:val="nil"/>
              <w:bottom w:val="single" w:sz="4" w:space="0" w:color="auto"/>
              <w:right w:val="single" w:sz="4" w:space="0" w:color="auto"/>
            </w:tcBorders>
            <w:shd w:val="clear" w:color="auto" w:fill="auto"/>
            <w:noWrap/>
            <w:vAlign w:val="center"/>
            <w:hideMark/>
          </w:tcPr>
          <w:p w14:paraId="34DE7C3D"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41" w:name="_Toc58940545"/>
            <w:r w:rsidRPr="008404D0">
              <w:rPr>
                <w:rFonts w:ascii="Artifex CF" w:eastAsiaTheme="minorEastAsia" w:hAnsi="Artifex CF"/>
                <w:color w:val="002060"/>
                <w:szCs w:val="18"/>
                <w:lang w:val="es-ES"/>
              </w:rPr>
              <w:t>Uso de scanner</w:t>
            </w:r>
            <w:bookmarkEnd w:id="241"/>
          </w:p>
        </w:tc>
      </w:tr>
      <w:tr w:rsidR="00712F79" w:rsidRPr="008404D0" w14:paraId="792FEC0D" w14:textId="77777777" w:rsidTr="00A14FE3">
        <w:trPr>
          <w:trHeight w:val="437"/>
        </w:trPr>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7DE274B4" w14:textId="77777777" w:rsidR="007E2BB1" w:rsidRPr="008404D0" w:rsidRDefault="007E2BB1" w:rsidP="00A14FE3">
            <w:pPr>
              <w:spacing w:line="240" w:lineRule="auto"/>
              <w:jc w:val="center"/>
              <w:outlineLvl w:val="2"/>
              <w:rPr>
                <w:rFonts w:ascii="Artifex CF" w:eastAsiaTheme="minorEastAsia" w:hAnsi="Artifex CF"/>
                <w:color w:val="002060"/>
                <w:szCs w:val="18"/>
                <w:lang w:val="es-ES"/>
              </w:rPr>
            </w:pPr>
            <w:bookmarkStart w:id="242" w:name="_Toc58940546"/>
            <w:r w:rsidRPr="008404D0">
              <w:rPr>
                <w:rFonts w:ascii="Artifex CF" w:eastAsiaTheme="minorEastAsia" w:hAnsi="Artifex CF"/>
                <w:color w:val="002060"/>
                <w:szCs w:val="18"/>
                <w:lang w:val="es-ES"/>
              </w:rPr>
              <w:t>3</w:t>
            </w:r>
            <w:bookmarkEnd w:id="242"/>
          </w:p>
        </w:tc>
        <w:tc>
          <w:tcPr>
            <w:tcW w:w="7465" w:type="dxa"/>
            <w:tcBorders>
              <w:top w:val="nil"/>
              <w:left w:val="nil"/>
              <w:bottom w:val="single" w:sz="4" w:space="0" w:color="auto"/>
              <w:right w:val="single" w:sz="4" w:space="0" w:color="auto"/>
            </w:tcBorders>
            <w:shd w:val="clear" w:color="auto" w:fill="auto"/>
            <w:vAlign w:val="bottom"/>
            <w:hideMark/>
          </w:tcPr>
          <w:p w14:paraId="73A417BF" w14:textId="77777777" w:rsidR="007E2BB1" w:rsidRPr="008404D0" w:rsidRDefault="007E2BB1" w:rsidP="00A14FE3">
            <w:pPr>
              <w:spacing w:line="240" w:lineRule="auto"/>
              <w:outlineLvl w:val="2"/>
              <w:rPr>
                <w:rFonts w:ascii="Artifex CF" w:eastAsiaTheme="minorEastAsia" w:hAnsi="Artifex CF"/>
                <w:color w:val="002060"/>
                <w:szCs w:val="18"/>
                <w:lang w:val="es-ES"/>
              </w:rPr>
            </w:pPr>
            <w:bookmarkStart w:id="243" w:name="_Toc58940547"/>
            <w:r w:rsidRPr="008404D0">
              <w:rPr>
                <w:rFonts w:ascii="Artifex CF" w:eastAsiaTheme="minorEastAsia" w:hAnsi="Artifex CF"/>
                <w:color w:val="002060"/>
                <w:szCs w:val="18"/>
                <w:lang w:val="es-ES"/>
              </w:rPr>
              <w:t>Posibles alertas de contrabando de mercancía Barbados - Trinidad &amp; Tobago - Ecuador</w:t>
            </w:r>
            <w:bookmarkEnd w:id="243"/>
          </w:p>
        </w:tc>
      </w:tr>
    </w:tbl>
    <w:p w14:paraId="3E7F9DB1" w14:textId="311EF3FE" w:rsidR="007E2BB1" w:rsidRPr="008404D0" w:rsidRDefault="007E2BB1" w:rsidP="007E2BB1">
      <w:pPr>
        <w:spacing w:line="480" w:lineRule="auto"/>
        <w:outlineLvl w:val="2"/>
        <w:rPr>
          <w:rFonts w:ascii="Artifex CF" w:eastAsiaTheme="minorEastAsia" w:hAnsi="Artifex CF"/>
          <w:color w:val="002060"/>
          <w:szCs w:val="18"/>
          <w:lang w:val="es-ES"/>
        </w:rPr>
      </w:pPr>
    </w:p>
    <w:p w14:paraId="0B832F05" w14:textId="27E291BF" w:rsidR="006C361E" w:rsidRPr="008404D0" w:rsidRDefault="006C361E" w:rsidP="007E2BB1">
      <w:pPr>
        <w:spacing w:line="480" w:lineRule="auto"/>
        <w:outlineLvl w:val="2"/>
        <w:rPr>
          <w:rFonts w:ascii="Artifex CF" w:eastAsiaTheme="minorEastAsia" w:hAnsi="Artifex CF"/>
          <w:color w:val="002060"/>
          <w:szCs w:val="18"/>
          <w:lang w:val="es-ES"/>
        </w:rPr>
      </w:pPr>
    </w:p>
    <w:p w14:paraId="39FE0B1A" w14:textId="77777777" w:rsidR="006C361E" w:rsidRPr="008404D0" w:rsidRDefault="006C361E" w:rsidP="007E2BB1">
      <w:pPr>
        <w:spacing w:line="480" w:lineRule="auto"/>
        <w:outlineLvl w:val="2"/>
        <w:rPr>
          <w:rFonts w:ascii="Artifex CF" w:eastAsiaTheme="minorEastAsia" w:hAnsi="Artifex CF"/>
          <w:color w:val="002060"/>
          <w:szCs w:val="18"/>
          <w:lang w:val="es-ES"/>
        </w:rPr>
      </w:pPr>
    </w:p>
    <w:p w14:paraId="40D16997" w14:textId="4B35A1E8" w:rsidR="007E2BB1" w:rsidRPr="00B530B6" w:rsidRDefault="00A14FE3" w:rsidP="00A14FE3">
      <w:pPr>
        <w:pStyle w:val="Ttulo1"/>
        <w:spacing w:line="480" w:lineRule="auto"/>
        <w:ind w:left="720"/>
        <w:rPr>
          <w:rFonts w:ascii="Artifex CF" w:eastAsiaTheme="minorEastAsia" w:hAnsi="Artifex CF"/>
          <w:b/>
          <w:color w:val="002060"/>
          <w:sz w:val="16"/>
          <w:szCs w:val="16"/>
          <w:lang w:val="es-ES"/>
        </w:rPr>
      </w:pPr>
      <w:bookmarkStart w:id="244" w:name="_Toc55374228"/>
      <w:bookmarkStart w:id="245" w:name="_Toc58341698"/>
      <w:bookmarkStart w:id="246" w:name="_Toc58940548"/>
      <w:r w:rsidRPr="00B530B6">
        <w:rPr>
          <w:rFonts w:ascii="Artifex CF" w:eastAsiaTheme="minorEastAsia" w:hAnsi="Artifex CF"/>
          <w:b/>
          <w:color w:val="002060"/>
          <w:sz w:val="16"/>
          <w:szCs w:val="16"/>
          <w:lang w:val="es-ES"/>
        </w:rPr>
        <w:lastRenderedPageBreak/>
        <w:t>UNIDAD DE INTELIGENCIA SANTIAGO</w:t>
      </w:r>
      <w:bookmarkEnd w:id="244"/>
      <w:bookmarkEnd w:id="245"/>
      <w:bookmarkEnd w:id="246"/>
    </w:p>
    <w:p w14:paraId="63911679" w14:textId="15E5E156" w:rsidR="00A14FE3" w:rsidRPr="008404D0" w:rsidRDefault="006C361E" w:rsidP="00A14FE3">
      <w:pPr>
        <w:rPr>
          <w:rFonts w:ascii="Artifex CF" w:hAnsi="Artifex CF"/>
          <w:color w:val="002060"/>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83520" behindDoc="0" locked="0" layoutInCell="1" allowOverlap="1" wp14:anchorId="2F024E79" wp14:editId="3584718D">
                <wp:simplePos x="0" y="0"/>
                <wp:positionH relativeFrom="column">
                  <wp:posOffset>2219325</wp:posOffset>
                </wp:positionH>
                <wp:positionV relativeFrom="paragraph">
                  <wp:posOffset>9525</wp:posOffset>
                </wp:positionV>
                <wp:extent cx="540000" cy="0"/>
                <wp:effectExtent l="0" t="19050" r="31750" b="19050"/>
                <wp:wrapNone/>
                <wp:docPr id="149" name="Conector recto 14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DFD4BE" id="Conector recto 149"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75pt" to="21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" strokecolor="red" strokeweight="2.5pt">
                <v:stroke joinstyle="miter"/>
              </v:line>
            </w:pict>
          </mc:Fallback>
        </mc:AlternateContent>
      </w:r>
    </w:p>
    <w:p w14:paraId="1062297D" w14:textId="50180DF3" w:rsidR="007E2BB1" w:rsidRPr="008404D0" w:rsidRDefault="007E2BB1" w:rsidP="00A14FE3">
      <w:pPr>
        <w:spacing w:line="480" w:lineRule="auto"/>
        <w:outlineLvl w:val="2"/>
        <w:rPr>
          <w:rFonts w:ascii="Artifex CF" w:eastAsiaTheme="minorEastAsia" w:hAnsi="Artifex CF"/>
          <w:color w:val="002060"/>
          <w:szCs w:val="18"/>
          <w:lang w:val="es-ES"/>
        </w:rPr>
      </w:pPr>
      <w:bookmarkStart w:id="247" w:name="_Toc58940549"/>
      <w:r w:rsidRPr="008404D0">
        <w:rPr>
          <w:rFonts w:ascii="Artifex CF" w:eastAsiaTheme="minorEastAsia" w:hAnsi="Artifex CF"/>
          <w:color w:val="002060"/>
          <w:szCs w:val="18"/>
          <w:lang w:val="es-ES"/>
        </w:rPr>
        <w:t>Esta unidad se encuentra ubicada en Santiago y se encarga de representar la Gerencia de Inteligencia Aduanera en la zona norte del país para garantizar una oportuna y efectiva cobertura en las áreas de control y prevenir toda manifestación de ilícitos, que violenten las leyes y procedimientos aduanales; la intervención y/o participación de esta unidad en el periodo enero-octubre 2020 tuvo un impacto en las recaudaciones de RD$2,330,345.43.</w:t>
      </w:r>
      <w:bookmarkEnd w:id="247"/>
      <w:r w:rsidRPr="008404D0">
        <w:rPr>
          <w:rFonts w:ascii="Artifex CF" w:eastAsiaTheme="minorEastAsia" w:hAnsi="Artifex CF"/>
          <w:color w:val="002060"/>
          <w:szCs w:val="18"/>
          <w:lang w:val="es-ES"/>
        </w:rPr>
        <w:t xml:space="preserve"> </w:t>
      </w:r>
    </w:p>
    <w:p w14:paraId="0ADDAD4E" w14:textId="780F49EB" w:rsidR="007E2BB1" w:rsidRPr="008404D0" w:rsidRDefault="007E2BB1" w:rsidP="00A14FE3">
      <w:pPr>
        <w:spacing w:line="480" w:lineRule="auto"/>
        <w:outlineLvl w:val="2"/>
        <w:rPr>
          <w:rFonts w:ascii="Artifex CF" w:eastAsiaTheme="minorEastAsia" w:hAnsi="Artifex CF"/>
          <w:color w:val="002060"/>
          <w:szCs w:val="18"/>
          <w:lang w:val="es-ES"/>
        </w:rPr>
      </w:pPr>
      <w:bookmarkStart w:id="248" w:name="_Toc58940550"/>
      <w:r w:rsidRPr="008404D0">
        <w:rPr>
          <w:rFonts w:ascii="Artifex CF" w:eastAsiaTheme="minorEastAsia" w:hAnsi="Artifex CF"/>
          <w:color w:val="002060"/>
          <w:szCs w:val="18"/>
          <w:lang w:val="es-ES"/>
        </w:rPr>
        <w:t>Gracias a las investigaciones realizadas se identificaron varios contrabandos en la Administra el decomiso de un contenedor con 10,000 unidades de baterías usadas que pasarían al vecino país Haití; también se identificaron y se decomisaron sacos conteniendo 860,200 unidades de cigarrillos de diferentes marcas que serían colocados en el mercado para la venta, se retuvieron dos contenedores de textiles que cruzaron desde Haití hacia la Republica Dominicana en la administración de Dajabón.</w:t>
      </w:r>
      <w:bookmarkEnd w:id="248"/>
    </w:p>
    <w:p w14:paraId="57E40DB0" w14:textId="24F8CE4E" w:rsidR="007E2BB1" w:rsidRPr="008404D0" w:rsidRDefault="007E2BB1" w:rsidP="00A14FE3">
      <w:pPr>
        <w:spacing w:line="480" w:lineRule="auto"/>
        <w:outlineLvl w:val="2"/>
        <w:rPr>
          <w:rFonts w:ascii="Artifex CF" w:eastAsiaTheme="minorEastAsia" w:hAnsi="Artifex CF"/>
          <w:color w:val="002060"/>
          <w:szCs w:val="18"/>
          <w:lang w:val="es-ES"/>
        </w:rPr>
      </w:pPr>
      <w:bookmarkStart w:id="249" w:name="_Toc58940551"/>
      <w:r w:rsidRPr="008404D0">
        <w:rPr>
          <w:rFonts w:ascii="Artifex CF" w:eastAsiaTheme="minorEastAsia" w:hAnsi="Artifex CF"/>
          <w:color w:val="002060"/>
          <w:szCs w:val="18"/>
          <w:lang w:val="es-ES"/>
        </w:rPr>
        <w:t>En la Administración Puerto Plata se comisaron 5,825 libras de ajo.</w:t>
      </w:r>
      <w:bookmarkEnd w:id="249"/>
    </w:p>
    <w:p w14:paraId="5E2886B9" w14:textId="4FA5C163" w:rsidR="007E2BB1" w:rsidRPr="008404D0" w:rsidRDefault="007E2BB1" w:rsidP="00A14FE3">
      <w:pPr>
        <w:spacing w:line="480" w:lineRule="auto"/>
        <w:outlineLvl w:val="2"/>
        <w:rPr>
          <w:rFonts w:ascii="Artifex CF" w:eastAsiaTheme="minorEastAsia" w:hAnsi="Artifex CF"/>
          <w:color w:val="002060"/>
          <w:szCs w:val="18"/>
          <w:lang w:val="es-ES"/>
        </w:rPr>
      </w:pPr>
      <w:bookmarkStart w:id="250" w:name="_Toc58940552"/>
      <w:r w:rsidRPr="008404D0">
        <w:rPr>
          <w:rFonts w:ascii="Artifex CF" w:eastAsiaTheme="minorEastAsia" w:hAnsi="Artifex CF"/>
          <w:color w:val="002060"/>
          <w:szCs w:val="18"/>
          <w:lang w:val="es-ES"/>
        </w:rPr>
        <w:t>Se depuraron e inspeccionaron 203, títulos de Vehículos ubicados en el depósito ALMADELA, Santiago.</w:t>
      </w:r>
      <w:bookmarkEnd w:id="250"/>
    </w:p>
    <w:p w14:paraId="53C53FFF"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1" w:name="_Toc58940553"/>
      <w:r w:rsidRPr="008404D0">
        <w:rPr>
          <w:rFonts w:ascii="Artifex CF" w:eastAsiaTheme="minorEastAsia" w:hAnsi="Artifex CF"/>
          <w:color w:val="002060"/>
          <w:szCs w:val="18"/>
          <w:lang w:val="es-ES"/>
        </w:rPr>
        <w:t>Se participó en varios operativos junto al Departamento de Operaciones donde la unidad realizó varios allanamientos a locales de farmacias en Moca, que se dedicaban al contrabando, falsificación y la venta de medicamentos vencidos y mutilados, también participó en inspecciones a locales de Dealers de vehículos a solicitud del Departamento de Jurídica.</w:t>
      </w:r>
      <w:bookmarkEnd w:id="251"/>
    </w:p>
    <w:p w14:paraId="12907E00" w14:textId="3B641CFC" w:rsidR="007E2BB1" w:rsidRPr="00B530B6" w:rsidRDefault="007E2BB1" w:rsidP="00A14FE3">
      <w:pPr>
        <w:spacing w:line="480" w:lineRule="auto"/>
        <w:jc w:val="center"/>
        <w:outlineLvl w:val="2"/>
        <w:rPr>
          <w:rFonts w:ascii="Artifex CF" w:hAnsi="Artifex CF" w:cs="Times New Roman"/>
          <w:b/>
          <w:bCs/>
          <w:color w:val="002060"/>
          <w:sz w:val="16"/>
          <w:szCs w:val="16"/>
        </w:rPr>
      </w:pPr>
      <w:r w:rsidRPr="008404D0">
        <w:rPr>
          <w:rFonts w:ascii="Artifex CF" w:eastAsiaTheme="minorEastAsia" w:hAnsi="Artifex CF"/>
          <w:color w:val="002060"/>
          <w:szCs w:val="18"/>
          <w:lang w:val="es-ES"/>
        </w:rPr>
        <w:br w:type="page"/>
      </w:r>
      <w:bookmarkStart w:id="252" w:name="_Toc58940554"/>
      <w:r w:rsidR="005E5E74" w:rsidRPr="00B530B6">
        <w:rPr>
          <w:rFonts w:ascii="Artifex CF" w:hAnsi="Artifex CF"/>
          <w:noProof/>
          <w:color w:val="002060"/>
          <w:sz w:val="16"/>
          <w:szCs w:val="16"/>
          <w:lang w:eastAsia="es-ES"/>
        </w:rPr>
        <w:lastRenderedPageBreak/>
        <mc:AlternateContent>
          <mc:Choice Requires="wps">
            <w:drawing>
              <wp:anchor distT="0" distB="0" distL="114300" distR="114300" simplePos="0" relativeHeight="251885568" behindDoc="0" locked="0" layoutInCell="1" allowOverlap="1" wp14:anchorId="3ACDE9B6" wp14:editId="20910937">
                <wp:simplePos x="0" y="0"/>
                <wp:positionH relativeFrom="column">
                  <wp:posOffset>2124075</wp:posOffset>
                </wp:positionH>
                <wp:positionV relativeFrom="paragraph">
                  <wp:posOffset>285750</wp:posOffset>
                </wp:positionV>
                <wp:extent cx="540000" cy="0"/>
                <wp:effectExtent l="0" t="19050" r="31750" b="19050"/>
                <wp:wrapNone/>
                <wp:docPr id="150" name="Conector recto 15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47602F" id="Conector recto 150"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22.5pt" to="209.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" strokecolor="red" strokeweight="2.5pt">
                <v:stroke joinstyle="miter"/>
              </v:line>
            </w:pict>
          </mc:Fallback>
        </mc:AlternateContent>
      </w:r>
      <w:r w:rsidRPr="00B530B6">
        <w:rPr>
          <w:rFonts w:ascii="Artifex CF" w:hAnsi="Artifex CF" w:cs="Times New Roman"/>
          <w:b/>
          <w:bCs/>
          <w:color w:val="002060"/>
          <w:sz w:val="16"/>
          <w:szCs w:val="16"/>
        </w:rPr>
        <w:t>SUBDIRECCIÓN DE ZONAS FRANCAS</w:t>
      </w:r>
      <w:bookmarkEnd w:id="252"/>
    </w:p>
    <w:p w14:paraId="7467DD67" w14:textId="3876A9FD" w:rsidR="00A14FE3" w:rsidRPr="008404D0" w:rsidRDefault="00A14FE3" w:rsidP="00A14FE3">
      <w:pPr>
        <w:spacing w:line="480" w:lineRule="auto"/>
        <w:jc w:val="center"/>
        <w:outlineLvl w:val="2"/>
        <w:rPr>
          <w:rFonts w:ascii="Artifex CF" w:eastAsiaTheme="minorEastAsia" w:hAnsi="Artifex CF"/>
          <w:color w:val="002060"/>
          <w:szCs w:val="18"/>
          <w:lang w:val="es-ES"/>
        </w:rPr>
      </w:pPr>
    </w:p>
    <w:p w14:paraId="4C3E767A"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3" w:name="_Toc58940555"/>
      <w:r w:rsidRPr="008404D0">
        <w:rPr>
          <w:rFonts w:ascii="Artifex CF" w:eastAsiaTheme="minorEastAsia" w:hAnsi="Artifex CF"/>
          <w:color w:val="002060"/>
          <w:szCs w:val="18"/>
          <w:lang w:val="es-ES"/>
        </w:rPr>
        <w:t>El año 2020, debido a la pandemia del Coronavirus, está siendo considerado como el marco de referencia para establecer diferencias entre un antes y un después en el área social, político y económico a nivel mundial. A pesar de las restricciones del estado de emergencia, la Subdirección de Zonas Francas de la Dirección General de Aduanas (DGA) no cesó de brindar los servicios aduaneros con calidad y transparencia a las empresas de zonas francas, y en los primeros meses de mayor limitación implementaron un sistema digital que permitió dar respuesta casi inmediata a cada solicitud recibida.</w:t>
      </w:r>
      <w:bookmarkEnd w:id="253"/>
    </w:p>
    <w:p w14:paraId="1354142B"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4" w:name="_Toc58940556"/>
      <w:r w:rsidRPr="008404D0">
        <w:rPr>
          <w:rFonts w:ascii="Artifex CF" w:eastAsiaTheme="minorEastAsia" w:hAnsi="Artifex CF"/>
          <w:color w:val="002060"/>
          <w:szCs w:val="18"/>
          <w:lang w:val="es-ES"/>
        </w:rPr>
        <w:t>Por disposición del gobierno, en el primer mes de estado de emergencia solo las empresas creadoras de dispositivos médicos y operadores logísticos estuvieron operando desde sus naves, cumpliendo con los protocolos de seguridad, y luego se permitió la reapertura paulatina de las demás actividades económicas.</w:t>
      </w:r>
      <w:bookmarkEnd w:id="254"/>
    </w:p>
    <w:p w14:paraId="1B96740A"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75EE62DF"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5" w:name="_Toc58940557"/>
      <w:r w:rsidRPr="008404D0">
        <w:rPr>
          <w:rFonts w:ascii="Artifex CF" w:eastAsiaTheme="minorEastAsia" w:hAnsi="Artifex CF"/>
          <w:color w:val="002060"/>
          <w:szCs w:val="18"/>
          <w:lang w:val="es-ES"/>
        </w:rPr>
        <w:t xml:space="preserve">Bajo supervisión y seguimiento, se autorizaron 73 solicitudes para salida de equipos facilitando el teletrabajo a las empresas de </w:t>
      </w:r>
      <w:proofErr w:type="spellStart"/>
      <w:r w:rsidRPr="008404D0">
        <w:rPr>
          <w:rFonts w:ascii="Artifex CF" w:eastAsiaTheme="minorEastAsia" w:hAnsi="Artifex CF"/>
          <w:color w:val="002060"/>
          <w:szCs w:val="18"/>
          <w:lang w:val="es-ES"/>
        </w:rPr>
        <w:t>call</w:t>
      </w:r>
      <w:proofErr w:type="spellEnd"/>
      <w:r w:rsidRPr="008404D0">
        <w:rPr>
          <w:rFonts w:ascii="Artifex CF" w:eastAsiaTheme="minorEastAsia" w:hAnsi="Artifex CF"/>
          <w:color w:val="002060"/>
          <w:szCs w:val="18"/>
          <w:lang w:val="es-ES"/>
        </w:rPr>
        <w:t xml:space="preserve"> centers (centros de llamadas) y áreas administrativas de las Zonas Francas Industriales y Especiales. También autorizaron 42 solicitudes de donaciones con alimentos, mascarillas, alcohol isopropílico, entre otros productos, a organizaciones sin fines de lucro, para ser distribuidos en sectores vulnerables, colaborando así con el aplacamiento de la crisis.</w:t>
      </w:r>
      <w:bookmarkEnd w:id="255"/>
    </w:p>
    <w:p w14:paraId="5553EA8A"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0F598EC5"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6" w:name="_Toc58940558"/>
      <w:r w:rsidRPr="008404D0">
        <w:rPr>
          <w:rFonts w:ascii="Artifex CF" w:eastAsiaTheme="minorEastAsia" w:hAnsi="Artifex CF"/>
          <w:color w:val="002060"/>
          <w:szCs w:val="18"/>
          <w:lang w:val="es-ES"/>
        </w:rPr>
        <w:t xml:space="preserve">Cabe destacar la jornada de encuentros sostenido por el Subdirector de Zonas Francas, </w:t>
      </w:r>
      <w:proofErr w:type="spellStart"/>
      <w:r w:rsidRPr="008404D0">
        <w:rPr>
          <w:rFonts w:ascii="Artifex CF" w:eastAsiaTheme="minorEastAsia" w:hAnsi="Artifex CF"/>
          <w:color w:val="002060"/>
          <w:szCs w:val="18"/>
          <w:lang w:val="es-ES"/>
        </w:rPr>
        <w:t>Anulfo</w:t>
      </w:r>
      <w:proofErr w:type="spellEnd"/>
      <w:r w:rsidRPr="008404D0">
        <w:rPr>
          <w:rFonts w:ascii="Artifex CF" w:eastAsiaTheme="minorEastAsia" w:hAnsi="Artifex CF"/>
          <w:color w:val="002060"/>
          <w:szCs w:val="18"/>
          <w:lang w:val="es-ES"/>
        </w:rPr>
        <w:t xml:space="preserve"> Pascual, junto a los directivos del Consejo Nacional de Zonas Francas de Exportación (CNZFE) con Asociaciones de empresas de Zonas Francas en diferentes parques y Zonas Francas Especiales del Gran Santo Domingo, Boca Chica, La Romana, San Pedro de Macorís, San Cristóbal, Las Américas, La Vega y Santiago, para identificar </w:t>
      </w:r>
      <w:r w:rsidRPr="008404D0">
        <w:rPr>
          <w:rFonts w:ascii="Artifex CF" w:eastAsiaTheme="minorEastAsia" w:hAnsi="Artifex CF"/>
          <w:color w:val="002060"/>
          <w:szCs w:val="18"/>
          <w:lang w:val="es-ES"/>
        </w:rPr>
        <w:lastRenderedPageBreak/>
        <w:t>oportunidades de mejoras y reafirmar el compromiso de eficientizar el ritmo de las actividades productivas del sector de Zonas Francas y sus procesos ante la DGA.</w:t>
      </w:r>
      <w:bookmarkEnd w:id="256"/>
    </w:p>
    <w:p w14:paraId="79C6DED9"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5D602F61"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7" w:name="_Toc58940559"/>
      <w:r w:rsidRPr="008404D0">
        <w:rPr>
          <w:rFonts w:ascii="Artifex CF" w:eastAsiaTheme="minorEastAsia" w:hAnsi="Artifex CF"/>
          <w:color w:val="002060"/>
          <w:szCs w:val="18"/>
          <w:lang w:val="es-ES"/>
        </w:rPr>
        <w:t>Se implementó un nuevo procedimiento de capacitación teórica y práctica para el nuevo personal designado a Zonas Francas, donde cada colaborador obtiene los conocimientos necesarios para brindar con excelencia los servicios aduaneros, ejecutando así el objetivo estratégico de ser un ente facilitador del comercio exterior.</w:t>
      </w:r>
      <w:bookmarkEnd w:id="257"/>
    </w:p>
    <w:p w14:paraId="4E068284"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58" w:name="_Toc58940560"/>
      <w:r w:rsidRPr="008404D0">
        <w:rPr>
          <w:rFonts w:ascii="Artifex CF" w:eastAsiaTheme="minorEastAsia" w:hAnsi="Artifex CF"/>
          <w:color w:val="002060"/>
          <w:szCs w:val="18"/>
          <w:lang w:val="es-ES"/>
        </w:rPr>
        <w:t>A través del Plan Operativo Anual (POA),</w:t>
      </w:r>
      <w:bookmarkEnd w:id="258"/>
      <w:r w:rsidRPr="008404D0">
        <w:rPr>
          <w:rFonts w:ascii="Artifex CF" w:eastAsiaTheme="minorEastAsia" w:hAnsi="Artifex CF"/>
          <w:color w:val="002060"/>
          <w:szCs w:val="18"/>
          <w:lang w:val="es-ES"/>
        </w:rPr>
        <w:t xml:space="preserve"> </w:t>
      </w:r>
    </w:p>
    <w:p w14:paraId="6AC9D978"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59" w:name="_Toc58940561"/>
      <w:r w:rsidRPr="008404D0">
        <w:rPr>
          <w:rFonts w:ascii="Artifex CF" w:hAnsi="Artifex CF" w:cs="Times New Roman"/>
          <w:color w:val="002060"/>
          <w:szCs w:val="18"/>
        </w:rPr>
        <w:t>Se diseñaron plantillas que permiten la recopilación diaria de las operaciones de zonas francas para fines estadísticos, estandarización de procesos y creación de mecanismos para control de los traspasos.</w:t>
      </w:r>
      <w:bookmarkEnd w:id="259"/>
      <w:r w:rsidRPr="008404D0">
        <w:rPr>
          <w:rFonts w:ascii="Artifex CF" w:hAnsi="Artifex CF" w:cs="Times New Roman"/>
          <w:color w:val="002060"/>
          <w:szCs w:val="18"/>
        </w:rPr>
        <w:t xml:space="preserve"> </w:t>
      </w:r>
    </w:p>
    <w:p w14:paraId="5CA8B06D"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60" w:name="_Toc58940562"/>
      <w:r w:rsidRPr="008404D0">
        <w:rPr>
          <w:rFonts w:ascii="Artifex CF" w:hAnsi="Artifex CF" w:cs="Times New Roman"/>
          <w:color w:val="002060"/>
          <w:szCs w:val="18"/>
        </w:rPr>
        <w:t>Se actualizaron las declaraciones de entregas provisionales en el sistema SIGA y la aplicación de la disposición de exoneración de las leyes 8-90, 56-07 y 28-01, del 2016 a la fecha.</w:t>
      </w:r>
      <w:bookmarkEnd w:id="260"/>
    </w:p>
    <w:p w14:paraId="4E852BB9"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61" w:name="_Toc58940563"/>
      <w:r w:rsidRPr="008404D0">
        <w:rPr>
          <w:rFonts w:ascii="Artifex CF" w:hAnsi="Artifex CF" w:cs="Times New Roman"/>
          <w:color w:val="002060"/>
          <w:szCs w:val="18"/>
        </w:rPr>
        <w:t>Se fortalecieron los mecanismos de control para venta al mercado local de las Zonas Francas Especiales.</w:t>
      </w:r>
      <w:bookmarkEnd w:id="261"/>
    </w:p>
    <w:p w14:paraId="65EB4826"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62" w:name="_Toc58940564"/>
      <w:r w:rsidRPr="008404D0">
        <w:rPr>
          <w:rFonts w:ascii="Artifex CF" w:hAnsi="Artifex CF" w:cs="Times New Roman"/>
          <w:color w:val="002060"/>
          <w:szCs w:val="18"/>
        </w:rPr>
        <w:t>A final del presente año, impartirán taller de servicios aduaneros en el comercio exterior a los encargados de aduanas de los parques y empresas de Zonas Francas Especiales para reforzar los conocimientos.</w:t>
      </w:r>
      <w:bookmarkEnd w:id="262"/>
      <w:r w:rsidRPr="008404D0">
        <w:rPr>
          <w:rFonts w:ascii="Artifex CF" w:hAnsi="Artifex CF" w:cs="Times New Roman"/>
          <w:color w:val="002060"/>
          <w:szCs w:val="18"/>
        </w:rPr>
        <w:t xml:space="preserve"> </w:t>
      </w:r>
    </w:p>
    <w:p w14:paraId="0E3BC1E2"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63" w:name="_Toc58940565"/>
      <w:r w:rsidRPr="008404D0">
        <w:rPr>
          <w:rFonts w:ascii="Artifex CF" w:hAnsi="Artifex CF" w:cs="Times New Roman"/>
          <w:color w:val="002060"/>
          <w:szCs w:val="18"/>
        </w:rPr>
        <w:t>Actualmente están en proceso de formalizar protocolo depuración de solicitudes de licencias de Zonas Francas Comerciales con el Depto. de Inteligencia y el Depto. Jurídico.</w:t>
      </w:r>
      <w:bookmarkEnd w:id="263"/>
      <w:r w:rsidRPr="008404D0">
        <w:rPr>
          <w:rFonts w:ascii="Artifex CF" w:hAnsi="Artifex CF" w:cs="Times New Roman"/>
          <w:color w:val="002060"/>
          <w:szCs w:val="18"/>
        </w:rPr>
        <w:t xml:space="preserve"> </w:t>
      </w:r>
    </w:p>
    <w:p w14:paraId="2589BA0B" w14:textId="77777777" w:rsidR="007E2BB1" w:rsidRPr="008404D0" w:rsidRDefault="007E2BB1" w:rsidP="007E2BB1">
      <w:pPr>
        <w:pStyle w:val="Prrafodelista"/>
        <w:numPr>
          <w:ilvl w:val="0"/>
          <w:numId w:val="42"/>
        </w:numPr>
        <w:spacing w:after="0" w:line="480" w:lineRule="auto"/>
        <w:contextualSpacing w:val="0"/>
        <w:outlineLvl w:val="2"/>
        <w:rPr>
          <w:rFonts w:ascii="Artifex CF" w:hAnsi="Artifex CF" w:cs="Times New Roman"/>
          <w:color w:val="002060"/>
          <w:szCs w:val="18"/>
        </w:rPr>
      </w:pPr>
      <w:bookmarkStart w:id="264" w:name="_Toc58940566"/>
      <w:r w:rsidRPr="008404D0">
        <w:rPr>
          <w:rFonts w:ascii="Artifex CF" w:hAnsi="Artifex CF" w:cs="Times New Roman"/>
          <w:color w:val="002060"/>
          <w:szCs w:val="18"/>
        </w:rPr>
        <w:t xml:space="preserve">Por otro lado, basado en las necesidades de las empresas de zonas francas implementaron un plan piloto doble turno (Aduanas 16) en Zona Franca Dos </w:t>
      </w:r>
      <w:proofErr w:type="spellStart"/>
      <w:r w:rsidRPr="008404D0">
        <w:rPr>
          <w:rFonts w:ascii="Artifex CF" w:hAnsi="Artifex CF" w:cs="Times New Roman"/>
          <w:color w:val="002060"/>
          <w:szCs w:val="18"/>
        </w:rPr>
        <w:t>Rios</w:t>
      </w:r>
      <w:proofErr w:type="spellEnd"/>
      <w:r w:rsidRPr="008404D0">
        <w:rPr>
          <w:rFonts w:ascii="Artifex CF" w:hAnsi="Artifex CF" w:cs="Times New Roman"/>
          <w:color w:val="002060"/>
          <w:szCs w:val="18"/>
        </w:rPr>
        <w:t>.</w:t>
      </w:r>
      <w:bookmarkEnd w:id="264"/>
    </w:p>
    <w:p w14:paraId="2FB301A7"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01532C5A"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65" w:name="_Toc58940567"/>
      <w:r w:rsidRPr="008404D0">
        <w:rPr>
          <w:rFonts w:ascii="Artifex CF" w:eastAsiaTheme="minorEastAsia" w:hAnsi="Artifex CF"/>
          <w:color w:val="002060"/>
          <w:szCs w:val="18"/>
          <w:lang w:val="es-ES"/>
        </w:rPr>
        <w:t xml:space="preserve">Según datos estadísticos hasta finales de septiembre del presente año, las Zonas Francas Industriales y Especiales acogidas a la Ley 8-90 cuentan con 75 parques y 706 empresas </w:t>
      </w:r>
      <w:r w:rsidRPr="008404D0">
        <w:rPr>
          <w:rFonts w:ascii="Artifex CF" w:eastAsiaTheme="minorEastAsia" w:hAnsi="Artifex CF"/>
          <w:color w:val="002060"/>
          <w:szCs w:val="18"/>
          <w:lang w:val="es-ES"/>
        </w:rPr>
        <w:lastRenderedPageBreak/>
        <w:t>(546 Industriales, 124 Especiales y 36 de Servicios), registraron importaciones por un valor FOB de US$2,670 millones de dólares, exportaciones por US$4,199.7 millones de dólares y efectuaron 91,488 traspasos de mercancía entre ellas por un valor de US$1,415.18 millones de dólares.</w:t>
      </w:r>
      <w:bookmarkEnd w:id="265"/>
    </w:p>
    <w:p w14:paraId="6ED93383"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1D9A18FC"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66" w:name="_Toc58940568"/>
      <w:r w:rsidRPr="008404D0">
        <w:rPr>
          <w:rFonts w:ascii="Artifex CF" w:eastAsiaTheme="minorEastAsia" w:hAnsi="Artifex CF"/>
          <w:color w:val="002060"/>
          <w:szCs w:val="18"/>
          <w:lang w:val="es-ES"/>
        </w:rPr>
        <w:t>El departamento de Venta al Mercado Local (VML), al 31 de octubre, procesó 4,362 declaraciones de ventas desde empresas de zonas francas al mercado local, recaudando RD$4,191 millón de pesos por concepto de impuestos selectivos, gravamen e ITBIS. En ese mismo periodo en el año 2019, las recaudaciones fueron de RD$4,592.8 millones de pesos, una variación de solo -8.7% (-RD$401.8 millones), lo que muestra que las empresas de zonas francas, a pesar del impacto de la pandemia, han podido recuperar y reactivar sus actividades productivas.</w:t>
      </w:r>
      <w:bookmarkEnd w:id="266"/>
    </w:p>
    <w:p w14:paraId="3BBD4C3F"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6822D86A"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267" w:name="_Toc58940569"/>
      <w:r w:rsidRPr="008404D0">
        <w:rPr>
          <w:rFonts w:ascii="Artifex CF" w:eastAsiaTheme="minorEastAsia" w:hAnsi="Artifex CF"/>
          <w:color w:val="002060"/>
          <w:szCs w:val="18"/>
          <w:lang w:val="es-ES"/>
        </w:rPr>
        <w:t>La empresa de la Ley 4315 Zonas Francas Comerciales, al 31 de octubre, cuenta actualmente con 71 compañías, 287 tiendas y 35 almacenes, importaron un valor FOB US$23.27 millones de dólares. Realizaron 338 traspasos por valor de US$5.18 millones de dólares. La sección de supervisión mantuvo vigilancia eficientemente del recaudo del 5% de impuestos sobre las ventas brutas para la Dirección General de Impuestos Internos (DGII) por un valor de RD$283.7 millones de pesos y del 1% a la DGA por RD$42.96 millones. A causa del impacto del COVID19, 6 licencias fueron canceladas y 147 tiendas se encuentran en estado inactivo esperado la reapertura total del turismo internacional.</w:t>
      </w:r>
      <w:bookmarkEnd w:id="267"/>
    </w:p>
    <w:p w14:paraId="1BD537F2"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107B3682" w14:textId="58594633" w:rsidR="007E2BB1" w:rsidRPr="008404D0" w:rsidRDefault="007E2BB1" w:rsidP="00A14FE3">
      <w:pPr>
        <w:spacing w:line="480" w:lineRule="auto"/>
        <w:outlineLvl w:val="2"/>
        <w:rPr>
          <w:rFonts w:ascii="Artifex CF" w:eastAsiaTheme="minorEastAsia" w:hAnsi="Artifex CF"/>
          <w:color w:val="002060"/>
          <w:szCs w:val="18"/>
          <w:lang w:val="es-ES"/>
        </w:rPr>
      </w:pPr>
      <w:bookmarkStart w:id="268" w:name="_Toc58940570"/>
      <w:r w:rsidRPr="008404D0">
        <w:rPr>
          <w:rFonts w:ascii="Artifex CF" w:eastAsiaTheme="minorEastAsia" w:hAnsi="Artifex CF"/>
          <w:color w:val="002060"/>
          <w:szCs w:val="18"/>
          <w:lang w:val="es-ES"/>
        </w:rPr>
        <w:t xml:space="preserve">Por su parte, las empresas que operan bajo la Ley 56-07, que declara Prioridad Nacional los sectores pertenecientes a la cadena textil, confección y accesorio; pieles, y fabricación de calzados de manufactura de cuero realizaron importaciones por valor de US$24.1 millón de dólares, y las empresas de la Ley 28-01, Zona Especial de Desarrollo Fronterizo, </w:t>
      </w:r>
      <w:r w:rsidRPr="008404D0">
        <w:rPr>
          <w:rFonts w:ascii="Artifex CF" w:eastAsiaTheme="minorEastAsia" w:hAnsi="Artifex CF"/>
          <w:color w:val="002060"/>
          <w:szCs w:val="18"/>
          <w:lang w:val="es-ES"/>
        </w:rPr>
        <w:lastRenderedPageBreak/>
        <w:t>por el valor FOB de US$78.19 millones de dólares. Datos reportados hasta el 30 de septiembre del 2020.</w:t>
      </w:r>
      <w:bookmarkEnd w:id="268"/>
    </w:p>
    <w:tbl>
      <w:tblPr>
        <w:tblpPr w:leftFromText="141" w:rightFromText="141" w:vertAnchor="text" w:horzAnchor="margin" w:tblpXSpec="center" w:tblpY="80"/>
        <w:tblW w:w="7650" w:type="dxa"/>
        <w:tblCellMar>
          <w:left w:w="70" w:type="dxa"/>
          <w:right w:w="70" w:type="dxa"/>
        </w:tblCellMar>
        <w:tblLook w:val="04A0" w:firstRow="1" w:lastRow="0" w:firstColumn="1" w:lastColumn="0" w:noHBand="0" w:noVBand="1"/>
      </w:tblPr>
      <w:tblGrid>
        <w:gridCol w:w="1859"/>
        <w:gridCol w:w="2869"/>
        <w:gridCol w:w="1856"/>
        <w:gridCol w:w="1290"/>
      </w:tblGrid>
      <w:tr w:rsidR="00712F79" w:rsidRPr="008404D0" w14:paraId="7AF45F24" w14:textId="77777777" w:rsidTr="00A14FE3">
        <w:trPr>
          <w:trHeight w:val="306"/>
        </w:trPr>
        <w:tc>
          <w:tcPr>
            <w:tcW w:w="6584" w:type="dxa"/>
            <w:gridSpan w:val="3"/>
            <w:tcBorders>
              <w:top w:val="single" w:sz="4" w:space="0" w:color="auto"/>
              <w:left w:val="single" w:sz="4" w:space="0" w:color="auto"/>
              <w:bottom w:val="single" w:sz="4" w:space="0" w:color="auto"/>
            </w:tcBorders>
            <w:shd w:val="clear" w:color="auto" w:fill="1F4E79" w:themeFill="accent1" w:themeFillShade="80"/>
            <w:noWrap/>
            <w:vAlign w:val="bottom"/>
            <w:hideMark/>
          </w:tcPr>
          <w:p w14:paraId="49D4E6F0" w14:textId="77777777" w:rsidR="00A14FE3" w:rsidRPr="008404D0" w:rsidRDefault="00A14FE3" w:rsidP="00A14FE3">
            <w:pPr>
              <w:spacing w:line="240" w:lineRule="auto"/>
              <w:jc w:val="center"/>
              <w:outlineLvl w:val="2"/>
              <w:rPr>
                <w:rFonts w:ascii="Artifex CF" w:eastAsiaTheme="minorEastAsia" w:hAnsi="Artifex CF"/>
                <w:color w:val="002060"/>
                <w:szCs w:val="18"/>
                <w:lang w:val="es-ES"/>
              </w:rPr>
            </w:pPr>
            <w:bookmarkStart w:id="269" w:name="_Toc58940571"/>
            <w:r w:rsidRPr="00B86E27">
              <w:rPr>
                <w:rFonts w:ascii="Artifex CF" w:eastAsiaTheme="minorEastAsia" w:hAnsi="Artifex CF"/>
                <w:color w:val="FFFFFF" w:themeColor="background1"/>
                <w:szCs w:val="18"/>
                <w:lang w:val="es-ES"/>
              </w:rPr>
              <w:t>ZONAS FRANCAS INDUSTRIALES Y ESPECIALES LEY 8-90</w:t>
            </w:r>
            <w:bookmarkEnd w:id="269"/>
          </w:p>
        </w:tc>
        <w:tc>
          <w:tcPr>
            <w:tcW w:w="1066" w:type="dxa"/>
            <w:tcBorders>
              <w:top w:val="single" w:sz="4" w:space="0" w:color="auto"/>
              <w:bottom w:val="single" w:sz="4" w:space="0" w:color="auto"/>
              <w:right w:val="single" w:sz="4" w:space="0" w:color="auto"/>
            </w:tcBorders>
            <w:shd w:val="clear" w:color="auto" w:fill="1F4E79" w:themeFill="accent1" w:themeFillShade="80"/>
            <w:noWrap/>
            <w:vAlign w:val="bottom"/>
            <w:hideMark/>
          </w:tcPr>
          <w:p w14:paraId="07AC603B" w14:textId="77777777" w:rsidR="00A14FE3" w:rsidRPr="008404D0" w:rsidRDefault="00A14FE3" w:rsidP="00A14FE3">
            <w:pPr>
              <w:spacing w:line="240" w:lineRule="auto"/>
              <w:jc w:val="center"/>
              <w:outlineLvl w:val="2"/>
              <w:rPr>
                <w:rFonts w:ascii="Artifex CF" w:eastAsiaTheme="minorEastAsia" w:hAnsi="Artifex CF"/>
                <w:color w:val="002060"/>
                <w:szCs w:val="18"/>
                <w:lang w:val="es-ES"/>
              </w:rPr>
            </w:pPr>
          </w:p>
        </w:tc>
      </w:tr>
      <w:tr w:rsidR="00712F79" w:rsidRPr="008404D0" w14:paraId="2019699C" w14:textId="77777777" w:rsidTr="00A14FE3">
        <w:trPr>
          <w:trHeight w:val="218"/>
        </w:trPr>
        <w:tc>
          <w:tcPr>
            <w:tcW w:w="1859" w:type="dxa"/>
            <w:tcBorders>
              <w:top w:val="single" w:sz="4" w:space="0" w:color="auto"/>
              <w:left w:val="single" w:sz="4" w:space="0" w:color="auto"/>
              <w:bottom w:val="nil"/>
              <w:right w:val="single" w:sz="8" w:space="0" w:color="auto"/>
            </w:tcBorders>
            <w:shd w:val="clear" w:color="auto" w:fill="auto"/>
            <w:noWrap/>
            <w:vAlign w:val="center"/>
            <w:hideMark/>
          </w:tcPr>
          <w:p w14:paraId="0BF2F2A0"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0" w:name="_Toc58940572"/>
            <w:r w:rsidRPr="008404D0">
              <w:rPr>
                <w:rFonts w:ascii="Artifex CF" w:eastAsiaTheme="minorEastAsia" w:hAnsi="Artifex CF"/>
                <w:b/>
                <w:bCs/>
                <w:color w:val="002060"/>
                <w:szCs w:val="18"/>
                <w:lang w:val="es-ES"/>
              </w:rPr>
              <w:t>Importaciones FOB</w:t>
            </w:r>
            <w:bookmarkEnd w:id="270"/>
            <w:r w:rsidRPr="008404D0">
              <w:rPr>
                <w:rFonts w:ascii="Artifex CF" w:eastAsiaTheme="minorEastAsia" w:hAnsi="Artifex CF"/>
                <w:b/>
                <w:bCs/>
                <w:color w:val="002060"/>
                <w:szCs w:val="18"/>
                <w:lang w:val="es-ES"/>
              </w:rPr>
              <w:t xml:space="preserve"> </w:t>
            </w:r>
          </w:p>
        </w:tc>
        <w:tc>
          <w:tcPr>
            <w:tcW w:w="2869" w:type="dxa"/>
            <w:tcBorders>
              <w:top w:val="single" w:sz="4" w:space="0" w:color="auto"/>
              <w:left w:val="nil"/>
              <w:bottom w:val="nil"/>
              <w:right w:val="nil"/>
            </w:tcBorders>
            <w:shd w:val="clear" w:color="auto" w:fill="auto"/>
            <w:noWrap/>
            <w:vAlign w:val="center"/>
            <w:hideMark/>
          </w:tcPr>
          <w:p w14:paraId="0252920F"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1" w:name="_Toc58940573"/>
            <w:r w:rsidRPr="008404D0">
              <w:rPr>
                <w:rFonts w:ascii="Artifex CF" w:eastAsiaTheme="minorEastAsia" w:hAnsi="Artifex CF"/>
                <w:b/>
                <w:bCs/>
                <w:color w:val="002060"/>
                <w:szCs w:val="18"/>
                <w:lang w:val="es-ES"/>
              </w:rPr>
              <w:t>Exportaciones FOB</w:t>
            </w:r>
            <w:bookmarkEnd w:id="271"/>
            <w:r w:rsidRPr="008404D0">
              <w:rPr>
                <w:rFonts w:ascii="Artifex CF" w:eastAsiaTheme="minorEastAsia" w:hAnsi="Artifex CF"/>
                <w:b/>
                <w:bCs/>
                <w:color w:val="002060"/>
                <w:szCs w:val="18"/>
                <w:lang w:val="es-ES"/>
              </w:rPr>
              <w:t xml:space="preserve"> </w:t>
            </w:r>
          </w:p>
        </w:tc>
        <w:tc>
          <w:tcPr>
            <w:tcW w:w="1856" w:type="dxa"/>
            <w:tcBorders>
              <w:top w:val="single" w:sz="4" w:space="0" w:color="auto"/>
              <w:left w:val="single" w:sz="8" w:space="0" w:color="auto"/>
              <w:bottom w:val="nil"/>
              <w:right w:val="single" w:sz="4" w:space="0" w:color="auto"/>
            </w:tcBorders>
            <w:shd w:val="clear" w:color="auto" w:fill="auto"/>
            <w:noWrap/>
            <w:vAlign w:val="center"/>
            <w:hideMark/>
          </w:tcPr>
          <w:p w14:paraId="34BA0A30"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2" w:name="_Toc58940574"/>
            <w:r w:rsidRPr="008404D0">
              <w:rPr>
                <w:rFonts w:ascii="Artifex CF" w:eastAsiaTheme="minorEastAsia" w:hAnsi="Artifex CF"/>
                <w:b/>
                <w:bCs/>
                <w:color w:val="002060"/>
                <w:szCs w:val="18"/>
                <w:lang w:val="es-ES"/>
              </w:rPr>
              <w:t>Traspasos</w:t>
            </w:r>
            <w:bookmarkEnd w:id="272"/>
          </w:p>
        </w:tc>
        <w:tc>
          <w:tcPr>
            <w:tcW w:w="1066" w:type="dxa"/>
            <w:tcBorders>
              <w:top w:val="single" w:sz="4" w:space="0" w:color="auto"/>
              <w:left w:val="single" w:sz="4" w:space="0" w:color="auto"/>
              <w:bottom w:val="nil"/>
              <w:right w:val="single" w:sz="4" w:space="0" w:color="auto"/>
            </w:tcBorders>
            <w:shd w:val="clear" w:color="auto" w:fill="auto"/>
            <w:noWrap/>
            <w:vAlign w:val="center"/>
            <w:hideMark/>
          </w:tcPr>
          <w:p w14:paraId="6025AAE1"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3" w:name="_Toc58940575"/>
            <w:r w:rsidRPr="008404D0">
              <w:rPr>
                <w:rFonts w:ascii="Artifex CF" w:eastAsiaTheme="minorEastAsia" w:hAnsi="Artifex CF"/>
                <w:b/>
                <w:bCs/>
                <w:color w:val="002060"/>
                <w:szCs w:val="18"/>
                <w:lang w:val="es-ES"/>
              </w:rPr>
              <w:t>Traspasos</w:t>
            </w:r>
            <w:bookmarkEnd w:id="273"/>
          </w:p>
        </w:tc>
      </w:tr>
      <w:tr w:rsidR="00712F79" w:rsidRPr="008404D0" w14:paraId="3637DB84" w14:textId="77777777" w:rsidTr="00A14FE3">
        <w:trPr>
          <w:trHeight w:val="74"/>
        </w:trPr>
        <w:tc>
          <w:tcPr>
            <w:tcW w:w="1859" w:type="dxa"/>
            <w:tcBorders>
              <w:top w:val="nil"/>
              <w:left w:val="single" w:sz="4" w:space="0" w:color="auto"/>
              <w:bottom w:val="single" w:sz="8" w:space="0" w:color="auto"/>
              <w:right w:val="single" w:sz="8" w:space="0" w:color="auto"/>
            </w:tcBorders>
            <w:shd w:val="clear" w:color="auto" w:fill="auto"/>
            <w:noWrap/>
            <w:vAlign w:val="center"/>
            <w:hideMark/>
          </w:tcPr>
          <w:p w14:paraId="09F5406B"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4" w:name="_Toc58940576"/>
            <w:r w:rsidRPr="008404D0">
              <w:rPr>
                <w:rFonts w:ascii="Artifex CF" w:eastAsiaTheme="minorEastAsia" w:hAnsi="Artifex CF"/>
                <w:b/>
                <w:bCs/>
                <w:color w:val="002060"/>
                <w:szCs w:val="18"/>
                <w:lang w:val="es-ES"/>
              </w:rPr>
              <w:t>Millones US$</w:t>
            </w:r>
            <w:bookmarkEnd w:id="274"/>
          </w:p>
        </w:tc>
        <w:tc>
          <w:tcPr>
            <w:tcW w:w="2869" w:type="dxa"/>
            <w:tcBorders>
              <w:top w:val="nil"/>
              <w:left w:val="nil"/>
              <w:bottom w:val="single" w:sz="8" w:space="0" w:color="auto"/>
              <w:right w:val="nil"/>
            </w:tcBorders>
            <w:shd w:val="clear" w:color="auto" w:fill="auto"/>
            <w:noWrap/>
            <w:vAlign w:val="center"/>
            <w:hideMark/>
          </w:tcPr>
          <w:p w14:paraId="20B50BEF"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5" w:name="_Toc58940577"/>
            <w:r w:rsidRPr="008404D0">
              <w:rPr>
                <w:rFonts w:ascii="Artifex CF" w:eastAsiaTheme="minorEastAsia" w:hAnsi="Artifex CF"/>
                <w:b/>
                <w:bCs/>
                <w:color w:val="002060"/>
                <w:szCs w:val="18"/>
                <w:lang w:val="es-ES"/>
              </w:rPr>
              <w:t>Millones US$</w:t>
            </w:r>
            <w:bookmarkEnd w:id="275"/>
          </w:p>
        </w:tc>
        <w:tc>
          <w:tcPr>
            <w:tcW w:w="1856" w:type="dxa"/>
            <w:tcBorders>
              <w:top w:val="nil"/>
              <w:left w:val="single" w:sz="8" w:space="0" w:color="auto"/>
              <w:bottom w:val="single" w:sz="8" w:space="0" w:color="auto"/>
              <w:right w:val="single" w:sz="4" w:space="0" w:color="auto"/>
            </w:tcBorders>
            <w:shd w:val="clear" w:color="auto" w:fill="auto"/>
            <w:noWrap/>
            <w:vAlign w:val="center"/>
            <w:hideMark/>
          </w:tcPr>
          <w:p w14:paraId="5C97991A"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6" w:name="_Toc58940578"/>
            <w:r w:rsidRPr="008404D0">
              <w:rPr>
                <w:rFonts w:ascii="Artifex CF" w:eastAsiaTheme="minorEastAsia" w:hAnsi="Artifex CF"/>
                <w:b/>
                <w:bCs/>
                <w:color w:val="002060"/>
                <w:szCs w:val="18"/>
                <w:lang w:val="es-ES"/>
              </w:rPr>
              <w:t>(Cantidad)</w:t>
            </w:r>
            <w:bookmarkEnd w:id="276"/>
          </w:p>
        </w:tc>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3ED96D03" w14:textId="77777777" w:rsidR="00A14FE3" w:rsidRPr="008404D0" w:rsidRDefault="00A14FE3" w:rsidP="00A14FE3">
            <w:pPr>
              <w:spacing w:line="240" w:lineRule="auto"/>
              <w:outlineLvl w:val="2"/>
              <w:rPr>
                <w:rFonts w:ascii="Artifex CF" w:eastAsiaTheme="minorEastAsia" w:hAnsi="Artifex CF"/>
                <w:b/>
                <w:bCs/>
                <w:color w:val="002060"/>
                <w:szCs w:val="18"/>
                <w:lang w:val="es-ES"/>
              </w:rPr>
            </w:pPr>
            <w:bookmarkStart w:id="277" w:name="_Toc58940579"/>
            <w:r w:rsidRPr="008404D0">
              <w:rPr>
                <w:rFonts w:ascii="Artifex CF" w:eastAsiaTheme="minorEastAsia" w:hAnsi="Artifex CF"/>
                <w:b/>
                <w:bCs/>
                <w:color w:val="002060"/>
                <w:szCs w:val="18"/>
                <w:lang w:val="es-ES"/>
              </w:rPr>
              <w:t>Millones RD$</w:t>
            </w:r>
            <w:bookmarkEnd w:id="277"/>
          </w:p>
        </w:tc>
      </w:tr>
      <w:tr w:rsidR="00712F79" w:rsidRPr="008404D0" w14:paraId="0237264C" w14:textId="77777777" w:rsidTr="00A14FE3">
        <w:trPr>
          <w:trHeight w:val="337"/>
        </w:trPr>
        <w:tc>
          <w:tcPr>
            <w:tcW w:w="1859" w:type="dxa"/>
            <w:tcBorders>
              <w:top w:val="nil"/>
              <w:left w:val="single" w:sz="4" w:space="0" w:color="auto"/>
              <w:bottom w:val="single" w:sz="4" w:space="0" w:color="auto"/>
              <w:right w:val="single" w:sz="8" w:space="0" w:color="auto"/>
            </w:tcBorders>
            <w:shd w:val="clear" w:color="auto" w:fill="auto"/>
            <w:noWrap/>
            <w:vAlign w:val="center"/>
            <w:hideMark/>
          </w:tcPr>
          <w:p w14:paraId="17ED1F1D" w14:textId="77777777" w:rsidR="00A14FE3" w:rsidRPr="008404D0" w:rsidRDefault="00A14FE3" w:rsidP="00A14FE3">
            <w:pPr>
              <w:spacing w:line="240" w:lineRule="auto"/>
              <w:outlineLvl w:val="2"/>
              <w:rPr>
                <w:rFonts w:ascii="Artifex CF" w:eastAsiaTheme="minorEastAsia" w:hAnsi="Artifex CF"/>
                <w:color w:val="002060"/>
                <w:szCs w:val="18"/>
                <w:lang w:val="es-ES"/>
              </w:rPr>
            </w:pPr>
            <w:bookmarkStart w:id="278" w:name="_Toc58940580"/>
            <w:r w:rsidRPr="008404D0">
              <w:rPr>
                <w:rFonts w:ascii="Artifex CF" w:eastAsiaTheme="minorEastAsia" w:hAnsi="Artifex CF"/>
                <w:color w:val="002060"/>
                <w:szCs w:val="18"/>
                <w:lang w:val="es-ES"/>
              </w:rPr>
              <w:t>$2,670</w:t>
            </w:r>
            <w:bookmarkEnd w:id="278"/>
          </w:p>
        </w:tc>
        <w:tc>
          <w:tcPr>
            <w:tcW w:w="2869" w:type="dxa"/>
            <w:tcBorders>
              <w:top w:val="nil"/>
              <w:left w:val="nil"/>
              <w:bottom w:val="single" w:sz="4" w:space="0" w:color="auto"/>
              <w:right w:val="nil"/>
            </w:tcBorders>
            <w:shd w:val="clear" w:color="auto" w:fill="auto"/>
            <w:noWrap/>
            <w:vAlign w:val="center"/>
            <w:hideMark/>
          </w:tcPr>
          <w:p w14:paraId="7ECF4BEF" w14:textId="77777777" w:rsidR="00A14FE3" w:rsidRPr="008404D0" w:rsidRDefault="00A14FE3" w:rsidP="00A14FE3">
            <w:pPr>
              <w:spacing w:line="240" w:lineRule="auto"/>
              <w:outlineLvl w:val="2"/>
              <w:rPr>
                <w:rFonts w:ascii="Artifex CF" w:eastAsiaTheme="minorEastAsia" w:hAnsi="Artifex CF"/>
                <w:color w:val="002060"/>
                <w:szCs w:val="18"/>
                <w:lang w:val="es-ES"/>
              </w:rPr>
            </w:pPr>
            <w:bookmarkStart w:id="279" w:name="_Toc58940581"/>
            <w:r w:rsidRPr="008404D0">
              <w:rPr>
                <w:rFonts w:ascii="Artifex CF" w:eastAsiaTheme="minorEastAsia" w:hAnsi="Artifex CF"/>
                <w:color w:val="002060"/>
                <w:szCs w:val="18"/>
                <w:lang w:val="es-ES"/>
              </w:rPr>
              <w:t>$4,199.7</w:t>
            </w:r>
            <w:bookmarkEnd w:id="279"/>
          </w:p>
        </w:tc>
        <w:tc>
          <w:tcPr>
            <w:tcW w:w="1856" w:type="dxa"/>
            <w:tcBorders>
              <w:top w:val="nil"/>
              <w:left w:val="single" w:sz="8" w:space="0" w:color="auto"/>
              <w:bottom w:val="single" w:sz="4" w:space="0" w:color="auto"/>
              <w:right w:val="single" w:sz="4" w:space="0" w:color="auto"/>
            </w:tcBorders>
            <w:shd w:val="clear" w:color="auto" w:fill="auto"/>
            <w:noWrap/>
            <w:vAlign w:val="center"/>
            <w:hideMark/>
          </w:tcPr>
          <w:p w14:paraId="71A11D10" w14:textId="77777777" w:rsidR="00A14FE3" w:rsidRPr="008404D0" w:rsidRDefault="00A14FE3" w:rsidP="00A14FE3">
            <w:pPr>
              <w:spacing w:line="240" w:lineRule="auto"/>
              <w:outlineLvl w:val="2"/>
              <w:rPr>
                <w:rFonts w:ascii="Artifex CF" w:eastAsiaTheme="minorEastAsia" w:hAnsi="Artifex CF"/>
                <w:color w:val="002060"/>
                <w:szCs w:val="18"/>
                <w:lang w:val="es-ES"/>
              </w:rPr>
            </w:pPr>
            <w:bookmarkStart w:id="280" w:name="_Toc58940582"/>
            <w:r w:rsidRPr="008404D0">
              <w:rPr>
                <w:rFonts w:ascii="Artifex CF" w:eastAsiaTheme="minorEastAsia" w:hAnsi="Artifex CF"/>
                <w:color w:val="002060"/>
                <w:szCs w:val="18"/>
                <w:lang w:val="es-ES"/>
              </w:rPr>
              <w:t>91,488</w:t>
            </w:r>
            <w:bookmarkEnd w:id="280"/>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4D7C9" w14:textId="77777777" w:rsidR="00A14FE3" w:rsidRPr="008404D0" w:rsidRDefault="00A14FE3" w:rsidP="00A14FE3">
            <w:pPr>
              <w:spacing w:line="240" w:lineRule="auto"/>
              <w:outlineLvl w:val="2"/>
              <w:rPr>
                <w:rFonts w:ascii="Artifex CF" w:eastAsiaTheme="minorEastAsia" w:hAnsi="Artifex CF"/>
                <w:color w:val="002060"/>
                <w:szCs w:val="18"/>
                <w:lang w:val="es-ES"/>
              </w:rPr>
            </w:pPr>
            <w:bookmarkStart w:id="281" w:name="_Toc58940583"/>
            <w:r w:rsidRPr="008404D0">
              <w:rPr>
                <w:rFonts w:ascii="Artifex CF" w:eastAsiaTheme="minorEastAsia" w:hAnsi="Artifex CF"/>
                <w:color w:val="002060"/>
                <w:szCs w:val="18"/>
                <w:lang w:val="es-ES"/>
              </w:rPr>
              <w:t>$1,415.18</w:t>
            </w:r>
            <w:bookmarkEnd w:id="281"/>
          </w:p>
        </w:tc>
      </w:tr>
    </w:tbl>
    <w:p w14:paraId="42191C23" w14:textId="77777777" w:rsidR="00A14FE3" w:rsidRPr="008404D0" w:rsidRDefault="00A14FE3" w:rsidP="007E2BB1">
      <w:pPr>
        <w:spacing w:line="480" w:lineRule="auto"/>
        <w:outlineLvl w:val="2"/>
        <w:rPr>
          <w:rFonts w:ascii="Artifex CF" w:eastAsiaTheme="minorEastAsia" w:hAnsi="Artifex CF"/>
          <w:color w:val="002060"/>
          <w:szCs w:val="18"/>
          <w:lang w:val="es-ES"/>
        </w:rPr>
      </w:pPr>
    </w:p>
    <w:p w14:paraId="2CC983A8" w14:textId="5B395906" w:rsidR="007E2BB1" w:rsidRPr="008404D0" w:rsidRDefault="007E2BB1" w:rsidP="007E2BB1">
      <w:pPr>
        <w:spacing w:line="480" w:lineRule="auto"/>
        <w:outlineLvl w:val="2"/>
        <w:rPr>
          <w:rFonts w:ascii="Artifex CF" w:eastAsiaTheme="minorEastAsia" w:hAnsi="Artifex CF"/>
          <w:color w:val="002060"/>
          <w:szCs w:val="18"/>
          <w:lang w:val="es-ES"/>
        </w:rPr>
      </w:pPr>
      <w:bookmarkStart w:id="282" w:name="_Toc58940584"/>
      <w:r w:rsidRPr="008404D0">
        <w:rPr>
          <w:rFonts w:ascii="Artifex CF" w:eastAsiaTheme="minorEastAsia" w:hAnsi="Artifex CF"/>
          <w:color w:val="002060"/>
          <w:szCs w:val="18"/>
          <w:lang w:val="es-ES"/>
        </w:rPr>
        <w:t>A continuación, un resumen general de operaciones realizadas por las empresas de zonas francas supervisadas y controladas por la Subdirección de Zonas Francas:</w:t>
      </w:r>
      <w:bookmarkEnd w:id="282"/>
    </w:p>
    <w:tbl>
      <w:tblPr>
        <w:tblpPr w:leftFromText="141" w:rightFromText="141" w:vertAnchor="text" w:horzAnchor="margin" w:tblpXSpec="center" w:tblpY="343"/>
        <w:tblW w:w="8070" w:type="dxa"/>
        <w:tblCellMar>
          <w:left w:w="70" w:type="dxa"/>
          <w:right w:w="70" w:type="dxa"/>
        </w:tblCellMar>
        <w:tblLook w:val="04A0" w:firstRow="1" w:lastRow="0" w:firstColumn="1" w:lastColumn="0" w:noHBand="0" w:noVBand="1"/>
      </w:tblPr>
      <w:tblGrid>
        <w:gridCol w:w="4137"/>
        <w:gridCol w:w="3933"/>
      </w:tblGrid>
      <w:tr w:rsidR="00712F79" w:rsidRPr="008404D0" w14:paraId="61AF2EC9" w14:textId="77777777" w:rsidTr="00A14FE3">
        <w:trPr>
          <w:trHeight w:val="125"/>
        </w:trPr>
        <w:tc>
          <w:tcPr>
            <w:tcW w:w="8070" w:type="dxa"/>
            <w:gridSpan w:val="2"/>
            <w:tcBorders>
              <w:top w:val="single" w:sz="8" w:space="0" w:color="auto"/>
              <w:left w:val="single" w:sz="8" w:space="0" w:color="auto"/>
              <w:bottom w:val="single" w:sz="8" w:space="0" w:color="auto"/>
              <w:right w:val="single" w:sz="8" w:space="0" w:color="000000"/>
            </w:tcBorders>
            <w:shd w:val="clear" w:color="auto" w:fill="1F4E79" w:themeFill="accent1" w:themeFillShade="80"/>
            <w:noWrap/>
            <w:vAlign w:val="bottom"/>
            <w:hideMark/>
          </w:tcPr>
          <w:p w14:paraId="56DC6F85" w14:textId="77777777" w:rsidR="001664F3" w:rsidRPr="008404D0" w:rsidRDefault="001664F3" w:rsidP="001664F3">
            <w:pPr>
              <w:spacing w:line="480" w:lineRule="auto"/>
              <w:jc w:val="center"/>
              <w:outlineLvl w:val="2"/>
              <w:rPr>
                <w:rFonts w:ascii="Artifex CF" w:eastAsiaTheme="minorEastAsia" w:hAnsi="Artifex CF"/>
                <w:b/>
                <w:bCs/>
                <w:color w:val="002060"/>
                <w:szCs w:val="18"/>
                <w:lang w:val="es-ES"/>
              </w:rPr>
            </w:pPr>
            <w:bookmarkStart w:id="283" w:name="_Toc58940585"/>
            <w:r w:rsidRPr="00B86E27">
              <w:rPr>
                <w:rFonts w:ascii="Artifex CF" w:eastAsiaTheme="minorEastAsia" w:hAnsi="Artifex CF"/>
                <w:b/>
                <w:bCs/>
                <w:color w:val="FFFFFF" w:themeColor="background1"/>
                <w:szCs w:val="18"/>
                <w:lang w:val="es-ES"/>
              </w:rPr>
              <w:t>VENTAS AL MERCADO LOCAL</w:t>
            </w:r>
            <w:bookmarkEnd w:id="283"/>
          </w:p>
        </w:tc>
      </w:tr>
      <w:tr w:rsidR="00712F79" w:rsidRPr="008404D0" w14:paraId="2DE21882" w14:textId="77777777" w:rsidTr="00A14FE3">
        <w:trPr>
          <w:trHeight w:val="235"/>
        </w:trPr>
        <w:tc>
          <w:tcPr>
            <w:tcW w:w="4137" w:type="dxa"/>
            <w:tcBorders>
              <w:top w:val="nil"/>
              <w:left w:val="single" w:sz="8" w:space="0" w:color="auto"/>
              <w:bottom w:val="nil"/>
              <w:right w:val="single" w:sz="8" w:space="0" w:color="auto"/>
            </w:tcBorders>
            <w:shd w:val="clear" w:color="auto" w:fill="auto"/>
            <w:noWrap/>
            <w:vAlign w:val="center"/>
            <w:hideMark/>
          </w:tcPr>
          <w:p w14:paraId="18A2BD53" w14:textId="10CBDED7" w:rsidR="001664F3" w:rsidRPr="008404D0" w:rsidRDefault="001664F3" w:rsidP="001664F3">
            <w:pPr>
              <w:spacing w:line="240" w:lineRule="auto"/>
              <w:jc w:val="center"/>
              <w:outlineLvl w:val="2"/>
              <w:rPr>
                <w:rFonts w:ascii="Artifex CF" w:eastAsiaTheme="minorEastAsia" w:hAnsi="Artifex CF"/>
                <w:b/>
                <w:bCs/>
                <w:color w:val="002060"/>
                <w:szCs w:val="18"/>
                <w:lang w:val="es-ES"/>
              </w:rPr>
            </w:pPr>
            <w:bookmarkStart w:id="284" w:name="_Toc58940586"/>
            <w:r w:rsidRPr="008404D0">
              <w:rPr>
                <w:rFonts w:ascii="Artifex CF" w:eastAsiaTheme="minorEastAsia" w:hAnsi="Artifex CF"/>
                <w:b/>
                <w:bCs/>
                <w:color w:val="002060"/>
                <w:szCs w:val="18"/>
                <w:lang w:val="es-ES"/>
              </w:rPr>
              <w:t>Declaraciones de Ventas</w:t>
            </w:r>
            <w:bookmarkEnd w:id="284"/>
          </w:p>
        </w:tc>
        <w:tc>
          <w:tcPr>
            <w:tcW w:w="3933" w:type="dxa"/>
            <w:tcBorders>
              <w:top w:val="nil"/>
              <w:left w:val="nil"/>
              <w:bottom w:val="nil"/>
              <w:right w:val="single" w:sz="8" w:space="0" w:color="auto"/>
            </w:tcBorders>
            <w:shd w:val="clear" w:color="auto" w:fill="auto"/>
            <w:noWrap/>
            <w:vAlign w:val="center"/>
            <w:hideMark/>
          </w:tcPr>
          <w:p w14:paraId="3645C6A2" w14:textId="77A7590A" w:rsidR="001664F3" w:rsidRPr="008404D0" w:rsidRDefault="001664F3" w:rsidP="001664F3">
            <w:pPr>
              <w:spacing w:line="240" w:lineRule="auto"/>
              <w:jc w:val="center"/>
              <w:outlineLvl w:val="2"/>
              <w:rPr>
                <w:rFonts w:ascii="Artifex CF" w:eastAsiaTheme="minorEastAsia" w:hAnsi="Artifex CF"/>
                <w:b/>
                <w:bCs/>
                <w:color w:val="002060"/>
                <w:szCs w:val="18"/>
                <w:lang w:val="es-ES"/>
              </w:rPr>
            </w:pPr>
            <w:bookmarkStart w:id="285" w:name="_Toc58940587"/>
            <w:r w:rsidRPr="008404D0">
              <w:rPr>
                <w:rFonts w:ascii="Artifex CF" w:eastAsiaTheme="minorEastAsia" w:hAnsi="Artifex CF"/>
                <w:b/>
                <w:bCs/>
                <w:color w:val="002060"/>
                <w:szCs w:val="18"/>
                <w:lang w:val="es-ES"/>
              </w:rPr>
              <w:t>Recaudación de Impuestos</w:t>
            </w:r>
            <w:bookmarkEnd w:id="285"/>
          </w:p>
        </w:tc>
      </w:tr>
      <w:tr w:rsidR="00712F79" w:rsidRPr="008404D0" w14:paraId="6F01D79E" w14:textId="77777777" w:rsidTr="00A14FE3">
        <w:trPr>
          <w:trHeight w:val="75"/>
        </w:trPr>
        <w:tc>
          <w:tcPr>
            <w:tcW w:w="4137" w:type="dxa"/>
            <w:tcBorders>
              <w:top w:val="nil"/>
              <w:left w:val="single" w:sz="8" w:space="0" w:color="auto"/>
              <w:bottom w:val="single" w:sz="8" w:space="0" w:color="auto"/>
              <w:right w:val="single" w:sz="8" w:space="0" w:color="auto"/>
            </w:tcBorders>
            <w:shd w:val="clear" w:color="auto" w:fill="auto"/>
            <w:noWrap/>
            <w:vAlign w:val="center"/>
            <w:hideMark/>
          </w:tcPr>
          <w:p w14:paraId="55D2FD08" w14:textId="400D2FD8" w:rsidR="001664F3" w:rsidRPr="008404D0" w:rsidRDefault="001664F3" w:rsidP="001664F3">
            <w:pPr>
              <w:spacing w:line="240" w:lineRule="auto"/>
              <w:jc w:val="center"/>
              <w:outlineLvl w:val="2"/>
              <w:rPr>
                <w:rFonts w:ascii="Artifex CF" w:eastAsiaTheme="minorEastAsia" w:hAnsi="Artifex CF"/>
                <w:b/>
                <w:bCs/>
                <w:color w:val="002060"/>
                <w:szCs w:val="18"/>
                <w:lang w:val="es-ES"/>
              </w:rPr>
            </w:pPr>
            <w:bookmarkStart w:id="286" w:name="_Toc58940588"/>
            <w:r w:rsidRPr="008404D0">
              <w:rPr>
                <w:rFonts w:ascii="Artifex CF" w:eastAsiaTheme="minorEastAsia" w:hAnsi="Artifex CF"/>
                <w:b/>
                <w:bCs/>
                <w:color w:val="002060"/>
                <w:szCs w:val="18"/>
                <w:lang w:val="es-ES"/>
              </w:rPr>
              <w:t>(Cantidad)</w:t>
            </w:r>
            <w:bookmarkEnd w:id="286"/>
          </w:p>
        </w:tc>
        <w:tc>
          <w:tcPr>
            <w:tcW w:w="3933" w:type="dxa"/>
            <w:tcBorders>
              <w:top w:val="nil"/>
              <w:left w:val="nil"/>
              <w:bottom w:val="single" w:sz="8" w:space="0" w:color="auto"/>
              <w:right w:val="single" w:sz="8" w:space="0" w:color="auto"/>
            </w:tcBorders>
            <w:shd w:val="clear" w:color="auto" w:fill="auto"/>
            <w:noWrap/>
            <w:vAlign w:val="center"/>
            <w:hideMark/>
          </w:tcPr>
          <w:p w14:paraId="1A41F287" w14:textId="5B7514B2" w:rsidR="001664F3" w:rsidRPr="008404D0" w:rsidRDefault="001664F3" w:rsidP="001664F3">
            <w:pPr>
              <w:spacing w:line="240" w:lineRule="auto"/>
              <w:jc w:val="center"/>
              <w:outlineLvl w:val="2"/>
              <w:rPr>
                <w:rFonts w:ascii="Artifex CF" w:eastAsiaTheme="minorEastAsia" w:hAnsi="Artifex CF"/>
                <w:b/>
                <w:bCs/>
                <w:color w:val="002060"/>
                <w:szCs w:val="18"/>
                <w:lang w:val="es-ES"/>
              </w:rPr>
            </w:pPr>
            <w:bookmarkStart w:id="287" w:name="_Toc58940589"/>
            <w:r w:rsidRPr="008404D0">
              <w:rPr>
                <w:rFonts w:ascii="Artifex CF" w:eastAsiaTheme="minorEastAsia" w:hAnsi="Artifex CF"/>
                <w:b/>
                <w:bCs/>
                <w:color w:val="002060"/>
                <w:szCs w:val="18"/>
                <w:lang w:val="es-ES"/>
              </w:rPr>
              <w:t>Millones RD$</w:t>
            </w:r>
            <w:bookmarkEnd w:id="287"/>
          </w:p>
        </w:tc>
      </w:tr>
      <w:tr w:rsidR="00712F79" w:rsidRPr="008404D0" w14:paraId="7C6F5B81" w14:textId="77777777" w:rsidTr="00A14FE3">
        <w:trPr>
          <w:trHeight w:val="442"/>
        </w:trPr>
        <w:tc>
          <w:tcPr>
            <w:tcW w:w="4137" w:type="dxa"/>
            <w:tcBorders>
              <w:top w:val="nil"/>
              <w:left w:val="single" w:sz="8" w:space="0" w:color="auto"/>
              <w:bottom w:val="single" w:sz="8" w:space="0" w:color="auto"/>
              <w:right w:val="single" w:sz="8" w:space="0" w:color="auto"/>
            </w:tcBorders>
            <w:shd w:val="clear" w:color="auto" w:fill="auto"/>
            <w:noWrap/>
            <w:vAlign w:val="center"/>
            <w:hideMark/>
          </w:tcPr>
          <w:p w14:paraId="34B9B98B" w14:textId="3AB7D483" w:rsidR="001664F3" w:rsidRPr="008404D0" w:rsidRDefault="001664F3" w:rsidP="001664F3">
            <w:pPr>
              <w:jc w:val="center"/>
              <w:outlineLvl w:val="2"/>
              <w:rPr>
                <w:rFonts w:ascii="Artifex CF" w:eastAsiaTheme="minorEastAsia" w:hAnsi="Artifex CF"/>
                <w:color w:val="002060"/>
                <w:szCs w:val="18"/>
                <w:lang w:val="es-ES"/>
              </w:rPr>
            </w:pPr>
            <w:bookmarkStart w:id="288" w:name="_Toc58940590"/>
            <w:r w:rsidRPr="008404D0">
              <w:rPr>
                <w:rFonts w:ascii="Artifex CF" w:eastAsiaTheme="minorEastAsia" w:hAnsi="Artifex CF"/>
                <w:color w:val="002060"/>
                <w:szCs w:val="18"/>
                <w:lang w:val="es-ES"/>
              </w:rPr>
              <w:t>4,362</w:t>
            </w:r>
            <w:bookmarkEnd w:id="288"/>
          </w:p>
        </w:tc>
        <w:tc>
          <w:tcPr>
            <w:tcW w:w="3933" w:type="dxa"/>
            <w:tcBorders>
              <w:top w:val="nil"/>
              <w:left w:val="nil"/>
              <w:bottom w:val="single" w:sz="8" w:space="0" w:color="auto"/>
              <w:right w:val="single" w:sz="8" w:space="0" w:color="auto"/>
            </w:tcBorders>
            <w:shd w:val="clear" w:color="auto" w:fill="auto"/>
            <w:noWrap/>
            <w:vAlign w:val="center"/>
            <w:hideMark/>
          </w:tcPr>
          <w:p w14:paraId="540FC7C3" w14:textId="72C85878" w:rsidR="001664F3" w:rsidRPr="008404D0" w:rsidRDefault="001664F3" w:rsidP="001664F3">
            <w:pPr>
              <w:jc w:val="center"/>
              <w:outlineLvl w:val="2"/>
              <w:rPr>
                <w:rFonts w:ascii="Artifex CF" w:eastAsiaTheme="minorEastAsia" w:hAnsi="Artifex CF"/>
                <w:color w:val="002060"/>
                <w:szCs w:val="18"/>
                <w:lang w:val="es-ES"/>
              </w:rPr>
            </w:pPr>
            <w:bookmarkStart w:id="289" w:name="_Toc58940591"/>
            <w:r w:rsidRPr="008404D0">
              <w:rPr>
                <w:rFonts w:ascii="Artifex CF" w:eastAsiaTheme="minorEastAsia" w:hAnsi="Artifex CF"/>
                <w:color w:val="002060"/>
                <w:szCs w:val="18"/>
                <w:lang w:val="es-ES"/>
              </w:rPr>
              <w:t>$4,191</w:t>
            </w:r>
            <w:bookmarkEnd w:id="289"/>
          </w:p>
        </w:tc>
      </w:tr>
    </w:tbl>
    <w:p w14:paraId="0CABDB7E" w14:textId="77777777" w:rsidR="007E2BB1" w:rsidRPr="008404D0" w:rsidRDefault="007E2BB1" w:rsidP="001664F3">
      <w:pPr>
        <w:spacing w:line="480" w:lineRule="auto"/>
        <w:ind w:left="0"/>
        <w:outlineLvl w:val="2"/>
        <w:rPr>
          <w:rFonts w:ascii="Artifex CF" w:eastAsiaTheme="minorEastAsia" w:hAnsi="Artifex CF"/>
          <w:color w:val="002060"/>
          <w:szCs w:val="18"/>
          <w:lang w:val="es-ES"/>
        </w:rPr>
      </w:pPr>
    </w:p>
    <w:p w14:paraId="38102A3F" w14:textId="77777777" w:rsidR="007E2BB1" w:rsidRPr="008404D0" w:rsidRDefault="007E2BB1" w:rsidP="007E2BB1">
      <w:pPr>
        <w:spacing w:line="480" w:lineRule="auto"/>
        <w:outlineLvl w:val="2"/>
        <w:rPr>
          <w:rFonts w:ascii="Artifex CF" w:eastAsiaTheme="minorEastAsia" w:hAnsi="Artifex CF"/>
          <w:color w:val="002060"/>
          <w:szCs w:val="18"/>
          <w:lang w:val="es-ES"/>
        </w:rPr>
      </w:pPr>
    </w:p>
    <w:tbl>
      <w:tblPr>
        <w:tblpPr w:leftFromText="141" w:rightFromText="141" w:vertAnchor="text" w:horzAnchor="margin" w:tblpXSpec="center" w:tblpY="-57"/>
        <w:tblW w:w="8049" w:type="dxa"/>
        <w:tblCellMar>
          <w:left w:w="70" w:type="dxa"/>
          <w:right w:w="70" w:type="dxa"/>
        </w:tblCellMar>
        <w:tblLook w:val="04A0" w:firstRow="1" w:lastRow="0" w:firstColumn="1" w:lastColumn="0" w:noHBand="0" w:noVBand="1"/>
      </w:tblPr>
      <w:tblGrid>
        <w:gridCol w:w="1363"/>
        <w:gridCol w:w="1439"/>
        <w:gridCol w:w="1342"/>
        <w:gridCol w:w="489"/>
        <w:gridCol w:w="1700"/>
        <w:gridCol w:w="1735"/>
      </w:tblGrid>
      <w:tr w:rsidR="00712F79" w:rsidRPr="008404D0" w14:paraId="07055A61" w14:textId="77777777" w:rsidTr="00A14FE3">
        <w:trPr>
          <w:trHeight w:val="266"/>
        </w:trPr>
        <w:tc>
          <w:tcPr>
            <w:tcW w:w="8049" w:type="dxa"/>
            <w:gridSpan w:val="6"/>
            <w:tcBorders>
              <w:top w:val="single" w:sz="8" w:space="0" w:color="auto"/>
              <w:left w:val="single" w:sz="8" w:space="0" w:color="auto"/>
              <w:bottom w:val="single" w:sz="8" w:space="0" w:color="auto"/>
              <w:right w:val="single" w:sz="8" w:space="0" w:color="000000"/>
            </w:tcBorders>
            <w:shd w:val="clear" w:color="auto" w:fill="1F4E79" w:themeFill="accent1" w:themeFillShade="80"/>
            <w:noWrap/>
            <w:vAlign w:val="bottom"/>
            <w:hideMark/>
          </w:tcPr>
          <w:p w14:paraId="5F317293" w14:textId="77777777" w:rsidR="007E2BB1" w:rsidRPr="008404D0" w:rsidRDefault="007E2BB1" w:rsidP="004A3901">
            <w:pPr>
              <w:jc w:val="center"/>
              <w:outlineLvl w:val="2"/>
              <w:rPr>
                <w:rFonts w:ascii="Artifex CF" w:eastAsiaTheme="minorEastAsia" w:hAnsi="Artifex CF"/>
                <w:b/>
                <w:bCs/>
                <w:color w:val="002060"/>
                <w:szCs w:val="18"/>
                <w:lang w:val="es-ES"/>
              </w:rPr>
            </w:pPr>
            <w:bookmarkStart w:id="290" w:name="_Toc58940592"/>
            <w:r w:rsidRPr="00B86E27">
              <w:rPr>
                <w:rFonts w:ascii="Artifex CF" w:eastAsiaTheme="minorEastAsia" w:hAnsi="Artifex CF"/>
                <w:b/>
                <w:bCs/>
                <w:color w:val="FFFFFF" w:themeColor="background1"/>
                <w:szCs w:val="18"/>
                <w:lang w:val="es-ES"/>
              </w:rPr>
              <w:t>ZONAS FRANCAS COMERCIALES LEY 4315</w:t>
            </w:r>
            <w:bookmarkEnd w:id="290"/>
          </w:p>
        </w:tc>
      </w:tr>
      <w:tr w:rsidR="00712F79" w:rsidRPr="008404D0" w14:paraId="495BB0B4" w14:textId="77777777" w:rsidTr="00A14FE3">
        <w:trPr>
          <w:trHeight w:val="135"/>
        </w:trPr>
        <w:tc>
          <w:tcPr>
            <w:tcW w:w="1243" w:type="dxa"/>
            <w:tcBorders>
              <w:top w:val="single" w:sz="4" w:space="0" w:color="auto"/>
              <w:left w:val="single" w:sz="4" w:space="0" w:color="auto"/>
              <w:bottom w:val="nil"/>
              <w:right w:val="single" w:sz="4" w:space="0" w:color="auto"/>
            </w:tcBorders>
            <w:shd w:val="clear" w:color="auto" w:fill="auto"/>
            <w:noWrap/>
            <w:vAlign w:val="bottom"/>
            <w:hideMark/>
          </w:tcPr>
          <w:p w14:paraId="73690112"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1" w:name="_Toc58940593"/>
            <w:r w:rsidRPr="008404D0">
              <w:rPr>
                <w:rFonts w:ascii="Artifex CF" w:eastAsiaTheme="minorEastAsia" w:hAnsi="Artifex CF"/>
                <w:b/>
                <w:bCs/>
                <w:color w:val="002060"/>
                <w:szCs w:val="18"/>
                <w:lang w:val="es-ES"/>
              </w:rPr>
              <w:t>Empresa</w:t>
            </w:r>
            <w:bookmarkEnd w:id="291"/>
          </w:p>
        </w:tc>
        <w:tc>
          <w:tcPr>
            <w:tcW w:w="1439" w:type="dxa"/>
            <w:tcBorders>
              <w:top w:val="single" w:sz="4" w:space="0" w:color="auto"/>
              <w:left w:val="single" w:sz="4" w:space="0" w:color="auto"/>
              <w:bottom w:val="nil"/>
              <w:right w:val="single" w:sz="4" w:space="0" w:color="auto"/>
            </w:tcBorders>
            <w:shd w:val="clear" w:color="auto" w:fill="auto"/>
            <w:noWrap/>
            <w:vAlign w:val="bottom"/>
            <w:hideMark/>
          </w:tcPr>
          <w:p w14:paraId="1E5AF478"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2" w:name="_Toc58940594"/>
            <w:r w:rsidRPr="008404D0">
              <w:rPr>
                <w:rFonts w:ascii="Artifex CF" w:eastAsiaTheme="minorEastAsia" w:hAnsi="Artifex CF"/>
                <w:b/>
                <w:bCs/>
                <w:color w:val="002060"/>
                <w:szCs w:val="18"/>
                <w:lang w:val="es-ES"/>
              </w:rPr>
              <w:t>Tiendas</w:t>
            </w:r>
            <w:bookmarkEnd w:id="292"/>
          </w:p>
        </w:tc>
        <w:tc>
          <w:tcPr>
            <w:tcW w:w="1831" w:type="dxa"/>
            <w:gridSpan w:val="2"/>
            <w:tcBorders>
              <w:top w:val="single" w:sz="4" w:space="0" w:color="auto"/>
              <w:left w:val="single" w:sz="4" w:space="0" w:color="auto"/>
              <w:bottom w:val="nil"/>
              <w:right w:val="single" w:sz="4" w:space="0" w:color="auto"/>
            </w:tcBorders>
            <w:shd w:val="clear" w:color="auto" w:fill="auto"/>
            <w:noWrap/>
            <w:vAlign w:val="center"/>
            <w:hideMark/>
          </w:tcPr>
          <w:p w14:paraId="22616CD9"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3" w:name="_Toc58940595"/>
            <w:r w:rsidRPr="008404D0">
              <w:rPr>
                <w:rFonts w:ascii="Artifex CF" w:eastAsiaTheme="minorEastAsia" w:hAnsi="Artifex CF"/>
                <w:b/>
                <w:bCs/>
                <w:color w:val="002060"/>
                <w:szCs w:val="18"/>
                <w:lang w:val="es-ES"/>
              </w:rPr>
              <w:t>Importación FOB</w:t>
            </w:r>
            <w:bookmarkEnd w:id="293"/>
          </w:p>
        </w:tc>
        <w:tc>
          <w:tcPr>
            <w:tcW w:w="1700" w:type="dxa"/>
            <w:tcBorders>
              <w:top w:val="single" w:sz="4" w:space="0" w:color="auto"/>
              <w:left w:val="single" w:sz="4" w:space="0" w:color="auto"/>
              <w:bottom w:val="nil"/>
              <w:right w:val="single" w:sz="4" w:space="0" w:color="auto"/>
            </w:tcBorders>
            <w:vAlign w:val="center"/>
          </w:tcPr>
          <w:p w14:paraId="0E997EBA"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4" w:name="_Toc58940596"/>
            <w:r w:rsidRPr="008404D0">
              <w:rPr>
                <w:rFonts w:ascii="Artifex CF" w:eastAsiaTheme="minorEastAsia" w:hAnsi="Artifex CF"/>
                <w:b/>
                <w:bCs/>
                <w:color w:val="002060"/>
                <w:szCs w:val="18"/>
                <w:lang w:val="es-ES"/>
              </w:rPr>
              <w:t>Impuestos DGII</w:t>
            </w:r>
            <w:bookmarkEnd w:id="294"/>
          </w:p>
        </w:tc>
        <w:tc>
          <w:tcPr>
            <w:tcW w:w="1834" w:type="dxa"/>
            <w:tcBorders>
              <w:top w:val="single" w:sz="4" w:space="0" w:color="auto"/>
              <w:left w:val="single" w:sz="4" w:space="0" w:color="auto"/>
              <w:bottom w:val="nil"/>
              <w:right w:val="single" w:sz="4" w:space="0" w:color="auto"/>
            </w:tcBorders>
            <w:vAlign w:val="center"/>
          </w:tcPr>
          <w:p w14:paraId="319F5A65"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5" w:name="_Toc58940597"/>
            <w:r w:rsidRPr="008404D0">
              <w:rPr>
                <w:rFonts w:ascii="Artifex CF" w:eastAsiaTheme="minorEastAsia" w:hAnsi="Artifex CF"/>
                <w:b/>
                <w:bCs/>
                <w:color w:val="002060"/>
                <w:szCs w:val="18"/>
                <w:lang w:val="es-ES"/>
              </w:rPr>
              <w:t>Impuestos DGA</w:t>
            </w:r>
            <w:bookmarkEnd w:id="295"/>
          </w:p>
        </w:tc>
      </w:tr>
      <w:tr w:rsidR="00712F79" w:rsidRPr="008404D0" w14:paraId="3FE0A1D8" w14:textId="77777777" w:rsidTr="00A14FE3">
        <w:trPr>
          <w:trHeight w:val="118"/>
        </w:trPr>
        <w:tc>
          <w:tcPr>
            <w:tcW w:w="1243" w:type="dxa"/>
            <w:tcBorders>
              <w:top w:val="nil"/>
              <w:left w:val="single" w:sz="4" w:space="0" w:color="auto"/>
              <w:bottom w:val="single" w:sz="8" w:space="0" w:color="auto"/>
              <w:right w:val="single" w:sz="4" w:space="0" w:color="auto"/>
            </w:tcBorders>
            <w:shd w:val="clear" w:color="auto" w:fill="auto"/>
            <w:noWrap/>
            <w:vAlign w:val="bottom"/>
            <w:hideMark/>
          </w:tcPr>
          <w:p w14:paraId="5D96C553"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6" w:name="_Toc58940598"/>
            <w:r w:rsidRPr="008404D0">
              <w:rPr>
                <w:rFonts w:ascii="Artifex CF" w:eastAsiaTheme="minorEastAsia" w:hAnsi="Artifex CF"/>
                <w:b/>
                <w:bCs/>
                <w:color w:val="002060"/>
                <w:szCs w:val="18"/>
                <w:lang w:val="es-ES"/>
              </w:rPr>
              <w:t>(Cantidad)</w:t>
            </w:r>
            <w:bookmarkEnd w:id="296"/>
          </w:p>
        </w:tc>
        <w:tc>
          <w:tcPr>
            <w:tcW w:w="1439" w:type="dxa"/>
            <w:tcBorders>
              <w:top w:val="nil"/>
              <w:left w:val="single" w:sz="4" w:space="0" w:color="auto"/>
              <w:bottom w:val="single" w:sz="8" w:space="0" w:color="auto"/>
              <w:right w:val="single" w:sz="4" w:space="0" w:color="auto"/>
            </w:tcBorders>
            <w:shd w:val="clear" w:color="auto" w:fill="auto"/>
            <w:noWrap/>
            <w:vAlign w:val="bottom"/>
            <w:hideMark/>
          </w:tcPr>
          <w:p w14:paraId="7C1CFC7B"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7" w:name="_Toc58940599"/>
            <w:r w:rsidRPr="008404D0">
              <w:rPr>
                <w:rFonts w:ascii="Artifex CF" w:eastAsiaTheme="minorEastAsia" w:hAnsi="Artifex CF"/>
                <w:b/>
                <w:bCs/>
                <w:color w:val="002060"/>
                <w:szCs w:val="18"/>
                <w:lang w:val="es-ES"/>
              </w:rPr>
              <w:t>(Cantidad)</w:t>
            </w:r>
            <w:bookmarkEnd w:id="297"/>
          </w:p>
        </w:tc>
        <w:tc>
          <w:tcPr>
            <w:tcW w:w="183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0EFA22"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8" w:name="_Toc58940600"/>
            <w:r w:rsidRPr="008404D0">
              <w:rPr>
                <w:rFonts w:ascii="Artifex CF" w:eastAsiaTheme="minorEastAsia" w:hAnsi="Artifex CF"/>
                <w:b/>
                <w:bCs/>
                <w:color w:val="002060"/>
                <w:szCs w:val="18"/>
                <w:lang w:val="es-ES"/>
              </w:rPr>
              <w:t>Millones US$</w:t>
            </w:r>
            <w:bookmarkEnd w:id="298"/>
          </w:p>
        </w:tc>
        <w:tc>
          <w:tcPr>
            <w:tcW w:w="1700" w:type="dxa"/>
            <w:tcBorders>
              <w:top w:val="nil"/>
              <w:left w:val="single" w:sz="4" w:space="0" w:color="auto"/>
              <w:bottom w:val="single" w:sz="4" w:space="0" w:color="auto"/>
              <w:right w:val="single" w:sz="4" w:space="0" w:color="auto"/>
            </w:tcBorders>
            <w:vAlign w:val="center"/>
          </w:tcPr>
          <w:p w14:paraId="7C9EE980"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299" w:name="_Toc58940601"/>
            <w:r w:rsidRPr="008404D0">
              <w:rPr>
                <w:rFonts w:ascii="Artifex CF" w:eastAsiaTheme="minorEastAsia" w:hAnsi="Artifex CF"/>
                <w:b/>
                <w:bCs/>
                <w:color w:val="002060"/>
                <w:szCs w:val="18"/>
                <w:lang w:val="es-ES"/>
              </w:rPr>
              <w:t>Millones RD$</w:t>
            </w:r>
            <w:bookmarkEnd w:id="299"/>
          </w:p>
        </w:tc>
        <w:tc>
          <w:tcPr>
            <w:tcW w:w="1834" w:type="dxa"/>
            <w:tcBorders>
              <w:top w:val="nil"/>
              <w:left w:val="single" w:sz="4" w:space="0" w:color="auto"/>
              <w:bottom w:val="single" w:sz="4" w:space="0" w:color="auto"/>
              <w:right w:val="single" w:sz="4" w:space="0" w:color="auto"/>
            </w:tcBorders>
            <w:vAlign w:val="center"/>
          </w:tcPr>
          <w:p w14:paraId="7770DD24" w14:textId="77777777" w:rsidR="007E2BB1" w:rsidRPr="008404D0" w:rsidRDefault="007E2BB1" w:rsidP="004A3901">
            <w:pPr>
              <w:spacing w:line="240" w:lineRule="auto"/>
              <w:outlineLvl w:val="2"/>
              <w:rPr>
                <w:rFonts w:ascii="Artifex CF" w:eastAsiaTheme="minorEastAsia" w:hAnsi="Artifex CF"/>
                <w:b/>
                <w:bCs/>
                <w:color w:val="002060"/>
                <w:szCs w:val="18"/>
                <w:lang w:val="es-ES"/>
              </w:rPr>
            </w:pPr>
            <w:bookmarkStart w:id="300" w:name="_Toc58940602"/>
            <w:r w:rsidRPr="008404D0">
              <w:rPr>
                <w:rFonts w:ascii="Artifex CF" w:eastAsiaTheme="minorEastAsia" w:hAnsi="Artifex CF"/>
                <w:b/>
                <w:bCs/>
                <w:color w:val="002060"/>
                <w:szCs w:val="18"/>
                <w:lang w:val="es-ES"/>
              </w:rPr>
              <w:t>Millones RD$</w:t>
            </w:r>
            <w:bookmarkEnd w:id="300"/>
          </w:p>
        </w:tc>
      </w:tr>
      <w:tr w:rsidR="00712F79" w:rsidRPr="008404D0" w14:paraId="5ABDF649" w14:textId="77777777" w:rsidTr="00A14FE3">
        <w:trPr>
          <w:trHeight w:val="14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27ADA75F" w14:textId="77777777" w:rsidR="007E2BB1" w:rsidRPr="008404D0" w:rsidRDefault="007E2BB1" w:rsidP="00B35329">
            <w:pPr>
              <w:outlineLvl w:val="2"/>
              <w:rPr>
                <w:rFonts w:ascii="Artifex CF" w:eastAsiaTheme="minorEastAsia" w:hAnsi="Artifex CF"/>
                <w:color w:val="002060"/>
                <w:szCs w:val="18"/>
                <w:lang w:val="es-ES"/>
              </w:rPr>
            </w:pPr>
            <w:bookmarkStart w:id="301" w:name="_Toc58940603"/>
            <w:r w:rsidRPr="008404D0">
              <w:rPr>
                <w:rFonts w:ascii="Artifex CF" w:eastAsiaTheme="minorEastAsia" w:hAnsi="Artifex CF"/>
                <w:color w:val="002060"/>
                <w:szCs w:val="18"/>
                <w:lang w:val="es-ES"/>
              </w:rPr>
              <w:t>71</w:t>
            </w:r>
            <w:bookmarkEnd w:id="301"/>
          </w:p>
        </w:tc>
        <w:tc>
          <w:tcPr>
            <w:tcW w:w="1439" w:type="dxa"/>
            <w:tcBorders>
              <w:top w:val="nil"/>
              <w:left w:val="single" w:sz="4" w:space="0" w:color="auto"/>
              <w:bottom w:val="single" w:sz="4" w:space="0" w:color="auto"/>
              <w:right w:val="single" w:sz="4" w:space="0" w:color="auto"/>
            </w:tcBorders>
            <w:shd w:val="clear" w:color="auto" w:fill="auto"/>
            <w:noWrap/>
            <w:vAlign w:val="bottom"/>
            <w:hideMark/>
          </w:tcPr>
          <w:p w14:paraId="4BFAC16D" w14:textId="77777777" w:rsidR="007E2BB1" w:rsidRPr="008404D0" w:rsidRDefault="007E2BB1" w:rsidP="00B35329">
            <w:pPr>
              <w:outlineLvl w:val="2"/>
              <w:rPr>
                <w:rFonts w:ascii="Artifex CF" w:eastAsiaTheme="minorEastAsia" w:hAnsi="Artifex CF"/>
                <w:color w:val="002060"/>
                <w:szCs w:val="18"/>
                <w:lang w:val="es-ES"/>
              </w:rPr>
            </w:pPr>
            <w:bookmarkStart w:id="302" w:name="_Toc58940604"/>
            <w:r w:rsidRPr="008404D0">
              <w:rPr>
                <w:rFonts w:ascii="Artifex CF" w:eastAsiaTheme="minorEastAsia" w:hAnsi="Artifex CF"/>
                <w:color w:val="002060"/>
                <w:szCs w:val="18"/>
                <w:lang w:val="es-ES"/>
              </w:rPr>
              <w:t>287</w:t>
            </w:r>
            <w:bookmarkEnd w:id="302"/>
          </w:p>
        </w:tc>
        <w:tc>
          <w:tcPr>
            <w:tcW w:w="18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B4B3C" w14:textId="77777777" w:rsidR="007E2BB1" w:rsidRPr="008404D0" w:rsidRDefault="007E2BB1" w:rsidP="00B35329">
            <w:pPr>
              <w:outlineLvl w:val="2"/>
              <w:rPr>
                <w:rFonts w:ascii="Artifex CF" w:eastAsiaTheme="minorEastAsia" w:hAnsi="Artifex CF"/>
                <w:color w:val="002060"/>
                <w:szCs w:val="18"/>
                <w:lang w:val="es-ES"/>
              </w:rPr>
            </w:pPr>
            <w:bookmarkStart w:id="303" w:name="_Toc58940605"/>
            <w:r w:rsidRPr="008404D0">
              <w:rPr>
                <w:rFonts w:ascii="Artifex CF" w:eastAsiaTheme="minorEastAsia" w:hAnsi="Artifex CF"/>
                <w:color w:val="002060"/>
                <w:szCs w:val="18"/>
                <w:lang w:val="es-ES"/>
              </w:rPr>
              <w:t>$23.27</w:t>
            </w:r>
            <w:bookmarkEnd w:id="303"/>
          </w:p>
        </w:tc>
        <w:tc>
          <w:tcPr>
            <w:tcW w:w="1700" w:type="dxa"/>
            <w:tcBorders>
              <w:top w:val="single" w:sz="4" w:space="0" w:color="auto"/>
              <w:left w:val="single" w:sz="4" w:space="0" w:color="auto"/>
              <w:bottom w:val="single" w:sz="4" w:space="0" w:color="auto"/>
              <w:right w:val="single" w:sz="4" w:space="0" w:color="auto"/>
            </w:tcBorders>
          </w:tcPr>
          <w:p w14:paraId="10E2386F" w14:textId="77777777" w:rsidR="007E2BB1" w:rsidRPr="008404D0" w:rsidRDefault="007E2BB1" w:rsidP="00B35329">
            <w:pPr>
              <w:outlineLvl w:val="2"/>
              <w:rPr>
                <w:rFonts w:ascii="Artifex CF" w:eastAsiaTheme="minorEastAsia" w:hAnsi="Artifex CF"/>
                <w:color w:val="002060"/>
                <w:szCs w:val="18"/>
                <w:lang w:val="es-ES"/>
              </w:rPr>
            </w:pPr>
            <w:bookmarkStart w:id="304" w:name="_Toc58940606"/>
            <w:r w:rsidRPr="008404D0">
              <w:rPr>
                <w:rFonts w:ascii="Artifex CF" w:eastAsiaTheme="minorEastAsia" w:hAnsi="Artifex CF"/>
                <w:color w:val="002060"/>
                <w:szCs w:val="18"/>
                <w:lang w:val="es-ES"/>
              </w:rPr>
              <w:t>$283.7</w:t>
            </w:r>
            <w:bookmarkEnd w:id="304"/>
          </w:p>
        </w:tc>
        <w:tc>
          <w:tcPr>
            <w:tcW w:w="1834" w:type="dxa"/>
            <w:tcBorders>
              <w:top w:val="single" w:sz="4" w:space="0" w:color="auto"/>
              <w:left w:val="single" w:sz="4" w:space="0" w:color="auto"/>
              <w:bottom w:val="single" w:sz="4" w:space="0" w:color="auto"/>
              <w:right w:val="single" w:sz="4" w:space="0" w:color="auto"/>
            </w:tcBorders>
          </w:tcPr>
          <w:p w14:paraId="519BA2B6" w14:textId="77777777" w:rsidR="007E2BB1" w:rsidRPr="008404D0" w:rsidRDefault="007E2BB1" w:rsidP="00B35329">
            <w:pPr>
              <w:outlineLvl w:val="2"/>
              <w:rPr>
                <w:rFonts w:ascii="Artifex CF" w:eastAsiaTheme="minorEastAsia" w:hAnsi="Artifex CF"/>
                <w:color w:val="002060"/>
                <w:szCs w:val="18"/>
                <w:lang w:val="es-ES"/>
              </w:rPr>
            </w:pPr>
            <w:bookmarkStart w:id="305" w:name="_Toc58940607"/>
            <w:r w:rsidRPr="008404D0">
              <w:rPr>
                <w:rFonts w:ascii="Artifex CF" w:eastAsiaTheme="minorEastAsia" w:hAnsi="Artifex CF"/>
                <w:color w:val="002060"/>
                <w:szCs w:val="18"/>
                <w:lang w:val="es-ES"/>
              </w:rPr>
              <w:t>42.96</w:t>
            </w:r>
            <w:bookmarkEnd w:id="305"/>
          </w:p>
        </w:tc>
      </w:tr>
      <w:tr w:rsidR="00712F79" w:rsidRPr="008404D0" w14:paraId="01D86A99" w14:textId="77777777" w:rsidTr="00A14FE3">
        <w:trPr>
          <w:trHeight w:val="142"/>
        </w:trPr>
        <w:tc>
          <w:tcPr>
            <w:tcW w:w="8049" w:type="dxa"/>
            <w:gridSpan w:val="6"/>
            <w:tcBorders>
              <w:top w:val="nil"/>
              <w:left w:val="single" w:sz="4" w:space="0" w:color="auto"/>
              <w:bottom w:val="single" w:sz="4" w:space="0" w:color="auto"/>
              <w:right w:val="single" w:sz="4" w:space="0" w:color="auto"/>
            </w:tcBorders>
            <w:shd w:val="clear" w:color="auto" w:fill="1F4E79" w:themeFill="accent1" w:themeFillShade="80"/>
            <w:noWrap/>
            <w:vAlign w:val="bottom"/>
          </w:tcPr>
          <w:p w14:paraId="449E2403" w14:textId="77777777" w:rsidR="007E2BB1" w:rsidRPr="008404D0" w:rsidRDefault="007E2BB1" w:rsidP="004A3901">
            <w:pPr>
              <w:jc w:val="center"/>
              <w:outlineLvl w:val="2"/>
              <w:rPr>
                <w:rFonts w:ascii="Artifex CF" w:eastAsiaTheme="minorEastAsia" w:hAnsi="Artifex CF"/>
                <w:b/>
                <w:bCs/>
                <w:color w:val="002060"/>
                <w:szCs w:val="18"/>
                <w:lang w:val="es-ES"/>
              </w:rPr>
            </w:pPr>
            <w:bookmarkStart w:id="306" w:name="_Toc58940608"/>
            <w:r w:rsidRPr="00B86E27">
              <w:rPr>
                <w:rFonts w:ascii="Artifex CF" w:eastAsiaTheme="minorEastAsia" w:hAnsi="Artifex CF"/>
                <w:b/>
                <w:bCs/>
                <w:color w:val="FFFFFF" w:themeColor="background1"/>
                <w:szCs w:val="18"/>
                <w:lang w:val="es-ES"/>
              </w:rPr>
              <w:t xml:space="preserve">ZONAS FRANCAS </w:t>
            </w:r>
            <w:r w:rsidRPr="00B86E27">
              <w:rPr>
                <w:rFonts w:ascii="Artifex CF" w:eastAsiaTheme="minorEastAsia" w:hAnsi="Artifex CF"/>
                <w:b/>
                <w:bCs/>
                <w:color w:val="FFFFFF" w:themeColor="background1"/>
                <w:szCs w:val="18"/>
                <w:shd w:val="clear" w:color="auto" w:fill="1F4E79" w:themeFill="accent1" w:themeFillShade="80"/>
                <w:lang w:val="es-ES"/>
              </w:rPr>
              <w:t>CADENA TEXTIL Y PIEL LEY 56-07</w:t>
            </w:r>
            <w:bookmarkEnd w:id="306"/>
          </w:p>
        </w:tc>
      </w:tr>
      <w:tr w:rsidR="00712F79" w:rsidRPr="008404D0" w14:paraId="20BF9169" w14:textId="77777777" w:rsidTr="00A14FE3">
        <w:trPr>
          <w:trHeight w:val="142"/>
        </w:trPr>
        <w:tc>
          <w:tcPr>
            <w:tcW w:w="4024" w:type="dxa"/>
            <w:gridSpan w:val="3"/>
            <w:tcBorders>
              <w:top w:val="nil"/>
              <w:left w:val="single" w:sz="4" w:space="0" w:color="auto"/>
              <w:bottom w:val="single" w:sz="4" w:space="0" w:color="auto"/>
              <w:right w:val="single" w:sz="4" w:space="0" w:color="auto"/>
            </w:tcBorders>
            <w:shd w:val="clear" w:color="auto" w:fill="auto"/>
            <w:noWrap/>
            <w:vAlign w:val="bottom"/>
          </w:tcPr>
          <w:p w14:paraId="667E2B73" w14:textId="77777777" w:rsidR="007E2BB1" w:rsidRPr="008404D0" w:rsidRDefault="007E2BB1" w:rsidP="00B35329">
            <w:pPr>
              <w:outlineLvl w:val="2"/>
              <w:rPr>
                <w:rFonts w:ascii="Artifex CF" w:eastAsiaTheme="minorEastAsia" w:hAnsi="Artifex CF"/>
                <w:color w:val="002060"/>
                <w:szCs w:val="18"/>
                <w:lang w:val="es-ES"/>
              </w:rPr>
            </w:pPr>
            <w:bookmarkStart w:id="307" w:name="_Toc58940609"/>
            <w:r w:rsidRPr="008404D0">
              <w:rPr>
                <w:rFonts w:ascii="Artifex CF" w:eastAsiaTheme="minorEastAsia" w:hAnsi="Artifex CF"/>
                <w:color w:val="002060"/>
                <w:szCs w:val="18"/>
                <w:lang w:val="es-ES"/>
              </w:rPr>
              <w:t>Importación FOB Millones US$</w:t>
            </w:r>
            <w:bookmarkEnd w:id="307"/>
          </w:p>
        </w:tc>
        <w:tc>
          <w:tcPr>
            <w:tcW w:w="4024" w:type="dxa"/>
            <w:gridSpan w:val="3"/>
            <w:tcBorders>
              <w:top w:val="nil"/>
              <w:left w:val="single" w:sz="4" w:space="0" w:color="auto"/>
              <w:bottom w:val="single" w:sz="4" w:space="0" w:color="auto"/>
              <w:right w:val="single" w:sz="4" w:space="0" w:color="auto"/>
            </w:tcBorders>
            <w:shd w:val="clear" w:color="auto" w:fill="auto"/>
            <w:vAlign w:val="bottom"/>
          </w:tcPr>
          <w:p w14:paraId="1155B9A4" w14:textId="77777777" w:rsidR="007E2BB1" w:rsidRPr="008404D0" w:rsidRDefault="007E2BB1" w:rsidP="00B35329">
            <w:pPr>
              <w:outlineLvl w:val="2"/>
              <w:rPr>
                <w:rFonts w:ascii="Artifex CF" w:eastAsiaTheme="minorEastAsia" w:hAnsi="Artifex CF"/>
                <w:color w:val="002060"/>
                <w:szCs w:val="18"/>
                <w:lang w:val="es-ES"/>
              </w:rPr>
            </w:pPr>
            <w:bookmarkStart w:id="308" w:name="_Toc58940610"/>
            <w:r w:rsidRPr="008404D0">
              <w:rPr>
                <w:rFonts w:ascii="Artifex CF" w:eastAsiaTheme="minorEastAsia" w:hAnsi="Artifex CF"/>
                <w:color w:val="002060"/>
                <w:szCs w:val="18"/>
                <w:lang w:val="es-ES"/>
              </w:rPr>
              <w:t>$24.1</w:t>
            </w:r>
            <w:bookmarkEnd w:id="308"/>
          </w:p>
        </w:tc>
      </w:tr>
      <w:tr w:rsidR="00712F79" w:rsidRPr="008404D0" w14:paraId="03992CB6" w14:textId="77777777" w:rsidTr="00A14FE3">
        <w:trPr>
          <w:trHeight w:val="266"/>
        </w:trPr>
        <w:tc>
          <w:tcPr>
            <w:tcW w:w="8049" w:type="dxa"/>
            <w:gridSpan w:val="6"/>
            <w:tcBorders>
              <w:top w:val="single" w:sz="8" w:space="0" w:color="auto"/>
              <w:left w:val="single" w:sz="8" w:space="0" w:color="auto"/>
              <w:bottom w:val="single" w:sz="8" w:space="0" w:color="auto"/>
              <w:right w:val="single" w:sz="8" w:space="0" w:color="000000"/>
            </w:tcBorders>
            <w:shd w:val="clear" w:color="auto" w:fill="1F4E79" w:themeFill="accent1" w:themeFillShade="80"/>
            <w:noWrap/>
            <w:vAlign w:val="bottom"/>
            <w:hideMark/>
          </w:tcPr>
          <w:p w14:paraId="703A31E6" w14:textId="77777777" w:rsidR="007E2BB1" w:rsidRPr="008404D0" w:rsidRDefault="007E2BB1" w:rsidP="004A3901">
            <w:pPr>
              <w:spacing w:line="480" w:lineRule="auto"/>
              <w:jc w:val="center"/>
              <w:outlineLvl w:val="2"/>
              <w:rPr>
                <w:rFonts w:ascii="Artifex CF" w:eastAsiaTheme="minorEastAsia" w:hAnsi="Artifex CF"/>
                <w:b/>
                <w:bCs/>
                <w:color w:val="002060"/>
                <w:szCs w:val="18"/>
                <w:lang w:val="es-ES"/>
              </w:rPr>
            </w:pPr>
            <w:bookmarkStart w:id="309" w:name="_Toc58940611"/>
            <w:r w:rsidRPr="00B86E27">
              <w:rPr>
                <w:rFonts w:ascii="Artifex CF" w:eastAsiaTheme="minorEastAsia" w:hAnsi="Artifex CF"/>
                <w:b/>
                <w:bCs/>
                <w:color w:val="FFFFFF" w:themeColor="background1"/>
                <w:szCs w:val="18"/>
                <w:lang w:val="es-ES"/>
              </w:rPr>
              <w:t>ZONA ESPECIAL DE DESARROLLO FRONTERIZO LEY 28-01</w:t>
            </w:r>
            <w:bookmarkEnd w:id="309"/>
          </w:p>
        </w:tc>
      </w:tr>
      <w:tr w:rsidR="00712F79" w:rsidRPr="008404D0" w14:paraId="23A56616" w14:textId="77777777" w:rsidTr="00A14FE3">
        <w:trPr>
          <w:trHeight w:val="266"/>
        </w:trPr>
        <w:tc>
          <w:tcPr>
            <w:tcW w:w="402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14:paraId="2654E1D0" w14:textId="77777777" w:rsidR="007E2BB1" w:rsidRPr="008404D0" w:rsidRDefault="007E2BB1" w:rsidP="00B35329">
            <w:pPr>
              <w:spacing w:line="480" w:lineRule="auto"/>
              <w:outlineLvl w:val="2"/>
              <w:rPr>
                <w:rFonts w:ascii="Artifex CF" w:eastAsiaTheme="minorEastAsia" w:hAnsi="Artifex CF"/>
                <w:color w:val="002060"/>
                <w:szCs w:val="18"/>
                <w:lang w:val="es-ES"/>
              </w:rPr>
            </w:pPr>
            <w:bookmarkStart w:id="310" w:name="_Toc58940612"/>
            <w:r w:rsidRPr="008404D0">
              <w:rPr>
                <w:rFonts w:ascii="Artifex CF" w:eastAsiaTheme="minorEastAsia" w:hAnsi="Artifex CF"/>
                <w:color w:val="002060"/>
                <w:szCs w:val="18"/>
                <w:lang w:val="es-ES"/>
              </w:rPr>
              <w:t>Importación FOB Millones US$</w:t>
            </w:r>
            <w:bookmarkEnd w:id="310"/>
          </w:p>
        </w:tc>
        <w:tc>
          <w:tcPr>
            <w:tcW w:w="4024" w:type="dxa"/>
            <w:gridSpan w:val="3"/>
            <w:tcBorders>
              <w:top w:val="single" w:sz="8" w:space="0" w:color="auto"/>
              <w:left w:val="single" w:sz="8" w:space="0" w:color="auto"/>
              <w:bottom w:val="single" w:sz="8" w:space="0" w:color="auto"/>
              <w:right w:val="single" w:sz="8" w:space="0" w:color="000000"/>
            </w:tcBorders>
            <w:shd w:val="clear" w:color="auto" w:fill="auto"/>
            <w:vAlign w:val="bottom"/>
          </w:tcPr>
          <w:p w14:paraId="2167BC09" w14:textId="77777777" w:rsidR="007E2BB1" w:rsidRPr="008404D0" w:rsidRDefault="007E2BB1" w:rsidP="00B35329">
            <w:pPr>
              <w:spacing w:line="480" w:lineRule="auto"/>
              <w:outlineLvl w:val="2"/>
              <w:rPr>
                <w:rFonts w:ascii="Artifex CF" w:eastAsiaTheme="minorEastAsia" w:hAnsi="Artifex CF"/>
                <w:color w:val="002060"/>
                <w:szCs w:val="18"/>
                <w:lang w:val="es-ES"/>
              </w:rPr>
            </w:pPr>
            <w:bookmarkStart w:id="311" w:name="_Toc58940613"/>
            <w:r w:rsidRPr="008404D0">
              <w:rPr>
                <w:rFonts w:ascii="Artifex CF" w:eastAsiaTheme="minorEastAsia" w:hAnsi="Artifex CF"/>
                <w:color w:val="002060"/>
                <w:szCs w:val="18"/>
                <w:lang w:val="es-ES"/>
              </w:rPr>
              <w:t>$78.19</w:t>
            </w:r>
            <w:bookmarkEnd w:id="311"/>
          </w:p>
        </w:tc>
      </w:tr>
    </w:tbl>
    <w:p w14:paraId="691FB793" w14:textId="00D28322" w:rsidR="004A3901" w:rsidRPr="008404D0" w:rsidRDefault="004A3901" w:rsidP="007E2BB1">
      <w:pPr>
        <w:shd w:val="clear" w:color="auto" w:fill="FFFFFF"/>
        <w:spacing w:line="480" w:lineRule="auto"/>
        <w:outlineLvl w:val="2"/>
        <w:rPr>
          <w:rFonts w:ascii="Artifex CF" w:eastAsiaTheme="minorEastAsia" w:hAnsi="Artifex CF"/>
          <w:color w:val="002060"/>
          <w:szCs w:val="18"/>
          <w:lang w:val="es-ES"/>
        </w:rPr>
      </w:pPr>
    </w:p>
    <w:p w14:paraId="512A1D8C" w14:textId="20388A01" w:rsidR="004A3901" w:rsidRPr="00B530B6" w:rsidRDefault="001664F3" w:rsidP="0085183E">
      <w:pPr>
        <w:spacing w:line="259" w:lineRule="auto"/>
        <w:ind w:left="0"/>
        <w:jc w:val="center"/>
        <w:rPr>
          <w:rFonts w:ascii="Artifex CF" w:eastAsiaTheme="minorEastAsia" w:hAnsi="Artifex CF"/>
          <w:color w:val="002060"/>
          <w:sz w:val="16"/>
          <w:szCs w:val="16"/>
          <w:lang w:val="es-ES"/>
        </w:rPr>
      </w:pPr>
      <w:r w:rsidRPr="008404D0">
        <w:rPr>
          <w:rFonts w:ascii="Artifex CF" w:eastAsiaTheme="minorEastAsia" w:hAnsi="Artifex CF"/>
          <w:color w:val="002060"/>
          <w:szCs w:val="18"/>
          <w:lang w:val="es-ES"/>
        </w:rPr>
        <w:br w:type="page"/>
      </w:r>
      <w:bookmarkStart w:id="312" w:name="_Toc58940614"/>
      <w:r w:rsidR="004A3901" w:rsidRPr="00B530B6">
        <w:rPr>
          <w:rFonts w:ascii="Artifex CF" w:eastAsiaTheme="minorEastAsia" w:hAnsi="Artifex CF"/>
          <w:b/>
          <w:bCs/>
          <w:color w:val="002060"/>
          <w:sz w:val="16"/>
          <w:szCs w:val="16"/>
          <w:lang w:val="es-ES"/>
        </w:rPr>
        <w:lastRenderedPageBreak/>
        <w:t>GERENCIA DE PROCESOS</w:t>
      </w:r>
      <w:bookmarkEnd w:id="312"/>
    </w:p>
    <w:p w14:paraId="74832EB9" w14:textId="6E49A9EF" w:rsidR="004A3901" w:rsidRPr="008404D0" w:rsidRDefault="005E5E74" w:rsidP="004A3901">
      <w:pPr>
        <w:shd w:val="clear" w:color="auto" w:fill="FFFFFF"/>
        <w:spacing w:line="240" w:lineRule="auto"/>
        <w:outlineLvl w:val="2"/>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87616" behindDoc="0" locked="0" layoutInCell="1" allowOverlap="1" wp14:anchorId="6EBC41DB" wp14:editId="091368E0">
                <wp:simplePos x="0" y="0"/>
                <wp:positionH relativeFrom="column">
                  <wp:posOffset>2190750</wp:posOffset>
                </wp:positionH>
                <wp:positionV relativeFrom="paragraph">
                  <wp:posOffset>45085</wp:posOffset>
                </wp:positionV>
                <wp:extent cx="540000" cy="0"/>
                <wp:effectExtent l="0" t="19050" r="31750" b="19050"/>
                <wp:wrapNone/>
                <wp:docPr id="152" name="Conector recto 15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BA22A1" id="Conector recto 152" o:spid="_x0000_s1026" style="position:absolute;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3.55pt" to="2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" strokecolor="red" strokeweight="2.5pt">
                <v:stroke joinstyle="miter"/>
              </v:line>
            </w:pict>
          </mc:Fallback>
        </mc:AlternateContent>
      </w:r>
    </w:p>
    <w:p w14:paraId="1A39F36D" w14:textId="1A988B2B"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bookmarkStart w:id="313" w:name="_Toc58940615"/>
      <w:r w:rsidRPr="008404D0">
        <w:rPr>
          <w:rFonts w:ascii="Artifex CF" w:eastAsiaTheme="minorEastAsia" w:hAnsi="Artifex CF"/>
          <w:color w:val="002060"/>
          <w:szCs w:val="18"/>
          <w:lang w:val="es-ES"/>
        </w:rPr>
        <w:t>La Gerencia de Procesos, para mantener un sistema de gestión integral, con una visión holística y que permita administrar y mejorar la calidad de los servicios prestados en la institución, reestructuró el Comité de Calidad el 2 de octubre del año en curso y reanudo el Comité de Procesos el 29 de octubre del año en curso, con el fin de dar continuidad a la creación, divulgación, seguimiento y control de los procesos internos institucionales, así como, dar cumplimiento a las normativas que establece la función pública y elevar las puntuaciones en los indicadores establecidos a través del  Autodiagnóstico institucional (CAF) 2020.</w:t>
      </w:r>
      <w:bookmarkEnd w:id="313"/>
    </w:p>
    <w:p w14:paraId="3C3C5B50" w14:textId="77777777"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p>
    <w:p w14:paraId="7287E72C" w14:textId="77777777"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r w:rsidRPr="008404D0">
        <w:rPr>
          <w:rFonts w:ascii="Calibri" w:eastAsiaTheme="minorEastAsia" w:hAnsi="Calibri" w:cs="Calibri"/>
          <w:color w:val="002060"/>
          <w:szCs w:val="18"/>
          <w:lang w:val="es-ES"/>
        </w:rPr>
        <w:t> </w:t>
      </w:r>
      <w:bookmarkStart w:id="314" w:name="_Toc58940616"/>
      <w:r w:rsidRPr="008404D0">
        <w:rPr>
          <w:rFonts w:ascii="Artifex CF" w:eastAsiaTheme="minorEastAsia" w:hAnsi="Artifex CF"/>
          <w:color w:val="002060"/>
          <w:szCs w:val="18"/>
          <w:lang w:val="es-ES"/>
        </w:rPr>
        <w:t>De la misma forma, y cumpliendo con lo establecido en el objetivo n</w:t>
      </w:r>
      <w:r w:rsidRPr="008404D0">
        <w:rPr>
          <w:rFonts w:ascii="Artifex CF" w:eastAsiaTheme="minorEastAsia" w:hAnsi="Artifex CF" w:cs="Artifex CF"/>
          <w:color w:val="002060"/>
          <w:szCs w:val="18"/>
          <w:lang w:val="es-ES"/>
        </w:rPr>
        <w:t>ú</w:t>
      </w:r>
      <w:r w:rsidRPr="008404D0">
        <w:rPr>
          <w:rFonts w:ascii="Artifex CF" w:eastAsiaTheme="minorEastAsia" w:hAnsi="Artifex CF"/>
          <w:color w:val="002060"/>
          <w:szCs w:val="18"/>
          <w:lang w:val="es-ES"/>
        </w:rPr>
        <w:t>m. 4, del Plan Estrat</w:t>
      </w:r>
      <w:r w:rsidRPr="008404D0">
        <w:rPr>
          <w:rFonts w:ascii="Artifex CF" w:eastAsiaTheme="minorEastAsia" w:hAnsi="Artifex CF" w:cs="Artifex CF"/>
          <w:color w:val="002060"/>
          <w:szCs w:val="18"/>
          <w:lang w:val="es-ES"/>
        </w:rPr>
        <w:t>é</w:t>
      </w:r>
      <w:r w:rsidRPr="008404D0">
        <w:rPr>
          <w:rFonts w:ascii="Artifex CF" w:eastAsiaTheme="minorEastAsia" w:hAnsi="Artifex CF"/>
          <w:color w:val="002060"/>
          <w:szCs w:val="18"/>
          <w:lang w:val="es-ES"/>
        </w:rPr>
        <w:t xml:space="preserve">gico Institucional 2017-2021, sobre </w:t>
      </w:r>
      <w:r w:rsidRPr="008404D0">
        <w:rPr>
          <w:rFonts w:ascii="Artifex CF" w:eastAsiaTheme="minorEastAsia" w:hAnsi="Artifex CF" w:cs="Artifex CF"/>
          <w:color w:val="002060"/>
          <w:szCs w:val="18"/>
          <w:lang w:val="es-ES"/>
        </w:rPr>
        <w:t>“</w:t>
      </w:r>
      <w:r w:rsidRPr="008404D0">
        <w:rPr>
          <w:rFonts w:ascii="Artifex CF" w:eastAsiaTheme="minorEastAsia" w:hAnsi="Artifex CF"/>
          <w:color w:val="002060"/>
          <w:szCs w:val="18"/>
          <w:lang w:val="es-ES"/>
        </w:rPr>
        <w:t>Asegurar la calidad de los servicios</w:t>
      </w:r>
      <w:r w:rsidRPr="008404D0">
        <w:rPr>
          <w:rFonts w:ascii="Artifex CF" w:eastAsiaTheme="minorEastAsia" w:hAnsi="Artifex CF" w:cs="Artifex CF"/>
          <w:color w:val="002060"/>
          <w:szCs w:val="18"/>
          <w:lang w:val="es-ES"/>
        </w:rPr>
        <w:t>”</w:t>
      </w:r>
      <w:r w:rsidRPr="008404D0">
        <w:rPr>
          <w:rFonts w:ascii="Artifex CF" w:eastAsiaTheme="minorEastAsia" w:hAnsi="Artifex CF"/>
          <w:color w:val="002060"/>
          <w:szCs w:val="18"/>
          <w:lang w:val="es-ES"/>
        </w:rPr>
        <w:t>, se han implementado encuestas de satisfacci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que permitieron identificar los atributos de calidad referente a los servicios brindados por la Dirección General de Aduanas, en cumplimiento por normativas del Ministerio Administración Pública (MAP).</w:t>
      </w:r>
      <w:bookmarkEnd w:id="314"/>
      <w:r w:rsidRPr="008404D0">
        <w:rPr>
          <w:rFonts w:ascii="Artifex CF" w:eastAsiaTheme="minorEastAsia" w:hAnsi="Artifex CF"/>
          <w:color w:val="002060"/>
          <w:szCs w:val="18"/>
          <w:lang w:val="es-ES"/>
        </w:rPr>
        <w:t xml:space="preserve"> </w:t>
      </w:r>
    </w:p>
    <w:p w14:paraId="62BC7E64" w14:textId="77777777"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p>
    <w:p w14:paraId="7449A275" w14:textId="77777777"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bookmarkStart w:id="315" w:name="_Toc58940617"/>
      <w:r w:rsidRPr="008404D0">
        <w:rPr>
          <w:rFonts w:ascii="Artifex CF" w:eastAsiaTheme="minorEastAsia" w:hAnsi="Artifex CF"/>
          <w:color w:val="002060"/>
          <w:szCs w:val="18"/>
          <w:lang w:val="es-ES"/>
        </w:rPr>
        <w:t>Asimismo, en cumplimiento con lo establecido con el objetivo núm. 3, del Plan Estratégico Institucional 2017-2021, sobre el “Fortalecimiento institucional de la Dirección General de Aduanas” cumpliendo con el plan de trabajo de la Gerencia y las Normas Básicas de Control Interno (NOBACI), podemos destacar que en el periodo enero-octubre 2019 fueron definidos, actualizados y aprobados</w:t>
      </w:r>
      <w:r w:rsidRPr="008404D0">
        <w:rPr>
          <w:rFonts w:ascii="Calibri" w:eastAsiaTheme="minorEastAsia" w:hAnsi="Calibri" w:cs="Calibri"/>
          <w:color w:val="002060"/>
          <w:szCs w:val="18"/>
          <w:lang w:val="es-ES"/>
        </w:rPr>
        <w:t> </w:t>
      </w:r>
      <w:r w:rsidRPr="008404D0">
        <w:rPr>
          <w:rFonts w:ascii="Artifex CF" w:eastAsiaTheme="minorEastAsia" w:hAnsi="Artifex CF"/>
          <w:color w:val="002060"/>
          <w:szCs w:val="18"/>
          <w:lang w:val="es-ES"/>
        </w:rPr>
        <w:t>15</w:t>
      </w:r>
      <w:r w:rsidRPr="008404D0">
        <w:rPr>
          <w:rFonts w:ascii="Calibri" w:eastAsiaTheme="minorEastAsia" w:hAnsi="Calibri" w:cs="Calibri"/>
          <w:color w:val="002060"/>
          <w:szCs w:val="18"/>
          <w:lang w:val="es-ES"/>
        </w:rPr>
        <w:t> </w:t>
      </w:r>
      <w:r w:rsidRPr="008404D0">
        <w:rPr>
          <w:rFonts w:ascii="Artifex CF" w:eastAsiaTheme="minorEastAsia" w:hAnsi="Artifex CF"/>
          <w:color w:val="002060"/>
          <w:szCs w:val="18"/>
          <w:lang w:val="es-ES"/>
        </w:rPr>
        <w:t>documentos institucionales, que facilitan y apoyan la gesti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de la organizaci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Dichos documentos se encuentran publicados en la Wiki DGA,</w:t>
      </w:r>
      <w:r w:rsidRPr="008404D0">
        <w:rPr>
          <w:rFonts w:ascii="Calibri" w:eastAsiaTheme="minorEastAsia" w:hAnsi="Calibri" w:cs="Calibri"/>
          <w:color w:val="002060"/>
          <w:szCs w:val="18"/>
          <w:lang w:val="es-ES"/>
        </w:rPr>
        <w:t> </w:t>
      </w:r>
      <w:r w:rsidRPr="008404D0">
        <w:rPr>
          <w:rFonts w:ascii="Artifex CF" w:eastAsiaTheme="minorEastAsia" w:hAnsi="Artifex CF"/>
          <w:color w:val="002060"/>
          <w:szCs w:val="18"/>
          <w:lang w:val="es-ES"/>
        </w:rPr>
        <w:t>en correspondencia con el requisito de la difusi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y publicaci</w:t>
      </w:r>
      <w:r w:rsidRPr="008404D0">
        <w:rPr>
          <w:rFonts w:ascii="Artifex CF" w:eastAsiaTheme="minorEastAsia" w:hAnsi="Artifex CF" w:cs="Artifex CF"/>
          <w:color w:val="002060"/>
          <w:szCs w:val="18"/>
          <w:lang w:val="es-ES"/>
        </w:rPr>
        <w:t>ó</w:t>
      </w:r>
      <w:r w:rsidRPr="008404D0">
        <w:rPr>
          <w:rFonts w:ascii="Artifex CF" w:eastAsiaTheme="minorEastAsia" w:hAnsi="Artifex CF"/>
          <w:color w:val="002060"/>
          <w:szCs w:val="18"/>
          <w:lang w:val="es-ES"/>
        </w:rPr>
        <w:t>n requerido por el Ministerio de Administración Pública (MAP).</w:t>
      </w:r>
      <w:bookmarkEnd w:id="315"/>
    </w:p>
    <w:p w14:paraId="47EA646E" w14:textId="77777777"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p>
    <w:p w14:paraId="061BA89B" w14:textId="30697509" w:rsidR="007E2BB1" w:rsidRPr="008404D0" w:rsidRDefault="007E2BB1" w:rsidP="007E2BB1">
      <w:pPr>
        <w:shd w:val="clear" w:color="auto" w:fill="FFFFFF"/>
        <w:spacing w:line="480" w:lineRule="auto"/>
        <w:outlineLvl w:val="2"/>
        <w:rPr>
          <w:rFonts w:ascii="Artifex CF" w:eastAsiaTheme="minorEastAsia" w:hAnsi="Artifex CF"/>
          <w:color w:val="002060"/>
          <w:szCs w:val="18"/>
          <w:lang w:val="es-ES"/>
        </w:rPr>
      </w:pPr>
      <w:bookmarkStart w:id="316" w:name="_Toc58940618"/>
      <w:r w:rsidRPr="008404D0">
        <w:rPr>
          <w:rFonts w:ascii="Artifex CF" w:eastAsiaTheme="minorEastAsia" w:hAnsi="Artifex CF"/>
          <w:color w:val="002060"/>
          <w:szCs w:val="18"/>
          <w:lang w:val="es-ES"/>
        </w:rPr>
        <w:lastRenderedPageBreak/>
        <w:t>De manera paralela, hemos trabajado internamente varias iniciativas departamentales (mesas de trabajo, dinámicas de integración, reflexiones, entre otros) para fomentar competencias y valores que han fortalecido la integración y compromiso de la Gerencia, haciendo posible el cumplimiento de los logros alcanzados.</w:t>
      </w:r>
      <w:bookmarkEnd w:id="316"/>
      <w:r w:rsidRPr="008404D0">
        <w:rPr>
          <w:rFonts w:ascii="Calibri" w:eastAsiaTheme="minorEastAsia" w:hAnsi="Calibri" w:cs="Calibri"/>
          <w:color w:val="002060"/>
          <w:szCs w:val="18"/>
          <w:lang w:val="es-ES"/>
        </w:rPr>
        <w:t> </w:t>
      </w:r>
    </w:p>
    <w:p w14:paraId="58BB9A55" w14:textId="1AAF63AD" w:rsidR="005F3B63" w:rsidRPr="00B530B6" w:rsidRDefault="005F3B63" w:rsidP="007E2BB1">
      <w:pPr>
        <w:shd w:val="clear" w:color="auto" w:fill="FFFFFF"/>
        <w:spacing w:line="480" w:lineRule="auto"/>
        <w:outlineLvl w:val="2"/>
        <w:rPr>
          <w:rFonts w:ascii="Artifex CF" w:eastAsiaTheme="minorEastAsia" w:hAnsi="Artifex CF"/>
          <w:color w:val="002060"/>
          <w:sz w:val="16"/>
          <w:szCs w:val="16"/>
          <w:lang w:val="es-ES"/>
        </w:rPr>
      </w:pPr>
    </w:p>
    <w:bookmarkStart w:id="317" w:name="_Toc58940619"/>
    <w:p w14:paraId="6C91B16F" w14:textId="6A70DA66" w:rsidR="007E2BB1" w:rsidRPr="00B530B6" w:rsidRDefault="005E5E74" w:rsidP="005F3B63">
      <w:pPr>
        <w:shd w:val="clear" w:color="auto" w:fill="FFFFFF"/>
        <w:spacing w:line="480" w:lineRule="auto"/>
        <w:jc w:val="center"/>
        <w:outlineLvl w:val="2"/>
        <w:rPr>
          <w:rFonts w:ascii="Artifex CF" w:hAnsi="Artifex CF" w:cs="Times New Roman"/>
          <w:b/>
          <w:bCs/>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891712" behindDoc="0" locked="0" layoutInCell="1" allowOverlap="1" wp14:anchorId="4C1816A3" wp14:editId="2E5E9D8A">
                <wp:simplePos x="0" y="0"/>
                <wp:positionH relativeFrom="column">
                  <wp:posOffset>2162175</wp:posOffset>
                </wp:positionH>
                <wp:positionV relativeFrom="paragraph">
                  <wp:posOffset>297815</wp:posOffset>
                </wp:positionV>
                <wp:extent cx="540000" cy="0"/>
                <wp:effectExtent l="0" t="19050" r="31750" b="19050"/>
                <wp:wrapNone/>
                <wp:docPr id="155" name="Conector recto 15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4A97DB" id="Conector recto 155"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25pt,23.45pt" to="212.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" strokecolor="red" strokeweight="2.5pt">
                <v:stroke joinstyle="miter"/>
              </v:line>
            </w:pict>
          </mc:Fallback>
        </mc:AlternateContent>
      </w:r>
      <w:r w:rsidR="007E2BB1" w:rsidRPr="00B530B6">
        <w:rPr>
          <w:rFonts w:ascii="Artifex CF" w:hAnsi="Artifex CF" w:cs="Times New Roman"/>
          <w:b/>
          <w:bCs/>
          <w:color w:val="002060"/>
          <w:sz w:val="16"/>
          <w:szCs w:val="16"/>
        </w:rPr>
        <w:t>SUBDIRECCION OPERATIVA</w:t>
      </w:r>
      <w:bookmarkEnd w:id="317"/>
    </w:p>
    <w:p w14:paraId="0663F9D9" w14:textId="396B74E9" w:rsidR="005E5E74" w:rsidRPr="008404D0" w:rsidRDefault="005E5E74" w:rsidP="005F3B63">
      <w:pPr>
        <w:shd w:val="clear" w:color="auto" w:fill="FFFFFF"/>
        <w:spacing w:line="480" w:lineRule="auto"/>
        <w:jc w:val="center"/>
        <w:outlineLvl w:val="2"/>
        <w:rPr>
          <w:rFonts w:ascii="Artifex CF" w:eastAsiaTheme="minorEastAsia" w:hAnsi="Artifex CF"/>
          <w:color w:val="002060"/>
          <w:szCs w:val="18"/>
          <w:lang w:val="es-ES"/>
        </w:rPr>
      </w:pPr>
    </w:p>
    <w:p w14:paraId="2C50D408"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18" w:name="_Toc58940620"/>
      <w:r w:rsidRPr="008404D0">
        <w:rPr>
          <w:rFonts w:ascii="Artifex CF" w:eastAsiaTheme="minorEastAsia" w:hAnsi="Artifex CF"/>
          <w:color w:val="002060"/>
          <w:szCs w:val="18"/>
          <w:lang w:val="es-ES"/>
        </w:rPr>
        <w:t xml:space="preserve">La Subdirección Operativa en el año 2020 atendió 808 Solicitudes de contribuyentes atendidas de manera oportuna.  En este mismo año se Crea el centro logístico Puerto la Cana para facilitar el comercio de combustible en la región del caribe. La definición de los siguientes procesos, Comiso de vehículos, solicitudes de correcciones, endoso y cambios de régimen, Definición de medidas de control para los cruces de fronteras exonerados, Definición del procedimiento para el trato de la carga </w:t>
      </w:r>
      <w:proofErr w:type="spellStart"/>
      <w:r w:rsidRPr="008404D0">
        <w:rPr>
          <w:rFonts w:ascii="Artifex CF" w:eastAsiaTheme="minorEastAsia" w:hAnsi="Artifex CF"/>
          <w:color w:val="002060"/>
          <w:szCs w:val="18"/>
          <w:lang w:val="es-ES"/>
        </w:rPr>
        <w:t>shiping</w:t>
      </w:r>
      <w:proofErr w:type="spellEnd"/>
      <w:r w:rsidRPr="008404D0">
        <w:rPr>
          <w:rFonts w:ascii="Artifex CF" w:eastAsiaTheme="minorEastAsia" w:hAnsi="Artifex CF"/>
          <w:color w:val="002060"/>
          <w:szCs w:val="18"/>
          <w:lang w:val="es-ES"/>
        </w:rPr>
        <w:t xml:space="preserve"> o </w:t>
      </w:r>
      <w:proofErr w:type="spellStart"/>
      <w:r w:rsidRPr="008404D0">
        <w:rPr>
          <w:rFonts w:ascii="Artifex CF" w:eastAsiaTheme="minorEastAsia" w:hAnsi="Artifex CF"/>
          <w:color w:val="002060"/>
          <w:szCs w:val="18"/>
          <w:lang w:val="es-ES"/>
        </w:rPr>
        <w:t>mudanceras</w:t>
      </w:r>
      <w:bookmarkEnd w:id="318"/>
      <w:proofErr w:type="spellEnd"/>
    </w:p>
    <w:p w14:paraId="33E2EF2E" w14:textId="77777777" w:rsidR="007E2BB1" w:rsidRPr="008404D0" w:rsidRDefault="007E2BB1" w:rsidP="007E2BB1">
      <w:pPr>
        <w:spacing w:line="480" w:lineRule="auto"/>
        <w:outlineLvl w:val="2"/>
        <w:rPr>
          <w:rFonts w:ascii="Artifex CF" w:eastAsiaTheme="minorEastAsia" w:hAnsi="Artifex CF"/>
          <w:color w:val="002060"/>
          <w:szCs w:val="18"/>
          <w:lang w:val="es-ES"/>
        </w:rPr>
      </w:pPr>
    </w:p>
    <w:bookmarkStart w:id="319" w:name="_Toc58940621"/>
    <w:p w14:paraId="23FE7B00" w14:textId="0E43CDDE" w:rsidR="007E2BB1" w:rsidRPr="00B530B6" w:rsidRDefault="005E5E74" w:rsidP="005F3B63">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893760" behindDoc="0" locked="0" layoutInCell="1" allowOverlap="1" wp14:anchorId="5EB978EA" wp14:editId="1772D526">
                <wp:simplePos x="0" y="0"/>
                <wp:positionH relativeFrom="column">
                  <wp:posOffset>2095500</wp:posOffset>
                </wp:positionH>
                <wp:positionV relativeFrom="paragraph">
                  <wp:posOffset>323215</wp:posOffset>
                </wp:positionV>
                <wp:extent cx="540000" cy="0"/>
                <wp:effectExtent l="0" t="19050" r="31750" b="19050"/>
                <wp:wrapNone/>
                <wp:docPr id="154" name="Conector recto 15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CD2E7E" id="Conector recto 154"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5.45pt" to="2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" strokecolor="red" strokeweight="2.5pt">
                <v:stroke joinstyle="miter"/>
              </v:line>
            </w:pict>
          </mc:Fallback>
        </mc:AlternateContent>
      </w:r>
      <w:r w:rsidR="005F3B63" w:rsidRPr="00B530B6">
        <w:rPr>
          <w:rFonts w:ascii="Artifex CF" w:eastAsiaTheme="minorEastAsia" w:hAnsi="Artifex CF"/>
          <w:b/>
          <w:bCs/>
          <w:color w:val="002060"/>
          <w:sz w:val="16"/>
          <w:szCs w:val="16"/>
          <w:lang w:val="es-ES"/>
        </w:rPr>
        <w:t>GERENCIA SUPERVISIÓN DE ADMINISTRACIONES</w:t>
      </w:r>
      <w:bookmarkEnd w:id="319"/>
    </w:p>
    <w:p w14:paraId="0153D554" w14:textId="29326B1C" w:rsidR="005E5E74" w:rsidRPr="008404D0" w:rsidRDefault="005E5E74" w:rsidP="005F3B63">
      <w:pPr>
        <w:spacing w:line="480" w:lineRule="auto"/>
        <w:jc w:val="center"/>
        <w:outlineLvl w:val="2"/>
        <w:rPr>
          <w:rFonts w:ascii="Artifex CF" w:eastAsiaTheme="minorEastAsia" w:hAnsi="Artifex CF"/>
          <w:b/>
          <w:bCs/>
          <w:color w:val="002060"/>
          <w:szCs w:val="18"/>
          <w:lang w:val="es-ES"/>
        </w:rPr>
      </w:pPr>
    </w:p>
    <w:p w14:paraId="74C166D2"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20" w:name="_Toc58940622"/>
      <w:r w:rsidRPr="008404D0">
        <w:rPr>
          <w:rFonts w:ascii="Artifex CF" w:eastAsiaTheme="minorEastAsia" w:hAnsi="Artifex CF"/>
          <w:color w:val="002060"/>
          <w:szCs w:val="18"/>
          <w:lang w:val="es-ES"/>
        </w:rPr>
        <w:t xml:space="preserve">Aduanas Marítima trabajo en la identificación de declaraciones abiertas con el propósito de aumentar las recaudaciones por concepto de las declaraciones abiertas, Almacenes y Depósitos trabajo en la renovación de fianza de los depósitos activos. El 30% de los depósitos tenían la fianza vencida para operar en los diferentes regímenes, se logró que el 100% de los depósitos activos renovarán las fianzas correspondientes, logro poner al día los servicios de interconexión. El 60% de los depósitos se retrasaban en el pago del servicio de interconexión. Trabajó en el monitoreo de los inventarios de los almacenes y depósitos con el interés de aplicar una supervisión efectiva que nos permita incrementar las recaudaciones, la homologación de contratos, depuración de licencias, certificados y resoluciones de los depósitos para operar bajo los distintos regímenes. Aduanas </w:t>
      </w:r>
      <w:r w:rsidRPr="008404D0">
        <w:rPr>
          <w:rFonts w:ascii="Artifex CF" w:eastAsiaTheme="minorEastAsia" w:hAnsi="Artifex CF"/>
          <w:color w:val="002060"/>
          <w:szCs w:val="18"/>
          <w:lang w:val="es-ES"/>
        </w:rPr>
        <w:lastRenderedPageBreak/>
        <w:t xml:space="preserve">fronterizas formo parte del equipo de las remodelaciones en las administraciones como la reconstrucción del Corral en </w:t>
      </w:r>
      <w:proofErr w:type="spellStart"/>
      <w:r w:rsidRPr="008404D0">
        <w:rPr>
          <w:rFonts w:ascii="Artifex CF" w:eastAsiaTheme="minorEastAsia" w:hAnsi="Artifex CF"/>
          <w:color w:val="002060"/>
          <w:szCs w:val="18"/>
          <w:lang w:val="es-ES"/>
        </w:rPr>
        <w:t>Jimani</w:t>
      </w:r>
      <w:proofErr w:type="spellEnd"/>
      <w:r w:rsidRPr="008404D0">
        <w:rPr>
          <w:rFonts w:ascii="Artifex CF" w:eastAsiaTheme="minorEastAsia" w:hAnsi="Artifex CF"/>
          <w:color w:val="002060"/>
          <w:szCs w:val="18"/>
          <w:lang w:val="es-ES"/>
        </w:rPr>
        <w:t xml:space="preserve"> y el depósito de exportación y el remozamiento de las oficinas en Aeropuerto de Samaná.</w:t>
      </w:r>
      <w:bookmarkEnd w:id="320"/>
    </w:p>
    <w:p w14:paraId="3A926C7E" w14:textId="77777777" w:rsidR="007E2BB1" w:rsidRPr="008404D0" w:rsidRDefault="007E2BB1" w:rsidP="007E2BB1">
      <w:pPr>
        <w:spacing w:line="480" w:lineRule="auto"/>
        <w:outlineLvl w:val="2"/>
        <w:rPr>
          <w:rFonts w:ascii="Artifex CF" w:eastAsiaTheme="minorEastAsia" w:hAnsi="Artifex CF"/>
          <w:color w:val="002060"/>
          <w:szCs w:val="18"/>
          <w:lang w:val="es-ES"/>
        </w:rPr>
      </w:pPr>
    </w:p>
    <w:bookmarkStart w:id="321" w:name="_Toc58940623"/>
    <w:p w14:paraId="1E58EE53" w14:textId="6321E275" w:rsidR="007E2BB1" w:rsidRPr="00B530B6" w:rsidRDefault="005E5E74" w:rsidP="005F3B63">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895808" behindDoc="0" locked="0" layoutInCell="1" allowOverlap="1" wp14:anchorId="25F98722" wp14:editId="31EC8119">
                <wp:simplePos x="0" y="0"/>
                <wp:positionH relativeFrom="column">
                  <wp:posOffset>2247900</wp:posOffset>
                </wp:positionH>
                <wp:positionV relativeFrom="paragraph">
                  <wp:posOffset>304800</wp:posOffset>
                </wp:positionV>
                <wp:extent cx="540000" cy="0"/>
                <wp:effectExtent l="0" t="19050" r="31750" b="19050"/>
                <wp:wrapNone/>
                <wp:docPr id="156" name="Conector recto 15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67402E" id="Conector recto 156"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24pt" to="21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" strokecolor="red" strokeweight="2.5pt">
                <v:stroke joinstyle="miter"/>
              </v:line>
            </w:pict>
          </mc:Fallback>
        </mc:AlternateContent>
      </w:r>
      <w:r w:rsidR="005F3B63" w:rsidRPr="00B530B6">
        <w:rPr>
          <w:rFonts w:ascii="Artifex CF" w:eastAsiaTheme="minorEastAsia" w:hAnsi="Artifex CF"/>
          <w:b/>
          <w:bCs/>
          <w:color w:val="002060"/>
          <w:sz w:val="16"/>
          <w:szCs w:val="16"/>
          <w:lang w:val="es-ES"/>
        </w:rPr>
        <w:t>HIDROCARBUROS</w:t>
      </w:r>
      <w:bookmarkEnd w:id="321"/>
    </w:p>
    <w:p w14:paraId="0BFCD225" w14:textId="77777777" w:rsidR="005E5E74" w:rsidRPr="008404D0" w:rsidRDefault="005E5E74" w:rsidP="005F3B63">
      <w:pPr>
        <w:spacing w:line="480" w:lineRule="auto"/>
        <w:jc w:val="center"/>
        <w:outlineLvl w:val="2"/>
        <w:rPr>
          <w:rFonts w:ascii="Artifex CF" w:eastAsiaTheme="minorEastAsia" w:hAnsi="Artifex CF"/>
          <w:b/>
          <w:bCs/>
          <w:color w:val="002060"/>
          <w:szCs w:val="18"/>
          <w:lang w:val="es-ES"/>
        </w:rPr>
      </w:pPr>
    </w:p>
    <w:p w14:paraId="54BBA3BE"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22" w:name="_Toc58940624"/>
      <w:r w:rsidRPr="008404D0">
        <w:rPr>
          <w:rFonts w:ascii="Artifex CF" w:eastAsiaTheme="minorEastAsia" w:hAnsi="Artifex CF"/>
          <w:color w:val="002060"/>
          <w:szCs w:val="18"/>
          <w:lang w:val="es-ES"/>
        </w:rPr>
        <w:t xml:space="preserve">Trabajo en la mejora de los procesos operativos en las terminales de almacenamiento de combustibles para asegurar un mayor control en los despachos, entre ellos el Procedimiento descarga y Retiro de </w:t>
      </w:r>
      <w:proofErr w:type="spellStart"/>
      <w:r w:rsidRPr="008404D0">
        <w:rPr>
          <w:rFonts w:ascii="Artifex CF" w:eastAsiaTheme="minorEastAsia" w:hAnsi="Artifex CF"/>
          <w:color w:val="002060"/>
          <w:szCs w:val="18"/>
          <w:lang w:val="es-ES"/>
        </w:rPr>
        <w:t>Slop-Sludge</w:t>
      </w:r>
      <w:proofErr w:type="spellEnd"/>
      <w:r w:rsidRPr="008404D0">
        <w:rPr>
          <w:rFonts w:ascii="Artifex CF" w:eastAsiaTheme="minorEastAsia" w:hAnsi="Artifex CF"/>
          <w:color w:val="002060"/>
          <w:szCs w:val="18"/>
          <w:lang w:val="es-ES"/>
        </w:rPr>
        <w:t xml:space="preserve">, recepción y despacho de las mezclas de hidrocarburos, el área de procesos para asegurar la transacción de despacho desde que es importado hasta que es despachado, con el propósito ofrecer mejor eficiencia en los servicios. Trabajo en el monitoreo de los buques de combustibles para agilizar y evitar el trasiego de combustible mediante la aplicación Marine </w:t>
      </w:r>
      <w:proofErr w:type="spellStart"/>
      <w:r w:rsidRPr="008404D0">
        <w:rPr>
          <w:rFonts w:ascii="Artifex CF" w:eastAsiaTheme="minorEastAsia" w:hAnsi="Artifex CF"/>
          <w:color w:val="002060"/>
          <w:szCs w:val="18"/>
          <w:lang w:val="es-ES"/>
        </w:rPr>
        <w:t>Traffic</w:t>
      </w:r>
      <w:proofErr w:type="spellEnd"/>
      <w:r w:rsidRPr="008404D0">
        <w:rPr>
          <w:rFonts w:ascii="Artifex CF" w:eastAsiaTheme="minorEastAsia" w:hAnsi="Artifex CF"/>
          <w:color w:val="002060"/>
          <w:szCs w:val="18"/>
          <w:lang w:val="es-ES"/>
        </w:rPr>
        <w:t>, en otro orden Hidrocarburo, logro el Registro de exportación y reexportación de combustibles con el propósito de Disponer de las informaciones de aquellos combustibles que no son utilizados en el país los cuales son exportados y reexportados.</w:t>
      </w:r>
      <w:bookmarkEnd w:id="322"/>
    </w:p>
    <w:p w14:paraId="3D8595B4" w14:textId="77777777" w:rsidR="007E2BB1" w:rsidRPr="008404D0" w:rsidRDefault="007E2BB1" w:rsidP="005F3B63">
      <w:pPr>
        <w:spacing w:line="480" w:lineRule="auto"/>
        <w:jc w:val="center"/>
        <w:outlineLvl w:val="2"/>
        <w:rPr>
          <w:rFonts w:ascii="Artifex CF" w:eastAsiaTheme="minorEastAsia" w:hAnsi="Artifex CF"/>
          <w:color w:val="002060"/>
          <w:sz w:val="16"/>
          <w:szCs w:val="16"/>
          <w:lang w:val="es-ES"/>
        </w:rPr>
      </w:pPr>
    </w:p>
    <w:bookmarkStart w:id="323" w:name="_Toc58940625"/>
    <w:p w14:paraId="48CCE086" w14:textId="53D80630" w:rsidR="007E2BB1" w:rsidRPr="008404D0" w:rsidRDefault="005E5E74" w:rsidP="005F3B63">
      <w:pPr>
        <w:spacing w:line="480" w:lineRule="auto"/>
        <w:jc w:val="center"/>
        <w:outlineLvl w:val="2"/>
        <w:rPr>
          <w:rFonts w:ascii="Artifex CF" w:eastAsiaTheme="minorEastAsia" w:hAnsi="Artifex CF"/>
          <w:b/>
          <w:bCs/>
          <w:color w:val="002060"/>
          <w:sz w:val="16"/>
          <w:szCs w:val="16"/>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897856" behindDoc="0" locked="0" layoutInCell="1" allowOverlap="1" wp14:anchorId="21724CC3" wp14:editId="1E3A9EDC">
                <wp:simplePos x="0" y="0"/>
                <wp:positionH relativeFrom="column">
                  <wp:posOffset>2152650</wp:posOffset>
                </wp:positionH>
                <wp:positionV relativeFrom="paragraph">
                  <wp:posOffset>294640</wp:posOffset>
                </wp:positionV>
                <wp:extent cx="540000" cy="0"/>
                <wp:effectExtent l="0" t="19050" r="31750" b="19050"/>
                <wp:wrapNone/>
                <wp:docPr id="157" name="Conector recto 15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A892A0" id="Conector recto 157"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23.2pt" to="212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" strokecolor="red" strokeweight="2.5pt">
                <v:stroke joinstyle="miter"/>
              </v:line>
            </w:pict>
          </mc:Fallback>
        </mc:AlternateContent>
      </w:r>
      <w:r w:rsidR="005F3B63" w:rsidRPr="008404D0">
        <w:rPr>
          <w:rFonts w:ascii="Artifex CF" w:eastAsiaTheme="minorEastAsia" w:hAnsi="Artifex CF"/>
          <w:b/>
          <w:bCs/>
          <w:color w:val="002060"/>
          <w:sz w:val="16"/>
          <w:szCs w:val="16"/>
          <w:lang w:val="es-ES"/>
        </w:rPr>
        <w:t>DEPARTAMENTO DE CORREO EXPRESO</w:t>
      </w:r>
      <w:bookmarkEnd w:id="323"/>
    </w:p>
    <w:p w14:paraId="7A84AD61" w14:textId="77777777" w:rsidR="005E5E74" w:rsidRPr="008404D0" w:rsidRDefault="005E5E74" w:rsidP="005F3B63">
      <w:pPr>
        <w:spacing w:line="480" w:lineRule="auto"/>
        <w:jc w:val="center"/>
        <w:outlineLvl w:val="2"/>
        <w:rPr>
          <w:rFonts w:ascii="Artifex CF" w:eastAsiaTheme="minorEastAsia" w:hAnsi="Artifex CF"/>
          <w:b/>
          <w:bCs/>
          <w:color w:val="002060"/>
          <w:sz w:val="16"/>
          <w:szCs w:val="16"/>
          <w:lang w:val="es-ES"/>
        </w:rPr>
      </w:pPr>
    </w:p>
    <w:p w14:paraId="76CE4F1D"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24" w:name="_Toc58940626"/>
      <w:r w:rsidRPr="008404D0">
        <w:rPr>
          <w:rFonts w:ascii="Artifex CF" w:eastAsiaTheme="minorEastAsia" w:hAnsi="Artifex CF"/>
          <w:color w:val="002060"/>
          <w:szCs w:val="18"/>
          <w:lang w:val="es-ES"/>
        </w:rPr>
        <w:t xml:space="preserve">Trabajo en la Implementación del registro Único aduanero y llevo a cabo un plan de   capacitación a todo el personal que trabaja con las plataformas en miras de ofrecer un mejor servicio al contribuyente, en ese mismo orden se habilito el servicio que brindamos a los contribuyentes a través de los diferentes canales que hemos habilitado para esos fines. (Personal, telefónica, </w:t>
      </w:r>
      <w:proofErr w:type="spellStart"/>
      <w:r w:rsidRPr="008404D0">
        <w:rPr>
          <w:rFonts w:ascii="Artifex CF" w:eastAsiaTheme="minorEastAsia" w:hAnsi="Artifex CF"/>
          <w:color w:val="002060"/>
          <w:szCs w:val="18"/>
          <w:lang w:val="es-ES"/>
        </w:rPr>
        <w:t>infocourier</w:t>
      </w:r>
      <w:proofErr w:type="spellEnd"/>
      <w:r w:rsidRPr="008404D0">
        <w:rPr>
          <w:rFonts w:ascii="Artifex CF" w:eastAsiaTheme="minorEastAsia" w:hAnsi="Artifex CF"/>
          <w:color w:val="002060"/>
          <w:szCs w:val="18"/>
          <w:lang w:val="es-ES"/>
        </w:rPr>
        <w:t xml:space="preserve">, redes sociales. Actualizo los siguientes: procedimiento y protocolo para el despacho expreso de envío, revisión del manual de procedimiento y protocolo departamental adaptado a las modificaciones del proceso </w:t>
      </w:r>
      <w:r w:rsidRPr="008404D0">
        <w:rPr>
          <w:rFonts w:ascii="Artifex CF" w:eastAsiaTheme="minorEastAsia" w:hAnsi="Artifex CF"/>
          <w:color w:val="002060"/>
          <w:szCs w:val="18"/>
          <w:lang w:val="es-ES"/>
        </w:rPr>
        <w:lastRenderedPageBreak/>
        <w:t>operativo, así como el ordenamiento de las operaciones y funciones en el departamento. La creación de la comisión compartida para análisis de retenidos, conformada por 3 colaboradores; Administración, Supervisión de Administraciones y Correo Expreso donde se realizan evaluaciones consensuadas sobre la retención de mercancías atendiendo a criterios del marco legal y por sobre todo que hagan justicia a la imagen de la aduana. El área de correo expreso tiene algunos Hallazgos identificados en el AILA de mercancía peligrosa y prohibida, se han detectado paquetería conteniendo armas, drogas, cantidades masivas de aparatos móviles y electrónicos procediendo a la Incautación de mercancías prohibidas e ilícitos, pagos de impuestos correspondientes, creando un reporte de la/las incidencias ocurridas y se notifica a la autoridad competente, según el caso.</w:t>
      </w:r>
      <w:bookmarkEnd w:id="324"/>
    </w:p>
    <w:p w14:paraId="63BE14F4" w14:textId="77777777" w:rsidR="007E2BB1" w:rsidRPr="008404D0" w:rsidRDefault="007E2BB1" w:rsidP="007E2BB1">
      <w:pPr>
        <w:spacing w:line="480" w:lineRule="auto"/>
        <w:outlineLvl w:val="2"/>
        <w:rPr>
          <w:rFonts w:ascii="Artifex CF" w:eastAsiaTheme="minorEastAsia" w:hAnsi="Artifex CF"/>
          <w:color w:val="002060"/>
          <w:szCs w:val="18"/>
          <w:lang w:val="es-ES"/>
        </w:rPr>
      </w:pPr>
    </w:p>
    <w:bookmarkStart w:id="325" w:name="_Toc58940627"/>
    <w:p w14:paraId="0E36B394" w14:textId="3C344747" w:rsidR="007E2BB1" w:rsidRPr="00B530B6" w:rsidRDefault="005E5E74" w:rsidP="005F3B63">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899904" behindDoc="0" locked="0" layoutInCell="1" allowOverlap="1" wp14:anchorId="2A4CA68C" wp14:editId="61D0D69E">
                <wp:simplePos x="0" y="0"/>
                <wp:positionH relativeFrom="column">
                  <wp:posOffset>2162175</wp:posOffset>
                </wp:positionH>
                <wp:positionV relativeFrom="paragraph">
                  <wp:posOffset>351790</wp:posOffset>
                </wp:positionV>
                <wp:extent cx="540000" cy="0"/>
                <wp:effectExtent l="0" t="19050" r="31750" b="19050"/>
                <wp:wrapNone/>
                <wp:docPr id="158" name="Conector recto 15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2F7594" id="Conector recto 158"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25pt,27.7pt" to="212.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" strokecolor="red" strokeweight="2.5pt">
                <v:stroke joinstyle="miter"/>
              </v:line>
            </w:pict>
          </mc:Fallback>
        </mc:AlternateContent>
      </w:r>
      <w:r w:rsidR="005F3B63" w:rsidRPr="00B530B6">
        <w:rPr>
          <w:rFonts w:ascii="Artifex CF" w:eastAsiaTheme="minorEastAsia" w:hAnsi="Artifex CF"/>
          <w:b/>
          <w:bCs/>
          <w:color w:val="002060"/>
          <w:sz w:val="16"/>
          <w:szCs w:val="16"/>
          <w:lang w:val="es-ES"/>
        </w:rPr>
        <w:t>ADMISIÓN TEMPORAL SIN TRANSFORMACIÓN</w:t>
      </w:r>
      <w:bookmarkEnd w:id="325"/>
    </w:p>
    <w:p w14:paraId="7B2E66D2" w14:textId="2742794D" w:rsidR="005E5E74" w:rsidRPr="008404D0" w:rsidRDefault="005E5E74" w:rsidP="005F3B63">
      <w:pPr>
        <w:spacing w:line="480" w:lineRule="auto"/>
        <w:jc w:val="center"/>
        <w:outlineLvl w:val="2"/>
        <w:rPr>
          <w:rFonts w:ascii="Artifex CF" w:eastAsiaTheme="minorEastAsia" w:hAnsi="Artifex CF"/>
          <w:b/>
          <w:bCs/>
          <w:color w:val="002060"/>
          <w:szCs w:val="18"/>
          <w:lang w:val="es-ES"/>
        </w:rPr>
      </w:pPr>
    </w:p>
    <w:p w14:paraId="3D0D7B03" w14:textId="0744262B" w:rsidR="007E2BB1" w:rsidRPr="008404D0" w:rsidRDefault="007E2BB1" w:rsidP="00B530B6">
      <w:pPr>
        <w:spacing w:line="480" w:lineRule="auto"/>
        <w:outlineLvl w:val="2"/>
        <w:rPr>
          <w:rFonts w:ascii="Artifex CF" w:eastAsiaTheme="minorEastAsia" w:hAnsi="Artifex CF"/>
          <w:color w:val="002060"/>
          <w:szCs w:val="18"/>
          <w:lang w:val="es-ES"/>
        </w:rPr>
      </w:pPr>
      <w:bookmarkStart w:id="326" w:name="_Toc58940628"/>
      <w:r w:rsidRPr="008404D0">
        <w:rPr>
          <w:rFonts w:ascii="Artifex CF" w:eastAsiaTheme="minorEastAsia" w:hAnsi="Artifex CF"/>
          <w:color w:val="002060"/>
          <w:szCs w:val="18"/>
          <w:lang w:val="es-ES"/>
        </w:rPr>
        <w:t>Definición de las políticas y procedimientos del departamento de admisión temporal sin transformación con el propósito de asegurar que exista transparencia, trabajamos en la actualización de la norma 01-2014 así como la automatización de las solicitudes que realizan nuestros contribuyentes en ese régimen.</w:t>
      </w:r>
      <w:bookmarkEnd w:id="326"/>
    </w:p>
    <w:p w14:paraId="735949FB" w14:textId="77777777" w:rsidR="008404D0" w:rsidRPr="008404D0" w:rsidRDefault="008404D0" w:rsidP="007E2BB1">
      <w:pPr>
        <w:spacing w:line="480" w:lineRule="auto"/>
        <w:outlineLvl w:val="2"/>
        <w:rPr>
          <w:rFonts w:ascii="Artifex CF" w:eastAsiaTheme="minorEastAsia" w:hAnsi="Artifex CF"/>
          <w:color w:val="002060"/>
          <w:szCs w:val="18"/>
          <w:lang w:val="es-ES"/>
        </w:rPr>
      </w:pPr>
    </w:p>
    <w:p w14:paraId="493509CA" w14:textId="76730D58" w:rsidR="007E2BB1" w:rsidRPr="00B530B6" w:rsidRDefault="005F3B63" w:rsidP="005F3B63">
      <w:pPr>
        <w:spacing w:line="480" w:lineRule="auto"/>
        <w:jc w:val="center"/>
        <w:outlineLvl w:val="2"/>
        <w:rPr>
          <w:rFonts w:ascii="Artifex CF" w:eastAsiaTheme="minorEastAsia" w:hAnsi="Artifex CF"/>
          <w:b/>
          <w:bCs/>
          <w:color w:val="002060"/>
          <w:sz w:val="16"/>
          <w:szCs w:val="16"/>
          <w:lang w:val="es-ES"/>
        </w:rPr>
      </w:pPr>
      <w:bookmarkStart w:id="327" w:name="_Toc58940629"/>
      <w:r w:rsidRPr="00B530B6">
        <w:rPr>
          <w:rFonts w:ascii="Artifex CF" w:eastAsiaTheme="minorEastAsia" w:hAnsi="Artifex CF"/>
          <w:b/>
          <w:bCs/>
          <w:color w:val="002060"/>
          <w:sz w:val="16"/>
          <w:szCs w:val="16"/>
          <w:lang w:val="es-ES"/>
        </w:rPr>
        <w:t>ADMISIÓN TEMPORAL PARA PERFECCIONAMIENTO ACTIVO</w:t>
      </w:r>
      <w:bookmarkEnd w:id="327"/>
    </w:p>
    <w:p w14:paraId="47530DC5" w14:textId="36D3D7B7" w:rsidR="005E5E74" w:rsidRPr="008404D0" w:rsidRDefault="005E5E74" w:rsidP="005F3B63">
      <w:pPr>
        <w:spacing w:line="480" w:lineRule="auto"/>
        <w:jc w:val="center"/>
        <w:outlineLvl w:val="2"/>
        <w:rPr>
          <w:rFonts w:ascii="Artifex CF" w:eastAsiaTheme="minorEastAsia" w:hAnsi="Artifex CF"/>
          <w:b/>
          <w:bCs/>
          <w:color w:val="002060"/>
          <w:szCs w:val="18"/>
          <w:lang w:val="es-ES"/>
        </w:rPr>
      </w:pPr>
      <w:r w:rsidRPr="008404D0">
        <w:rPr>
          <w:rFonts w:ascii="Artifex CF" w:hAnsi="Artifex CF"/>
          <w:noProof/>
          <w:color w:val="002060"/>
          <w:sz w:val="20"/>
          <w:szCs w:val="20"/>
          <w:lang w:eastAsia="es-ES"/>
        </w:rPr>
        <mc:AlternateContent>
          <mc:Choice Requires="wps">
            <w:drawing>
              <wp:anchor distT="0" distB="0" distL="114300" distR="114300" simplePos="0" relativeHeight="251901952" behindDoc="0" locked="0" layoutInCell="1" allowOverlap="1" wp14:anchorId="0D4F9677" wp14:editId="031021C9">
                <wp:simplePos x="0" y="0"/>
                <wp:positionH relativeFrom="column">
                  <wp:posOffset>2066925</wp:posOffset>
                </wp:positionH>
                <wp:positionV relativeFrom="paragraph">
                  <wp:posOffset>9525</wp:posOffset>
                </wp:positionV>
                <wp:extent cx="540000" cy="0"/>
                <wp:effectExtent l="0" t="19050" r="31750" b="19050"/>
                <wp:wrapNone/>
                <wp:docPr id="159" name="Conector recto 15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B8D136" id="Conector recto 159"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75pt,.75pt" to="205.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" strokecolor="red" strokeweight="2.5pt">
                <v:stroke joinstyle="miter"/>
              </v:line>
            </w:pict>
          </mc:Fallback>
        </mc:AlternateContent>
      </w:r>
    </w:p>
    <w:p w14:paraId="12C57336"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28" w:name="_Toc58940630"/>
      <w:r w:rsidRPr="008404D0">
        <w:rPr>
          <w:rFonts w:ascii="Artifex CF" w:eastAsiaTheme="minorEastAsia" w:hAnsi="Artifex CF"/>
          <w:color w:val="002060"/>
          <w:szCs w:val="18"/>
          <w:lang w:val="es-ES"/>
        </w:rPr>
        <w:t>Recibió 5 nuevas Solicitudes Resolución de Admisión Temporal. Solicitudes de nuevas empresas para acogerse a la aplicación de la Ley 84-99 (Régimen de Admisión Temporal para Perfeccionamiento Activo) En espera de coordinación visita Técnica de evaluación.</w:t>
      </w:r>
      <w:bookmarkEnd w:id="328"/>
    </w:p>
    <w:p w14:paraId="58580CC2" w14:textId="782318DE" w:rsidR="007E2BB1" w:rsidRPr="008404D0" w:rsidRDefault="007E2BB1" w:rsidP="008F1338">
      <w:pPr>
        <w:spacing w:line="480" w:lineRule="auto"/>
        <w:outlineLvl w:val="2"/>
        <w:rPr>
          <w:rFonts w:ascii="Artifex CF" w:eastAsiaTheme="minorEastAsia" w:hAnsi="Artifex CF"/>
          <w:color w:val="002060"/>
          <w:szCs w:val="18"/>
          <w:lang w:val="es-ES"/>
        </w:rPr>
      </w:pPr>
      <w:bookmarkStart w:id="329" w:name="_Toc58940631"/>
      <w:r w:rsidRPr="008404D0">
        <w:rPr>
          <w:rFonts w:ascii="Artifex CF" w:eastAsiaTheme="minorEastAsia" w:hAnsi="Artifex CF"/>
          <w:color w:val="002060"/>
          <w:szCs w:val="18"/>
          <w:lang w:val="es-ES"/>
        </w:rPr>
        <w:t xml:space="preserve">Las visitas son coordinadas junto al CEI-RD, están suspendidas por causa de la Pandemia COVID-19, activo </w:t>
      </w:r>
      <w:r w:rsidRPr="008404D0">
        <w:rPr>
          <w:rFonts w:ascii="Artifex CF" w:eastAsiaTheme="minorEastAsia" w:hAnsi="Artifex CF"/>
          <w:color w:val="002060"/>
          <w:szCs w:val="18"/>
          <w:lang w:val="es-ES"/>
        </w:rPr>
        <w:tab/>
        <w:t xml:space="preserve">8 Solicitudes de ampliación Resolución de Admisión Temporal. </w:t>
      </w:r>
      <w:r w:rsidRPr="008404D0">
        <w:rPr>
          <w:rFonts w:ascii="Artifex CF" w:eastAsiaTheme="minorEastAsia" w:hAnsi="Artifex CF"/>
          <w:color w:val="002060"/>
          <w:szCs w:val="18"/>
          <w:lang w:val="es-ES"/>
        </w:rPr>
        <w:lastRenderedPageBreak/>
        <w:t>Solicitudes de empresas acogidas a la Ley 84-99 para ampliar o incluir en Resolución nuevos volúmenes de productos y materias primas e insumos, activo también 206 declaraciones de importación validadas con aplicación de la Ley 392-07 (109 a la tasa de 9% ITBIS y 97 a la tasa de 0% ITBIS), Activo 2,825 declaraciones de exportación despachadas por el Régimen de Admisión Temporal. Solicitudes de exportación declaradas al amparo del Régimen de Admisión Temporal, coordinadas y aforadas documental y físicamente por técnicos del Departamento y 14 resoluciones de Cancelación de Fianzas o Cartas de Garantía correspondientes a 438 Fianzas (Importaciones) sometidas por 13 empresas acogidas a la Ley 84-99).</w:t>
      </w:r>
      <w:bookmarkEnd w:id="329"/>
    </w:p>
    <w:p w14:paraId="44EE6144" w14:textId="77777777" w:rsidR="007E2BB1" w:rsidRPr="008404D0" w:rsidRDefault="007E2BB1" w:rsidP="007E2BB1">
      <w:pPr>
        <w:spacing w:line="480" w:lineRule="auto"/>
        <w:outlineLvl w:val="2"/>
        <w:rPr>
          <w:rFonts w:ascii="Artifex CF" w:eastAsiaTheme="minorEastAsia" w:hAnsi="Artifex CF"/>
          <w:color w:val="002060"/>
          <w:szCs w:val="18"/>
          <w:lang w:val="es-ES"/>
        </w:rPr>
      </w:pPr>
    </w:p>
    <w:bookmarkStart w:id="330" w:name="_Toc58940632"/>
    <w:p w14:paraId="08165209" w14:textId="6915C2AA" w:rsidR="007E2BB1" w:rsidRPr="00B530B6" w:rsidRDefault="005E5E74" w:rsidP="005F3B63">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904000" behindDoc="0" locked="0" layoutInCell="1" allowOverlap="1" wp14:anchorId="7FE0BAC9" wp14:editId="35DAF4C9">
                <wp:simplePos x="0" y="0"/>
                <wp:positionH relativeFrom="column">
                  <wp:posOffset>2133600</wp:posOffset>
                </wp:positionH>
                <wp:positionV relativeFrom="paragraph">
                  <wp:posOffset>285115</wp:posOffset>
                </wp:positionV>
                <wp:extent cx="540000" cy="0"/>
                <wp:effectExtent l="0" t="19050" r="31750" b="19050"/>
                <wp:wrapNone/>
                <wp:docPr id="160" name="Conector recto 16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16964C" id="Conector recto 160" o:spid="_x0000_s1026" style="position:absolute;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22.45pt" to="210.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" strokecolor="red" strokeweight="2.5pt">
                <v:stroke joinstyle="miter"/>
              </v:line>
            </w:pict>
          </mc:Fallback>
        </mc:AlternateContent>
      </w:r>
      <w:r w:rsidR="005F3B63" w:rsidRPr="00B530B6">
        <w:rPr>
          <w:rFonts w:ascii="Artifex CF" w:eastAsiaTheme="minorEastAsia" w:hAnsi="Artifex CF"/>
          <w:b/>
          <w:bCs/>
          <w:color w:val="002060"/>
          <w:sz w:val="16"/>
          <w:szCs w:val="16"/>
          <w:lang w:val="es-ES"/>
        </w:rPr>
        <w:t>DEPARTAMENTO DE CELADORES</w:t>
      </w:r>
      <w:bookmarkEnd w:id="330"/>
    </w:p>
    <w:p w14:paraId="4B1F7BA3" w14:textId="4AB050BA" w:rsidR="005E5E74" w:rsidRPr="008404D0" w:rsidRDefault="005E5E74" w:rsidP="005F3B63">
      <w:pPr>
        <w:spacing w:line="480" w:lineRule="auto"/>
        <w:jc w:val="center"/>
        <w:outlineLvl w:val="2"/>
        <w:rPr>
          <w:rFonts w:ascii="Artifex CF" w:eastAsiaTheme="minorEastAsia" w:hAnsi="Artifex CF"/>
          <w:b/>
          <w:bCs/>
          <w:color w:val="002060"/>
          <w:szCs w:val="18"/>
          <w:lang w:val="es-ES"/>
        </w:rPr>
      </w:pPr>
    </w:p>
    <w:p w14:paraId="5B55DF10"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31" w:name="_Toc58940633"/>
      <w:r w:rsidRPr="008404D0">
        <w:rPr>
          <w:rFonts w:ascii="Artifex CF" w:eastAsiaTheme="minorEastAsia" w:hAnsi="Artifex CF"/>
          <w:color w:val="002060"/>
          <w:szCs w:val="18"/>
          <w:lang w:val="es-ES"/>
        </w:rPr>
        <w:t>Custodia de Mercancías en tránsitos. Desde enero hasta el 31 octubre 2020 fueron custodiados desde esta Sede Central (4,612) contenedores bajo el régimen de admisión temporal, proyectamos que al finalizar este año dicha cantidad serian (5,500) aproximadamente. Esta actividad se realiza de manera diaria. Aplicando una gestión integral de riesgo, donde el 100% de los contenedores despachados llegaron íntegros a sus destinos cumpliendo con nuestro objetivo estratégico uno ¨Ser un ente facilitador del comercio exterior¨.</w:t>
      </w:r>
      <w:bookmarkEnd w:id="331"/>
    </w:p>
    <w:p w14:paraId="085B40B5" w14:textId="77777777" w:rsidR="007E2BB1" w:rsidRPr="008404D0" w:rsidRDefault="007E2BB1" w:rsidP="007E2BB1">
      <w:pPr>
        <w:spacing w:line="480" w:lineRule="auto"/>
        <w:outlineLvl w:val="2"/>
        <w:rPr>
          <w:rFonts w:ascii="Artifex CF" w:eastAsiaTheme="minorEastAsia" w:hAnsi="Artifex CF"/>
          <w:color w:val="002060"/>
          <w:szCs w:val="18"/>
          <w:lang w:val="es-ES"/>
        </w:rPr>
      </w:pPr>
    </w:p>
    <w:p w14:paraId="10236BD7" w14:textId="757DF97A" w:rsidR="007E2BB1" w:rsidRPr="008404D0" w:rsidRDefault="007E2BB1" w:rsidP="008F1338">
      <w:pPr>
        <w:spacing w:line="480" w:lineRule="auto"/>
        <w:outlineLvl w:val="2"/>
        <w:rPr>
          <w:rFonts w:ascii="Artifex CF" w:eastAsiaTheme="minorEastAsia" w:hAnsi="Artifex CF"/>
          <w:color w:val="002060"/>
          <w:szCs w:val="18"/>
          <w:lang w:val="es-ES"/>
        </w:rPr>
      </w:pPr>
      <w:bookmarkStart w:id="332" w:name="_Toc58940634"/>
      <w:r w:rsidRPr="008404D0">
        <w:rPr>
          <w:rFonts w:ascii="Artifex CF" w:eastAsiaTheme="minorEastAsia" w:hAnsi="Artifex CF"/>
          <w:color w:val="002060"/>
          <w:szCs w:val="18"/>
          <w:lang w:val="es-ES"/>
        </w:rPr>
        <w:t>En comparación con el año 2019 el cual culmino con 6,447 custodias bajo el régimen admisión temporal, se registra una disminución como consecuencia a la crisis sanitaria a causa del COVID-19</w:t>
      </w:r>
      <w:bookmarkEnd w:id="332"/>
    </w:p>
    <w:p w14:paraId="39ECDB97"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33" w:name="_Toc58940635"/>
      <w:r w:rsidRPr="008404D0">
        <w:rPr>
          <w:rFonts w:ascii="Artifex CF" w:eastAsiaTheme="minorEastAsia" w:hAnsi="Artifex CF"/>
          <w:color w:val="002060"/>
          <w:szCs w:val="18"/>
          <w:lang w:val="es-ES"/>
        </w:rPr>
        <w:t xml:space="preserve">Ingresos por servicios externo de custodia de mercancías en tránsito Sede Central hasta octubre 2020.Se percibió por parte de los contribuyentes a partir del primero de enero 2020 la suma de RD$ 3,727,480.00, por concepto de pago de custodia de mercancía en </w:t>
      </w:r>
      <w:r w:rsidRPr="008404D0">
        <w:rPr>
          <w:rFonts w:ascii="Artifex CF" w:eastAsiaTheme="minorEastAsia" w:hAnsi="Artifex CF"/>
          <w:color w:val="002060"/>
          <w:szCs w:val="18"/>
          <w:lang w:val="es-ES"/>
        </w:rPr>
        <w:lastRenderedPageBreak/>
        <w:t>tránsito. De los cuales se le procedió a pagar a los celadores por este concepto la suma de RD$ 2,262,510.00, quedando un saldo a favor de la DGA de RD$ 1,464,970.00 que corresponde a un 39% de lo recaudado. Se estableció nueva modalidad de pago a Celadores por concepto de custodia de mercancía en tránsito, en la cual el primer contenedor seguiría siendo pagado al 100% según la tabla de kilómetros y los contenedores subsiguientes serian pagado al 20% del valor del primer contenedor y la realización de talleres para el personal.</w:t>
      </w:r>
      <w:bookmarkEnd w:id="333"/>
    </w:p>
    <w:p w14:paraId="4EB10A71" w14:textId="77777777" w:rsidR="007E2BB1" w:rsidRPr="008404D0" w:rsidRDefault="007E2BB1" w:rsidP="007E2BB1">
      <w:pPr>
        <w:spacing w:line="480" w:lineRule="auto"/>
        <w:outlineLvl w:val="2"/>
        <w:rPr>
          <w:rFonts w:ascii="Artifex CF" w:eastAsiaTheme="minorEastAsia" w:hAnsi="Artifex CF"/>
          <w:color w:val="002060"/>
          <w:szCs w:val="18"/>
          <w:lang w:val="es-ES"/>
        </w:rPr>
      </w:pPr>
    </w:p>
    <w:bookmarkStart w:id="334" w:name="_Toc58940636"/>
    <w:p w14:paraId="78EA820A" w14:textId="269AF7EF" w:rsidR="007E2BB1" w:rsidRPr="00B530B6" w:rsidRDefault="005E5E74" w:rsidP="008F1338">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906048" behindDoc="0" locked="0" layoutInCell="1" allowOverlap="1" wp14:anchorId="4BAECD64" wp14:editId="75691157">
                <wp:simplePos x="0" y="0"/>
                <wp:positionH relativeFrom="column">
                  <wp:posOffset>2190750</wp:posOffset>
                </wp:positionH>
                <wp:positionV relativeFrom="paragraph">
                  <wp:posOffset>313690</wp:posOffset>
                </wp:positionV>
                <wp:extent cx="540000" cy="0"/>
                <wp:effectExtent l="0" t="19050" r="31750" b="19050"/>
                <wp:wrapNone/>
                <wp:docPr id="161" name="Conector recto 161"/>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FFEC6A" id="Conector recto 161"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24.7pt" to="2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" strokecolor="red" strokeweight="2.5pt">
                <v:stroke joinstyle="miter"/>
              </v:line>
            </w:pict>
          </mc:Fallback>
        </mc:AlternateContent>
      </w:r>
      <w:r w:rsidR="008F1338" w:rsidRPr="00B530B6">
        <w:rPr>
          <w:rFonts w:ascii="Artifex CF" w:eastAsiaTheme="minorEastAsia" w:hAnsi="Artifex CF"/>
          <w:b/>
          <w:bCs/>
          <w:color w:val="002060"/>
          <w:sz w:val="16"/>
          <w:szCs w:val="16"/>
          <w:lang w:val="es-ES"/>
        </w:rPr>
        <w:t>RECORRIDOS DE INSPECCIÓN Y SUPERVISIÓN A NIVEL NACIONAL 2020.</w:t>
      </w:r>
      <w:bookmarkEnd w:id="334"/>
    </w:p>
    <w:p w14:paraId="7B37FB27" w14:textId="437CD242" w:rsidR="005E5E74" w:rsidRPr="008404D0" w:rsidRDefault="005E5E74" w:rsidP="008F1338">
      <w:pPr>
        <w:spacing w:line="480" w:lineRule="auto"/>
        <w:jc w:val="center"/>
        <w:outlineLvl w:val="2"/>
        <w:rPr>
          <w:rFonts w:ascii="Artifex CF" w:eastAsiaTheme="minorEastAsia" w:hAnsi="Artifex CF"/>
          <w:b/>
          <w:bCs/>
          <w:color w:val="002060"/>
          <w:szCs w:val="18"/>
          <w:lang w:val="es-ES"/>
        </w:rPr>
      </w:pPr>
    </w:p>
    <w:p w14:paraId="578BB68A" w14:textId="77777777" w:rsidR="007E2BB1" w:rsidRPr="008404D0" w:rsidRDefault="007E2BB1" w:rsidP="007E2BB1">
      <w:pPr>
        <w:spacing w:line="480" w:lineRule="auto"/>
        <w:outlineLvl w:val="2"/>
        <w:rPr>
          <w:rFonts w:ascii="Artifex CF" w:eastAsiaTheme="minorEastAsia" w:hAnsi="Artifex CF"/>
          <w:color w:val="002060"/>
          <w:szCs w:val="18"/>
          <w:lang w:val="es-ES"/>
        </w:rPr>
      </w:pPr>
      <w:bookmarkStart w:id="335" w:name="_Toc58940637"/>
      <w:r w:rsidRPr="008404D0">
        <w:rPr>
          <w:rFonts w:ascii="Artifex CF" w:eastAsiaTheme="minorEastAsia" w:hAnsi="Artifex CF"/>
          <w:color w:val="002060"/>
          <w:szCs w:val="18"/>
          <w:lang w:val="es-ES"/>
        </w:rPr>
        <w:t>Desde enero a octubre 2020, se ha reducido de manera significativa los recorridos de inspección y supervisión a lo largo de todo el territorio nacional, acatando las medidas de distanciamiento y las disposiciones de toque de queda. Para este 2020 se han realizados 6 inspecciones a diferentes administraciones en el interior del país.</w:t>
      </w:r>
      <w:bookmarkEnd w:id="335"/>
    </w:p>
    <w:p w14:paraId="25E69E2E" w14:textId="1280A61D" w:rsidR="007E2BB1" w:rsidRPr="008404D0" w:rsidRDefault="007E2BB1" w:rsidP="008F1338">
      <w:pPr>
        <w:spacing w:line="480" w:lineRule="auto"/>
        <w:jc w:val="center"/>
        <w:outlineLvl w:val="2"/>
        <w:rPr>
          <w:rFonts w:ascii="Artifex CF" w:eastAsiaTheme="minorEastAsia" w:hAnsi="Artifex CF"/>
          <w:color w:val="002060"/>
          <w:szCs w:val="18"/>
          <w:lang w:val="es-ES"/>
        </w:rPr>
      </w:pPr>
    </w:p>
    <w:bookmarkStart w:id="336" w:name="_Toc58940638"/>
    <w:p w14:paraId="1B4F2095" w14:textId="6C715CB5" w:rsidR="007E2BB1" w:rsidRPr="00B530B6" w:rsidRDefault="008E54A9" w:rsidP="008F1338">
      <w:pPr>
        <w:spacing w:line="480" w:lineRule="auto"/>
        <w:jc w:val="center"/>
        <w:outlineLvl w:val="2"/>
        <w:rPr>
          <w:rFonts w:ascii="Artifex CF" w:eastAsiaTheme="minorEastAsia"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908096" behindDoc="0" locked="0" layoutInCell="1" allowOverlap="1" wp14:anchorId="127B841A" wp14:editId="5BF4C9AC">
                <wp:simplePos x="0" y="0"/>
                <wp:positionH relativeFrom="column">
                  <wp:posOffset>2238375</wp:posOffset>
                </wp:positionH>
                <wp:positionV relativeFrom="paragraph">
                  <wp:posOffset>295275</wp:posOffset>
                </wp:positionV>
                <wp:extent cx="540000" cy="0"/>
                <wp:effectExtent l="0" t="19050" r="31750" b="19050"/>
                <wp:wrapNone/>
                <wp:docPr id="162" name="Conector recto 16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E8905C" id="Conector recto 162"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5pt,23.25pt" to="218.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" strokecolor="red" strokeweight="2.5pt">
                <v:stroke joinstyle="miter"/>
              </v:line>
            </w:pict>
          </mc:Fallback>
        </mc:AlternateContent>
      </w:r>
      <w:r w:rsidR="008F1338" w:rsidRPr="00B530B6">
        <w:rPr>
          <w:rFonts w:ascii="Artifex CF" w:eastAsiaTheme="minorEastAsia" w:hAnsi="Artifex CF"/>
          <w:b/>
          <w:bCs/>
          <w:color w:val="002060"/>
          <w:sz w:val="16"/>
          <w:szCs w:val="16"/>
          <w:lang w:val="es-ES"/>
        </w:rPr>
        <w:t>OPERATIVOS CONJUNTO</w:t>
      </w:r>
      <w:bookmarkEnd w:id="336"/>
    </w:p>
    <w:p w14:paraId="636C5471" w14:textId="77777777" w:rsidR="008E54A9" w:rsidRPr="008404D0" w:rsidRDefault="008E54A9" w:rsidP="007E2BB1">
      <w:pPr>
        <w:spacing w:line="480" w:lineRule="auto"/>
        <w:outlineLvl w:val="2"/>
        <w:rPr>
          <w:rFonts w:ascii="Artifex CF" w:eastAsiaTheme="minorEastAsia" w:hAnsi="Artifex CF"/>
          <w:color w:val="002060"/>
          <w:szCs w:val="18"/>
          <w:lang w:val="es-ES"/>
        </w:rPr>
      </w:pPr>
      <w:bookmarkStart w:id="337" w:name="_Toc58940639"/>
    </w:p>
    <w:p w14:paraId="4F9EE394" w14:textId="707B931A" w:rsidR="00D515FA" w:rsidRPr="0085183E" w:rsidRDefault="007E2BB1" w:rsidP="0085183E">
      <w:pPr>
        <w:spacing w:line="480" w:lineRule="auto"/>
        <w:outlineLvl w:val="2"/>
        <w:rPr>
          <w:rFonts w:ascii="Artifex CF" w:eastAsiaTheme="minorEastAsia" w:hAnsi="Artifex CF"/>
          <w:color w:val="002060"/>
          <w:szCs w:val="18"/>
          <w:lang w:val="es-ES"/>
        </w:rPr>
      </w:pPr>
      <w:r w:rsidRPr="008404D0">
        <w:rPr>
          <w:rFonts w:ascii="Artifex CF" w:eastAsiaTheme="minorEastAsia" w:hAnsi="Artifex CF"/>
          <w:color w:val="002060"/>
          <w:szCs w:val="18"/>
          <w:lang w:val="es-ES"/>
        </w:rPr>
        <w:t>Desde esta sede central en el 2020 hemos participado en diferentes operativos en conjunto a las áreas de fiscalización, propiedad intelectual, auditoria e inteligencia aduanera, en los que se intervienen empresas comerciales, con la finalidad de detectar si han incurrido en algún tipo de evasión, así como la participación en la destrucción de botellas de alcohol e incineración de cigarrillos y pescado.</w:t>
      </w:r>
      <w:bookmarkEnd w:id="337"/>
    </w:p>
    <w:p w14:paraId="409BF6CE" w14:textId="5C790634" w:rsidR="00D515FA" w:rsidRDefault="00D515FA" w:rsidP="007E2BB1">
      <w:pPr>
        <w:spacing w:line="480" w:lineRule="auto"/>
        <w:outlineLvl w:val="2"/>
        <w:rPr>
          <w:rFonts w:ascii="Artifex CF" w:hAnsi="Artifex CF"/>
          <w:color w:val="002060"/>
          <w:szCs w:val="18"/>
        </w:rPr>
      </w:pPr>
    </w:p>
    <w:p w14:paraId="29EFD6C7" w14:textId="77777777" w:rsidR="00B530B6" w:rsidRPr="008404D0" w:rsidRDefault="00B530B6" w:rsidP="007E2BB1">
      <w:pPr>
        <w:spacing w:line="480" w:lineRule="auto"/>
        <w:outlineLvl w:val="2"/>
        <w:rPr>
          <w:rFonts w:ascii="Artifex CF" w:hAnsi="Artifex CF"/>
          <w:color w:val="002060"/>
          <w:szCs w:val="18"/>
        </w:rPr>
      </w:pPr>
    </w:p>
    <w:p w14:paraId="40B17F9C" w14:textId="35F7B99D" w:rsidR="007E2BB1" w:rsidRPr="00B530B6" w:rsidRDefault="008F1338" w:rsidP="008F1338">
      <w:pPr>
        <w:pStyle w:val="Ttulo1"/>
        <w:keepLines w:val="0"/>
        <w:numPr>
          <w:ilvl w:val="0"/>
          <w:numId w:val="9"/>
        </w:numPr>
        <w:spacing w:before="0" w:line="240" w:lineRule="auto"/>
        <w:rPr>
          <w:rFonts w:ascii="Artifex CF" w:eastAsiaTheme="minorHAnsi" w:hAnsi="Artifex CF"/>
          <w:b/>
          <w:bCs/>
          <w:color w:val="002060"/>
          <w:szCs w:val="26"/>
        </w:rPr>
      </w:pPr>
      <w:bookmarkStart w:id="338" w:name="_Toc58940640"/>
      <w:r w:rsidRPr="00B530B6">
        <w:rPr>
          <w:rFonts w:ascii="Artifex CF" w:eastAsiaTheme="minorHAnsi" w:hAnsi="Artifex CF"/>
          <w:b/>
          <w:bCs/>
          <w:color w:val="002060"/>
          <w:szCs w:val="26"/>
        </w:rPr>
        <w:lastRenderedPageBreak/>
        <w:t>GESTIÓN INTERNA</w:t>
      </w:r>
      <w:bookmarkEnd w:id="338"/>
    </w:p>
    <w:p w14:paraId="74794A40" w14:textId="7B989652" w:rsidR="007E2BB1" w:rsidRPr="008404D0" w:rsidRDefault="008E54A9" w:rsidP="007E2BB1">
      <w:pPr>
        <w:autoSpaceDE w:val="0"/>
        <w:autoSpaceDN w:val="0"/>
        <w:adjustRightInd w:val="0"/>
        <w:spacing w:line="480" w:lineRule="auto"/>
        <w:rPr>
          <w:rFonts w:ascii="Artifex CF" w:hAnsi="Artifex CF"/>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910144" behindDoc="0" locked="0" layoutInCell="1" allowOverlap="1" wp14:anchorId="19211D37" wp14:editId="38B2A1A5">
                <wp:simplePos x="0" y="0"/>
                <wp:positionH relativeFrom="column">
                  <wp:posOffset>2219325</wp:posOffset>
                </wp:positionH>
                <wp:positionV relativeFrom="paragraph">
                  <wp:posOffset>147955</wp:posOffset>
                </wp:positionV>
                <wp:extent cx="540000" cy="0"/>
                <wp:effectExtent l="0" t="19050" r="31750" b="19050"/>
                <wp:wrapNone/>
                <wp:docPr id="163" name="Conector recto 16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7E3DE7" id="Conector recto 163"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1.65pt" to="217.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" strokecolor="red" strokeweight="2.5pt">
                <v:stroke joinstyle="miter"/>
              </v:line>
            </w:pict>
          </mc:Fallback>
        </mc:AlternateContent>
      </w:r>
    </w:p>
    <w:p w14:paraId="023561E8" w14:textId="67840609" w:rsidR="007E2BB1" w:rsidRPr="00B530B6" w:rsidRDefault="008F1338" w:rsidP="008F1338">
      <w:pPr>
        <w:pStyle w:val="Ttulo2"/>
        <w:keepLines w:val="0"/>
        <w:numPr>
          <w:ilvl w:val="0"/>
          <w:numId w:val="15"/>
        </w:numPr>
        <w:spacing w:before="0" w:line="240" w:lineRule="exact"/>
        <w:rPr>
          <w:rFonts w:ascii="Artifex CF" w:eastAsiaTheme="minorHAnsi" w:hAnsi="Artifex CF"/>
          <w:b/>
          <w:bCs/>
          <w:color w:val="002060"/>
          <w:szCs w:val="16"/>
        </w:rPr>
      </w:pPr>
      <w:bookmarkStart w:id="339" w:name="_Toc58940641"/>
      <w:r w:rsidRPr="00B530B6">
        <w:rPr>
          <w:rFonts w:ascii="Artifex CF" w:eastAsiaTheme="minorHAnsi" w:hAnsi="Artifex CF"/>
          <w:b/>
          <w:bCs/>
          <w:color w:val="002060"/>
          <w:szCs w:val="16"/>
        </w:rPr>
        <w:t>CONTRATACIONES Y ADQUISICIONES</w:t>
      </w:r>
      <w:bookmarkEnd w:id="339"/>
    </w:p>
    <w:p w14:paraId="54F9C2FE" w14:textId="6C5382DE" w:rsidR="007E2BB1" w:rsidRPr="00B530B6" w:rsidRDefault="007E2BB1" w:rsidP="007E2BB1">
      <w:pPr>
        <w:rPr>
          <w:rFonts w:ascii="Artifex CF" w:hAnsi="Artifex CF"/>
          <w:color w:val="002060"/>
          <w:sz w:val="16"/>
          <w:szCs w:val="16"/>
          <w:lang w:val="es-ES_tradnl"/>
        </w:rPr>
      </w:pPr>
    </w:p>
    <w:p w14:paraId="0CBA6F95" w14:textId="5AD081FF" w:rsidR="007E2BB1" w:rsidRPr="00B530B6" w:rsidRDefault="008E54A9" w:rsidP="008F1338">
      <w:pPr>
        <w:spacing w:line="480" w:lineRule="auto"/>
        <w:ind w:left="708"/>
        <w:jc w:val="center"/>
        <w:rPr>
          <w:rFonts w:ascii="Artifex CF" w:hAnsi="Artifex CF"/>
          <w:b/>
          <w:bCs/>
          <w:color w:val="002060"/>
          <w:sz w:val="16"/>
          <w:szCs w:val="16"/>
          <w:lang w:val="es-ES"/>
        </w:rPr>
      </w:pPr>
      <w:r w:rsidRPr="00B530B6">
        <w:rPr>
          <w:rFonts w:ascii="Artifex CF" w:hAnsi="Artifex CF"/>
          <w:noProof/>
          <w:color w:val="002060"/>
          <w:sz w:val="16"/>
          <w:szCs w:val="16"/>
          <w:lang w:eastAsia="es-ES"/>
        </w:rPr>
        <mc:AlternateContent>
          <mc:Choice Requires="wps">
            <w:drawing>
              <wp:anchor distT="0" distB="0" distL="114300" distR="114300" simplePos="0" relativeHeight="251912192" behindDoc="0" locked="0" layoutInCell="1" allowOverlap="1" wp14:anchorId="4F0F1518" wp14:editId="51CA00BF">
                <wp:simplePos x="0" y="0"/>
                <wp:positionH relativeFrom="column">
                  <wp:posOffset>2314575</wp:posOffset>
                </wp:positionH>
                <wp:positionV relativeFrom="paragraph">
                  <wp:posOffset>347345</wp:posOffset>
                </wp:positionV>
                <wp:extent cx="540000" cy="0"/>
                <wp:effectExtent l="0" t="19050" r="31750" b="19050"/>
                <wp:wrapNone/>
                <wp:docPr id="165" name="Conector recto 16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2DA137" id="Conector recto 165"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27.35pt" to="224.7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" strokecolor="red" strokeweight="2.5pt">
                <v:stroke joinstyle="miter"/>
              </v:line>
            </w:pict>
          </mc:Fallback>
        </mc:AlternateContent>
      </w:r>
      <w:r w:rsidR="008F1338" w:rsidRPr="00B530B6">
        <w:rPr>
          <w:rFonts w:ascii="Artifex CF" w:hAnsi="Artifex CF"/>
          <w:b/>
          <w:bCs/>
          <w:color w:val="002060"/>
          <w:sz w:val="16"/>
          <w:szCs w:val="16"/>
          <w:lang w:val="es-ES"/>
        </w:rPr>
        <w:t>RESUMEN DE LICITACIONES REALIZADAS.</w:t>
      </w:r>
    </w:p>
    <w:p w14:paraId="6757616C" w14:textId="463C6563" w:rsidR="007E2BB1" w:rsidRPr="008404D0" w:rsidRDefault="007E2BB1" w:rsidP="007E2BB1">
      <w:pPr>
        <w:spacing w:line="259" w:lineRule="auto"/>
        <w:rPr>
          <w:rFonts w:ascii="Artifex CF" w:hAnsi="Artifex CF"/>
          <w:color w:val="002060"/>
          <w:szCs w:val="18"/>
        </w:rPr>
      </w:pPr>
    </w:p>
    <w:p w14:paraId="1E415237" w14:textId="77777777" w:rsidR="007E2BB1" w:rsidRPr="008404D0" w:rsidRDefault="007E2BB1" w:rsidP="007E2BB1">
      <w:pPr>
        <w:autoSpaceDE w:val="0"/>
        <w:autoSpaceDN w:val="0"/>
        <w:adjustRightInd w:val="0"/>
        <w:spacing w:line="480" w:lineRule="auto"/>
        <w:ind w:left="708"/>
        <w:rPr>
          <w:rFonts w:ascii="Artifex CF" w:eastAsia="Calibri" w:hAnsi="Artifex CF"/>
          <w:noProof/>
          <w:color w:val="002060"/>
          <w:szCs w:val="18"/>
          <w:lang w:eastAsia="es-DO"/>
        </w:rPr>
      </w:pPr>
      <w:r w:rsidRPr="008404D0">
        <w:rPr>
          <w:rFonts w:ascii="Artifex CF" w:eastAsia="Calibri" w:hAnsi="Artifex CF"/>
          <w:color w:val="002060"/>
          <w:szCs w:val="18"/>
          <w:lang w:val="es-ES"/>
        </w:rPr>
        <w:t>En el período octubre 2019-octubre 2020 se publicaron 1, 127 procesos de compras de bienes y servicios, de los cuales, se realizaron una cantidad de adjudicación de manera efectiva.</w:t>
      </w:r>
      <w:r w:rsidRPr="008404D0">
        <w:rPr>
          <w:rFonts w:ascii="Artifex CF" w:eastAsia="Calibri" w:hAnsi="Artifex CF"/>
          <w:color w:val="002060"/>
          <w:szCs w:val="18"/>
        </w:rPr>
        <w:t xml:space="preserve"> </w:t>
      </w:r>
    </w:p>
    <w:p w14:paraId="4AFBC3A0" w14:textId="790E6B9C" w:rsidR="007E2BB1" w:rsidRPr="008404D0" w:rsidRDefault="007E2BB1" w:rsidP="007E2BB1">
      <w:pPr>
        <w:autoSpaceDE w:val="0"/>
        <w:autoSpaceDN w:val="0"/>
        <w:adjustRightInd w:val="0"/>
        <w:spacing w:line="480" w:lineRule="auto"/>
        <w:ind w:left="708"/>
        <w:rPr>
          <w:rFonts w:ascii="Artifex CF" w:eastAsia="Calibri" w:hAnsi="Artifex CF"/>
          <w:color w:val="002060"/>
          <w:szCs w:val="18"/>
          <w:lang w:val="es-ES"/>
        </w:rPr>
      </w:pPr>
    </w:p>
    <w:tbl>
      <w:tblPr>
        <w:tblW w:w="7738" w:type="dxa"/>
        <w:tblCellMar>
          <w:left w:w="70" w:type="dxa"/>
          <w:right w:w="70" w:type="dxa"/>
        </w:tblCellMar>
        <w:tblLook w:val="04A0" w:firstRow="1" w:lastRow="0" w:firstColumn="1" w:lastColumn="0" w:noHBand="0" w:noVBand="1"/>
      </w:tblPr>
      <w:tblGrid>
        <w:gridCol w:w="1289"/>
        <w:gridCol w:w="935"/>
        <w:gridCol w:w="935"/>
        <w:gridCol w:w="1076"/>
        <w:gridCol w:w="1134"/>
        <w:gridCol w:w="1873"/>
        <w:gridCol w:w="949"/>
        <w:gridCol w:w="658"/>
      </w:tblGrid>
      <w:tr w:rsidR="00712F79" w:rsidRPr="008404D0" w14:paraId="3D4A750C" w14:textId="77777777" w:rsidTr="0085183E">
        <w:trPr>
          <w:trHeight w:val="292"/>
        </w:trPr>
        <w:tc>
          <w:tcPr>
            <w:tcW w:w="7738" w:type="dxa"/>
            <w:gridSpan w:val="8"/>
            <w:tcBorders>
              <w:top w:val="single" w:sz="8" w:space="0" w:color="00B0F0"/>
              <w:left w:val="nil"/>
              <w:bottom w:val="single" w:sz="8" w:space="0" w:color="00B0F0"/>
              <w:right w:val="nil"/>
            </w:tcBorders>
            <w:shd w:val="clear" w:color="auto" w:fill="auto"/>
            <w:noWrap/>
            <w:vAlign w:val="center"/>
            <w:hideMark/>
          </w:tcPr>
          <w:p w14:paraId="02C43C50" w14:textId="77777777" w:rsidR="003F4E3C" w:rsidRPr="008404D0" w:rsidRDefault="003F4E3C" w:rsidP="003F4E3C">
            <w:pPr>
              <w:spacing w:after="0" w:line="240" w:lineRule="auto"/>
              <w:ind w:left="0"/>
              <w:jc w:val="center"/>
              <w:rPr>
                <w:rFonts w:ascii="Artifex CF" w:eastAsia="Calibri" w:hAnsi="Artifex CF"/>
                <w:b/>
                <w:bCs/>
                <w:color w:val="002060"/>
                <w:szCs w:val="18"/>
                <w:lang w:val="es-ES"/>
              </w:rPr>
            </w:pPr>
            <w:r w:rsidRPr="008404D0">
              <w:rPr>
                <w:rFonts w:ascii="Artifex CF" w:eastAsia="Calibri" w:hAnsi="Artifex CF"/>
                <w:b/>
                <w:bCs/>
                <w:color w:val="002060"/>
                <w:szCs w:val="18"/>
                <w:lang w:val="es-ES"/>
              </w:rPr>
              <w:t xml:space="preserve">Resumen del Bien y Servicios Por Tipos de </w:t>
            </w:r>
            <w:proofErr w:type="gramStart"/>
            <w:r w:rsidRPr="008404D0">
              <w:rPr>
                <w:rFonts w:ascii="Artifex CF" w:eastAsia="Calibri" w:hAnsi="Artifex CF"/>
                <w:b/>
                <w:bCs/>
                <w:color w:val="002060"/>
                <w:szCs w:val="18"/>
                <w:lang w:val="es-ES"/>
              </w:rPr>
              <w:t>Procesos  octubre</w:t>
            </w:r>
            <w:proofErr w:type="gramEnd"/>
            <w:r w:rsidRPr="008404D0">
              <w:rPr>
                <w:rFonts w:ascii="Artifex CF" w:eastAsia="Calibri" w:hAnsi="Artifex CF"/>
                <w:b/>
                <w:bCs/>
                <w:color w:val="002060"/>
                <w:szCs w:val="18"/>
                <w:lang w:val="es-ES"/>
              </w:rPr>
              <w:t xml:space="preserve"> 2019 a octubre 2020 (Transaccional)</w:t>
            </w:r>
          </w:p>
        </w:tc>
      </w:tr>
      <w:tr w:rsidR="00712F79" w:rsidRPr="008404D0" w14:paraId="1B33D6D2" w14:textId="77777777" w:rsidTr="0085183E">
        <w:trPr>
          <w:trHeight w:val="470"/>
        </w:trPr>
        <w:tc>
          <w:tcPr>
            <w:tcW w:w="1113" w:type="dxa"/>
            <w:tcBorders>
              <w:top w:val="nil"/>
              <w:left w:val="nil"/>
              <w:bottom w:val="nil"/>
              <w:right w:val="nil"/>
            </w:tcBorders>
            <w:shd w:val="clear" w:color="auto" w:fill="1F4E79" w:themeFill="accent1" w:themeFillShade="80"/>
            <w:noWrap/>
            <w:vAlign w:val="center"/>
            <w:hideMark/>
          </w:tcPr>
          <w:p w14:paraId="6C7918BD" w14:textId="77777777" w:rsidR="003F4E3C" w:rsidRPr="0085183E" w:rsidRDefault="003F4E3C" w:rsidP="003F4E3C">
            <w:pPr>
              <w:spacing w:after="0" w:line="240" w:lineRule="auto"/>
              <w:ind w:left="0"/>
              <w:jc w:val="center"/>
              <w:rPr>
                <w:rFonts w:ascii="Artifex CF" w:eastAsia="Calibri" w:hAnsi="Artifex CF"/>
                <w:b/>
                <w:bCs/>
                <w:color w:val="FFFFFF" w:themeColor="background1"/>
                <w:szCs w:val="18"/>
                <w:lang w:val="es-ES"/>
              </w:rPr>
            </w:pPr>
            <w:r w:rsidRPr="0085183E">
              <w:rPr>
                <w:rFonts w:ascii="Artifex CF" w:eastAsia="Calibri" w:hAnsi="Artifex CF"/>
                <w:b/>
                <w:bCs/>
                <w:color w:val="FFFFFF" w:themeColor="background1"/>
                <w:szCs w:val="18"/>
                <w:lang w:val="es-ES"/>
              </w:rPr>
              <w:t>Tipos de Procesos</w:t>
            </w:r>
          </w:p>
        </w:tc>
        <w:tc>
          <w:tcPr>
            <w:tcW w:w="807" w:type="dxa"/>
            <w:tcBorders>
              <w:top w:val="nil"/>
              <w:left w:val="nil"/>
              <w:bottom w:val="nil"/>
              <w:right w:val="nil"/>
            </w:tcBorders>
            <w:shd w:val="clear" w:color="auto" w:fill="1F4E79" w:themeFill="accent1" w:themeFillShade="80"/>
            <w:vAlign w:val="center"/>
            <w:hideMark/>
          </w:tcPr>
          <w:p w14:paraId="7CB6F129" w14:textId="77777777" w:rsidR="003F4E3C" w:rsidRPr="0085183E" w:rsidRDefault="003F4E3C" w:rsidP="003F4E3C">
            <w:pPr>
              <w:spacing w:after="0" w:line="240" w:lineRule="auto"/>
              <w:ind w:left="0"/>
              <w:jc w:val="center"/>
              <w:rPr>
                <w:rFonts w:ascii="Artifex CF" w:eastAsia="Calibri" w:hAnsi="Artifex CF"/>
                <w:b/>
                <w:bCs/>
                <w:color w:val="FFFFFF" w:themeColor="background1"/>
                <w:szCs w:val="18"/>
                <w:lang w:val="es-ES"/>
              </w:rPr>
            </w:pPr>
            <w:r w:rsidRPr="0085183E">
              <w:rPr>
                <w:rFonts w:ascii="Artifex CF" w:eastAsia="Calibri" w:hAnsi="Artifex CF"/>
                <w:b/>
                <w:bCs/>
                <w:color w:val="FFFFFF" w:themeColor="background1"/>
                <w:szCs w:val="18"/>
                <w:lang w:val="es-ES"/>
              </w:rPr>
              <w:t xml:space="preserve">Cantidad de proceso </w:t>
            </w:r>
          </w:p>
        </w:tc>
        <w:tc>
          <w:tcPr>
            <w:tcW w:w="807" w:type="dxa"/>
            <w:tcBorders>
              <w:top w:val="nil"/>
              <w:left w:val="nil"/>
              <w:bottom w:val="nil"/>
              <w:right w:val="nil"/>
            </w:tcBorders>
            <w:shd w:val="clear" w:color="auto" w:fill="1F4E79" w:themeFill="accent1" w:themeFillShade="80"/>
            <w:vAlign w:val="center"/>
            <w:hideMark/>
          </w:tcPr>
          <w:p w14:paraId="114E9E52" w14:textId="77777777" w:rsidR="003F4E3C" w:rsidRPr="0085183E" w:rsidRDefault="003F4E3C" w:rsidP="003F4E3C">
            <w:pPr>
              <w:spacing w:after="0" w:line="240" w:lineRule="auto"/>
              <w:ind w:left="0"/>
              <w:jc w:val="center"/>
              <w:rPr>
                <w:rFonts w:ascii="Artifex CF" w:eastAsia="Calibri" w:hAnsi="Artifex CF"/>
                <w:b/>
                <w:bCs/>
                <w:color w:val="FFFFFF" w:themeColor="background1"/>
                <w:szCs w:val="18"/>
                <w:lang w:val="es-ES"/>
              </w:rPr>
            </w:pPr>
            <w:r w:rsidRPr="0085183E">
              <w:rPr>
                <w:rFonts w:ascii="Artifex CF" w:eastAsia="Calibri" w:hAnsi="Artifex CF"/>
                <w:b/>
                <w:bCs/>
                <w:color w:val="FFFFFF" w:themeColor="background1"/>
                <w:szCs w:val="18"/>
                <w:lang w:val="es-ES"/>
              </w:rPr>
              <w:t xml:space="preserve">Cantidad de ordenes </w:t>
            </w:r>
          </w:p>
        </w:tc>
        <w:tc>
          <w:tcPr>
            <w:tcW w:w="929" w:type="dxa"/>
            <w:tcBorders>
              <w:top w:val="nil"/>
              <w:left w:val="nil"/>
              <w:bottom w:val="nil"/>
              <w:right w:val="nil"/>
            </w:tcBorders>
            <w:shd w:val="clear" w:color="auto" w:fill="1F4E79" w:themeFill="accent1" w:themeFillShade="80"/>
            <w:vAlign w:val="center"/>
            <w:hideMark/>
          </w:tcPr>
          <w:p w14:paraId="101C5CF9" w14:textId="77777777" w:rsidR="003F4E3C" w:rsidRPr="0085183E" w:rsidRDefault="003F4E3C" w:rsidP="003F4E3C">
            <w:pPr>
              <w:spacing w:after="0" w:line="240" w:lineRule="auto"/>
              <w:ind w:left="0"/>
              <w:jc w:val="center"/>
              <w:rPr>
                <w:rFonts w:ascii="Artifex CF" w:eastAsia="Calibri" w:hAnsi="Artifex CF"/>
                <w:color w:val="FFFFFF" w:themeColor="background1"/>
                <w:szCs w:val="18"/>
                <w:lang w:val="es-ES"/>
              </w:rPr>
            </w:pPr>
            <w:r w:rsidRPr="0085183E">
              <w:rPr>
                <w:rFonts w:ascii="Artifex CF" w:eastAsia="Calibri" w:hAnsi="Artifex CF"/>
                <w:color w:val="FFFFFF" w:themeColor="background1"/>
                <w:szCs w:val="18"/>
                <w:lang w:val="es-ES"/>
              </w:rPr>
              <w:t xml:space="preserve">Ordenes </w:t>
            </w:r>
            <w:proofErr w:type="gramStart"/>
            <w:r w:rsidRPr="0085183E">
              <w:rPr>
                <w:rFonts w:ascii="Artifex CF" w:eastAsia="Calibri" w:hAnsi="Artifex CF"/>
                <w:color w:val="FFFFFF" w:themeColor="background1"/>
                <w:szCs w:val="18"/>
                <w:lang w:val="es-ES"/>
              </w:rPr>
              <w:t>Cancelado ,</w:t>
            </w:r>
            <w:proofErr w:type="gramEnd"/>
            <w:r w:rsidRPr="0085183E">
              <w:rPr>
                <w:rFonts w:ascii="Artifex CF" w:eastAsia="Calibri" w:hAnsi="Artifex CF"/>
                <w:color w:val="FFFFFF" w:themeColor="background1"/>
                <w:szCs w:val="18"/>
                <w:lang w:val="es-ES"/>
              </w:rPr>
              <w:t xml:space="preserve"> Rescindido y anulado</w:t>
            </w:r>
          </w:p>
        </w:tc>
        <w:tc>
          <w:tcPr>
            <w:tcW w:w="1030" w:type="dxa"/>
            <w:tcBorders>
              <w:top w:val="nil"/>
              <w:left w:val="nil"/>
              <w:bottom w:val="nil"/>
              <w:right w:val="nil"/>
            </w:tcBorders>
            <w:shd w:val="clear" w:color="auto" w:fill="1F4E79" w:themeFill="accent1" w:themeFillShade="80"/>
            <w:vAlign w:val="center"/>
            <w:hideMark/>
          </w:tcPr>
          <w:p w14:paraId="2B27843D" w14:textId="77777777" w:rsidR="003F4E3C" w:rsidRPr="0085183E" w:rsidRDefault="003F4E3C" w:rsidP="003F4E3C">
            <w:pPr>
              <w:spacing w:after="0" w:line="240" w:lineRule="auto"/>
              <w:ind w:left="0"/>
              <w:jc w:val="center"/>
              <w:rPr>
                <w:rFonts w:ascii="Artifex CF" w:eastAsia="Calibri" w:hAnsi="Artifex CF"/>
                <w:color w:val="FFFFFF" w:themeColor="background1"/>
                <w:szCs w:val="18"/>
                <w:lang w:val="es-ES"/>
              </w:rPr>
            </w:pPr>
            <w:r w:rsidRPr="0085183E">
              <w:rPr>
                <w:rFonts w:ascii="Artifex CF" w:eastAsia="Calibri" w:hAnsi="Artifex CF"/>
                <w:color w:val="FFFFFF" w:themeColor="background1"/>
                <w:szCs w:val="18"/>
                <w:lang w:val="es-ES"/>
              </w:rPr>
              <w:t>Monto por Tipo de Proceso</w:t>
            </w:r>
          </w:p>
        </w:tc>
        <w:tc>
          <w:tcPr>
            <w:tcW w:w="1618" w:type="dxa"/>
            <w:tcBorders>
              <w:top w:val="nil"/>
              <w:left w:val="nil"/>
              <w:bottom w:val="nil"/>
              <w:right w:val="nil"/>
            </w:tcBorders>
            <w:shd w:val="clear" w:color="auto" w:fill="1F4E79" w:themeFill="accent1" w:themeFillShade="80"/>
            <w:vAlign w:val="center"/>
            <w:hideMark/>
          </w:tcPr>
          <w:p w14:paraId="2608F273" w14:textId="77777777" w:rsidR="003F4E3C" w:rsidRPr="0085183E" w:rsidRDefault="003F4E3C" w:rsidP="003F4E3C">
            <w:pPr>
              <w:spacing w:after="0" w:line="240" w:lineRule="auto"/>
              <w:ind w:left="0"/>
              <w:jc w:val="center"/>
              <w:rPr>
                <w:rFonts w:ascii="Artifex CF" w:eastAsia="Calibri" w:hAnsi="Artifex CF"/>
                <w:color w:val="FFFFFF" w:themeColor="background1"/>
                <w:szCs w:val="18"/>
                <w:lang w:val="es-ES"/>
              </w:rPr>
            </w:pPr>
            <w:r w:rsidRPr="0085183E">
              <w:rPr>
                <w:rFonts w:ascii="Artifex CF" w:eastAsia="Calibri" w:hAnsi="Artifex CF"/>
                <w:color w:val="FFFFFF" w:themeColor="background1"/>
                <w:szCs w:val="18"/>
                <w:lang w:val="es-ES"/>
              </w:rPr>
              <w:t>Anulada/Rescindida</w:t>
            </w:r>
          </w:p>
        </w:tc>
        <w:tc>
          <w:tcPr>
            <w:tcW w:w="861" w:type="dxa"/>
            <w:tcBorders>
              <w:top w:val="nil"/>
              <w:left w:val="nil"/>
              <w:bottom w:val="nil"/>
              <w:right w:val="nil"/>
            </w:tcBorders>
            <w:shd w:val="clear" w:color="auto" w:fill="1F4E79" w:themeFill="accent1" w:themeFillShade="80"/>
            <w:vAlign w:val="center"/>
            <w:hideMark/>
          </w:tcPr>
          <w:p w14:paraId="4049FAE5" w14:textId="77777777" w:rsidR="003F4E3C" w:rsidRPr="0085183E" w:rsidRDefault="003F4E3C" w:rsidP="003F4E3C">
            <w:pPr>
              <w:spacing w:after="0" w:line="240" w:lineRule="auto"/>
              <w:ind w:left="0"/>
              <w:jc w:val="center"/>
              <w:rPr>
                <w:rFonts w:ascii="Artifex CF" w:eastAsia="Calibri" w:hAnsi="Artifex CF"/>
                <w:color w:val="FFFFFF" w:themeColor="background1"/>
                <w:szCs w:val="18"/>
                <w:lang w:val="es-ES"/>
              </w:rPr>
            </w:pPr>
            <w:proofErr w:type="gramStart"/>
            <w:r w:rsidRPr="0085183E">
              <w:rPr>
                <w:rFonts w:ascii="Artifex CF" w:eastAsia="Calibri" w:hAnsi="Artifex CF"/>
                <w:color w:val="FFFFFF" w:themeColor="background1"/>
                <w:szCs w:val="18"/>
                <w:lang w:val="es-ES"/>
              </w:rPr>
              <w:t>Total</w:t>
            </w:r>
            <w:proofErr w:type="gramEnd"/>
            <w:r w:rsidRPr="0085183E">
              <w:rPr>
                <w:rFonts w:ascii="Artifex CF" w:eastAsia="Calibri" w:hAnsi="Artifex CF"/>
                <w:color w:val="FFFFFF" w:themeColor="background1"/>
                <w:szCs w:val="18"/>
                <w:lang w:val="es-ES"/>
              </w:rPr>
              <w:t xml:space="preserve"> General RD$</w:t>
            </w:r>
          </w:p>
        </w:tc>
        <w:tc>
          <w:tcPr>
            <w:tcW w:w="568" w:type="dxa"/>
            <w:tcBorders>
              <w:top w:val="nil"/>
              <w:left w:val="nil"/>
              <w:bottom w:val="nil"/>
              <w:right w:val="nil"/>
            </w:tcBorders>
            <w:shd w:val="clear" w:color="auto" w:fill="1F4E79" w:themeFill="accent1" w:themeFillShade="80"/>
            <w:noWrap/>
            <w:vAlign w:val="center"/>
            <w:hideMark/>
          </w:tcPr>
          <w:p w14:paraId="712B0A37" w14:textId="77777777" w:rsidR="003F4E3C" w:rsidRPr="0085183E" w:rsidRDefault="003F4E3C" w:rsidP="003F4E3C">
            <w:pPr>
              <w:spacing w:after="0" w:line="240" w:lineRule="auto"/>
              <w:ind w:left="0"/>
              <w:jc w:val="center"/>
              <w:rPr>
                <w:rFonts w:ascii="Artifex CF" w:eastAsia="Calibri" w:hAnsi="Artifex CF"/>
                <w:color w:val="FFFFFF" w:themeColor="background1"/>
                <w:szCs w:val="18"/>
                <w:lang w:val="es-ES"/>
              </w:rPr>
            </w:pPr>
            <w:r w:rsidRPr="0085183E">
              <w:rPr>
                <w:rFonts w:ascii="Artifex CF" w:eastAsia="Calibri" w:hAnsi="Artifex CF"/>
                <w:color w:val="FFFFFF" w:themeColor="background1"/>
                <w:szCs w:val="18"/>
                <w:lang w:val="es-ES"/>
              </w:rPr>
              <w:t>% (RD$)</w:t>
            </w:r>
          </w:p>
        </w:tc>
      </w:tr>
      <w:tr w:rsidR="00712F79" w:rsidRPr="008404D0" w14:paraId="2E3AA7CC" w14:textId="77777777" w:rsidTr="0085183E">
        <w:trPr>
          <w:trHeight w:val="391"/>
        </w:trPr>
        <w:tc>
          <w:tcPr>
            <w:tcW w:w="1113" w:type="dxa"/>
            <w:tcBorders>
              <w:top w:val="single" w:sz="8" w:space="0" w:color="00B0F0"/>
              <w:left w:val="nil"/>
              <w:bottom w:val="nil"/>
              <w:right w:val="nil"/>
            </w:tcBorders>
            <w:shd w:val="clear" w:color="auto" w:fill="auto"/>
            <w:noWrap/>
            <w:vAlign w:val="bottom"/>
            <w:hideMark/>
          </w:tcPr>
          <w:p w14:paraId="2EC4ED10"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r w:rsidRPr="008404D0">
              <w:rPr>
                <w:rFonts w:ascii="Artifex CF" w:eastAsia="Calibri" w:hAnsi="Artifex CF"/>
                <w:b/>
                <w:bCs/>
                <w:color w:val="002060"/>
                <w:szCs w:val="18"/>
                <w:lang w:val="es-ES"/>
              </w:rPr>
              <w:t>Comparación Precios</w:t>
            </w:r>
          </w:p>
        </w:tc>
        <w:tc>
          <w:tcPr>
            <w:tcW w:w="807" w:type="dxa"/>
            <w:tcBorders>
              <w:top w:val="nil"/>
              <w:left w:val="nil"/>
              <w:bottom w:val="nil"/>
              <w:right w:val="nil"/>
            </w:tcBorders>
            <w:shd w:val="clear" w:color="auto" w:fill="auto"/>
            <w:noWrap/>
            <w:vAlign w:val="bottom"/>
            <w:hideMark/>
          </w:tcPr>
          <w:p w14:paraId="53C7502F"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53</w:t>
            </w:r>
          </w:p>
        </w:tc>
        <w:tc>
          <w:tcPr>
            <w:tcW w:w="807" w:type="dxa"/>
            <w:tcBorders>
              <w:top w:val="nil"/>
              <w:left w:val="nil"/>
              <w:bottom w:val="nil"/>
              <w:right w:val="nil"/>
            </w:tcBorders>
            <w:shd w:val="clear" w:color="auto" w:fill="auto"/>
            <w:noWrap/>
            <w:vAlign w:val="bottom"/>
            <w:hideMark/>
          </w:tcPr>
          <w:p w14:paraId="205BFEF5"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104</w:t>
            </w:r>
          </w:p>
        </w:tc>
        <w:tc>
          <w:tcPr>
            <w:tcW w:w="929" w:type="dxa"/>
            <w:tcBorders>
              <w:top w:val="nil"/>
              <w:left w:val="nil"/>
              <w:bottom w:val="nil"/>
              <w:right w:val="nil"/>
            </w:tcBorders>
            <w:shd w:val="clear" w:color="auto" w:fill="auto"/>
            <w:noWrap/>
            <w:vAlign w:val="bottom"/>
            <w:hideMark/>
          </w:tcPr>
          <w:p w14:paraId="0450B55B"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19</w:t>
            </w:r>
          </w:p>
        </w:tc>
        <w:tc>
          <w:tcPr>
            <w:tcW w:w="1030" w:type="dxa"/>
            <w:tcBorders>
              <w:top w:val="nil"/>
              <w:left w:val="nil"/>
              <w:bottom w:val="nil"/>
              <w:right w:val="nil"/>
            </w:tcBorders>
            <w:shd w:val="clear" w:color="auto" w:fill="auto"/>
            <w:noWrap/>
            <w:vAlign w:val="bottom"/>
            <w:hideMark/>
          </w:tcPr>
          <w:p w14:paraId="274A07F3"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180,365,087.74 </w:t>
            </w:r>
          </w:p>
        </w:tc>
        <w:tc>
          <w:tcPr>
            <w:tcW w:w="1618" w:type="dxa"/>
            <w:tcBorders>
              <w:top w:val="nil"/>
              <w:left w:val="nil"/>
              <w:bottom w:val="nil"/>
              <w:right w:val="nil"/>
            </w:tcBorders>
            <w:shd w:val="clear" w:color="auto" w:fill="auto"/>
            <w:noWrap/>
            <w:vAlign w:val="bottom"/>
            <w:hideMark/>
          </w:tcPr>
          <w:p w14:paraId="5E1FCF57"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12,191,920.28 </w:t>
            </w:r>
          </w:p>
        </w:tc>
        <w:tc>
          <w:tcPr>
            <w:tcW w:w="861" w:type="dxa"/>
            <w:tcBorders>
              <w:top w:val="single" w:sz="8" w:space="0" w:color="00B0F0"/>
              <w:left w:val="nil"/>
              <w:bottom w:val="nil"/>
              <w:right w:val="nil"/>
            </w:tcBorders>
            <w:shd w:val="clear" w:color="auto" w:fill="auto"/>
            <w:noWrap/>
            <w:vAlign w:val="center"/>
            <w:hideMark/>
          </w:tcPr>
          <w:p w14:paraId="05622330"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192,557,008</w:t>
            </w:r>
          </w:p>
        </w:tc>
        <w:tc>
          <w:tcPr>
            <w:tcW w:w="568" w:type="dxa"/>
            <w:tcBorders>
              <w:top w:val="single" w:sz="8" w:space="0" w:color="00B0F0"/>
              <w:left w:val="nil"/>
              <w:bottom w:val="nil"/>
              <w:right w:val="nil"/>
            </w:tcBorders>
            <w:shd w:val="clear" w:color="auto" w:fill="auto"/>
            <w:noWrap/>
            <w:vAlign w:val="center"/>
            <w:hideMark/>
          </w:tcPr>
          <w:p w14:paraId="20EC8F1A"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21.62%</w:t>
            </w:r>
          </w:p>
        </w:tc>
      </w:tr>
      <w:tr w:rsidR="00712F79" w:rsidRPr="008404D0" w14:paraId="1F51E7C4" w14:textId="77777777" w:rsidTr="0085183E">
        <w:trPr>
          <w:trHeight w:val="391"/>
        </w:trPr>
        <w:tc>
          <w:tcPr>
            <w:tcW w:w="1113" w:type="dxa"/>
            <w:tcBorders>
              <w:top w:val="nil"/>
              <w:left w:val="nil"/>
              <w:bottom w:val="nil"/>
              <w:right w:val="nil"/>
            </w:tcBorders>
            <w:shd w:val="clear" w:color="auto" w:fill="auto"/>
            <w:noWrap/>
            <w:vAlign w:val="bottom"/>
            <w:hideMark/>
          </w:tcPr>
          <w:p w14:paraId="1B43FE4D"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r w:rsidRPr="008404D0">
              <w:rPr>
                <w:rFonts w:ascii="Artifex CF" w:eastAsia="Calibri" w:hAnsi="Artifex CF"/>
                <w:b/>
                <w:bCs/>
                <w:color w:val="002060"/>
                <w:szCs w:val="18"/>
                <w:lang w:val="es-ES"/>
              </w:rPr>
              <w:t>Licitación Pública</w:t>
            </w:r>
          </w:p>
        </w:tc>
        <w:tc>
          <w:tcPr>
            <w:tcW w:w="807" w:type="dxa"/>
            <w:tcBorders>
              <w:top w:val="nil"/>
              <w:left w:val="nil"/>
              <w:bottom w:val="nil"/>
              <w:right w:val="nil"/>
            </w:tcBorders>
            <w:shd w:val="clear" w:color="auto" w:fill="auto"/>
            <w:noWrap/>
            <w:vAlign w:val="bottom"/>
            <w:hideMark/>
          </w:tcPr>
          <w:p w14:paraId="1A7F8480"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8</w:t>
            </w:r>
          </w:p>
        </w:tc>
        <w:tc>
          <w:tcPr>
            <w:tcW w:w="807" w:type="dxa"/>
            <w:tcBorders>
              <w:top w:val="nil"/>
              <w:left w:val="nil"/>
              <w:bottom w:val="nil"/>
              <w:right w:val="nil"/>
            </w:tcBorders>
            <w:shd w:val="clear" w:color="auto" w:fill="auto"/>
            <w:noWrap/>
            <w:vAlign w:val="bottom"/>
            <w:hideMark/>
          </w:tcPr>
          <w:p w14:paraId="290AE2A4"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24</w:t>
            </w:r>
          </w:p>
        </w:tc>
        <w:tc>
          <w:tcPr>
            <w:tcW w:w="929" w:type="dxa"/>
            <w:tcBorders>
              <w:top w:val="nil"/>
              <w:left w:val="nil"/>
              <w:bottom w:val="nil"/>
              <w:right w:val="nil"/>
            </w:tcBorders>
            <w:shd w:val="clear" w:color="auto" w:fill="auto"/>
            <w:noWrap/>
            <w:vAlign w:val="bottom"/>
            <w:hideMark/>
          </w:tcPr>
          <w:p w14:paraId="21A573A3"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0</w:t>
            </w:r>
          </w:p>
        </w:tc>
        <w:tc>
          <w:tcPr>
            <w:tcW w:w="1030" w:type="dxa"/>
            <w:tcBorders>
              <w:top w:val="nil"/>
              <w:left w:val="nil"/>
              <w:bottom w:val="nil"/>
              <w:right w:val="nil"/>
            </w:tcBorders>
            <w:shd w:val="clear" w:color="auto" w:fill="auto"/>
            <w:noWrap/>
            <w:vAlign w:val="bottom"/>
            <w:hideMark/>
          </w:tcPr>
          <w:p w14:paraId="635207AF"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292,536,042.88 </w:t>
            </w:r>
          </w:p>
        </w:tc>
        <w:tc>
          <w:tcPr>
            <w:tcW w:w="1618" w:type="dxa"/>
            <w:tcBorders>
              <w:top w:val="nil"/>
              <w:left w:val="nil"/>
              <w:bottom w:val="nil"/>
              <w:right w:val="nil"/>
            </w:tcBorders>
            <w:shd w:val="clear" w:color="auto" w:fill="auto"/>
            <w:noWrap/>
            <w:vAlign w:val="bottom"/>
            <w:hideMark/>
          </w:tcPr>
          <w:p w14:paraId="5CFDABC0"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   </w:t>
            </w:r>
          </w:p>
        </w:tc>
        <w:tc>
          <w:tcPr>
            <w:tcW w:w="861" w:type="dxa"/>
            <w:tcBorders>
              <w:top w:val="nil"/>
              <w:left w:val="nil"/>
              <w:bottom w:val="nil"/>
              <w:right w:val="nil"/>
            </w:tcBorders>
            <w:shd w:val="clear" w:color="auto" w:fill="auto"/>
            <w:noWrap/>
            <w:vAlign w:val="center"/>
            <w:hideMark/>
          </w:tcPr>
          <w:p w14:paraId="0AB2C32A"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292,536,043</w:t>
            </w:r>
          </w:p>
        </w:tc>
        <w:tc>
          <w:tcPr>
            <w:tcW w:w="568" w:type="dxa"/>
            <w:tcBorders>
              <w:top w:val="nil"/>
              <w:left w:val="nil"/>
              <w:bottom w:val="nil"/>
              <w:right w:val="nil"/>
            </w:tcBorders>
            <w:shd w:val="clear" w:color="auto" w:fill="auto"/>
            <w:noWrap/>
            <w:vAlign w:val="center"/>
            <w:hideMark/>
          </w:tcPr>
          <w:p w14:paraId="06F5D0A4"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32.84%</w:t>
            </w:r>
          </w:p>
        </w:tc>
      </w:tr>
      <w:tr w:rsidR="00712F79" w:rsidRPr="008404D0" w14:paraId="7355C487" w14:textId="77777777" w:rsidTr="0085183E">
        <w:trPr>
          <w:trHeight w:val="391"/>
        </w:trPr>
        <w:tc>
          <w:tcPr>
            <w:tcW w:w="1113" w:type="dxa"/>
            <w:tcBorders>
              <w:top w:val="nil"/>
              <w:left w:val="nil"/>
              <w:bottom w:val="nil"/>
              <w:right w:val="nil"/>
            </w:tcBorders>
            <w:shd w:val="clear" w:color="auto" w:fill="auto"/>
            <w:noWrap/>
            <w:vAlign w:val="bottom"/>
            <w:hideMark/>
          </w:tcPr>
          <w:p w14:paraId="243508EC"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r w:rsidRPr="008404D0">
              <w:rPr>
                <w:rFonts w:ascii="Artifex CF" w:eastAsia="Calibri" w:hAnsi="Artifex CF"/>
                <w:b/>
                <w:bCs/>
                <w:color w:val="002060"/>
                <w:szCs w:val="18"/>
                <w:lang w:val="es-ES"/>
              </w:rPr>
              <w:t>Proceso de Excepción</w:t>
            </w:r>
          </w:p>
        </w:tc>
        <w:tc>
          <w:tcPr>
            <w:tcW w:w="807" w:type="dxa"/>
            <w:tcBorders>
              <w:top w:val="nil"/>
              <w:left w:val="nil"/>
              <w:bottom w:val="nil"/>
              <w:right w:val="nil"/>
            </w:tcBorders>
            <w:shd w:val="clear" w:color="auto" w:fill="auto"/>
            <w:noWrap/>
            <w:vAlign w:val="bottom"/>
            <w:hideMark/>
          </w:tcPr>
          <w:p w14:paraId="21A3FA7C"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211</w:t>
            </w:r>
          </w:p>
        </w:tc>
        <w:tc>
          <w:tcPr>
            <w:tcW w:w="807" w:type="dxa"/>
            <w:tcBorders>
              <w:top w:val="nil"/>
              <w:left w:val="nil"/>
              <w:bottom w:val="nil"/>
              <w:right w:val="nil"/>
            </w:tcBorders>
            <w:shd w:val="clear" w:color="auto" w:fill="auto"/>
            <w:noWrap/>
            <w:vAlign w:val="bottom"/>
            <w:hideMark/>
          </w:tcPr>
          <w:p w14:paraId="2ACD3C18"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294</w:t>
            </w:r>
          </w:p>
        </w:tc>
        <w:tc>
          <w:tcPr>
            <w:tcW w:w="929" w:type="dxa"/>
            <w:tcBorders>
              <w:top w:val="nil"/>
              <w:left w:val="nil"/>
              <w:bottom w:val="nil"/>
              <w:right w:val="nil"/>
            </w:tcBorders>
            <w:shd w:val="clear" w:color="auto" w:fill="auto"/>
            <w:noWrap/>
            <w:vAlign w:val="bottom"/>
            <w:hideMark/>
          </w:tcPr>
          <w:p w14:paraId="1E871E6A"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24</w:t>
            </w:r>
          </w:p>
        </w:tc>
        <w:tc>
          <w:tcPr>
            <w:tcW w:w="1030" w:type="dxa"/>
            <w:tcBorders>
              <w:top w:val="nil"/>
              <w:left w:val="nil"/>
              <w:bottom w:val="nil"/>
              <w:right w:val="nil"/>
            </w:tcBorders>
            <w:shd w:val="clear" w:color="auto" w:fill="auto"/>
            <w:noWrap/>
            <w:vAlign w:val="bottom"/>
            <w:hideMark/>
          </w:tcPr>
          <w:p w14:paraId="40A69D1A"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199,747,341.42 </w:t>
            </w:r>
          </w:p>
        </w:tc>
        <w:tc>
          <w:tcPr>
            <w:tcW w:w="1618" w:type="dxa"/>
            <w:tcBorders>
              <w:top w:val="nil"/>
              <w:left w:val="nil"/>
              <w:bottom w:val="nil"/>
              <w:right w:val="nil"/>
            </w:tcBorders>
            <w:shd w:val="clear" w:color="auto" w:fill="auto"/>
            <w:noWrap/>
            <w:vAlign w:val="bottom"/>
            <w:hideMark/>
          </w:tcPr>
          <w:p w14:paraId="52E5CB0E"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35,386,807.17 </w:t>
            </w:r>
          </w:p>
        </w:tc>
        <w:tc>
          <w:tcPr>
            <w:tcW w:w="861" w:type="dxa"/>
            <w:tcBorders>
              <w:top w:val="nil"/>
              <w:left w:val="nil"/>
              <w:bottom w:val="nil"/>
              <w:right w:val="nil"/>
            </w:tcBorders>
            <w:shd w:val="clear" w:color="auto" w:fill="auto"/>
            <w:noWrap/>
            <w:vAlign w:val="center"/>
            <w:hideMark/>
          </w:tcPr>
          <w:p w14:paraId="54ABC568"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235,134,149</w:t>
            </w:r>
          </w:p>
        </w:tc>
        <w:tc>
          <w:tcPr>
            <w:tcW w:w="568" w:type="dxa"/>
            <w:tcBorders>
              <w:top w:val="nil"/>
              <w:left w:val="nil"/>
              <w:bottom w:val="nil"/>
              <w:right w:val="nil"/>
            </w:tcBorders>
            <w:shd w:val="clear" w:color="auto" w:fill="auto"/>
            <w:noWrap/>
            <w:vAlign w:val="center"/>
            <w:hideMark/>
          </w:tcPr>
          <w:p w14:paraId="5CC10125"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26.40%</w:t>
            </w:r>
          </w:p>
        </w:tc>
      </w:tr>
      <w:tr w:rsidR="00712F79" w:rsidRPr="008404D0" w14:paraId="292D190F" w14:textId="77777777" w:rsidTr="0085183E">
        <w:trPr>
          <w:trHeight w:val="391"/>
        </w:trPr>
        <w:tc>
          <w:tcPr>
            <w:tcW w:w="1113" w:type="dxa"/>
            <w:tcBorders>
              <w:top w:val="nil"/>
              <w:left w:val="nil"/>
              <w:bottom w:val="nil"/>
              <w:right w:val="nil"/>
            </w:tcBorders>
            <w:shd w:val="clear" w:color="auto" w:fill="auto"/>
            <w:noWrap/>
            <w:vAlign w:val="bottom"/>
            <w:hideMark/>
          </w:tcPr>
          <w:p w14:paraId="3C6151F3"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r w:rsidRPr="008404D0">
              <w:rPr>
                <w:rFonts w:ascii="Artifex CF" w:eastAsia="Calibri" w:hAnsi="Artifex CF"/>
                <w:b/>
                <w:bCs/>
                <w:color w:val="002060"/>
                <w:szCs w:val="18"/>
                <w:lang w:val="es-ES"/>
              </w:rPr>
              <w:t>Compras Menores</w:t>
            </w:r>
          </w:p>
        </w:tc>
        <w:tc>
          <w:tcPr>
            <w:tcW w:w="807" w:type="dxa"/>
            <w:tcBorders>
              <w:top w:val="nil"/>
              <w:left w:val="nil"/>
              <w:bottom w:val="nil"/>
              <w:right w:val="nil"/>
            </w:tcBorders>
            <w:shd w:val="clear" w:color="auto" w:fill="auto"/>
            <w:noWrap/>
            <w:vAlign w:val="bottom"/>
            <w:hideMark/>
          </w:tcPr>
          <w:p w14:paraId="7C91A81F"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194</w:t>
            </w:r>
          </w:p>
        </w:tc>
        <w:tc>
          <w:tcPr>
            <w:tcW w:w="807" w:type="dxa"/>
            <w:tcBorders>
              <w:top w:val="nil"/>
              <w:left w:val="nil"/>
              <w:bottom w:val="nil"/>
              <w:right w:val="nil"/>
            </w:tcBorders>
            <w:shd w:val="clear" w:color="auto" w:fill="auto"/>
            <w:noWrap/>
            <w:vAlign w:val="bottom"/>
            <w:hideMark/>
          </w:tcPr>
          <w:p w14:paraId="7AEBAD16"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234</w:t>
            </w:r>
          </w:p>
        </w:tc>
        <w:tc>
          <w:tcPr>
            <w:tcW w:w="929" w:type="dxa"/>
            <w:tcBorders>
              <w:top w:val="nil"/>
              <w:left w:val="nil"/>
              <w:bottom w:val="nil"/>
              <w:right w:val="nil"/>
            </w:tcBorders>
            <w:shd w:val="clear" w:color="auto" w:fill="auto"/>
            <w:noWrap/>
            <w:vAlign w:val="bottom"/>
            <w:hideMark/>
          </w:tcPr>
          <w:p w14:paraId="3E5C20B3"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51</w:t>
            </w:r>
          </w:p>
        </w:tc>
        <w:tc>
          <w:tcPr>
            <w:tcW w:w="1030" w:type="dxa"/>
            <w:tcBorders>
              <w:top w:val="nil"/>
              <w:left w:val="nil"/>
              <w:bottom w:val="nil"/>
              <w:right w:val="nil"/>
            </w:tcBorders>
            <w:shd w:val="clear" w:color="auto" w:fill="auto"/>
            <w:noWrap/>
            <w:vAlign w:val="bottom"/>
            <w:hideMark/>
          </w:tcPr>
          <w:p w14:paraId="6F5F48AB"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109,393,807.37 </w:t>
            </w:r>
          </w:p>
        </w:tc>
        <w:tc>
          <w:tcPr>
            <w:tcW w:w="1618" w:type="dxa"/>
            <w:tcBorders>
              <w:top w:val="nil"/>
              <w:left w:val="nil"/>
              <w:bottom w:val="nil"/>
              <w:right w:val="nil"/>
            </w:tcBorders>
            <w:shd w:val="clear" w:color="auto" w:fill="auto"/>
            <w:noWrap/>
            <w:vAlign w:val="bottom"/>
            <w:hideMark/>
          </w:tcPr>
          <w:p w14:paraId="3573B990"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12,078,634.23 </w:t>
            </w:r>
          </w:p>
        </w:tc>
        <w:tc>
          <w:tcPr>
            <w:tcW w:w="861" w:type="dxa"/>
            <w:tcBorders>
              <w:top w:val="nil"/>
              <w:left w:val="nil"/>
              <w:bottom w:val="nil"/>
              <w:right w:val="nil"/>
            </w:tcBorders>
            <w:shd w:val="clear" w:color="auto" w:fill="auto"/>
            <w:noWrap/>
            <w:vAlign w:val="center"/>
            <w:hideMark/>
          </w:tcPr>
          <w:p w14:paraId="33A2A374"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121,472,442</w:t>
            </w:r>
          </w:p>
        </w:tc>
        <w:tc>
          <w:tcPr>
            <w:tcW w:w="568" w:type="dxa"/>
            <w:tcBorders>
              <w:top w:val="nil"/>
              <w:left w:val="nil"/>
              <w:bottom w:val="nil"/>
              <w:right w:val="nil"/>
            </w:tcBorders>
            <w:shd w:val="clear" w:color="auto" w:fill="auto"/>
            <w:noWrap/>
            <w:vAlign w:val="center"/>
            <w:hideMark/>
          </w:tcPr>
          <w:p w14:paraId="01656054"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13.64%</w:t>
            </w:r>
          </w:p>
        </w:tc>
      </w:tr>
      <w:tr w:rsidR="00712F79" w:rsidRPr="008404D0" w14:paraId="5CB737D7" w14:textId="77777777" w:rsidTr="0085183E">
        <w:trPr>
          <w:trHeight w:val="391"/>
        </w:trPr>
        <w:tc>
          <w:tcPr>
            <w:tcW w:w="1113" w:type="dxa"/>
            <w:tcBorders>
              <w:top w:val="nil"/>
              <w:left w:val="nil"/>
              <w:bottom w:val="nil"/>
              <w:right w:val="nil"/>
            </w:tcBorders>
            <w:shd w:val="clear" w:color="auto" w:fill="auto"/>
            <w:noWrap/>
            <w:vAlign w:val="bottom"/>
            <w:hideMark/>
          </w:tcPr>
          <w:p w14:paraId="4227242D"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r w:rsidRPr="008404D0">
              <w:rPr>
                <w:rFonts w:ascii="Artifex CF" w:eastAsia="Calibri" w:hAnsi="Artifex CF"/>
                <w:b/>
                <w:bCs/>
                <w:color w:val="002060"/>
                <w:szCs w:val="18"/>
                <w:lang w:val="es-ES"/>
              </w:rPr>
              <w:t>Compras por Debajo del Umbral</w:t>
            </w:r>
          </w:p>
        </w:tc>
        <w:tc>
          <w:tcPr>
            <w:tcW w:w="807" w:type="dxa"/>
            <w:tcBorders>
              <w:top w:val="nil"/>
              <w:left w:val="nil"/>
              <w:bottom w:val="single" w:sz="4" w:space="0" w:color="auto"/>
              <w:right w:val="nil"/>
            </w:tcBorders>
            <w:shd w:val="clear" w:color="auto" w:fill="auto"/>
            <w:noWrap/>
            <w:vAlign w:val="bottom"/>
            <w:hideMark/>
          </w:tcPr>
          <w:p w14:paraId="72A39B83"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691</w:t>
            </w:r>
          </w:p>
        </w:tc>
        <w:tc>
          <w:tcPr>
            <w:tcW w:w="807" w:type="dxa"/>
            <w:tcBorders>
              <w:top w:val="nil"/>
              <w:left w:val="nil"/>
              <w:bottom w:val="single" w:sz="4" w:space="0" w:color="auto"/>
              <w:right w:val="nil"/>
            </w:tcBorders>
            <w:shd w:val="clear" w:color="auto" w:fill="auto"/>
            <w:noWrap/>
            <w:vAlign w:val="bottom"/>
            <w:hideMark/>
          </w:tcPr>
          <w:p w14:paraId="0991EBED"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675</w:t>
            </w:r>
          </w:p>
        </w:tc>
        <w:tc>
          <w:tcPr>
            <w:tcW w:w="929" w:type="dxa"/>
            <w:tcBorders>
              <w:top w:val="nil"/>
              <w:left w:val="nil"/>
              <w:bottom w:val="single" w:sz="4" w:space="0" w:color="auto"/>
              <w:right w:val="nil"/>
            </w:tcBorders>
            <w:shd w:val="clear" w:color="auto" w:fill="auto"/>
            <w:noWrap/>
            <w:vAlign w:val="bottom"/>
            <w:hideMark/>
          </w:tcPr>
          <w:p w14:paraId="3E1495F9"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73</w:t>
            </w:r>
          </w:p>
        </w:tc>
        <w:tc>
          <w:tcPr>
            <w:tcW w:w="1030" w:type="dxa"/>
            <w:tcBorders>
              <w:top w:val="nil"/>
              <w:left w:val="nil"/>
              <w:bottom w:val="single" w:sz="4" w:space="0" w:color="auto"/>
              <w:right w:val="nil"/>
            </w:tcBorders>
            <w:shd w:val="clear" w:color="auto" w:fill="auto"/>
            <w:noWrap/>
            <w:vAlign w:val="bottom"/>
            <w:hideMark/>
          </w:tcPr>
          <w:p w14:paraId="36CA581C"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43,605,554.26 </w:t>
            </w:r>
          </w:p>
        </w:tc>
        <w:tc>
          <w:tcPr>
            <w:tcW w:w="1618" w:type="dxa"/>
            <w:tcBorders>
              <w:top w:val="nil"/>
              <w:left w:val="nil"/>
              <w:bottom w:val="single" w:sz="4" w:space="0" w:color="auto"/>
              <w:right w:val="nil"/>
            </w:tcBorders>
            <w:shd w:val="clear" w:color="auto" w:fill="auto"/>
            <w:noWrap/>
            <w:vAlign w:val="bottom"/>
            <w:hideMark/>
          </w:tcPr>
          <w:p w14:paraId="0BA2FE2C" w14:textId="77777777" w:rsidR="003F4E3C" w:rsidRPr="0085183E" w:rsidRDefault="003F4E3C" w:rsidP="003F4E3C">
            <w:pPr>
              <w:spacing w:after="0" w:line="240" w:lineRule="auto"/>
              <w:ind w:left="0"/>
              <w:jc w:val="left"/>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 xml:space="preserve">               5,434,461.49 </w:t>
            </w:r>
          </w:p>
        </w:tc>
        <w:tc>
          <w:tcPr>
            <w:tcW w:w="861" w:type="dxa"/>
            <w:tcBorders>
              <w:top w:val="nil"/>
              <w:left w:val="nil"/>
              <w:bottom w:val="nil"/>
              <w:right w:val="nil"/>
            </w:tcBorders>
            <w:shd w:val="clear" w:color="auto" w:fill="auto"/>
            <w:noWrap/>
            <w:vAlign w:val="center"/>
            <w:hideMark/>
          </w:tcPr>
          <w:p w14:paraId="06FD82DA"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49,040,016</w:t>
            </w:r>
          </w:p>
        </w:tc>
        <w:tc>
          <w:tcPr>
            <w:tcW w:w="568" w:type="dxa"/>
            <w:tcBorders>
              <w:top w:val="nil"/>
              <w:left w:val="nil"/>
              <w:bottom w:val="nil"/>
              <w:right w:val="nil"/>
            </w:tcBorders>
            <w:shd w:val="clear" w:color="auto" w:fill="auto"/>
            <w:noWrap/>
            <w:vAlign w:val="center"/>
            <w:hideMark/>
          </w:tcPr>
          <w:p w14:paraId="4691A6C2" w14:textId="77777777" w:rsidR="003F4E3C" w:rsidRPr="0085183E" w:rsidRDefault="003F4E3C" w:rsidP="003F4E3C">
            <w:pPr>
              <w:spacing w:after="0" w:line="240" w:lineRule="auto"/>
              <w:ind w:left="0"/>
              <w:jc w:val="center"/>
              <w:rPr>
                <w:rFonts w:ascii="Artifex CF" w:eastAsia="Calibri" w:hAnsi="Artifex CF"/>
                <w:color w:val="002060"/>
                <w:sz w:val="14"/>
                <w:szCs w:val="14"/>
                <w:lang w:val="es-ES"/>
              </w:rPr>
            </w:pPr>
            <w:r w:rsidRPr="0085183E">
              <w:rPr>
                <w:rFonts w:ascii="Artifex CF" w:eastAsia="Calibri" w:hAnsi="Artifex CF"/>
                <w:color w:val="002060"/>
                <w:sz w:val="14"/>
                <w:szCs w:val="14"/>
                <w:lang w:val="es-ES"/>
              </w:rPr>
              <w:t>5.51%</w:t>
            </w:r>
          </w:p>
        </w:tc>
      </w:tr>
      <w:tr w:rsidR="003F4E3C" w:rsidRPr="008404D0" w14:paraId="661B8AB0" w14:textId="77777777" w:rsidTr="0085183E">
        <w:trPr>
          <w:trHeight w:val="391"/>
        </w:trPr>
        <w:tc>
          <w:tcPr>
            <w:tcW w:w="1113" w:type="dxa"/>
            <w:tcBorders>
              <w:top w:val="single" w:sz="8" w:space="0" w:color="00B0F0"/>
              <w:left w:val="nil"/>
              <w:bottom w:val="nil"/>
              <w:right w:val="nil"/>
            </w:tcBorders>
            <w:shd w:val="clear" w:color="auto" w:fill="auto"/>
            <w:noWrap/>
            <w:vAlign w:val="center"/>
            <w:hideMark/>
          </w:tcPr>
          <w:p w14:paraId="7BE62B5D" w14:textId="77777777" w:rsidR="003F4E3C" w:rsidRPr="008404D0" w:rsidRDefault="003F4E3C" w:rsidP="003F4E3C">
            <w:pPr>
              <w:spacing w:after="0" w:line="240" w:lineRule="auto"/>
              <w:ind w:left="0"/>
              <w:jc w:val="left"/>
              <w:rPr>
                <w:rFonts w:ascii="Artifex CF" w:eastAsia="Calibri" w:hAnsi="Artifex CF"/>
                <w:b/>
                <w:bCs/>
                <w:color w:val="002060"/>
                <w:szCs w:val="18"/>
                <w:lang w:val="es-ES"/>
              </w:rPr>
            </w:pPr>
            <w:proofErr w:type="gramStart"/>
            <w:r w:rsidRPr="008404D0">
              <w:rPr>
                <w:rFonts w:ascii="Artifex CF" w:eastAsia="Calibri" w:hAnsi="Artifex CF"/>
                <w:b/>
                <w:bCs/>
                <w:color w:val="002060"/>
                <w:szCs w:val="18"/>
                <w:lang w:val="es-ES"/>
              </w:rPr>
              <w:t>Total</w:t>
            </w:r>
            <w:proofErr w:type="gramEnd"/>
            <w:r w:rsidRPr="008404D0">
              <w:rPr>
                <w:rFonts w:ascii="Artifex CF" w:eastAsia="Calibri" w:hAnsi="Artifex CF"/>
                <w:b/>
                <w:bCs/>
                <w:color w:val="002060"/>
                <w:szCs w:val="18"/>
                <w:lang w:val="es-ES"/>
              </w:rPr>
              <w:t xml:space="preserve"> general</w:t>
            </w:r>
          </w:p>
        </w:tc>
        <w:tc>
          <w:tcPr>
            <w:tcW w:w="807" w:type="dxa"/>
            <w:tcBorders>
              <w:top w:val="single" w:sz="8" w:space="0" w:color="00B0F0"/>
              <w:left w:val="nil"/>
              <w:bottom w:val="nil"/>
              <w:right w:val="nil"/>
            </w:tcBorders>
            <w:shd w:val="clear" w:color="auto" w:fill="auto"/>
            <w:noWrap/>
            <w:vAlign w:val="center"/>
            <w:hideMark/>
          </w:tcPr>
          <w:p w14:paraId="481A7D14"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1157</w:t>
            </w:r>
          </w:p>
        </w:tc>
        <w:tc>
          <w:tcPr>
            <w:tcW w:w="807" w:type="dxa"/>
            <w:tcBorders>
              <w:top w:val="single" w:sz="8" w:space="0" w:color="00B0F0"/>
              <w:left w:val="nil"/>
              <w:bottom w:val="nil"/>
              <w:right w:val="nil"/>
            </w:tcBorders>
            <w:shd w:val="clear" w:color="auto" w:fill="auto"/>
            <w:noWrap/>
            <w:vAlign w:val="center"/>
            <w:hideMark/>
          </w:tcPr>
          <w:p w14:paraId="3B3D507E"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1,331</w:t>
            </w:r>
          </w:p>
        </w:tc>
        <w:tc>
          <w:tcPr>
            <w:tcW w:w="929" w:type="dxa"/>
            <w:tcBorders>
              <w:top w:val="single" w:sz="8" w:space="0" w:color="00B0F0"/>
              <w:left w:val="nil"/>
              <w:bottom w:val="nil"/>
              <w:right w:val="nil"/>
            </w:tcBorders>
            <w:shd w:val="clear" w:color="auto" w:fill="auto"/>
            <w:noWrap/>
            <w:vAlign w:val="center"/>
            <w:hideMark/>
          </w:tcPr>
          <w:p w14:paraId="3A45BEA7"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167</w:t>
            </w:r>
          </w:p>
        </w:tc>
        <w:tc>
          <w:tcPr>
            <w:tcW w:w="1030" w:type="dxa"/>
            <w:tcBorders>
              <w:top w:val="single" w:sz="8" w:space="0" w:color="00B0F0"/>
              <w:left w:val="nil"/>
              <w:bottom w:val="nil"/>
              <w:right w:val="nil"/>
            </w:tcBorders>
            <w:shd w:val="clear" w:color="auto" w:fill="auto"/>
            <w:noWrap/>
            <w:vAlign w:val="center"/>
            <w:hideMark/>
          </w:tcPr>
          <w:p w14:paraId="20AFCE15"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825,647,834</w:t>
            </w:r>
          </w:p>
        </w:tc>
        <w:tc>
          <w:tcPr>
            <w:tcW w:w="1618" w:type="dxa"/>
            <w:tcBorders>
              <w:top w:val="single" w:sz="8" w:space="0" w:color="00B0F0"/>
              <w:left w:val="nil"/>
              <w:bottom w:val="nil"/>
              <w:right w:val="nil"/>
            </w:tcBorders>
            <w:shd w:val="clear" w:color="auto" w:fill="auto"/>
            <w:noWrap/>
            <w:vAlign w:val="center"/>
            <w:hideMark/>
          </w:tcPr>
          <w:p w14:paraId="1381C510"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65,091,823</w:t>
            </w:r>
          </w:p>
        </w:tc>
        <w:tc>
          <w:tcPr>
            <w:tcW w:w="861" w:type="dxa"/>
            <w:tcBorders>
              <w:top w:val="single" w:sz="8" w:space="0" w:color="00B0F0"/>
              <w:left w:val="nil"/>
              <w:bottom w:val="nil"/>
              <w:right w:val="nil"/>
            </w:tcBorders>
            <w:shd w:val="clear" w:color="auto" w:fill="auto"/>
            <w:noWrap/>
            <w:vAlign w:val="center"/>
            <w:hideMark/>
          </w:tcPr>
          <w:p w14:paraId="7471AA96"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890,739,657</w:t>
            </w:r>
          </w:p>
        </w:tc>
        <w:tc>
          <w:tcPr>
            <w:tcW w:w="568" w:type="dxa"/>
            <w:tcBorders>
              <w:top w:val="single" w:sz="8" w:space="0" w:color="00B0F0"/>
              <w:left w:val="nil"/>
              <w:bottom w:val="nil"/>
              <w:right w:val="nil"/>
            </w:tcBorders>
            <w:shd w:val="clear" w:color="auto" w:fill="auto"/>
            <w:noWrap/>
            <w:vAlign w:val="center"/>
            <w:hideMark/>
          </w:tcPr>
          <w:p w14:paraId="47AA2A0A" w14:textId="77777777" w:rsidR="003F4E3C" w:rsidRPr="0085183E" w:rsidRDefault="003F4E3C" w:rsidP="003F4E3C">
            <w:pPr>
              <w:spacing w:after="0" w:line="240" w:lineRule="auto"/>
              <w:ind w:left="0"/>
              <w:jc w:val="center"/>
              <w:rPr>
                <w:rFonts w:ascii="Artifex CF" w:eastAsia="Calibri" w:hAnsi="Artifex CF"/>
                <w:b/>
                <w:bCs/>
                <w:color w:val="002060"/>
                <w:sz w:val="14"/>
                <w:szCs w:val="14"/>
                <w:lang w:val="es-ES"/>
              </w:rPr>
            </w:pPr>
            <w:r w:rsidRPr="0085183E">
              <w:rPr>
                <w:rFonts w:ascii="Artifex CF" w:eastAsia="Calibri" w:hAnsi="Artifex CF"/>
                <w:b/>
                <w:bCs/>
                <w:color w:val="002060"/>
                <w:sz w:val="14"/>
                <w:szCs w:val="14"/>
                <w:lang w:val="es-ES"/>
              </w:rPr>
              <w:t>100%</w:t>
            </w:r>
          </w:p>
        </w:tc>
      </w:tr>
    </w:tbl>
    <w:p w14:paraId="36A8354A" w14:textId="77777777" w:rsidR="003F4E3C" w:rsidRPr="008404D0" w:rsidRDefault="003F4E3C" w:rsidP="00D515FA">
      <w:pPr>
        <w:autoSpaceDE w:val="0"/>
        <w:autoSpaceDN w:val="0"/>
        <w:adjustRightInd w:val="0"/>
        <w:spacing w:line="480" w:lineRule="auto"/>
        <w:ind w:left="708"/>
        <w:rPr>
          <w:rFonts w:ascii="Artifex CF" w:eastAsia="Calibri" w:hAnsi="Artifex CF"/>
          <w:b/>
          <w:bCs/>
          <w:color w:val="002060"/>
          <w:szCs w:val="18"/>
          <w:lang w:val="es-ES"/>
        </w:rPr>
      </w:pPr>
    </w:p>
    <w:p w14:paraId="282632D2" w14:textId="7FAF73A5" w:rsidR="007E2BB1" w:rsidRPr="00B530B6" w:rsidRDefault="00D515FA" w:rsidP="008F1338">
      <w:pPr>
        <w:autoSpaceDE w:val="0"/>
        <w:autoSpaceDN w:val="0"/>
        <w:adjustRightInd w:val="0"/>
        <w:spacing w:line="480" w:lineRule="auto"/>
        <w:ind w:left="708"/>
        <w:jc w:val="center"/>
        <w:rPr>
          <w:rFonts w:ascii="Artifex CF" w:eastAsia="Calibri" w:hAnsi="Artifex CF"/>
          <w:b/>
          <w:bCs/>
          <w:color w:val="002060"/>
          <w:sz w:val="16"/>
          <w:szCs w:val="16"/>
          <w:lang w:val="es-ES"/>
        </w:rPr>
      </w:pPr>
      <w:r w:rsidRPr="00B530B6">
        <w:rPr>
          <w:rFonts w:ascii="Artifex CF" w:hAnsi="Artifex CF"/>
          <w:noProof/>
          <w:color w:val="002060"/>
          <w:sz w:val="16"/>
          <w:szCs w:val="16"/>
          <w:lang w:eastAsia="es-DO"/>
        </w:rPr>
        <w:lastRenderedPageBreak/>
        <w:drawing>
          <wp:anchor distT="0" distB="0" distL="114300" distR="114300" simplePos="0" relativeHeight="251687936" behindDoc="0" locked="0" layoutInCell="1" allowOverlap="1" wp14:anchorId="79C75099" wp14:editId="0B7FDA83">
            <wp:simplePos x="0" y="0"/>
            <wp:positionH relativeFrom="column">
              <wp:posOffset>409575</wp:posOffset>
            </wp:positionH>
            <wp:positionV relativeFrom="paragraph">
              <wp:posOffset>180340</wp:posOffset>
            </wp:positionV>
            <wp:extent cx="4371975" cy="2152650"/>
            <wp:effectExtent l="0" t="0" r="0" b="0"/>
            <wp:wrapSquare wrapText="bothSides"/>
            <wp:docPr id="58" name="Gráfico 58">
              <a:extLst xmlns:a="http://schemas.openxmlformats.org/drawingml/2006/main">
                <a:ext uri="{FF2B5EF4-FFF2-40B4-BE49-F238E27FC236}">
                  <a16:creationId xmlns:a16="http://schemas.microsoft.com/office/drawing/2014/main" id="{D286F89C-CA2F-4013-B641-780E39586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8F1338" w:rsidRPr="00B530B6">
        <w:rPr>
          <w:rFonts w:ascii="Artifex CF" w:eastAsia="Calibri" w:hAnsi="Artifex CF"/>
          <w:b/>
          <w:bCs/>
          <w:color w:val="002060"/>
          <w:sz w:val="16"/>
          <w:szCs w:val="16"/>
          <w:lang w:val="es-ES"/>
        </w:rPr>
        <w:t>POR TIPO DE PROCESOS OCTUBRE 2019 A OCTUBRE 2020</w:t>
      </w:r>
    </w:p>
    <w:p w14:paraId="0E563783" w14:textId="7B0A4DF6" w:rsidR="007E2BB1" w:rsidRPr="008404D0" w:rsidRDefault="007E2BB1" w:rsidP="00D515FA">
      <w:pPr>
        <w:spacing w:line="480" w:lineRule="auto"/>
        <w:ind w:left="0" w:right="660"/>
        <w:rPr>
          <w:rFonts w:ascii="Artifex CF" w:hAnsi="Artifex CF"/>
          <w:b/>
          <w:bCs/>
          <w:i/>
          <w:iCs/>
          <w:color w:val="002060"/>
          <w:szCs w:val="18"/>
          <w:lang w:val="es-ES"/>
        </w:rPr>
      </w:pPr>
    </w:p>
    <w:p w14:paraId="39B364A0" w14:textId="1E14ECED" w:rsidR="007E2BB1" w:rsidRPr="008404D0" w:rsidRDefault="007E2BB1" w:rsidP="00834F64">
      <w:pPr>
        <w:spacing w:line="480" w:lineRule="auto"/>
        <w:ind w:left="0" w:right="660"/>
        <w:rPr>
          <w:rFonts w:ascii="Artifex CF" w:eastAsia="Calibri" w:hAnsi="Artifex CF"/>
          <w:b/>
          <w:bCs/>
          <w:color w:val="002060"/>
          <w:szCs w:val="18"/>
          <w:lang w:val="es-ES"/>
        </w:rPr>
      </w:pPr>
    </w:p>
    <w:p w14:paraId="48C029D8" w14:textId="77777777" w:rsidR="007E2BB1" w:rsidRPr="008404D0" w:rsidRDefault="007E2BB1" w:rsidP="003F4E3C">
      <w:pPr>
        <w:spacing w:line="480" w:lineRule="auto"/>
        <w:ind w:left="0" w:right="660"/>
        <w:rPr>
          <w:rFonts w:ascii="Artifex CF" w:eastAsia="Calibri" w:hAnsi="Artifex CF"/>
          <w:b/>
          <w:bCs/>
          <w:color w:val="002060"/>
          <w:szCs w:val="18"/>
          <w:lang w:val="es-ES"/>
        </w:rPr>
      </w:pPr>
    </w:p>
    <w:p w14:paraId="4F89D1D1" w14:textId="77777777" w:rsidR="0085183E" w:rsidRDefault="0085183E" w:rsidP="003F4E3C">
      <w:pPr>
        <w:spacing w:line="480" w:lineRule="auto"/>
        <w:ind w:right="660"/>
        <w:jc w:val="center"/>
        <w:rPr>
          <w:rFonts w:ascii="Artifex CF" w:eastAsia="Calibri" w:hAnsi="Artifex CF"/>
          <w:b/>
          <w:bCs/>
          <w:color w:val="002060"/>
          <w:szCs w:val="18"/>
          <w:lang w:val="es-ES"/>
        </w:rPr>
      </w:pPr>
    </w:p>
    <w:p w14:paraId="2A92A372" w14:textId="77777777" w:rsidR="0085183E" w:rsidRDefault="0085183E" w:rsidP="003F4E3C">
      <w:pPr>
        <w:spacing w:line="480" w:lineRule="auto"/>
        <w:ind w:right="660"/>
        <w:jc w:val="center"/>
        <w:rPr>
          <w:rFonts w:ascii="Artifex CF" w:eastAsia="Calibri" w:hAnsi="Artifex CF"/>
          <w:b/>
          <w:bCs/>
          <w:color w:val="002060"/>
          <w:szCs w:val="18"/>
          <w:lang w:val="es-ES"/>
        </w:rPr>
      </w:pPr>
    </w:p>
    <w:p w14:paraId="2FE6FFF2" w14:textId="77777777" w:rsidR="0085183E" w:rsidRPr="00B530B6" w:rsidRDefault="0085183E" w:rsidP="003F4E3C">
      <w:pPr>
        <w:spacing w:line="480" w:lineRule="auto"/>
        <w:ind w:right="660"/>
        <w:jc w:val="center"/>
        <w:rPr>
          <w:rFonts w:ascii="Artifex CF" w:eastAsia="Calibri" w:hAnsi="Artifex CF"/>
          <w:b/>
          <w:bCs/>
          <w:color w:val="002060"/>
          <w:sz w:val="16"/>
          <w:szCs w:val="16"/>
          <w:lang w:val="es-ES"/>
        </w:rPr>
      </w:pPr>
    </w:p>
    <w:p w14:paraId="0F1216CB" w14:textId="5695122C" w:rsidR="007E2BB1" w:rsidRPr="00B530B6" w:rsidRDefault="00D515FA" w:rsidP="003F4E3C">
      <w:pPr>
        <w:spacing w:line="480" w:lineRule="auto"/>
        <w:ind w:right="660"/>
        <w:jc w:val="center"/>
        <w:rPr>
          <w:rFonts w:ascii="Artifex CF" w:eastAsia="Calibri" w:hAnsi="Artifex CF"/>
          <w:b/>
          <w:bCs/>
          <w:color w:val="002060"/>
          <w:sz w:val="16"/>
          <w:szCs w:val="16"/>
          <w:lang w:val="es-ES"/>
        </w:rPr>
      </w:pPr>
      <w:r w:rsidRPr="00B530B6">
        <w:rPr>
          <w:rFonts w:ascii="Artifex CF" w:eastAsia="Calibri" w:hAnsi="Artifex CF"/>
          <w:b/>
          <w:bCs/>
          <w:color w:val="002060"/>
          <w:sz w:val="16"/>
          <w:szCs w:val="16"/>
          <w:lang w:val="es-ES"/>
        </w:rPr>
        <w:t xml:space="preserve">RESUMEN DE COMPRAS REALIZADAS POR MES DURANTE EL PERÍODO DE OCTUBRE </w:t>
      </w:r>
      <w:r w:rsidR="008F1338" w:rsidRPr="00B530B6">
        <w:rPr>
          <w:rFonts w:ascii="Artifex CF" w:eastAsia="Calibri" w:hAnsi="Artifex CF"/>
          <w:b/>
          <w:bCs/>
          <w:color w:val="002060"/>
          <w:sz w:val="16"/>
          <w:szCs w:val="16"/>
          <w:lang w:val="es-ES"/>
        </w:rPr>
        <w:t>2019/OCTUBRE 2020.</w:t>
      </w:r>
    </w:p>
    <w:tbl>
      <w:tblPr>
        <w:tblW w:w="8186" w:type="dxa"/>
        <w:tblLayout w:type="fixed"/>
        <w:tblCellMar>
          <w:left w:w="70" w:type="dxa"/>
          <w:right w:w="70" w:type="dxa"/>
        </w:tblCellMar>
        <w:tblLook w:val="04A0" w:firstRow="1" w:lastRow="0" w:firstColumn="1" w:lastColumn="0" w:noHBand="0" w:noVBand="1"/>
      </w:tblPr>
      <w:tblGrid>
        <w:gridCol w:w="917"/>
        <w:gridCol w:w="902"/>
        <w:gridCol w:w="910"/>
        <w:gridCol w:w="695"/>
        <w:gridCol w:w="243"/>
        <w:gridCol w:w="913"/>
        <w:gridCol w:w="917"/>
        <w:gridCol w:w="114"/>
        <w:gridCol w:w="909"/>
        <w:gridCol w:w="1002"/>
        <w:gridCol w:w="658"/>
        <w:gridCol w:w="6"/>
      </w:tblGrid>
      <w:tr w:rsidR="00712F79" w:rsidRPr="008404D0" w14:paraId="4BF57029" w14:textId="77777777" w:rsidTr="00834F64">
        <w:trPr>
          <w:trHeight w:val="418"/>
        </w:trPr>
        <w:tc>
          <w:tcPr>
            <w:tcW w:w="8186" w:type="dxa"/>
            <w:gridSpan w:val="12"/>
            <w:tcBorders>
              <w:top w:val="single" w:sz="8" w:space="0" w:color="00B0F0"/>
              <w:left w:val="nil"/>
              <w:bottom w:val="single" w:sz="8" w:space="0" w:color="00B0F0"/>
              <w:right w:val="nil"/>
            </w:tcBorders>
            <w:shd w:val="clear" w:color="auto" w:fill="auto"/>
            <w:noWrap/>
            <w:vAlign w:val="center"/>
            <w:hideMark/>
          </w:tcPr>
          <w:p w14:paraId="0A431E7E" w14:textId="77777777" w:rsidR="003F4E3C" w:rsidRPr="008404D0" w:rsidRDefault="003F4E3C" w:rsidP="003F4E3C">
            <w:pPr>
              <w:spacing w:after="0" w:line="240" w:lineRule="auto"/>
              <w:ind w:left="0"/>
              <w:jc w:val="center"/>
              <w:rPr>
                <w:rFonts w:ascii="Artifex CF" w:eastAsia="Calibri" w:hAnsi="Artifex CF"/>
                <w:b/>
                <w:bCs/>
                <w:color w:val="002060"/>
                <w:szCs w:val="18"/>
                <w:lang w:val="es-ES"/>
              </w:rPr>
            </w:pPr>
            <w:r w:rsidRPr="008404D0">
              <w:rPr>
                <w:rFonts w:ascii="Artifex CF" w:eastAsia="Calibri" w:hAnsi="Artifex CF"/>
                <w:b/>
                <w:bCs/>
                <w:color w:val="002060"/>
                <w:szCs w:val="18"/>
                <w:lang w:val="es-ES"/>
              </w:rPr>
              <w:t>Ordenes realizada en el período octubre 2019 a octubre 2020 (Transaccional)</w:t>
            </w:r>
          </w:p>
        </w:tc>
      </w:tr>
      <w:tr w:rsidR="00712F79" w:rsidRPr="008404D0" w14:paraId="4CA1232D" w14:textId="77777777" w:rsidTr="00834F64">
        <w:trPr>
          <w:gridAfter w:val="1"/>
          <w:wAfter w:w="6" w:type="dxa"/>
          <w:trHeight w:val="1198"/>
        </w:trPr>
        <w:tc>
          <w:tcPr>
            <w:tcW w:w="917" w:type="dxa"/>
            <w:tcBorders>
              <w:top w:val="nil"/>
              <w:left w:val="nil"/>
              <w:bottom w:val="single" w:sz="8" w:space="0" w:color="00B0F0"/>
              <w:right w:val="nil"/>
            </w:tcBorders>
            <w:shd w:val="clear" w:color="auto" w:fill="1F4E79" w:themeFill="accent1" w:themeFillShade="80"/>
            <w:noWrap/>
            <w:vAlign w:val="center"/>
            <w:hideMark/>
          </w:tcPr>
          <w:p w14:paraId="21DCAB10"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Período (Mensual)</w:t>
            </w:r>
          </w:p>
        </w:tc>
        <w:tc>
          <w:tcPr>
            <w:tcW w:w="902" w:type="dxa"/>
            <w:tcBorders>
              <w:top w:val="nil"/>
              <w:left w:val="nil"/>
              <w:bottom w:val="single" w:sz="8" w:space="0" w:color="00B0F0"/>
              <w:right w:val="nil"/>
            </w:tcBorders>
            <w:shd w:val="clear" w:color="auto" w:fill="1F4E79" w:themeFill="accent1" w:themeFillShade="80"/>
            <w:vAlign w:val="center"/>
            <w:hideMark/>
          </w:tcPr>
          <w:p w14:paraId="299B5A4F"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 xml:space="preserve">Cantidad de proceso (Ordenes y Contrato) </w:t>
            </w:r>
          </w:p>
        </w:tc>
        <w:tc>
          <w:tcPr>
            <w:tcW w:w="910" w:type="dxa"/>
            <w:tcBorders>
              <w:top w:val="nil"/>
              <w:left w:val="nil"/>
              <w:bottom w:val="single" w:sz="8" w:space="0" w:color="00B0F0"/>
              <w:right w:val="nil"/>
            </w:tcBorders>
            <w:shd w:val="clear" w:color="auto" w:fill="1F4E79" w:themeFill="accent1" w:themeFillShade="80"/>
            <w:vAlign w:val="center"/>
            <w:hideMark/>
          </w:tcPr>
          <w:p w14:paraId="47E445D7"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Cantidad de ordenes Cancelada, nula y rescindida</w:t>
            </w:r>
          </w:p>
        </w:tc>
        <w:tc>
          <w:tcPr>
            <w:tcW w:w="938" w:type="dxa"/>
            <w:gridSpan w:val="2"/>
            <w:tcBorders>
              <w:top w:val="nil"/>
              <w:left w:val="nil"/>
              <w:bottom w:val="single" w:sz="8" w:space="0" w:color="00B0F0"/>
              <w:right w:val="nil"/>
            </w:tcBorders>
            <w:shd w:val="clear" w:color="auto" w:fill="1F4E79" w:themeFill="accent1" w:themeFillShade="80"/>
            <w:vAlign w:val="center"/>
            <w:hideMark/>
          </w:tcPr>
          <w:p w14:paraId="1B582B57"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Cantidad de órdenes Activa</w:t>
            </w:r>
          </w:p>
        </w:tc>
        <w:tc>
          <w:tcPr>
            <w:tcW w:w="913" w:type="dxa"/>
            <w:tcBorders>
              <w:top w:val="nil"/>
              <w:left w:val="nil"/>
              <w:bottom w:val="single" w:sz="8" w:space="0" w:color="00B0F0"/>
              <w:right w:val="nil"/>
            </w:tcBorders>
            <w:shd w:val="clear" w:color="auto" w:fill="1F4E79" w:themeFill="accent1" w:themeFillShade="80"/>
            <w:vAlign w:val="center"/>
            <w:hideMark/>
          </w:tcPr>
          <w:p w14:paraId="2083611B"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Rendimiento mensual (%)</w:t>
            </w:r>
          </w:p>
        </w:tc>
        <w:tc>
          <w:tcPr>
            <w:tcW w:w="1031" w:type="dxa"/>
            <w:gridSpan w:val="2"/>
            <w:tcBorders>
              <w:top w:val="nil"/>
              <w:left w:val="nil"/>
              <w:bottom w:val="single" w:sz="8" w:space="0" w:color="00B0F0"/>
              <w:right w:val="nil"/>
            </w:tcBorders>
            <w:shd w:val="clear" w:color="auto" w:fill="1F4E79" w:themeFill="accent1" w:themeFillShade="80"/>
            <w:vAlign w:val="center"/>
            <w:hideMark/>
          </w:tcPr>
          <w:p w14:paraId="6B30FAA2"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 xml:space="preserve">Monto Ordenes </w:t>
            </w:r>
            <w:proofErr w:type="gramStart"/>
            <w:r w:rsidRPr="0085183E">
              <w:rPr>
                <w:rFonts w:ascii="Artifex CF" w:eastAsia="Calibri" w:hAnsi="Artifex CF"/>
                <w:b/>
                <w:bCs/>
                <w:color w:val="FFFFFF" w:themeColor="background1"/>
                <w:sz w:val="16"/>
                <w:szCs w:val="16"/>
                <w:lang w:val="es-ES"/>
              </w:rPr>
              <w:t>Cancelado ,</w:t>
            </w:r>
            <w:proofErr w:type="gramEnd"/>
            <w:r w:rsidRPr="0085183E">
              <w:rPr>
                <w:rFonts w:ascii="Artifex CF" w:eastAsia="Calibri" w:hAnsi="Artifex CF"/>
                <w:b/>
                <w:bCs/>
                <w:color w:val="FFFFFF" w:themeColor="background1"/>
                <w:sz w:val="16"/>
                <w:szCs w:val="16"/>
                <w:lang w:val="es-ES"/>
              </w:rPr>
              <w:t xml:space="preserve"> Rescindido y anulado</w:t>
            </w:r>
          </w:p>
        </w:tc>
        <w:tc>
          <w:tcPr>
            <w:tcW w:w="909" w:type="dxa"/>
            <w:tcBorders>
              <w:top w:val="nil"/>
              <w:left w:val="nil"/>
              <w:bottom w:val="single" w:sz="8" w:space="0" w:color="00B0F0"/>
              <w:right w:val="nil"/>
            </w:tcBorders>
            <w:shd w:val="clear" w:color="auto" w:fill="1F4E79" w:themeFill="accent1" w:themeFillShade="80"/>
            <w:vAlign w:val="center"/>
            <w:hideMark/>
          </w:tcPr>
          <w:p w14:paraId="510C1109"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Monto de ordenes mensual</w:t>
            </w:r>
          </w:p>
        </w:tc>
        <w:tc>
          <w:tcPr>
            <w:tcW w:w="1002" w:type="dxa"/>
            <w:tcBorders>
              <w:top w:val="nil"/>
              <w:left w:val="nil"/>
              <w:bottom w:val="single" w:sz="8" w:space="0" w:color="00B0F0"/>
              <w:right w:val="nil"/>
            </w:tcBorders>
            <w:shd w:val="clear" w:color="auto" w:fill="1F4E79" w:themeFill="accent1" w:themeFillShade="80"/>
            <w:vAlign w:val="center"/>
            <w:hideMark/>
          </w:tcPr>
          <w:p w14:paraId="56F66D98"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Monto ordenes activa</w:t>
            </w:r>
          </w:p>
        </w:tc>
        <w:tc>
          <w:tcPr>
            <w:tcW w:w="658" w:type="dxa"/>
            <w:tcBorders>
              <w:top w:val="nil"/>
              <w:left w:val="nil"/>
              <w:bottom w:val="single" w:sz="8" w:space="0" w:color="00B0F0"/>
              <w:right w:val="nil"/>
            </w:tcBorders>
            <w:shd w:val="clear" w:color="auto" w:fill="1F4E79" w:themeFill="accent1" w:themeFillShade="80"/>
            <w:noWrap/>
            <w:vAlign w:val="center"/>
            <w:hideMark/>
          </w:tcPr>
          <w:p w14:paraId="46D74C91" w14:textId="77777777" w:rsidR="003F4E3C" w:rsidRPr="0085183E" w:rsidRDefault="003F4E3C" w:rsidP="003F4E3C">
            <w:pPr>
              <w:spacing w:after="0" w:line="240" w:lineRule="auto"/>
              <w:ind w:left="0"/>
              <w:jc w:val="center"/>
              <w:rPr>
                <w:rFonts w:ascii="Artifex CF" w:eastAsia="Calibri" w:hAnsi="Artifex CF"/>
                <w:b/>
                <w:bCs/>
                <w:color w:val="FFFFFF" w:themeColor="background1"/>
                <w:sz w:val="16"/>
                <w:szCs w:val="16"/>
                <w:lang w:val="es-ES"/>
              </w:rPr>
            </w:pPr>
            <w:r w:rsidRPr="0085183E">
              <w:rPr>
                <w:rFonts w:ascii="Artifex CF" w:eastAsia="Calibri" w:hAnsi="Artifex CF"/>
                <w:b/>
                <w:bCs/>
                <w:color w:val="FFFFFF" w:themeColor="background1"/>
                <w:sz w:val="16"/>
                <w:szCs w:val="16"/>
                <w:lang w:val="es-ES"/>
              </w:rPr>
              <w:t>Monto (%)</w:t>
            </w:r>
          </w:p>
        </w:tc>
      </w:tr>
      <w:tr w:rsidR="00712F79" w:rsidRPr="008404D0" w14:paraId="11066DAB"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5CCF60A5"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Octubre--2019</w:t>
            </w:r>
          </w:p>
        </w:tc>
        <w:tc>
          <w:tcPr>
            <w:tcW w:w="902" w:type="dxa"/>
            <w:tcBorders>
              <w:top w:val="nil"/>
              <w:left w:val="nil"/>
              <w:bottom w:val="nil"/>
              <w:right w:val="nil"/>
            </w:tcBorders>
            <w:shd w:val="clear" w:color="auto" w:fill="auto"/>
            <w:noWrap/>
            <w:vAlign w:val="bottom"/>
            <w:hideMark/>
          </w:tcPr>
          <w:p w14:paraId="1ABB77F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45</w:t>
            </w:r>
          </w:p>
        </w:tc>
        <w:tc>
          <w:tcPr>
            <w:tcW w:w="910" w:type="dxa"/>
            <w:tcBorders>
              <w:top w:val="nil"/>
              <w:left w:val="nil"/>
              <w:bottom w:val="nil"/>
              <w:right w:val="nil"/>
            </w:tcBorders>
            <w:shd w:val="clear" w:color="auto" w:fill="auto"/>
            <w:noWrap/>
            <w:vAlign w:val="bottom"/>
            <w:hideMark/>
          </w:tcPr>
          <w:p w14:paraId="24F68A1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w:t>
            </w:r>
          </w:p>
        </w:tc>
        <w:tc>
          <w:tcPr>
            <w:tcW w:w="695" w:type="dxa"/>
            <w:tcBorders>
              <w:top w:val="nil"/>
              <w:left w:val="nil"/>
              <w:bottom w:val="nil"/>
              <w:right w:val="nil"/>
            </w:tcBorders>
            <w:shd w:val="clear" w:color="auto" w:fill="auto"/>
            <w:noWrap/>
            <w:vAlign w:val="bottom"/>
            <w:hideMark/>
          </w:tcPr>
          <w:p w14:paraId="211C46C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37</w:t>
            </w:r>
          </w:p>
        </w:tc>
        <w:tc>
          <w:tcPr>
            <w:tcW w:w="1156" w:type="dxa"/>
            <w:gridSpan w:val="2"/>
            <w:tcBorders>
              <w:top w:val="nil"/>
              <w:left w:val="nil"/>
              <w:bottom w:val="nil"/>
              <w:right w:val="nil"/>
            </w:tcBorders>
            <w:shd w:val="clear" w:color="auto" w:fill="auto"/>
            <w:noWrap/>
            <w:vAlign w:val="center"/>
            <w:hideMark/>
          </w:tcPr>
          <w:p w14:paraId="54D449D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2.96%</w:t>
            </w:r>
          </w:p>
        </w:tc>
        <w:tc>
          <w:tcPr>
            <w:tcW w:w="917" w:type="dxa"/>
            <w:tcBorders>
              <w:top w:val="nil"/>
              <w:left w:val="nil"/>
              <w:bottom w:val="nil"/>
              <w:right w:val="nil"/>
            </w:tcBorders>
            <w:shd w:val="clear" w:color="auto" w:fill="auto"/>
            <w:noWrap/>
            <w:vAlign w:val="bottom"/>
            <w:hideMark/>
          </w:tcPr>
          <w:p w14:paraId="6F2269A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1,070,490</w:t>
            </w:r>
          </w:p>
        </w:tc>
        <w:tc>
          <w:tcPr>
            <w:tcW w:w="1023" w:type="dxa"/>
            <w:gridSpan w:val="2"/>
            <w:tcBorders>
              <w:top w:val="nil"/>
              <w:left w:val="nil"/>
              <w:bottom w:val="nil"/>
              <w:right w:val="nil"/>
            </w:tcBorders>
            <w:shd w:val="clear" w:color="auto" w:fill="auto"/>
            <w:noWrap/>
            <w:vAlign w:val="center"/>
            <w:hideMark/>
          </w:tcPr>
          <w:p w14:paraId="163BA7ED"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41,229,103</w:t>
            </w:r>
          </w:p>
        </w:tc>
        <w:tc>
          <w:tcPr>
            <w:tcW w:w="1002" w:type="dxa"/>
            <w:tcBorders>
              <w:top w:val="nil"/>
              <w:left w:val="nil"/>
              <w:bottom w:val="nil"/>
              <w:right w:val="nil"/>
            </w:tcBorders>
            <w:shd w:val="clear" w:color="auto" w:fill="auto"/>
            <w:noWrap/>
            <w:vAlign w:val="bottom"/>
            <w:hideMark/>
          </w:tcPr>
          <w:p w14:paraId="09A5DF9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40,158,614</w:t>
            </w:r>
          </w:p>
        </w:tc>
        <w:tc>
          <w:tcPr>
            <w:tcW w:w="658" w:type="dxa"/>
            <w:tcBorders>
              <w:top w:val="nil"/>
              <w:left w:val="nil"/>
              <w:bottom w:val="nil"/>
              <w:right w:val="nil"/>
            </w:tcBorders>
            <w:shd w:val="clear" w:color="auto" w:fill="auto"/>
            <w:noWrap/>
            <w:vAlign w:val="center"/>
            <w:hideMark/>
          </w:tcPr>
          <w:p w14:paraId="3B7EF83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4.93%</w:t>
            </w:r>
          </w:p>
        </w:tc>
      </w:tr>
      <w:tr w:rsidR="00712F79" w:rsidRPr="008404D0" w14:paraId="5AFD6A39"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3EA9F85C"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Noviembre--2019</w:t>
            </w:r>
          </w:p>
        </w:tc>
        <w:tc>
          <w:tcPr>
            <w:tcW w:w="902" w:type="dxa"/>
            <w:tcBorders>
              <w:top w:val="nil"/>
              <w:left w:val="nil"/>
              <w:bottom w:val="nil"/>
              <w:right w:val="nil"/>
            </w:tcBorders>
            <w:shd w:val="clear" w:color="auto" w:fill="auto"/>
            <w:noWrap/>
            <w:vAlign w:val="bottom"/>
            <w:hideMark/>
          </w:tcPr>
          <w:p w14:paraId="19A9C6F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44</w:t>
            </w:r>
          </w:p>
        </w:tc>
        <w:tc>
          <w:tcPr>
            <w:tcW w:w="910" w:type="dxa"/>
            <w:tcBorders>
              <w:top w:val="nil"/>
              <w:left w:val="nil"/>
              <w:bottom w:val="nil"/>
              <w:right w:val="nil"/>
            </w:tcBorders>
            <w:shd w:val="clear" w:color="auto" w:fill="auto"/>
            <w:noWrap/>
            <w:vAlign w:val="bottom"/>
            <w:hideMark/>
          </w:tcPr>
          <w:p w14:paraId="214236D7"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12</w:t>
            </w:r>
          </w:p>
        </w:tc>
        <w:tc>
          <w:tcPr>
            <w:tcW w:w="695" w:type="dxa"/>
            <w:tcBorders>
              <w:top w:val="nil"/>
              <w:left w:val="nil"/>
              <w:bottom w:val="nil"/>
              <w:right w:val="nil"/>
            </w:tcBorders>
            <w:shd w:val="clear" w:color="auto" w:fill="auto"/>
            <w:noWrap/>
            <w:vAlign w:val="bottom"/>
            <w:hideMark/>
          </w:tcPr>
          <w:p w14:paraId="043E926D"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32</w:t>
            </w:r>
          </w:p>
        </w:tc>
        <w:tc>
          <w:tcPr>
            <w:tcW w:w="1156" w:type="dxa"/>
            <w:gridSpan w:val="2"/>
            <w:tcBorders>
              <w:top w:val="nil"/>
              <w:left w:val="nil"/>
              <w:bottom w:val="nil"/>
              <w:right w:val="nil"/>
            </w:tcBorders>
            <w:shd w:val="clear" w:color="auto" w:fill="auto"/>
            <w:noWrap/>
            <w:vAlign w:val="center"/>
            <w:hideMark/>
          </w:tcPr>
          <w:p w14:paraId="6F841B8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2.89%</w:t>
            </w:r>
          </w:p>
        </w:tc>
        <w:tc>
          <w:tcPr>
            <w:tcW w:w="917" w:type="dxa"/>
            <w:tcBorders>
              <w:top w:val="nil"/>
              <w:left w:val="nil"/>
              <w:bottom w:val="nil"/>
              <w:right w:val="nil"/>
            </w:tcBorders>
            <w:shd w:val="clear" w:color="auto" w:fill="auto"/>
            <w:noWrap/>
            <w:vAlign w:val="bottom"/>
            <w:hideMark/>
          </w:tcPr>
          <w:p w14:paraId="3A2162F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1,887,407</w:t>
            </w:r>
          </w:p>
        </w:tc>
        <w:tc>
          <w:tcPr>
            <w:tcW w:w="1023" w:type="dxa"/>
            <w:gridSpan w:val="2"/>
            <w:tcBorders>
              <w:top w:val="nil"/>
              <w:left w:val="nil"/>
              <w:bottom w:val="nil"/>
              <w:right w:val="nil"/>
            </w:tcBorders>
            <w:shd w:val="clear" w:color="auto" w:fill="auto"/>
            <w:noWrap/>
            <w:vAlign w:val="center"/>
            <w:hideMark/>
          </w:tcPr>
          <w:p w14:paraId="2DDE4B8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35,325,631</w:t>
            </w:r>
          </w:p>
        </w:tc>
        <w:tc>
          <w:tcPr>
            <w:tcW w:w="1002" w:type="dxa"/>
            <w:tcBorders>
              <w:top w:val="nil"/>
              <w:left w:val="nil"/>
              <w:bottom w:val="nil"/>
              <w:right w:val="nil"/>
            </w:tcBorders>
            <w:shd w:val="clear" w:color="auto" w:fill="auto"/>
            <w:noWrap/>
            <w:vAlign w:val="bottom"/>
            <w:hideMark/>
          </w:tcPr>
          <w:p w14:paraId="4403B9C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33,438,223</w:t>
            </w:r>
          </w:p>
        </w:tc>
        <w:tc>
          <w:tcPr>
            <w:tcW w:w="658" w:type="dxa"/>
            <w:tcBorders>
              <w:top w:val="nil"/>
              <w:left w:val="nil"/>
              <w:bottom w:val="nil"/>
              <w:right w:val="nil"/>
            </w:tcBorders>
            <w:shd w:val="clear" w:color="auto" w:fill="auto"/>
            <w:noWrap/>
            <w:vAlign w:val="center"/>
            <w:hideMark/>
          </w:tcPr>
          <w:p w14:paraId="5DFA00C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4.10%</w:t>
            </w:r>
          </w:p>
        </w:tc>
      </w:tr>
      <w:tr w:rsidR="00712F79" w:rsidRPr="008404D0" w14:paraId="03B73B5E"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46E0FDEC"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Diciembre--2019</w:t>
            </w:r>
          </w:p>
        </w:tc>
        <w:tc>
          <w:tcPr>
            <w:tcW w:w="902" w:type="dxa"/>
            <w:tcBorders>
              <w:top w:val="nil"/>
              <w:left w:val="nil"/>
              <w:bottom w:val="nil"/>
              <w:right w:val="nil"/>
            </w:tcBorders>
            <w:shd w:val="clear" w:color="auto" w:fill="auto"/>
            <w:noWrap/>
            <w:vAlign w:val="center"/>
            <w:hideMark/>
          </w:tcPr>
          <w:p w14:paraId="407A322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295</w:t>
            </w:r>
          </w:p>
        </w:tc>
        <w:tc>
          <w:tcPr>
            <w:tcW w:w="910" w:type="dxa"/>
            <w:tcBorders>
              <w:top w:val="nil"/>
              <w:left w:val="nil"/>
              <w:bottom w:val="nil"/>
              <w:right w:val="nil"/>
            </w:tcBorders>
            <w:shd w:val="clear" w:color="auto" w:fill="auto"/>
            <w:noWrap/>
            <w:vAlign w:val="bottom"/>
            <w:hideMark/>
          </w:tcPr>
          <w:p w14:paraId="2AE3FAA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12</w:t>
            </w:r>
          </w:p>
        </w:tc>
        <w:tc>
          <w:tcPr>
            <w:tcW w:w="695" w:type="dxa"/>
            <w:tcBorders>
              <w:top w:val="nil"/>
              <w:left w:val="nil"/>
              <w:bottom w:val="nil"/>
              <w:right w:val="nil"/>
            </w:tcBorders>
            <w:shd w:val="clear" w:color="auto" w:fill="auto"/>
            <w:noWrap/>
            <w:vAlign w:val="bottom"/>
            <w:hideMark/>
          </w:tcPr>
          <w:p w14:paraId="0714DB9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283</w:t>
            </w:r>
          </w:p>
        </w:tc>
        <w:tc>
          <w:tcPr>
            <w:tcW w:w="1156" w:type="dxa"/>
            <w:gridSpan w:val="2"/>
            <w:tcBorders>
              <w:top w:val="nil"/>
              <w:left w:val="nil"/>
              <w:bottom w:val="nil"/>
              <w:right w:val="nil"/>
            </w:tcBorders>
            <w:shd w:val="clear" w:color="auto" w:fill="auto"/>
            <w:noWrap/>
            <w:vAlign w:val="center"/>
            <w:hideMark/>
          </w:tcPr>
          <w:p w14:paraId="4639561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19.41%</w:t>
            </w:r>
          </w:p>
        </w:tc>
        <w:tc>
          <w:tcPr>
            <w:tcW w:w="917" w:type="dxa"/>
            <w:tcBorders>
              <w:top w:val="nil"/>
              <w:left w:val="nil"/>
              <w:bottom w:val="nil"/>
              <w:right w:val="nil"/>
            </w:tcBorders>
            <w:shd w:val="clear" w:color="auto" w:fill="auto"/>
            <w:noWrap/>
            <w:vAlign w:val="bottom"/>
            <w:hideMark/>
          </w:tcPr>
          <w:p w14:paraId="20A9BF6D"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8,132,460</w:t>
            </w:r>
          </w:p>
        </w:tc>
        <w:tc>
          <w:tcPr>
            <w:tcW w:w="1023" w:type="dxa"/>
            <w:gridSpan w:val="2"/>
            <w:tcBorders>
              <w:top w:val="nil"/>
              <w:left w:val="nil"/>
              <w:bottom w:val="nil"/>
              <w:right w:val="nil"/>
            </w:tcBorders>
            <w:shd w:val="clear" w:color="auto" w:fill="auto"/>
            <w:noWrap/>
            <w:vAlign w:val="center"/>
            <w:hideMark/>
          </w:tcPr>
          <w:p w14:paraId="2B217C1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100,996,876</w:t>
            </w:r>
          </w:p>
        </w:tc>
        <w:tc>
          <w:tcPr>
            <w:tcW w:w="1002" w:type="dxa"/>
            <w:tcBorders>
              <w:top w:val="nil"/>
              <w:left w:val="nil"/>
              <w:bottom w:val="nil"/>
              <w:right w:val="nil"/>
            </w:tcBorders>
            <w:shd w:val="clear" w:color="auto" w:fill="auto"/>
            <w:noWrap/>
            <w:vAlign w:val="bottom"/>
            <w:hideMark/>
          </w:tcPr>
          <w:p w14:paraId="3EA30AE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92,864,416</w:t>
            </w:r>
          </w:p>
        </w:tc>
        <w:tc>
          <w:tcPr>
            <w:tcW w:w="658" w:type="dxa"/>
            <w:tcBorders>
              <w:top w:val="nil"/>
              <w:left w:val="nil"/>
              <w:bottom w:val="nil"/>
              <w:right w:val="nil"/>
            </w:tcBorders>
            <w:shd w:val="clear" w:color="auto" w:fill="auto"/>
            <w:noWrap/>
            <w:vAlign w:val="center"/>
            <w:hideMark/>
          </w:tcPr>
          <w:p w14:paraId="0FE5F36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11.39%</w:t>
            </w:r>
          </w:p>
        </w:tc>
      </w:tr>
      <w:tr w:rsidR="00712F79" w:rsidRPr="008404D0" w14:paraId="661199FD"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276D382D"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Enero--2020</w:t>
            </w:r>
          </w:p>
        </w:tc>
        <w:tc>
          <w:tcPr>
            <w:tcW w:w="902" w:type="dxa"/>
            <w:tcBorders>
              <w:top w:val="nil"/>
              <w:left w:val="nil"/>
              <w:bottom w:val="nil"/>
              <w:right w:val="nil"/>
            </w:tcBorders>
            <w:shd w:val="clear" w:color="auto" w:fill="auto"/>
            <w:noWrap/>
            <w:vAlign w:val="center"/>
            <w:hideMark/>
          </w:tcPr>
          <w:p w14:paraId="2410E49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28</w:t>
            </w:r>
          </w:p>
        </w:tc>
        <w:tc>
          <w:tcPr>
            <w:tcW w:w="910" w:type="dxa"/>
            <w:tcBorders>
              <w:top w:val="nil"/>
              <w:left w:val="nil"/>
              <w:bottom w:val="nil"/>
              <w:right w:val="nil"/>
            </w:tcBorders>
            <w:shd w:val="clear" w:color="auto" w:fill="auto"/>
            <w:noWrap/>
            <w:vAlign w:val="bottom"/>
            <w:hideMark/>
          </w:tcPr>
          <w:p w14:paraId="371DA728"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11</w:t>
            </w:r>
          </w:p>
        </w:tc>
        <w:tc>
          <w:tcPr>
            <w:tcW w:w="695" w:type="dxa"/>
            <w:tcBorders>
              <w:top w:val="nil"/>
              <w:left w:val="nil"/>
              <w:bottom w:val="nil"/>
              <w:right w:val="nil"/>
            </w:tcBorders>
            <w:shd w:val="clear" w:color="auto" w:fill="auto"/>
            <w:noWrap/>
            <w:vAlign w:val="bottom"/>
            <w:hideMark/>
          </w:tcPr>
          <w:p w14:paraId="07A2758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17</w:t>
            </w:r>
          </w:p>
        </w:tc>
        <w:tc>
          <w:tcPr>
            <w:tcW w:w="1156" w:type="dxa"/>
            <w:gridSpan w:val="2"/>
            <w:tcBorders>
              <w:top w:val="nil"/>
              <w:left w:val="nil"/>
              <w:bottom w:val="nil"/>
              <w:right w:val="nil"/>
            </w:tcBorders>
            <w:shd w:val="clear" w:color="auto" w:fill="auto"/>
            <w:noWrap/>
            <w:vAlign w:val="center"/>
            <w:hideMark/>
          </w:tcPr>
          <w:p w14:paraId="7E82DD1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1.84%</w:t>
            </w:r>
          </w:p>
        </w:tc>
        <w:tc>
          <w:tcPr>
            <w:tcW w:w="917" w:type="dxa"/>
            <w:tcBorders>
              <w:top w:val="nil"/>
              <w:left w:val="nil"/>
              <w:bottom w:val="nil"/>
              <w:right w:val="nil"/>
            </w:tcBorders>
            <w:shd w:val="clear" w:color="auto" w:fill="auto"/>
            <w:noWrap/>
            <w:vAlign w:val="bottom"/>
            <w:hideMark/>
          </w:tcPr>
          <w:p w14:paraId="7D694FB0"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1,045,228</w:t>
            </w:r>
          </w:p>
        </w:tc>
        <w:tc>
          <w:tcPr>
            <w:tcW w:w="1023" w:type="dxa"/>
            <w:gridSpan w:val="2"/>
            <w:tcBorders>
              <w:top w:val="nil"/>
              <w:left w:val="nil"/>
              <w:bottom w:val="nil"/>
              <w:right w:val="nil"/>
            </w:tcBorders>
            <w:shd w:val="clear" w:color="auto" w:fill="auto"/>
            <w:noWrap/>
            <w:vAlign w:val="center"/>
            <w:hideMark/>
          </w:tcPr>
          <w:p w14:paraId="4C230EF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8,978,968</w:t>
            </w:r>
          </w:p>
        </w:tc>
        <w:tc>
          <w:tcPr>
            <w:tcW w:w="1002" w:type="dxa"/>
            <w:tcBorders>
              <w:top w:val="nil"/>
              <w:left w:val="nil"/>
              <w:bottom w:val="nil"/>
              <w:right w:val="nil"/>
            </w:tcBorders>
            <w:shd w:val="clear" w:color="auto" w:fill="auto"/>
            <w:noWrap/>
            <w:vAlign w:val="bottom"/>
            <w:hideMark/>
          </w:tcPr>
          <w:p w14:paraId="78012510"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7,933,740</w:t>
            </w:r>
          </w:p>
        </w:tc>
        <w:tc>
          <w:tcPr>
            <w:tcW w:w="658" w:type="dxa"/>
            <w:tcBorders>
              <w:top w:val="nil"/>
              <w:left w:val="nil"/>
              <w:bottom w:val="nil"/>
              <w:right w:val="nil"/>
            </w:tcBorders>
            <w:shd w:val="clear" w:color="auto" w:fill="auto"/>
            <w:noWrap/>
            <w:vAlign w:val="center"/>
            <w:hideMark/>
          </w:tcPr>
          <w:p w14:paraId="5EF7DE2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0.97%</w:t>
            </w:r>
          </w:p>
        </w:tc>
      </w:tr>
      <w:tr w:rsidR="00712F79" w:rsidRPr="008404D0" w14:paraId="0185E24A"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4C4D5E5E"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Febrero--2020</w:t>
            </w:r>
          </w:p>
        </w:tc>
        <w:tc>
          <w:tcPr>
            <w:tcW w:w="902" w:type="dxa"/>
            <w:tcBorders>
              <w:top w:val="nil"/>
              <w:left w:val="nil"/>
              <w:bottom w:val="nil"/>
              <w:right w:val="nil"/>
            </w:tcBorders>
            <w:shd w:val="clear" w:color="auto" w:fill="auto"/>
            <w:noWrap/>
            <w:vAlign w:val="center"/>
            <w:hideMark/>
          </w:tcPr>
          <w:p w14:paraId="4F2A25B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23</w:t>
            </w:r>
          </w:p>
        </w:tc>
        <w:tc>
          <w:tcPr>
            <w:tcW w:w="910" w:type="dxa"/>
            <w:tcBorders>
              <w:top w:val="nil"/>
              <w:left w:val="nil"/>
              <w:bottom w:val="nil"/>
              <w:right w:val="nil"/>
            </w:tcBorders>
            <w:shd w:val="clear" w:color="auto" w:fill="auto"/>
            <w:noWrap/>
            <w:vAlign w:val="bottom"/>
            <w:hideMark/>
          </w:tcPr>
          <w:p w14:paraId="1EF6016D"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w:t>
            </w:r>
          </w:p>
        </w:tc>
        <w:tc>
          <w:tcPr>
            <w:tcW w:w="695" w:type="dxa"/>
            <w:tcBorders>
              <w:top w:val="nil"/>
              <w:left w:val="nil"/>
              <w:bottom w:val="nil"/>
              <w:right w:val="nil"/>
            </w:tcBorders>
            <w:shd w:val="clear" w:color="auto" w:fill="auto"/>
            <w:noWrap/>
            <w:vAlign w:val="bottom"/>
            <w:hideMark/>
          </w:tcPr>
          <w:p w14:paraId="5EA1768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13</w:t>
            </w:r>
          </w:p>
        </w:tc>
        <w:tc>
          <w:tcPr>
            <w:tcW w:w="1156" w:type="dxa"/>
            <w:gridSpan w:val="2"/>
            <w:tcBorders>
              <w:top w:val="nil"/>
              <w:left w:val="nil"/>
              <w:bottom w:val="nil"/>
              <w:right w:val="nil"/>
            </w:tcBorders>
            <w:shd w:val="clear" w:color="auto" w:fill="auto"/>
            <w:noWrap/>
            <w:vAlign w:val="center"/>
            <w:hideMark/>
          </w:tcPr>
          <w:p w14:paraId="734E1C1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1.51%</w:t>
            </w:r>
          </w:p>
        </w:tc>
        <w:tc>
          <w:tcPr>
            <w:tcW w:w="917" w:type="dxa"/>
            <w:tcBorders>
              <w:top w:val="nil"/>
              <w:left w:val="nil"/>
              <w:bottom w:val="nil"/>
              <w:right w:val="nil"/>
            </w:tcBorders>
            <w:shd w:val="clear" w:color="auto" w:fill="auto"/>
            <w:noWrap/>
            <w:vAlign w:val="bottom"/>
            <w:hideMark/>
          </w:tcPr>
          <w:p w14:paraId="1699B8B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12,016,148</w:t>
            </w:r>
          </w:p>
        </w:tc>
        <w:tc>
          <w:tcPr>
            <w:tcW w:w="1023" w:type="dxa"/>
            <w:gridSpan w:val="2"/>
            <w:tcBorders>
              <w:top w:val="nil"/>
              <w:left w:val="nil"/>
              <w:bottom w:val="nil"/>
              <w:right w:val="nil"/>
            </w:tcBorders>
            <w:shd w:val="clear" w:color="auto" w:fill="auto"/>
            <w:noWrap/>
            <w:vAlign w:val="center"/>
            <w:hideMark/>
          </w:tcPr>
          <w:p w14:paraId="2250FEA8"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31,796,736</w:t>
            </w:r>
          </w:p>
        </w:tc>
        <w:tc>
          <w:tcPr>
            <w:tcW w:w="1002" w:type="dxa"/>
            <w:tcBorders>
              <w:top w:val="nil"/>
              <w:left w:val="nil"/>
              <w:bottom w:val="nil"/>
              <w:right w:val="nil"/>
            </w:tcBorders>
            <w:shd w:val="clear" w:color="auto" w:fill="auto"/>
            <w:noWrap/>
            <w:vAlign w:val="bottom"/>
            <w:hideMark/>
          </w:tcPr>
          <w:p w14:paraId="18463E4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19,780,588</w:t>
            </w:r>
          </w:p>
        </w:tc>
        <w:tc>
          <w:tcPr>
            <w:tcW w:w="658" w:type="dxa"/>
            <w:tcBorders>
              <w:top w:val="nil"/>
              <w:left w:val="nil"/>
              <w:bottom w:val="nil"/>
              <w:right w:val="nil"/>
            </w:tcBorders>
            <w:shd w:val="clear" w:color="auto" w:fill="auto"/>
            <w:noWrap/>
            <w:vAlign w:val="center"/>
            <w:hideMark/>
          </w:tcPr>
          <w:p w14:paraId="59CF51E7"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2.43%</w:t>
            </w:r>
          </w:p>
        </w:tc>
      </w:tr>
      <w:tr w:rsidR="00712F79" w:rsidRPr="008404D0" w14:paraId="014D2FDA"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0846DC6B"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Marzo--2020</w:t>
            </w:r>
          </w:p>
        </w:tc>
        <w:tc>
          <w:tcPr>
            <w:tcW w:w="902" w:type="dxa"/>
            <w:tcBorders>
              <w:top w:val="nil"/>
              <w:left w:val="nil"/>
              <w:bottom w:val="nil"/>
              <w:right w:val="nil"/>
            </w:tcBorders>
            <w:shd w:val="clear" w:color="auto" w:fill="auto"/>
            <w:noWrap/>
            <w:vAlign w:val="center"/>
            <w:hideMark/>
          </w:tcPr>
          <w:p w14:paraId="2182BCC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48</w:t>
            </w:r>
          </w:p>
        </w:tc>
        <w:tc>
          <w:tcPr>
            <w:tcW w:w="910" w:type="dxa"/>
            <w:tcBorders>
              <w:top w:val="nil"/>
              <w:left w:val="nil"/>
              <w:bottom w:val="nil"/>
              <w:right w:val="nil"/>
            </w:tcBorders>
            <w:shd w:val="clear" w:color="auto" w:fill="auto"/>
            <w:noWrap/>
            <w:vAlign w:val="bottom"/>
            <w:hideMark/>
          </w:tcPr>
          <w:p w14:paraId="2F91F83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9</w:t>
            </w:r>
          </w:p>
        </w:tc>
        <w:tc>
          <w:tcPr>
            <w:tcW w:w="695" w:type="dxa"/>
            <w:tcBorders>
              <w:top w:val="nil"/>
              <w:left w:val="nil"/>
              <w:bottom w:val="nil"/>
              <w:right w:val="nil"/>
            </w:tcBorders>
            <w:shd w:val="clear" w:color="auto" w:fill="auto"/>
            <w:noWrap/>
            <w:vAlign w:val="bottom"/>
            <w:hideMark/>
          </w:tcPr>
          <w:p w14:paraId="0DEB980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39</w:t>
            </w:r>
          </w:p>
        </w:tc>
        <w:tc>
          <w:tcPr>
            <w:tcW w:w="1156" w:type="dxa"/>
            <w:gridSpan w:val="2"/>
            <w:tcBorders>
              <w:top w:val="nil"/>
              <w:left w:val="nil"/>
              <w:bottom w:val="nil"/>
              <w:right w:val="nil"/>
            </w:tcBorders>
            <w:shd w:val="clear" w:color="auto" w:fill="auto"/>
            <w:noWrap/>
            <w:vAlign w:val="center"/>
            <w:hideMark/>
          </w:tcPr>
          <w:p w14:paraId="223512E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3.16%</w:t>
            </w:r>
          </w:p>
        </w:tc>
        <w:tc>
          <w:tcPr>
            <w:tcW w:w="917" w:type="dxa"/>
            <w:tcBorders>
              <w:top w:val="nil"/>
              <w:left w:val="nil"/>
              <w:bottom w:val="nil"/>
              <w:right w:val="nil"/>
            </w:tcBorders>
            <w:shd w:val="clear" w:color="auto" w:fill="auto"/>
            <w:noWrap/>
            <w:vAlign w:val="bottom"/>
            <w:hideMark/>
          </w:tcPr>
          <w:p w14:paraId="69235137"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1,364,641</w:t>
            </w:r>
          </w:p>
        </w:tc>
        <w:tc>
          <w:tcPr>
            <w:tcW w:w="1023" w:type="dxa"/>
            <w:gridSpan w:val="2"/>
            <w:tcBorders>
              <w:top w:val="nil"/>
              <w:left w:val="nil"/>
              <w:bottom w:val="nil"/>
              <w:right w:val="nil"/>
            </w:tcBorders>
            <w:shd w:val="clear" w:color="auto" w:fill="auto"/>
            <w:noWrap/>
            <w:vAlign w:val="center"/>
            <w:hideMark/>
          </w:tcPr>
          <w:p w14:paraId="0AEFA800"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70,061,985</w:t>
            </w:r>
          </w:p>
        </w:tc>
        <w:tc>
          <w:tcPr>
            <w:tcW w:w="1002" w:type="dxa"/>
            <w:tcBorders>
              <w:top w:val="nil"/>
              <w:left w:val="nil"/>
              <w:bottom w:val="nil"/>
              <w:right w:val="nil"/>
            </w:tcBorders>
            <w:shd w:val="clear" w:color="auto" w:fill="auto"/>
            <w:noWrap/>
            <w:vAlign w:val="bottom"/>
            <w:hideMark/>
          </w:tcPr>
          <w:p w14:paraId="270CD148"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68,697,344</w:t>
            </w:r>
          </w:p>
        </w:tc>
        <w:tc>
          <w:tcPr>
            <w:tcW w:w="658" w:type="dxa"/>
            <w:tcBorders>
              <w:top w:val="nil"/>
              <w:left w:val="nil"/>
              <w:bottom w:val="nil"/>
              <w:right w:val="nil"/>
            </w:tcBorders>
            <w:shd w:val="clear" w:color="auto" w:fill="auto"/>
            <w:noWrap/>
            <w:vAlign w:val="center"/>
            <w:hideMark/>
          </w:tcPr>
          <w:p w14:paraId="31C5835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8.43%</w:t>
            </w:r>
          </w:p>
        </w:tc>
      </w:tr>
      <w:tr w:rsidR="00712F79" w:rsidRPr="008404D0" w14:paraId="66F5054F"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09315FFE"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Abril--2020</w:t>
            </w:r>
          </w:p>
        </w:tc>
        <w:tc>
          <w:tcPr>
            <w:tcW w:w="902" w:type="dxa"/>
            <w:tcBorders>
              <w:top w:val="nil"/>
              <w:left w:val="nil"/>
              <w:bottom w:val="nil"/>
              <w:right w:val="nil"/>
            </w:tcBorders>
            <w:shd w:val="clear" w:color="auto" w:fill="auto"/>
            <w:noWrap/>
            <w:vAlign w:val="center"/>
            <w:hideMark/>
          </w:tcPr>
          <w:p w14:paraId="463C43A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30</w:t>
            </w:r>
          </w:p>
        </w:tc>
        <w:tc>
          <w:tcPr>
            <w:tcW w:w="910" w:type="dxa"/>
            <w:tcBorders>
              <w:top w:val="nil"/>
              <w:left w:val="nil"/>
              <w:bottom w:val="nil"/>
              <w:right w:val="nil"/>
            </w:tcBorders>
            <w:shd w:val="clear" w:color="auto" w:fill="auto"/>
            <w:noWrap/>
            <w:vAlign w:val="bottom"/>
            <w:hideMark/>
          </w:tcPr>
          <w:p w14:paraId="10FD363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26</w:t>
            </w:r>
          </w:p>
        </w:tc>
        <w:tc>
          <w:tcPr>
            <w:tcW w:w="695" w:type="dxa"/>
            <w:tcBorders>
              <w:top w:val="nil"/>
              <w:left w:val="nil"/>
              <w:bottom w:val="nil"/>
              <w:right w:val="nil"/>
            </w:tcBorders>
            <w:shd w:val="clear" w:color="auto" w:fill="auto"/>
            <w:noWrap/>
            <w:vAlign w:val="bottom"/>
            <w:hideMark/>
          </w:tcPr>
          <w:p w14:paraId="5D16204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w:t>
            </w:r>
          </w:p>
        </w:tc>
        <w:tc>
          <w:tcPr>
            <w:tcW w:w="1156" w:type="dxa"/>
            <w:gridSpan w:val="2"/>
            <w:tcBorders>
              <w:top w:val="nil"/>
              <w:left w:val="nil"/>
              <w:bottom w:val="nil"/>
              <w:right w:val="nil"/>
            </w:tcBorders>
            <w:shd w:val="clear" w:color="auto" w:fill="auto"/>
            <w:noWrap/>
            <w:vAlign w:val="center"/>
            <w:hideMark/>
          </w:tcPr>
          <w:p w14:paraId="34E1B33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1.97%</w:t>
            </w:r>
          </w:p>
        </w:tc>
        <w:tc>
          <w:tcPr>
            <w:tcW w:w="917" w:type="dxa"/>
            <w:tcBorders>
              <w:top w:val="nil"/>
              <w:left w:val="nil"/>
              <w:bottom w:val="nil"/>
              <w:right w:val="nil"/>
            </w:tcBorders>
            <w:shd w:val="clear" w:color="auto" w:fill="auto"/>
            <w:noWrap/>
            <w:vAlign w:val="bottom"/>
            <w:hideMark/>
          </w:tcPr>
          <w:p w14:paraId="51A41F6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29,004,181</w:t>
            </w:r>
          </w:p>
        </w:tc>
        <w:tc>
          <w:tcPr>
            <w:tcW w:w="1023" w:type="dxa"/>
            <w:gridSpan w:val="2"/>
            <w:tcBorders>
              <w:top w:val="nil"/>
              <w:left w:val="nil"/>
              <w:bottom w:val="nil"/>
              <w:right w:val="nil"/>
            </w:tcBorders>
            <w:shd w:val="clear" w:color="auto" w:fill="auto"/>
            <w:noWrap/>
            <w:vAlign w:val="bottom"/>
            <w:hideMark/>
          </w:tcPr>
          <w:p w14:paraId="205508D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29,572,382</w:t>
            </w:r>
          </w:p>
        </w:tc>
        <w:tc>
          <w:tcPr>
            <w:tcW w:w="1002" w:type="dxa"/>
            <w:tcBorders>
              <w:top w:val="nil"/>
              <w:left w:val="nil"/>
              <w:bottom w:val="nil"/>
              <w:right w:val="nil"/>
            </w:tcBorders>
            <w:shd w:val="clear" w:color="auto" w:fill="auto"/>
            <w:noWrap/>
            <w:vAlign w:val="bottom"/>
            <w:hideMark/>
          </w:tcPr>
          <w:p w14:paraId="7940B47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568,201</w:t>
            </w:r>
          </w:p>
        </w:tc>
        <w:tc>
          <w:tcPr>
            <w:tcW w:w="658" w:type="dxa"/>
            <w:tcBorders>
              <w:top w:val="nil"/>
              <w:left w:val="nil"/>
              <w:bottom w:val="nil"/>
              <w:right w:val="nil"/>
            </w:tcBorders>
            <w:shd w:val="clear" w:color="auto" w:fill="auto"/>
            <w:noWrap/>
            <w:vAlign w:val="center"/>
            <w:hideMark/>
          </w:tcPr>
          <w:p w14:paraId="4258E27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0.07%</w:t>
            </w:r>
          </w:p>
        </w:tc>
      </w:tr>
      <w:tr w:rsidR="00712F79" w:rsidRPr="008404D0" w14:paraId="4FDC4207"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60D9A13B"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Mayo--2020</w:t>
            </w:r>
          </w:p>
        </w:tc>
        <w:tc>
          <w:tcPr>
            <w:tcW w:w="902" w:type="dxa"/>
            <w:tcBorders>
              <w:top w:val="nil"/>
              <w:left w:val="nil"/>
              <w:bottom w:val="nil"/>
              <w:right w:val="nil"/>
            </w:tcBorders>
            <w:shd w:val="clear" w:color="auto" w:fill="auto"/>
            <w:noWrap/>
            <w:vAlign w:val="center"/>
            <w:hideMark/>
          </w:tcPr>
          <w:p w14:paraId="180B461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12</w:t>
            </w:r>
          </w:p>
        </w:tc>
        <w:tc>
          <w:tcPr>
            <w:tcW w:w="910" w:type="dxa"/>
            <w:tcBorders>
              <w:top w:val="nil"/>
              <w:left w:val="nil"/>
              <w:bottom w:val="nil"/>
              <w:right w:val="nil"/>
            </w:tcBorders>
            <w:shd w:val="clear" w:color="auto" w:fill="auto"/>
            <w:noWrap/>
            <w:vAlign w:val="bottom"/>
            <w:hideMark/>
          </w:tcPr>
          <w:p w14:paraId="038D1BF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w:t>
            </w:r>
          </w:p>
        </w:tc>
        <w:tc>
          <w:tcPr>
            <w:tcW w:w="695" w:type="dxa"/>
            <w:tcBorders>
              <w:top w:val="nil"/>
              <w:left w:val="nil"/>
              <w:bottom w:val="nil"/>
              <w:right w:val="nil"/>
            </w:tcBorders>
            <w:shd w:val="clear" w:color="auto" w:fill="auto"/>
            <w:noWrap/>
            <w:vAlign w:val="bottom"/>
            <w:hideMark/>
          </w:tcPr>
          <w:p w14:paraId="5777191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w:t>
            </w:r>
          </w:p>
        </w:tc>
        <w:tc>
          <w:tcPr>
            <w:tcW w:w="1156" w:type="dxa"/>
            <w:gridSpan w:val="2"/>
            <w:tcBorders>
              <w:top w:val="nil"/>
              <w:left w:val="nil"/>
              <w:bottom w:val="nil"/>
              <w:right w:val="nil"/>
            </w:tcBorders>
            <w:shd w:val="clear" w:color="auto" w:fill="auto"/>
            <w:noWrap/>
            <w:vAlign w:val="center"/>
            <w:hideMark/>
          </w:tcPr>
          <w:p w14:paraId="0F09737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0.79%</w:t>
            </w:r>
          </w:p>
        </w:tc>
        <w:tc>
          <w:tcPr>
            <w:tcW w:w="917" w:type="dxa"/>
            <w:tcBorders>
              <w:top w:val="nil"/>
              <w:left w:val="nil"/>
              <w:bottom w:val="nil"/>
              <w:right w:val="nil"/>
            </w:tcBorders>
            <w:shd w:val="clear" w:color="auto" w:fill="auto"/>
            <w:noWrap/>
            <w:vAlign w:val="bottom"/>
            <w:hideMark/>
          </w:tcPr>
          <w:p w14:paraId="789EC72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530,708</w:t>
            </w:r>
          </w:p>
        </w:tc>
        <w:tc>
          <w:tcPr>
            <w:tcW w:w="1023" w:type="dxa"/>
            <w:gridSpan w:val="2"/>
            <w:tcBorders>
              <w:top w:val="nil"/>
              <w:left w:val="nil"/>
              <w:bottom w:val="nil"/>
              <w:right w:val="nil"/>
            </w:tcBorders>
            <w:shd w:val="clear" w:color="auto" w:fill="auto"/>
            <w:noWrap/>
            <w:vAlign w:val="center"/>
            <w:hideMark/>
          </w:tcPr>
          <w:p w14:paraId="7E4C500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956,842</w:t>
            </w:r>
          </w:p>
        </w:tc>
        <w:tc>
          <w:tcPr>
            <w:tcW w:w="1002" w:type="dxa"/>
            <w:tcBorders>
              <w:top w:val="nil"/>
              <w:left w:val="nil"/>
              <w:bottom w:val="nil"/>
              <w:right w:val="nil"/>
            </w:tcBorders>
            <w:shd w:val="clear" w:color="auto" w:fill="auto"/>
            <w:noWrap/>
            <w:vAlign w:val="bottom"/>
            <w:hideMark/>
          </w:tcPr>
          <w:p w14:paraId="50A81E33"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426,134</w:t>
            </w:r>
          </w:p>
        </w:tc>
        <w:tc>
          <w:tcPr>
            <w:tcW w:w="658" w:type="dxa"/>
            <w:tcBorders>
              <w:top w:val="nil"/>
              <w:left w:val="nil"/>
              <w:bottom w:val="nil"/>
              <w:right w:val="nil"/>
            </w:tcBorders>
            <w:shd w:val="clear" w:color="auto" w:fill="auto"/>
            <w:noWrap/>
            <w:vAlign w:val="center"/>
            <w:hideMark/>
          </w:tcPr>
          <w:p w14:paraId="5C9B60C5"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0.05%</w:t>
            </w:r>
          </w:p>
        </w:tc>
      </w:tr>
      <w:tr w:rsidR="00712F79" w:rsidRPr="008404D0" w14:paraId="07F3EF87"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4FDDE5ED"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Junio--2020</w:t>
            </w:r>
          </w:p>
        </w:tc>
        <w:tc>
          <w:tcPr>
            <w:tcW w:w="902" w:type="dxa"/>
            <w:tcBorders>
              <w:top w:val="nil"/>
              <w:left w:val="nil"/>
              <w:bottom w:val="nil"/>
              <w:right w:val="nil"/>
            </w:tcBorders>
            <w:shd w:val="clear" w:color="auto" w:fill="auto"/>
            <w:noWrap/>
            <w:vAlign w:val="center"/>
            <w:hideMark/>
          </w:tcPr>
          <w:p w14:paraId="0ECA97B5"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94</w:t>
            </w:r>
          </w:p>
        </w:tc>
        <w:tc>
          <w:tcPr>
            <w:tcW w:w="910" w:type="dxa"/>
            <w:tcBorders>
              <w:top w:val="nil"/>
              <w:left w:val="nil"/>
              <w:bottom w:val="nil"/>
              <w:right w:val="nil"/>
            </w:tcBorders>
            <w:shd w:val="clear" w:color="auto" w:fill="auto"/>
            <w:noWrap/>
            <w:vAlign w:val="bottom"/>
            <w:hideMark/>
          </w:tcPr>
          <w:p w14:paraId="0D2AAFB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13</w:t>
            </w:r>
          </w:p>
        </w:tc>
        <w:tc>
          <w:tcPr>
            <w:tcW w:w="695" w:type="dxa"/>
            <w:tcBorders>
              <w:top w:val="nil"/>
              <w:left w:val="nil"/>
              <w:bottom w:val="nil"/>
              <w:right w:val="nil"/>
            </w:tcBorders>
            <w:shd w:val="clear" w:color="auto" w:fill="auto"/>
            <w:noWrap/>
            <w:vAlign w:val="bottom"/>
            <w:hideMark/>
          </w:tcPr>
          <w:p w14:paraId="39A45C85"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81</w:t>
            </w:r>
          </w:p>
        </w:tc>
        <w:tc>
          <w:tcPr>
            <w:tcW w:w="1156" w:type="dxa"/>
            <w:gridSpan w:val="2"/>
            <w:tcBorders>
              <w:top w:val="nil"/>
              <w:left w:val="nil"/>
              <w:bottom w:val="nil"/>
              <w:right w:val="nil"/>
            </w:tcBorders>
            <w:shd w:val="clear" w:color="auto" w:fill="auto"/>
            <w:noWrap/>
            <w:vAlign w:val="center"/>
            <w:hideMark/>
          </w:tcPr>
          <w:p w14:paraId="717E2E0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6.18%</w:t>
            </w:r>
          </w:p>
        </w:tc>
        <w:tc>
          <w:tcPr>
            <w:tcW w:w="917" w:type="dxa"/>
            <w:tcBorders>
              <w:top w:val="nil"/>
              <w:left w:val="nil"/>
              <w:bottom w:val="nil"/>
              <w:right w:val="nil"/>
            </w:tcBorders>
            <w:shd w:val="clear" w:color="auto" w:fill="auto"/>
            <w:noWrap/>
            <w:vAlign w:val="bottom"/>
            <w:hideMark/>
          </w:tcPr>
          <w:p w14:paraId="10B7FED0"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1,861,997</w:t>
            </w:r>
          </w:p>
        </w:tc>
        <w:tc>
          <w:tcPr>
            <w:tcW w:w="1023" w:type="dxa"/>
            <w:gridSpan w:val="2"/>
            <w:tcBorders>
              <w:top w:val="nil"/>
              <w:left w:val="nil"/>
              <w:bottom w:val="nil"/>
              <w:right w:val="nil"/>
            </w:tcBorders>
            <w:shd w:val="clear" w:color="auto" w:fill="auto"/>
            <w:noWrap/>
            <w:vAlign w:val="center"/>
            <w:hideMark/>
          </w:tcPr>
          <w:p w14:paraId="7DB71D3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47,189,406</w:t>
            </w:r>
          </w:p>
        </w:tc>
        <w:tc>
          <w:tcPr>
            <w:tcW w:w="1002" w:type="dxa"/>
            <w:tcBorders>
              <w:top w:val="nil"/>
              <w:left w:val="nil"/>
              <w:bottom w:val="nil"/>
              <w:right w:val="nil"/>
            </w:tcBorders>
            <w:shd w:val="clear" w:color="auto" w:fill="auto"/>
            <w:noWrap/>
            <w:vAlign w:val="bottom"/>
            <w:hideMark/>
          </w:tcPr>
          <w:p w14:paraId="74E9CFC0"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45,327,409</w:t>
            </w:r>
          </w:p>
        </w:tc>
        <w:tc>
          <w:tcPr>
            <w:tcW w:w="658" w:type="dxa"/>
            <w:tcBorders>
              <w:top w:val="nil"/>
              <w:left w:val="nil"/>
              <w:bottom w:val="nil"/>
              <w:right w:val="nil"/>
            </w:tcBorders>
            <w:shd w:val="clear" w:color="auto" w:fill="auto"/>
            <w:noWrap/>
            <w:vAlign w:val="center"/>
            <w:hideMark/>
          </w:tcPr>
          <w:p w14:paraId="48D3FF3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5.56%</w:t>
            </w:r>
          </w:p>
        </w:tc>
      </w:tr>
      <w:tr w:rsidR="00712F79" w:rsidRPr="008404D0" w14:paraId="599864BA"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3438C724"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Julio--2020</w:t>
            </w:r>
          </w:p>
        </w:tc>
        <w:tc>
          <w:tcPr>
            <w:tcW w:w="902" w:type="dxa"/>
            <w:tcBorders>
              <w:top w:val="nil"/>
              <w:left w:val="nil"/>
              <w:bottom w:val="nil"/>
              <w:right w:val="nil"/>
            </w:tcBorders>
            <w:shd w:val="clear" w:color="auto" w:fill="auto"/>
            <w:noWrap/>
            <w:vAlign w:val="center"/>
            <w:hideMark/>
          </w:tcPr>
          <w:p w14:paraId="013C734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435</w:t>
            </w:r>
          </w:p>
        </w:tc>
        <w:tc>
          <w:tcPr>
            <w:tcW w:w="910" w:type="dxa"/>
            <w:tcBorders>
              <w:top w:val="nil"/>
              <w:left w:val="nil"/>
              <w:bottom w:val="nil"/>
              <w:right w:val="nil"/>
            </w:tcBorders>
            <w:shd w:val="clear" w:color="auto" w:fill="auto"/>
            <w:noWrap/>
            <w:vAlign w:val="bottom"/>
            <w:hideMark/>
          </w:tcPr>
          <w:p w14:paraId="071FB51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32</w:t>
            </w:r>
          </w:p>
        </w:tc>
        <w:tc>
          <w:tcPr>
            <w:tcW w:w="695" w:type="dxa"/>
            <w:tcBorders>
              <w:top w:val="nil"/>
              <w:left w:val="nil"/>
              <w:bottom w:val="nil"/>
              <w:right w:val="nil"/>
            </w:tcBorders>
            <w:shd w:val="clear" w:color="auto" w:fill="auto"/>
            <w:noWrap/>
            <w:vAlign w:val="bottom"/>
            <w:hideMark/>
          </w:tcPr>
          <w:p w14:paraId="66736A68"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403</w:t>
            </w:r>
          </w:p>
        </w:tc>
        <w:tc>
          <w:tcPr>
            <w:tcW w:w="1156" w:type="dxa"/>
            <w:gridSpan w:val="2"/>
            <w:tcBorders>
              <w:top w:val="nil"/>
              <w:left w:val="nil"/>
              <w:bottom w:val="nil"/>
              <w:right w:val="nil"/>
            </w:tcBorders>
            <w:shd w:val="clear" w:color="auto" w:fill="auto"/>
            <w:noWrap/>
            <w:vAlign w:val="center"/>
            <w:hideMark/>
          </w:tcPr>
          <w:p w14:paraId="74C5F37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28.62%</w:t>
            </w:r>
          </w:p>
        </w:tc>
        <w:tc>
          <w:tcPr>
            <w:tcW w:w="917" w:type="dxa"/>
            <w:tcBorders>
              <w:top w:val="nil"/>
              <w:left w:val="nil"/>
              <w:bottom w:val="nil"/>
              <w:right w:val="nil"/>
            </w:tcBorders>
            <w:shd w:val="clear" w:color="auto" w:fill="auto"/>
            <w:noWrap/>
            <w:vAlign w:val="bottom"/>
            <w:hideMark/>
          </w:tcPr>
          <w:p w14:paraId="69199F3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5,972,669</w:t>
            </w:r>
          </w:p>
        </w:tc>
        <w:tc>
          <w:tcPr>
            <w:tcW w:w="1023" w:type="dxa"/>
            <w:gridSpan w:val="2"/>
            <w:tcBorders>
              <w:top w:val="nil"/>
              <w:left w:val="nil"/>
              <w:bottom w:val="nil"/>
              <w:right w:val="nil"/>
            </w:tcBorders>
            <w:shd w:val="clear" w:color="auto" w:fill="auto"/>
            <w:noWrap/>
            <w:vAlign w:val="center"/>
            <w:hideMark/>
          </w:tcPr>
          <w:p w14:paraId="16FE581A"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297,262,834</w:t>
            </w:r>
          </w:p>
        </w:tc>
        <w:tc>
          <w:tcPr>
            <w:tcW w:w="1002" w:type="dxa"/>
            <w:tcBorders>
              <w:top w:val="nil"/>
              <w:left w:val="nil"/>
              <w:bottom w:val="nil"/>
              <w:right w:val="nil"/>
            </w:tcBorders>
            <w:shd w:val="clear" w:color="auto" w:fill="auto"/>
            <w:noWrap/>
            <w:vAlign w:val="bottom"/>
            <w:hideMark/>
          </w:tcPr>
          <w:p w14:paraId="3686A3B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291,290,165</w:t>
            </w:r>
          </w:p>
        </w:tc>
        <w:tc>
          <w:tcPr>
            <w:tcW w:w="658" w:type="dxa"/>
            <w:tcBorders>
              <w:top w:val="nil"/>
              <w:left w:val="nil"/>
              <w:bottom w:val="nil"/>
              <w:right w:val="nil"/>
            </w:tcBorders>
            <w:shd w:val="clear" w:color="auto" w:fill="auto"/>
            <w:noWrap/>
            <w:vAlign w:val="center"/>
            <w:hideMark/>
          </w:tcPr>
          <w:p w14:paraId="6643FEF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35.73%</w:t>
            </w:r>
          </w:p>
        </w:tc>
      </w:tr>
      <w:tr w:rsidR="00712F79" w:rsidRPr="008404D0" w14:paraId="6D1CAD3B"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465D131B"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Agosto--2020</w:t>
            </w:r>
          </w:p>
        </w:tc>
        <w:tc>
          <w:tcPr>
            <w:tcW w:w="902" w:type="dxa"/>
            <w:tcBorders>
              <w:top w:val="nil"/>
              <w:left w:val="nil"/>
              <w:bottom w:val="nil"/>
              <w:right w:val="nil"/>
            </w:tcBorders>
            <w:shd w:val="clear" w:color="auto" w:fill="auto"/>
            <w:noWrap/>
            <w:vAlign w:val="center"/>
            <w:hideMark/>
          </w:tcPr>
          <w:p w14:paraId="7BB2BCF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99</w:t>
            </w:r>
          </w:p>
        </w:tc>
        <w:tc>
          <w:tcPr>
            <w:tcW w:w="910" w:type="dxa"/>
            <w:tcBorders>
              <w:top w:val="nil"/>
              <w:left w:val="nil"/>
              <w:bottom w:val="nil"/>
              <w:right w:val="nil"/>
            </w:tcBorders>
            <w:shd w:val="clear" w:color="auto" w:fill="auto"/>
            <w:noWrap/>
            <w:vAlign w:val="bottom"/>
            <w:hideMark/>
          </w:tcPr>
          <w:p w14:paraId="1309090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11</w:t>
            </w:r>
          </w:p>
        </w:tc>
        <w:tc>
          <w:tcPr>
            <w:tcW w:w="695" w:type="dxa"/>
            <w:tcBorders>
              <w:top w:val="nil"/>
              <w:left w:val="nil"/>
              <w:bottom w:val="nil"/>
              <w:right w:val="nil"/>
            </w:tcBorders>
            <w:shd w:val="clear" w:color="auto" w:fill="auto"/>
            <w:noWrap/>
            <w:vAlign w:val="bottom"/>
            <w:hideMark/>
          </w:tcPr>
          <w:p w14:paraId="5CAB562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88</w:t>
            </w:r>
          </w:p>
        </w:tc>
        <w:tc>
          <w:tcPr>
            <w:tcW w:w="1156" w:type="dxa"/>
            <w:gridSpan w:val="2"/>
            <w:tcBorders>
              <w:top w:val="nil"/>
              <w:left w:val="nil"/>
              <w:bottom w:val="nil"/>
              <w:right w:val="nil"/>
            </w:tcBorders>
            <w:shd w:val="clear" w:color="auto" w:fill="auto"/>
            <w:noWrap/>
            <w:vAlign w:val="center"/>
            <w:hideMark/>
          </w:tcPr>
          <w:p w14:paraId="34145056"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6.51%</w:t>
            </w:r>
          </w:p>
        </w:tc>
        <w:tc>
          <w:tcPr>
            <w:tcW w:w="917" w:type="dxa"/>
            <w:tcBorders>
              <w:top w:val="nil"/>
              <w:left w:val="nil"/>
              <w:bottom w:val="nil"/>
              <w:right w:val="nil"/>
            </w:tcBorders>
            <w:shd w:val="clear" w:color="auto" w:fill="auto"/>
            <w:noWrap/>
            <w:vAlign w:val="bottom"/>
            <w:hideMark/>
          </w:tcPr>
          <w:p w14:paraId="0A5AC1FF"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2,675,672</w:t>
            </w:r>
          </w:p>
        </w:tc>
        <w:tc>
          <w:tcPr>
            <w:tcW w:w="1023" w:type="dxa"/>
            <w:gridSpan w:val="2"/>
            <w:tcBorders>
              <w:top w:val="nil"/>
              <w:left w:val="nil"/>
              <w:bottom w:val="nil"/>
              <w:right w:val="nil"/>
            </w:tcBorders>
            <w:shd w:val="clear" w:color="auto" w:fill="auto"/>
            <w:noWrap/>
            <w:vAlign w:val="center"/>
            <w:hideMark/>
          </w:tcPr>
          <w:p w14:paraId="56D1037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74,530,538</w:t>
            </w:r>
          </w:p>
        </w:tc>
        <w:tc>
          <w:tcPr>
            <w:tcW w:w="1002" w:type="dxa"/>
            <w:tcBorders>
              <w:top w:val="nil"/>
              <w:left w:val="nil"/>
              <w:bottom w:val="nil"/>
              <w:right w:val="nil"/>
            </w:tcBorders>
            <w:shd w:val="clear" w:color="auto" w:fill="auto"/>
            <w:noWrap/>
            <w:vAlign w:val="bottom"/>
            <w:hideMark/>
          </w:tcPr>
          <w:p w14:paraId="2B7DDB8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71,854,866</w:t>
            </w:r>
          </w:p>
        </w:tc>
        <w:tc>
          <w:tcPr>
            <w:tcW w:w="658" w:type="dxa"/>
            <w:tcBorders>
              <w:top w:val="nil"/>
              <w:left w:val="nil"/>
              <w:bottom w:val="nil"/>
              <w:right w:val="nil"/>
            </w:tcBorders>
            <w:shd w:val="clear" w:color="auto" w:fill="auto"/>
            <w:noWrap/>
            <w:vAlign w:val="center"/>
            <w:hideMark/>
          </w:tcPr>
          <w:p w14:paraId="165C470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8.82%</w:t>
            </w:r>
          </w:p>
        </w:tc>
      </w:tr>
      <w:tr w:rsidR="00712F79" w:rsidRPr="008404D0" w14:paraId="389836A6" w14:textId="77777777" w:rsidTr="00834F64">
        <w:trPr>
          <w:gridAfter w:val="1"/>
          <w:wAfter w:w="6" w:type="dxa"/>
          <w:trHeight w:val="336"/>
        </w:trPr>
        <w:tc>
          <w:tcPr>
            <w:tcW w:w="917" w:type="dxa"/>
            <w:tcBorders>
              <w:top w:val="nil"/>
              <w:left w:val="nil"/>
              <w:bottom w:val="nil"/>
              <w:right w:val="nil"/>
            </w:tcBorders>
            <w:shd w:val="clear" w:color="auto" w:fill="auto"/>
            <w:noWrap/>
            <w:vAlign w:val="center"/>
            <w:hideMark/>
          </w:tcPr>
          <w:p w14:paraId="002E8F4C"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Septiembre--2020</w:t>
            </w:r>
          </w:p>
        </w:tc>
        <w:tc>
          <w:tcPr>
            <w:tcW w:w="902" w:type="dxa"/>
            <w:tcBorders>
              <w:top w:val="nil"/>
              <w:left w:val="nil"/>
              <w:bottom w:val="nil"/>
              <w:right w:val="nil"/>
            </w:tcBorders>
            <w:shd w:val="clear" w:color="auto" w:fill="auto"/>
            <w:noWrap/>
            <w:vAlign w:val="center"/>
            <w:hideMark/>
          </w:tcPr>
          <w:p w14:paraId="153C0897"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172</w:t>
            </w:r>
          </w:p>
        </w:tc>
        <w:tc>
          <w:tcPr>
            <w:tcW w:w="910" w:type="dxa"/>
            <w:tcBorders>
              <w:top w:val="nil"/>
              <w:left w:val="nil"/>
              <w:bottom w:val="nil"/>
              <w:right w:val="nil"/>
            </w:tcBorders>
            <w:shd w:val="clear" w:color="auto" w:fill="auto"/>
            <w:noWrap/>
            <w:vAlign w:val="bottom"/>
            <w:hideMark/>
          </w:tcPr>
          <w:p w14:paraId="3B224241"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w:t>
            </w:r>
          </w:p>
        </w:tc>
        <w:tc>
          <w:tcPr>
            <w:tcW w:w="695" w:type="dxa"/>
            <w:tcBorders>
              <w:top w:val="nil"/>
              <w:left w:val="nil"/>
              <w:bottom w:val="nil"/>
              <w:right w:val="nil"/>
            </w:tcBorders>
            <w:shd w:val="clear" w:color="auto" w:fill="auto"/>
            <w:noWrap/>
            <w:vAlign w:val="bottom"/>
            <w:hideMark/>
          </w:tcPr>
          <w:p w14:paraId="2C547EB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164</w:t>
            </w:r>
          </w:p>
        </w:tc>
        <w:tc>
          <w:tcPr>
            <w:tcW w:w="1156" w:type="dxa"/>
            <w:gridSpan w:val="2"/>
            <w:tcBorders>
              <w:top w:val="nil"/>
              <w:left w:val="nil"/>
              <w:bottom w:val="nil"/>
              <w:right w:val="nil"/>
            </w:tcBorders>
            <w:shd w:val="clear" w:color="auto" w:fill="auto"/>
            <w:noWrap/>
            <w:vAlign w:val="center"/>
            <w:hideMark/>
          </w:tcPr>
          <w:p w14:paraId="408D8932"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11.32%</w:t>
            </w:r>
          </w:p>
        </w:tc>
        <w:tc>
          <w:tcPr>
            <w:tcW w:w="917" w:type="dxa"/>
            <w:tcBorders>
              <w:top w:val="nil"/>
              <w:left w:val="nil"/>
              <w:bottom w:val="nil"/>
              <w:right w:val="nil"/>
            </w:tcBorders>
            <w:shd w:val="clear" w:color="auto" w:fill="auto"/>
            <w:noWrap/>
            <w:vAlign w:val="bottom"/>
            <w:hideMark/>
          </w:tcPr>
          <w:p w14:paraId="10D519C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516,804</w:t>
            </w:r>
          </w:p>
        </w:tc>
        <w:tc>
          <w:tcPr>
            <w:tcW w:w="1023" w:type="dxa"/>
            <w:gridSpan w:val="2"/>
            <w:tcBorders>
              <w:top w:val="nil"/>
              <w:left w:val="nil"/>
              <w:bottom w:val="nil"/>
              <w:right w:val="nil"/>
            </w:tcBorders>
            <w:shd w:val="clear" w:color="auto" w:fill="auto"/>
            <w:noWrap/>
            <w:vAlign w:val="center"/>
            <w:hideMark/>
          </w:tcPr>
          <w:p w14:paraId="5A4AE698"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61,840,356</w:t>
            </w:r>
          </w:p>
        </w:tc>
        <w:tc>
          <w:tcPr>
            <w:tcW w:w="1002" w:type="dxa"/>
            <w:tcBorders>
              <w:top w:val="nil"/>
              <w:left w:val="nil"/>
              <w:bottom w:val="nil"/>
              <w:right w:val="nil"/>
            </w:tcBorders>
            <w:shd w:val="clear" w:color="auto" w:fill="auto"/>
            <w:noWrap/>
            <w:vAlign w:val="bottom"/>
            <w:hideMark/>
          </w:tcPr>
          <w:p w14:paraId="067D465D"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61,323,552</w:t>
            </w:r>
          </w:p>
        </w:tc>
        <w:tc>
          <w:tcPr>
            <w:tcW w:w="658" w:type="dxa"/>
            <w:tcBorders>
              <w:top w:val="nil"/>
              <w:left w:val="nil"/>
              <w:bottom w:val="nil"/>
              <w:right w:val="nil"/>
            </w:tcBorders>
            <w:shd w:val="clear" w:color="auto" w:fill="auto"/>
            <w:noWrap/>
            <w:vAlign w:val="center"/>
            <w:hideMark/>
          </w:tcPr>
          <w:p w14:paraId="0F011BE7"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7.52%</w:t>
            </w:r>
          </w:p>
        </w:tc>
      </w:tr>
      <w:tr w:rsidR="00712F79" w:rsidRPr="008404D0" w14:paraId="69F38D74" w14:textId="77777777" w:rsidTr="00834F64">
        <w:trPr>
          <w:gridAfter w:val="1"/>
          <w:wAfter w:w="6" w:type="dxa"/>
          <w:trHeight w:val="336"/>
        </w:trPr>
        <w:tc>
          <w:tcPr>
            <w:tcW w:w="917" w:type="dxa"/>
            <w:tcBorders>
              <w:top w:val="nil"/>
              <w:left w:val="nil"/>
              <w:bottom w:val="nil"/>
              <w:right w:val="nil"/>
            </w:tcBorders>
            <w:shd w:val="clear" w:color="auto" w:fill="auto"/>
            <w:noWrap/>
            <w:vAlign w:val="bottom"/>
            <w:hideMark/>
          </w:tcPr>
          <w:p w14:paraId="42754DF4" w14:textId="77777777" w:rsidR="003F4E3C" w:rsidRPr="008404D0" w:rsidRDefault="003F4E3C" w:rsidP="003F4E3C">
            <w:pPr>
              <w:spacing w:after="0" w:line="240" w:lineRule="auto"/>
              <w:ind w:left="0"/>
              <w:jc w:val="left"/>
              <w:rPr>
                <w:rFonts w:ascii="Artifex CF" w:eastAsia="Calibri" w:hAnsi="Artifex CF"/>
                <w:color w:val="002060"/>
                <w:sz w:val="16"/>
                <w:szCs w:val="16"/>
                <w:lang w:val="es-ES"/>
              </w:rPr>
            </w:pPr>
            <w:r w:rsidRPr="008404D0">
              <w:rPr>
                <w:rFonts w:ascii="Artifex CF" w:eastAsia="Calibri" w:hAnsi="Artifex CF"/>
                <w:color w:val="002060"/>
                <w:sz w:val="16"/>
                <w:szCs w:val="16"/>
                <w:lang w:val="es-ES"/>
              </w:rPr>
              <w:t>Octubre--2020</w:t>
            </w:r>
          </w:p>
        </w:tc>
        <w:tc>
          <w:tcPr>
            <w:tcW w:w="902" w:type="dxa"/>
            <w:tcBorders>
              <w:top w:val="nil"/>
              <w:left w:val="nil"/>
              <w:bottom w:val="nil"/>
              <w:right w:val="nil"/>
            </w:tcBorders>
            <w:shd w:val="clear" w:color="auto" w:fill="auto"/>
            <w:noWrap/>
            <w:vAlign w:val="center"/>
            <w:hideMark/>
          </w:tcPr>
          <w:p w14:paraId="293C66B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195</w:t>
            </w:r>
          </w:p>
        </w:tc>
        <w:tc>
          <w:tcPr>
            <w:tcW w:w="910" w:type="dxa"/>
            <w:tcBorders>
              <w:top w:val="nil"/>
              <w:left w:val="nil"/>
              <w:bottom w:val="nil"/>
              <w:right w:val="nil"/>
            </w:tcBorders>
            <w:shd w:val="clear" w:color="auto" w:fill="auto"/>
            <w:noWrap/>
            <w:vAlign w:val="bottom"/>
            <w:hideMark/>
          </w:tcPr>
          <w:p w14:paraId="0D3CD1CC"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w:t>
            </w:r>
          </w:p>
        </w:tc>
        <w:tc>
          <w:tcPr>
            <w:tcW w:w="695" w:type="dxa"/>
            <w:tcBorders>
              <w:top w:val="nil"/>
              <w:left w:val="nil"/>
              <w:bottom w:val="nil"/>
              <w:right w:val="nil"/>
            </w:tcBorders>
            <w:shd w:val="clear" w:color="auto" w:fill="auto"/>
            <w:noWrap/>
            <w:vAlign w:val="bottom"/>
            <w:hideMark/>
          </w:tcPr>
          <w:p w14:paraId="714940B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185</w:t>
            </w:r>
          </w:p>
        </w:tc>
        <w:tc>
          <w:tcPr>
            <w:tcW w:w="1156" w:type="dxa"/>
            <w:gridSpan w:val="2"/>
            <w:tcBorders>
              <w:top w:val="nil"/>
              <w:left w:val="nil"/>
              <w:bottom w:val="nil"/>
              <w:right w:val="nil"/>
            </w:tcBorders>
            <w:shd w:val="clear" w:color="auto" w:fill="auto"/>
            <w:noWrap/>
            <w:vAlign w:val="center"/>
            <w:hideMark/>
          </w:tcPr>
          <w:p w14:paraId="2245BDB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12.83%</w:t>
            </w:r>
          </w:p>
        </w:tc>
        <w:tc>
          <w:tcPr>
            <w:tcW w:w="917" w:type="dxa"/>
            <w:tcBorders>
              <w:top w:val="nil"/>
              <w:left w:val="nil"/>
              <w:bottom w:val="nil"/>
              <w:right w:val="nil"/>
            </w:tcBorders>
            <w:shd w:val="clear" w:color="auto" w:fill="auto"/>
            <w:noWrap/>
            <w:vAlign w:val="bottom"/>
            <w:hideMark/>
          </w:tcPr>
          <w:p w14:paraId="688C300E"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529,576</w:t>
            </w:r>
          </w:p>
        </w:tc>
        <w:tc>
          <w:tcPr>
            <w:tcW w:w="1023" w:type="dxa"/>
            <w:gridSpan w:val="2"/>
            <w:tcBorders>
              <w:top w:val="nil"/>
              <w:left w:val="nil"/>
              <w:bottom w:val="nil"/>
              <w:right w:val="nil"/>
            </w:tcBorders>
            <w:shd w:val="clear" w:color="auto" w:fill="auto"/>
            <w:noWrap/>
            <w:vAlign w:val="center"/>
            <w:hideMark/>
          </w:tcPr>
          <w:p w14:paraId="651C7EB9"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82,006,962</w:t>
            </w:r>
          </w:p>
        </w:tc>
        <w:tc>
          <w:tcPr>
            <w:tcW w:w="1002" w:type="dxa"/>
            <w:tcBorders>
              <w:top w:val="nil"/>
              <w:left w:val="nil"/>
              <w:bottom w:val="nil"/>
              <w:right w:val="nil"/>
            </w:tcBorders>
            <w:shd w:val="clear" w:color="auto" w:fill="auto"/>
            <w:noWrap/>
            <w:vAlign w:val="bottom"/>
            <w:hideMark/>
          </w:tcPr>
          <w:p w14:paraId="11365FCB"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81,477,386</w:t>
            </w:r>
          </w:p>
        </w:tc>
        <w:tc>
          <w:tcPr>
            <w:tcW w:w="658" w:type="dxa"/>
            <w:tcBorders>
              <w:top w:val="nil"/>
              <w:left w:val="nil"/>
              <w:bottom w:val="nil"/>
              <w:right w:val="nil"/>
            </w:tcBorders>
            <w:shd w:val="clear" w:color="auto" w:fill="auto"/>
            <w:noWrap/>
            <w:vAlign w:val="center"/>
            <w:hideMark/>
          </w:tcPr>
          <w:p w14:paraId="6E05A764" w14:textId="77777777" w:rsidR="003F4E3C" w:rsidRPr="0085183E" w:rsidRDefault="003F4E3C" w:rsidP="003F4E3C">
            <w:pPr>
              <w:spacing w:after="0" w:line="240" w:lineRule="auto"/>
              <w:ind w:left="0"/>
              <w:jc w:val="center"/>
              <w:rPr>
                <w:rFonts w:ascii="Artifex CF" w:eastAsia="Calibri" w:hAnsi="Artifex CF"/>
                <w:color w:val="002060"/>
                <w:sz w:val="16"/>
                <w:szCs w:val="16"/>
                <w:lang w:val="es-ES"/>
              </w:rPr>
            </w:pPr>
            <w:r w:rsidRPr="0085183E">
              <w:rPr>
                <w:rFonts w:ascii="Artifex CF" w:eastAsia="Calibri" w:hAnsi="Artifex CF"/>
                <w:color w:val="002060"/>
                <w:sz w:val="16"/>
                <w:szCs w:val="16"/>
                <w:lang w:val="es-ES"/>
              </w:rPr>
              <w:t>10.00%</w:t>
            </w:r>
          </w:p>
        </w:tc>
      </w:tr>
      <w:tr w:rsidR="00834F64" w:rsidRPr="008404D0" w14:paraId="2467E7F5" w14:textId="77777777" w:rsidTr="00834F64">
        <w:trPr>
          <w:gridAfter w:val="1"/>
          <w:wAfter w:w="6" w:type="dxa"/>
          <w:trHeight w:val="336"/>
        </w:trPr>
        <w:tc>
          <w:tcPr>
            <w:tcW w:w="917" w:type="dxa"/>
            <w:tcBorders>
              <w:top w:val="single" w:sz="8" w:space="0" w:color="00B0F0"/>
              <w:left w:val="nil"/>
              <w:bottom w:val="single" w:sz="8" w:space="0" w:color="00B0F0"/>
              <w:right w:val="nil"/>
            </w:tcBorders>
            <w:shd w:val="clear" w:color="auto" w:fill="auto"/>
            <w:noWrap/>
            <w:vAlign w:val="center"/>
            <w:hideMark/>
          </w:tcPr>
          <w:p w14:paraId="3F868B29" w14:textId="77777777" w:rsidR="003F4E3C" w:rsidRPr="008404D0" w:rsidRDefault="003F4E3C" w:rsidP="003F4E3C">
            <w:pPr>
              <w:spacing w:after="0" w:line="240" w:lineRule="auto"/>
              <w:ind w:left="0"/>
              <w:jc w:val="left"/>
              <w:rPr>
                <w:rFonts w:ascii="Artifex CF" w:eastAsia="Calibri" w:hAnsi="Artifex CF"/>
                <w:b/>
                <w:bCs/>
                <w:color w:val="002060"/>
                <w:sz w:val="16"/>
                <w:szCs w:val="16"/>
                <w:lang w:val="es-ES"/>
              </w:rPr>
            </w:pPr>
            <w:proofErr w:type="gramStart"/>
            <w:r w:rsidRPr="008404D0">
              <w:rPr>
                <w:rFonts w:ascii="Artifex CF" w:eastAsia="Calibri" w:hAnsi="Artifex CF"/>
                <w:b/>
                <w:bCs/>
                <w:color w:val="002060"/>
                <w:sz w:val="16"/>
                <w:szCs w:val="16"/>
                <w:lang w:val="es-ES"/>
              </w:rPr>
              <w:t>Total</w:t>
            </w:r>
            <w:proofErr w:type="gramEnd"/>
            <w:r w:rsidRPr="008404D0">
              <w:rPr>
                <w:rFonts w:ascii="Artifex CF" w:eastAsia="Calibri" w:hAnsi="Artifex CF"/>
                <w:b/>
                <w:bCs/>
                <w:color w:val="002060"/>
                <w:sz w:val="16"/>
                <w:szCs w:val="16"/>
                <w:lang w:val="es-ES"/>
              </w:rPr>
              <w:t xml:space="preserve"> general</w:t>
            </w:r>
          </w:p>
        </w:tc>
        <w:tc>
          <w:tcPr>
            <w:tcW w:w="902" w:type="dxa"/>
            <w:tcBorders>
              <w:top w:val="single" w:sz="8" w:space="0" w:color="00B0F0"/>
              <w:left w:val="nil"/>
              <w:bottom w:val="single" w:sz="8" w:space="0" w:color="00B0F0"/>
              <w:right w:val="nil"/>
            </w:tcBorders>
            <w:shd w:val="clear" w:color="auto" w:fill="auto"/>
            <w:noWrap/>
            <w:vAlign w:val="center"/>
            <w:hideMark/>
          </w:tcPr>
          <w:p w14:paraId="27956C94"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1,520</w:t>
            </w:r>
          </w:p>
        </w:tc>
        <w:tc>
          <w:tcPr>
            <w:tcW w:w="910" w:type="dxa"/>
            <w:tcBorders>
              <w:top w:val="single" w:sz="8" w:space="0" w:color="00B0F0"/>
              <w:left w:val="nil"/>
              <w:bottom w:val="single" w:sz="8" w:space="0" w:color="00B0F0"/>
              <w:right w:val="nil"/>
            </w:tcBorders>
            <w:shd w:val="clear" w:color="auto" w:fill="auto"/>
            <w:noWrap/>
            <w:vAlign w:val="center"/>
            <w:hideMark/>
          </w:tcPr>
          <w:p w14:paraId="2A732496"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168</w:t>
            </w:r>
          </w:p>
        </w:tc>
        <w:tc>
          <w:tcPr>
            <w:tcW w:w="695" w:type="dxa"/>
            <w:tcBorders>
              <w:top w:val="single" w:sz="8" w:space="0" w:color="00B0F0"/>
              <w:left w:val="nil"/>
              <w:bottom w:val="single" w:sz="8" w:space="0" w:color="00B0F0"/>
              <w:right w:val="nil"/>
            </w:tcBorders>
            <w:shd w:val="clear" w:color="auto" w:fill="auto"/>
            <w:noWrap/>
            <w:vAlign w:val="center"/>
            <w:hideMark/>
          </w:tcPr>
          <w:p w14:paraId="1E4F5886"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1,352</w:t>
            </w:r>
          </w:p>
        </w:tc>
        <w:tc>
          <w:tcPr>
            <w:tcW w:w="1156" w:type="dxa"/>
            <w:gridSpan w:val="2"/>
            <w:tcBorders>
              <w:top w:val="single" w:sz="8" w:space="0" w:color="00B0F0"/>
              <w:left w:val="nil"/>
              <w:bottom w:val="single" w:sz="8" w:space="0" w:color="00B0F0"/>
              <w:right w:val="nil"/>
            </w:tcBorders>
            <w:shd w:val="clear" w:color="auto" w:fill="auto"/>
            <w:noWrap/>
            <w:vAlign w:val="center"/>
            <w:hideMark/>
          </w:tcPr>
          <w:p w14:paraId="6503D1D6"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100%</w:t>
            </w:r>
          </w:p>
        </w:tc>
        <w:tc>
          <w:tcPr>
            <w:tcW w:w="917" w:type="dxa"/>
            <w:tcBorders>
              <w:top w:val="single" w:sz="8" w:space="0" w:color="00B0F0"/>
              <w:left w:val="nil"/>
              <w:bottom w:val="single" w:sz="8" w:space="0" w:color="00B0F0"/>
              <w:right w:val="nil"/>
            </w:tcBorders>
            <w:shd w:val="clear" w:color="auto" w:fill="auto"/>
            <w:noWrap/>
            <w:vAlign w:val="center"/>
            <w:hideMark/>
          </w:tcPr>
          <w:p w14:paraId="5E95F1AE"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66,607,980</w:t>
            </w:r>
          </w:p>
        </w:tc>
        <w:tc>
          <w:tcPr>
            <w:tcW w:w="1023" w:type="dxa"/>
            <w:gridSpan w:val="2"/>
            <w:tcBorders>
              <w:top w:val="single" w:sz="8" w:space="0" w:color="00B0F0"/>
              <w:left w:val="nil"/>
              <w:bottom w:val="single" w:sz="8" w:space="0" w:color="00B0F0"/>
              <w:right w:val="nil"/>
            </w:tcBorders>
            <w:shd w:val="clear" w:color="auto" w:fill="auto"/>
            <w:noWrap/>
            <w:vAlign w:val="center"/>
            <w:hideMark/>
          </w:tcPr>
          <w:p w14:paraId="3965927A"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881,748,619</w:t>
            </w:r>
          </w:p>
        </w:tc>
        <w:tc>
          <w:tcPr>
            <w:tcW w:w="1002" w:type="dxa"/>
            <w:tcBorders>
              <w:top w:val="single" w:sz="8" w:space="0" w:color="00B0F0"/>
              <w:left w:val="nil"/>
              <w:bottom w:val="single" w:sz="8" w:space="0" w:color="00B0F0"/>
              <w:right w:val="nil"/>
            </w:tcBorders>
            <w:shd w:val="clear" w:color="auto" w:fill="auto"/>
            <w:noWrap/>
            <w:vAlign w:val="center"/>
            <w:hideMark/>
          </w:tcPr>
          <w:p w14:paraId="08B12C3D"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815,140,639</w:t>
            </w:r>
          </w:p>
        </w:tc>
        <w:tc>
          <w:tcPr>
            <w:tcW w:w="658" w:type="dxa"/>
            <w:tcBorders>
              <w:top w:val="single" w:sz="8" w:space="0" w:color="00B0F0"/>
              <w:left w:val="nil"/>
              <w:bottom w:val="single" w:sz="8" w:space="0" w:color="00B0F0"/>
              <w:right w:val="nil"/>
            </w:tcBorders>
            <w:shd w:val="clear" w:color="auto" w:fill="auto"/>
            <w:noWrap/>
            <w:vAlign w:val="center"/>
            <w:hideMark/>
          </w:tcPr>
          <w:p w14:paraId="0FFAD271" w14:textId="77777777" w:rsidR="003F4E3C" w:rsidRPr="0085183E" w:rsidRDefault="003F4E3C" w:rsidP="003F4E3C">
            <w:pPr>
              <w:spacing w:after="0" w:line="240" w:lineRule="auto"/>
              <w:ind w:left="0"/>
              <w:jc w:val="center"/>
              <w:rPr>
                <w:rFonts w:ascii="Artifex CF" w:eastAsia="Calibri" w:hAnsi="Artifex CF"/>
                <w:b/>
                <w:bCs/>
                <w:color w:val="002060"/>
                <w:sz w:val="16"/>
                <w:szCs w:val="16"/>
                <w:lang w:val="es-ES"/>
              </w:rPr>
            </w:pPr>
            <w:r w:rsidRPr="0085183E">
              <w:rPr>
                <w:rFonts w:ascii="Artifex CF" w:eastAsia="Calibri" w:hAnsi="Artifex CF"/>
                <w:b/>
                <w:bCs/>
                <w:color w:val="002060"/>
                <w:sz w:val="16"/>
                <w:szCs w:val="16"/>
                <w:lang w:val="es-ES"/>
              </w:rPr>
              <w:t>100%</w:t>
            </w:r>
          </w:p>
        </w:tc>
      </w:tr>
    </w:tbl>
    <w:p w14:paraId="79B3E669" w14:textId="7FF46845" w:rsidR="007E2BB1" w:rsidRPr="00B530B6" w:rsidRDefault="00802E41" w:rsidP="0085183E">
      <w:pPr>
        <w:autoSpaceDE w:val="0"/>
        <w:autoSpaceDN w:val="0"/>
        <w:adjustRightInd w:val="0"/>
        <w:spacing w:line="480" w:lineRule="auto"/>
        <w:ind w:left="0"/>
        <w:rPr>
          <w:rFonts w:ascii="Artifex CF" w:eastAsia="Calibri" w:hAnsi="Artifex CF"/>
          <w:b/>
          <w:bCs/>
          <w:color w:val="002060"/>
          <w:sz w:val="16"/>
          <w:szCs w:val="16"/>
          <w:lang w:val="es-ES"/>
        </w:rPr>
      </w:pPr>
      <w:r w:rsidRPr="00B530B6">
        <w:rPr>
          <w:rFonts w:ascii="Artifex CF" w:eastAsia="Calibri" w:hAnsi="Artifex CF"/>
          <w:b/>
          <w:bCs/>
          <w:noProof/>
          <w:color w:val="002060"/>
          <w:sz w:val="16"/>
          <w:szCs w:val="16"/>
          <w:lang w:val="es-ES"/>
        </w:rPr>
        <w:lastRenderedPageBreak/>
        <w:drawing>
          <wp:anchor distT="0" distB="0" distL="114300" distR="114300" simplePos="0" relativeHeight="251914240" behindDoc="0" locked="0" layoutInCell="1" allowOverlap="1" wp14:anchorId="0AE30243" wp14:editId="645D40AB">
            <wp:simplePos x="0" y="0"/>
            <wp:positionH relativeFrom="column">
              <wp:posOffset>57150</wp:posOffset>
            </wp:positionH>
            <wp:positionV relativeFrom="paragraph">
              <wp:posOffset>528320</wp:posOffset>
            </wp:positionV>
            <wp:extent cx="4838700" cy="7036435"/>
            <wp:effectExtent l="0" t="0" r="0" b="0"/>
            <wp:wrapSquare wrapText="bothSides"/>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38700" cy="7036435"/>
                    </a:xfrm>
                    <a:prstGeom prst="rect">
                      <a:avLst/>
                    </a:prstGeom>
                    <a:noFill/>
                  </pic:spPr>
                </pic:pic>
              </a:graphicData>
            </a:graphic>
            <wp14:sizeRelH relativeFrom="page">
              <wp14:pctWidth>0</wp14:pctWidth>
            </wp14:sizeRelH>
            <wp14:sizeRelV relativeFrom="page">
              <wp14:pctHeight>0</wp14:pctHeight>
            </wp14:sizeRelV>
          </wp:anchor>
        </w:drawing>
      </w:r>
      <w:r w:rsidR="00D2082F" w:rsidRPr="00B530B6">
        <w:rPr>
          <w:rFonts w:ascii="Artifex CF" w:eastAsia="Calibri" w:hAnsi="Artifex CF"/>
          <w:b/>
          <w:bCs/>
          <w:color w:val="002060"/>
          <w:sz w:val="16"/>
          <w:szCs w:val="16"/>
          <w:lang w:val="es-ES"/>
        </w:rPr>
        <w:t>REPORTE DE LAS ÁREAS SOLICITANTE DURANTE EL PERÍODO OCTUBRE 2019 A OCTUBRE 2020</w:t>
      </w:r>
    </w:p>
    <w:p w14:paraId="4D0A8805" w14:textId="2DE331A6" w:rsidR="00D2082F" w:rsidRPr="008404D0" w:rsidRDefault="00D2082F" w:rsidP="00E931E5">
      <w:pPr>
        <w:autoSpaceDE w:val="0"/>
        <w:autoSpaceDN w:val="0"/>
        <w:adjustRightInd w:val="0"/>
        <w:spacing w:line="480" w:lineRule="auto"/>
        <w:ind w:left="0"/>
        <w:rPr>
          <w:rFonts w:ascii="Artifex CF" w:eastAsia="Calibri" w:hAnsi="Artifex CF"/>
          <w:b/>
          <w:bCs/>
          <w:color w:val="002060"/>
          <w:szCs w:val="18"/>
          <w:lang w:val="es-ES"/>
        </w:rPr>
      </w:pPr>
    </w:p>
    <w:p w14:paraId="2F625CBD" w14:textId="69D1EAC0" w:rsidR="00D2082F" w:rsidRPr="008404D0" w:rsidRDefault="00D2082F" w:rsidP="00E931E5">
      <w:pPr>
        <w:autoSpaceDE w:val="0"/>
        <w:autoSpaceDN w:val="0"/>
        <w:adjustRightInd w:val="0"/>
        <w:spacing w:line="480" w:lineRule="auto"/>
        <w:ind w:left="0"/>
        <w:rPr>
          <w:rFonts w:ascii="Artifex CF" w:eastAsia="Calibri" w:hAnsi="Artifex CF"/>
          <w:color w:val="002060"/>
          <w:szCs w:val="18"/>
          <w:lang w:val="es-ES"/>
        </w:rPr>
      </w:pPr>
      <w:r w:rsidRPr="008404D0">
        <w:rPr>
          <w:rFonts w:ascii="Artifex CF" w:eastAsia="Calibri" w:hAnsi="Artifex CF"/>
          <w:noProof/>
          <w:color w:val="002060"/>
          <w:szCs w:val="18"/>
          <w:lang w:val="es-ES"/>
        </w:rPr>
        <w:lastRenderedPageBreak/>
        <w:drawing>
          <wp:anchor distT="0" distB="0" distL="114300" distR="114300" simplePos="0" relativeHeight="251913216" behindDoc="0" locked="0" layoutInCell="1" allowOverlap="1" wp14:anchorId="543CA814" wp14:editId="4584BDA5">
            <wp:simplePos x="0" y="0"/>
            <wp:positionH relativeFrom="column">
              <wp:posOffset>-161925</wp:posOffset>
            </wp:positionH>
            <wp:positionV relativeFrom="paragraph">
              <wp:posOffset>0</wp:posOffset>
            </wp:positionV>
            <wp:extent cx="5361967" cy="6105525"/>
            <wp:effectExtent l="0" t="0" r="0" b="0"/>
            <wp:wrapSquare wrapText="bothSides"/>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1967" cy="6105525"/>
                    </a:xfrm>
                    <a:prstGeom prst="rect">
                      <a:avLst/>
                    </a:prstGeom>
                    <a:noFill/>
                  </pic:spPr>
                </pic:pic>
              </a:graphicData>
            </a:graphic>
            <wp14:sizeRelH relativeFrom="page">
              <wp14:pctWidth>0</wp14:pctWidth>
            </wp14:sizeRelH>
            <wp14:sizeRelV relativeFrom="page">
              <wp14:pctHeight>0</wp14:pctHeight>
            </wp14:sizeRelV>
          </wp:anchor>
        </w:drawing>
      </w:r>
    </w:p>
    <w:p w14:paraId="059B4482" w14:textId="3F66E7A8" w:rsidR="007E2BB1" w:rsidRPr="008404D0" w:rsidRDefault="007E2BB1" w:rsidP="00D2082F">
      <w:pPr>
        <w:autoSpaceDE w:val="0"/>
        <w:autoSpaceDN w:val="0"/>
        <w:adjustRightInd w:val="0"/>
        <w:spacing w:line="480" w:lineRule="auto"/>
        <w:ind w:left="708"/>
        <w:jc w:val="center"/>
        <w:rPr>
          <w:rFonts w:ascii="Artifex CF" w:eastAsia="Calibri" w:hAnsi="Artifex CF"/>
          <w:color w:val="002060"/>
          <w:szCs w:val="18"/>
          <w:lang w:val="es-ES"/>
        </w:rPr>
      </w:pPr>
    </w:p>
    <w:p w14:paraId="309FD42B" w14:textId="68685019" w:rsidR="007E2BB1" w:rsidRPr="008404D0" w:rsidRDefault="007E2BB1" w:rsidP="00D2082F">
      <w:pPr>
        <w:autoSpaceDE w:val="0"/>
        <w:autoSpaceDN w:val="0"/>
        <w:adjustRightInd w:val="0"/>
        <w:spacing w:line="480" w:lineRule="auto"/>
        <w:jc w:val="center"/>
        <w:rPr>
          <w:rFonts w:ascii="Artifex CF" w:eastAsia="Calibri" w:hAnsi="Artifex CF"/>
          <w:color w:val="002060"/>
          <w:szCs w:val="18"/>
          <w:lang w:val="es-ES"/>
        </w:rPr>
      </w:pPr>
    </w:p>
    <w:p w14:paraId="7E9B3E26" w14:textId="0C104FA3" w:rsidR="007E2BB1" w:rsidRPr="008404D0" w:rsidRDefault="007E2BB1" w:rsidP="00D2082F">
      <w:pPr>
        <w:autoSpaceDE w:val="0"/>
        <w:autoSpaceDN w:val="0"/>
        <w:adjustRightInd w:val="0"/>
        <w:spacing w:line="480" w:lineRule="auto"/>
        <w:rPr>
          <w:rFonts w:ascii="Artifex CF" w:eastAsia="Calibri" w:hAnsi="Artifex CF"/>
          <w:color w:val="002060"/>
          <w:szCs w:val="18"/>
          <w:lang w:val="es-ES"/>
        </w:rPr>
      </w:pPr>
    </w:p>
    <w:p w14:paraId="24AC316A" w14:textId="77777777" w:rsidR="007E2BB1" w:rsidRPr="008404D0" w:rsidRDefault="007E2BB1" w:rsidP="007E2BB1">
      <w:pPr>
        <w:autoSpaceDE w:val="0"/>
        <w:autoSpaceDN w:val="0"/>
        <w:adjustRightInd w:val="0"/>
        <w:spacing w:line="480" w:lineRule="auto"/>
        <w:rPr>
          <w:rFonts w:ascii="Artifex CF" w:eastAsia="Calibri" w:hAnsi="Artifex CF"/>
          <w:color w:val="002060"/>
          <w:szCs w:val="18"/>
          <w:lang w:val="es-ES"/>
        </w:rPr>
      </w:pPr>
    </w:p>
    <w:p w14:paraId="7CF081DA" w14:textId="1CA5B611" w:rsidR="007E2BB1" w:rsidRPr="008404D0" w:rsidRDefault="007E2BB1" w:rsidP="007E2BB1">
      <w:pPr>
        <w:autoSpaceDE w:val="0"/>
        <w:autoSpaceDN w:val="0"/>
        <w:adjustRightInd w:val="0"/>
        <w:spacing w:line="480" w:lineRule="auto"/>
        <w:rPr>
          <w:rFonts w:ascii="Artifex CF" w:eastAsia="Calibri" w:hAnsi="Artifex CF"/>
          <w:color w:val="002060"/>
          <w:szCs w:val="18"/>
          <w:lang w:val="es-ES"/>
        </w:rPr>
      </w:pPr>
    </w:p>
    <w:p w14:paraId="31B279F0" w14:textId="77777777" w:rsidR="007E2BB1" w:rsidRPr="008404D0" w:rsidRDefault="007E2BB1" w:rsidP="007E2BB1">
      <w:pPr>
        <w:autoSpaceDE w:val="0"/>
        <w:autoSpaceDN w:val="0"/>
        <w:adjustRightInd w:val="0"/>
        <w:spacing w:line="480" w:lineRule="auto"/>
        <w:rPr>
          <w:rFonts w:ascii="Artifex CF" w:eastAsia="Calibri" w:hAnsi="Artifex CF"/>
          <w:color w:val="002060"/>
          <w:szCs w:val="18"/>
          <w:lang w:val="es-ES"/>
        </w:rPr>
      </w:pPr>
    </w:p>
    <w:p w14:paraId="26FCBBD7" w14:textId="77777777" w:rsidR="007E2BB1" w:rsidRPr="008404D0" w:rsidRDefault="007E2BB1" w:rsidP="007E2BB1">
      <w:pPr>
        <w:autoSpaceDE w:val="0"/>
        <w:autoSpaceDN w:val="0"/>
        <w:adjustRightInd w:val="0"/>
        <w:spacing w:line="480" w:lineRule="auto"/>
        <w:ind w:left="708"/>
        <w:rPr>
          <w:rFonts w:ascii="Artifex CF" w:eastAsia="Calibri" w:hAnsi="Artifex CF"/>
          <w:color w:val="002060"/>
          <w:szCs w:val="18"/>
          <w:lang w:val="es-ES"/>
        </w:rPr>
      </w:pPr>
      <w:r w:rsidRPr="008404D0">
        <w:rPr>
          <w:rFonts w:ascii="Artifex CF" w:eastAsia="Calibri" w:hAnsi="Artifex CF"/>
          <w:color w:val="002060"/>
          <w:szCs w:val="18"/>
          <w:lang w:val="es-ES"/>
        </w:rPr>
        <w:t xml:space="preserve">Resumen de Contratos Certificados por la Contraloría General de la Republica Dominicana. La Dirección General de Aduanas (DGA) durante el período octubre 2019-2020, se tramitó 195 contratos, a través del sistema TRE de la Contraloría General de La República Dominicana, de los cuales 1 se tramitaron a los fines de ser registrados, de los cuales 3 están en proceso de certificación, y 79 están pendiente de registrar, como se observa en el siguiente cuadro:   </w:t>
      </w:r>
    </w:p>
    <w:p w14:paraId="5D4FF23D" w14:textId="77777777" w:rsidR="007E2BB1" w:rsidRPr="008404D0" w:rsidRDefault="007E2BB1" w:rsidP="00B530B6">
      <w:pPr>
        <w:spacing w:line="259" w:lineRule="auto"/>
        <w:ind w:left="0"/>
        <w:rPr>
          <w:rFonts w:ascii="Artifex CF" w:eastAsia="Calibri" w:hAnsi="Artifex CF"/>
          <w:color w:val="002060"/>
          <w:szCs w:val="18"/>
          <w:lang w:val="es-ES"/>
        </w:rPr>
      </w:pPr>
    </w:p>
    <w:p w14:paraId="29A49709" w14:textId="5E511D65" w:rsidR="007E2BB1" w:rsidRPr="00802E41" w:rsidRDefault="007E2BB1" w:rsidP="00802E41">
      <w:pPr>
        <w:spacing w:line="259" w:lineRule="auto"/>
        <w:rPr>
          <w:rFonts w:ascii="Artifex CF" w:eastAsia="Calibri" w:hAnsi="Artifex CF"/>
          <w:color w:val="002060"/>
          <w:szCs w:val="18"/>
        </w:rPr>
      </w:pPr>
      <w:r w:rsidRPr="008404D0">
        <w:rPr>
          <w:rFonts w:ascii="Artifex CF" w:eastAsia="Calibri" w:hAnsi="Artifex CF"/>
          <w:noProof/>
          <w:color w:val="002060"/>
          <w:szCs w:val="18"/>
          <w:lang w:eastAsia="es-DO"/>
        </w:rPr>
        <w:drawing>
          <wp:inline distT="0" distB="0" distL="0" distR="0" wp14:anchorId="329BB1E0" wp14:editId="616DF8B2">
            <wp:extent cx="5153025" cy="4886325"/>
            <wp:effectExtent l="0" t="0" r="0" b="0"/>
            <wp:docPr id="31" name="Chart 2">
              <a:extLst xmlns:a="http://schemas.openxmlformats.org/drawingml/2006/main">
                <a:ext uri="{FF2B5EF4-FFF2-40B4-BE49-F238E27FC236}">
                  <a16:creationId xmlns:a16="http://schemas.microsoft.com/office/drawing/2014/main" id="{590394C4-2ED7-4890-8A37-CEB6593AE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bookmarkEnd w:id="3"/>
    <w:p w14:paraId="2A4301F9" w14:textId="77777777" w:rsidR="007E2BB1" w:rsidRPr="008404D0" w:rsidRDefault="007E2BB1" w:rsidP="007E2BB1">
      <w:pPr>
        <w:spacing w:line="480" w:lineRule="auto"/>
        <w:jc w:val="center"/>
        <w:rPr>
          <w:rFonts w:ascii="Artifex CF" w:hAnsi="Artifex CF"/>
          <w:color w:val="002060"/>
          <w:szCs w:val="18"/>
        </w:rPr>
      </w:pPr>
    </w:p>
    <w:p w14:paraId="67AF6ECB" w14:textId="1B50A7D4" w:rsidR="007E2BB1" w:rsidRPr="00B530B6" w:rsidRDefault="00D63716" w:rsidP="00D63716">
      <w:pPr>
        <w:pStyle w:val="Ttulo1"/>
        <w:keepLines w:val="0"/>
        <w:numPr>
          <w:ilvl w:val="0"/>
          <w:numId w:val="9"/>
        </w:numPr>
        <w:spacing w:before="0" w:line="240" w:lineRule="auto"/>
        <w:rPr>
          <w:rFonts w:ascii="Artifex CF" w:eastAsiaTheme="minorHAnsi" w:hAnsi="Artifex CF"/>
          <w:b/>
          <w:bCs/>
          <w:color w:val="002060"/>
          <w:szCs w:val="26"/>
        </w:rPr>
      </w:pPr>
      <w:bookmarkStart w:id="340" w:name="_Toc58940642"/>
      <w:r w:rsidRPr="00B530B6">
        <w:rPr>
          <w:rFonts w:ascii="Artifex CF" w:eastAsiaTheme="minorHAnsi" w:hAnsi="Artifex CF"/>
          <w:b/>
          <w:bCs/>
          <w:color w:val="002060"/>
          <w:szCs w:val="26"/>
        </w:rPr>
        <w:lastRenderedPageBreak/>
        <w:t>ANEXOS</w:t>
      </w:r>
      <w:bookmarkEnd w:id="340"/>
    </w:p>
    <w:p w14:paraId="503A4A92" w14:textId="1DD8D3F7" w:rsidR="007E2BB1" w:rsidRPr="008404D0" w:rsidRDefault="00D515FA" w:rsidP="00D63716">
      <w:pPr>
        <w:jc w:val="center"/>
        <w:rPr>
          <w:rFonts w:ascii="Artifex CF" w:hAnsi="Artifex CF"/>
          <w:color w:val="002060"/>
          <w:szCs w:val="18"/>
          <w:lang w:val="es-ES_tradnl"/>
        </w:rPr>
      </w:pPr>
      <w:r w:rsidRPr="008404D0">
        <w:rPr>
          <w:rFonts w:ascii="Artifex CF" w:hAnsi="Artifex CF"/>
          <w:noProof/>
          <w:color w:val="002060"/>
          <w:sz w:val="20"/>
          <w:szCs w:val="20"/>
          <w:lang w:eastAsia="es-ES"/>
        </w:rPr>
        <mc:AlternateContent>
          <mc:Choice Requires="wps">
            <w:drawing>
              <wp:anchor distT="0" distB="0" distL="114300" distR="114300" simplePos="0" relativeHeight="251916288" behindDoc="0" locked="0" layoutInCell="1" allowOverlap="1" wp14:anchorId="08AF1A3A" wp14:editId="3FE81205">
                <wp:simplePos x="0" y="0"/>
                <wp:positionH relativeFrom="column">
                  <wp:posOffset>2095500</wp:posOffset>
                </wp:positionH>
                <wp:positionV relativeFrom="paragraph">
                  <wp:posOffset>94615</wp:posOffset>
                </wp:positionV>
                <wp:extent cx="540000" cy="0"/>
                <wp:effectExtent l="0" t="19050" r="31750" b="19050"/>
                <wp:wrapNone/>
                <wp:docPr id="172" name="Conector recto 172"/>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630D1F" id="Conector recto 172"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7.45pt" to="20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" strokecolor="red" strokeweight="2.5pt">
                <v:stroke joinstyle="miter"/>
              </v:line>
            </w:pict>
          </mc:Fallback>
        </mc:AlternateContent>
      </w:r>
    </w:p>
    <w:p w14:paraId="674BA14C" w14:textId="506F251A" w:rsidR="007E2BB1" w:rsidRPr="00B530B6" w:rsidRDefault="00D515FA" w:rsidP="00D515FA">
      <w:pPr>
        <w:spacing w:line="480" w:lineRule="auto"/>
        <w:ind w:left="0"/>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26528" behindDoc="0" locked="0" layoutInCell="1" allowOverlap="1" wp14:anchorId="08319686" wp14:editId="6158A570">
                <wp:simplePos x="0" y="0"/>
                <wp:positionH relativeFrom="column">
                  <wp:posOffset>2143125</wp:posOffset>
                </wp:positionH>
                <wp:positionV relativeFrom="paragraph">
                  <wp:posOffset>372110</wp:posOffset>
                </wp:positionV>
                <wp:extent cx="540000" cy="0"/>
                <wp:effectExtent l="0" t="19050" r="31750" b="19050"/>
                <wp:wrapNone/>
                <wp:docPr id="177" name="Conector recto 177"/>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B6649" id="Conector recto 177"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29.3pt" to="211.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" strokecolor="red" strokeweight="2.5pt">
                <v:stroke joinstyle="miter"/>
              </v:line>
            </w:pict>
          </mc:Fallback>
        </mc:AlternateContent>
      </w:r>
      <w:r w:rsidR="00D63716" w:rsidRPr="00B530B6">
        <w:rPr>
          <w:rFonts w:ascii="Artifex CF" w:hAnsi="Artifex CF"/>
          <w:b/>
          <w:color w:val="002060"/>
          <w:sz w:val="16"/>
          <w:szCs w:val="16"/>
        </w:rPr>
        <w:t>BASE LEGAL</w:t>
      </w:r>
    </w:p>
    <w:p w14:paraId="52EF3933" w14:textId="77777777" w:rsidR="00D515FA" w:rsidRPr="008404D0" w:rsidRDefault="00D515FA" w:rsidP="00D63716">
      <w:pPr>
        <w:spacing w:line="480" w:lineRule="auto"/>
        <w:jc w:val="center"/>
        <w:rPr>
          <w:rFonts w:ascii="Artifex CF" w:hAnsi="Artifex CF"/>
          <w:b/>
          <w:color w:val="002060"/>
          <w:szCs w:val="18"/>
        </w:rPr>
      </w:pPr>
    </w:p>
    <w:p w14:paraId="5180C03E" w14:textId="1D07CF9E" w:rsidR="00D515FA" w:rsidRDefault="00D515FA" w:rsidP="00B530B6">
      <w:pPr>
        <w:spacing w:line="480" w:lineRule="auto"/>
        <w:ind w:left="0"/>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28576" behindDoc="0" locked="0" layoutInCell="1" allowOverlap="1" wp14:anchorId="2FD745B4" wp14:editId="412E0C6A">
                <wp:simplePos x="0" y="0"/>
                <wp:positionH relativeFrom="column">
                  <wp:posOffset>2143125</wp:posOffset>
                </wp:positionH>
                <wp:positionV relativeFrom="paragraph">
                  <wp:posOffset>252095</wp:posOffset>
                </wp:positionV>
                <wp:extent cx="540000" cy="0"/>
                <wp:effectExtent l="0" t="19050" r="31750" b="19050"/>
                <wp:wrapNone/>
                <wp:docPr id="178" name="Conector recto 17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0DECFC" id="Conector recto 178"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9.85pt" to="211.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" strokecolor="red" strokeweight="2.5pt">
                <v:stroke joinstyle="miter"/>
              </v:line>
            </w:pict>
          </mc:Fallback>
        </mc:AlternateContent>
      </w:r>
      <w:r w:rsidR="00D63716" w:rsidRPr="00B530B6">
        <w:rPr>
          <w:rFonts w:ascii="Artifex CF" w:hAnsi="Artifex CF"/>
          <w:b/>
          <w:color w:val="002060"/>
          <w:sz w:val="16"/>
          <w:szCs w:val="16"/>
        </w:rPr>
        <w:t>LEYES</w:t>
      </w:r>
    </w:p>
    <w:p w14:paraId="4FB4AA94" w14:textId="77777777" w:rsidR="00BC4721" w:rsidRPr="00B530B6" w:rsidRDefault="00BC4721" w:rsidP="00B530B6">
      <w:pPr>
        <w:spacing w:line="480" w:lineRule="auto"/>
        <w:ind w:left="0"/>
        <w:jc w:val="center"/>
        <w:rPr>
          <w:rFonts w:ascii="Artifex CF" w:hAnsi="Artifex CF"/>
          <w:b/>
          <w:color w:val="002060"/>
          <w:sz w:val="16"/>
          <w:szCs w:val="16"/>
        </w:rPr>
      </w:pPr>
    </w:p>
    <w:p w14:paraId="1E1E3E1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3489 del 1953.</w:t>
      </w:r>
      <w:r w:rsidRPr="008404D0">
        <w:rPr>
          <w:rFonts w:ascii="Artifex CF" w:hAnsi="Artifex CF" w:cs="Times New Roman"/>
          <w:color w:val="002060"/>
          <w:szCs w:val="18"/>
        </w:rPr>
        <w:t xml:space="preserve"> Ley de Aduanas. </w:t>
      </w:r>
    </w:p>
    <w:p w14:paraId="09408FF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226 del 2006.</w:t>
      </w:r>
      <w:r w:rsidRPr="008404D0">
        <w:rPr>
          <w:rFonts w:ascii="Artifex CF" w:hAnsi="Artifex CF" w:cs="Times New Roman"/>
          <w:color w:val="002060"/>
          <w:szCs w:val="18"/>
        </w:rPr>
        <w:t xml:space="preserve"> Ley que otorga la autonomía funcional, técnica, administrativa y   presupuestaria a la   Dirección General de Aduanas.  </w:t>
      </w:r>
    </w:p>
    <w:p w14:paraId="0CDF8C2A"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4027 del 1955.</w:t>
      </w:r>
      <w:r w:rsidRPr="008404D0">
        <w:rPr>
          <w:rFonts w:ascii="Artifex CF" w:hAnsi="Artifex CF" w:cs="Times New Roman"/>
          <w:color w:val="002060"/>
          <w:szCs w:val="18"/>
        </w:rPr>
        <w:t xml:space="preserve"> De Exoneración de Impuestos.  </w:t>
      </w:r>
    </w:p>
    <w:p w14:paraId="7710D8C8"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456 del 1973.</w:t>
      </w:r>
      <w:r w:rsidRPr="008404D0">
        <w:rPr>
          <w:rFonts w:ascii="Artifex CF" w:hAnsi="Artifex CF" w:cs="Times New Roman"/>
          <w:color w:val="002060"/>
          <w:szCs w:val="18"/>
        </w:rPr>
        <w:t xml:space="preserve"> Almacenes o Depósitos Fiscales.</w:t>
      </w:r>
    </w:p>
    <w:p w14:paraId="5C597354"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314 del 1964.</w:t>
      </w:r>
      <w:r w:rsidRPr="008404D0">
        <w:rPr>
          <w:rFonts w:ascii="Artifex CF" w:hAnsi="Artifex CF" w:cs="Times New Roman"/>
          <w:color w:val="002060"/>
          <w:szCs w:val="18"/>
        </w:rPr>
        <w:t xml:space="preserve"> Representaciones Diplomáticas Dominicanas en el Exterior.  </w:t>
      </w:r>
    </w:p>
    <w:p w14:paraId="6EAA555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97 del 1965.</w:t>
      </w:r>
      <w:r w:rsidRPr="008404D0">
        <w:rPr>
          <w:rFonts w:ascii="Artifex CF" w:hAnsi="Artifex CF" w:cs="Times New Roman"/>
          <w:color w:val="002060"/>
          <w:szCs w:val="18"/>
        </w:rPr>
        <w:t>Cuerpo Diplomático Acreditado en el País.</w:t>
      </w:r>
    </w:p>
    <w:p w14:paraId="17983C01"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146 del 1971.</w:t>
      </w:r>
      <w:r w:rsidRPr="008404D0">
        <w:rPr>
          <w:rFonts w:ascii="Artifex CF" w:hAnsi="Artifex CF" w:cs="Times New Roman"/>
          <w:color w:val="002060"/>
          <w:szCs w:val="18"/>
        </w:rPr>
        <w:t xml:space="preserve"> Ley Minera de   la República Dominicana. </w:t>
      </w:r>
    </w:p>
    <w:p w14:paraId="4642A6B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50 del 1988.</w:t>
      </w:r>
      <w:r w:rsidRPr="008404D0">
        <w:rPr>
          <w:rFonts w:ascii="Artifex CF" w:hAnsi="Artifex CF" w:cs="Times New Roman"/>
          <w:color w:val="002060"/>
          <w:szCs w:val="18"/>
        </w:rPr>
        <w:t xml:space="preserve"> Ley Sobre Drogas y Sustancias Controladas en la República Dominicana.  </w:t>
      </w:r>
    </w:p>
    <w:p w14:paraId="0603793B"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96 del 1988.</w:t>
      </w:r>
      <w:r w:rsidRPr="008404D0">
        <w:rPr>
          <w:rFonts w:ascii="Artifex CF" w:hAnsi="Artifex CF" w:cs="Times New Roman"/>
          <w:color w:val="002060"/>
          <w:szCs w:val="18"/>
        </w:rPr>
        <w:t xml:space="preserve">   Ley que regula   la importación de Máquinas Tragamonedas.  </w:t>
      </w:r>
    </w:p>
    <w:p w14:paraId="4E4E745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08 del 1990.</w:t>
      </w:r>
      <w:r w:rsidRPr="008404D0">
        <w:rPr>
          <w:rFonts w:ascii="Artifex CF" w:hAnsi="Artifex CF" w:cs="Times New Roman"/>
          <w:color w:val="002060"/>
          <w:szCs w:val="18"/>
        </w:rPr>
        <w:t xml:space="preserve"> De Zonas Francas Industriales.</w:t>
      </w:r>
    </w:p>
    <w:p w14:paraId="32D3333C"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14 del 1991.</w:t>
      </w:r>
      <w:r w:rsidRPr="008404D0">
        <w:rPr>
          <w:rFonts w:ascii="Artifex CF" w:hAnsi="Artifex CF" w:cs="Times New Roman"/>
          <w:color w:val="002060"/>
          <w:szCs w:val="18"/>
        </w:rPr>
        <w:t xml:space="preserve"> Servicio Civil y Carrera Administrativa.  </w:t>
      </w:r>
    </w:p>
    <w:p w14:paraId="6B614CA7"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11 del 1992.</w:t>
      </w:r>
      <w:r w:rsidRPr="008404D0">
        <w:rPr>
          <w:rFonts w:ascii="Artifex CF" w:hAnsi="Artifex CF" w:cs="Times New Roman"/>
          <w:color w:val="002060"/>
          <w:szCs w:val="18"/>
        </w:rPr>
        <w:t xml:space="preserve">  Que instituye el Código Tributario en la República Dominicana.  </w:t>
      </w:r>
    </w:p>
    <w:p w14:paraId="0EC683EE"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16 del 1995.</w:t>
      </w:r>
      <w:r w:rsidRPr="008404D0">
        <w:rPr>
          <w:rFonts w:ascii="Artifex CF" w:hAnsi="Artifex CF" w:cs="Times New Roman"/>
          <w:color w:val="002060"/>
          <w:szCs w:val="18"/>
        </w:rPr>
        <w:t xml:space="preserve"> Ley Sobre la Inversión Extranjera.</w:t>
      </w:r>
    </w:p>
    <w:p w14:paraId="70BFEC3E"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No. 139 del 2001. </w:t>
      </w:r>
      <w:r w:rsidRPr="008404D0">
        <w:rPr>
          <w:rFonts w:ascii="Artifex CF" w:hAnsi="Artifex CF" w:cs="Times New Roman"/>
          <w:color w:val="002060"/>
          <w:szCs w:val="18"/>
        </w:rPr>
        <w:t xml:space="preserve">Ley de Educación Superior, Ciencia y Tecnología.  </w:t>
      </w:r>
    </w:p>
    <w:p w14:paraId="0DD6FBD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57 del 1996</w:t>
      </w:r>
      <w:r w:rsidRPr="008404D0">
        <w:rPr>
          <w:rFonts w:ascii="Artifex CF" w:hAnsi="Artifex CF" w:cs="Times New Roman"/>
          <w:color w:val="002060"/>
          <w:szCs w:val="18"/>
        </w:rPr>
        <w:t>. Exoneraciones Miembros del Poder Legislativo.</w:t>
      </w:r>
    </w:p>
    <w:p w14:paraId="0B89122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141 del 1997.</w:t>
      </w:r>
      <w:r w:rsidRPr="008404D0">
        <w:rPr>
          <w:rFonts w:ascii="Artifex CF" w:hAnsi="Artifex CF" w:cs="Times New Roman"/>
          <w:color w:val="002060"/>
          <w:szCs w:val="18"/>
        </w:rPr>
        <w:t xml:space="preserve"> Reforma de la Empresa Pública.</w:t>
      </w:r>
    </w:p>
    <w:p w14:paraId="2489EC8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66 del 1997.</w:t>
      </w:r>
      <w:r w:rsidRPr="008404D0">
        <w:rPr>
          <w:rFonts w:ascii="Artifex CF" w:hAnsi="Artifex CF" w:cs="Times New Roman"/>
          <w:color w:val="002060"/>
          <w:szCs w:val="18"/>
        </w:rPr>
        <w:t xml:space="preserve"> Ley de Educación Media.  </w:t>
      </w:r>
    </w:p>
    <w:p w14:paraId="5A43139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153 del 1998.</w:t>
      </w:r>
      <w:r w:rsidRPr="008404D0">
        <w:rPr>
          <w:rFonts w:ascii="Artifex CF" w:hAnsi="Artifex CF" w:cs="Times New Roman"/>
          <w:color w:val="002060"/>
          <w:szCs w:val="18"/>
        </w:rPr>
        <w:t xml:space="preserve"> Ley General   de   Telecomunicaciones.  </w:t>
      </w:r>
    </w:p>
    <w:p w14:paraId="5A54467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327 del 1998.</w:t>
      </w:r>
      <w:r w:rsidRPr="008404D0">
        <w:rPr>
          <w:rFonts w:ascii="Artifex CF" w:hAnsi="Artifex CF" w:cs="Times New Roman"/>
          <w:color w:val="002060"/>
          <w:szCs w:val="18"/>
        </w:rPr>
        <w:t xml:space="preserve"> Ley sobre Carrera Judicial</w:t>
      </w:r>
    </w:p>
    <w:p w14:paraId="6E1F9080"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lastRenderedPageBreak/>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96 del 1998.</w:t>
      </w:r>
      <w:r w:rsidRPr="008404D0">
        <w:rPr>
          <w:rFonts w:ascii="Artifex CF" w:hAnsi="Artifex CF" w:cs="Times New Roman"/>
          <w:color w:val="002060"/>
          <w:szCs w:val="18"/>
        </w:rPr>
        <w:t xml:space="preserve"> Reglamento sobre Agentes Internacionales de Carga y Consolidadores.</w:t>
      </w:r>
    </w:p>
    <w:p w14:paraId="4BF77FD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84 del 1999.</w:t>
      </w:r>
      <w:r w:rsidRPr="008404D0">
        <w:rPr>
          <w:rFonts w:ascii="Artifex CF" w:hAnsi="Artifex CF" w:cs="Times New Roman"/>
          <w:color w:val="002060"/>
          <w:szCs w:val="18"/>
        </w:rPr>
        <w:t xml:space="preserve">Ley de Admisión Temporal con Transformación. </w:t>
      </w:r>
    </w:p>
    <w:p w14:paraId="70EFAF45"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173 del 1966.</w:t>
      </w:r>
      <w:r w:rsidRPr="008404D0">
        <w:rPr>
          <w:rFonts w:ascii="Artifex CF" w:hAnsi="Artifex CF" w:cs="Times New Roman"/>
          <w:color w:val="002060"/>
          <w:szCs w:val="18"/>
        </w:rPr>
        <w:t xml:space="preserve"> Ley de Protección a los Agentes y Representantes   exclusivos de marcas, de mercancías importadas. </w:t>
      </w:r>
    </w:p>
    <w:p w14:paraId="3623E04E"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212 del 1984.</w:t>
      </w:r>
      <w:r w:rsidRPr="008404D0">
        <w:rPr>
          <w:rFonts w:ascii="Artifex CF" w:hAnsi="Artifex CF" w:cs="Times New Roman"/>
          <w:color w:val="002060"/>
          <w:szCs w:val="18"/>
        </w:rPr>
        <w:t xml:space="preserve"> Modifica la Ley 590-63 sobre alcoholes.</w:t>
      </w:r>
    </w:p>
    <w:p w14:paraId="1960DC17"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241 del 1967.</w:t>
      </w:r>
      <w:r w:rsidRPr="008404D0">
        <w:rPr>
          <w:rFonts w:ascii="Artifex CF" w:hAnsi="Artifex CF" w:cs="Times New Roman"/>
          <w:color w:val="002060"/>
          <w:szCs w:val="18"/>
        </w:rPr>
        <w:t xml:space="preserve"> Que regula el Tránsito de Vehículos de Motor, e incluye la Admisión Temporal sin Transformación de automóviles en la República Dominicana.   </w:t>
      </w:r>
    </w:p>
    <w:p w14:paraId="33E82A55"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243 del 1968</w:t>
      </w:r>
      <w:r w:rsidRPr="008404D0">
        <w:rPr>
          <w:rFonts w:ascii="Artifex CF" w:hAnsi="Artifex CF" w:cs="Times New Roman"/>
          <w:color w:val="002060"/>
          <w:szCs w:val="18"/>
        </w:rPr>
        <w:t xml:space="preserve">. Ley General del Alcohol.  </w:t>
      </w:r>
    </w:p>
    <w:p w14:paraId="6CACDFC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259 del 1972.</w:t>
      </w:r>
      <w:r w:rsidRPr="008404D0">
        <w:rPr>
          <w:rFonts w:ascii="Artifex CF" w:hAnsi="Artifex CF" w:cs="Times New Roman"/>
          <w:color w:val="002060"/>
          <w:szCs w:val="18"/>
        </w:rPr>
        <w:t xml:space="preserve"> Comercialización de alimentos para animales.  </w:t>
      </w:r>
    </w:p>
    <w:p w14:paraId="3F11105C"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262 del 1943.</w:t>
      </w:r>
      <w:r w:rsidRPr="008404D0">
        <w:rPr>
          <w:rFonts w:ascii="Artifex CF" w:hAnsi="Artifex CF" w:cs="Times New Roman"/>
          <w:color w:val="002060"/>
          <w:szCs w:val="18"/>
        </w:rPr>
        <w:t xml:space="preserve"> Sobre sustancias explosivas.  </w:t>
      </w:r>
    </w:p>
    <w:p w14:paraId="0CAD6F1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397 del 1969.</w:t>
      </w:r>
      <w:r w:rsidRPr="008404D0">
        <w:rPr>
          <w:rFonts w:ascii="Artifex CF" w:hAnsi="Artifex CF" w:cs="Times New Roman"/>
          <w:color w:val="002060"/>
          <w:szCs w:val="18"/>
        </w:rPr>
        <w:t xml:space="preserve"> Establece una contribución del 5% sobre las ventas brutas que realizan las tiendas de las Zonas Franca Comerciales.</w:t>
      </w:r>
    </w:p>
    <w:p w14:paraId="748AAA40"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590 del 1963.</w:t>
      </w:r>
      <w:r w:rsidRPr="008404D0">
        <w:rPr>
          <w:rFonts w:ascii="Artifex CF" w:hAnsi="Artifex CF" w:cs="Times New Roman"/>
          <w:color w:val="002060"/>
          <w:szCs w:val="18"/>
        </w:rPr>
        <w:t xml:space="preserve"> Crea un impuesto adicional a los ya existente aplicable a bebidas alcohólicas. </w:t>
      </w:r>
    </w:p>
    <w:p w14:paraId="06B2599B"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Ley No. 674 del 1934.</w:t>
      </w:r>
      <w:r w:rsidRPr="008404D0">
        <w:rPr>
          <w:rFonts w:ascii="Artifex CF" w:hAnsi="Artifex CF" w:cs="Times New Roman"/>
          <w:color w:val="002060"/>
          <w:szCs w:val="18"/>
        </w:rPr>
        <w:t xml:space="preserve"> Cobro de multas impuestas por los tribunales de la República.  </w:t>
      </w: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859 del 1935. </w:t>
      </w:r>
      <w:r w:rsidRPr="008404D0">
        <w:rPr>
          <w:rFonts w:ascii="Artifex CF" w:hAnsi="Artifex CF" w:cs="Times New Roman"/>
          <w:color w:val="002060"/>
          <w:szCs w:val="18"/>
        </w:rPr>
        <w:t>Impuestos sobre fósforos.</w:t>
      </w:r>
    </w:p>
    <w:p w14:paraId="032448A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1024 del 1928. </w:t>
      </w:r>
      <w:r w:rsidRPr="008404D0">
        <w:rPr>
          <w:rFonts w:ascii="Artifex CF" w:hAnsi="Artifex CF" w:cs="Times New Roman"/>
          <w:color w:val="002060"/>
          <w:szCs w:val="18"/>
        </w:rPr>
        <w:t xml:space="preserve">Sobre Constitución de bien de familia.  </w:t>
      </w:r>
    </w:p>
    <w:p w14:paraId="2203209B"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116 del 1939 </w:t>
      </w:r>
      <w:r w:rsidRPr="008404D0">
        <w:rPr>
          <w:rFonts w:ascii="Artifex CF" w:hAnsi="Artifex CF" w:cs="Times New Roman"/>
          <w:color w:val="002060"/>
          <w:szCs w:val="18"/>
        </w:rPr>
        <w:t xml:space="preserve">Sobre impuesto establecido a las fianzas de las compañías de seguros y a la consignación de valores en las oficinas receptoras del gobierno.   </w:t>
      </w:r>
    </w:p>
    <w:p w14:paraId="6D06A529"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259 del 1966 </w:t>
      </w:r>
      <w:r w:rsidRPr="008404D0">
        <w:rPr>
          <w:rFonts w:ascii="Artifex CF" w:hAnsi="Artifex CF" w:cs="Times New Roman"/>
          <w:color w:val="002060"/>
          <w:szCs w:val="18"/>
        </w:rPr>
        <w:t xml:space="preserve">Aplicación de Sellos de Rentas Internas a los fabricantes de bebidas alcohólicas.  </w:t>
      </w:r>
    </w:p>
    <w:p w14:paraId="32FB1859"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39</w:t>
      </w:r>
      <w:proofErr w:type="gramEnd"/>
      <w:r w:rsidRPr="008404D0">
        <w:rPr>
          <w:rFonts w:ascii="Artifex CF" w:hAnsi="Artifex CF" w:cs="Times New Roman"/>
          <w:b/>
          <w:color w:val="002060"/>
          <w:szCs w:val="18"/>
        </w:rPr>
        <w:t xml:space="preserve"> del 1988</w:t>
      </w:r>
      <w:r w:rsidRPr="008404D0">
        <w:rPr>
          <w:rFonts w:ascii="Artifex CF" w:hAnsi="Artifex CF" w:cs="Times New Roman"/>
          <w:color w:val="002060"/>
          <w:szCs w:val="18"/>
        </w:rPr>
        <w:tab/>
        <w:t xml:space="preserve">Nuevo impuesto alcoholes.   </w:t>
      </w:r>
    </w:p>
    <w:p w14:paraId="65E1CAF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204 del 1997 </w:t>
      </w:r>
      <w:r w:rsidRPr="008404D0">
        <w:rPr>
          <w:rFonts w:ascii="Artifex CF" w:hAnsi="Artifex CF" w:cs="Times New Roman"/>
          <w:color w:val="002060"/>
          <w:szCs w:val="18"/>
        </w:rPr>
        <w:t xml:space="preserve">Dispone exención del salario No. 13.  </w:t>
      </w:r>
    </w:p>
    <w:p w14:paraId="2233A418"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proofErr w:type="gramEnd"/>
      <w:r w:rsidRPr="008404D0">
        <w:rPr>
          <w:rFonts w:ascii="Artifex CF" w:hAnsi="Artifex CF" w:cs="Times New Roman"/>
          <w:b/>
          <w:color w:val="002060"/>
          <w:szCs w:val="18"/>
        </w:rPr>
        <w:t>166 del 1997</w:t>
      </w:r>
      <w:r w:rsidRPr="008404D0">
        <w:rPr>
          <w:rFonts w:ascii="Artifex CF" w:hAnsi="Artifex CF" w:cs="Times New Roman"/>
          <w:color w:val="002060"/>
          <w:szCs w:val="18"/>
        </w:rPr>
        <w:tab/>
        <w:t xml:space="preserve"> Sobre la creación de la DGII.  </w:t>
      </w:r>
    </w:p>
    <w:p w14:paraId="322B0210"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112 del 2000 </w:t>
      </w:r>
      <w:r w:rsidRPr="008404D0">
        <w:rPr>
          <w:rFonts w:ascii="Artifex CF" w:hAnsi="Artifex CF" w:cs="Times New Roman"/>
          <w:color w:val="002060"/>
          <w:szCs w:val="18"/>
        </w:rPr>
        <w:t xml:space="preserve">Ley que regula el comercio de hidrocarburos y Combustibles Fósiles.  </w:t>
      </w:r>
    </w:p>
    <w:p w14:paraId="36FAF56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lastRenderedPageBreak/>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146 del 2000 </w:t>
      </w:r>
      <w:r w:rsidRPr="008404D0">
        <w:rPr>
          <w:rFonts w:ascii="Artifex CF" w:hAnsi="Artifex CF" w:cs="Times New Roman"/>
          <w:color w:val="002060"/>
          <w:szCs w:val="18"/>
        </w:rPr>
        <w:t xml:space="preserve">Ley de Arancel de Aduanas. </w:t>
      </w:r>
    </w:p>
    <w:p w14:paraId="54A474B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147 del 2000</w:t>
      </w:r>
      <w:r w:rsidRPr="008404D0">
        <w:rPr>
          <w:rFonts w:ascii="Artifex CF" w:hAnsi="Artifex CF" w:cs="Times New Roman"/>
          <w:color w:val="002060"/>
          <w:szCs w:val="18"/>
        </w:rPr>
        <w:t xml:space="preserve"> Ley de Reforma Fiscal, que introdujo diversas modificaciones a la Ley 11-92 y sus enmiendas.</w:t>
      </w:r>
    </w:p>
    <w:p w14:paraId="441E483A"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20 del 2000</w:t>
      </w:r>
      <w:r w:rsidRPr="008404D0">
        <w:rPr>
          <w:rFonts w:ascii="Artifex CF" w:hAnsi="Artifex CF" w:cs="Times New Roman"/>
          <w:color w:val="002060"/>
          <w:szCs w:val="18"/>
        </w:rPr>
        <w:t xml:space="preserve"> Ley sobre Propiedad Industrial.  </w:t>
      </w:r>
    </w:p>
    <w:p w14:paraId="58C5B84E"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42 del 2000. L</w:t>
      </w:r>
      <w:r w:rsidRPr="008404D0">
        <w:rPr>
          <w:rFonts w:ascii="Artifex CF" w:hAnsi="Artifex CF" w:cs="Times New Roman"/>
          <w:color w:val="002060"/>
          <w:szCs w:val="18"/>
        </w:rPr>
        <w:t xml:space="preserve">ey General sobre Discapacidad.  </w:t>
      </w:r>
    </w:p>
    <w:p w14:paraId="343C5D0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65 del 2000.</w:t>
      </w:r>
      <w:r w:rsidRPr="008404D0">
        <w:rPr>
          <w:rFonts w:ascii="Artifex CF" w:hAnsi="Artifex CF" w:cs="Times New Roman"/>
          <w:color w:val="002060"/>
          <w:szCs w:val="18"/>
        </w:rPr>
        <w:t xml:space="preserve"> Sobre Derecho de Autor. </w:t>
      </w:r>
    </w:p>
    <w:p w14:paraId="0AC8D2F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19 del 2000.</w:t>
      </w:r>
      <w:r w:rsidRPr="008404D0">
        <w:rPr>
          <w:rFonts w:ascii="Artifex CF" w:hAnsi="Artifex CF" w:cs="Times New Roman"/>
          <w:color w:val="002060"/>
          <w:szCs w:val="18"/>
        </w:rPr>
        <w:t xml:space="preserve"> Mercado de valores en la República Dominicana.</w:t>
      </w:r>
    </w:p>
    <w:p w14:paraId="555150C0"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64 del 2000.</w:t>
      </w:r>
      <w:r w:rsidRPr="008404D0">
        <w:rPr>
          <w:rFonts w:ascii="Artifex CF" w:hAnsi="Artifex CF" w:cs="Times New Roman"/>
          <w:color w:val="002060"/>
          <w:szCs w:val="18"/>
        </w:rPr>
        <w:t xml:space="preserve"> Sobre medio ambiente, recursos naturales y biodiversidad.  </w:t>
      </w:r>
    </w:p>
    <w:p w14:paraId="2B93B07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12 del 2001.</w:t>
      </w:r>
      <w:r w:rsidRPr="008404D0">
        <w:rPr>
          <w:rFonts w:ascii="Artifex CF" w:hAnsi="Artifex CF" w:cs="Times New Roman"/>
          <w:color w:val="002060"/>
          <w:szCs w:val="18"/>
        </w:rPr>
        <w:t xml:space="preserve"> Ley que modifica la 146-00 y 147-00, Sobre arancel y reforma tributaria del año 2000 respectivamente.  Deroga los artículos 5, 6 y 7 de la ley No.  147-00, deroga el literal k del artículo 13 de la ley No.  14-93, modifica el art.7 de la ley No.  146-00, entre otras modificaciones.</w:t>
      </w:r>
    </w:p>
    <w:p w14:paraId="5BE683F9"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125 del 2001</w:t>
      </w:r>
      <w:r w:rsidRPr="008404D0">
        <w:rPr>
          <w:rFonts w:ascii="Artifex CF" w:hAnsi="Artifex CF" w:cs="Times New Roman"/>
          <w:color w:val="002060"/>
          <w:szCs w:val="18"/>
        </w:rPr>
        <w:t>. Ley General de Electricidad.</w:t>
      </w:r>
    </w:p>
    <w:p w14:paraId="3561DC1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158 del 2001.</w:t>
      </w:r>
      <w:r w:rsidRPr="008404D0">
        <w:rPr>
          <w:rFonts w:ascii="Artifex CF" w:hAnsi="Artifex CF" w:cs="Times New Roman"/>
          <w:color w:val="002060"/>
          <w:szCs w:val="18"/>
        </w:rPr>
        <w:t xml:space="preserve"> Ley de Incentivo Turístico.  </w:t>
      </w:r>
    </w:p>
    <w:p w14:paraId="064663F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28 del 2001</w:t>
      </w:r>
      <w:r w:rsidRPr="008404D0">
        <w:rPr>
          <w:rFonts w:ascii="Artifex CF" w:hAnsi="Artifex CF" w:cs="Times New Roman"/>
          <w:color w:val="002060"/>
          <w:szCs w:val="18"/>
        </w:rPr>
        <w:t xml:space="preserve">. Ley que crea Zona Especial de Desarrollo Fronterizo, que abarca las provincias de Pedernales, Independencia, Elías Piña, Dajabón, Montecristi, Santiago Rodríguez y Bahoruco.   </w:t>
      </w:r>
    </w:p>
    <w:p w14:paraId="55768267"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42 del 2001.</w:t>
      </w:r>
      <w:r w:rsidRPr="008404D0">
        <w:rPr>
          <w:rFonts w:ascii="Artifex CF" w:hAnsi="Artifex CF" w:cs="Times New Roman"/>
          <w:color w:val="002060"/>
          <w:szCs w:val="18"/>
        </w:rPr>
        <w:t xml:space="preserve"> Ley General de Salud.</w:t>
      </w:r>
    </w:p>
    <w:p w14:paraId="3E758AA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87 del 2001</w:t>
      </w:r>
      <w:r w:rsidRPr="008404D0">
        <w:rPr>
          <w:rFonts w:ascii="Artifex CF" w:hAnsi="Artifex CF" w:cs="Times New Roman"/>
          <w:color w:val="002060"/>
          <w:szCs w:val="18"/>
        </w:rPr>
        <w:t>.Ley que crea el Sistema Nacional de Seguridad.</w:t>
      </w:r>
    </w:p>
    <w:p w14:paraId="3E55DFD8"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225 del 2001</w:t>
      </w:r>
      <w:r w:rsidRPr="008404D0">
        <w:rPr>
          <w:rFonts w:ascii="Artifex CF" w:hAnsi="Artifex CF" w:cs="Times New Roman"/>
          <w:color w:val="002060"/>
          <w:szCs w:val="18"/>
        </w:rPr>
        <w:t>. Sobre derogaciones de varias disposiciones. Esta ley deroga la ley No. 946-47, la ley No. 3705-53, los artículos 2 y 3 de la Ley 136-83, la ley 169-71, ley 137-70 y los artículos de la Ley 3,4,5, 6 y 7 de la Ley 447 del 1982.  También deroga el art.  51 de la Ley 1499-47, el art.  182 de la ley 11-92, la ley 137-87 y el literal e) del artículo 1 de la ley 39-88.</w:t>
      </w:r>
    </w:p>
    <w:p w14:paraId="7F7948DE"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3455 del 1952.</w:t>
      </w:r>
      <w:r w:rsidRPr="008404D0">
        <w:rPr>
          <w:rFonts w:ascii="Artifex CF" w:hAnsi="Artifex CF" w:cs="Times New Roman"/>
          <w:color w:val="002060"/>
          <w:szCs w:val="18"/>
        </w:rPr>
        <w:t xml:space="preserve"> Ley de Organización Municipal.   </w:t>
      </w:r>
    </w:p>
    <w:p w14:paraId="6AED5FF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03 del 2002.</w:t>
      </w:r>
      <w:r w:rsidRPr="008404D0">
        <w:rPr>
          <w:rFonts w:ascii="Artifex CF" w:hAnsi="Artifex CF" w:cs="Times New Roman"/>
          <w:color w:val="002060"/>
          <w:szCs w:val="18"/>
        </w:rPr>
        <w:t xml:space="preserve"> Ley Sobre   Registro   Mercantil.</w:t>
      </w:r>
    </w:p>
    <w:p w14:paraId="2F874F30" w14:textId="77777777" w:rsidR="007E2BB1" w:rsidRPr="008404D0" w:rsidRDefault="007E2BB1" w:rsidP="007E2BB1">
      <w:pPr>
        <w:pStyle w:val="Prrafodelista"/>
        <w:numPr>
          <w:ilvl w:val="0"/>
          <w:numId w:val="4"/>
        </w:numPr>
        <w:spacing w:after="200" w:line="480" w:lineRule="auto"/>
        <w:rPr>
          <w:rFonts w:ascii="Artifex CF" w:hAnsi="Artifex CF" w:cs="Times New Roman"/>
          <w:b/>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126 del 2002.</w:t>
      </w:r>
      <w:r w:rsidRPr="008404D0">
        <w:rPr>
          <w:rFonts w:ascii="Artifex CF" w:hAnsi="Artifex CF" w:cs="Times New Roman"/>
          <w:color w:val="002060"/>
          <w:szCs w:val="18"/>
        </w:rPr>
        <w:t xml:space="preserve"> Sobre Comercio Electrónico, Documento y Firmas Digitales.  </w:t>
      </w:r>
    </w:p>
    <w:p w14:paraId="74F5B0C9"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183 del 2002.</w:t>
      </w:r>
      <w:r w:rsidRPr="008404D0">
        <w:rPr>
          <w:rFonts w:ascii="Artifex CF" w:hAnsi="Artifex CF" w:cs="Times New Roman"/>
          <w:color w:val="002060"/>
          <w:szCs w:val="18"/>
        </w:rPr>
        <w:t xml:space="preserve"> Código Monetario y Financiero.  </w:t>
      </w:r>
    </w:p>
    <w:p w14:paraId="108C12B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lastRenderedPageBreak/>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64</w:t>
      </w:r>
      <w:proofErr w:type="gramEnd"/>
      <w:r w:rsidRPr="008404D0">
        <w:rPr>
          <w:rFonts w:ascii="Artifex CF" w:hAnsi="Artifex CF" w:cs="Times New Roman"/>
          <w:b/>
          <w:color w:val="002060"/>
          <w:szCs w:val="18"/>
        </w:rPr>
        <w:t xml:space="preserve"> del 2002.</w:t>
      </w:r>
      <w:r w:rsidRPr="008404D0">
        <w:rPr>
          <w:rFonts w:ascii="Artifex CF" w:hAnsi="Artifex CF" w:cs="Times New Roman"/>
          <w:color w:val="002060"/>
          <w:szCs w:val="18"/>
        </w:rPr>
        <w:t xml:space="preserve"> Ley Sobre Medio   Ambiente y Recursos   Naturales.</w:t>
      </w:r>
    </w:p>
    <w:p w14:paraId="68B7E97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72 del 2002.</w:t>
      </w:r>
      <w:r w:rsidRPr="008404D0">
        <w:rPr>
          <w:rFonts w:ascii="Artifex CF" w:hAnsi="Artifex CF" w:cs="Times New Roman"/>
          <w:color w:val="002060"/>
          <w:szCs w:val="18"/>
        </w:rPr>
        <w:t xml:space="preserve"> Ley Contra el Lavado de Activo Proveniente de Fuentes Ilícitas.  </w:t>
      </w:r>
    </w:p>
    <w:p w14:paraId="7283C63A"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proofErr w:type="gramEnd"/>
      <w:r w:rsidRPr="008404D0">
        <w:rPr>
          <w:rFonts w:ascii="Artifex CF" w:hAnsi="Artifex CF" w:cs="Times New Roman"/>
          <w:b/>
          <w:color w:val="002060"/>
          <w:szCs w:val="18"/>
        </w:rPr>
        <w:t>76 del 2002</w:t>
      </w:r>
      <w:r w:rsidRPr="008404D0">
        <w:rPr>
          <w:rFonts w:ascii="Artifex CF" w:hAnsi="Artifex CF" w:cs="Times New Roman"/>
          <w:color w:val="002060"/>
          <w:szCs w:val="18"/>
        </w:rPr>
        <w:t xml:space="preserve">. Código Procesal Penal.   </w:t>
      </w:r>
    </w:p>
    <w:p w14:paraId="44589D06"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78 del 2003.</w:t>
      </w:r>
      <w:r w:rsidRPr="008404D0">
        <w:rPr>
          <w:rFonts w:ascii="Artifex CF" w:hAnsi="Artifex CF" w:cs="Times New Roman"/>
          <w:color w:val="002060"/>
          <w:szCs w:val="18"/>
        </w:rPr>
        <w:tab/>
        <w:t>Estatuto del Ministerio Público</w:t>
      </w:r>
    </w:p>
    <w:p w14:paraId="168CD60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200 del 2004.</w:t>
      </w:r>
      <w:r w:rsidRPr="008404D0">
        <w:rPr>
          <w:rFonts w:ascii="Artifex CF" w:hAnsi="Artifex CF" w:cs="Times New Roman"/>
          <w:color w:val="002060"/>
          <w:szCs w:val="18"/>
        </w:rPr>
        <w:t xml:space="preserve"> Ley Sobre Libre   Acceso a la Información Pública.  </w:t>
      </w:r>
    </w:p>
    <w:p w14:paraId="33FCBFF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65 del 2004.</w:t>
      </w:r>
      <w:r w:rsidRPr="008404D0">
        <w:rPr>
          <w:rFonts w:ascii="Artifex CF" w:hAnsi="Artifex CF" w:cs="Times New Roman"/>
          <w:color w:val="002060"/>
          <w:szCs w:val="18"/>
        </w:rPr>
        <w:t xml:space="preserve"> Ley   Sobre   Derecho de   Autor.  </w:t>
      </w:r>
    </w:p>
    <w:p w14:paraId="025E0BC7"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96 del 2004.</w:t>
      </w:r>
      <w:r w:rsidRPr="008404D0">
        <w:rPr>
          <w:rFonts w:ascii="Artifex CF" w:hAnsi="Artifex CF" w:cs="Times New Roman"/>
          <w:color w:val="002060"/>
          <w:szCs w:val="18"/>
        </w:rPr>
        <w:t xml:space="preserve"> Ley   Institucional   de la Policía Nacional.  </w:t>
      </w:r>
    </w:p>
    <w:p w14:paraId="6CF693FA"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122</w:t>
      </w:r>
      <w:proofErr w:type="gramEnd"/>
      <w:r w:rsidRPr="008404D0">
        <w:rPr>
          <w:rFonts w:ascii="Artifex CF" w:hAnsi="Artifex CF" w:cs="Times New Roman"/>
          <w:b/>
          <w:color w:val="002060"/>
          <w:szCs w:val="18"/>
        </w:rPr>
        <w:t xml:space="preserve"> del 2005.</w:t>
      </w:r>
      <w:r w:rsidRPr="008404D0">
        <w:rPr>
          <w:rFonts w:ascii="Artifex CF" w:hAnsi="Artifex CF" w:cs="Times New Roman"/>
          <w:color w:val="002060"/>
          <w:szCs w:val="18"/>
        </w:rPr>
        <w:t xml:space="preserve"> Instituciones sin fines de lucro en   República   Dominicana.  </w:t>
      </w:r>
    </w:p>
    <w:p w14:paraId="4A97D0FD"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557 del 2005.</w:t>
      </w:r>
      <w:r w:rsidRPr="008404D0">
        <w:rPr>
          <w:rFonts w:ascii="Artifex CF" w:hAnsi="Artifex CF" w:cs="Times New Roman"/>
          <w:color w:val="002060"/>
          <w:szCs w:val="18"/>
        </w:rPr>
        <w:t xml:space="preserve"> Ley de Reforma Fiscal.  Esta ley aborda   la Reforma Tributaria y modifica las Leyes No. 11-92 del año 1992; 18-88 del año 1988, 4027 del año 1955; 112-00 y 146-00 del año 2000.</w:t>
      </w:r>
    </w:p>
    <w:p w14:paraId="3D394B5C"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17 del 2006.</w:t>
      </w:r>
      <w:r w:rsidRPr="008404D0">
        <w:rPr>
          <w:rFonts w:ascii="Artifex CF" w:hAnsi="Artifex CF" w:cs="Times New Roman"/>
          <w:color w:val="002060"/>
          <w:szCs w:val="18"/>
        </w:rPr>
        <w:t xml:space="preserve"> Adendum a la Ley de Presupuesto para incluir Arancel provisional transitorio de 13% (este gravamen quedó sin efecto desde el 01 de Julio de 2006).</w:t>
      </w:r>
    </w:p>
    <w:p w14:paraId="5A0CCCE8"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227 del 2006.</w:t>
      </w:r>
      <w:r w:rsidRPr="008404D0">
        <w:rPr>
          <w:rFonts w:ascii="Artifex CF" w:hAnsi="Artifex CF" w:cs="Times New Roman"/>
          <w:color w:val="002060"/>
          <w:szCs w:val="18"/>
        </w:rPr>
        <w:t xml:space="preserve"> Que otorga autonomía funcional, técnica, administrativa y presupuestaria a la Dirección General de   Impuestos   Internos.  </w:t>
      </w:r>
    </w:p>
    <w:p w14:paraId="381DBAD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133 del 2011.</w:t>
      </w:r>
      <w:r w:rsidRPr="008404D0">
        <w:rPr>
          <w:rFonts w:ascii="Artifex CF" w:hAnsi="Artifex CF" w:cs="Times New Roman"/>
          <w:color w:val="002060"/>
          <w:szCs w:val="18"/>
        </w:rPr>
        <w:t xml:space="preserve">   Ley Orgánica del Ministerio Público.   </w:t>
      </w:r>
    </w:p>
    <w:p w14:paraId="6796C7A3"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494 del 2006</w:t>
      </w:r>
      <w:r w:rsidRPr="008404D0">
        <w:rPr>
          <w:rFonts w:ascii="Artifex CF" w:hAnsi="Artifex CF" w:cs="Times New Roman"/>
          <w:color w:val="002060"/>
          <w:szCs w:val="18"/>
        </w:rPr>
        <w:t>. Establece el Ministerio de Hacienda como organismo rector de las finanzas públicas nacionales sobre la base de la actual estructura administrativa y funcional del Estado.</w:t>
      </w:r>
    </w:p>
    <w:p w14:paraId="1E75B51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479 del 2008</w:t>
      </w:r>
      <w:r w:rsidRPr="008404D0">
        <w:rPr>
          <w:rFonts w:ascii="Artifex CF" w:hAnsi="Artifex CF" w:cs="Times New Roman"/>
          <w:color w:val="002060"/>
          <w:szCs w:val="18"/>
        </w:rPr>
        <w:t xml:space="preserve">. Ley General de las Sociedades Comerciales y Empresas Individuales de   Responsabilidad   Limitada. </w:t>
      </w:r>
    </w:p>
    <w:p w14:paraId="24B2383C"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340</w:t>
      </w:r>
      <w:proofErr w:type="gramEnd"/>
      <w:r w:rsidRPr="008404D0">
        <w:rPr>
          <w:rFonts w:ascii="Artifex CF" w:hAnsi="Artifex CF" w:cs="Times New Roman"/>
          <w:b/>
          <w:color w:val="002060"/>
          <w:szCs w:val="18"/>
        </w:rPr>
        <w:t xml:space="preserve"> del 2006</w:t>
      </w:r>
      <w:r w:rsidRPr="008404D0">
        <w:rPr>
          <w:rFonts w:ascii="Artifex CF" w:hAnsi="Artifex CF" w:cs="Times New Roman"/>
          <w:color w:val="002060"/>
          <w:szCs w:val="18"/>
        </w:rPr>
        <w:t xml:space="preserve">. Establece los principios y normas   generales   que rigen la contratación pública, relacionada con los bienes, obras, servicios y concesiones del Estado, así como las modalidades que dentro de cada especialidad puedan considerarse.  </w:t>
      </w:r>
    </w:p>
    <w:p w14:paraId="642424B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107del 2013.</w:t>
      </w:r>
      <w:r w:rsidRPr="008404D0">
        <w:rPr>
          <w:rFonts w:ascii="Artifex CF" w:hAnsi="Artifex CF" w:cs="Times New Roman"/>
          <w:color w:val="002060"/>
          <w:szCs w:val="18"/>
        </w:rPr>
        <w:t xml:space="preserve"> Ley Sobre los Derechos de las Personas en sus   relaciones con la Administración y de Procedimiento Administrativo.  </w:t>
      </w:r>
    </w:p>
    <w:p w14:paraId="59A0A4C4"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lastRenderedPageBreak/>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392 del 2007</w:t>
      </w:r>
      <w:r w:rsidRPr="008404D0">
        <w:rPr>
          <w:rFonts w:ascii="Artifex CF" w:hAnsi="Artifex CF" w:cs="Times New Roman"/>
          <w:color w:val="002060"/>
          <w:szCs w:val="18"/>
        </w:rPr>
        <w:t xml:space="preserve">. Ley Sobre Competitividad e Innovación Industrial.  </w:t>
      </w:r>
    </w:p>
    <w:p w14:paraId="02DDE6D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495 del 2006.</w:t>
      </w:r>
      <w:r w:rsidRPr="008404D0">
        <w:rPr>
          <w:rFonts w:ascii="Artifex CF" w:hAnsi="Artifex CF" w:cs="Times New Roman"/>
          <w:color w:val="002060"/>
          <w:szCs w:val="18"/>
        </w:rPr>
        <w:t xml:space="preserve"> Ley Sobre Rectificación Tributaria.  </w:t>
      </w:r>
    </w:p>
    <w:p w14:paraId="15ECC42F"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Ley 253 del 2012.</w:t>
      </w:r>
      <w:r w:rsidRPr="008404D0">
        <w:rPr>
          <w:rFonts w:ascii="Artifex CF" w:hAnsi="Artifex CF" w:cs="Times New Roman"/>
          <w:color w:val="002060"/>
          <w:szCs w:val="18"/>
        </w:rPr>
        <w:t xml:space="preserve"> Sobre el Fortalecimiento de la Capacidad Recaudatoria del Estado para la Sostenibilidad Fiscal y el Desarrollo Sostenible.  </w:t>
      </w:r>
    </w:p>
    <w:p w14:paraId="372EF3E7"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557</w:t>
      </w:r>
      <w:proofErr w:type="gramEnd"/>
      <w:r w:rsidRPr="008404D0">
        <w:rPr>
          <w:rFonts w:ascii="Artifex CF" w:hAnsi="Artifex CF" w:cs="Times New Roman"/>
          <w:b/>
          <w:color w:val="002060"/>
          <w:szCs w:val="18"/>
        </w:rPr>
        <w:t xml:space="preserve"> del 2005.</w:t>
      </w:r>
      <w:r w:rsidRPr="008404D0">
        <w:rPr>
          <w:rFonts w:ascii="Artifex CF" w:hAnsi="Artifex CF" w:cs="Times New Roman"/>
          <w:color w:val="002060"/>
          <w:szCs w:val="18"/>
        </w:rPr>
        <w:t xml:space="preserve"> Sobre Reforma Tributaria y modifica las Leyes Núm.  11-92, 18-88, 4027-55, 112-00 y 146-00.</w:t>
      </w:r>
    </w:p>
    <w:p w14:paraId="1F4FB192"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Ley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53 del 2007.</w:t>
      </w:r>
      <w:r w:rsidRPr="008404D0">
        <w:rPr>
          <w:rFonts w:ascii="Artifex CF" w:hAnsi="Artifex CF" w:cs="Times New Roman"/>
          <w:color w:val="002060"/>
          <w:szCs w:val="18"/>
        </w:rPr>
        <w:t xml:space="preserve"> Sobre Crímenes y Delitos de Alta Tecnología.   </w:t>
      </w:r>
    </w:p>
    <w:p w14:paraId="4F5C00E9" w14:textId="77777777"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146</w:t>
      </w:r>
      <w:proofErr w:type="gramEnd"/>
      <w:r w:rsidRPr="008404D0">
        <w:rPr>
          <w:rFonts w:ascii="Artifex CF" w:hAnsi="Artifex CF" w:cs="Times New Roman"/>
          <w:b/>
          <w:color w:val="002060"/>
          <w:szCs w:val="18"/>
        </w:rPr>
        <w:t xml:space="preserve"> del 2002</w:t>
      </w:r>
      <w:r w:rsidRPr="008404D0">
        <w:rPr>
          <w:rFonts w:ascii="Artifex CF" w:hAnsi="Artifex CF" w:cs="Times New Roman"/>
          <w:color w:val="002060"/>
          <w:szCs w:val="18"/>
        </w:rPr>
        <w:t xml:space="preserve">. Ley Sobre Seguros y   Fianzas   en la República   Dominicana.  </w:t>
      </w:r>
    </w:p>
    <w:p w14:paraId="179BC071" w14:textId="441FA196" w:rsidR="007E2BB1" w:rsidRPr="008404D0" w:rsidRDefault="007E2BB1" w:rsidP="007E2BB1">
      <w:pPr>
        <w:pStyle w:val="Prrafodelista"/>
        <w:numPr>
          <w:ilvl w:val="0"/>
          <w:numId w:val="4"/>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Ley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4378</w:t>
      </w:r>
      <w:proofErr w:type="gramEnd"/>
      <w:r w:rsidRPr="008404D0">
        <w:rPr>
          <w:rFonts w:ascii="Artifex CF" w:hAnsi="Artifex CF" w:cs="Times New Roman"/>
          <w:b/>
          <w:color w:val="002060"/>
          <w:szCs w:val="18"/>
        </w:rPr>
        <w:t xml:space="preserve"> del 1956.</w:t>
      </w:r>
      <w:r w:rsidRPr="008404D0">
        <w:rPr>
          <w:rFonts w:ascii="Artifex CF" w:hAnsi="Artifex CF" w:cs="Times New Roman"/>
          <w:color w:val="002060"/>
          <w:szCs w:val="18"/>
        </w:rPr>
        <w:t xml:space="preserve"> Ley Orgánica que Rige las Secretarías de Estado.  </w:t>
      </w:r>
    </w:p>
    <w:p w14:paraId="7818925B" w14:textId="77777777" w:rsidR="00D515FA" w:rsidRPr="008404D0" w:rsidRDefault="00D515FA" w:rsidP="00B530B6">
      <w:pPr>
        <w:spacing w:after="200" w:line="480" w:lineRule="auto"/>
        <w:ind w:left="0"/>
        <w:rPr>
          <w:rFonts w:ascii="Artifex CF" w:hAnsi="Artifex CF" w:cs="Times New Roman"/>
          <w:color w:val="002060"/>
          <w:szCs w:val="18"/>
        </w:rPr>
      </w:pPr>
    </w:p>
    <w:p w14:paraId="4D3261B4" w14:textId="0EABD776" w:rsidR="007E2BB1" w:rsidRPr="00B530B6" w:rsidRDefault="00D515FA" w:rsidP="00D63716">
      <w:pPr>
        <w:spacing w:line="480" w:lineRule="auto"/>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24480" behindDoc="0" locked="0" layoutInCell="1" allowOverlap="1" wp14:anchorId="6AF75AE8" wp14:editId="5D7FD80D">
                <wp:simplePos x="0" y="0"/>
                <wp:positionH relativeFrom="column">
                  <wp:posOffset>2228850</wp:posOffset>
                </wp:positionH>
                <wp:positionV relativeFrom="paragraph">
                  <wp:posOffset>257810</wp:posOffset>
                </wp:positionV>
                <wp:extent cx="540000" cy="0"/>
                <wp:effectExtent l="0" t="19050" r="31750" b="19050"/>
                <wp:wrapNone/>
                <wp:docPr id="176" name="Conector recto 176"/>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167755" id="Conector recto 176"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0.3pt" to="21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" strokecolor="red" strokeweight="2.5pt">
                <v:stroke joinstyle="miter"/>
              </v:line>
            </w:pict>
          </mc:Fallback>
        </mc:AlternateContent>
      </w:r>
      <w:r w:rsidR="00D63716" w:rsidRPr="00B530B6">
        <w:rPr>
          <w:rFonts w:ascii="Artifex CF" w:hAnsi="Artifex CF"/>
          <w:b/>
          <w:color w:val="002060"/>
          <w:sz w:val="16"/>
          <w:szCs w:val="16"/>
        </w:rPr>
        <w:t>ORDEN EJECUTIVA</w:t>
      </w:r>
    </w:p>
    <w:p w14:paraId="71758296" w14:textId="77777777" w:rsidR="00D515FA" w:rsidRPr="008404D0" w:rsidRDefault="00D515FA" w:rsidP="00D63716">
      <w:pPr>
        <w:spacing w:line="480" w:lineRule="auto"/>
        <w:jc w:val="center"/>
        <w:rPr>
          <w:rFonts w:ascii="Artifex CF" w:hAnsi="Artifex CF"/>
          <w:b/>
          <w:color w:val="002060"/>
          <w:szCs w:val="18"/>
        </w:rPr>
      </w:pPr>
    </w:p>
    <w:p w14:paraId="20DB0824" w14:textId="0D20C806"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202 del 1918.</w:t>
      </w:r>
      <w:r w:rsidRPr="008404D0">
        <w:rPr>
          <w:rFonts w:ascii="Artifex CF" w:hAnsi="Artifex CF" w:cs="Times New Roman"/>
          <w:b/>
          <w:color w:val="002060"/>
          <w:szCs w:val="18"/>
        </w:rPr>
        <w:tab/>
      </w:r>
      <w:r w:rsidRPr="008404D0">
        <w:rPr>
          <w:rFonts w:ascii="Artifex CF" w:hAnsi="Artifex CF" w:cs="Times New Roman"/>
          <w:color w:val="002060"/>
          <w:szCs w:val="18"/>
        </w:rPr>
        <w:t xml:space="preserve">Orden   Ejecutiva Sobre   Perjurio. </w:t>
      </w:r>
    </w:p>
    <w:p w14:paraId="0DD40713"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309 del 2006</w:t>
      </w:r>
      <w:r w:rsidRPr="008404D0">
        <w:rPr>
          <w:rFonts w:ascii="Artifex CF" w:hAnsi="Artifex CF" w:cs="Times New Roman"/>
          <w:color w:val="002060"/>
          <w:szCs w:val="18"/>
        </w:rPr>
        <w:t>. Que prohíbe   la   importación de Armas de fuego, sus partes y municiones.</w:t>
      </w:r>
    </w:p>
    <w:p w14:paraId="1A202E02"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667 del 2001</w:t>
      </w:r>
      <w:r w:rsidRPr="008404D0">
        <w:rPr>
          <w:rFonts w:ascii="Artifex CF" w:hAnsi="Artifex CF" w:cs="Times New Roman"/>
          <w:color w:val="002060"/>
          <w:szCs w:val="18"/>
        </w:rPr>
        <w:t xml:space="preserve">. Reglamento para    la   Aplicación    del Acuerdo GATT-OMC, conforme el Art.  VII de 1994.  </w:t>
      </w:r>
    </w:p>
    <w:p w14:paraId="5F91CEDA"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262 del 1998.</w:t>
      </w:r>
      <w:r w:rsidRPr="008404D0">
        <w:rPr>
          <w:rFonts w:ascii="Artifex CF" w:hAnsi="Artifex CF" w:cs="Times New Roman"/>
          <w:color w:val="002060"/>
          <w:szCs w:val="18"/>
        </w:rPr>
        <w:t xml:space="preserve"> Sobre   Reglamento de Compras y   Contrataciones de Bienes y Servicios de la   Administración Pública.  </w:t>
      </w:r>
    </w:p>
    <w:p w14:paraId="77B97003"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123 del 2001.</w:t>
      </w:r>
      <w:r w:rsidRPr="008404D0">
        <w:rPr>
          <w:rFonts w:ascii="Artifex CF" w:hAnsi="Artifex CF" w:cs="Times New Roman"/>
          <w:color w:val="002060"/>
          <w:szCs w:val="18"/>
        </w:rPr>
        <w:t xml:space="preserve"> Crea el Consejo Nacional de Comercio Exterior</w:t>
      </w:r>
      <w:proofErr w:type="gramStart"/>
      <w:r w:rsidRPr="008404D0">
        <w:rPr>
          <w:rFonts w:ascii="Artifex CF" w:hAnsi="Artifex CF" w:cs="Times New Roman"/>
          <w:color w:val="002060"/>
          <w:szCs w:val="18"/>
        </w:rPr>
        <w:t xml:space="preserve">   (</w:t>
      </w:r>
      <w:proofErr w:type="gramEnd"/>
      <w:r w:rsidRPr="008404D0">
        <w:rPr>
          <w:rFonts w:ascii="Artifex CF" w:hAnsi="Artifex CF" w:cs="Times New Roman"/>
          <w:color w:val="002060"/>
          <w:szCs w:val="18"/>
        </w:rPr>
        <w:t xml:space="preserve">CONACEX).  </w:t>
      </w:r>
    </w:p>
    <w:p w14:paraId="200B15BB"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139 del 2003.</w:t>
      </w:r>
      <w:r w:rsidRPr="008404D0">
        <w:rPr>
          <w:rFonts w:ascii="Artifex CF" w:hAnsi="Artifex CF" w:cs="Times New Roman"/>
          <w:color w:val="002060"/>
          <w:szCs w:val="18"/>
        </w:rPr>
        <w:t xml:space="preserve"> Sobre   10% a las importaciones y la suspensión de exoneraciones, por tres (3) meses. </w:t>
      </w:r>
    </w:p>
    <w:p w14:paraId="644D7D79"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184 del 2002</w:t>
      </w:r>
      <w:r w:rsidRPr="008404D0">
        <w:rPr>
          <w:rFonts w:ascii="Artifex CF" w:hAnsi="Artifex CF" w:cs="Times New Roman"/>
          <w:color w:val="002060"/>
          <w:szCs w:val="18"/>
        </w:rPr>
        <w:t xml:space="preserve">. Creación de la Comisión Transitoria   Sobre Prácticas   Desleales de Comercio y Medidas de   Salvaguardas. </w:t>
      </w:r>
    </w:p>
    <w:p w14:paraId="0BD3834C"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No.  36 del 2011</w:t>
      </w:r>
      <w:r w:rsidRPr="008404D0">
        <w:rPr>
          <w:rFonts w:ascii="Artifex CF" w:hAnsi="Artifex CF" w:cs="Times New Roman"/>
          <w:color w:val="002060"/>
          <w:szCs w:val="18"/>
        </w:rPr>
        <w:t xml:space="preserve">. Establece el Reglamento de Valoración   Aduanera.   </w:t>
      </w:r>
    </w:p>
    <w:p w14:paraId="4C60A325"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lastRenderedPageBreak/>
        <w:t>DD.  N.</w:t>
      </w:r>
      <w:r w:rsidRPr="008404D0">
        <w:rPr>
          <w:rFonts w:ascii="Calibri" w:hAnsi="Calibri" w:cs="Calibri"/>
          <w:b/>
          <w:color w:val="002060"/>
          <w:szCs w:val="18"/>
        </w:rPr>
        <w:t>º</w:t>
      </w:r>
      <w:r w:rsidRPr="008404D0">
        <w:rPr>
          <w:rFonts w:ascii="Artifex CF" w:hAnsi="Artifex CF" w:cs="Times New Roman"/>
          <w:b/>
          <w:color w:val="002060"/>
          <w:szCs w:val="18"/>
        </w:rPr>
        <w:t xml:space="preserve"> 627 del 2006.</w:t>
      </w:r>
      <w:r w:rsidRPr="008404D0">
        <w:rPr>
          <w:rFonts w:ascii="Artifex CF" w:hAnsi="Artifex CF" w:cs="Times New Roman"/>
          <w:color w:val="002060"/>
          <w:szCs w:val="18"/>
        </w:rPr>
        <w:t xml:space="preserve"> Reglamenta el Artículo 14 de la Ley 226-06 de implementación del DR-CAFTA, a fin de que las tasas y cargos por servicios aduaneros se apliquen de la forma establecida.</w:t>
      </w:r>
    </w:p>
    <w:p w14:paraId="325FA68C"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DD.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402</w:t>
      </w:r>
      <w:proofErr w:type="gramEnd"/>
      <w:r w:rsidRPr="008404D0">
        <w:rPr>
          <w:rFonts w:ascii="Artifex CF" w:hAnsi="Artifex CF" w:cs="Times New Roman"/>
          <w:b/>
          <w:color w:val="002060"/>
          <w:szCs w:val="18"/>
        </w:rPr>
        <w:t xml:space="preserve"> del 2005</w:t>
      </w:r>
      <w:r w:rsidRPr="008404D0">
        <w:rPr>
          <w:rFonts w:ascii="Artifex CF" w:hAnsi="Artifex CF" w:cs="Times New Roman"/>
          <w:color w:val="002060"/>
          <w:szCs w:val="18"/>
        </w:rPr>
        <w:t xml:space="preserve">. Aprueba el Reglamento para el Despacho Expreso de Envíos.  </w:t>
      </w:r>
    </w:p>
    <w:p w14:paraId="1A85161D"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96 del 1998</w:t>
      </w:r>
      <w:r w:rsidRPr="008404D0">
        <w:rPr>
          <w:rFonts w:ascii="Artifex CF" w:hAnsi="Artifex CF" w:cs="Times New Roman"/>
          <w:color w:val="002060"/>
          <w:szCs w:val="18"/>
        </w:rPr>
        <w:t>. Aprueba el Reglamento de los Consolidadores.</w:t>
      </w:r>
    </w:p>
    <w:p w14:paraId="7EAE146C"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DD.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106</w:t>
      </w:r>
      <w:proofErr w:type="gramEnd"/>
      <w:r w:rsidRPr="008404D0">
        <w:rPr>
          <w:rFonts w:ascii="Artifex CF" w:hAnsi="Artifex CF" w:cs="Times New Roman"/>
          <w:b/>
          <w:color w:val="002060"/>
          <w:szCs w:val="18"/>
        </w:rPr>
        <w:t xml:space="preserve"> del 1996</w:t>
      </w:r>
      <w:r w:rsidRPr="008404D0">
        <w:rPr>
          <w:rFonts w:ascii="Artifex CF" w:hAnsi="Artifex CF" w:cs="Times New Roman"/>
          <w:color w:val="002060"/>
          <w:szCs w:val="18"/>
        </w:rPr>
        <w:t xml:space="preserve">. Aprueba el Reglamento de Depósitos para la   Reexportación de Mercancías. </w:t>
      </w:r>
    </w:p>
    <w:p w14:paraId="775274C8"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DD.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284</w:t>
      </w:r>
      <w:proofErr w:type="gramEnd"/>
      <w:r w:rsidRPr="008404D0">
        <w:rPr>
          <w:rFonts w:ascii="Artifex CF" w:hAnsi="Artifex CF" w:cs="Times New Roman"/>
          <w:b/>
          <w:color w:val="002060"/>
          <w:szCs w:val="18"/>
        </w:rPr>
        <w:t xml:space="preserve"> del 1974</w:t>
      </w:r>
      <w:r w:rsidRPr="008404D0">
        <w:rPr>
          <w:rFonts w:ascii="Artifex CF" w:hAnsi="Artifex CF" w:cs="Times New Roman"/>
          <w:color w:val="002060"/>
          <w:szCs w:val="18"/>
        </w:rPr>
        <w:t xml:space="preserve">. Reglamenta los Almacenes o Depósitos Fiscales.  </w:t>
      </w:r>
    </w:p>
    <w:p w14:paraId="31571F1C"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144 del 2012.</w:t>
      </w:r>
      <w:r w:rsidRPr="008404D0">
        <w:rPr>
          <w:rFonts w:ascii="Artifex CF" w:hAnsi="Artifex CF" w:cs="Times New Roman"/>
          <w:color w:val="002060"/>
          <w:szCs w:val="18"/>
        </w:rPr>
        <w:t xml:space="preserve"> Establece la Figura del Operador Económico Autorizado (OEA).  </w:t>
      </w:r>
    </w:p>
    <w:p w14:paraId="765131C9"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470 del 2014.</w:t>
      </w:r>
      <w:r w:rsidRPr="008404D0">
        <w:rPr>
          <w:rFonts w:ascii="Artifex CF" w:hAnsi="Artifex CF" w:cs="Times New Roman"/>
          <w:color w:val="002060"/>
          <w:szCs w:val="18"/>
        </w:rPr>
        <w:t xml:space="preserve"> Crea el Sistema de Ventanilla Única de Comercio   Exterior (VUCE). </w:t>
      </w:r>
    </w:p>
    <w:p w14:paraId="23EFEA33" w14:textId="7777777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671 del 2002.</w:t>
      </w:r>
      <w:r w:rsidRPr="008404D0">
        <w:rPr>
          <w:rFonts w:ascii="Artifex CF" w:hAnsi="Artifex CF" w:cs="Times New Roman"/>
          <w:color w:val="002060"/>
          <w:szCs w:val="18"/>
        </w:rPr>
        <w:t xml:space="preserve"> Prohíbe la importación de vehículos no aptos para su circulación</w:t>
      </w:r>
    </w:p>
    <w:p w14:paraId="45F87BDF" w14:textId="61B3B547" w:rsidR="007E2BB1" w:rsidRPr="008404D0" w:rsidRDefault="007E2BB1" w:rsidP="007E2BB1">
      <w:pPr>
        <w:pStyle w:val="Prrafodelista"/>
        <w:numPr>
          <w:ilvl w:val="0"/>
          <w:numId w:val="5"/>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DD. N.</w:t>
      </w:r>
      <w:r w:rsidRPr="008404D0">
        <w:rPr>
          <w:rFonts w:ascii="Calibri" w:hAnsi="Calibri" w:cs="Calibri"/>
          <w:b/>
          <w:color w:val="002060"/>
          <w:szCs w:val="18"/>
        </w:rPr>
        <w:t>º</w:t>
      </w:r>
      <w:r w:rsidRPr="008404D0">
        <w:rPr>
          <w:rFonts w:ascii="Artifex CF" w:hAnsi="Artifex CF" w:cs="Times New Roman"/>
          <w:b/>
          <w:color w:val="002060"/>
          <w:szCs w:val="18"/>
        </w:rPr>
        <w:t xml:space="preserve"> 505 del 1999</w:t>
      </w:r>
      <w:r w:rsidRPr="008404D0">
        <w:rPr>
          <w:rFonts w:ascii="Artifex CF" w:hAnsi="Artifex CF" w:cs="Times New Roman"/>
          <w:color w:val="002060"/>
          <w:szCs w:val="18"/>
        </w:rPr>
        <w:t xml:space="preserve">. Aprueba el Reglamento de Regulación de las Importaciones de los Rubros Agropecuarios. </w:t>
      </w:r>
    </w:p>
    <w:p w14:paraId="463E4753" w14:textId="77777777" w:rsidR="00D515FA" w:rsidRPr="008404D0" w:rsidRDefault="00D515FA" w:rsidP="007E2BB1">
      <w:pPr>
        <w:pStyle w:val="Prrafodelista"/>
        <w:numPr>
          <w:ilvl w:val="0"/>
          <w:numId w:val="5"/>
        </w:numPr>
        <w:spacing w:after="200" w:line="480" w:lineRule="auto"/>
        <w:rPr>
          <w:rFonts w:ascii="Artifex CF" w:hAnsi="Artifex CF" w:cs="Times New Roman"/>
          <w:color w:val="002060"/>
          <w:szCs w:val="18"/>
        </w:rPr>
      </w:pPr>
    </w:p>
    <w:p w14:paraId="68B4EF94" w14:textId="31E9A5DC" w:rsidR="007E2BB1" w:rsidRPr="00B530B6" w:rsidRDefault="00D515FA" w:rsidP="00D63716">
      <w:pPr>
        <w:spacing w:line="259" w:lineRule="auto"/>
        <w:ind w:left="360"/>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22432" behindDoc="0" locked="0" layoutInCell="1" allowOverlap="1" wp14:anchorId="69C7559E" wp14:editId="393E7AD4">
                <wp:simplePos x="0" y="0"/>
                <wp:positionH relativeFrom="column">
                  <wp:posOffset>2209800</wp:posOffset>
                </wp:positionH>
                <wp:positionV relativeFrom="paragraph">
                  <wp:posOffset>229870</wp:posOffset>
                </wp:positionV>
                <wp:extent cx="540000" cy="0"/>
                <wp:effectExtent l="0" t="19050" r="31750" b="19050"/>
                <wp:wrapNone/>
                <wp:docPr id="175" name="Conector recto 175"/>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B0266E" id="Conector recto 175"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8.1pt" to="21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" strokecolor="red" strokeweight="2.5pt">
                <v:stroke joinstyle="miter"/>
              </v:line>
            </w:pict>
          </mc:Fallback>
        </mc:AlternateContent>
      </w:r>
      <w:r w:rsidR="00D63716" w:rsidRPr="00B530B6">
        <w:rPr>
          <w:rFonts w:ascii="Artifex CF" w:hAnsi="Artifex CF"/>
          <w:b/>
          <w:color w:val="002060"/>
          <w:sz w:val="16"/>
          <w:szCs w:val="16"/>
        </w:rPr>
        <w:t>REGLAMENTOS</w:t>
      </w:r>
    </w:p>
    <w:p w14:paraId="15FEB60D" w14:textId="76B9FAFE" w:rsidR="00B530B6" w:rsidRDefault="00B530B6" w:rsidP="00D63716">
      <w:pPr>
        <w:spacing w:line="259" w:lineRule="auto"/>
        <w:ind w:left="360"/>
        <w:jc w:val="center"/>
        <w:rPr>
          <w:rFonts w:ascii="Artifex CF" w:eastAsiaTheme="minorEastAsia" w:hAnsi="Artifex CF"/>
          <w:b/>
          <w:color w:val="002060"/>
          <w:szCs w:val="18"/>
          <w:lang w:val="es-ES"/>
        </w:rPr>
      </w:pPr>
    </w:p>
    <w:p w14:paraId="57DEE519" w14:textId="77777777" w:rsidR="00BC4721" w:rsidRPr="008404D0" w:rsidRDefault="00BC4721" w:rsidP="00D63716">
      <w:pPr>
        <w:spacing w:line="259" w:lineRule="auto"/>
        <w:ind w:left="360"/>
        <w:jc w:val="center"/>
        <w:rPr>
          <w:rFonts w:ascii="Artifex CF" w:eastAsiaTheme="minorEastAsia" w:hAnsi="Artifex CF"/>
          <w:b/>
          <w:color w:val="002060"/>
          <w:szCs w:val="18"/>
          <w:lang w:val="es-ES"/>
        </w:rPr>
      </w:pPr>
    </w:p>
    <w:p w14:paraId="0057EB3E" w14:textId="56D12ABB" w:rsidR="007E2BB1" w:rsidRPr="008404D0" w:rsidRDefault="007E2BB1" w:rsidP="007E2BB1">
      <w:pPr>
        <w:pStyle w:val="Prrafodelista"/>
        <w:numPr>
          <w:ilvl w:val="0"/>
          <w:numId w:val="3"/>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Reglamento N.</w:t>
      </w:r>
      <w:r w:rsidRPr="008404D0">
        <w:rPr>
          <w:rFonts w:ascii="Calibri" w:hAnsi="Calibri" w:cs="Calibri"/>
          <w:b/>
          <w:color w:val="002060"/>
          <w:szCs w:val="18"/>
        </w:rPr>
        <w:t>º</w:t>
      </w:r>
      <w:r w:rsidRPr="008404D0">
        <w:rPr>
          <w:rFonts w:ascii="Artifex CF" w:hAnsi="Artifex CF" w:cs="Times New Roman"/>
          <w:b/>
          <w:color w:val="002060"/>
          <w:szCs w:val="18"/>
        </w:rPr>
        <w:t xml:space="preserve"> 96 del 1998.</w:t>
      </w:r>
      <w:r w:rsidRPr="008404D0">
        <w:rPr>
          <w:rFonts w:ascii="Artifex CF" w:hAnsi="Artifex CF" w:cs="Times New Roman"/>
          <w:color w:val="002060"/>
          <w:szCs w:val="18"/>
        </w:rPr>
        <w:t xml:space="preserve"> Agente y   Consolidadores de   Mercancías.    </w:t>
      </w:r>
    </w:p>
    <w:p w14:paraId="47E86145" w14:textId="102F55E2" w:rsidR="007E2BB1" w:rsidRPr="008404D0" w:rsidRDefault="007E2BB1" w:rsidP="007E2BB1">
      <w:pPr>
        <w:pStyle w:val="Prrafodelista"/>
        <w:numPr>
          <w:ilvl w:val="0"/>
          <w:numId w:val="3"/>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Reglamento N.</w:t>
      </w:r>
      <w:r w:rsidRPr="008404D0">
        <w:rPr>
          <w:rFonts w:ascii="Calibri" w:hAnsi="Calibri" w:cs="Calibri"/>
          <w:b/>
          <w:color w:val="002060"/>
          <w:szCs w:val="18"/>
        </w:rPr>
        <w:t>º</w:t>
      </w:r>
      <w:r w:rsidRPr="008404D0">
        <w:rPr>
          <w:rFonts w:ascii="Artifex CF" w:hAnsi="Artifex CF" w:cs="Times New Roman"/>
          <w:b/>
          <w:color w:val="002060"/>
          <w:szCs w:val="18"/>
        </w:rPr>
        <w:t xml:space="preserve"> 48 del 1999.</w:t>
      </w:r>
      <w:r w:rsidRPr="008404D0">
        <w:rPr>
          <w:rFonts w:ascii="Artifex CF" w:hAnsi="Artifex CF" w:cs="Times New Roman"/>
          <w:color w:val="002060"/>
          <w:szCs w:val="18"/>
        </w:rPr>
        <w:t xml:space="preserve"> Depósitos de Consolidación   de Cargas.</w:t>
      </w:r>
    </w:p>
    <w:p w14:paraId="38E8734D" w14:textId="23B80FB5" w:rsidR="007E2BB1" w:rsidRPr="008404D0" w:rsidRDefault="007E2BB1" w:rsidP="007E2BB1">
      <w:pPr>
        <w:pStyle w:val="Prrafodelista"/>
        <w:numPr>
          <w:ilvl w:val="0"/>
          <w:numId w:val="3"/>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Reglamento N.</w:t>
      </w:r>
      <w:r w:rsidRPr="008404D0">
        <w:rPr>
          <w:rFonts w:ascii="Calibri" w:hAnsi="Calibri" w:cs="Calibri"/>
          <w:b/>
          <w:color w:val="002060"/>
          <w:szCs w:val="18"/>
        </w:rPr>
        <w:t>º</w:t>
      </w:r>
      <w:r w:rsidRPr="008404D0">
        <w:rPr>
          <w:rFonts w:ascii="Artifex CF" w:hAnsi="Artifex CF" w:cs="Times New Roman"/>
          <w:b/>
          <w:color w:val="002060"/>
          <w:szCs w:val="18"/>
        </w:rPr>
        <w:t xml:space="preserve"> 362 del 2001.</w:t>
      </w:r>
      <w:r w:rsidRPr="008404D0">
        <w:rPr>
          <w:rFonts w:ascii="Artifex CF" w:hAnsi="Artifex CF" w:cs="Times New Roman"/>
          <w:color w:val="002060"/>
          <w:szCs w:val="18"/>
        </w:rPr>
        <w:tab/>
        <w:t xml:space="preserve">Modifica la Ley 65-2000 sobre Derecho de Autor.   </w:t>
      </w:r>
    </w:p>
    <w:p w14:paraId="489C3407" w14:textId="77777777" w:rsidR="007E2BB1" w:rsidRPr="008404D0" w:rsidRDefault="007E2BB1" w:rsidP="007E2BB1">
      <w:pPr>
        <w:pStyle w:val="Prrafodelista"/>
        <w:numPr>
          <w:ilvl w:val="0"/>
          <w:numId w:val="3"/>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Reglamento N.</w:t>
      </w:r>
      <w:r w:rsidRPr="008404D0">
        <w:rPr>
          <w:rFonts w:ascii="Calibri" w:hAnsi="Calibri" w:cs="Calibri"/>
          <w:b/>
          <w:color w:val="002060"/>
          <w:szCs w:val="18"/>
        </w:rPr>
        <w:t>º</w:t>
      </w:r>
      <w:r w:rsidRPr="008404D0">
        <w:rPr>
          <w:rFonts w:ascii="Artifex CF" w:hAnsi="Artifex CF" w:cs="Times New Roman"/>
          <w:b/>
          <w:color w:val="002060"/>
          <w:szCs w:val="18"/>
        </w:rPr>
        <w:t xml:space="preserve"> 505 del 1999.</w:t>
      </w:r>
      <w:r w:rsidRPr="008404D0">
        <w:rPr>
          <w:rFonts w:ascii="Artifex CF" w:hAnsi="Artifex CF" w:cs="Times New Roman"/>
          <w:color w:val="002060"/>
          <w:szCs w:val="18"/>
        </w:rPr>
        <w:tab/>
        <w:t>De la Rectificación   Técnica   ante   la   OMC.</w:t>
      </w:r>
    </w:p>
    <w:p w14:paraId="44C440AA" w14:textId="2FDAB34D" w:rsidR="00D63716" w:rsidRPr="00B530B6" w:rsidRDefault="007E2BB1" w:rsidP="00B530B6">
      <w:pPr>
        <w:pStyle w:val="Prrafodelista"/>
        <w:numPr>
          <w:ilvl w:val="0"/>
          <w:numId w:val="3"/>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Reglamento N.</w:t>
      </w:r>
      <w:r w:rsidRPr="008404D0">
        <w:rPr>
          <w:rFonts w:ascii="Calibri" w:hAnsi="Calibri" w:cs="Calibri"/>
          <w:b/>
          <w:color w:val="002060"/>
          <w:szCs w:val="18"/>
        </w:rPr>
        <w:t>º</w:t>
      </w:r>
      <w:r w:rsidRPr="008404D0">
        <w:rPr>
          <w:rFonts w:ascii="Artifex CF" w:hAnsi="Artifex CF" w:cs="Times New Roman"/>
          <w:b/>
          <w:color w:val="002060"/>
          <w:szCs w:val="18"/>
        </w:rPr>
        <w:t xml:space="preserve"> 631 del 2011.</w:t>
      </w:r>
      <w:r w:rsidRPr="008404D0">
        <w:rPr>
          <w:rFonts w:ascii="Artifex CF" w:hAnsi="Artifex CF" w:cs="Times New Roman"/>
          <w:color w:val="002060"/>
          <w:szCs w:val="18"/>
        </w:rPr>
        <w:t xml:space="preserve"> Reglamento de Aplicación de la Ley General de Migración No. 285-04, del 15 de agosto del 2004.</w:t>
      </w:r>
    </w:p>
    <w:p w14:paraId="19F4D0AD" w14:textId="77777777" w:rsidR="00BC4721" w:rsidRDefault="00BC4721" w:rsidP="00B530B6">
      <w:pPr>
        <w:spacing w:line="480" w:lineRule="auto"/>
        <w:ind w:left="360"/>
        <w:jc w:val="center"/>
        <w:rPr>
          <w:rFonts w:ascii="Artifex CF" w:hAnsi="Artifex CF"/>
          <w:b/>
          <w:color w:val="002060"/>
          <w:sz w:val="16"/>
          <w:szCs w:val="16"/>
        </w:rPr>
      </w:pPr>
    </w:p>
    <w:p w14:paraId="00B81AD2" w14:textId="5FF6435B" w:rsidR="00D515FA" w:rsidRDefault="00D515FA" w:rsidP="00B530B6">
      <w:pPr>
        <w:spacing w:line="480" w:lineRule="auto"/>
        <w:ind w:left="360"/>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18336" behindDoc="0" locked="0" layoutInCell="1" allowOverlap="1" wp14:anchorId="28D636C3" wp14:editId="05D27027">
                <wp:simplePos x="0" y="0"/>
                <wp:positionH relativeFrom="column">
                  <wp:posOffset>2257425</wp:posOffset>
                </wp:positionH>
                <wp:positionV relativeFrom="paragraph">
                  <wp:posOffset>227965</wp:posOffset>
                </wp:positionV>
                <wp:extent cx="540000" cy="0"/>
                <wp:effectExtent l="0" t="19050" r="31750" b="19050"/>
                <wp:wrapNone/>
                <wp:docPr id="173" name="Conector recto 173"/>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093C1E" id="Conector recto 173"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7.95pt" to="220.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" strokecolor="red" strokeweight="2.5pt">
                <v:stroke joinstyle="miter"/>
              </v:line>
            </w:pict>
          </mc:Fallback>
        </mc:AlternateContent>
      </w:r>
      <w:r w:rsidR="00D63716" w:rsidRPr="00B530B6">
        <w:rPr>
          <w:rFonts w:ascii="Artifex CF" w:hAnsi="Artifex CF"/>
          <w:b/>
          <w:color w:val="002060"/>
          <w:sz w:val="16"/>
          <w:szCs w:val="16"/>
        </w:rPr>
        <w:t>CÓDIGOS</w:t>
      </w:r>
    </w:p>
    <w:p w14:paraId="0582D0FB" w14:textId="77777777" w:rsidR="00BC4721" w:rsidRPr="00B530B6" w:rsidRDefault="00BC4721" w:rsidP="00B530B6">
      <w:pPr>
        <w:spacing w:line="480" w:lineRule="auto"/>
        <w:ind w:left="360"/>
        <w:jc w:val="center"/>
        <w:rPr>
          <w:rFonts w:ascii="Artifex CF" w:hAnsi="Artifex CF"/>
          <w:b/>
          <w:color w:val="002060"/>
          <w:sz w:val="16"/>
          <w:szCs w:val="16"/>
        </w:rPr>
      </w:pPr>
    </w:p>
    <w:p w14:paraId="61C71A9A" w14:textId="7A6C0235" w:rsidR="007E2BB1" w:rsidRPr="008404D0" w:rsidRDefault="007E2BB1" w:rsidP="007E2BB1">
      <w:pPr>
        <w:pStyle w:val="Prrafodelista"/>
        <w:numPr>
          <w:ilvl w:val="0"/>
          <w:numId w:val="2"/>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 xml:space="preserve">Código Civil de la República Dominicana.   </w:t>
      </w:r>
    </w:p>
    <w:p w14:paraId="2E546CE6" w14:textId="1ED3CBF5" w:rsidR="007E2BB1" w:rsidRPr="008404D0" w:rsidRDefault="007E2BB1" w:rsidP="007E2BB1">
      <w:pPr>
        <w:pStyle w:val="Prrafodelista"/>
        <w:numPr>
          <w:ilvl w:val="0"/>
          <w:numId w:val="2"/>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 xml:space="preserve">Código Procesal Penal.    </w:t>
      </w:r>
    </w:p>
    <w:p w14:paraId="77E27D0E" w14:textId="500DE985" w:rsidR="007E2BB1" w:rsidRPr="008404D0" w:rsidRDefault="007E2BB1" w:rsidP="007E2BB1">
      <w:pPr>
        <w:pStyle w:val="Prrafodelista"/>
        <w:numPr>
          <w:ilvl w:val="0"/>
          <w:numId w:val="2"/>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 xml:space="preserve">Código de Comercio.  </w:t>
      </w:r>
    </w:p>
    <w:p w14:paraId="46E4898E" w14:textId="387919ED" w:rsidR="007E2BB1" w:rsidRPr="008404D0" w:rsidRDefault="007E2BB1" w:rsidP="007E2BB1">
      <w:pPr>
        <w:pStyle w:val="Prrafodelista"/>
        <w:numPr>
          <w:ilvl w:val="0"/>
          <w:numId w:val="2"/>
        </w:numPr>
        <w:spacing w:after="200" w:line="480" w:lineRule="auto"/>
        <w:rPr>
          <w:rFonts w:ascii="Artifex CF" w:hAnsi="Artifex CF" w:cs="Times New Roman"/>
          <w:color w:val="002060"/>
          <w:szCs w:val="18"/>
        </w:rPr>
      </w:pPr>
      <w:r w:rsidRPr="008404D0">
        <w:rPr>
          <w:rFonts w:ascii="Artifex CF" w:hAnsi="Artifex CF" w:cs="Times New Roman"/>
          <w:color w:val="002060"/>
          <w:szCs w:val="18"/>
        </w:rPr>
        <w:t xml:space="preserve">Código de Procedimiento Civil.  </w:t>
      </w:r>
    </w:p>
    <w:p w14:paraId="487DF603" w14:textId="15917904" w:rsidR="007E2BB1" w:rsidRPr="008404D0" w:rsidRDefault="007E2BB1" w:rsidP="00D63716">
      <w:pPr>
        <w:pStyle w:val="Prrafodelista"/>
        <w:spacing w:line="480" w:lineRule="auto"/>
        <w:ind w:left="1080"/>
        <w:jc w:val="center"/>
        <w:rPr>
          <w:rFonts w:ascii="Artifex CF" w:hAnsi="Artifex CF" w:cs="Times New Roman"/>
          <w:color w:val="002060"/>
          <w:szCs w:val="18"/>
        </w:rPr>
      </w:pPr>
    </w:p>
    <w:p w14:paraId="23539A5F" w14:textId="41B2A502" w:rsidR="007E2BB1" w:rsidRPr="00B530B6" w:rsidRDefault="00D515FA" w:rsidP="00D63716">
      <w:pPr>
        <w:spacing w:line="480" w:lineRule="auto"/>
        <w:ind w:left="360"/>
        <w:jc w:val="center"/>
        <w:rPr>
          <w:rFonts w:ascii="Artifex CF" w:hAnsi="Artifex CF"/>
          <w:b/>
          <w:color w:val="002060"/>
          <w:sz w:val="16"/>
          <w:szCs w:val="16"/>
        </w:rPr>
      </w:pPr>
      <w:r w:rsidRPr="00B530B6">
        <w:rPr>
          <w:rFonts w:ascii="Artifex CF" w:hAnsi="Artifex CF"/>
          <w:noProof/>
          <w:color w:val="002060"/>
          <w:sz w:val="16"/>
          <w:szCs w:val="16"/>
          <w:lang w:eastAsia="es-ES"/>
        </w:rPr>
        <mc:AlternateContent>
          <mc:Choice Requires="wps">
            <w:drawing>
              <wp:anchor distT="0" distB="0" distL="114300" distR="114300" simplePos="0" relativeHeight="251920384" behindDoc="0" locked="0" layoutInCell="1" allowOverlap="1" wp14:anchorId="637D62A8" wp14:editId="11454FF6">
                <wp:simplePos x="0" y="0"/>
                <wp:positionH relativeFrom="column">
                  <wp:posOffset>2257425</wp:posOffset>
                </wp:positionH>
                <wp:positionV relativeFrom="paragraph">
                  <wp:posOffset>241935</wp:posOffset>
                </wp:positionV>
                <wp:extent cx="540000" cy="0"/>
                <wp:effectExtent l="0" t="19050" r="31750" b="19050"/>
                <wp:wrapNone/>
                <wp:docPr id="174" name="Conector recto 17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0E6B22" id="Conector recto 174"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9.05pt" to="220.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" strokecolor="red" strokeweight="2.5pt">
                <v:stroke joinstyle="miter"/>
              </v:line>
            </w:pict>
          </mc:Fallback>
        </mc:AlternateContent>
      </w:r>
      <w:r w:rsidR="00D63716" w:rsidRPr="00B530B6">
        <w:rPr>
          <w:rFonts w:ascii="Artifex CF" w:hAnsi="Artifex CF"/>
          <w:b/>
          <w:color w:val="002060"/>
          <w:sz w:val="16"/>
          <w:szCs w:val="16"/>
        </w:rPr>
        <w:t>RESOLUCIONES</w:t>
      </w:r>
    </w:p>
    <w:p w14:paraId="7D71280C" w14:textId="77777777" w:rsidR="00D515FA" w:rsidRPr="008404D0" w:rsidRDefault="00D515FA" w:rsidP="00D63716">
      <w:pPr>
        <w:spacing w:line="480" w:lineRule="auto"/>
        <w:ind w:left="360"/>
        <w:jc w:val="center"/>
        <w:rPr>
          <w:rFonts w:ascii="Artifex CF" w:hAnsi="Artifex CF"/>
          <w:b/>
          <w:color w:val="002060"/>
          <w:szCs w:val="18"/>
        </w:rPr>
      </w:pPr>
    </w:p>
    <w:p w14:paraId="5955FAB6" w14:textId="77777777" w:rsidR="007E2BB1" w:rsidRPr="008404D0" w:rsidRDefault="007E2BB1" w:rsidP="007E2BB1">
      <w:pPr>
        <w:pStyle w:val="Prrafodelista"/>
        <w:numPr>
          <w:ilvl w:val="0"/>
          <w:numId w:val="1"/>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 xml:space="preserve">Resolución </w:t>
      </w:r>
      <w:proofErr w:type="gramStart"/>
      <w:r w:rsidRPr="008404D0">
        <w:rPr>
          <w:rFonts w:ascii="Artifex CF" w:hAnsi="Artifex CF" w:cs="Times New Roman"/>
          <w:b/>
          <w:color w:val="002060"/>
          <w:szCs w:val="18"/>
        </w:rPr>
        <w:t>N.</w:t>
      </w:r>
      <w:r w:rsidRPr="008404D0">
        <w:rPr>
          <w:rFonts w:ascii="Calibri" w:hAnsi="Calibri" w:cs="Calibri"/>
          <w:b/>
          <w:color w:val="002060"/>
          <w:szCs w:val="18"/>
        </w:rPr>
        <w:t>º</w:t>
      </w:r>
      <w:r w:rsidRPr="008404D0">
        <w:rPr>
          <w:rFonts w:ascii="Artifex CF" w:hAnsi="Artifex CF" w:cs="Times New Roman"/>
          <w:b/>
          <w:color w:val="002060"/>
          <w:szCs w:val="18"/>
        </w:rPr>
        <w:t xml:space="preserve">  2</w:t>
      </w:r>
      <w:proofErr w:type="gramEnd"/>
      <w:r w:rsidRPr="008404D0">
        <w:rPr>
          <w:rFonts w:ascii="Artifex CF" w:hAnsi="Artifex CF" w:cs="Times New Roman"/>
          <w:b/>
          <w:color w:val="002060"/>
          <w:szCs w:val="18"/>
        </w:rPr>
        <w:t xml:space="preserve"> del 1995</w:t>
      </w:r>
      <w:r w:rsidRPr="008404D0">
        <w:rPr>
          <w:rFonts w:ascii="Artifex CF" w:hAnsi="Artifex CF" w:cs="Times New Roman"/>
          <w:color w:val="002060"/>
          <w:szCs w:val="18"/>
        </w:rPr>
        <w:t>. Que aprueba los acuerdos   de la Ronda Uruguay del GATT, la cual crea la   Organización Mundial del Comercio (OMC).</w:t>
      </w:r>
    </w:p>
    <w:p w14:paraId="52800DE7" w14:textId="77777777" w:rsidR="007E2BB1" w:rsidRPr="008404D0" w:rsidRDefault="007E2BB1" w:rsidP="007E2BB1">
      <w:pPr>
        <w:pStyle w:val="Prrafodelista"/>
        <w:numPr>
          <w:ilvl w:val="0"/>
          <w:numId w:val="1"/>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Resolución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84 del 2005.</w:t>
      </w:r>
      <w:r w:rsidRPr="008404D0">
        <w:rPr>
          <w:rFonts w:ascii="Artifex CF" w:hAnsi="Artifex CF" w:cs="Times New Roman"/>
          <w:color w:val="002060"/>
          <w:szCs w:val="18"/>
        </w:rPr>
        <w:t xml:space="preserve">  Sobre   Requisitos   Para   Optar   por   Licencia de Agentes y Auxiliares de   Aduanas.</w:t>
      </w:r>
    </w:p>
    <w:p w14:paraId="15A24571" w14:textId="77777777" w:rsidR="007E2BB1" w:rsidRPr="008404D0" w:rsidRDefault="007E2BB1" w:rsidP="007E2BB1">
      <w:pPr>
        <w:pStyle w:val="Prrafodelista"/>
        <w:numPr>
          <w:ilvl w:val="0"/>
          <w:numId w:val="1"/>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Resolución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68 del 2006.</w:t>
      </w:r>
      <w:r w:rsidRPr="008404D0">
        <w:rPr>
          <w:rFonts w:ascii="Artifex CF" w:hAnsi="Artifex CF" w:cs="Times New Roman"/>
          <w:color w:val="002060"/>
          <w:szCs w:val="18"/>
        </w:rPr>
        <w:t xml:space="preserve"> Sobre Admisión Temporal de 10 de octubre de 2006. </w:t>
      </w:r>
    </w:p>
    <w:p w14:paraId="0D4EB075" w14:textId="77777777" w:rsidR="007E2BB1" w:rsidRPr="008404D0" w:rsidRDefault="007E2BB1" w:rsidP="007E2BB1">
      <w:pPr>
        <w:pStyle w:val="Prrafodelista"/>
        <w:numPr>
          <w:ilvl w:val="0"/>
          <w:numId w:val="1"/>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Resolución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71 del 2006.</w:t>
      </w:r>
      <w:r w:rsidRPr="008404D0">
        <w:rPr>
          <w:rFonts w:ascii="Artifex CF" w:hAnsi="Artifex CF" w:cs="Times New Roman"/>
          <w:color w:val="002060"/>
          <w:szCs w:val="18"/>
        </w:rPr>
        <w:t xml:space="preserve"> Sobre la Determinación del Valor Aduanero del    10 de octubre del 2006.</w:t>
      </w:r>
    </w:p>
    <w:p w14:paraId="1ED43905" w14:textId="0297B9F7" w:rsidR="007E2BB1" w:rsidRDefault="007E2BB1" w:rsidP="007E2BB1">
      <w:pPr>
        <w:pStyle w:val="Prrafodelista"/>
        <w:numPr>
          <w:ilvl w:val="0"/>
          <w:numId w:val="1"/>
        </w:numPr>
        <w:spacing w:after="200" w:line="480" w:lineRule="auto"/>
        <w:rPr>
          <w:rFonts w:ascii="Artifex CF" w:hAnsi="Artifex CF" w:cs="Times New Roman"/>
          <w:color w:val="002060"/>
          <w:szCs w:val="18"/>
        </w:rPr>
      </w:pPr>
      <w:proofErr w:type="gramStart"/>
      <w:r w:rsidRPr="008404D0">
        <w:rPr>
          <w:rFonts w:ascii="Artifex CF" w:hAnsi="Artifex CF" w:cs="Times New Roman"/>
          <w:b/>
          <w:color w:val="002060"/>
          <w:szCs w:val="18"/>
        </w:rPr>
        <w:t>Resolución N.</w:t>
      </w:r>
      <w:r w:rsidRPr="008404D0">
        <w:rPr>
          <w:rFonts w:ascii="Calibri" w:hAnsi="Calibri" w:cs="Calibri"/>
          <w:b/>
          <w:color w:val="002060"/>
          <w:szCs w:val="18"/>
        </w:rPr>
        <w:t>º</w:t>
      </w:r>
      <w:proofErr w:type="gramEnd"/>
      <w:r w:rsidRPr="008404D0">
        <w:rPr>
          <w:rFonts w:ascii="Artifex CF" w:hAnsi="Artifex CF" w:cs="Times New Roman"/>
          <w:b/>
          <w:color w:val="002060"/>
          <w:szCs w:val="18"/>
        </w:rPr>
        <w:t xml:space="preserve"> 006 del 2007.</w:t>
      </w:r>
      <w:r w:rsidRPr="008404D0">
        <w:rPr>
          <w:rFonts w:ascii="Artifex CF" w:hAnsi="Artifex CF" w:cs="Times New Roman"/>
          <w:color w:val="002060"/>
          <w:szCs w:val="18"/>
        </w:rPr>
        <w:t xml:space="preserve"> Sobre las disposiciones generales para prestación de servicios externos.</w:t>
      </w:r>
    </w:p>
    <w:p w14:paraId="11C5E7F0" w14:textId="0D93FD08" w:rsidR="00802E41" w:rsidRDefault="00802E41" w:rsidP="00802E41">
      <w:pPr>
        <w:spacing w:after="200" w:line="480" w:lineRule="auto"/>
        <w:rPr>
          <w:rFonts w:ascii="Artifex CF" w:hAnsi="Artifex CF" w:cs="Times New Roman"/>
          <w:color w:val="002060"/>
          <w:szCs w:val="18"/>
        </w:rPr>
      </w:pPr>
    </w:p>
    <w:p w14:paraId="015EC8A5" w14:textId="2C43FFEA" w:rsidR="00BC4721" w:rsidRDefault="00BC4721" w:rsidP="00802E41">
      <w:pPr>
        <w:spacing w:after="200" w:line="480" w:lineRule="auto"/>
        <w:rPr>
          <w:rFonts w:ascii="Artifex CF" w:hAnsi="Artifex CF" w:cs="Times New Roman"/>
          <w:color w:val="002060"/>
          <w:szCs w:val="18"/>
        </w:rPr>
      </w:pPr>
    </w:p>
    <w:p w14:paraId="47BD80A9" w14:textId="4BFDB1C4" w:rsidR="00BC4721" w:rsidRDefault="00BC4721" w:rsidP="00802E41">
      <w:pPr>
        <w:spacing w:after="200" w:line="480" w:lineRule="auto"/>
        <w:rPr>
          <w:rFonts w:ascii="Artifex CF" w:hAnsi="Artifex CF" w:cs="Times New Roman"/>
          <w:color w:val="002060"/>
          <w:szCs w:val="18"/>
        </w:rPr>
      </w:pPr>
    </w:p>
    <w:p w14:paraId="5E99909B" w14:textId="444D736F" w:rsidR="00BC4721" w:rsidRDefault="00BC4721" w:rsidP="00802E41">
      <w:pPr>
        <w:spacing w:after="200" w:line="480" w:lineRule="auto"/>
        <w:rPr>
          <w:rFonts w:ascii="Artifex CF" w:hAnsi="Artifex CF" w:cs="Times New Roman"/>
          <w:color w:val="002060"/>
          <w:szCs w:val="18"/>
        </w:rPr>
      </w:pPr>
    </w:p>
    <w:p w14:paraId="6A523D17" w14:textId="6FFE9E67" w:rsidR="00BC4721" w:rsidRDefault="00BC4721" w:rsidP="00802E41">
      <w:pPr>
        <w:spacing w:after="200" w:line="480" w:lineRule="auto"/>
        <w:rPr>
          <w:rFonts w:ascii="Artifex CF" w:hAnsi="Artifex CF" w:cs="Times New Roman"/>
          <w:color w:val="002060"/>
          <w:szCs w:val="18"/>
        </w:rPr>
      </w:pPr>
    </w:p>
    <w:p w14:paraId="160FC9B6" w14:textId="77777777" w:rsidR="00BC4721" w:rsidRPr="00802E41" w:rsidRDefault="00BC4721" w:rsidP="00802E41">
      <w:pPr>
        <w:spacing w:after="200" w:line="480" w:lineRule="auto"/>
        <w:rPr>
          <w:rFonts w:ascii="Artifex CF" w:hAnsi="Artifex CF" w:cs="Times New Roman"/>
          <w:color w:val="002060"/>
          <w:szCs w:val="18"/>
        </w:rPr>
      </w:pPr>
    </w:p>
    <w:p w14:paraId="4E9C375A" w14:textId="2CAE1B0A" w:rsidR="007E2BB1" w:rsidRPr="00B530B6" w:rsidRDefault="00D515FA" w:rsidP="00D515FA">
      <w:pPr>
        <w:pStyle w:val="Prrafodelista"/>
        <w:spacing w:line="480" w:lineRule="auto"/>
        <w:ind w:left="708"/>
        <w:jc w:val="center"/>
        <w:rPr>
          <w:rFonts w:ascii="Artifex CF" w:hAnsi="Artifex CF"/>
          <w:b/>
          <w:color w:val="002060"/>
          <w:sz w:val="16"/>
          <w:szCs w:val="16"/>
        </w:rPr>
      </w:pPr>
      <w:r w:rsidRPr="00B530B6">
        <w:rPr>
          <w:rFonts w:ascii="Artifex CF" w:hAnsi="Artifex CF"/>
          <w:b/>
          <w:color w:val="002060"/>
          <w:sz w:val="16"/>
          <w:szCs w:val="16"/>
        </w:rPr>
        <w:t>NORMAS GENERALES</w:t>
      </w:r>
    </w:p>
    <w:p w14:paraId="39FBD101" w14:textId="0B28EF10" w:rsidR="00D515FA" w:rsidRPr="008404D0" w:rsidRDefault="00D515FA" w:rsidP="00D515FA">
      <w:pPr>
        <w:pStyle w:val="Prrafodelista"/>
        <w:spacing w:line="480" w:lineRule="auto"/>
        <w:ind w:left="708"/>
        <w:jc w:val="center"/>
        <w:rPr>
          <w:rFonts w:ascii="Artifex CF" w:hAnsi="Artifex CF" w:cs="Times New Roman"/>
          <w:b/>
          <w:color w:val="002060"/>
          <w:szCs w:val="18"/>
        </w:rPr>
      </w:pPr>
      <w:r w:rsidRPr="008404D0">
        <w:rPr>
          <w:rFonts w:ascii="Artifex CF" w:hAnsi="Artifex CF"/>
          <w:noProof/>
          <w:color w:val="002060"/>
          <w:sz w:val="20"/>
          <w:szCs w:val="20"/>
          <w:lang w:eastAsia="es-ES"/>
        </w:rPr>
        <mc:AlternateContent>
          <mc:Choice Requires="wps">
            <w:drawing>
              <wp:anchor distT="0" distB="0" distL="114300" distR="114300" simplePos="0" relativeHeight="251930624" behindDoc="0" locked="0" layoutInCell="1" allowOverlap="1" wp14:anchorId="5A7A35C2" wp14:editId="4E959AC5">
                <wp:simplePos x="0" y="0"/>
                <wp:positionH relativeFrom="column">
                  <wp:posOffset>2390775</wp:posOffset>
                </wp:positionH>
                <wp:positionV relativeFrom="paragraph">
                  <wp:posOffset>119380</wp:posOffset>
                </wp:positionV>
                <wp:extent cx="540000" cy="0"/>
                <wp:effectExtent l="0" t="19050" r="31750" b="19050"/>
                <wp:wrapNone/>
                <wp:docPr id="179" name="Conector recto 17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E13C1C" id="Conector recto 179"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9.4pt" to="230.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" strokecolor="red" strokeweight="2.5pt">
                <v:stroke joinstyle="miter"/>
              </v:line>
            </w:pict>
          </mc:Fallback>
        </mc:AlternateContent>
      </w:r>
    </w:p>
    <w:p w14:paraId="4DB74F63" w14:textId="0C78A399" w:rsidR="00D515FA" w:rsidRPr="008404D0" w:rsidRDefault="00D515FA" w:rsidP="00D515FA">
      <w:pPr>
        <w:pStyle w:val="Prrafodelista"/>
        <w:spacing w:line="480" w:lineRule="auto"/>
        <w:ind w:left="708"/>
        <w:jc w:val="center"/>
        <w:rPr>
          <w:rFonts w:ascii="Artifex CF" w:hAnsi="Artifex CF" w:cs="Times New Roman"/>
          <w:b/>
          <w:color w:val="002060"/>
          <w:szCs w:val="18"/>
        </w:rPr>
      </w:pPr>
    </w:p>
    <w:p w14:paraId="5A045CEC" w14:textId="77777777" w:rsidR="007E2BB1" w:rsidRPr="008404D0" w:rsidRDefault="007E2BB1" w:rsidP="007E2BB1">
      <w:pPr>
        <w:pStyle w:val="Prrafodelista"/>
        <w:numPr>
          <w:ilvl w:val="0"/>
          <w:numId w:val="1"/>
        </w:numPr>
        <w:spacing w:after="200" w:line="480" w:lineRule="auto"/>
        <w:rPr>
          <w:rFonts w:ascii="Artifex CF" w:hAnsi="Artifex CF" w:cs="Times New Roman"/>
          <w:color w:val="002060"/>
          <w:szCs w:val="18"/>
        </w:rPr>
      </w:pPr>
      <w:r w:rsidRPr="008404D0">
        <w:rPr>
          <w:rFonts w:ascii="Artifex CF" w:hAnsi="Artifex CF" w:cs="Times New Roman"/>
          <w:b/>
          <w:color w:val="002060"/>
          <w:szCs w:val="18"/>
        </w:rPr>
        <w:t>Norma General N.</w:t>
      </w:r>
      <w:r w:rsidRPr="008404D0">
        <w:rPr>
          <w:rFonts w:ascii="Calibri" w:hAnsi="Calibri" w:cs="Calibri"/>
          <w:b/>
          <w:color w:val="002060"/>
          <w:szCs w:val="18"/>
        </w:rPr>
        <w:t>º</w:t>
      </w:r>
      <w:r w:rsidRPr="008404D0">
        <w:rPr>
          <w:rFonts w:ascii="Artifex CF" w:hAnsi="Artifex CF" w:cs="Times New Roman"/>
          <w:b/>
          <w:color w:val="002060"/>
          <w:szCs w:val="18"/>
        </w:rPr>
        <w:t xml:space="preserve"> 001 del 2014.</w:t>
      </w:r>
      <w:r w:rsidRPr="008404D0">
        <w:rPr>
          <w:rFonts w:ascii="Artifex CF" w:hAnsi="Artifex CF" w:cs="Times New Roman"/>
          <w:color w:val="002060"/>
          <w:szCs w:val="18"/>
        </w:rPr>
        <w:t xml:space="preserve"> Sobre el Régimen de Admisión Temporal sin Transformación de 26 de noviembre de 2014.</w:t>
      </w:r>
    </w:p>
    <w:p w14:paraId="1F405C8D" w14:textId="0CB920A3" w:rsidR="007E2BB1" w:rsidRPr="008404D0" w:rsidRDefault="007E2BB1" w:rsidP="00712F79">
      <w:pPr>
        <w:pStyle w:val="Prrafodelista"/>
        <w:numPr>
          <w:ilvl w:val="0"/>
          <w:numId w:val="1"/>
        </w:numPr>
        <w:spacing w:after="200" w:line="480" w:lineRule="auto"/>
        <w:rPr>
          <w:rFonts w:ascii="Artifex CF" w:hAnsi="Artifex CF"/>
          <w:color w:val="002060"/>
          <w:szCs w:val="18"/>
          <w:lang w:val="es-ES"/>
        </w:rPr>
      </w:pPr>
      <w:r w:rsidRPr="008404D0">
        <w:rPr>
          <w:rFonts w:ascii="Artifex CF" w:hAnsi="Artifex CF" w:cs="Times New Roman"/>
          <w:b/>
          <w:color w:val="002060"/>
          <w:szCs w:val="18"/>
        </w:rPr>
        <w:t>Norma General N.</w:t>
      </w:r>
      <w:r w:rsidRPr="008404D0">
        <w:rPr>
          <w:rFonts w:ascii="Calibri" w:hAnsi="Calibri" w:cs="Calibri"/>
          <w:b/>
          <w:color w:val="002060"/>
          <w:szCs w:val="18"/>
        </w:rPr>
        <w:t>º</w:t>
      </w:r>
      <w:r w:rsidRPr="008404D0">
        <w:rPr>
          <w:rFonts w:ascii="Artifex CF" w:hAnsi="Artifex CF" w:cs="Times New Roman"/>
          <w:b/>
          <w:color w:val="002060"/>
          <w:szCs w:val="18"/>
        </w:rPr>
        <w:t xml:space="preserve"> 01 del 2012.</w:t>
      </w:r>
      <w:r w:rsidRPr="008404D0">
        <w:rPr>
          <w:rFonts w:ascii="Artifex CF" w:hAnsi="Artifex CF" w:cs="Times New Roman"/>
          <w:color w:val="002060"/>
          <w:szCs w:val="18"/>
        </w:rPr>
        <w:t xml:space="preserve"> Que regula la presentación de la declaración electrónica </w:t>
      </w:r>
    </w:p>
    <w:p w14:paraId="35722F88" w14:textId="39BC3BB5" w:rsidR="005F40CF" w:rsidRPr="00A4138A" w:rsidRDefault="007E2BB1" w:rsidP="00A4138A">
      <w:pPr>
        <w:tabs>
          <w:tab w:val="left" w:pos="2421"/>
        </w:tabs>
        <w:spacing w:line="480" w:lineRule="auto"/>
        <w:jc w:val="center"/>
        <w:rPr>
          <w:rFonts w:ascii="Artifex CF" w:hAnsi="Artifex CF"/>
          <w:szCs w:val="18"/>
          <w:lang w:val="es-ES"/>
        </w:rPr>
      </w:pPr>
      <w:r w:rsidRPr="008404D0">
        <w:rPr>
          <w:rFonts w:ascii="Artifex CF" w:hAnsi="Artifex CF"/>
          <w:szCs w:val="18"/>
          <w:lang w:val="es-ES"/>
        </w:rPr>
        <w:t xml:space="preserve"> </w:t>
      </w:r>
    </w:p>
    <w:sectPr w:rsidR="005F40CF" w:rsidRPr="00A4138A" w:rsidSect="007E2BB1">
      <w:footerReference w:type="default" r:id="rId55"/>
      <w:pgSz w:w="11906" w:h="16838"/>
      <w:pgMar w:top="2160" w:right="2160" w:bottom="2160" w:left="2160"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CB3B" w14:textId="77777777" w:rsidR="00872F16" w:rsidRDefault="00872F16" w:rsidP="00DC4A14">
      <w:pPr>
        <w:spacing w:after="0" w:line="240" w:lineRule="auto"/>
      </w:pPr>
      <w:r>
        <w:separator/>
      </w:r>
    </w:p>
  </w:endnote>
  <w:endnote w:type="continuationSeparator" w:id="0">
    <w:p w14:paraId="2A8D7420" w14:textId="77777777" w:rsidR="00872F16" w:rsidRDefault="00872F16"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tifex CF Extra Light">
    <w:altName w:val="Calibri"/>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tifex CF Light">
    <w:altName w:val="Calibri"/>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tifex CF Demi Bold">
    <w:altName w:val="Calibri"/>
    <w:charset w:val="00"/>
    <w:family w:val="modern"/>
    <w:notTrueType/>
    <w:pitch w:val="variable"/>
    <w:sig w:usb0="00000007" w:usb1="00000000" w:usb2="00000000" w:usb3="00000000" w:csb0="00000093" w:csb1="00000000"/>
  </w:font>
  <w:font w:name="Artifex CF">
    <w:altName w:val="Calibri"/>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CC3C" w14:textId="77777777" w:rsidR="000D162C" w:rsidRDefault="000D162C" w:rsidP="008F7667">
    <w:pPr>
      <w:pStyle w:val="Piedepgina"/>
    </w:pPr>
  </w:p>
  <w:p w14:paraId="130CDD76" w14:textId="77777777" w:rsidR="000D162C" w:rsidRDefault="000D16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BF38" w14:textId="77777777" w:rsidR="000D162C" w:rsidRDefault="000D162C" w:rsidP="008F7667">
    <w:pPr>
      <w:pStyle w:val="Piedepgina"/>
    </w:pPr>
  </w:p>
  <w:p w14:paraId="76E199D6" w14:textId="77777777" w:rsidR="000D162C" w:rsidRDefault="000D16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21111"/>
      <w:docPartObj>
        <w:docPartGallery w:val="Page Numbers (Bottom of Page)"/>
        <w:docPartUnique/>
      </w:docPartObj>
    </w:sdtPr>
    <w:sdtEndPr>
      <w:rPr>
        <w:rFonts w:ascii="Gotham Light" w:hAnsi="Gotham Light"/>
        <w:sz w:val="15"/>
        <w:szCs w:val="15"/>
      </w:rPr>
    </w:sdtEndPr>
    <w:sdtContent>
      <w:p w14:paraId="64F497B2" w14:textId="0B76A412" w:rsidR="00872F16" w:rsidRPr="00213B6D" w:rsidRDefault="00872F16">
        <w:pPr>
          <w:pStyle w:val="Piedepgina"/>
          <w:jc w:val="center"/>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1806C364" wp14:editId="34BD3733">
              <wp:simplePos x="0" y="0"/>
              <wp:positionH relativeFrom="column">
                <wp:posOffset>1289050</wp:posOffset>
              </wp:positionH>
              <wp:positionV relativeFrom="paragraph">
                <wp:posOffset>-406731</wp:posOffset>
              </wp:positionV>
              <wp:extent cx="2413000" cy="292100"/>
              <wp:effectExtent l="0" t="0" r="6350" b="0"/>
              <wp:wrapNone/>
              <wp:docPr id="8"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Pr="00F37403">
          <w:rPr>
            <w:rFonts w:ascii="Gotham Light" w:hAnsi="Gotham Light"/>
            <w:noProof/>
            <w:sz w:val="15"/>
            <w:szCs w:val="15"/>
            <w:lang w:val="es-ES"/>
          </w:rPr>
          <w:t>3</w:t>
        </w:r>
        <w:r w:rsidRPr="00213B6D">
          <w:rPr>
            <w:rFonts w:ascii="Gotham Light" w:hAnsi="Gotham Light"/>
            <w:sz w:val="15"/>
            <w:szCs w:val="15"/>
          </w:rPr>
          <w:fldChar w:fldCharType="end"/>
        </w:r>
      </w:p>
    </w:sdtContent>
  </w:sdt>
  <w:p w14:paraId="3DE41E49" w14:textId="77777777" w:rsidR="00872F16" w:rsidRDefault="00872F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CCDED" w14:textId="77777777" w:rsidR="00872F16" w:rsidRDefault="00872F16" w:rsidP="00DC4A14">
      <w:pPr>
        <w:spacing w:after="0" w:line="240" w:lineRule="auto"/>
      </w:pPr>
      <w:r>
        <w:separator/>
      </w:r>
    </w:p>
  </w:footnote>
  <w:footnote w:type="continuationSeparator" w:id="0">
    <w:p w14:paraId="17F4743D" w14:textId="77777777" w:rsidR="00872F16" w:rsidRDefault="00872F16"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315"/>
    <w:multiLevelType w:val="hybridMultilevel"/>
    <w:tmpl w:val="85EAC7D4"/>
    <w:lvl w:ilvl="0" w:tplc="50A0791C">
      <w:start w:val="1"/>
      <w:numFmt w:val="bullet"/>
      <w:lvlText w:val="•"/>
      <w:lvlJc w:val="left"/>
      <w:pPr>
        <w:ind w:left="1800" w:hanging="360"/>
      </w:pPr>
      <w:rPr>
        <w:rFonts w:ascii="Georgia" w:hAnsi="Georgia"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 w15:restartNumberingAfterBreak="0">
    <w:nsid w:val="01664A0B"/>
    <w:multiLevelType w:val="hybridMultilevel"/>
    <w:tmpl w:val="3B4E8EC4"/>
    <w:lvl w:ilvl="0" w:tplc="70A62BFE">
      <w:start w:val="1"/>
      <w:numFmt w:val="decimal"/>
      <w:lvlText w:val="%1."/>
      <w:lvlJc w:val="left"/>
      <w:pPr>
        <w:ind w:left="360" w:hanging="360"/>
      </w:pPr>
      <w:rPr>
        <w:rFonts w:hint="default"/>
        <w:color w:val="1F4E79" w:themeColor="accent1" w:themeShade="80"/>
      </w:rPr>
    </w:lvl>
    <w:lvl w:ilvl="1" w:tplc="18F6F7D0">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0D3B5332"/>
    <w:multiLevelType w:val="hybridMultilevel"/>
    <w:tmpl w:val="438A99C6"/>
    <w:lvl w:ilvl="0" w:tplc="BF1C0C10">
      <w:start w:val="1"/>
      <w:numFmt w:val="upperRoman"/>
      <w:lvlText w:val="%1."/>
      <w:lvlJc w:val="left"/>
      <w:pPr>
        <w:ind w:left="1004" w:hanging="72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 w15:restartNumberingAfterBreak="0">
    <w:nsid w:val="0D8851CA"/>
    <w:multiLevelType w:val="hybridMultilevel"/>
    <w:tmpl w:val="1E9CC93E"/>
    <w:lvl w:ilvl="0" w:tplc="CA5E066A">
      <w:start w:val="1"/>
      <w:numFmt w:val="decimal"/>
      <w:pStyle w:val="TDC4"/>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4" w15:restartNumberingAfterBreak="0">
    <w:nsid w:val="0ED003A3"/>
    <w:multiLevelType w:val="hybridMultilevel"/>
    <w:tmpl w:val="6910013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0885221"/>
    <w:multiLevelType w:val="hybridMultilevel"/>
    <w:tmpl w:val="EAE260FC"/>
    <w:lvl w:ilvl="0" w:tplc="40DC8D86">
      <w:numFmt w:val="bullet"/>
      <w:lvlText w:val="•"/>
      <w:lvlJc w:val="left"/>
      <w:pPr>
        <w:ind w:left="1413" w:hanging="705"/>
      </w:pPr>
      <w:rPr>
        <w:rFonts w:ascii="Times New Roman" w:eastAsia="Calibri" w:hAnsi="Times New Roman" w:cs="Times New Roman" w:hint="default"/>
      </w:rPr>
    </w:lvl>
    <w:lvl w:ilvl="1" w:tplc="1C0A0003">
      <w:start w:val="1"/>
      <w:numFmt w:val="bullet"/>
      <w:lvlText w:val="o"/>
      <w:lvlJc w:val="left"/>
      <w:pPr>
        <w:ind w:left="732" w:hanging="360"/>
      </w:pPr>
      <w:rPr>
        <w:rFonts w:ascii="Courier New" w:hAnsi="Courier New" w:cs="Courier New" w:hint="default"/>
      </w:rPr>
    </w:lvl>
    <w:lvl w:ilvl="2" w:tplc="1C0A0005">
      <w:start w:val="1"/>
      <w:numFmt w:val="bullet"/>
      <w:lvlText w:val=""/>
      <w:lvlJc w:val="left"/>
      <w:pPr>
        <w:ind w:left="1452" w:hanging="360"/>
      </w:pPr>
      <w:rPr>
        <w:rFonts w:ascii="Wingdings" w:hAnsi="Wingdings" w:hint="default"/>
      </w:rPr>
    </w:lvl>
    <w:lvl w:ilvl="3" w:tplc="1C0A0001" w:tentative="1">
      <w:start w:val="1"/>
      <w:numFmt w:val="bullet"/>
      <w:lvlText w:val=""/>
      <w:lvlJc w:val="left"/>
      <w:pPr>
        <w:ind w:left="2172" w:hanging="360"/>
      </w:pPr>
      <w:rPr>
        <w:rFonts w:ascii="Symbol" w:hAnsi="Symbol" w:hint="default"/>
      </w:rPr>
    </w:lvl>
    <w:lvl w:ilvl="4" w:tplc="1C0A0003" w:tentative="1">
      <w:start w:val="1"/>
      <w:numFmt w:val="bullet"/>
      <w:lvlText w:val="o"/>
      <w:lvlJc w:val="left"/>
      <w:pPr>
        <w:ind w:left="2892" w:hanging="360"/>
      </w:pPr>
      <w:rPr>
        <w:rFonts w:ascii="Courier New" w:hAnsi="Courier New" w:cs="Courier New" w:hint="default"/>
      </w:rPr>
    </w:lvl>
    <w:lvl w:ilvl="5" w:tplc="1C0A0005" w:tentative="1">
      <w:start w:val="1"/>
      <w:numFmt w:val="bullet"/>
      <w:lvlText w:val=""/>
      <w:lvlJc w:val="left"/>
      <w:pPr>
        <w:ind w:left="3612" w:hanging="360"/>
      </w:pPr>
      <w:rPr>
        <w:rFonts w:ascii="Wingdings" w:hAnsi="Wingdings" w:hint="default"/>
      </w:rPr>
    </w:lvl>
    <w:lvl w:ilvl="6" w:tplc="1C0A0001" w:tentative="1">
      <w:start w:val="1"/>
      <w:numFmt w:val="bullet"/>
      <w:lvlText w:val=""/>
      <w:lvlJc w:val="left"/>
      <w:pPr>
        <w:ind w:left="4332" w:hanging="360"/>
      </w:pPr>
      <w:rPr>
        <w:rFonts w:ascii="Symbol" w:hAnsi="Symbol" w:hint="default"/>
      </w:rPr>
    </w:lvl>
    <w:lvl w:ilvl="7" w:tplc="1C0A0003" w:tentative="1">
      <w:start w:val="1"/>
      <w:numFmt w:val="bullet"/>
      <w:lvlText w:val="o"/>
      <w:lvlJc w:val="left"/>
      <w:pPr>
        <w:ind w:left="5052" w:hanging="360"/>
      </w:pPr>
      <w:rPr>
        <w:rFonts w:ascii="Courier New" w:hAnsi="Courier New" w:cs="Courier New" w:hint="default"/>
      </w:rPr>
    </w:lvl>
    <w:lvl w:ilvl="8" w:tplc="1C0A0005" w:tentative="1">
      <w:start w:val="1"/>
      <w:numFmt w:val="bullet"/>
      <w:lvlText w:val=""/>
      <w:lvlJc w:val="left"/>
      <w:pPr>
        <w:ind w:left="5772" w:hanging="360"/>
      </w:pPr>
      <w:rPr>
        <w:rFonts w:ascii="Wingdings" w:hAnsi="Wingdings" w:hint="default"/>
      </w:rPr>
    </w:lvl>
  </w:abstractNum>
  <w:abstractNum w:abstractNumId="6" w15:restartNumberingAfterBreak="0">
    <w:nsid w:val="141D57BA"/>
    <w:multiLevelType w:val="hybridMultilevel"/>
    <w:tmpl w:val="6DB05F44"/>
    <w:lvl w:ilvl="0" w:tplc="50A0791C">
      <w:start w:val="1"/>
      <w:numFmt w:val="bullet"/>
      <w:lvlText w:val="•"/>
      <w:lvlJc w:val="left"/>
      <w:pPr>
        <w:ind w:left="1080" w:hanging="360"/>
      </w:pPr>
      <w:rPr>
        <w:rFonts w:ascii="Georgia" w:hAnsi="Georgia"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16C244F1"/>
    <w:multiLevelType w:val="hybridMultilevel"/>
    <w:tmpl w:val="0D2E1668"/>
    <w:lvl w:ilvl="0" w:tplc="6E2E4B18">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A5A25AC"/>
    <w:multiLevelType w:val="hybridMultilevel"/>
    <w:tmpl w:val="E418F3B6"/>
    <w:lvl w:ilvl="0" w:tplc="6E2E4B18">
      <w:start w:val="1"/>
      <w:numFmt w:val="bullet"/>
      <w:lvlText w:val="•"/>
      <w:lvlJc w:val="left"/>
      <w:pPr>
        <w:ind w:left="1068" w:hanging="360"/>
      </w:pPr>
      <w:rPr>
        <w:rFonts w:ascii="Times New Roman" w:hAnsi="Times New Roman"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9" w15:restartNumberingAfterBreak="0">
    <w:nsid w:val="1FE971A3"/>
    <w:multiLevelType w:val="hybridMultilevel"/>
    <w:tmpl w:val="9654868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0312CD1"/>
    <w:multiLevelType w:val="hybridMultilevel"/>
    <w:tmpl w:val="F13411DC"/>
    <w:lvl w:ilvl="0" w:tplc="09DA7470">
      <w:start w:val="20"/>
      <w:numFmt w:val="bullet"/>
      <w:lvlText w:val="-"/>
      <w:lvlJc w:val="left"/>
      <w:pPr>
        <w:ind w:left="720" w:hanging="360"/>
      </w:pPr>
      <w:rPr>
        <w:rFonts w:ascii="Tahoma" w:eastAsiaTheme="minorHAnsi" w:hAnsi="Tahoma" w:cs="Tahom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C707224"/>
    <w:multiLevelType w:val="hybridMultilevel"/>
    <w:tmpl w:val="5E64B5C0"/>
    <w:lvl w:ilvl="0" w:tplc="40DC8D86">
      <w:numFmt w:val="bullet"/>
      <w:lvlText w:val="•"/>
      <w:lvlJc w:val="left"/>
      <w:pPr>
        <w:ind w:left="1413" w:hanging="7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C7D68BB"/>
    <w:multiLevelType w:val="hybridMultilevel"/>
    <w:tmpl w:val="6FA2234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E1C2E57"/>
    <w:multiLevelType w:val="hybridMultilevel"/>
    <w:tmpl w:val="03FAE5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0991087"/>
    <w:multiLevelType w:val="hybridMultilevel"/>
    <w:tmpl w:val="5C905968"/>
    <w:lvl w:ilvl="0" w:tplc="6E2E4B18">
      <w:start w:val="1"/>
      <w:numFmt w:val="bullet"/>
      <w:lvlText w:val="•"/>
      <w:lvlJc w:val="left"/>
      <w:pPr>
        <w:ind w:left="1080" w:hanging="360"/>
      </w:pPr>
      <w:rPr>
        <w:rFonts w:ascii="Times New Roman" w:hAnsi="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350D6861"/>
    <w:multiLevelType w:val="hybridMultilevel"/>
    <w:tmpl w:val="6CDC9ABA"/>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35C3291B"/>
    <w:multiLevelType w:val="hybridMultilevel"/>
    <w:tmpl w:val="FBCC8506"/>
    <w:lvl w:ilvl="0" w:tplc="6E2E4B18">
      <w:start w:val="1"/>
      <w:numFmt w:val="bullet"/>
      <w:lvlText w:val="•"/>
      <w:lvlJc w:val="left"/>
      <w:pPr>
        <w:ind w:left="1068" w:hanging="360"/>
      </w:pPr>
      <w:rPr>
        <w:rFonts w:ascii="Times New Roman" w:hAnsi="Times New Roman"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7" w15:restartNumberingAfterBreak="0">
    <w:nsid w:val="35E721AD"/>
    <w:multiLevelType w:val="hybridMultilevel"/>
    <w:tmpl w:val="50C87084"/>
    <w:lvl w:ilvl="0" w:tplc="6E2E4B18">
      <w:start w:val="1"/>
      <w:numFmt w:val="bullet"/>
      <w:lvlText w:val="•"/>
      <w:lvlJc w:val="left"/>
      <w:pPr>
        <w:ind w:left="1080" w:hanging="360"/>
      </w:pPr>
      <w:rPr>
        <w:rFonts w:ascii="Times New Roman" w:hAnsi="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376A1B97"/>
    <w:multiLevelType w:val="hybridMultilevel"/>
    <w:tmpl w:val="438CB69A"/>
    <w:lvl w:ilvl="0" w:tplc="50A0791C">
      <w:start w:val="1"/>
      <w:numFmt w:val="bullet"/>
      <w:lvlText w:val="•"/>
      <w:lvlJc w:val="left"/>
      <w:pPr>
        <w:ind w:left="720" w:hanging="360"/>
      </w:pPr>
      <w:rPr>
        <w:rFonts w:ascii="Georgia" w:hAnsi="Georgi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7ED3679"/>
    <w:multiLevelType w:val="hybridMultilevel"/>
    <w:tmpl w:val="1CAC6AAC"/>
    <w:lvl w:ilvl="0" w:tplc="67349A32">
      <w:start w:val="1"/>
      <w:numFmt w:val="bullet"/>
      <w:lvlText w:val="•"/>
      <w:lvlJc w:val="left"/>
      <w:pPr>
        <w:ind w:left="720" w:hanging="360"/>
      </w:pPr>
      <w:rPr>
        <w:rFonts w:ascii="Arial" w:hAnsi="Arial" w:hint="default"/>
        <w:color w:val="44546A"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AC25F83"/>
    <w:multiLevelType w:val="hybridMultilevel"/>
    <w:tmpl w:val="68CE2B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D1330D4"/>
    <w:multiLevelType w:val="hybridMultilevel"/>
    <w:tmpl w:val="FB044C7C"/>
    <w:lvl w:ilvl="0" w:tplc="61E874B0">
      <w:numFmt w:val="bullet"/>
      <w:lvlText w:val="•"/>
      <w:lvlJc w:val="left"/>
      <w:pPr>
        <w:ind w:left="1065" w:hanging="705"/>
      </w:pPr>
      <w:rPr>
        <w:rFonts w:ascii="Artifex CF Extra Light" w:eastAsia="Calibri" w:hAnsi="Artifex CF Extra Light"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E9C26BC"/>
    <w:multiLevelType w:val="hybridMultilevel"/>
    <w:tmpl w:val="8414534A"/>
    <w:lvl w:ilvl="0" w:tplc="6E2E4B18">
      <w:start w:val="1"/>
      <w:numFmt w:val="bullet"/>
      <w:lvlText w:val="•"/>
      <w:lvlJc w:val="left"/>
      <w:pPr>
        <w:ind w:left="1080" w:hanging="360"/>
      </w:pPr>
      <w:rPr>
        <w:rFonts w:ascii="Times New Roman" w:hAnsi="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15:restartNumberingAfterBreak="0">
    <w:nsid w:val="401C3379"/>
    <w:multiLevelType w:val="hybridMultilevel"/>
    <w:tmpl w:val="AC7A61B6"/>
    <w:lvl w:ilvl="0" w:tplc="1C0A001B">
      <w:start w:val="1"/>
      <w:numFmt w:val="lowerRoman"/>
      <w:lvlText w:val="%1."/>
      <w:lvlJc w:val="righ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4" w15:restartNumberingAfterBreak="0">
    <w:nsid w:val="42B27256"/>
    <w:multiLevelType w:val="hybridMultilevel"/>
    <w:tmpl w:val="15E8E56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15:restartNumberingAfterBreak="0">
    <w:nsid w:val="460B6226"/>
    <w:multiLevelType w:val="hybridMultilevel"/>
    <w:tmpl w:val="E2AC718C"/>
    <w:lvl w:ilvl="0" w:tplc="2D463432">
      <w:start w:val="27"/>
      <w:numFmt w:val="bullet"/>
      <w:lvlText w:val="-"/>
      <w:lvlJc w:val="left"/>
      <w:pPr>
        <w:ind w:left="720" w:hanging="360"/>
      </w:pPr>
      <w:rPr>
        <w:rFonts w:ascii="Calibri" w:eastAsia="Times New Roman"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C7B5F75"/>
    <w:multiLevelType w:val="hybridMultilevel"/>
    <w:tmpl w:val="5BE267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CB05394"/>
    <w:multiLevelType w:val="hybridMultilevel"/>
    <w:tmpl w:val="4D5E7D52"/>
    <w:lvl w:ilvl="0" w:tplc="61E874B0">
      <w:numFmt w:val="bullet"/>
      <w:lvlText w:val="•"/>
      <w:lvlJc w:val="left"/>
      <w:pPr>
        <w:ind w:left="1425" w:hanging="705"/>
      </w:pPr>
      <w:rPr>
        <w:rFonts w:ascii="Artifex CF Extra Light" w:eastAsia="Calibri" w:hAnsi="Artifex CF Extra Light" w:cstheme="minorBid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4D4C12B7"/>
    <w:multiLevelType w:val="hybridMultilevel"/>
    <w:tmpl w:val="7932D3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E5007C7"/>
    <w:multiLevelType w:val="hybridMultilevel"/>
    <w:tmpl w:val="E2F09F1A"/>
    <w:lvl w:ilvl="0" w:tplc="1C0A000F">
      <w:start w:val="1"/>
      <w:numFmt w:val="decimal"/>
      <w:lvlText w:val="%1."/>
      <w:lvlJc w:val="left"/>
      <w:pPr>
        <w:ind w:left="360" w:hanging="360"/>
      </w:pPr>
    </w:lvl>
    <w:lvl w:ilvl="1" w:tplc="1C0A0019">
      <w:start w:val="1"/>
      <w:numFmt w:val="lowerLetter"/>
      <w:lvlText w:val="%2."/>
      <w:lvlJc w:val="left"/>
      <w:pPr>
        <w:ind w:left="1080" w:hanging="360"/>
      </w:pPr>
    </w:lvl>
    <w:lvl w:ilvl="2" w:tplc="1C0A001B">
      <w:start w:val="1"/>
      <w:numFmt w:val="lowerRoman"/>
      <w:lvlText w:val="%3."/>
      <w:lvlJc w:val="right"/>
      <w:pPr>
        <w:ind w:left="1800" w:hanging="180"/>
      </w:pPr>
    </w:lvl>
    <w:lvl w:ilvl="3" w:tplc="1C0A000F">
      <w:start w:val="1"/>
      <w:numFmt w:val="decimal"/>
      <w:lvlText w:val="%4."/>
      <w:lvlJc w:val="left"/>
      <w:pPr>
        <w:ind w:left="2520" w:hanging="360"/>
      </w:pPr>
    </w:lvl>
    <w:lvl w:ilvl="4" w:tplc="1C0A0019">
      <w:start w:val="1"/>
      <w:numFmt w:val="lowerLetter"/>
      <w:lvlText w:val="%5."/>
      <w:lvlJc w:val="left"/>
      <w:pPr>
        <w:ind w:left="3240" w:hanging="360"/>
      </w:pPr>
    </w:lvl>
    <w:lvl w:ilvl="5" w:tplc="1C0A001B">
      <w:start w:val="1"/>
      <w:numFmt w:val="lowerRoman"/>
      <w:lvlText w:val="%6."/>
      <w:lvlJc w:val="right"/>
      <w:pPr>
        <w:ind w:left="3960" w:hanging="180"/>
      </w:pPr>
    </w:lvl>
    <w:lvl w:ilvl="6" w:tplc="1C0A000F">
      <w:start w:val="1"/>
      <w:numFmt w:val="decimal"/>
      <w:lvlText w:val="%7."/>
      <w:lvlJc w:val="left"/>
      <w:pPr>
        <w:ind w:left="4680" w:hanging="360"/>
      </w:pPr>
    </w:lvl>
    <w:lvl w:ilvl="7" w:tplc="1C0A0019">
      <w:start w:val="1"/>
      <w:numFmt w:val="lowerLetter"/>
      <w:lvlText w:val="%8."/>
      <w:lvlJc w:val="left"/>
      <w:pPr>
        <w:ind w:left="5400" w:hanging="360"/>
      </w:pPr>
    </w:lvl>
    <w:lvl w:ilvl="8" w:tplc="1C0A001B">
      <w:start w:val="1"/>
      <w:numFmt w:val="lowerRoman"/>
      <w:lvlText w:val="%9."/>
      <w:lvlJc w:val="right"/>
      <w:pPr>
        <w:ind w:left="6120" w:hanging="180"/>
      </w:pPr>
    </w:lvl>
  </w:abstractNum>
  <w:abstractNum w:abstractNumId="30" w15:restartNumberingAfterBreak="0">
    <w:nsid w:val="54615240"/>
    <w:multiLevelType w:val="hybridMultilevel"/>
    <w:tmpl w:val="7178993C"/>
    <w:lvl w:ilvl="0" w:tplc="2BC44680">
      <w:start w:val="1"/>
      <w:numFmt w:val="lowerLetter"/>
      <w:lvlText w:val="%1)"/>
      <w:lvlJc w:val="left"/>
      <w:pPr>
        <w:ind w:left="1068" w:hanging="360"/>
      </w:pPr>
      <w:rPr>
        <w:rFonts w:hint="default"/>
      </w:rPr>
    </w:lvl>
    <w:lvl w:ilvl="1" w:tplc="B300BCA4">
      <w:start w:val="1"/>
      <w:numFmt w:val="bullet"/>
      <w:lvlText w:val=""/>
      <w:lvlJc w:val="left"/>
      <w:pPr>
        <w:tabs>
          <w:tab w:val="num" w:pos="1788"/>
        </w:tabs>
        <w:ind w:left="1788" w:hanging="360"/>
      </w:pPr>
      <w:rPr>
        <w:rFonts w:ascii="Wingdings" w:hAnsi="Wingdings"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58EC2124"/>
    <w:multiLevelType w:val="hybridMultilevel"/>
    <w:tmpl w:val="38707306"/>
    <w:lvl w:ilvl="0" w:tplc="50A0791C">
      <w:start w:val="1"/>
      <w:numFmt w:val="bullet"/>
      <w:lvlText w:val="•"/>
      <w:lvlJc w:val="left"/>
      <w:pPr>
        <w:ind w:left="720" w:hanging="360"/>
      </w:pPr>
      <w:rPr>
        <w:rFonts w:ascii="Georgia" w:hAnsi="Georgi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9414D5A"/>
    <w:multiLevelType w:val="multilevel"/>
    <w:tmpl w:val="E51E6962"/>
    <w:lvl w:ilvl="0">
      <w:start w:val="1"/>
      <w:numFmt w:val="decimal"/>
      <w:lvlText w:val="%1."/>
      <w:lvlJc w:val="left"/>
      <w:pPr>
        <w:ind w:left="720" w:hanging="360"/>
      </w:pPr>
      <w:rPr>
        <w:b/>
      </w:rPr>
    </w:lvl>
    <w:lvl w:ilvl="1">
      <w:start w:val="1"/>
      <w:numFmt w:val="bullet"/>
      <w:lvlText w:val=""/>
      <w:lvlJc w:val="left"/>
      <w:pPr>
        <w:ind w:left="735" w:hanging="375"/>
      </w:pPr>
      <w:rPr>
        <w:rFonts w:ascii="Wingdings" w:hAnsi="Wingdings" w:hint="default"/>
        <w:b/>
        <w:u w:val="none"/>
      </w:rPr>
    </w:lvl>
    <w:lvl w:ilvl="2">
      <w:start w:val="1"/>
      <w:numFmt w:val="bullet"/>
      <w:lvlText w:val=""/>
      <w:lvlJc w:val="left"/>
      <w:pPr>
        <w:ind w:left="1080" w:hanging="720"/>
      </w:pPr>
      <w:rPr>
        <w:rFonts w:ascii="Wingdings" w:hAnsi="Wingdings" w:hint="default"/>
        <w:b/>
        <w:u w:val="none"/>
      </w:rPr>
    </w:lvl>
    <w:lvl w:ilvl="3">
      <w:start w:val="1"/>
      <w:numFmt w:val="decimal"/>
      <w:isLgl/>
      <w:lvlText w:val="%1.%2.%3.%4"/>
      <w:lvlJc w:val="left"/>
      <w:pPr>
        <w:ind w:left="1440" w:hanging="108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800" w:hanging="1440"/>
      </w:pPr>
      <w:rPr>
        <w:rFonts w:hint="default"/>
        <w:b/>
        <w:u w:val="none"/>
      </w:rPr>
    </w:lvl>
    <w:lvl w:ilvl="6">
      <w:start w:val="1"/>
      <w:numFmt w:val="decimal"/>
      <w:isLgl/>
      <w:lvlText w:val="%1.%2.%3.%4.%5.%6.%7"/>
      <w:lvlJc w:val="left"/>
      <w:pPr>
        <w:ind w:left="1800" w:hanging="1440"/>
      </w:pPr>
      <w:rPr>
        <w:rFonts w:hint="default"/>
        <w:b/>
        <w:u w:val="none"/>
      </w:rPr>
    </w:lvl>
    <w:lvl w:ilvl="7">
      <w:start w:val="1"/>
      <w:numFmt w:val="decimal"/>
      <w:isLgl/>
      <w:lvlText w:val="%1.%2.%3.%4.%5.%6.%7.%8"/>
      <w:lvlJc w:val="left"/>
      <w:pPr>
        <w:ind w:left="2160" w:hanging="1800"/>
      </w:pPr>
      <w:rPr>
        <w:rFonts w:hint="default"/>
        <w:b/>
        <w:u w:val="none"/>
      </w:rPr>
    </w:lvl>
    <w:lvl w:ilvl="8">
      <w:start w:val="1"/>
      <w:numFmt w:val="decimal"/>
      <w:isLgl/>
      <w:lvlText w:val="%1.%2.%3.%4.%5.%6.%7.%8.%9"/>
      <w:lvlJc w:val="left"/>
      <w:pPr>
        <w:ind w:left="2160" w:hanging="1800"/>
      </w:pPr>
      <w:rPr>
        <w:rFonts w:hint="default"/>
        <w:b/>
        <w:u w:val="none"/>
      </w:rPr>
    </w:lvl>
  </w:abstractNum>
  <w:abstractNum w:abstractNumId="33" w15:restartNumberingAfterBreak="0">
    <w:nsid w:val="5ADF6608"/>
    <w:multiLevelType w:val="hybridMultilevel"/>
    <w:tmpl w:val="369C47F2"/>
    <w:lvl w:ilvl="0" w:tplc="09DA7470">
      <w:start w:val="20"/>
      <w:numFmt w:val="bullet"/>
      <w:lvlText w:val="-"/>
      <w:lvlJc w:val="left"/>
      <w:pPr>
        <w:ind w:left="720" w:hanging="360"/>
      </w:pPr>
      <w:rPr>
        <w:rFonts w:ascii="Tahoma" w:eastAsiaTheme="minorHAnsi" w:hAnsi="Tahoma" w:cs="Tahoma"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4" w15:restartNumberingAfterBreak="0">
    <w:nsid w:val="5BE66122"/>
    <w:multiLevelType w:val="hybridMultilevel"/>
    <w:tmpl w:val="AE2EB08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E4371D0"/>
    <w:multiLevelType w:val="hybridMultilevel"/>
    <w:tmpl w:val="255A7154"/>
    <w:lvl w:ilvl="0" w:tplc="1C0A0001">
      <w:start w:val="1"/>
      <w:numFmt w:val="bullet"/>
      <w:lvlText w:val=""/>
      <w:lvlJc w:val="left"/>
      <w:pPr>
        <w:ind w:left="720" w:hanging="360"/>
      </w:pPr>
      <w:rPr>
        <w:rFonts w:ascii="Symbol" w:hAnsi="Symbol" w:hint="default"/>
      </w:rPr>
    </w:lvl>
    <w:lvl w:ilvl="1" w:tplc="6E2E4B18">
      <w:start w:val="1"/>
      <w:numFmt w:val="bullet"/>
      <w:lvlText w:val="•"/>
      <w:lvlJc w:val="left"/>
      <w:pPr>
        <w:ind w:left="1440" w:hanging="360"/>
      </w:pPr>
      <w:rPr>
        <w:rFonts w:ascii="Times New Roman" w:hAnsi="Times New Roman"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6" w15:restartNumberingAfterBreak="0">
    <w:nsid w:val="5FE7758C"/>
    <w:multiLevelType w:val="hybridMultilevel"/>
    <w:tmpl w:val="BEBCE96C"/>
    <w:lvl w:ilvl="0" w:tplc="1C729258">
      <w:start w:val="1"/>
      <w:numFmt w:val="lowerLetter"/>
      <w:lvlText w:val="%1)"/>
      <w:lvlJc w:val="left"/>
      <w:pPr>
        <w:ind w:left="1068" w:hanging="360"/>
      </w:pPr>
      <w:rPr>
        <w:rFonts w:hint="default"/>
      </w:rPr>
    </w:lvl>
    <w:lvl w:ilvl="1" w:tplc="B300BCA4">
      <w:start w:val="1"/>
      <w:numFmt w:val="bullet"/>
      <w:lvlText w:val=""/>
      <w:lvlJc w:val="left"/>
      <w:pPr>
        <w:tabs>
          <w:tab w:val="num" w:pos="1788"/>
        </w:tabs>
        <w:ind w:left="1788" w:hanging="360"/>
      </w:pPr>
      <w:rPr>
        <w:rFonts w:ascii="Wingdings" w:hAnsi="Wingdings"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605143F2"/>
    <w:multiLevelType w:val="hybridMultilevel"/>
    <w:tmpl w:val="BB7C3CA6"/>
    <w:lvl w:ilvl="0" w:tplc="50A0791C">
      <w:start w:val="1"/>
      <w:numFmt w:val="bullet"/>
      <w:lvlText w:val="•"/>
      <w:lvlJc w:val="left"/>
      <w:pPr>
        <w:ind w:left="720" w:hanging="360"/>
      </w:pPr>
      <w:rPr>
        <w:rFonts w:ascii="Georgia" w:hAnsi="Georgi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22F7D33"/>
    <w:multiLevelType w:val="hybridMultilevel"/>
    <w:tmpl w:val="C9C29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51233DA"/>
    <w:multiLevelType w:val="hybridMultilevel"/>
    <w:tmpl w:val="CAA01552"/>
    <w:lvl w:ilvl="0" w:tplc="50A0791C">
      <w:start w:val="1"/>
      <w:numFmt w:val="bullet"/>
      <w:lvlText w:val="•"/>
      <w:lvlJc w:val="left"/>
      <w:pPr>
        <w:ind w:left="720" w:hanging="360"/>
      </w:pPr>
      <w:rPr>
        <w:rFonts w:ascii="Georgia" w:hAnsi="Georgi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68247AA"/>
    <w:multiLevelType w:val="hybridMultilevel"/>
    <w:tmpl w:val="1B2014D4"/>
    <w:lvl w:ilvl="0" w:tplc="6E2E4B18">
      <w:start w:val="1"/>
      <w:numFmt w:val="bullet"/>
      <w:lvlText w:val="•"/>
      <w:lvlJc w:val="left"/>
      <w:pPr>
        <w:ind w:left="2136" w:hanging="360"/>
      </w:pPr>
      <w:rPr>
        <w:rFonts w:ascii="Times New Roman" w:hAnsi="Times New Roman" w:hint="default"/>
      </w:rPr>
    </w:lvl>
    <w:lvl w:ilvl="1" w:tplc="1C0A0003" w:tentative="1">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41" w15:restartNumberingAfterBreak="0">
    <w:nsid w:val="67D103DE"/>
    <w:multiLevelType w:val="hybridMultilevel"/>
    <w:tmpl w:val="177080D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8B113B4"/>
    <w:multiLevelType w:val="hybridMultilevel"/>
    <w:tmpl w:val="3940D8EE"/>
    <w:lvl w:ilvl="0" w:tplc="09DA7470">
      <w:start w:val="20"/>
      <w:numFmt w:val="bullet"/>
      <w:lvlText w:val="-"/>
      <w:lvlJc w:val="left"/>
      <w:pPr>
        <w:ind w:left="1080" w:hanging="360"/>
      </w:pPr>
      <w:rPr>
        <w:rFonts w:ascii="Tahoma" w:eastAsiaTheme="minorHAnsi" w:hAnsi="Tahoma" w:cs="Tahoma"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3" w15:restartNumberingAfterBreak="0">
    <w:nsid w:val="69B33D19"/>
    <w:multiLevelType w:val="hybridMultilevel"/>
    <w:tmpl w:val="FBC41306"/>
    <w:lvl w:ilvl="0" w:tplc="562EA1AE">
      <w:start w:val="1"/>
      <w:numFmt w:val="bullet"/>
      <w:lvlText w:val=""/>
      <w:lvlJc w:val="left"/>
      <w:pPr>
        <w:ind w:left="720" w:hanging="360"/>
      </w:pPr>
      <w:rPr>
        <w:rFonts w:ascii="Symbol" w:hAnsi="Symbol"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D2560B5"/>
    <w:multiLevelType w:val="hybridMultilevel"/>
    <w:tmpl w:val="9DB6C8F6"/>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45" w15:restartNumberingAfterBreak="0">
    <w:nsid w:val="6E2B2A78"/>
    <w:multiLevelType w:val="hybridMultilevel"/>
    <w:tmpl w:val="022E1644"/>
    <w:lvl w:ilvl="0" w:tplc="50A0791C">
      <w:start w:val="1"/>
      <w:numFmt w:val="bullet"/>
      <w:lvlText w:val="•"/>
      <w:lvlJc w:val="left"/>
      <w:pPr>
        <w:ind w:left="360" w:hanging="360"/>
      </w:pPr>
      <w:rPr>
        <w:rFonts w:ascii="Georgia" w:hAnsi="Georgia"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6" w15:restartNumberingAfterBreak="0">
    <w:nsid w:val="7087379E"/>
    <w:multiLevelType w:val="hybridMultilevel"/>
    <w:tmpl w:val="CD362F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0F82D20"/>
    <w:multiLevelType w:val="hybridMultilevel"/>
    <w:tmpl w:val="B9CC74D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71395ECF"/>
    <w:multiLevelType w:val="hybridMultilevel"/>
    <w:tmpl w:val="F1F03962"/>
    <w:lvl w:ilvl="0" w:tplc="1C0A001B">
      <w:start w:val="1"/>
      <w:numFmt w:val="lowerRoman"/>
      <w:lvlText w:val="%1."/>
      <w:lvlJc w:val="right"/>
      <w:pPr>
        <w:ind w:left="-180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360" w:hanging="180"/>
      </w:pPr>
    </w:lvl>
    <w:lvl w:ilvl="3" w:tplc="1C0A000F" w:tentative="1">
      <w:start w:val="1"/>
      <w:numFmt w:val="decimal"/>
      <w:lvlText w:val="%4."/>
      <w:lvlJc w:val="left"/>
      <w:pPr>
        <w:ind w:left="360" w:hanging="360"/>
      </w:pPr>
    </w:lvl>
    <w:lvl w:ilvl="4" w:tplc="1C0A0019" w:tentative="1">
      <w:start w:val="1"/>
      <w:numFmt w:val="lowerLetter"/>
      <w:lvlText w:val="%5."/>
      <w:lvlJc w:val="left"/>
      <w:pPr>
        <w:ind w:left="1080" w:hanging="360"/>
      </w:pPr>
    </w:lvl>
    <w:lvl w:ilvl="5" w:tplc="1C0A001B" w:tentative="1">
      <w:start w:val="1"/>
      <w:numFmt w:val="lowerRoman"/>
      <w:lvlText w:val="%6."/>
      <w:lvlJc w:val="right"/>
      <w:pPr>
        <w:ind w:left="1800" w:hanging="180"/>
      </w:pPr>
    </w:lvl>
    <w:lvl w:ilvl="6" w:tplc="1C0A000F" w:tentative="1">
      <w:start w:val="1"/>
      <w:numFmt w:val="decimal"/>
      <w:lvlText w:val="%7."/>
      <w:lvlJc w:val="left"/>
      <w:pPr>
        <w:ind w:left="2520" w:hanging="360"/>
      </w:pPr>
    </w:lvl>
    <w:lvl w:ilvl="7" w:tplc="1C0A0019" w:tentative="1">
      <w:start w:val="1"/>
      <w:numFmt w:val="lowerLetter"/>
      <w:lvlText w:val="%8."/>
      <w:lvlJc w:val="left"/>
      <w:pPr>
        <w:ind w:left="3240" w:hanging="360"/>
      </w:pPr>
    </w:lvl>
    <w:lvl w:ilvl="8" w:tplc="1C0A001B" w:tentative="1">
      <w:start w:val="1"/>
      <w:numFmt w:val="lowerRoman"/>
      <w:lvlText w:val="%9."/>
      <w:lvlJc w:val="right"/>
      <w:pPr>
        <w:ind w:left="3960" w:hanging="180"/>
      </w:pPr>
    </w:lvl>
  </w:abstractNum>
  <w:abstractNum w:abstractNumId="49" w15:restartNumberingAfterBreak="0">
    <w:nsid w:val="729D3145"/>
    <w:multiLevelType w:val="hybridMultilevel"/>
    <w:tmpl w:val="A48AB1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3363241"/>
    <w:multiLevelType w:val="hybridMultilevel"/>
    <w:tmpl w:val="D31C72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47F7F76"/>
    <w:multiLevelType w:val="hybridMultilevel"/>
    <w:tmpl w:val="5570FB6E"/>
    <w:lvl w:ilvl="0" w:tplc="72300D20">
      <w:start w:val="1"/>
      <w:numFmt w:val="upperRoman"/>
      <w:lvlText w:val="%1."/>
      <w:lvlJc w:val="left"/>
      <w:pPr>
        <w:ind w:left="0" w:hanging="360"/>
      </w:pPr>
      <w:rPr>
        <w:rFonts w:eastAsiaTheme="minorHAnsi" w:hint="default"/>
        <w:b/>
        <w:color w:val="002060"/>
        <w:sz w:val="24"/>
      </w:rPr>
    </w:lvl>
    <w:lvl w:ilvl="1" w:tplc="1C0A0019" w:tentative="1">
      <w:start w:val="1"/>
      <w:numFmt w:val="lowerLetter"/>
      <w:lvlText w:val="%2."/>
      <w:lvlJc w:val="left"/>
      <w:pPr>
        <w:ind w:left="720" w:hanging="360"/>
      </w:pPr>
    </w:lvl>
    <w:lvl w:ilvl="2" w:tplc="1C0A001B" w:tentative="1">
      <w:start w:val="1"/>
      <w:numFmt w:val="lowerRoman"/>
      <w:lvlText w:val="%3."/>
      <w:lvlJc w:val="right"/>
      <w:pPr>
        <w:ind w:left="1440" w:hanging="180"/>
      </w:pPr>
    </w:lvl>
    <w:lvl w:ilvl="3" w:tplc="1C0A000F" w:tentative="1">
      <w:start w:val="1"/>
      <w:numFmt w:val="decimal"/>
      <w:lvlText w:val="%4."/>
      <w:lvlJc w:val="left"/>
      <w:pPr>
        <w:ind w:left="2160" w:hanging="360"/>
      </w:pPr>
    </w:lvl>
    <w:lvl w:ilvl="4" w:tplc="1C0A0019" w:tentative="1">
      <w:start w:val="1"/>
      <w:numFmt w:val="lowerLetter"/>
      <w:lvlText w:val="%5."/>
      <w:lvlJc w:val="left"/>
      <w:pPr>
        <w:ind w:left="2880" w:hanging="360"/>
      </w:pPr>
    </w:lvl>
    <w:lvl w:ilvl="5" w:tplc="1C0A001B" w:tentative="1">
      <w:start w:val="1"/>
      <w:numFmt w:val="lowerRoman"/>
      <w:lvlText w:val="%6."/>
      <w:lvlJc w:val="right"/>
      <w:pPr>
        <w:ind w:left="3600" w:hanging="180"/>
      </w:pPr>
    </w:lvl>
    <w:lvl w:ilvl="6" w:tplc="1C0A000F" w:tentative="1">
      <w:start w:val="1"/>
      <w:numFmt w:val="decimal"/>
      <w:lvlText w:val="%7."/>
      <w:lvlJc w:val="left"/>
      <w:pPr>
        <w:ind w:left="4320" w:hanging="360"/>
      </w:pPr>
    </w:lvl>
    <w:lvl w:ilvl="7" w:tplc="1C0A0019" w:tentative="1">
      <w:start w:val="1"/>
      <w:numFmt w:val="lowerLetter"/>
      <w:lvlText w:val="%8."/>
      <w:lvlJc w:val="left"/>
      <w:pPr>
        <w:ind w:left="5040" w:hanging="360"/>
      </w:pPr>
    </w:lvl>
    <w:lvl w:ilvl="8" w:tplc="1C0A001B" w:tentative="1">
      <w:start w:val="1"/>
      <w:numFmt w:val="lowerRoman"/>
      <w:lvlText w:val="%9."/>
      <w:lvlJc w:val="right"/>
      <w:pPr>
        <w:ind w:left="5760" w:hanging="180"/>
      </w:pPr>
    </w:lvl>
  </w:abstractNum>
  <w:abstractNum w:abstractNumId="52" w15:restartNumberingAfterBreak="0">
    <w:nsid w:val="79323C08"/>
    <w:multiLevelType w:val="hybridMultilevel"/>
    <w:tmpl w:val="8D9E57CC"/>
    <w:lvl w:ilvl="0" w:tplc="CB424140">
      <w:start w:val="2"/>
      <w:numFmt w:val="bullet"/>
      <w:lvlText w:val=""/>
      <w:lvlJc w:val="left"/>
      <w:pPr>
        <w:ind w:left="720" w:hanging="360"/>
      </w:pPr>
      <w:rPr>
        <w:rFonts w:ascii="Symbol" w:eastAsia="MS Mincho" w:hAnsi="Symbol" w:cs="Tahom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B303FD7"/>
    <w:multiLevelType w:val="hybridMultilevel"/>
    <w:tmpl w:val="AF2226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7B9557AB"/>
    <w:multiLevelType w:val="hybridMultilevel"/>
    <w:tmpl w:val="034E01EE"/>
    <w:lvl w:ilvl="0" w:tplc="6E2E4B18">
      <w:start w:val="1"/>
      <w:numFmt w:val="bullet"/>
      <w:lvlText w:val="•"/>
      <w:lvlJc w:val="left"/>
      <w:pPr>
        <w:ind w:left="1428" w:hanging="360"/>
      </w:pPr>
      <w:rPr>
        <w:rFonts w:ascii="Times New Roman" w:hAnsi="Times New Roman"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55" w15:restartNumberingAfterBreak="0">
    <w:nsid w:val="7E5D0032"/>
    <w:multiLevelType w:val="hybridMultilevel"/>
    <w:tmpl w:val="79E245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7EF7266D"/>
    <w:multiLevelType w:val="hybridMultilevel"/>
    <w:tmpl w:val="9C3A0B50"/>
    <w:lvl w:ilvl="0" w:tplc="6E2E4B18">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4"/>
  </w:num>
  <w:num w:numId="4">
    <w:abstractNumId w:val="56"/>
  </w:num>
  <w:num w:numId="5">
    <w:abstractNumId w:val="7"/>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9"/>
  </w:num>
  <w:num w:numId="9">
    <w:abstractNumId w:val="51"/>
  </w:num>
  <w:num w:numId="10">
    <w:abstractNumId w:val="47"/>
  </w:num>
  <w:num w:numId="11">
    <w:abstractNumId w:val="3"/>
  </w:num>
  <w:num w:numId="12">
    <w:abstractNumId w:val="23"/>
  </w:num>
  <w:num w:numId="13">
    <w:abstractNumId w:val="1"/>
  </w:num>
  <w:num w:numId="14">
    <w:abstractNumId w:val="48"/>
  </w:num>
  <w:num w:numId="15">
    <w:abstractNumId w:val="30"/>
    <w:lvlOverride w:ilvl="0">
      <w:startOverride w:val="1"/>
    </w:lvlOverride>
  </w:num>
  <w:num w:numId="16">
    <w:abstractNumId w:val="36"/>
  </w:num>
  <w:num w:numId="17">
    <w:abstractNumId w:val="25"/>
  </w:num>
  <w:num w:numId="18">
    <w:abstractNumId w:val="11"/>
  </w:num>
  <w:num w:numId="19">
    <w:abstractNumId w:val="9"/>
  </w:num>
  <w:num w:numId="20">
    <w:abstractNumId w:val="18"/>
  </w:num>
  <w:num w:numId="21">
    <w:abstractNumId w:val="31"/>
  </w:num>
  <w:num w:numId="22">
    <w:abstractNumId w:val="45"/>
  </w:num>
  <w:num w:numId="23">
    <w:abstractNumId w:val="6"/>
  </w:num>
  <w:num w:numId="24">
    <w:abstractNumId w:val="37"/>
  </w:num>
  <w:num w:numId="25">
    <w:abstractNumId w:val="43"/>
  </w:num>
  <w:num w:numId="26">
    <w:abstractNumId w:val="50"/>
  </w:num>
  <w:num w:numId="27">
    <w:abstractNumId w:val="20"/>
  </w:num>
  <w:num w:numId="28">
    <w:abstractNumId w:val="34"/>
  </w:num>
  <w:num w:numId="29">
    <w:abstractNumId w:val="32"/>
  </w:num>
  <w:num w:numId="30">
    <w:abstractNumId w:val="26"/>
  </w:num>
  <w:num w:numId="31">
    <w:abstractNumId w:val="52"/>
  </w:num>
  <w:num w:numId="32">
    <w:abstractNumId w:val="4"/>
  </w:num>
  <w:num w:numId="33">
    <w:abstractNumId w:val="28"/>
  </w:num>
  <w:num w:numId="34">
    <w:abstractNumId w:val="33"/>
  </w:num>
  <w:num w:numId="35">
    <w:abstractNumId w:val="13"/>
  </w:num>
  <w:num w:numId="36">
    <w:abstractNumId w:val="10"/>
  </w:num>
  <w:num w:numId="37">
    <w:abstractNumId w:val="42"/>
  </w:num>
  <w:num w:numId="38">
    <w:abstractNumId w:val="46"/>
  </w:num>
  <w:num w:numId="39">
    <w:abstractNumId w:val="55"/>
  </w:num>
  <w:num w:numId="40">
    <w:abstractNumId w:val="12"/>
  </w:num>
  <w:num w:numId="41">
    <w:abstractNumId w:val="15"/>
  </w:num>
  <w:num w:numId="42">
    <w:abstractNumId w:val="38"/>
  </w:num>
  <w:num w:numId="43">
    <w:abstractNumId w:val="24"/>
  </w:num>
  <w:num w:numId="44">
    <w:abstractNumId w:val="49"/>
  </w:num>
  <w:num w:numId="45">
    <w:abstractNumId w:val="41"/>
  </w:num>
  <w:num w:numId="46">
    <w:abstractNumId w:val="44"/>
  </w:num>
  <w:num w:numId="47">
    <w:abstractNumId w:val="39"/>
  </w:num>
  <w:num w:numId="48">
    <w:abstractNumId w:val="0"/>
  </w:num>
  <w:num w:numId="49">
    <w:abstractNumId w:val="54"/>
  </w:num>
  <w:num w:numId="50">
    <w:abstractNumId w:val="16"/>
  </w:num>
  <w:num w:numId="51">
    <w:abstractNumId w:val="8"/>
  </w:num>
  <w:num w:numId="52">
    <w:abstractNumId w:val="40"/>
  </w:num>
  <w:num w:numId="53">
    <w:abstractNumId w:val="5"/>
  </w:num>
  <w:num w:numId="54">
    <w:abstractNumId w:val="53"/>
  </w:num>
  <w:num w:numId="55">
    <w:abstractNumId w:val="21"/>
  </w:num>
  <w:num w:numId="56">
    <w:abstractNumId w:val="27"/>
  </w:num>
  <w:num w:numId="57">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191"/>
    <w:rsid w:val="0000085E"/>
    <w:rsid w:val="0000270F"/>
    <w:rsid w:val="000047B2"/>
    <w:rsid w:val="00010E8E"/>
    <w:rsid w:val="00011955"/>
    <w:rsid w:val="000120FE"/>
    <w:rsid w:val="00021E53"/>
    <w:rsid w:val="00023F8F"/>
    <w:rsid w:val="00026F23"/>
    <w:rsid w:val="000278DA"/>
    <w:rsid w:val="00040CC9"/>
    <w:rsid w:val="00042CA2"/>
    <w:rsid w:val="00044B4C"/>
    <w:rsid w:val="00045032"/>
    <w:rsid w:val="00052192"/>
    <w:rsid w:val="0005630E"/>
    <w:rsid w:val="0006074C"/>
    <w:rsid w:val="00060A8F"/>
    <w:rsid w:val="00063317"/>
    <w:rsid w:val="0006358F"/>
    <w:rsid w:val="000657DE"/>
    <w:rsid w:val="000707B5"/>
    <w:rsid w:val="000725A7"/>
    <w:rsid w:val="0008578F"/>
    <w:rsid w:val="00091638"/>
    <w:rsid w:val="000949D3"/>
    <w:rsid w:val="000C3754"/>
    <w:rsid w:val="000C3E7B"/>
    <w:rsid w:val="000C6C35"/>
    <w:rsid w:val="000D162C"/>
    <w:rsid w:val="000D3146"/>
    <w:rsid w:val="000D3A0D"/>
    <w:rsid w:val="000D639B"/>
    <w:rsid w:val="000E1BBA"/>
    <w:rsid w:val="000E73A2"/>
    <w:rsid w:val="000F0268"/>
    <w:rsid w:val="000F6764"/>
    <w:rsid w:val="000F68D2"/>
    <w:rsid w:val="00104A30"/>
    <w:rsid w:val="00110FDE"/>
    <w:rsid w:val="00121A30"/>
    <w:rsid w:val="00126372"/>
    <w:rsid w:val="0012700E"/>
    <w:rsid w:val="00127191"/>
    <w:rsid w:val="001277EF"/>
    <w:rsid w:val="00133646"/>
    <w:rsid w:val="00133A05"/>
    <w:rsid w:val="00136C54"/>
    <w:rsid w:val="00141846"/>
    <w:rsid w:val="001437D4"/>
    <w:rsid w:val="001453E8"/>
    <w:rsid w:val="00152B8C"/>
    <w:rsid w:val="00154AF9"/>
    <w:rsid w:val="0015555D"/>
    <w:rsid w:val="00161D2F"/>
    <w:rsid w:val="00161D87"/>
    <w:rsid w:val="00163378"/>
    <w:rsid w:val="001664F3"/>
    <w:rsid w:val="0017463C"/>
    <w:rsid w:val="00180F3A"/>
    <w:rsid w:val="00182A9E"/>
    <w:rsid w:val="001852DE"/>
    <w:rsid w:val="001959EB"/>
    <w:rsid w:val="00195A15"/>
    <w:rsid w:val="001A2516"/>
    <w:rsid w:val="001A582C"/>
    <w:rsid w:val="001B08D4"/>
    <w:rsid w:val="001B3D9F"/>
    <w:rsid w:val="001B7F8B"/>
    <w:rsid w:val="001D0AE9"/>
    <w:rsid w:val="001D415D"/>
    <w:rsid w:val="001D62AC"/>
    <w:rsid w:val="001E78C3"/>
    <w:rsid w:val="001F0530"/>
    <w:rsid w:val="001F38CE"/>
    <w:rsid w:val="00204148"/>
    <w:rsid w:val="00205820"/>
    <w:rsid w:val="002133B9"/>
    <w:rsid w:val="00213B6D"/>
    <w:rsid w:val="002155E9"/>
    <w:rsid w:val="00217DC2"/>
    <w:rsid w:val="00226847"/>
    <w:rsid w:val="00232BC7"/>
    <w:rsid w:val="00233885"/>
    <w:rsid w:val="00234F5D"/>
    <w:rsid w:val="002374AE"/>
    <w:rsid w:val="002414EB"/>
    <w:rsid w:val="00253459"/>
    <w:rsid w:val="00254EC6"/>
    <w:rsid w:val="0025688E"/>
    <w:rsid w:val="0026538A"/>
    <w:rsid w:val="0027103A"/>
    <w:rsid w:val="00276667"/>
    <w:rsid w:val="0027675A"/>
    <w:rsid w:val="00284CEF"/>
    <w:rsid w:val="00285C4C"/>
    <w:rsid w:val="002863CB"/>
    <w:rsid w:val="00287C89"/>
    <w:rsid w:val="002941EE"/>
    <w:rsid w:val="002961DA"/>
    <w:rsid w:val="002970D0"/>
    <w:rsid w:val="002A084B"/>
    <w:rsid w:val="002A553C"/>
    <w:rsid w:val="002A70F9"/>
    <w:rsid w:val="002B44EE"/>
    <w:rsid w:val="002B5AEC"/>
    <w:rsid w:val="002C1109"/>
    <w:rsid w:val="002C18F0"/>
    <w:rsid w:val="002C3D60"/>
    <w:rsid w:val="002C3EF7"/>
    <w:rsid w:val="002C4D11"/>
    <w:rsid w:val="002D03BD"/>
    <w:rsid w:val="002D2E41"/>
    <w:rsid w:val="002D4B9C"/>
    <w:rsid w:val="002E515D"/>
    <w:rsid w:val="002F0373"/>
    <w:rsid w:val="002F3EBD"/>
    <w:rsid w:val="002F5701"/>
    <w:rsid w:val="002F58D3"/>
    <w:rsid w:val="00301230"/>
    <w:rsid w:val="003053E9"/>
    <w:rsid w:val="00305F36"/>
    <w:rsid w:val="00311286"/>
    <w:rsid w:val="00313126"/>
    <w:rsid w:val="00331F0C"/>
    <w:rsid w:val="00332F94"/>
    <w:rsid w:val="003338E4"/>
    <w:rsid w:val="00335905"/>
    <w:rsid w:val="0034521D"/>
    <w:rsid w:val="00350DDA"/>
    <w:rsid w:val="003531E5"/>
    <w:rsid w:val="00362932"/>
    <w:rsid w:val="00367D29"/>
    <w:rsid w:val="00371A6F"/>
    <w:rsid w:val="00371DD4"/>
    <w:rsid w:val="00372D45"/>
    <w:rsid w:val="00372F0E"/>
    <w:rsid w:val="00374C13"/>
    <w:rsid w:val="00392A72"/>
    <w:rsid w:val="00397D5A"/>
    <w:rsid w:val="003A0B2F"/>
    <w:rsid w:val="003B1A1B"/>
    <w:rsid w:val="003B3830"/>
    <w:rsid w:val="003B43FD"/>
    <w:rsid w:val="003B4B36"/>
    <w:rsid w:val="003C4FBF"/>
    <w:rsid w:val="003C793A"/>
    <w:rsid w:val="003D0038"/>
    <w:rsid w:val="003D29A0"/>
    <w:rsid w:val="003D405B"/>
    <w:rsid w:val="003D63B9"/>
    <w:rsid w:val="003E19B6"/>
    <w:rsid w:val="003E2293"/>
    <w:rsid w:val="003E6CEB"/>
    <w:rsid w:val="003F0BE6"/>
    <w:rsid w:val="003F18A9"/>
    <w:rsid w:val="003F4E3C"/>
    <w:rsid w:val="003F5956"/>
    <w:rsid w:val="003F7A35"/>
    <w:rsid w:val="00400D9F"/>
    <w:rsid w:val="00401865"/>
    <w:rsid w:val="0040494A"/>
    <w:rsid w:val="0040702C"/>
    <w:rsid w:val="0041227C"/>
    <w:rsid w:val="0041591B"/>
    <w:rsid w:val="004223DF"/>
    <w:rsid w:val="00423AC9"/>
    <w:rsid w:val="00425FB3"/>
    <w:rsid w:val="004267B1"/>
    <w:rsid w:val="00431C81"/>
    <w:rsid w:val="00433CE4"/>
    <w:rsid w:val="00440FBA"/>
    <w:rsid w:val="0044392C"/>
    <w:rsid w:val="004445D9"/>
    <w:rsid w:val="004468D9"/>
    <w:rsid w:val="004539E7"/>
    <w:rsid w:val="00454E22"/>
    <w:rsid w:val="0045607D"/>
    <w:rsid w:val="00462DC1"/>
    <w:rsid w:val="0046556E"/>
    <w:rsid w:val="00467EBD"/>
    <w:rsid w:val="00470FFF"/>
    <w:rsid w:val="004710C0"/>
    <w:rsid w:val="004712BD"/>
    <w:rsid w:val="00471B93"/>
    <w:rsid w:val="00472B39"/>
    <w:rsid w:val="004755C8"/>
    <w:rsid w:val="004759AD"/>
    <w:rsid w:val="0047746A"/>
    <w:rsid w:val="00482956"/>
    <w:rsid w:val="00490160"/>
    <w:rsid w:val="00492305"/>
    <w:rsid w:val="00492B9C"/>
    <w:rsid w:val="004A2757"/>
    <w:rsid w:val="004A35C9"/>
    <w:rsid w:val="004A3901"/>
    <w:rsid w:val="004B27F3"/>
    <w:rsid w:val="004C33D3"/>
    <w:rsid w:val="004C73FE"/>
    <w:rsid w:val="004D26CE"/>
    <w:rsid w:val="004E04C0"/>
    <w:rsid w:val="004E253A"/>
    <w:rsid w:val="004E7EBD"/>
    <w:rsid w:val="004F2AE3"/>
    <w:rsid w:val="005002B0"/>
    <w:rsid w:val="00500731"/>
    <w:rsid w:val="005009EE"/>
    <w:rsid w:val="00510023"/>
    <w:rsid w:val="00510155"/>
    <w:rsid w:val="0051182C"/>
    <w:rsid w:val="00525E6C"/>
    <w:rsid w:val="00534034"/>
    <w:rsid w:val="0053439E"/>
    <w:rsid w:val="00535963"/>
    <w:rsid w:val="0053791F"/>
    <w:rsid w:val="00543896"/>
    <w:rsid w:val="00543B73"/>
    <w:rsid w:val="00567118"/>
    <w:rsid w:val="00567302"/>
    <w:rsid w:val="00570E7C"/>
    <w:rsid w:val="00572B4A"/>
    <w:rsid w:val="00576056"/>
    <w:rsid w:val="00576DB0"/>
    <w:rsid w:val="00577101"/>
    <w:rsid w:val="005820A7"/>
    <w:rsid w:val="00583D30"/>
    <w:rsid w:val="00585E2D"/>
    <w:rsid w:val="00585E9E"/>
    <w:rsid w:val="0059159D"/>
    <w:rsid w:val="005B468D"/>
    <w:rsid w:val="005C0CD1"/>
    <w:rsid w:val="005C1B16"/>
    <w:rsid w:val="005C5A61"/>
    <w:rsid w:val="005D2AD8"/>
    <w:rsid w:val="005D43EE"/>
    <w:rsid w:val="005E12EF"/>
    <w:rsid w:val="005E2260"/>
    <w:rsid w:val="005E5E74"/>
    <w:rsid w:val="005F0C86"/>
    <w:rsid w:val="005F36D0"/>
    <w:rsid w:val="005F3B63"/>
    <w:rsid w:val="005F40CF"/>
    <w:rsid w:val="006021A2"/>
    <w:rsid w:val="00602678"/>
    <w:rsid w:val="0060492D"/>
    <w:rsid w:val="00607D75"/>
    <w:rsid w:val="00607E45"/>
    <w:rsid w:val="00612435"/>
    <w:rsid w:val="00612755"/>
    <w:rsid w:val="0061461A"/>
    <w:rsid w:val="00620A2D"/>
    <w:rsid w:val="00642F9F"/>
    <w:rsid w:val="006432AA"/>
    <w:rsid w:val="00644D92"/>
    <w:rsid w:val="00652A64"/>
    <w:rsid w:val="00656840"/>
    <w:rsid w:val="00662719"/>
    <w:rsid w:val="00670114"/>
    <w:rsid w:val="00672908"/>
    <w:rsid w:val="006735B9"/>
    <w:rsid w:val="00675B81"/>
    <w:rsid w:val="00681F94"/>
    <w:rsid w:val="00684C98"/>
    <w:rsid w:val="006863AF"/>
    <w:rsid w:val="00687892"/>
    <w:rsid w:val="006946E3"/>
    <w:rsid w:val="0069574D"/>
    <w:rsid w:val="006962A2"/>
    <w:rsid w:val="006A2E97"/>
    <w:rsid w:val="006A2EF6"/>
    <w:rsid w:val="006A7063"/>
    <w:rsid w:val="006B0D5D"/>
    <w:rsid w:val="006B218E"/>
    <w:rsid w:val="006B3E36"/>
    <w:rsid w:val="006B5DEC"/>
    <w:rsid w:val="006C031B"/>
    <w:rsid w:val="006C361E"/>
    <w:rsid w:val="006C71FE"/>
    <w:rsid w:val="006D4BD4"/>
    <w:rsid w:val="006E0202"/>
    <w:rsid w:val="006E1EE1"/>
    <w:rsid w:val="006F1C31"/>
    <w:rsid w:val="006F4036"/>
    <w:rsid w:val="007071BB"/>
    <w:rsid w:val="00712F79"/>
    <w:rsid w:val="00721EAC"/>
    <w:rsid w:val="00724831"/>
    <w:rsid w:val="00733B34"/>
    <w:rsid w:val="00733B35"/>
    <w:rsid w:val="00737D41"/>
    <w:rsid w:val="00740249"/>
    <w:rsid w:val="00750DF6"/>
    <w:rsid w:val="00761D64"/>
    <w:rsid w:val="00764F7A"/>
    <w:rsid w:val="007652C8"/>
    <w:rsid w:val="00771827"/>
    <w:rsid w:val="00773921"/>
    <w:rsid w:val="00790BA2"/>
    <w:rsid w:val="00794B53"/>
    <w:rsid w:val="007970B4"/>
    <w:rsid w:val="007A0F2E"/>
    <w:rsid w:val="007A7263"/>
    <w:rsid w:val="007B7421"/>
    <w:rsid w:val="007C45CD"/>
    <w:rsid w:val="007D2846"/>
    <w:rsid w:val="007D3B15"/>
    <w:rsid w:val="007D52AC"/>
    <w:rsid w:val="007D6E9F"/>
    <w:rsid w:val="007D7232"/>
    <w:rsid w:val="007E04E0"/>
    <w:rsid w:val="007E2BB1"/>
    <w:rsid w:val="007F0511"/>
    <w:rsid w:val="007F1F50"/>
    <w:rsid w:val="008025B8"/>
    <w:rsid w:val="00802E41"/>
    <w:rsid w:val="008104EE"/>
    <w:rsid w:val="008125CB"/>
    <w:rsid w:val="00812B1B"/>
    <w:rsid w:val="00815E09"/>
    <w:rsid w:val="008202CD"/>
    <w:rsid w:val="0083366D"/>
    <w:rsid w:val="00834F64"/>
    <w:rsid w:val="008350F1"/>
    <w:rsid w:val="008404D0"/>
    <w:rsid w:val="00845ADE"/>
    <w:rsid w:val="0085183E"/>
    <w:rsid w:val="00852D5F"/>
    <w:rsid w:val="00855BB2"/>
    <w:rsid w:val="008571E6"/>
    <w:rsid w:val="00860525"/>
    <w:rsid w:val="00860882"/>
    <w:rsid w:val="0087065D"/>
    <w:rsid w:val="008706B5"/>
    <w:rsid w:val="00872F16"/>
    <w:rsid w:val="0088199A"/>
    <w:rsid w:val="00882E81"/>
    <w:rsid w:val="00883ECB"/>
    <w:rsid w:val="008849AF"/>
    <w:rsid w:val="008867ED"/>
    <w:rsid w:val="00887725"/>
    <w:rsid w:val="00890423"/>
    <w:rsid w:val="0089501E"/>
    <w:rsid w:val="00895B6F"/>
    <w:rsid w:val="008A3C6F"/>
    <w:rsid w:val="008A7743"/>
    <w:rsid w:val="008C235A"/>
    <w:rsid w:val="008C3253"/>
    <w:rsid w:val="008C6C21"/>
    <w:rsid w:val="008C70FF"/>
    <w:rsid w:val="008D7DE1"/>
    <w:rsid w:val="008E34FC"/>
    <w:rsid w:val="008E4423"/>
    <w:rsid w:val="008E54A9"/>
    <w:rsid w:val="008E5731"/>
    <w:rsid w:val="008E58E2"/>
    <w:rsid w:val="008E65D6"/>
    <w:rsid w:val="008F1268"/>
    <w:rsid w:val="008F1338"/>
    <w:rsid w:val="008F20C8"/>
    <w:rsid w:val="008F45FD"/>
    <w:rsid w:val="008F71E5"/>
    <w:rsid w:val="008F7667"/>
    <w:rsid w:val="00901741"/>
    <w:rsid w:val="0090638E"/>
    <w:rsid w:val="00906A33"/>
    <w:rsid w:val="00906C93"/>
    <w:rsid w:val="009140E1"/>
    <w:rsid w:val="00916E05"/>
    <w:rsid w:val="00920B84"/>
    <w:rsid w:val="00925F92"/>
    <w:rsid w:val="00927EA6"/>
    <w:rsid w:val="0093088A"/>
    <w:rsid w:val="00935F1D"/>
    <w:rsid w:val="009373E7"/>
    <w:rsid w:val="00943540"/>
    <w:rsid w:val="00945149"/>
    <w:rsid w:val="0094535C"/>
    <w:rsid w:val="009526FA"/>
    <w:rsid w:val="009553DF"/>
    <w:rsid w:val="0095557F"/>
    <w:rsid w:val="00957538"/>
    <w:rsid w:val="00962888"/>
    <w:rsid w:val="00966940"/>
    <w:rsid w:val="009705C7"/>
    <w:rsid w:val="00974772"/>
    <w:rsid w:val="009759EE"/>
    <w:rsid w:val="009819B4"/>
    <w:rsid w:val="00982218"/>
    <w:rsid w:val="00993F30"/>
    <w:rsid w:val="00994D64"/>
    <w:rsid w:val="00995698"/>
    <w:rsid w:val="009B56FE"/>
    <w:rsid w:val="009B5DF6"/>
    <w:rsid w:val="009C349E"/>
    <w:rsid w:val="009C7AA0"/>
    <w:rsid w:val="009D0AE1"/>
    <w:rsid w:val="009D147C"/>
    <w:rsid w:val="009D67F4"/>
    <w:rsid w:val="009E10D3"/>
    <w:rsid w:val="009E161D"/>
    <w:rsid w:val="009E322D"/>
    <w:rsid w:val="009E4768"/>
    <w:rsid w:val="009E4807"/>
    <w:rsid w:val="009E4ABD"/>
    <w:rsid w:val="009F4EF8"/>
    <w:rsid w:val="009F6092"/>
    <w:rsid w:val="009F66B3"/>
    <w:rsid w:val="00A0408F"/>
    <w:rsid w:val="00A041FF"/>
    <w:rsid w:val="00A13A44"/>
    <w:rsid w:val="00A14FE3"/>
    <w:rsid w:val="00A213E8"/>
    <w:rsid w:val="00A35570"/>
    <w:rsid w:val="00A4138A"/>
    <w:rsid w:val="00A431C6"/>
    <w:rsid w:val="00A453BA"/>
    <w:rsid w:val="00A46381"/>
    <w:rsid w:val="00A47E50"/>
    <w:rsid w:val="00A65EAD"/>
    <w:rsid w:val="00A671D1"/>
    <w:rsid w:val="00A71E65"/>
    <w:rsid w:val="00A801D6"/>
    <w:rsid w:val="00A84130"/>
    <w:rsid w:val="00A8417B"/>
    <w:rsid w:val="00A87751"/>
    <w:rsid w:val="00A95F68"/>
    <w:rsid w:val="00AA1B9D"/>
    <w:rsid w:val="00AB7B02"/>
    <w:rsid w:val="00AC46BD"/>
    <w:rsid w:val="00AC7344"/>
    <w:rsid w:val="00AD31D0"/>
    <w:rsid w:val="00AD5455"/>
    <w:rsid w:val="00AE4375"/>
    <w:rsid w:val="00AE492C"/>
    <w:rsid w:val="00AF2894"/>
    <w:rsid w:val="00AF7413"/>
    <w:rsid w:val="00B03E9D"/>
    <w:rsid w:val="00B075F6"/>
    <w:rsid w:val="00B101FB"/>
    <w:rsid w:val="00B10895"/>
    <w:rsid w:val="00B156FB"/>
    <w:rsid w:val="00B15DAF"/>
    <w:rsid w:val="00B22BBD"/>
    <w:rsid w:val="00B35329"/>
    <w:rsid w:val="00B436FE"/>
    <w:rsid w:val="00B47272"/>
    <w:rsid w:val="00B51042"/>
    <w:rsid w:val="00B530B6"/>
    <w:rsid w:val="00B55B0A"/>
    <w:rsid w:val="00B614B4"/>
    <w:rsid w:val="00B666A8"/>
    <w:rsid w:val="00B67E9E"/>
    <w:rsid w:val="00B73598"/>
    <w:rsid w:val="00B73C74"/>
    <w:rsid w:val="00B81900"/>
    <w:rsid w:val="00B81BDB"/>
    <w:rsid w:val="00B86E27"/>
    <w:rsid w:val="00B86E6B"/>
    <w:rsid w:val="00B87CC9"/>
    <w:rsid w:val="00B902CA"/>
    <w:rsid w:val="00B91365"/>
    <w:rsid w:val="00B919DD"/>
    <w:rsid w:val="00B9565E"/>
    <w:rsid w:val="00B95CD5"/>
    <w:rsid w:val="00B96C40"/>
    <w:rsid w:val="00BA0D57"/>
    <w:rsid w:val="00BA16AE"/>
    <w:rsid w:val="00BA189C"/>
    <w:rsid w:val="00BA32CF"/>
    <w:rsid w:val="00BA4579"/>
    <w:rsid w:val="00BA4DD1"/>
    <w:rsid w:val="00BA506B"/>
    <w:rsid w:val="00BB2E14"/>
    <w:rsid w:val="00BB45FE"/>
    <w:rsid w:val="00BB6959"/>
    <w:rsid w:val="00BB6DC0"/>
    <w:rsid w:val="00BC2C97"/>
    <w:rsid w:val="00BC4721"/>
    <w:rsid w:val="00BD22FF"/>
    <w:rsid w:val="00BD2478"/>
    <w:rsid w:val="00BD59E7"/>
    <w:rsid w:val="00BD60D5"/>
    <w:rsid w:val="00BE217C"/>
    <w:rsid w:val="00BE2F67"/>
    <w:rsid w:val="00BE33F6"/>
    <w:rsid w:val="00BE3D4F"/>
    <w:rsid w:val="00BF0E31"/>
    <w:rsid w:val="00BF3CAB"/>
    <w:rsid w:val="00C02136"/>
    <w:rsid w:val="00C057A0"/>
    <w:rsid w:val="00C1135A"/>
    <w:rsid w:val="00C2033F"/>
    <w:rsid w:val="00C22535"/>
    <w:rsid w:val="00C231F6"/>
    <w:rsid w:val="00C27A35"/>
    <w:rsid w:val="00C3106C"/>
    <w:rsid w:val="00C3118F"/>
    <w:rsid w:val="00C311C7"/>
    <w:rsid w:val="00C37623"/>
    <w:rsid w:val="00C516C9"/>
    <w:rsid w:val="00C51A54"/>
    <w:rsid w:val="00C5278F"/>
    <w:rsid w:val="00C614CE"/>
    <w:rsid w:val="00C64EB0"/>
    <w:rsid w:val="00C7206E"/>
    <w:rsid w:val="00C760A0"/>
    <w:rsid w:val="00C761DC"/>
    <w:rsid w:val="00C808AC"/>
    <w:rsid w:val="00C86858"/>
    <w:rsid w:val="00C86A50"/>
    <w:rsid w:val="00C86E66"/>
    <w:rsid w:val="00CB2607"/>
    <w:rsid w:val="00CB4219"/>
    <w:rsid w:val="00CD3AB3"/>
    <w:rsid w:val="00CD7137"/>
    <w:rsid w:val="00CE113F"/>
    <w:rsid w:val="00CE3873"/>
    <w:rsid w:val="00CE3FE8"/>
    <w:rsid w:val="00D02EC0"/>
    <w:rsid w:val="00D0398E"/>
    <w:rsid w:val="00D04A39"/>
    <w:rsid w:val="00D07694"/>
    <w:rsid w:val="00D16294"/>
    <w:rsid w:val="00D2082F"/>
    <w:rsid w:val="00D23444"/>
    <w:rsid w:val="00D245C4"/>
    <w:rsid w:val="00D3109A"/>
    <w:rsid w:val="00D33195"/>
    <w:rsid w:val="00D35CD2"/>
    <w:rsid w:val="00D40861"/>
    <w:rsid w:val="00D42E50"/>
    <w:rsid w:val="00D515FA"/>
    <w:rsid w:val="00D529FA"/>
    <w:rsid w:val="00D564FE"/>
    <w:rsid w:val="00D60998"/>
    <w:rsid w:val="00D63716"/>
    <w:rsid w:val="00D662F9"/>
    <w:rsid w:val="00D70398"/>
    <w:rsid w:val="00D83ECC"/>
    <w:rsid w:val="00D8514F"/>
    <w:rsid w:val="00D85904"/>
    <w:rsid w:val="00D85C39"/>
    <w:rsid w:val="00D87169"/>
    <w:rsid w:val="00D93314"/>
    <w:rsid w:val="00D95EB6"/>
    <w:rsid w:val="00D97855"/>
    <w:rsid w:val="00DA44CA"/>
    <w:rsid w:val="00DA5A31"/>
    <w:rsid w:val="00DB0B6C"/>
    <w:rsid w:val="00DB1EFE"/>
    <w:rsid w:val="00DB48CD"/>
    <w:rsid w:val="00DC4A14"/>
    <w:rsid w:val="00DC6BFB"/>
    <w:rsid w:val="00DD1894"/>
    <w:rsid w:val="00DE057D"/>
    <w:rsid w:val="00DE0C05"/>
    <w:rsid w:val="00DE1B72"/>
    <w:rsid w:val="00DE5787"/>
    <w:rsid w:val="00DE7BE6"/>
    <w:rsid w:val="00DF0C46"/>
    <w:rsid w:val="00DF693D"/>
    <w:rsid w:val="00DF6EB5"/>
    <w:rsid w:val="00E0512C"/>
    <w:rsid w:val="00E26069"/>
    <w:rsid w:val="00E30741"/>
    <w:rsid w:val="00E33AA9"/>
    <w:rsid w:val="00E35748"/>
    <w:rsid w:val="00E3637C"/>
    <w:rsid w:val="00E42DC9"/>
    <w:rsid w:val="00E45B1B"/>
    <w:rsid w:val="00E52D6E"/>
    <w:rsid w:val="00E54660"/>
    <w:rsid w:val="00E556F3"/>
    <w:rsid w:val="00E604C3"/>
    <w:rsid w:val="00E61B95"/>
    <w:rsid w:val="00E63B44"/>
    <w:rsid w:val="00E64445"/>
    <w:rsid w:val="00E65904"/>
    <w:rsid w:val="00E819B4"/>
    <w:rsid w:val="00E838FA"/>
    <w:rsid w:val="00E8459A"/>
    <w:rsid w:val="00E917E1"/>
    <w:rsid w:val="00E91F86"/>
    <w:rsid w:val="00E928D9"/>
    <w:rsid w:val="00E931E5"/>
    <w:rsid w:val="00E93B80"/>
    <w:rsid w:val="00E944C6"/>
    <w:rsid w:val="00E95221"/>
    <w:rsid w:val="00E96E5C"/>
    <w:rsid w:val="00EA472A"/>
    <w:rsid w:val="00EB5537"/>
    <w:rsid w:val="00EB606D"/>
    <w:rsid w:val="00EC0868"/>
    <w:rsid w:val="00EC0CBD"/>
    <w:rsid w:val="00EC14C0"/>
    <w:rsid w:val="00EC24E2"/>
    <w:rsid w:val="00EC3201"/>
    <w:rsid w:val="00EC45EB"/>
    <w:rsid w:val="00EC5F10"/>
    <w:rsid w:val="00ED128D"/>
    <w:rsid w:val="00ED5D77"/>
    <w:rsid w:val="00ED5DF6"/>
    <w:rsid w:val="00EE0555"/>
    <w:rsid w:val="00EE4083"/>
    <w:rsid w:val="00EE7486"/>
    <w:rsid w:val="00EF2EBD"/>
    <w:rsid w:val="00EF3ED7"/>
    <w:rsid w:val="00F0055F"/>
    <w:rsid w:val="00F0430D"/>
    <w:rsid w:val="00F06E3B"/>
    <w:rsid w:val="00F07107"/>
    <w:rsid w:val="00F1408B"/>
    <w:rsid w:val="00F149D0"/>
    <w:rsid w:val="00F17489"/>
    <w:rsid w:val="00F325F5"/>
    <w:rsid w:val="00F3394E"/>
    <w:rsid w:val="00F37403"/>
    <w:rsid w:val="00F4122E"/>
    <w:rsid w:val="00F41DFB"/>
    <w:rsid w:val="00F458AF"/>
    <w:rsid w:val="00F52234"/>
    <w:rsid w:val="00F525B3"/>
    <w:rsid w:val="00F61670"/>
    <w:rsid w:val="00F626C3"/>
    <w:rsid w:val="00F66E67"/>
    <w:rsid w:val="00F673B5"/>
    <w:rsid w:val="00F73DA3"/>
    <w:rsid w:val="00F74DB5"/>
    <w:rsid w:val="00F8061E"/>
    <w:rsid w:val="00F80A0A"/>
    <w:rsid w:val="00F816F4"/>
    <w:rsid w:val="00F82736"/>
    <w:rsid w:val="00F8711F"/>
    <w:rsid w:val="00F87E29"/>
    <w:rsid w:val="00F93A58"/>
    <w:rsid w:val="00FA54D6"/>
    <w:rsid w:val="00FE04B9"/>
    <w:rsid w:val="00FE0867"/>
    <w:rsid w:val="00FE2A5B"/>
    <w:rsid w:val="00FE6EC5"/>
    <w:rsid w:val="00FF1583"/>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417B"/>
    <w:pPr>
      <w:spacing w:line="456" w:lineRule="auto"/>
      <w:ind w:left="284"/>
      <w:jc w:val="both"/>
    </w:pPr>
    <w:rPr>
      <w:rFonts w:ascii="Artifex CF Extra Light" w:hAnsi="Artifex CF Extra Light"/>
      <w:color w:val="1F4E79"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7E2BB1"/>
    <w:pPr>
      <w:keepNext/>
      <w:keepLines/>
      <w:spacing w:before="40" w:after="0" w:line="240" w:lineRule="auto"/>
      <w:ind w:left="0"/>
      <w:jc w:val="left"/>
      <w:outlineLvl w:val="4"/>
    </w:pPr>
    <w:rPr>
      <w:rFonts w:asciiTheme="majorHAnsi" w:eastAsiaTheme="majorEastAsia" w:hAnsiTheme="majorHAnsi" w:cstheme="majorBidi"/>
      <w:color w:val="2E74B5" w:themeColor="accent1" w:themeShade="BF"/>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1F4E79" w:themeColor="accent1" w:themeShade="80"/>
      <w:sz w:val="16"/>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1F38CE"/>
    <w:pPr>
      <w:spacing w:after="100"/>
      <w:ind w:left="220"/>
    </w:p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99"/>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99"/>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styleId="Textodeglobo">
    <w:name w:val="Balloon Text"/>
    <w:basedOn w:val="Normal"/>
    <w:link w:val="TextodegloboCar"/>
    <w:uiPriority w:val="99"/>
    <w:semiHidden/>
    <w:unhideWhenUsed/>
    <w:rsid w:val="007E04E0"/>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E04E0"/>
    <w:rPr>
      <w:rFonts w:ascii="Segoe UI" w:hAnsi="Segoe UI" w:cs="Segoe UI"/>
      <w:color w:val="1F4E79" w:themeColor="accent1" w:themeShade="80"/>
      <w:sz w:val="18"/>
      <w:szCs w:val="18"/>
    </w:rPr>
  </w:style>
  <w:style w:type="character" w:customStyle="1" w:styleId="Ttulo5Car">
    <w:name w:val="Título 5 Car"/>
    <w:basedOn w:val="Fuentedeprrafopredeter"/>
    <w:link w:val="Ttulo5"/>
    <w:uiPriority w:val="9"/>
    <w:rsid w:val="007E2BB1"/>
    <w:rPr>
      <w:rFonts w:asciiTheme="majorHAnsi" w:eastAsiaTheme="majorEastAsia" w:hAnsiTheme="majorHAnsi" w:cstheme="majorBidi"/>
      <w:color w:val="2E74B5" w:themeColor="accent1" w:themeShade="BF"/>
      <w:sz w:val="20"/>
      <w:szCs w:val="20"/>
      <w:lang w:eastAsia="es-ES"/>
    </w:rPr>
  </w:style>
  <w:style w:type="table" w:styleId="Tablaconcuadrcula">
    <w:name w:val="Table Grid"/>
    <w:basedOn w:val="Tablanormal"/>
    <w:uiPriority w:val="59"/>
    <w:rsid w:val="007E2BB1"/>
    <w:pPr>
      <w:spacing w:after="0" w:line="240" w:lineRule="auto"/>
      <w:jc w:val="both"/>
    </w:pPr>
    <w:rPr>
      <w:rFonts w:ascii="Times New Roman" w:eastAsia="Times New Roman" w:hAnsi="Times New Roman" w:cs="Times New Roman"/>
      <w:sz w:val="20"/>
      <w:szCs w:val="20"/>
      <w:lang w:val="en-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7E2BB1"/>
    <w:pPr>
      <w:spacing w:after="200" w:line="480" w:lineRule="auto"/>
      <w:ind w:left="360"/>
    </w:pPr>
    <w:rPr>
      <w:rFonts w:ascii="Times New Roman" w:eastAsia="Calibri" w:hAnsi="Times New Roman" w:cs="Times New Roman"/>
      <w:color w:val="auto"/>
      <w:sz w:val="24"/>
      <w:szCs w:val="24"/>
    </w:rPr>
  </w:style>
  <w:style w:type="character" w:customStyle="1" w:styleId="SangradetextonormalCar">
    <w:name w:val="Sangría de texto normal Car"/>
    <w:basedOn w:val="Fuentedeprrafopredeter"/>
    <w:link w:val="Sangradetextonormal"/>
    <w:uiPriority w:val="99"/>
    <w:rsid w:val="007E2BB1"/>
    <w:rPr>
      <w:rFonts w:ascii="Times New Roman" w:eastAsia="Calibri" w:hAnsi="Times New Roman" w:cs="Times New Roman"/>
      <w:sz w:val="24"/>
      <w:szCs w:val="24"/>
    </w:rPr>
  </w:style>
  <w:style w:type="paragraph" w:styleId="Sangra2detindependiente">
    <w:name w:val="Body Text Indent 2"/>
    <w:basedOn w:val="Normal"/>
    <w:link w:val="Sangra2detindependienteCar"/>
    <w:uiPriority w:val="99"/>
    <w:semiHidden/>
    <w:unhideWhenUsed/>
    <w:rsid w:val="007E2BB1"/>
    <w:pPr>
      <w:spacing w:after="120" w:line="480" w:lineRule="auto"/>
      <w:ind w:left="283"/>
      <w:jc w:val="left"/>
    </w:pPr>
    <w:rPr>
      <w:rFonts w:ascii="Times New Roman" w:eastAsia="Times New Roman" w:hAnsi="Times New Roman" w:cs="Times New Roman"/>
      <w:color w:val="auto"/>
      <w:sz w:val="20"/>
      <w:szCs w:val="20"/>
      <w:lang w:eastAsia="es-ES"/>
    </w:rPr>
  </w:style>
  <w:style w:type="character" w:customStyle="1" w:styleId="Sangra2detindependienteCar">
    <w:name w:val="Sangría 2 de t. independiente Car"/>
    <w:basedOn w:val="Fuentedeprrafopredeter"/>
    <w:link w:val="Sangra2detindependiente"/>
    <w:uiPriority w:val="99"/>
    <w:semiHidden/>
    <w:rsid w:val="007E2BB1"/>
    <w:rPr>
      <w:rFonts w:ascii="Times New Roman" w:eastAsia="Times New Roman" w:hAnsi="Times New Roman" w:cs="Times New Roman"/>
      <w:sz w:val="20"/>
      <w:szCs w:val="20"/>
      <w:lang w:eastAsia="es-ES"/>
    </w:rPr>
  </w:style>
  <w:style w:type="table" w:styleId="Cuadrculaclara-nfasis3">
    <w:name w:val="Light Grid Accent 3"/>
    <w:basedOn w:val="Tablanormal"/>
    <w:uiPriority w:val="62"/>
    <w:rsid w:val="007E2BB1"/>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0BD0D9"/>
        <w:left w:val="single" w:sz="8" w:space="0" w:color="0BD0D9"/>
        <w:bottom w:val="single" w:sz="8" w:space="0" w:color="0BD0D9"/>
        <w:right w:val="single" w:sz="8" w:space="0" w:color="0BD0D9"/>
        <w:insideH w:val="single" w:sz="8" w:space="0" w:color="0BD0D9"/>
        <w:insideV w:val="single" w:sz="8" w:space="0" w:color="0BD0D9"/>
      </w:tblBorders>
    </w:tblPr>
    <w:tblStylePr w:type="firstRow">
      <w:pPr>
        <w:spacing w:before="0" w:after="0" w:line="240" w:lineRule="auto"/>
      </w:pPr>
      <w:rPr>
        <w:rFonts w:ascii="Cambria" w:eastAsia="Times New Roman" w:hAnsi="Cambria" w:cs="Times New Roman"/>
        <w:b/>
        <w:bCs/>
      </w:rPr>
      <w:tblPr/>
      <w:tcPr>
        <w:tcBorders>
          <w:top w:val="single" w:sz="8" w:space="0" w:color="0BD0D9"/>
          <w:left w:val="single" w:sz="8" w:space="0" w:color="0BD0D9"/>
          <w:bottom w:val="single" w:sz="18" w:space="0" w:color="0BD0D9"/>
          <w:right w:val="single" w:sz="8" w:space="0" w:color="0BD0D9"/>
          <w:insideH w:val="nil"/>
          <w:insideV w:val="single" w:sz="8" w:space="0" w:color="0BD0D9"/>
        </w:tcBorders>
      </w:tcPr>
    </w:tblStylePr>
    <w:tblStylePr w:type="lastRow">
      <w:pPr>
        <w:spacing w:before="0" w:after="0" w:line="240" w:lineRule="auto"/>
      </w:pPr>
      <w:rPr>
        <w:rFonts w:ascii="Cambria" w:eastAsia="Times New Roman" w:hAnsi="Cambria" w:cs="Times New Roman"/>
        <w:b/>
        <w:bCs/>
      </w:rPr>
      <w:tblPr/>
      <w:tcPr>
        <w:tcBorders>
          <w:top w:val="double" w:sz="6" w:space="0" w:color="0BD0D9"/>
          <w:left w:val="single" w:sz="8" w:space="0" w:color="0BD0D9"/>
          <w:bottom w:val="single" w:sz="8" w:space="0" w:color="0BD0D9"/>
          <w:right w:val="single" w:sz="8" w:space="0" w:color="0BD0D9"/>
          <w:insideH w:val="nil"/>
          <w:insideV w:val="single" w:sz="8" w:space="0" w:color="0BD0D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BD0D9"/>
          <w:left w:val="single" w:sz="8" w:space="0" w:color="0BD0D9"/>
          <w:bottom w:val="single" w:sz="8" w:space="0" w:color="0BD0D9"/>
          <w:right w:val="single" w:sz="8" w:space="0" w:color="0BD0D9"/>
        </w:tcBorders>
      </w:tcPr>
    </w:tblStylePr>
    <w:tblStylePr w:type="band1Vert">
      <w:tblPr/>
      <w:tcPr>
        <w:tcBorders>
          <w:top w:val="single" w:sz="8" w:space="0" w:color="0BD0D9"/>
          <w:left w:val="single" w:sz="8" w:space="0" w:color="0BD0D9"/>
          <w:bottom w:val="single" w:sz="8" w:space="0" w:color="0BD0D9"/>
          <w:right w:val="single" w:sz="8" w:space="0" w:color="0BD0D9"/>
        </w:tcBorders>
        <w:shd w:val="clear" w:color="auto" w:fill="BCF8FB"/>
      </w:tcPr>
    </w:tblStylePr>
    <w:tblStylePr w:type="band1Horz">
      <w:tblPr/>
      <w:tcPr>
        <w:tcBorders>
          <w:top w:val="single" w:sz="8" w:space="0" w:color="0BD0D9"/>
          <w:left w:val="single" w:sz="8" w:space="0" w:color="0BD0D9"/>
          <w:bottom w:val="single" w:sz="8" w:space="0" w:color="0BD0D9"/>
          <w:right w:val="single" w:sz="8" w:space="0" w:color="0BD0D9"/>
          <w:insideV w:val="single" w:sz="8" w:space="0" w:color="0BD0D9"/>
        </w:tcBorders>
        <w:shd w:val="clear" w:color="auto" w:fill="BCF8FB"/>
      </w:tcPr>
    </w:tblStylePr>
    <w:tblStylePr w:type="band2Horz">
      <w:tblPr/>
      <w:tcPr>
        <w:tcBorders>
          <w:top w:val="single" w:sz="8" w:space="0" w:color="0BD0D9"/>
          <w:left w:val="single" w:sz="8" w:space="0" w:color="0BD0D9"/>
          <w:bottom w:val="single" w:sz="8" w:space="0" w:color="0BD0D9"/>
          <w:right w:val="single" w:sz="8" w:space="0" w:color="0BD0D9"/>
          <w:insideV w:val="single" w:sz="8" w:space="0" w:color="0BD0D9"/>
        </w:tcBorders>
      </w:tcPr>
    </w:tblStylePr>
  </w:style>
  <w:style w:type="table" w:styleId="Tabladelista1clara-nfasis1">
    <w:name w:val="List Table 1 Light Accent 1"/>
    <w:basedOn w:val="Tablanormal"/>
    <w:uiPriority w:val="46"/>
    <w:rsid w:val="007E2BB1"/>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tulo">
    <w:name w:val="Title"/>
    <w:basedOn w:val="Normal"/>
    <w:next w:val="Normal"/>
    <w:link w:val="TtuloCar"/>
    <w:uiPriority w:val="10"/>
    <w:qFormat/>
    <w:rsid w:val="007E2BB1"/>
    <w:pPr>
      <w:pBdr>
        <w:bottom w:val="single" w:sz="8" w:space="4" w:color="0F6FC6"/>
      </w:pBdr>
      <w:spacing w:after="300" w:line="240" w:lineRule="auto"/>
      <w:ind w:left="0"/>
      <w:contextualSpacing/>
      <w:jc w:val="left"/>
    </w:pPr>
    <w:rPr>
      <w:rFonts w:ascii="Cambria" w:eastAsia="Times New Roman" w:hAnsi="Cambria" w:cs="Times New Roman"/>
      <w:color w:val="03485B"/>
      <w:spacing w:val="5"/>
      <w:kern w:val="28"/>
      <w:sz w:val="52"/>
      <w:szCs w:val="52"/>
      <w:lang w:eastAsia="es-DO"/>
    </w:rPr>
  </w:style>
  <w:style w:type="character" w:customStyle="1" w:styleId="TtuloCar">
    <w:name w:val="Título Car"/>
    <w:basedOn w:val="Fuentedeprrafopredeter"/>
    <w:link w:val="Ttulo"/>
    <w:uiPriority w:val="10"/>
    <w:rsid w:val="007E2BB1"/>
    <w:rPr>
      <w:rFonts w:ascii="Cambria" w:eastAsia="Times New Roman" w:hAnsi="Cambria" w:cs="Times New Roman"/>
      <w:color w:val="03485B"/>
      <w:spacing w:val="5"/>
      <w:kern w:val="28"/>
      <w:sz w:val="52"/>
      <w:szCs w:val="52"/>
      <w:lang w:eastAsia="es-DO"/>
    </w:rPr>
  </w:style>
  <w:style w:type="table" w:styleId="Tablaconcuadrcula4-nfasis5">
    <w:name w:val="Grid Table 4 Accent 5"/>
    <w:basedOn w:val="Tablanormal"/>
    <w:uiPriority w:val="49"/>
    <w:rsid w:val="007E2BB1"/>
    <w:pPr>
      <w:spacing w:after="0" w:line="240" w:lineRule="auto"/>
    </w:pPr>
    <w:rPr>
      <w:lang w:val="es-E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idro1">
    <w:name w:val="Hidro1"/>
    <w:basedOn w:val="Normal"/>
    <w:link w:val="Hidro1Car"/>
    <w:qFormat/>
    <w:rsid w:val="007E2BB1"/>
    <w:pPr>
      <w:spacing w:after="0" w:line="240" w:lineRule="auto"/>
      <w:ind w:left="0"/>
      <w:jc w:val="left"/>
    </w:pPr>
    <w:rPr>
      <w:rFonts w:ascii="Century" w:eastAsia="Times New Roman" w:hAnsi="Century" w:cs="Times New Roman"/>
      <w:b/>
      <w:color w:val="8496B0" w:themeColor="text2" w:themeTint="99"/>
      <w:sz w:val="24"/>
      <w:szCs w:val="20"/>
      <w:lang w:val="es-ES" w:eastAsia="es-ES"/>
    </w:rPr>
  </w:style>
  <w:style w:type="character" w:customStyle="1" w:styleId="Hidro1Car">
    <w:name w:val="Hidro1 Car"/>
    <w:basedOn w:val="Fuentedeprrafopredeter"/>
    <w:link w:val="Hidro1"/>
    <w:rsid w:val="007E2BB1"/>
    <w:rPr>
      <w:rFonts w:ascii="Century" w:eastAsia="Times New Roman" w:hAnsi="Century" w:cs="Times New Roman"/>
      <w:b/>
      <w:color w:val="8496B0" w:themeColor="text2" w:themeTint="99"/>
      <w:sz w:val="24"/>
      <w:szCs w:val="20"/>
      <w:lang w:val="es-ES" w:eastAsia="es-ES"/>
    </w:rPr>
  </w:style>
  <w:style w:type="paragraph" w:customStyle="1" w:styleId="Style1">
    <w:name w:val="Style1"/>
    <w:basedOn w:val="Normal"/>
    <w:link w:val="Style1Char"/>
    <w:qFormat/>
    <w:rsid w:val="007E2BB1"/>
    <w:pPr>
      <w:spacing w:after="0" w:line="480" w:lineRule="auto"/>
      <w:ind w:left="0" w:firstLine="284"/>
    </w:pPr>
    <w:rPr>
      <w:rFonts w:ascii="Times New Roman" w:eastAsia="Times New Roman" w:hAnsi="Times New Roman" w:cs="Times New Roman"/>
      <w:b/>
      <w:color w:val="auto"/>
      <w:sz w:val="28"/>
      <w:szCs w:val="24"/>
      <w:lang w:eastAsia="es-ES"/>
    </w:rPr>
  </w:style>
  <w:style w:type="paragraph" w:customStyle="1" w:styleId="Style2">
    <w:name w:val="Style2"/>
    <w:basedOn w:val="Ttulo2"/>
    <w:link w:val="Style2Char"/>
    <w:qFormat/>
    <w:rsid w:val="007E2BB1"/>
    <w:pPr>
      <w:keepLines w:val="0"/>
      <w:spacing w:before="240" w:after="60" w:line="480" w:lineRule="auto"/>
      <w:ind w:left="0"/>
      <w:jc w:val="left"/>
    </w:pPr>
    <w:rPr>
      <w:rFonts w:ascii="Times New Roman" w:eastAsia="Times New Roman" w:hAnsi="Times New Roman" w:cs="Times New Roman"/>
      <w:sz w:val="24"/>
      <w:szCs w:val="24"/>
      <w:lang w:val="es-ES" w:eastAsia="es-ES"/>
    </w:rPr>
  </w:style>
  <w:style w:type="character" w:customStyle="1" w:styleId="Style1Char">
    <w:name w:val="Style1 Char"/>
    <w:basedOn w:val="Fuentedeprrafopredeter"/>
    <w:link w:val="Style1"/>
    <w:rsid w:val="007E2BB1"/>
    <w:rPr>
      <w:rFonts w:ascii="Times New Roman" w:eastAsia="Times New Roman" w:hAnsi="Times New Roman" w:cs="Times New Roman"/>
      <w:b/>
      <w:sz w:val="28"/>
      <w:szCs w:val="24"/>
      <w:lang w:eastAsia="es-ES"/>
    </w:rPr>
  </w:style>
  <w:style w:type="paragraph" w:customStyle="1" w:styleId="Style3">
    <w:name w:val="Style3"/>
    <w:basedOn w:val="Normal"/>
    <w:link w:val="Style3Char"/>
    <w:qFormat/>
    <w:rsid w:val="007E2BB1"/>
    <w:pPr>
      <w:spacing w:after="0" w:line="240" w:lineRule="auto"/>
      <w:ind w:left="0"/>
      <w:jc w:val="left"/>
    </w:pPr>
    <w:rPr>
      <w:rFonts w:ascii="Times New Roman" w:eastAsia="Times New Roman" w:hAnsi="Times New Roman" w:cs="Times New Roman"/>
      <w:b/>
      <w:color w:val="auto"/>
      <w:sz w:val="24"/>
      <w:szCs w:val="20"/>
      <w:lang w:eastAsia="es-ES"/>
    </w:rPr>
  </w:style>
  <w:style w:type="character" w:customStyle="1" w:styleId="Style2Char">
    <w:name w:val="Style2 Char"/>
    <w:basedOn w:val="Ttulo2Car"/>
    <w:link w:val="Style2"/>
    <w:rsid w:val="007E2BB1"/>
    <w:rPr>
      <w:rFonts w:ascii="Times New Roman" w:eastAsia="Times New Roman" w:hAnsi="Times New Roman" w:cs="Times New Roman"/>
      <w:color w:val="1F4E79" w:themeColor="accent1" w:themeShade="80"/>
      <w:sz w:val="24"/>
      <w:szCs w:val="24"/>
      <w:lang w:val="es-ES" w:eastAsia="es-ES"/>
    </w:rPr>
  </w:style>
  <w:style w:type="character" w:customStyle="1" w:styleId="Style3Char">
    <w:name w:val="Style3 Char"/>
    <w:basedOn w:val="Fuentedeprrafopredeter"/>
    <w:link w:val="Style3"/>
    <w:rsid w:val="007E2BB1"/>
    <w:rPr>
      <w:rFonts w:ascii="Times New Roman" w:eastAsia="Times New Roman" w:hAnsi="Times New Roman" w:cs="Times New Roman"/>
      <w:b/>
      <w:sz w:val="24"/>
      <w:szCs w:val="20"/>
      <w:lang w:eastAsia="es-ES"/>
    </w:rPr>
  </w:style>
  <w:style w:type="paragraph" w:styleId="TDC4">
    <w:name w:val="toc 4"/>
    <w:basedOn w:val="Normal"/>
    <w:next w:val="Normal"/>
    <w:autoRedefine/>
    <w:uiPriority w:val="39"/>
    <w:unhideWhenUsed/>
    <w:rsid w:val="007E2BB1"/>
    <w:pPr>
      <w:numPr>
        <w:numId w:val="11"/>
      </w:numPr>
      <w:spacing w:after="100" w:line="240" w:lineRule="auto"/>
      <w:jc w:val="left"/>
    </w:pPr>
    <w:rPr>
      <w:rFonts w:ascii="Times New Roman" w:hAnsi="Times New Roman" w:cs="Times New Roman"/>
      <w:b/>
      <w:color w:val="auto"/>
      <w:sz w:val="24"/>
      <w:szCs w:val="24"/>
    </w:rPr>
  </w:style>
  <w:style w:type="paragraph" w:styleId="NormalWeb">
    <w:name w:val="Normal (Web)"/>
    <w:basedOn w:val="Normal"/>
    <w:uiPriority w:val="99"/>
    <w:unhideWhenUsed/>
    <w:rsid w:val="007E2BB1"/>
    <w:pPr>
      <w:spacing w:before="100" w:beforeAutospacing="1" w:after="100" w:afterAutospacing="1" w:line="240" w:lineRule="auto"/>
      <w:ind w:left="0"/>
      <w:jc w:val="left"/>
    </w:pPr>
    <w:rPr>
      <w:rFonts w:ascii="Times New Roman" w:eastAsiaTheme="minorEastAsia" w:hAnsi="Times New Roman" w:cs="Times New Roman"/>
      <w:color w:val="auto"/>
      <w:sz w:val="24"/>
      <w:szCs w:val="24"/>
      <w:lang w:val="es-ES" w:eastAsia="es-ES"/>
    </w:rPr>
  </w:style>
  <w:style w:type="table" w:styleId="Tabladelista2-nfasis5">
    <w:name w:val="List Table 2 Accent 5"/>
    <w:basedOn w:val="Tablanormal"/>
    <w:uiPriority w:val="47"/>
    <w:rsid w:val="007E2BB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3-nfasis5">
    <w:name w:val="Grid Table 3 Accent 5"/>
    <w:basedOn w:val="Tablanormal"/>
    <w:uiPriority w:val="48"/>
    <w:rsid w:val="007E2BB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lista6concolores-nfasis1">
    <w:name w:val="List Table 6 Colorful Accent 1"/>
    <w:basedOn w:val="Tablanormal"/>
    <w:uiPriority w:val="51"/>
    <w:rsid w:val="007E2BB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Mencinsinresolver1">
    <w:name w:val="Mención sin resolver1"/>
    <w:basedOn w:val="Fuentedeprrafopredeter"/>
    <w:uiPriority w:val="99"/>
    <w:semiHidden/>
    <w:unhideWhenUsed/>
    <w:rsid w:val="007E2BB1"/>
    <w:rPr>
      <w:color w:val="605E5C"/>
      <w:shd w:val="clear" w:color="auto" w:fill="E1DFDD"/>
    </w:rPr>
  </w:style>
  <w:style w:type="table" w:styleId="Tabladelista4-nfasis5">
    <w:name w:val="List Table 4 Accent 5"/>
    <w:basedOn w:val="Tablanormal"/>
    <w:uiPriority w:val="49"/>
    <w:rsid w:val="007E2BB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independiente2">
    <w:name w:val="Body Text 2"/>
    <w:basedOn w:val="Normal"/>
    <w:link w:val="Textoindependiente2Car"/>
    <w:uiPriority w:val="99"/>
    <w:semiHidden/>
    <w:unhideWhenUsed/>
    <w:rsid w:val="007E2BB1"/>
    <w:pPr>
      <w:spacing w:after="120" w:line="480" w:lineRule="auto"/>
      <w:ind w:left="0"/>
      <w:jc w:val="left"/>
    </w:pPr>
    <w:rPr>
      <w:rFonts w:ascii="Times New Roman" w:eastAsia="Times New Roman" w:hAnsi="Times New Roman" w:cs="Times New Roman"/>
      <w:color w:val="auto"/>
      <w:sz w:val="20"/>
      <w:szCs w:val="20"/>
      <w:lang w:eastAsia="es-ES"/>
    </w:rPr>
  </w:style>
  <w:style w:type="character" w:customStyle="1" w:styleId="Textoindependiente2Car">
    <w:name w:val="Texto independiente 2 Car"/>
    <w:basedOn w:val="Fuentedeprrafopredeter"/>
    <w:link w:val="Textoindependiente2"/>
    <w:uiPriority w:val="99"/>
    <w:semiHidden/>
    <w:rsid w:val="007E2BB1"/>
    <w:rPr>
      <w:rFonts w:ascii="Times New Roman" w:eastAsia="Times New Roman" w:hAnsi="Times New Roman" w:cs="Times New Roman"/>
      <w:sz w:val="20"/>
      <w:szCs w:val="20"/>
      <w:lang w:eastAsia="es-ES"/>
    </w:rPr>
  </w:style>
  <w:style w:type="paragraph" w:styleId="Textoindependiente3">
    <w:name w:val="Body Text 3"/>
    <w:basedOn w:val="Normal"/>
    <w:link w:val="Textoindependiente3Car"/>
    <w:uiPriority w:val="99"/>
    <w:unhideWhenUsed/>
    <w:rsid w:val="007E2BB1"/>
    <w:pPr>
      <w:spacing w:after="120" w:line="240" w:lineRule="auto"/>
      <w:ind w:left="0"/>
      <w:jc w:val="left"/>
    </w:pPr>
    <w:rPr>
      <w:rFonts w:ascii="Times New Roman" w:eastAsia="Times New Roman" w:hAnsi="Times New Roman" w:cs="Times New Roman"/>
      <w:color w:val="auto"/>
      <w:sz w:val="16"/>
      <w:szCs w:val="16"/>
      <w:lang w:eastAsia="es-ES"/>
    </w:rPr>
  </w:style>
  <w:style w:type="character" w:customStyle="1" w:styleId="Textoindependiente3Car">
    <w:name w:val="Texto independiente 3 Car"/>
    <w:basedOn w:val="Fuentedeprrafopredeter"/>
    <w:link w:val="Textoindependiente3"/>
    <w:uiPriority w:val="99"/>
    <w:rsid w:val="007E2BB1"/>
    <w:rPr>
      <w:rFonts w:ascii="Times New Roman" w:eastAsia="Times New Roman" w:hAnsi="Times New Roman" w:cs="Times New Roman"/>
      <w:sz w:val="16"/>
      <w:szCs w:val="16"/>
      <w:lang w:eastAsia="es-ES"/>
    </w:rPr>
  </w:style>
  <w:style w:type="paragraph" w:customStyle="1" w:styleId="paragraph">
    <w:name w:val="paragraph"/>
    <w:basedOn w:val="Normal"/>
    <w:rsid w:val="007E2BB1"/>
    <w:pPr>
      <w:spacing w:before="100" w:beforeAutospacing="1" w:after="100" w:afterAutospacing="1" w:line="240" w:lineRule="auto"/>
      <w:ind w:left="0"/>
      <w:jc w:val="left"/>
    </w:pPr>
    <w:rPr>
      <w:rFonts w:ascii="Times" w:eastAsiaTheme="minorEastAsia" w:hAnsi="Times"/>
      <w:color w:val="auto"/>
      <w:sz w:val="20"/>
      <w:szCs w:val="20"/>
      <w:lang w:val="es-ES_tradnl" w:eastAsia="es-ES"/>
    </w:rPr>
  </w:style>
  <w:style w:type="character" w:customStyle="1" w:styleId="normaltextrun">
    <w:name w:val="normaltextrun"/>
    <w:basedOn w:val="Fuentedeprrafopredeter"/>
    <w:rsid w:val="007E2BB1"/>
  </w:style>
  <w:style w:type="paragraph" w:styleId="Lista">
    <w:name w:val="List"/>
    <w:basedOn w:val="Normal"/>
    <w:uiPriority w:val="99"/>
    <w:unhideWhenUsed/>
    <w:rsid w:val="007E2BB1"/>
    <w:pPr>
      <w:spacing w:after="0" w:line="240" w:lineRule="auto"/>
      <w:ind w:left="283" w:hanging="283"/>
      <w:contextualSpacing/>
      <w:jc w:val="left"/>
    </w:pPr>
    <w:rPr>
      <w:rFonts w:ascii="Times New Roman" w:eastAsia="Times New Roman" w:hAnsi="Times New Roman" w:cs="Times New Roman"/>
      <w:color w:val="auto"/>
      <w:sz w:val="24"/>
      <w:szCs w:val="24"/>
      <w:lang w:val="es-ES" w:eastAsia="es-ES"/>
    </w:rPr>
  </w:style>
  <w:style w:type="table" w:styleId="Tablaconcuadrcula1clara-nfasis1">
    <w:name w:val="Grid Table 1 Light Accent 1"/>
    <w:basedOn w:val="Tablanormal"/>
    <w:uiPriority w:val="46"/>
    <w:rsid w:val="007E2BB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Estilo1">
    <w:name w:val="Estilo1"/>
    <w:basedOn w:val="Ttulo1"/>
    <w:link w:val="Estilo1Car"/>
    <w:qFormat/>
    <w:rsid w:val="007E2BB1"/>
    <w:pPr>
      <w:keepLines w:val="0"/>
      <w:spacing w:before="0" w:line="240" w:lineRule="auto"/>
      <w:ind w:left="720" w:hanging="360"/>
      <w:jc w:val="left"/>
    </w:pPr>
    <w:rPr>
      <w:rFonts w:ascii="Times New Roman" w:hAnsi="Times New Roman" w:cs="Times New Roman"/>
      <w:b/>
      <w:bCs/>
      <w:color w:val="000000"/>
      <w:sz w:val="28"/>
      <w:szCs w:val="24"/>
      <w:lang w:val="es-ES_tradnl"/>
    </w:rPr>
  </w:style>
  <w:style w:type="character" w:customStyle="1" w:styleId="Estilo1Car">
    <w:name w:val="Estilo1 Car"/>
    <w:basedOn w:val="Ttulo1Car"/>
    <w:link w:val="Estilo1"/>
    <w:rsid w:val="007E2BB1"/>
    <w:rPr>
      <w:rFonts w:ascii="Times New Roman" w:eastAsiaTheme="majorEastAsia" w:hAnsi="Times New Roman" w:cs="Times New Roman"/>
      <w:b/>
      <w:bCs/>
      <w:color w:val="000000"/>
      <w:spacing w:val="30"/>
      <w:kern w:val="38"/>
      <w:sz w:val="28"/>
      <w:szCs w:val="24"/>
      <w:lang w:val="es-ES_tradnl"/>
    </w:rPr>
  </w:style>
  <w:style w:type="character" w:styleId="nfasis">
    <w:name w:val="Emphasis"/>
    <w:basedOn w:val="Fuentedeprrafopredeter"/>
    <w:uiPriority w:val="20"/>
    <w:qFormat/>
    <w:rsid w:val="007E2BB1"/>
    <w:rPr>
      <w:i/>
      <w:iCs/>
    </w:rPr>
  </w:style>
  <w:style w:type="paragraph" w:styleId="Sangra3detindependiente">
    <w:name w:val="Body Text Indent 3"/>
    <w:basedOn w:val="Normal"/>
    <w:link w:val="Sangra3detindependienteCar"/>
    <w:uiPriority w:val="99"/>
    <w:unhideWhenUsed/>
    <w:rsid w:val="007E2BB1"/>
    <w:pPr>
      <w:spacing w:after="0" w:line="480" w:lineRule="auto"/>
      <w:ind w:left="1714"/>
    </w:pPr>
    <w:rPr>
      <w:rFonts w:ascii="Times New Roman" w:hAnsi="Times New Roman" w:cs="Times New Roman"/>
      <w:color w:val="000000"/>
      <w:sz w:val="24"/>
      <w:szCs w:val="24"/>
    </w:rPr>
  </w:style>
  <w:style w:type="character" w:customStyle="1" w:styleId="Sangra3detindependienteCar">
    <w:name w:val="Sangría 3 de t. independiente Car"/>
    <w:basedOn w:val="Fuentedeprrafopredeter"/>
    <w:link w:val="Sangra3detindependiente"/>
    <w:uiPriority w:val="99"/>
    <w:rsid w:val="007E2BB1"/>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7E2BB1"/>
    <w:rPr>
      <w:sz w:val="16"/>
      <w:szCs w:val="16"/>
    </w:rPr>
  </w:style>
  <w:style w:type="paragraph" w:styleId="Textocomentario">
    <w:name w:val="annotation text"/>
    <w:basedOn w:val="Normal"/>
    <w:link w:val="TextocomentarioCar"/>
    <w:uiPriority w:val="99"/>
    <w:unhideWhenUsed/>
    <w:rsid w:val="007E2BB1"/>
    <w:pPr>
      <w:spacing w:after="0" w:line="240" w:lineRule="auto"/>
      <w:ind w:left="0"/>
      <w:jc w:val="left"/>
    </w:pPr>
    <w:rPr>
      <w:rFonts w:ascii="Times New Roman" w:eastAsia="Times New Roman" w:hAnsi="Times New Roman" w:cs="Times New Roman"/>
      <w:color w:val="auto"/>
      <w:sz w:val="20"/>
      <w:szCs w:val="20"/>
      <w:lang w:eastAsia="es-ES"/>
    </w:rPr>
  </w:style>
  <w:style w:type="character" w:customStyle="1" w:styleId="TextocomentarioCar">
    <w:name w:val="Texto comentario Car"/>
    <w:basedOn w:val="Fuentedeprrafopredeter"/>
    <w:link w:val="Textocomentario"/>
    <w:uiPriority w:val="99"/>
    <w:rsid w:val="007E2BB1"/>
    <w:rPr>
      <w:rFonts w:ascii="Times New Roman" w:eastAsia="Times New Roman" w:hAnsi="Times New Roman" w:cs="Times New Roman"/>
      <w:sz w:val="20"/>
      <w:szCs w:val="20"/>
      <w:lang w:eastAsia="es-ES"/>
    </w:rPr>
  </w:style>
  <w:style w:type="paragraph" w:styleId="Revisin">
    <w:name w:val="Revision"/>
    <w:hidden/>
    <w:uiPriority w:val="99"/>
    <w:semiHidden/>
    <w:rsid w:val="007E2BB1"/>
    <w:pPr>
      <w:spacing w:after="0" w:line="240" w:lineRule="auto"/>
    </w:pPr>
    <w:rPr>
      <w:rFonts w:ascii="Times New Roman" w:eastAsia="Times New Roman" w:hAnsi="Times New Roman" w:cs="Times New Roman"/>
      <w:sz w:val="20"/>
      <w:szCs w:val="20"/>
      <w:lang w:eastAsia="es-ES"/>
    </w:rPr>
  </w:style>
  <w:style w:type="table" w:styleId="Tablaconcuadrcula5oscura-nfasis1">
    <w:name w:val="Grid Table 5 Dark Accent 1"/>
    <w:basedOn w:val="Tablanormal"/>
    <w:uiPriority w:val="50"/>
    <w:rsid w:val="007E2B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DC5">
    <w:name w:val="toc 5"/>
    <w:basedOn w:val="Normal"/>
    <w:next w:val="Normal"/>
    <w:autoRedefine/>
    <w:uiPriority w:val="39"/>
    <w:unhideWhenUsed/>
    <w:rsid w:val="007E2BB1"/>
    <w:pPr>
      <w:spacing w:after="100" w:line="259" w:lineRule="auto"/>
      <w:ind w:left="880"/>
      <w:jc w:val="left"/>
    </w:pPr>
    <w:rPr>
      <w:rFonts w:asciiTheme="minorHAnsi" w:eastAsiaTheme="minorEastAsia" w:hAnsiTheme="minorHAnsi"/>
      <w:color w:val="auto"/>
      <w:sz w:val="22"/>
      <w:lang w:eastAsia="es-DO"/>
    </w:rPr>
  </w:style>
  <w:style w:type="paragraph" w:styleId="TDC6">
    <w:name w:val="toc 6"/>
    <w:basedOn w:val="Normal"/>
    <w:next w:val="Normal"/>
    <w:autoRedefine/>
    <w:uiPriority w:val="39"/>
    <w:unhideWhenUsed/>
    <w:rsid w:val="007E2BB1"/>
    <w:pPr>
      <w:spacing w:after="100" w:line="259" w:lineRule="auto"/>
      <w:ind w:left="1100"/>
      <w:jc w:val="left"/>
    </w:pPr>
    <w:rPr>
      <w:rFonts w:asciiTheme="minorHAnsi" w:eastAsiaTheme="minorEastAsia" w:hAnsiTheme="minorHAnsi"/>
      <w:color w:val="auto"/>
      <w:sz w:val="22"/>
      <w:lang w:eastAsia="es-DO"/>
    </w:rPr>
  </w:style>
  <w:style w:type="paragraph" w:styleId="TDC7">
    <w:name w:val="toc 7"/>
    <w:basedOn w:val="Normal"/>
    <w:next w:val="Normal"/>
    <w:autoRedefine/>
    <w:uiPriority w:val="39"/>
    <w:unhideWhenUsed/>
    <w:rsid w:val="007E2BB1"/>
    <w:pPr>
      <w:spacing w:after="100" w:line="259" w:lineRule="auto"/>
      <w:ind w:left="1320"/>
      <w:jc w:val="left"/>
    </w:pPr>
    <w:rPr>
      <w:rFonts w:asciiTheme="minorHAnsi" w:eastAsiaTheme="minorEastAsia" w:hAnsiTheme="minorHAnsi"/>
      <w:color w:val="auto"/>
      <w:sz w:val="22"/>
      <w:lang w:eastAsia="es-DO"/>
    </w:rPr>
  </w:style>
  <w:style w:type="paragraph" w:styleId="TDC8">
    <w:name w:val="toc 8"/>
    <w:basedOn w:val="Normal"/>
    <w:next w:val="Normal"/>
    <w:autoRedefine/>
    <w:uiPriority w:val="39"/>
    <w:unhideWhenUsed/>
    <w:rsid w:val="007E2BB1"/>
    <w:pPr>
      <w:spacing w:after="100" w:line="259" w:lineRule="auto"/>
      <w:ind w:left="1540"/>
      <w:jc w:val="left"/>
    </w:pPr>
    <w:rPr>
      <w:rFonts w:asciiTheme="minorHAnsi" w:eastAsiaTheme="minorEastAsia" w:hAnsiTheme="minorHAnsi"/>
      <w:color w:val="auto"/>
      <w:sz w:val="22"/>
      <w:lang w:eastAsia="es-DO"/>
    </w:rPr>
  </w:style>
  <w:style w:type="paragraph" w:styleId="TDC9">
    <w:name w:val="toc 9"/>
    <w:basedOn w:val="Normal"/>
    <w:next w:val="Normal"/>
    <w:autoRedefine/>
    <w:uiPriority w:val="39"/>
    <w:unhideWhenUsed/>
    <w:rsid w:val="007E2BB1"/>
    <w:pPr>
      <w:spacing w:after="100" w:line="259" w:lineRule="auto"/>
      <w:ind w:left="1760"/>
      <w:jc w:val="left"/>
    </w:pPr>
    <w:rPr>
      <w:rFonts w:asciiTheme="minorHAnsi" w:eastAsiaTheme="minorEastAsia" w:hAnsiTheme="minorHAnsi"/>
      <w:color w:val="auto"/>
      <w:sz w:val="22"/>
      <w:lang w:eastAsia="es-DO"/>
    </w:rPr>
  </w:style>
  <w:style w:type="character" w:styleId="Mencinsinresolver">
    <w:name w:val="Unresolved Mention"/>
    <w:basedOn w:val="Fuentedeprrafopredeter"/>
    <w:uiPriority w:val="99"/>
    <w:semiHidden/>
    <w:unhideWhenUsed/>
    <w:rsid w:val="007E2BB1"/>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7E2BB1"/>
    <w:rPr>
      <w:b/>
      <w:bCs/>
    </w:rPr>
  </w:style>
  <w:style w:type="character" w:customStyle="1" w:styleId="AsuntodelcomentarioCar">
    <w:name w:val="Asunto del comentario Car"/>
    <w:basedOn w:val="TextocomentarioCar"/>
    <w:link w:val="Asuntodelcomentario"/>
    <w:uiPriority w:val="99"/>
    <w:semiHidden/>
    <w:rsid w:val="007E2BB1"/>
    <w:rPr>
      <w:rFonts w:ascii="Times New Roman" w:eastAsia="Times New Roman" w:hAnsi="Times New Roman" w:cs="Times New Roman"/>
      <w:b/>
      <w:bCs/>
      <w:sz w:val="20"/>
      <w:szCs w:val="20"/>
      <w:lang w:eastAsia="es-ES"/>
    </w:rPr>
  </w:style>
  <w:style w:type="table" w:styleId="Tablanormal3">
    <w:name w:val="Plain Table 3"/>
    <w:basedOn w:val="Tablanormal"/>
    <w:uiPriority w:val="43"/>
    <w:rsid w:val="00A213E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clara">
    <w:name w:val="Grid Table Light"/>
    <w:basedOn w:val="Tablanormal"/>
    <w:uiPriority w:val="40"/>
    <w:rsid w:val="00DB0B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DB0B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44"/>
    <w:rsid w:val="00DB0B6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4363">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249437214">
      <w:bodyDiv w:val="1"/>
      <w:marLeft w:val="0"/>
      <w:marRight w:val="0"/>
      <w:marTop w:val="0"/>
      <w:marBottom w:val="0"/>
      <w:divBdr>
        <w:top w:val="none" w:sz="0" w:space="0" w:color="auto"/>
        <w:left w:val="none" w:sz="0" w:space="0" w:color="auto"/>
        <w:bottom w:val="none" w:sz="0" w:space="0" w:color="auto"/>
        <w:right w:val="none" w:sz="0" w:space="0" w:color="auto"/>
      </w:divBdr>
    </w:div>
    <w:div w:id="339815374">
      <w:bodyDiv w:val="1"/>
      <w:marLeft w:val="0"/>
      <w:marRight w:val="0"/>
      <w:marTop w:val="0"/>
      <w:marBottom w:val="0"/>
      <w:divBdr>
        <w:top w:val="none" w:sz="0" w:space="0" w:color="auto"/>
        <w:left w:val="none" w:sz="0" w:space="0" w:color="auto"/>
        <w:bottom w:val="none" w:sz="0" w:space="0" w:color="auto"/>
        <w:right w:val="none" w:sz="0" w:space="0" w:color="auto"/>
      </w:divBdr>
    </w:div>
    <w:div w:id="344596522">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82352904">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12027360">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12437727">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458111341">
      <w:bodyDiv w:val="1"/>
      <w:marLeft w:val="0"/>
      <w:marRight w:val="0"/>
      <w:marTop w:val="0"/>
      <w:marBottom w:val="0"/>
      <w:divBdr>
        <w:top w:val="none" w:sz="0" w:space="0" w:color="auto"/>
        <w:left w:val="none" w:sz="0" w:space="0" w:color="auto"/>
        <w:bottom w:val="none" w:sz="0" w:space="0" w:color="auto"/>
        <w:right w:val="none" w:sz="0" w:space="0" w:color="auto"/>
      </w:divBdr>
    </w:div>
    <w:div w:id="1458643892">
      <w:bodyDiv w:val="1"/>
      <w:marLeft w:val="0"/>
      <w:marRight w:val="0"/>
      <w:marTop w:val="0"/>
      <w:marBottom w:val="0"/>
      <w:divBdr>
        <w:top w:val="none" w:sz="0" w:space="0" w:color="auto"/>
        <w:left w:val="none" w:sz="0" w:space="0" w:color="auto"/>
        <w:bottom w:val="none" w:sz="0" w:space="0" w:color="auto"/>
        <w:right w:val="none" w:sz="0" w:space="0" w:color="auto"/>
      </w:divBdr>
    </w:div>
    <w:div w:id="1503162551">
      <w:bodyDiv w:val="1"/>
      <w:marLeft w:val="0"/>
      <w:marRight w:val="0"/>
      <w:marTop w:val="0"/>
      <w:marBottom w:val="0"/>
      <w:divBdr>
        <w:top w:val="none" w:sz="0" w:space="0" w:color="auto"/>
        <w:left w:val="none" w:sz="0" w:space="0" w:color="auto"/>
        <w:bottom w:val="none" w:sz="0" w:space="0" w:color="auto"/>
        <w:right w:val="none" w:sz="0" w:space="0" w:color="auto"/>
      </w:divBdr>
    </w:div>
    <w:div w:id="1524634838">
      <w:bodyDiv w:val="1"/>
      <w:marLeft w:val="0"/>
      <w:marRight w:val="0"/>
      <w:marTop w:val="0"/>
      <w:marBottom w:val="0"/>
      <w:divBdr>
        <w:top w:val="none" w:sz="0" w:space="0" w:color="auto"/>
        <w:left w:val="none" w:sz="0" w:space="0" w:color="auto"/>
        <w:bottom w:val="none" w:sz="0" w:space="0" w:color="auto"/>
        <w:right w:val="none" w:sz="0" w:space="0" w:color="auto"/>
      </w:divBdr>
    </w:div>
    <w:div w:id="1700816700">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896813034">
      <w:bodyDiv w:val="1"/>
      <w:marLeft w:val="0"/>
      <w:marRight w:val="0"/>
      <w:marTop w:val="0"/>
      <w:marBottom w:val="0"/>
      <w:divBdr>
        <w:top w:val="none" w:sz="0" w:space="0" w:color="auto"/>
        <w:left w:val="none" w:sz="0" w:space="0" w:color="auto"/>
        <w:bottom w:val="none" w:sz="0" w:space="0" w:color="auto"/>
        <w:right w:val="none" w:sz="0" w:space="0" w:color="auto"/>
      </w:divBdr>
    </w:div>
    <w:div w:id="202816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chart" Target="charts/chart3.xml"/><Relationship Id="rId39" Type="http://schemas.openxmlformats.org/officeDocument/2006/relationships/image" Target="media/image21.png"/><Relationship Id="rId21" Type="http://schemas.openxmlformats.org/officeDocument/2006/relationships/image" Target="media/image11.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1.wdp"/><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chart" Target="charts/chart5.xml"/><Relationship Id="rId45" Type="http://schemas.openxmlformats.org/officeDocument/2006/relationships/image" Target="media/image26.png"/><Relationship Id="rId53" Type="http://schemas.openxmlformats.org/officeDocument/2006/relationships/image" Target="media/image28.png"/><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image" Target="media/image15.png"/><Relationship Id="rId35" Type="http://schemas.microsoft.com/office/2007/relationships/hdphoto" Target="media/hdphoto4.wdp"/><Relationship Id="rId43" Type="http://schemas.openxmlformats.org/officeDocument/2006/relationships/image" Target="media/image24.emf"/><Relationship Id="rId48" Type="http://schemas.openxmlformats.org/officeDocument/2006/relationships/chart" Target="charts/chart8.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chart" Target="charts/chart2.xml"/><Relationship Id="rId33" Type="http://schemas.microsoft.com/office/2007/relationships/hdphoto" Target="media/hdphoto3.wdp"/><Relationship Id="rId38" Type="http://schemas.openxmlformats.org/officeDocument/2006/relationships/image" Target="media/image20.png"/><Relationship Id="rId46" Type="http://schemas.openxmlformats.org/officeDocument/2006/relationships/chart" Target="charts/chart6.xml"/><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chart" Target="charts/chart9.xml"/><Relationship Id="rId57" Type="http://schemas.openxmlformats.org/officeDocument/2006/relationships/theme" Target="theme/theme1.xml"/><Relationship Id="rId10" Type="http://schemas.openxmlformats.org/officeDocument/2006/relationships/image" Target="media/image20.wmf"/><Relationship Id="rId31" Type="http://schemas.microsoft.com/office/2007/relationships/hdphoto" Target="media/hdphoto2.wdp"/><Relationship Id="rId44" Type="http://schemas.openxmlformats.org/officeDocument/2006/relationships/image" Target="media/image25.png"/><Relationship Id="rId52" Type="http://schemas.openxmlformats.org/officeDocument/2006/relationships/image" Target="media/image27.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sdq-filesrv\INVESTIGACION%20ECONOMICA\Memoria\2020\Institucional\Soporte%20noviembre%202020%20(25-11-202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Sdq-filesrv\giaenlace\2020\BASE%20DE%20DATOS\MEMORIAS\MEMORIA%20ENLACE.xls"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file:///\\sdq-filesrv\INVESTIGACION%20ECONOMICA\Memoria\2020\Institucional\Soporte%20noviembre%202020%20(25-11-2020).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sdq-filesrv\INVESTIGACION%20ECONOMICA\Memoria\2020\Institucional\Soporte%20noviembre%202020%20(25-11-202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dominguezr\Desktop\REPORTE%20INFORME%20OCT-20.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Sdq-filesrv\giaenlace\2020\BASE%20DE%20DATOS\MEMORIAS\MEMORIA%20ENLAC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90068584312965E-2"/>
          <c:y val="0.10685542406038946"/>
          <c:w val="0.80803547661263431"/>
          <c:h val="0.76291912729658784"/>
        </c:manualLayout>
      </c:layout>
      <c:pie3DChart>
        <c:varyColors val="1"/>
        <c:ser>
          <c:idx val="0"/>
          <c:order val="0"/>
          <c:dPt>
            <c:idx val="0"/>
            <c:bubble3D val="0"/>
            <c:spPr>
              <a:solidFill>
                <a:srgbClr val="002060"/>
              </a:solidFill>
              <a:ln w="25400">
                <a:solidFill>
                  <a:srgbClr val="002060"/>
                </a:solidFill>
              </a:ln>
              <a:effectLst/>
              <a:sp3d contourW="25400">
                <a:contourClr>
                  <a:srgbClr val="002060"/>
                </a:contourClr>
              </a:sp3d>
            </c:spPr>
            <c:extLst>
              <c:ext xmlns:c16="http://schemas.microsoft.com/office/drawing/2014/chart" uri="{C3380CC4-5D6E-409C-BE32-E72D297353CC}">
                <c16:uniqueId val="{00000001-72B1-4D92-B9A5-55FADF781E0F}"/>
              </c:ext>
            </c:extLst>
          </c:dPt>
          <c:dPt>
            <c:idx val="1"/>
            <c:bubble3D val="0"/>
            <c:spPr>
              <a:solidFill>
                <a:srgbClr val="C00000"/>
              </a:solidFill>
              <a:ln w="25400">
                <a:solidFill>
                  <a:srgbClr val="FF0000"/>
                </a:solidFill>
              </a:ln>
              <a:effectLst/>
              <a:sp3d contourW="25400">
                <a:contourClr>
                  <a:srgbClr val="FF0000"/>
                </a:contourClr>
              </a:sp3d>
            </c:spPr>
            <c:extLst>
              <c:ext xmlns:c16="http://schemas.microsoft.com/office/drawing/2014/chart" uri="{C3380CC4-5D6E-409C-BE32-E72D297353CC}">
                <c16:uniqueId val="{00000003-72B1-4D92-B9A5-55FADF781E0F}"/>
              </c:ext>
            </c:extLst>
          </c:dPt>
          <c:dPt>
            <c:idx val="2"/>
            <c:bubble3D val="0"/>
            <c:spPr>
              <a:solidFill>
                <a:sysClr val="window" lastClr="FFFFFF">
                  <a:lumMod val="50000"/>
                </a:sysClr>
              </a:solidFill>
              <a:ln w="25400">
                <a:solidFill>
                  <a:sysClr val="window" lastClr="FFFFFF">
                    <a:lumMod val="75000"/>
                  </a:sysClr>
                </a:solidFill>
              </a:ln>
              <a:effectLst/>
              <a:sp3d contourW="25400">
                <a:contourClr>
                  <a:sysClr val="window" lastClr="FFFFFF">
                    <a:lumMod val="75000"/>
                  </a:sysClr>
                </a:contourClr>
              </a:sp3d>
            </c:spPr>
            <c:extLst>
              <c:ext xmlns:c16="http://schemas.microsoft.com/office/drawing/2014/chart" uri="{C3380CC4-5D6E-409C-BE32-E72D297353CC}">
                <c16:uniqueId val="{00000005-72B1-4D92-B9A5-55FADF781E0F}"/>
              </c:ext>
            </c:extLst>
          </c:dPt>
          <c:dPt>
            <c:idx val="3"/>
            <c:bubble3D val="0"/>
            <c:spPr>
              <a:solidFill>
                <a:srgbClr val="4472C4">
                  <a:lumMod val="60000"/>
                  <a:lumOff val="40000"/>
                </a:srgbClr>
              </a:solidFill>
              <a:ln w="25400">
                <a:solidFill>
                  <a:srgbClr val="4472C4">
                    <a:lumMod val="60000"/>
                    <a:lumOff val="40000"/>
                  </a:srgbClr>
                </a:solidFill>
              </a:ln>
              <a:effectLst/>
              <a:sp3d contourW="25400">
                <a:contourClr>
                  <a:srgbClr val="4472C4">
                    <a:lumMod val="60000"/>
                    <a:lumOff val="40000"/>
                  </a:srgbClr>
                </a:contourClr>
              </a:sp3d>
            </c:spPr>
            <c:extLst>
              <c:ext xmlns:c16="http://schemas.microsoft.com/office/drawing/2014/chart" uri="{C3380CC4-5D6E-409C-BE32-E72D297353CC}">
                <c16:uniqueId val="{00000007-72B1-4D92-B9A5-55FADF781E0F}"/>
              </c:ext>
            </c:extLst>
          </c:dPt>
          <c:dLbls>
            <c:dLbl>
              <c:idx val="0"/>
              <c:layout>
                <c:manualLayout>
                  <c:x val="-1.439393595945217E-3"/>
                  <c:y val="-0.1233113537857473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8891660834582083"/>
                      <c:h val="7.0352271504834751E-2"/>
                    </c:manualLayout>
                  </c15:layout>
                </c:ext>
                <c:ext xmlns:c16="http://schemas.microsoft.com/office/drawing/2014/chart" uri="{C3380CC4-5D6E-409C-BE32-E72D297353CC}">
                  <c16:uniqueId val="{00000001-72B1-4D92-B9A5-55FADF781E0F}"/>
                </c:ext>
              </c:extLst>
            </c:dLbl>
            <c:dLbl>
              <c:idx val="1"/>
              <c:layout>
                <c:manualLayout>
                  <c:x val="2.364503036069698E-3"/>
                  <c:y val="-0.1245541604596722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25324103313705754"/>
                      <c:h val="0.24422614740724979"/>
                    </c:manualLayout>
                  </c15:layout>
                </c:ext>
                <c:ext xmlns:c16="http://schemas.microsoft.com/office/drawing/2014/chart" uri="{C3380CC4-5D6E-409C-BE32-E72D297353CC}">
                  <c16:uniqueId val="{00000003-72B1-4D92-B9A5-55FADF781E0F}"/>
                </c:ext>
              </c:extLst>
            </c:dLbl>
            <c:dLbl>
              <c:idx val="2"/>
              <c:layout>
                <c:manualLayout>
                  <c:x val="2.3985529416184939E-2"/>
                  <c:y val="1.4540221945940969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2304241874435248"/>
                      <c:h val="0.12054864476258284"/>
                    </c:manualLayout>
                  </c15:layout>
                </c:ext>
                <c:ext xmlns:c16="http://schemas.microsoft.com/office/drawing/2014/chart" uri="{C3380CC4-5D6E-409C-BE32-E72D297353CC}">
                  <c16:uniqueId val="{00000005-72B1-4D92-B9A5-55FADF781E0F}"/>
                </c:ext>
              </c:extLst>
            </c:dLbl>
            <c:dLbl>
              <c:idx val="3"/>
              <c:layout>
                <c:manualLayout>
                  <c:x val="0.10458382357377732"/>
                  <c:y val="-1.376029952301226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B1-4D92-B9A5-55FADF781E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1"/>
            <c:showSerName val="0"/>
            <c:showPercent val="0"/>
            <c:showBubbleSize val="0"/>
            <c:showLeaderLines val="0"/>
            <c:extLst>
              <c:ext xmlns:c15="http://schemas.microsoft.com/office/drawing/2012/chart" uri="{CE6537A1-D6FC-4f65-9D91-7224C49458BB}"/>
            </c:extLst>
          </c:dLbls>
          <c:cat>
            <c:strRef>
              <c:f>Impuestos!$B$5:$B$8</c:f>
              <c:strCache>
                <c:ptCount val="4"/>
                <c:pt idx="0">
                  <c:v>ITBIS</c:v>
                </c:pt>
                <c:pt idx="1">
                  <c:v>Gravamen</c:v>
                </c:pt>
                <c:pt idx="2">
                  <c:v>Selectivo</c:v>
                </c:pt>
                <c:pt idx="3">
                  <c:v>Resto</c:v>
                </c:pt>
              </c:strCache>
            </c:strRef>
          </c:cat>
          <c:val>
            <c:numRef>
              <c:f>Impuestos!$G$5:$G$8</c:f>
              <c:numCache>
                <c:formatCode>0.00%</c:formatCode>
                <c:ptCount val="4"/>
                <c:pt idx="0">
                  <c:v>0.62782521910096112</c:v>
                </c:pt>
                <c:pt idx="1">
                  <c:v>0.23373311477889069</c:v>
                </c:pt>
                <c:pt idx="2">
                  <c:v>0.1108320336579986</c:v>
                </c:pt>
                <c:pt idx="3">
                  <c:v>2.7609632462149519E-2</c:v>
                </c:pt>
              </c:numCache>
            </c:numRef>
          </c:val>
          <c:extLst>
            <c:ext xmlns:c15="http://schemas.microsoft.com/office/drawing/2012/chart" uri="{02D57815-91ED-43cb-92C2-25804820EDAC}">
              <c15:filteredSeriesTitle>
                <c15:tx>
                  <c:strRef>
                    <c:extLst>
                      <c:ext uri="{02D57815-91ED-43cb-92C2-25804820EDAC}">
                        <c15:formulaRef>
                          <c15:sqref>Impuestos!#REF!</c15:sqref>
                        </c15:formulaRef>
                      </c:ext>
                    </c:extLst>
                    <c:strCache>
                      <c:ptCount val="1"/>
                      <c:pt idx="0">
                        <c:v>#REF!</c:v>
                      </c:pt>
                    </c:strCache>
                  </c:strRef>
                </c15:tx>
              </c15:filteredSeriesTitle>
            </c:ext>
            <c:ext xmlns:c16="http://schemas.microsoft.com/office/drawing/2014/chart" uri="{C3380CC4-5D6E-409C-BE32-E72D297353CC}">
              <c16:uniqueId val="{00000008-72B1-4D92-B9A5-55FADF781E0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42-4517-B306-04B1D496D857}"/>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DF42-4517-B306-04B1D496D8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42-4517-B306-04B1D496D857}"/>
              </c:ext>
            </c:extLst>
          </c:dPt>
          <c:dPt>
            <c:idx val="3"/>
            <c:bubble3D val="0"/>
            <c:spPr>
              <a:solidFill>
                <a:srgbClr val="5B9BD5">
                  <a:lumMod val="75000"/>
                </a:srgbClr>
              </a:solidFill>
              <a:ln w="19050">
                <a:solidFill>
                  <a:schemeClr val="lt1"/>
                </a:solidFill>
              </a:ln>
              <a:effectLst/>
            </c:spPr>
            <c:extLst>
              <c:ext xmlns:c16="http://schemas.microsoft.com/office/drawing/2014/chart" uri="{C3380CC4-5D6E-409C-BE32-E72D297353CC}">
                <c16:uniqueId val="{00000007-DF42-4517-B306-04B1D496D8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F42-4517-B306-04B1D496D857}"/>
              </c:ext>
            </c:extLst>
          </c:dPt>
          <c:dPt>
            <c:idx val="5"/>
            <c:bubble3D val="0"/>
            <c:spPr>
              <a:solidFill>
                <a:srgbClr val="5B9BD5">
                  <a:lumMod val="60000"/>
                  <a:lumOff val="40000"/>
                </a:srgbClr>
              </a:solidFill>
              <a:ln w="19050">
                <a:solidFill>
                  <a:schemeClr val="lt1"/>
                </a:solidFill>
              </a:ln>
              <a:effectLst/>
            </c:spPr>
            <c:extLst>
              <c:ext xmlns:c16="http://schemas.microsoft.com/office/drawing/2014/chart" uri="{C3380CC4-5D6E-409C-BE32-E72D297353CC}">
                <c16:uniqueId val="{0000000B-DF42-4517-B306-04B1D496D85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F42-4517-B306-04B1D496D857}"/>
              </c:ext>
            </c:extLst>
          </c:dPt>
          <c:dPt>
            <c:idx val="7"/>
            <c:bubble3D val="0"/>
            <c:spPr>
              <a:solidFill>
                <a:srgbClr val="C00000"/>
              </a:solidFill>
              <a:ln w="19050">
                <a:solidFill>
                  <a:schemeClr val="lt1"/>
                </a:solidFill>
              </a:ln>
              <a:effectLst/>
            </c:spPr>
            <c:extLst>
              <c:ext xmlns:c16="http://schemas.microsoft.com/office/drawing/2014/chart" uri="{C3380CC4-5D6E-409C-BE32-E72D297353CC}">
                <c16:uniqueId val="{0000000F-DF42-4517-B306-04B1D496D85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F42-4517-B306-04B1D496D8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Hoja4!$B$3:$B$10</c:f>
              <c:strCache>
                <c:ptCount val="8"/>
                <c:pt idx="0">
                  <c:v>Alemania</c:v>
                </c:pt>
                <c:pt idx="1">
                  <c:v>Bermuda </c:v>
                </c:pt>
                <c:pt idx="2">
                  <c:v>BVI  </c:v>
                </c:pt>
                <c:pt idx="3">
                  <c:v>Canada </c:v>
                </c:pt>
                <c:pt idx="4">
                  <c:v>Costa Rica </c:v>
                </c:pt>
                <c:pt idx="5">
                  <c:v> España </c:v>
                </c:pt>
                <c:pt idx="6">
                  <c:v> Peru </c:v>
                </c:pt>
                <c:pt idx="7">
                  <c:v>Turks &amp; Caicos </c:v>
                </c:pt>
              </c:strCache>
            </c:strRef>
          </c:cat>
          <c:val>
            <c:numRef>
              <c:f>Hoja4!$C$3:$C$10</c:f>
              <c:numCache>
                <c:formatCode>General</c:formatCode>
                <c:ptCount val="8"/>
                <c:pt idx="0">
                  <c:v>1</c:v>
                </c:pt>
                <c:pt idx="1">
                  <c:v>1</c:v>
                </c:pt>
                <c:pt idx="2">
                  <c:v>1</c:v>
                </c:pt>
                <c:pt idx="3">
                  <c:v>1</c:v>
                </c:pt>
                <c:pt idx="4">
                  <c:v>1</c:v>
                </c:pt>
                <c:pt idx="5">
                  <c:v>2</c:v>
                </c:pt>
                <c:pt idx="6">
                  <c:v>1</c:v>
                </c:pt>
                <c:pt idx="7">
                  <c:v>1</c:v>
                </c:pt>
              </c:numCache>
            </c:numRef>
          </c:val>
          <c:extLst>
            <c:ext xmlns:c16="http://schemas.microsoft.com/office/drawing/2014/chart" uri="{C3380CC4-5D6E-409C-BE32-E72D297353CC}">
              <c16:uniqueId val="{00000012-DF42-4517-B306-04B1D496D857}"/>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14726115485564303"/>
          <c:y val="0.73454615048118987"/>
          <c:w val="0.78881102362204714"/>
          <c:h val="0.2376760717410323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'Tipos de Procesos '!$J$11</c:f>
              <c:strCache>
                <c:ptCount val="1"/>
                <c:pt idx="0">
                  <c:v>% (RD$)</c:v>
                </c:pt>
              </c:strCache>
            </c:strRef>
          </c:tx>
          <c:spPr>
            <a:solidFill>
              <a:schemeClr val="accent5"/>
            </a:solidFill>
            <a:ln>
              <a:noFill/>
            </a:ln>
            <a:effectLst/>
            <a:sp3d/>
          </c:spPr>
          <c:invertIfNegative val="0"/>
          <c:dPt>
            <c:idx val="0"/>
            <c:invertIfNegative val="0"/>
            <c:bubble3D val="0"/>
            <c:spPr>
              <a:solidFill>
                <a:schemeClr val="accent1">
                  <a:lumMod val="50000"/>
                </a:schemeClr>
              </a:solidFill>
              <a:ln>
                <a:noFill/>
              </a:ln>
              <a:effectLst/>
              <a:sp3d/>
            </c:spPr>
            <c:extLst>
              <c:ext xmlns:c16="http://schemas.microsoft.com/office/drawing/2014/chart" uri="{C3380CC4-5D6E-409C-BE32-E72D297353CC}">
                <c16:uniqueId val="{00000001-75AC-4FFC-AFBC-29ECF4DAE664}"/>
              </c:ext>
            </c:extLst>
          </c:dPt>
          <c:dPt>
            <c:idx val="1"/>
            <c:invertIfNegative val="0"/>
            <c:bubble3D val="0"/>
            <c:spPr>
              <a:solidFill>
                <a:srgbClr val="C00000"/>
              </a:solidFill>
              <a:ln>
                <a:noFill/>
              </a:ln>
              <a:effectLst/>
              <a:sp3d/>
            </c:spPr>
            <c:extLst>
              <c:ext xmlns:c16="http://schemas.microsoft.com/office/drawing/2014/chart" uri="{C3380CC4-5D6E-409C-BE32-E72D297353CC}">
                <c16:uniqueId val="{00000003-75AC-4FFC-AFBC-29ECF4DAE664}"/>
              </c:ext>
            </c:extLst>
          </c:dPt>
          <c:dPt>
            <c:idx val="2"/>
            <c:invertIfNegative val="0"/>
            <c:bubble3D val="0"/>
            <c:spPr>
              <a:solidFill>
                <a:srgbClr val="5B9BD5">
                  <a:lumMod val="60000"/>
                  <a:lumOff val="40000"/>
                </a:srgbClr>
              </a:solidFill>
              <a:ln>
                <a:noFill/>
              </a:ln>
              <a:effectLst/>
              <a:sp3d/>
            </c:spPr>
            <c:extLst>
              <c:ext xmlns:c16="http://schemas.microsoft.com/office/drawing/2014/chart" uri="{C3380CC4-5D6E-409C-BE32-E72D297353CC}">
                <c16:uniqueId val="{00000005-75AC-4FFC-AFBC-29ECF4DAE664}"/>
              </c:ext>
            </c:extLst>
          </c:dPt>
          <c:dPt>
            <c:idx val="3"/>
            <c:invertIfNegative val="0"/>
            <c:bubble3D val="0"/>
            <c:spPr>
              <a:solidFill>
                <a:sysClr val="windowText" lastClr="000000">
                  <a:lumMod val="50000"/>
                  <a:lumOff val="50000"/>
                </a:sysClr>
              </a:solidFill>
              <a:ln>
                <a:noFill/>
              </a:ln>
              <a:effectLst/>
              <a:sp3d/>
            </c:spPr>
            <c:extLst>
              <c:ext xmlns:c16="http://schemas.microsoft.com/office/drawing/2014/chart" uri="{C3380CC4-5D6E-409C-BE32-E72D297353CC}">
                <c16:uniqueId val="{00000007-75AC-4FFC-AFBC-29ECF4DAE664}"/>
              </c:ext>
            </c:extLst>
          </c:dPt>
          <c:dPt>
            <c:idx val="4"/>
            <c:invertIfNegative val="0"/>
            <c:bubble3D val="0"/>
            <c:spPr>
              <a:solidFill>
                <a:srgbClr val="FF7979"/>
              </a:solidFill>
              <a:ln>
                <a:noFill/>
              </a:ln>
              <a:effectLst/>
              <a:sp3d/>
            </c:spPr>
            <c:extLst>
              <c:ext xmlns:c16="http://schemas.microsoft.com/office/drawing/2014/chart" uri="{C3380CC4-5D6E-409C-BE32-E72D297353CC}">
                <c16:uniqueId val="{00000009-75AC-4FFC-AFBC-29ECF4DAE664}"/>
              </c:ext>
            </c:extLst>
          </c:dPt>
          <c:dLbls>
            <c:dLbl>
              <c:idx val="0"/>
              <c:layout>
                <c:manualLayout>
                  <c:x val="-1.0932093946063679E-17"/>
                  <c:y val="-1.8583042973286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AC-4FFC-AFBC-29ECF4DAE6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'Tipos de Procesos '!$C$12:$C$16</c:f>
              <c:strCache>
                <c:ptCount val="5"/>
                <c:pt idx="0">
                  <c:v>Comparación Precios</c:v>
                </c:pt>
                <c:pt idx="1">
                  <c:v>Licitación Pública</c:v>
                </c:pt>
                <c:pt idx="2">
                  <c:v>Proceso de Excepción</c:v>
                </c:pt>
                <c:pt idx="3">
                  <c:v>Compras Menores</c:v>
                </c:pt>
                <c:pt idx="4">
                  <c:v>Compras por Debajo del Umbral</c:v>
                </c:pt>
              </c:strCache>
            </c:strRef>
          </c:cat>
          <c:val>
            <c:numRef>
              <c:f>'Tipos de Procesos '!$J$12:$J$16</c:f>
              <c:numCache>
                <c:formatCode>0.00%</c:formatCode>
                <c:ptCount val="5"/>
                <c:pt idx="0">
                  <c:v>0.21617652985510696</c:v>
                </c:pt>
                <c:pt idx="1">
                  <c:v>0.32841924195651601</c:v>
                </c:pt>
                <c:pt idx="2">
                  <c:v>0.26397628845241383</c:v>
                </c:pt>
                <c:pt idx="3">
                  <c:v>0.13637255360442496</c:v>
                </c:pt>
                <c:pt idx="4">
                  <c:v>5.505538613153816E-2</c:v>
                </c:pt>
              </c:numCache>
            </c:numRef>
          </c:val>
          <c:extLst>
            <c:ext xmlns:c16="http://schemas.microsoft.com/office/drawing/2014/chart" uri="{C3380CC4-5D6E-409C-BE32-E72D297353CC}">
              <c16:uniqueId val="{0000000A-75AC-4FFC-AFBC-29ECF4DAE664}"/>
            </c:ext>
          </c:extLst>
        </c:ser>
        <c:dLbls>
          <c:showLegendKey val="0"/>
          <c:showVal val="1"/>
          <c:showCatName val="0"/>
          <c:showSerName val="0"/>
          <c:showPercent val="0"/>
          <c:showBubbleSize val="0"/>
        </c:dLbls>
        <c:gapWidth val="75"/>
        <c:shape val="box"/>
        <c:axId val="343882096"/>
        <c:axId val="343891112"/>
        <c:axId val="406749760"/>
      </c:bar3DChart>
      <c:catAx>
        <c:axId val="343882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3891112"/>
        <c:crosses val="autoZero"/>
        <c:auto val="1"/>
        <c:lblAlgn val="ctr"/>
        <c:lblOffset val="100"/>
        <c:noMultiLvlLbl val="0"/>
      </c:catAx>
      <c:valAx>
        <c:axId val="343891112"/>
        <c:scaling>
          <c:orientation val="minMax"/>
        </c:scaling>
        <c:delete val="1"/>
        <c:axPos val="l"/>
        <c:numFmt formatCode="0.00%" sourceLinked="1"/>
        <c:majorTickMark val="none"/>
        <c:minorTickMark val="none"/>
        <c:tickLblPos val="nextTo"/>
        <c:crossAx val="343882096"/>
        <c:crosses val="autoZero"/>
        <c:crossBetween val="between"/>
      </c:valAx>
      <c:serAx>
        <c:axId val="406749760"/>
        <c:scaling>
          <c:orientation val="minMax"/>
        </c:scaling>
        <c:delete val="1"/>
        <c:axPos val="b"/>
        <c:majorTickMark val="none"/>
        <c:minorTickMark val="none"/>
        <c:tickLblPos val="nextTo"/>
        <c:crossAx val="3438911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solidFill>
                <a:latin typeface="+mn-lt"/>
                <a:ea typeface="+mn-ea"/>
                <a:cs typeface="+mn-cs"/>
              </a:defRPr>
            </a:pPr>
            <a:r>
              <a:rPr lang="es-DO" sz="1050" b="1">
                <a:solidFill>
                  <a:schemeClr val="accent1">
                    <a:lumMod val="50000"/>
                  </a:schemeClr>
                </a:solidFill>
                <a:latin typeface="Artifex"/>
              </a:rPr>
              <a:t>Estatus de Contrato para ser Registrado en Sistema TRE (Contraloría)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standard"/>
        <c:varyColors val="0"/>
        <c:ser>
          <c:idx val="0"/>
          <c:order val="0"/>
          <c:tx>
            <c:strRef>
              <c:f>'[Chart in Microsoft Word]Contrato Reg. por Contraloría'!$H$17</c:f>
              <c:strCache>
                <c:ptCount val="1"/>
                <c:pt idx="0">
                  <c:v>Contrato Registrado</c:v>
                </c:pt>
              </c:strCache>
            </c:strRef>
          </c:tx>
          <c:spPr>
            <a:solidFill>
              <a:srgbClr val="5B9BD5"/>
            </a:solidFill>
            <a:ln>
              <a:noFill/>
            </a:ln>
            <a:effectLst/>
            <a:sp3d/>
          </c:spPr>
          <c:invertIfNegative val="0"/>
          <c:val>
            <c:numRef>
              <c:f>'[Chart in Microsoft Word]Contrato Reg. por Contraloría'!$I$17</c:f>
              <c:numCache>
                <c:formatCode>General</c:formatCode>
                <c:ptCount val="1"/>
                <c:pt idx="0">
                  <c:v>195</c:v>
                </c:pt>
              </c:numCache>
            </c:numRef>
          </c:val>
          <c:extLst>
            <c:ext xmlns:c16="http://schemas.microsoft.com/office/drawing/2014/chart" uri="{C3380CC4-5D6E-409C-BE32-E72D297353CC}">
              <c16:uniqueId val="{00000000-BA6E-4157-952A-9EB7212EE68C}"/>
            </c:ext>
          </c:extLst>
        </c:ser>
        <c:ser>
          <c:idx val="1"/>
          <c:order val="1"/>
          <c:tx>
            <c:strRef>
              <c:f>'[Chart in Microsoft Word]Contrato Reg. por Contraloría'!$H$18</c:f>
              <c:strCache>
                <c:ptCount val="1"/>
                <c:pt idx="0">
                  <c:v>En proceso de Certificación </c:v>
                </c:pt>
              </c:strCache>
            </c:strRef>
          </c:tx>
          <c:spPr>
            <a:solidFill>
              <a:schemeClr val="accent5"/>
            </a:solidFill>
            <a:ln>
              <a:noFill/>
            </a:ln>
            <a:effectLst/>
            <a:sp3d/>
          </c:spPr>
          <c:invertIfNegative val="0"/>
          <c:val>
            <c:numRef>
              <c:f>'[Chart in Microsoft Word]Contrato Reg. por Contraloría'!$I$18</c:f>
              <c:numCache>
                <c:formatCode>General</c:formatCode>
                <c:ptCount val="1"/>
                <c:pt idx="0">
                  <c:v>3</c:v>
                </c:pt>
              </c:numCache>
            </c:numRef>
          </c:val>
          <c:extLst>
            <c:ext xmlns:c16="http://schemas.microsoft.com/office/drawing/2014/chart" uri="{C3380CC4-5D6E-409C-BE32-E72D297353CC}">
              <c16:uniqueId val="{00000001-BA6E-4157-952A-9EB7212EE68C}"/>
            </c:ext>
          </c:extLst>
        </c:ser>
        <c:ser>
          <c:idx val="2"/>
          <c:order val="2"/>
          <c:tx>
            <c:strRef>
              <c:f>'[Chart in Microsoft Word]Contrato Reg. por Contraloría'!$H$19</c:f>
              <c:strCache>
                <c:ptCount val="1"/>
                <c:pt idx="0">
                  <c:v>Contrato Pendiente </c:v>
                </c:pt>
              </c:strCache>
            </c:strRef>
          </c:tx>
          <c:spPr>
            <a:solidFill>
              <a:srgbClr val="5B9BD5">
                <a:lumMod val="50000"/>
              </a:srgbClr>
            </a:solidFill>
            <a:ln>
              <a:noFill/>
            </a:ln>
            <a:effectLst/>
            <a:sp3d/>
          </c:spPr>
          <c:invertIfNegative val="0"/>
          <c:val>
            <c:numRef>
              <c:f>'[Chart in Microsoft Word]Contrato Reg. por Contraloría'!$I$19</c:f>
              <c:numCache>
                <c:formatCode>General</c:formatCode>
                <c:ptCount val="1"/>
                <c:pt idx="0">
                  <c:v>79</c:v>
                </c:pt>
              </c:numCache>
            </c:numRef>
          </c:val>
          <c:extLst>
            <c:ext xmlns:c16="http://schemas.microsoft.com/office/drawing/2014/chart" uri="{C3380CC4-5D6E-409C-BE32-E72D297353CC}">
              <c16:uniqueId val="{00000002-BA6E-4157-952A-9EB7212EE68C}"/>
            </c:ext>
          </c:extLst>
        </c:ser>
        <c:ser>
          <c:idx val="3"/>
          <c:order val="3"/>
          <c:tx>
            <c:strRef>
              <c:f>'[Chart in Microsoft Word]Contrato Reg. por Contraloría'!$H$20</c:f>
              <c:strCache>
                <c:ptCount val="1"/>
                <c:pt idx="0">
                  <c:v>Rechazado</c:v>
                </c:pt>
              </c:strCache>
            </c:strRef>
          </c:tx>
          <c:spPr>
            <a:solidFill>
              <a:srgbClr val="A5A5A5">
                <a:lumMod val="40000"/>
                <a:lumOff val="60000"/>
              </a:srgbClr>
            </a:solidFill>
            <a:ln>
              <a:noFill/>
            </a:ln>
            <a:effectLst/>
            <a:sp3d/>
          </c:spPr>
          <c:invertIfNegative val="0"/>
          <c:val>
            <c:numRef>
              <c:f>'[Chart in Microsoft Word]Contrato Reg. por Contraloría'!$I$20</c:f>
              <c:numCache>
                <c:formatCode>General</c:formatCode>
                <c:ptCount val="1"/>
                <c:pt idx="0">
                  <c:v>1</c:v>
                </c:pt>
              </c:numCache>
            </c:numRef>
          </c:val>
          <c:extLst>
            <c:ext xmlns:c16="http://schemas.microsoft.com/office/drawing/2014/chart" uri="{C3380CC4-5D6E-409C-BE32-E72D297353CC}">
              <c16:uniqueId val="{00000003-BA6E-4157-952A-9EB7212EE68C}"/>
            </c:ext>
          </c:extLst>
        </c:ser>
        <c:ser>
          <c:idx val="4"/>
          <c:order val="4"/>
          <c:tx>
            <c:strRef>
              <c:f>'[Chart in Microsoft Word]Contrato Reg. por Contraloría'!$H$21</c:f>
              <c:strCache>
                <c:ptCount val="1"/>
                <c:pt idx="0">
                  <c:v>No registrado</c:v>
                </c:pt>
              </c:strCache>
            </c:strRef>
          </c:tx>
          <c:spPr>
            <a:solidFill>
              <a:sysClr val="window" lastClr="FFFFFF">
                <a:lumMod val="50000"/>
              </a:sysClr>
            </a:solidFill>
            <a:ln>
              <a:noFill/>
            </a:ln>
            <a:effectLst/>
            <a:sp3d/>
          </c:spPr>
          <c:invertIfNegative val="0"/>
          <c:val>
            <c:numRef>
              <c:f>'[Chart in Microsoft Word]Contrato Reg. por Contraloría'!$I$21</c:f>
              <c:numCache>
                <c:formatCode>General</c:formatCode>
                <c:ptCount val="1"/>
                <c:pt idx="0">
                  <c:v>1</c:v>
                </c:pt>
              </c:numCache>
            </c:numRef>
          </c:val>
          <c:extLst>
            <c:ext xmlns:c16="http://schemas.microsoft.com/office/drawing/2014/chart" uri="{C3380CC4-5D6E-409C-BE32-E72D297353CC}">
              <c16:uniqueId val="{00000004-BA6E-4157-952A-9EB7212EE68C}"/>
            </c:ext>
          </c:extLst>
        </c:ser>
        <c:ser>
          <c:idx val="5"/>
          <c:order val="5"/>
          <c:tx>
            <c:strRef>
              <c:f>'[Chart in Microsoft Word]Contrato Reg. por Contraloría'!$H$22</c:f>
              <c:strCache>
                <c:ptCount val="1"/>
                <c:pt idx="0">
                  <c:v>Total de Contrato </c:v>
                </c:pt>
              </c:strCache>
            </c:strRef>
          </c:tx>
          <c:spPr>
            <a:solidFill>
              <a:srgbClr val="C00000"/>
            </a:solidFill>
            <a:ln>
              <a:noFill/>
            </a:ln>
            <a:effectLst/>
            <a:sp3d/>
          </c:spPr>
          <c:invertIfNegative val="0"/>
          <c:val>
            <c:numRef>
              <c:f>'[Chart in Microsoft Word]Contrato Reg. por Contraloría'!$I$22</c:f>
              <c:numCache>
                <c:formatCode>General</c:formatCode>
                <c:ptCount val="1"/>
                <c:pt idx="0">
                  <c:v>279</c:v>
                </c:pt>
              </c:numCache>
            </c:numRef>
          </c:val>
          <c:extLst>
            <c:ext xmlns:c16="http://schemas.microsoft.com/office/drawing/2014/chart" uri="{C3380CC4-5D6E-409C-BE32-E72D297353CC}">
              <c16:uniqueId val="{00000005-BA6E-4157-952A-9EB7212EE68C}"/>
            </c:ext>
          </c:extLst>
        </c:ser>
        <c:dLbls>
          <c:showLegendKey val="0"/>
          <c:showVal val="0"/>
          <c:showCatName val="0"/>
          <c:showSerName val="0"/>
          <c:showPercent val="0"/>
          <c:showBubbleSize val="0"/>
        </c:dLbls>
        <c:gapWidth val="150"/>
        <c:shape val="box"/>
        <c:axId val="343886016"/>
        <c:axId val="343887192"/>
        <c:axId val="622573424"/>
      </c:bar3DChart>
      <c:catAx>
        <c:axId val="343886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3887192"/>
        <c:crosses val="autoZero"/>
        <c:auto val="1"/>
        <c:lblAlgn val="ctr"/>
        <c:lblOffset val="100"/>
        <c:noMultiLvlLbl val="0"/>
      </c:catAx>
      <c:valAx>
        <c:axId val="343887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3886016"/>
        <c:crosses val="autoZero"/>
        <c:crossBetween val="between"/>
      </c:valAx>
      <c:serAx>
        <c:axId val="62257342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3887192"/>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'Oficina rec'!$B$50</c:f>
              <c:strCache>
                <c:ptCount val="1"/>
              </c:strCache>
            </c:strRef>
          </c:tx>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0B1F-4E43-9DB4-369ED5B56EFE}"/>
              </c:ext>
            </c:extLst>
          </c:dPt>
          <c:dPt>
            <c:idx val="1"/>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0B1F-4E43-9DB4-369ED5B56EFE}"/>
              </c:ext>
            </c:extLst>
          </c:dPt>
          <c:dPt>
            <c:idx val="2"/>
            <c:bubble3D val="0"/>
            <c:spPr>
              <a:solidFill>
                <a:srgbClr val="A5A5A5">
                  <a:lumMod val="75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0B1F-4E43-9DB4-369ED5B56EFE}"/>
              </c:ext>
            </c:extLst>
          </c:dPt>
          <c:dLbls>
            <c:dLbl>
              <c:idx val="0"/>
              <c:layout>
                <c:manualLayout>
                  <c:x val="-0.20321586337086911"/>
                  <c:y val="-0.3780583339043717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F-4E43-9DB4-369ED5B56EFE}"/>
                </c:ext>
              </c:extLst>
            </c:dLbl>
            <c:dLbl>
              <c:idx val="1"/>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F-4E43-9DB4-369ED5B56EFE}"/>
                </c:ext>
              </c:extLst>
            </c:dLbl>
            <c:dLbl>
              <c:idx val="2"/>
              <c:layout>
                <c:manualLayout>
                  <c:x val="6.929845633702561E-2"/>
                  <c:y val="9.157606390904193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F-4E43-9DB4-369ED5B56EF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'Oficina rec'!$B$3:$B$5</c:f>
              <c:strCache>
                <c:ptCount val="3"/>
                <c:pt idx="0">
                  <c:v>DGII</c:v>
                </c:pt>
                <c:pt idx="1">
                  <c:v>DGA</c:v>
                </c:pt>
                <c:pt idx="2">
                  <c:v>TN</c:v>
                </c:pt>
              </c:strCache>
            </c:strRef>
          </c:cat>
          <c:val>
            <c:numRef>
              <c:f>'Oficina rec'!$D$3:$D$5</c:f>
              <c:numCache>
                <c:formatCode>0.00%</c:formatCode>
                <c:ptCount val="3"/>
                <c:pt idx="0">
                  <c:v>0.70499999999999996</c:v>
                </c:pt>
                <c:pt idx="1">
                  <c:v>0.19600000000000001</c:v>
                </c:pt>
                <c:pt idx="2">
                  <c:v>9.9000000000000005E-2</c:v>
                </c:pt>
              </c:numCache>
            </c:numRef>
          </c:val>
          <c:extLst>
            <c:ext xmlns:c16="http://schemas.microsoft.com/office/drawing/2014/chart" uri="{C3380CC4-5D6E-409C-BE32-E72D297353CC}">
              <c16:uniqueId val="{00000006-0B1F-4E43-9DB4-369ED5B56EFE}"/>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412605942093575E-2"/>
          <c:y val="5.6331134283890187E-2"/>
          <c:w val="0.95542654052467169"/>
          <c:h val="0.8416746864975212"/>
        </c:manualLayout>
      </c:layout>
      <c:barChart>
        <c:barDir val="col"/>
        <c:grouping val="clustered"/>
        <c:varyColors val="0"/>
        <c:ser>
          <c:idx val="0"/>
          <c:order val="0"/>
          <c:tx>
            <c:strRef>
              <c:f>'Nota de Prensa'!$B$20</c:f>
              <c:strCache>
                <c:ptCount val="1"/>
                <c:pt idx="0">
                  <c:v>Enero noviembre</c:v>
                </c:pt>
              </c:strCache>
            </c:strRef>
          </c:tx>
          <c:spPr>
            <a:solidFill>
              <a:srgbClr val="002060"/>
            </a:solidFill>
            <a:ln>
              <a:solidFill>
                <a:srgbClr val="002060"/>
              </a:solidFill>
            </a:ln>
            <a:effectLst/>
          </c:spPr>
          <c:invertIfNegative val="0"/>
          <c:dPt>
            <c:idx val="0"/>
            <c:invertIfNegative val="0"/>
            <c:bubble3D val="0"/>
            <c:spPr>
              <a:solidFill>
                <a:srgbClr val="002060"/>
              </a:solidFill>
              <a:ln>
                <a:solidFill>
                  <a:srgbClr val="002060"/>
                </a:solidFill>
              </a:ln>
              <a:effectLst/>
            </c:spPr>
            <c:extLst>
              <c:ext xmlns:c16="http://schemas.microsoft.com/office/drawing/2014/chart" uri="{C3380CC4-5D6E-409C-BE32-E72D297353CC}">
                <c16:uniqueId val="{00000001-44AA-4FEB-9BA0-AEE8E40B06FE}"/>
              </c:ext>
            </c:extLst>
          </c:dPt>
          <c:dPt>
            <c:idx val="1"/>
            <c:invertIfNegative val="0"/>
            <c:bubble3D val="0"/>
            <c:spPr>
              <a:solidFill>
                <a:srgbClr val="C00000"/>
              </a:solidFill>
              <a:ln>
                <a:solidFill>
                  <a:srgbClr val="C00000"/>
                </a:solidFill>
              </a:ln>
              <a:effectLst/>
            </c:spPr>
            <c:extLst>
              <c:ext xmlns:c16="http://schemas.microsoft.com/office/drawing/2014/chart" uri="{C3380CC4-5D6E-409C-BE32-E72D297353CC}">
                <c16:uniqueId val="{00000003-44AA-4FEB-9BA0-AEE8E40B06F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'Nota de Prensa'!$C$18:$D$18</c:f>
              <c:strCache>
                <c:ptCount val="2"/>
                <c:pt idx="0">
                  <c:v>Estimado</c:v>
                </c:pt>
                <c:pt idx="1">
                  <c:v>Efectivo</c:v>
                </c:pt>
              </c:strCache>
            </c:strRef>
          </c:cat>
          <c:val>
            <c:numRef>
              <c:f>'Nota de Prensa'!$C$20:$D$20</c:f>
              <c:numCache>
                <c:formatCode>#,##0.00,,</c:formatCode>
                <c:ptCount val="2"/>
                <c:pt idx="0">
                  <c:v>108624430000</c:v>
                </c:pt>
                <c:pt idx="1">
                  <c:v>110662120000</c:v>
                </c:pt>
              </c:numCache>
            </c:numRef>
          </c:val>
          <c:extLst>
            <c:ext xmlns:c16="http://schemas.microsoft.com/office/drawing/2014/chart" uri="{C3380CC4-5D6E-409C-BE32-E72D297353CC}">
              <c16:uniqueId val="{00000004-44AA-4FEB-9BA0-AEE8E40B06FE}"/>
            </c:ext>
          </c:extLst>
        </c:ser>
        <c:dLbls>
          <c:showLegendKey val="0"/>
          <c:showVal val="0"/>
          <c:showCatName val="0"/>
          <c:showSerName val="0"/>
          <c:showPercent val="0"/>
          <c:showBubbleSize val="0"/>
        </c:dLbls>
        <c:gapWidth val="219"/>
        <c:overlap val="-27"/>
        <c:axId val="252044880"/>
        <c:axId val="252045272"/>
      </c:barChart>
      <c:catAx>
        <c:axId val="25204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252045272"/>
        <c:crosses val="autoZero"/>
        <c:auto val="1"/>
        <c:lblAlgn val="ctr"/>
        <c:lblOffset val="100"/>
        <c:noMultiLvlLbl val="0"/>
      </c:catAx>
      <c:valAx>
        <c:axId val="252045272"/>
        <c:scaling>
          <c:orientation val="minMax"/>
          <c:min val="690000000"/>
        </c:scaling>
        <c:delete val="1"/>
        <c:axPos val="l"/>
        <c:numFmt formatCode="#,##0.00,," sourceLinked="1"/>
        <c:majorTickMark val="none"/>
        <c:minorTickMark val="none"/>
        <c:tickLblPos val="nextTo"/>
        <c:crossAx val="252044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023701582756695E-2"/>
          <c:y val="5.0925749479766143E-2"/>
          <c:w val="0.9559762984172433"/>
          <c:h val="0.8416746864975212"/>
        </c:manualLayout>
      </c:layout>
      <c:barChart>
        <c:barDir val="col"/>
        <c:grouping val="clustered"/>
        <c:varyColors val="0"/>
        <c:ser>
          <c:idx val="0"/>
          <c:order val="0"/>
          <c:spPr>
            <a:solidFill>
              <a:srgbClr val="002060"/>
            </a:solidFill>
            <a:ln>
              <a:noFill/>
            </a:ln>
            <a:effectLst/>
          </c:spPr>
          <c:invertIfNegative val="0"/>
          <c:dPt>
            <c:idx val="0"/>
            <c:invertIfNegative val="0"/>
            <c:bubble3D val="0"/>
            <c:extLst>
              <c:ext xmlns:c16="http://schemas.microsoft.com/office/drawing/2014/chart" uri="{C3380CC4-5D6E-409C-BE32-E72D297353CC}">
                <c16:uniqueId val="{00000001-B281-4CA7-9C8F-DBDB0C8EE92F}"/>
              </c:ext>
            </c:extLst>
          </c:dPt>
          <c:dPt>
            <c:idx val="1"/>
            <c:invertIfNegative val="0"/>
            <c:bubble3D val="0"/>
            <c:spPr>
              <a:solidFill>
                <a:srgbClr val="C00000"/>
              </a:solidFill>
              <a:ln>
                <a:noFill/>
              </a:ln>
              <a:effectLst/>
            </c:spPr>
            <c:extLst>
              <c:ext xmlns:c16="http://schemas.microsoft.com/office/drawing/2014/chart" uri="{C3380CC4-5D6E-409C-BE32-E72D297353CC}">
                <c16:uniqueId val="{00000003-B281-4CA7-9C8F-DBDB0C8EE92F}"/>
              </c:ext>
            </c:extLst>
          </c:dPt>
          <c:dLbls>
            <c:dLbl>
              <c:idx val="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B281-4CA7-9C8F-DBDB0C8EE92F}"/>
                </c:ext>
              </c:extLst>
            </c:dLbl>
            <c:dLbl>
              <c:idx val="1"/>
              <c:layout>
                <c:manualLayout>
                  <c:x val="9.8400984009839199E-3"/>
                  <c:y val="0"/>
                </c:manualLayout>
              </c:layout>
              <c:showLegendKey val="0"/>
              <c:showVal val="1"/>
              <c:showCatName val="0"/>
              <c:showSerName val="0"/>
              <c:showPercent val="0"/>
              <c:showBubbleSize val="0"/>
              <c:extLst>
                <c:ext xmlns:c15="http://schemas.microsoft.com/office/drawing/2012/chart" uri="{CE6537A1-D6FC-4f65-9D91-7224C49458BB}">
                  <c15:layout>
                    <c:manualLayout>
                      <c:w val="0.33268442920649677"/>
                      <c:h val="0.17073504273504272"/>
                    </c:manualLayout>
                  </c15:layout>
                </c:ext>
                <c:ext xmlns:c16="http://schemas.microsoft.com/office/drawing/2014/chart" uri="{C3380CC4-5D6E-409C-BE32-E72D297353CC}">
                  <c16:uniqueId val="{00000003-B281-4CA7-9C8F-DBDB0C8EE9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'Nota de Prensa'!$C$18:$D$18</c:f>
              <c:strCache>
                <c:ptCount val="2"/>
                <c:pt idx="0">
                  <c:v>Estimado</c:v>
                </c:pt>
                <c:pt idx="1">
                  <c:v>Efectivo</c:v>
                </c:pt>
              </c:strCache>
            </c:strRef>
          </c:cat>
          <c:val>
            <c:numRef>
              <c:f>'Nota de Prensa'!$C$19:$D$19</c:f>
              <c:numCache>
                <c:formatCode>#,##0.00,,</c:formatCode>
                <c:ptCount val="2"/>
                <c:pt idx="0">
                  <c:v>10192350000</c:v>
                </c:pt>
                <c:pt idx="1">
                  <c:v>11742650000</c:v>
                </c:pt>
              </c:numCache>
            </c:numRef>
          </c:val>
          <c:extLst>
            <c:ext xmlns:c16="http://schemas.microsoft.com/office/drawing/2014/chart" uri="{C3380CC4-5D6E-409C-BE32-E72D297353CC}">
              <c16:uniqueId val="{00000004-B281-4CA7-9C8F-DBDB0C8EE92F}"/>
            </c:ext>
          </c:extLst>
        </c:ser>
        <c:dLbls>
          <c:showLegendKey val="0"/>
          <c:showVal val="0"/>
          <c:showCatName val="0"/>
          <c:showSerName val="0"/>
          <c:showPercent val="0"/>
          <c:showBubbleSize val="0"/>
        </c:dLbls>
        <c:gapWidth val="219"/>
        <c:overlap val="-27"/>
        <c:axId val="252043312"/>
        <c:axId val="252043704"/>
      </c:barChart>
      <c:catAx>
        <c:axId val="25204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252043704"/>
        <c:crosses val="autoZero"/>
        <c:auto val="1"/>
        <c:lblAlgn val="ctr"/>
        <c:lblOffset val="100"/>
        <c:noMultiLvlLbl val="0"/>
      </c:catAx>
      <c:valAx>
        <c:axId val="252043704"/>
        <c:scaling>
          <c:orientation val="minMax"/>
          <c:min val="690000000"/>
        </c:scaling>
        <c:delete val="1"/>
        <c:axPos val="l"/>
        <c:numFmt formatCode="#,##0.00,," sourceLinked="1"/>
        <c:majorTickMark val="none"/>
        <c:minorTickMark val="none"/>
        <c:tickLblPos val="nextTo"/>
        <c:crossAx val="25204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'ConsolidadoFondo 0100y9995'!$B$7:$B$8</c:f>
              <c:strCache>
                <c:ptCount val="2"/>
                <c:pt idx="0">
                  <c:v>PRESUPUESTO</c:v>
                </c:pt>
                <c:pt idx="1">
                  <c:v>FORMULADO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1.5414256317963823E-3"/>
                  <c:y val="-1.7167381974248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8-4547-87B0-2F9C19D9B0AD}"/>
                </c:ext>
              </c:extLst>
            </c:dLbl>
            <c:dLbl>
              <c:idx val="5"/>
              <c:layout>
                <c:manualLayout>
                  <c:x val="-2.0038533213352971E-2"/>
                  <c:y val="-6.2947067238912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8-4547-87B0-2F9C19D9B0AD}"/>
                </c:ext>
              </c:extLst>
            </c:dLbl>
            <c:dLbl>
              <c:idx val="6"/>
              <c:layout>
                <c:manualLayout>
                  <c:x val="-3.0828512635927645E-3"/>
                  <c:y val="-4.2918454935622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8-4547-87B0-2F9C19D9B0A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'ConsolidadoFondo 0100y9995'!$A$9:$A$15</c:f>
              <c:strCache>
                <c:ptCount val="7"/>
                <c:pt idx="0">
                  <c:v>SERVICIOS PERSONALES</c:v>
                </c:pt>
                <c:pt idx="1">
                  <c:v>SERVICIOS NO PERSONALES</c:v>
                </c:pt>
                <c:pt idx="2">
                  <c:v>MATERIALES Y SUMINISTROS</c:v>
                </c:pt>
                <c:pt idx="3">
                  <c:v>ACTIVOS NO FINANCIEROS</c:v>
                </c:pt>
                <c:pt idx="4">
                  <c:v>INTERESES DEUDA EXTERNA</c:v>
                </c:pt>
                <c:pt idx="5">
                  <c:v>TRANSFERENCIAS CORRIENTES</c:v>
                </c:pt>
                <c:pt idx="6">
                  <c:v>APLICACIONES FINANCIERAS</c:v>
                </c:pt>
              </c:strCache>
            </c:strRef>
          </c:cat>
          <c:val>
            <c:numRef>
              <c:f>'ConsolidadoFondo 0100y9995'!$B$9:$B$15</c:f>
              <c:numCache>
                <c:formatCode>_(* #,##0_);_(* \(#,##0\);_(* "-"??_);_(@_)</c:formatCode>
                <c:ptCount val="7"/>
                <c:pt idx="0">
                  <c:v>4145672948</c:v>
                </c:pt>
                <c:pt idx="1">
                  <c:v>1310989452</c:v>
                </c:pt>
                <c:pt idx="2">
                  <c:v>370283107</c:v>
                </c:pt>
                <c:pt idx="3">
                  <c:v>700944385</c:v>
                </c:pt>
                <c:pt idx="4">
                  <c:v>13000000</c:v>
                </c:pt>
                <c:pt idx="5">
                  <c:v>189500000</c:v>
                </c:pt>
                <c:pt idx="6">
                  <c:v>55000000</c:v>
                </c:pt>
              </c:numCache>
            </c:numRef>
          </c:val>
          <c:extLst>
            <c:ext xmlns:c16="http://schemas.microsoft.com/office/drawing/2014/chart" uri="{C3380CC4-5D6E-409C-BE32-E72D297353CC}">
              <c16:uniqueId val="{00000003-2158-4547-87B0-2F9C19D9B0AD}"/>
            </c:ext>
          </c:extLst>
        </c:ser>
        <c:ser>
          <c:idx val="1"/>
          <c:order val="1"/>
          <c:tx>
            <c:strRef>
              <c:f>'ConsolidadoFondo 0100y9995'!$C$7:$C$8</c:f>
              <c:strCache>
                <c:ptCount val="2"/>
                <c:pt idx="0">
                  <c:v>PRESUPUESTO</c:v>
                </c:pt>
                <c:pt idx="1">
                  <c:v>EJECUTADO</c:v>
                </c:pt>
              </c:strCache>
            </c:strRef>
          </c:tx>
          <c:spPr>
            <a:solidFill>
              <a:schemeClr val="tx2">
                <a:lumMod val="75000"/>
              </a:schemeClr>
            </a:solidFill>
            <a:ln>
              <a:noFill/>
            </a:ln>
            <a:effectLst>
              <a:outerShdw blurRad="40000" dist="23000" dir="5400000" rotWithShape="0">
                <a:srgbClr val="000000">
                  <a:alpha val="35000"/>
                </a:srgbClr>
              </a:outerShdw>
            </a:effectLst>
          </c:spPr>
          <c:invertIfNegative val="0"/>
          <c:dLbls>
            <c:dLbl>
              <c:idx val="0"/>
              <c:layout>
                <c:manualLayout>
                  <c:x val="4.6242768953891469E-2"/>
                  <c:y val="-4.8640915593705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58-4547-87B0-2F9C19D9B0AD}"/>
                </c:ext>
              </c:extLst>
            </c:dLbl>
            <c:dLbl>
              <c:idx val="1"/>
              <c:layout>
                <c:manualLayout>
                  <c:x val="2.0038533213352971E-2"/>
                  <c:y val="-1.4306151645207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58-4547-87B0-2F9C19D9B0AD}"/>
                </c:ext>
              </c:extLst>
            </c:dLbl>
            <c:dLbl>
              <c:idx val="2"/>
              <c:layout>
                <c:manualLayout>
                  <c:x val="1.8497107581556586E-2"/>
                  <c:y val="-8.5836909871245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58-4547-87B0-2F9C19D9B0AD}"/>
                </c:ext>
              </c:extLst>
            </c:dLbl>
            <c:dLbl>
              <c:idx val="3"/>
              <c:layout>
                <c:manualLayout>
                  <c:x val="2.15799588451492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58-4547-87B0-2F9C19D9B0AD}"/>
                </c:ext>
              </c:extLst>
            </c:dLbl>
            <c:dLbl>
              <c:idx val="4"/>
              <c:layout>
                <c:manualLayout>
                  <c:x val="2.774566137233488E-2"/>
                  <c:y val="-4.2918454935622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58-4547-87B0-2F9C19D9B0AD}"/>
                </c:ext>
              </c:extLst>
            </c:dLbl>
            <c:dLbl>
              <c:idx val="5"/>
              <c:layout>
                <c:manualLayout>
                  <c:x val="7.7071281589819116E-3"/>
                  <c:y val="-4.005722460658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58-4547-87B0-2F9C19D9B0A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'ConsolidadoFondo 0100y9995'!$A$9:$A$15</c:f>
              <c:strCache>
                <c:ptCount val="7"/>
                <c:pt idx="0">
                  <c:v>SERVICIOS PERSONALES</c:v>
                </c:pt>
                <c:pt idx="1">
                  <c:v>SERVICIOS NO PERSONALES</c:v>
                </c:pt>
                <c:pt idx="2">
                  <c:v>MATERIALES Y SUMINISTROS</c:v>
                </c:pt>
                <c:pt idx="3">
                  <c:v>ACTIVOS NO FINANCIEROS</c:v>
                </c:pt>
                <c:pt idx="4">
                  <c:v>INTERESES DEUDA EXTERNA</c:v>
                </c:pt>
                <c:pt idx="5">
                  <c:v>TRANSFERENCIAS CORRIENTES</c:v>
                </c:pt>
                <c:pt idx="6">
                  <c:v>APLICACIONES FINANCIERAS</c:v>
                </c:pt>
              </c:strCache>
            </c:strRef>
          </c:cat>
          <c:val>
            <c:numRef>
              <c:f>'ConsolidadoFondo 0100y9995'!$C$9:$C$15</c:f>
              <c:numCache>
                <c:formatCode>_(* #,##0_);_(* \(#,##0\);_(* "-"??_);_(@_)</c:formatCode>
                <c:ptCount val="7"/>
                <c:pt idx="0">
                  <c:v>3105784009.3100004</c:v>
                </c:pt>
                <c:pt idx="1">
                  <c:v>727896294.21999967</c:v>
                </c:pt>
                <c:pt idx="2">
                  <c:v>210946690.65000001</c:v>
                </c:pt>
                <c:pt idx="3">
                  <c:v>163158408.68999997</c:v>
                </c:pt>
                <c:pt idx="4">
                  <c:v>11116603.43</c:v>
                </c:pt>
                <c:pt idx="5">
                  <c:v>214416953.80000001</c:v>
                </c:pt>
                <c:pt idx="6">
                  <c:v>55547326.32</c:v>
                </c:pt>
              </c:numCache>
            </c:numRef>
          </c:val>
          <c:extLst>
            <c:ext xmlns:c16="http://schemas.microsoft.com/office/drawing/2014/chart" uri="{C3380CC4-5D6E-409C-BE32-E72D297353CC}">
              <c16:uniqueId val="{0000000A-2158-4547-87B0-2F9C19D9B0AD}"/>
            </c:ext>
          </c:extLst>
        </c:ser>
        <c:ser>
          <c:idx val="2"/>
          <c:order val="2"/>
          <c:tx>
            <c:strRef>
              <c:f>'ConsolidadoFondo 0100y9995'!$D$7:$D$8</c:f>
              <c:strCache>
                <c:ptCount val="2"/>
                <c:pt idx="0">
                  <c:v>VARIACION </c:v>
                </c:pt>
                <c:pt idx="1">
                  <c:v>ABS</c:v>
                </c:pt>
              </c:strCache>
            </c:strRef>
          </c:tx>
          <c:spPr>
            <a:solidFill>
              <a:srgbClr val="C00000"/>
            </a:solidFill>
            <a:ln>
              <a:noFill/>
            </a:ln>
            <a:effectLst>
              <a:outerShdw blurRad="40000" dist="23000" dir="5400000" rotWithShape="0">
                <a:srgbClr val="000000">
                  <a:alpha val="35000"/>
                </a:srgbClr>
              </a:outerShdw>
            </a:effectLst>
          </c:spPr>
          <c:invertIfNegative val="0"/>
          <c:dLbls>
            <c:dLbl>
              <c:idx val="5"/>
              <c:layout>
                <c:manualLayout>
                  <c:x val="1.3872830686167327E-2"/>
                  <c:y val="-5.72246065808297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158-4547-87B0-2F9C19D9B0AD}"/>
                </c:ext>
              </c:extLst>
            </c:dLbl>
            <c:dLbl>
              <c:idx val="6"/>
              <c:layout>
                <c:manualLayout>
                  <c:x val="4.0830082815433481E-2"/>
                  <c:y val="-7.1941098106838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158-4547-87B0-2F9C19D9B0A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'ConsolidadoFondo 0100y9995'!$A$9:$A$15</c:f>
              <c:strCache>
                <c:ptCount val="7"/>
                <c:pt idx="0">
                  <c:v>SERVICIOS PERSONALES</c:v>
                </c:pt>
                <c:pt idx="1">
                  <c:v>SERVICIOS NO PERSONALES</c:v>
                </c:pt>
                <c:pt idx="2">
                  <c:v>MATERIALES Y SUMINISTROS</c:v>
                </c:pt>
                <c:pt idx="3">
                  <c:v>ACTIVOS NO FINANCIEROS</c:v>
                </c:pt>
                <c:pt idx="4">
                  <c:v>INTERESES DEUDA EXTERNA</c:v>
                </c:pt>
                <c:pt idx="5">
                  <c:v>TRANSFERENCIAS CORRIENTES</c:v>
                </c:pt>
                <c:pt idx="6">
                  <c:v>APLICACIONES FINANCIERAS</c:v>
                </c:pt>
              </c:strCache>
            </c:strRef>
          </c:cat>
          <c:val>
            <c:numRef>
              <c:f>'ConsolidadoFondo 0100y9995'!$D$9:$D$15</c:f>
              <c:numCache>
                <c:formatCode>_(* #,##0_);_(* \(#,##0\);_(* "-"??_);_(@_)</c:formatCode>
                <c:ptCount val="7"/>
                <c:pt idx="0">
                  <c:v>-1039888938.6899996</c:v>
                </c:pt>
                <c:pt idx="1">
                  <c:v>-583093157.78000033</c:v>
                </c:pt>
                <c:pt idx="2">
                  <c:v>-159336416.34999999</c:v>
                </c:pt>
                <c:pt idx="3">
                  <c:v>-537785976.31000006</c:v>
                </c:pt>
                <c:pt idx="4">
                  <c:v>-1883396.5700000003</c:v>
                </c:pt>
                <c:pt idx="5">
                  <c:v>24916953.800000012</c:v>
                </c:pt>
                <c:pt idx="6">
                  <c:v>547326.3200000003</c:v>
                </c:pt>
              </c:numCache>
            </c:numRef>
          </c:val>
          <c:extLst>
            <c:ext xmlns:c16="http://schemas.microsoft.com/office/drawing/2014/chart" uri="{C3380CC4-5D6E-409C-BE32-E72D297353CC}">
              <c16:uniqueId val="{0000000D-2158-4547-87B0-2F9C19D9B0AD}"/>
            </c:ext>
          </c:extLst>
        </c:ser>
        <c:ser>
          <c:idx val="3"/>
          <c:order val="3"/>
          <c:tx>
            <c:strRef>
              <c:f>'ConsolidadoFondo 0100y9995'!$E$7:$E$8</c:f>
              <c:strCache>
                <c:ptCount val="2"/>
                <c:pt idx="0">
                  <c:v>VARIACION </c:v>
                </c:pt>
                <c:pt idx="1">
                  <c:v>RELATIVA</c:v>
                </c:pt>
              </c:strCache>
            </c:strRef>
          </c:tx>
          <c:spPr>
            <a:solidFill>
              <a:schemeClr val="tx2">
                <a:lumMod val="20000"/>
                <a:lumOff val="80000"/>
              </a:schemeClr>
            </a:solidFill>
            <a:ln>
              <a:noFill/>
            </a:ln>
            <a:effectLst>
              <a:outerShdw blurRad="40000" dist="23000" dir="5400000" rotWithShape="0">
                <a:srgbClr val="000000">
                  <a:alpha val="35000"/>
                </a:srgbClr>
              </a:outerShdw>
            </a:effectLst>
          </c:spPr>
          <c:invertIfNegative val="0"/>
          <c:cat>
            <c:strRef>
              <c:f>'ConsolidadoFondo 0100y9995'!$A$9:$A$15</c:f>
              <c:strCache>
                <c:ptCount val="7"/>
                <c:pt idx="0">
                  <c:v>SERVICIOS PERSONALES</c:v>
                </c:pt>
                <c:pt idx="1">
                  <c:v>SERVICIOS NO PERSONALES</c:v>
                </c:pt>
                <c:pt idx="2">
                  <c:v>MATERIALES Y SUMINISTROS</c:v>
                </c:pt>
                <c:pt idx="3">
                  <c:v>ACTIVOS NO FINANCIEROS</c:v>
                </c:pt>
                <c:pt idx="4">
                  <c:v>INTERESES DEUDA EXTERNA</c:v>
                </c:pt>
                <c:pt idx="5">
                  <c:v>TRANSFERENCIAS CORRIENTES</c:v>
                </c:pt>
                <c:pt idx="6">
                  <c:v>APLICACIONES FINANCIERAS</c:v>
                </c:pt>
              </c:strCache>
            </c:strRef>
          </c:cat>
          <c:val>
            <c:numRef>
              <c:f>'ConsolidadoFondo 0100y9995'!$E$9:$E$15</c:f>
              <c:numCache>
                <c:formatCode>0.00%</c:formatCode>
                <c:ptCount val="7"/>
                <c:pt idx="0">
                  <c:v>-0.25083718656380605</c:v>
                </c:pt>
                <c:pt idx="1">
                  <c:v>-0.44477334038840177</c:v>
                </c:pt>
                <c:pt idx="2">
                  <c:v>-0.43030970988908768</c:v>
                </c:pt>
                <c:pt idx="3">
                  <c:v>-0.76723059320890352</c:v>
                </c:pt>
                <c:pt idx="4">
                  <c:v>-0.1448766592307692</c:v>
                </c:pt>
                <c:pt idx="5">
                  <c:v>0.13148788284960422</c:v>
                </c:pt>
                <c:pt idx="6">
                  <c:v>9.9513876363637177E-3</c:v>
                </c:pt>
              </c:numCache>
            </c:numRef>
          </c:val>
          <c:extLst>
            <c:ext xmlns:c16="http://schemas.microsoft.com/office/drawing/2014/chart" uri="{C3380CC4-5D6E-409C-BE32-E72D297353CC}">
              <c16:uniqueId val="{0000000E-2158-4547-87B0-2F9C19D9B0AD}"/>
            </c:ext>
          </c:extLst>
        </c:ser>
        <c:dLbls>
          <c:showLegendKey val="0"/>
          <c:showVal val="0"/>
          <c:showCatName val="0"/>
          <c:showSerName val="0"/>
          <c:showPercent val="0"/>
          <c:showBubbleSize val="0"/>
        </c:dLbls>
        <c:gapWidth val="150"/>
        <c:axId val="616611984"/>
        <c:axId val="968178720"/>
      </c:barChart>
      <c:catAx>
        <c:axId val="616611984"/>
        <c:scaling>
          <c:orientation val="minMax"/>
        </c:scaling>
        <c:delete val="0"/>
        <c:axPos val="b"/>
        <c:numFmt formatCode="General" sourceLinked="1"/>
        <c:majorTickMark val="out"/>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s-DO"/>
          </a:p>
        </c:txPr>
        <c:crossAx val="968178720"/>
        <c:crosses val="autoZero"/>
        <c:auto val="1"/>
        <c:lblAlgn val="ctr"/>
        <c:lblOffset val="100"/>
        <c:noMultiLvlLbl val="0"/>
      </c:catAx>
      <c:valAx>
        <c:axId val="968178720"/>
        <c:scaling>
          <c:orientation val="minMax"/>
        </c:scaling>
        <c:delete val="1"/>
        <c:axPos val="l"/>
        <c:numFmt formatCode="0.00,," sourceLinked="0"/>
        <c:majorTickMark val="out"/>
        <c:minorTickMark val="none"/>
        <c:tickLblPos val="nextTo"/>
        <c:crossAx val="616611984"/>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rgbClr val="002060"/>
                </a:solidFill>
                <a:latin typeface="+mj-lt"/>
                <a:ea typeface="+mj-ea"/>
                <a:cs typeface="+mj-cs"/>
              </a:defRPr>
            </a:pPr>
            <a:r>
              <a:rPr lang="en-US" sz="1000" b="1">
                <a:solidFill>
                  <a:srgbClr val="002060"/>
                </a:solidFill>
                <a:latin typeface="Artifex"/>
              </a:rPr>
              <a:t>RESUMEN DE ACTIVIDADES GERENCIA DE GRANDES CONTRIBUYENTES 2020</a:t>
            </a:r>
          </a:p>
        </c:rich>
      </c:tx>
      <c:overlay val="0"/>
      <c:spPr>
        <a:solidFill>
          <a:schemeClr val="bg1"/>
        </a:solidFill>
        <a:ln>
          <a:noFill/>
        </a:ln>
        <a:effectLst/>
      </c:spPr>
      <c:txPr>
        <a:bodyPr rot="0" spcFirstLastPara="1" vertOverflow="ellipsis" vert="horz" wrap="square" anchor="ctr" anchorCtr="1"/>
        <a:lstStyle/>
        <a:p>
          <a:pPr>
            <a:defRPr sz="1100" b="1" i="0" u="none" strike="noStrike" kern="1200" cap="none" spc="0" normalizeH="0" baseline="0">
              <a:solidFill>
                <a:srgbClr val="002060"/>
              </a:solidFill>
              <a:latin typeface="+mj-lt"/>
              <a:ea typeface="+mj-ea"/>
              <a:cs typeface="+mj-cs"/>
            </a:defRPr>
          </a:pPr>
          <a:endParaRPr lang="es-DO"/>
        </a:p>
      </c:txPr>
    </c:title>
    <c:autoTitleDeleted val="0"/>
    <c:plotArea>
      <c:layout/>
      <c:barChart>
        <c:barDir val="col"/>
        <c:grouping val="clustered"/>
        <c:varyColors val="0"/>
        <c:ser>
          <c:idx val="0"/>
          <c:order val="0"/>
          <c:tx>
            <c:strRef>
              <c:f>Hoja3!$A$1</c:f>
              <c:strCache>
                <c:ptCount val="1"/>
                <c:pt idx="0">
                  <c:v>01 Seguimiento Solicitud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Hoja3!$A$2:$A$3</c:f>
              <c:numCache>
                <c:formatCode>General</c:formatCode>
                <c:ptCount val="2"/>
                <c:pt idx="0">
                  <c:v>101</c:v>
                </c:pt>
              </c:numCache>
            </c:numRef>
          </c:val>
          <c:extLst>
            <c:ext xmlns:c16="http://schemas.microsoft.com/office/drawing/2014/chart" uri="{C3380CC4-5D6E-409C-BE32-E72D297353CC}">
              <c16:uniqueId val="{00000000-D451-4D9F-A72E-286920E43AB0}"/>
            </c:ext>
          </c:extLst>
        </c:ser>
        <c:ser>
          <c:idx val="1"/>
          <c:order val="1"/>
          <c:tx>
            <c:strRef>
              <c:f>Hoja3!$B$1</c:f>
              <c:strCache>
                <c:ptCount val="1"/>
                <c:pt idx="0">
                  <c:v>02 Seguimiento Pago y Despacho</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Hoja3!$B$2:$B$3</c:f>
              <c:numCache>
                <c:formatCode>General</c:formatCode>
                <c:ptCount val="2"/>
                <c:pt idx="0">
                  <c:v>1030</c:v>
                </c:pt>
              </c:numCache>
            </c:numRef>
          </c:val>
          <c:extLst>
            <c:ext xmlns:c16="http://schemas.microsoft.com/office/drawing/2014/chart" uri="{C3380CC4-5D6E-409C-BE32-E72D297353CC}">
              <c16:uniqueId val="{00000001-D451-4D9F-A72E-286920E43AB0}"/>
            </c:ext>
          </c:extLst>
        </c:ser>
        <c:ser>
          <c:idx val="2"/>
          <c:order val="2"/>
          <c:tx>
            <c:strRef>
              <c:f>Hoja3!$C$1</c:f>
              <c:strCache>
                <c:ptCount val="1"/>
                <c:pt idx="0">
                  <c:v>03 Llamada de seguimiento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Hoja3!$C$2:$C$3</c:f>
              <c:numCache>
                <c:formatCode>General</c:formatCode>
                <c:ptCount val="2"/>
                <c:pt idx="0">
                  <c:v>1265</c:v>
                </c:pt>
              </c:numCache>
            </c:numRef>
          </c:val>
          <c:extLst>
            <c:ext xmlns:c16="http://schemas.microsoft.com/office/drawing/2014/chart" uri="{C3380CC4-5D6E-409C-BE32-E72D297353CC}">
              <c16:uniqueId val="{00000002-D451-4D9F-A72E-286920E43AB0}"/>
            </c:ext>
          </c:extLst>
        </c:ser>
        <c:ser>
          <c:idx val="3"/>
          <c:order val="3"/>
          <c:tx>
            <c:strRef>
              <c:f>Hoja3!$D$1</c:f>
              <c:strCache>
                <c:ptCount val="1"/>
                <c:pt idx="0">
                  <c:v>04 Gestion de Despacho </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Hoja3!$D$2:$D$3</c:f>
              <c:numCache>
                <c:formatCode>General</c:formatCode>
                <c:ptCount val="2"/>
                <c:pt idx="0">
                  <c:v>134</c:v>
                </c:pt>
              </c:numCache>
            </c:numRef>
          </c:val>
          <c:extLst>
            <c:ext xmlns:c16="http://schemas.microsoft.com/office/drawing/2014/chart" uri="{C3380CC4-5D6E-409C-BE32-E72D297353CC}">
              <c16:uniqueId val="{00000003-D451-4D9F-A72E-286920E43AB0}"/>
            </c:ext>
          </c:extLst>
        </c:ser>
        <c:ser>
          <c:idx val="4"/>
          <c:order val="4"/>
          <c:tx>
            <c:strRef>
              <c:f>Hoja3!$E$1</c:f>
              <c:strCache>
                <c:ptCount val="1"/>
                <c:pt idx="0">
                  <c:v>05 Correo de Seguimiento</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Hoja3!$E$2:$E$3</c:f>
              <c:numCache>
                <c:formatCode>General</c:formatCode>
                <c:ptCount val="2"/>
                <c:pt idx="0">
                  <c:v>710</c:v>
                </c:pt>
              </c:numCache>
            </c:numRef>
          </c:val>
          <c:extLst>
            <c:ext xmlns:c16="http://schemas.microsoft.com/office/drawing/2014/chart" uri="{C3380CC4-5D6E-409C-BE32-E72D297353CC}">
              <c16:uniqueId val="{00000004-D451-4D9F-A72E-286920E43AB0}"/>
            </c:ext>
          </c:extLst>
        </c:ser>
        <c:dLbls>
          <c:dLblPos val="outEnd"/>
          <c:showLegendKey val="0"/>
          <c:showVal val="1"/>
          <c:showCatName val="0"/>
          <c:showSerName val="0"/>
          <c:showPercent val="0"/>
          <c:showBubbleSize val="0"/>
        </c:dLbls>
        <c:gapWidth val="267"/>
        <c:overlap val="-43"/>
        <c:axId val="1934942736"/>
        <c:axId val="2124219872"/>
        <c:extLst>
          <c:ext xmlns:c15="http://schemas.microsoft.com/office/drawing/2012/chart" uri="{02D57815-91ED-43cb-92C2-25804820EDAC}">
            <c15:filteredBarSeries>
              <c15:ser>
                <c:idx val="5"/>
                <c:order val="5"/>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dk1">
                                <a:lumMod val="35000"/>
                                <a:lumOff val="65000"/>
                              </a:schemeClr>
                            </a:solidFill>
                            <a:round/>
                          </a:ln>
                          <a:effectLst/>
                        </c:spPr>
                      </c15:leaderLines>
                    </c:ext>
                  </c:extLst>
                </c:dLbls>
                <c:val>
                  <c:numLit>
                    <c:formatCode>General</c:formatCode>
                    <c:ptCount val="1"/>
                    <c:pt idx="0">
                      <c:v>1</c:v>
                    </c:pt>
                  </c:numLit>
                </c:val>
                <c:extLst>
                  <c:ext xmlns:c16="http://schemas.microsoft.com/office/drawing/2014/chart" uri="{C3380CC4-5D6E-409C-BE32-E72D297353CC}">
                    <c16:uniqueId val="{00000005-D451-4D9F-A72E-286920E43AB0}"/>
                  </c:ext>
                </c:extLst>
              </c15:ser>
            </c15:filteredBarSeries>
          </c:ext>
        </c:extLst>
      </c:barChart>
      <c:catAx>
        <c:axId val="1934942736"/>
        <c:scaling>
          <c:orientation val="minMax"/>
        </c:scaling>
        <c:delete val="1"/>
        <c:axPos val="b"/>
        <c:numFmt formatCode="General" sourceLinked="1"/>
        <c:majorTickMark val="none"/>
        <c:minorTickMark val="none"/>
        <c:tickLblPos val="nextTo"/>
        <c:crossAx val="2124219872"/>
        <c:crosses val="autoZero"/>
        <c:auto val="1"/>
        <c:lblAlgn val="ctr"/>
        <c:lblOffset val="100"/>
        <c:noMultiLvlLbl val="0"/>
      </c:catAx>
      <c:valAx>
        <c:axId val="2124219872"/>
        <c:scaling>
          <c:orientation val="minMax"/>
        </c:scaling>
        <c:delete val="1"/>
        <c:axPos val="l"/>
        <c:numFmt formatCode="General" sourceLinked="1"/>
        <c:majorTickMark val="none"/>
        <c:minorTickMark val="none"/>
        <c:tickLblPos val="nextTo"/>
        <c:crossAx val="1934942736"/>
        <c:crosses val="autoZero"/>
        <c:crossBetween val="between"/>
      </c:valAx>
      <c:spPr>
        <a:pattFill prst="ltDnDiag">
          <a:fgClr>
            <a:srgbClr val="000000">
              <a:alpha val="0"/>
            </a:srgbClr>
          </a:fgClr>
          <a:bgClr>
            <a:srgbClr val="FFFFFF"/>
          </a:bgClr>
        </a:patt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1"/>
        <c:ser>
          <c:idx val="0"/>
          <c:order val="0"/>
          <c:spPr>
            <a:solidFill>
              <a:schemeClr val="accent1">
                <a:lumMod val="50000"/>
              </a:schemeClr>
            </a:solidFill>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186A-4B1F-997B-FAAC36B242F4}"/>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186A-4B1F-997B-FAAC36B242F4}"/>
              </c:ext>
            </c:extLst>
          </c:dPt>
          <c:dPt>
            <c:idx val="2"/>
            <c:invertIfNegative val="0"/>
            <c:bubble3D val="0"/>
            <c:spPr>
              <a:solidFill>
                <a:schemeClr val="accent1">
                  <a:lumMod val="50000"/>
                </a:schemeClr>
              </a:solidFill>
              <a:ln>
                <a:noFill/>
              </a:ln>
              <a:effectLst/>
            </c:spPr>
            <c:extLst>
              <c:ext xmlns:c16="http://schemas.microsoft.com/office/drawing/2014/chart" uri="{C3380CC4-5D6E-409C-BE32-E72D297353CC}">
                <c16:uniqueId val="{00000005-186A-4B1F-997B-FAAC36B242F4}"/>
              </c:ext>
            </c:extLst>
          </c:dPt>
          <c:dPt>
            <c:idx val="3"/>
            <c:invertIfNegative val="0"/>
            <c:bubble3D val="0"/>
            <c:spPr>
              <a:solidFill>
                <a:schemeClr val="accent1">
                  <a:lumMod val="50000"/>
                </a:schemeClr>
              </a:solidFill>
              <a:ln>
                <a:noFill/>
              </a:ln>
              <a:effectLst/>
            </c:spPr>
            <c:extLst>
              <c:ext xmlns:c16="http://schemas.microsoft.com/office/drawing/2014/chart" uri="{C3380CC4-5D6E-409C-BE32-E72D297353CC}">
                <c16:uniqueId val="{00000007-186A-4B1F-997B-FAAC36B242F4}"/>
              </c:ext>
            </c:extLst>
          </c:dPt>
          <c:dLbls>
            <c:dLbl>
              <c:idx val="3"/>
              <c:tx>
                <c:rich>
                  <a:bodyPr/>
                  <a:lstStyle/>
                  <a:p>
                    <a:fld id="{66A662D0-A3E5-4BC6-A618-56EF4E96F35F}" type="VALUE">
                      <a:rPr lang="en-US"/>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86A-4B1F-997B-FAAC36B242F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Hoja1!$H$12:$H$15</c:f>
              <c:strCache>
                <c:ptCount val="4"/>
                <c:pt idx="0">
                  <c:v> Bebidas alcohólicas  </c:v>
                </c:pt>
                <c:pt idx="1">
                  <c:v>Cigarrillos (Unidades)</c:v>
                </c:pt>
                <c:pt idx="2">
                  <c:v>Artículos que infringen el derecho marcario (Calzados, Confecciones, otros).</c:v>
                </c:pt>
                <c:pt idx="3">
                  <c:v>Retencion de Divisas (USDolares)</c:v>
                </c:pt>
              </c:strCache>
            </c:strRef>
          </c:cat>
          <c:val>
            <c:numRef>
              <c:f>Hoja1!$I$12:$I$15</c:f>
              <c:numCache>
                <c:formatCode>#,##0</c:formatCode>
                <c:ptCount val="4"/>
                <c:pt idx="0">
                  <c:v>7841</c:v>
                </c:pt>
                <c:pt idx="1">
                  <c:v>9871576</c:v>
                </c:pt>
                <c:pt idx="2">
                  <c:v>34527</c:v>
                </c:pt>
                <c:pt idx="3" formatCode="#,##0.00">
                  <c:v>4349.18</c:v>
                </c:pt>
              </c:numCache>
            </c:numRef>
          </c:val>
          <c:extLst>
            <c:ext xmlns:c16="http://schemas.microsoft.com/office/drawing/2014/chart" uri="{C3380CC4-5D6E-409C-BE32-E72D297353CC}">
              <c16:uniqueId val="{00000008-186A-4B1F-997B-FAAC36B242F4}"/>
            </c:ext>
          </c:extLst>
        </c:ser>
        <c:dLbls>
          <c:showLegendKey val="0"/>
          <c:showVal val="0"/>
          <c:showCatName val="0"/>
          <c:showSerName val="0"/>
          <c:showPercent val="0"/>
          <c:showBubbleSize val="0"/>
        </c:dLbls>
        <c:gapWidth val="150"/>
        <c:axId val="1239972511"/>
        <c:axId val="1066736607"/>
      </c:barChart>
      <c:catAx>
        <c:axId val="12399725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crossAx val="1066736607"/>
        <c:crosses val="autoZero"/>
        <c:auto val="1"/>
        <c:lblAlgn val="ctr"/>
        <c:lblOffset val="100"/>
        <c:noMultiLvlLbl val="0"/>
      </c:catAx>
      <c:valAx>
        <c:axId val="106673660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39972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1"/>
        <c:ser>
          <c:idx val="0"/>
          <c:order val="0"/>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49BB-422C-A6CE-E0927AD04637}"/>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49BB-422C-A6CE-E0927AD04637}"/>
              </c:ext>
            </c:extLst>
          </c:dPt>
          <c:dPt>
            <c:idx val="2"/>
            <c:invertIfNegative val="0"/>
            <c:bubble3D val="0"/>
            <c:spPr>
              <a:solidFill>
                <a:srgbClr val="C00000"/>
              </a:solidFill>
              <a:ln>
                <a:noFill/>
              </a:ln>
              <a:effectLst/>
            </c:spPr>
            <c:extLst>
              <c:ext xmlns:c16="http://schemas.microsoft.com/office/drawing/2014/chart" uri="{C3380CC4-5D6E-409C-BE32-E72D297353CC}">
                <c16:uniqueId val="{00000005-49BB-422C-A6CE-E0927AD04637}"/>
              </c:ext>
            </c:extLst>
          </c:dPt>
          <c:dPt>
            <c:idx val="3"/>
            <c:invertIfNegative val="0"/>
            <c:bubble3D val="0"/>
            <c:spPr>
              <a:solidFill>
                <a:srgbClr val="EA0000"/>
              </a:solidFill>
              <a:ln>
                <a:noFill/>
              </a:ln>
              <a:effectLst/>
            </c:spPr>
            <c:extLst>
              <c:ext xmlns:c16="http://schemas.microsoft.com/office/drawing/2014/chart" uri="{C3380CC4-5D6E-409C-BE32-E72D297353CC}">
                <c16:uniqueId val="{00000007-49BB-422C-A6CE-E0927AD0463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Hoja1!$B$18:$B$21</c:f>
              <c:strCache>
                <c:ptCount val="4"/>
                <c:pt idx="0">
                  <c:v>Decreto 671-02</c:v>
                </c:pt>
                <c:pt idx="1">
                  <c:v>Ley 4-07</c:v>
                </c:pt>
                <c:pt idx="2">
                  <c:v>Vehiculos con alteración de chasis</c:v>
                </c:pt>
                <c:pt idx="3">
                  <c:v>Vehiculos con alteración de documentacion</c:v>
                </c:pt>
              </c:strCache>
            </c:strRef>
          </c:cat>
          <c:val>
            <c:numRef>
              <c:f>Hoja1!$C$18:$C$21</c:f>
              <c:numCache>
                <c:formatCode>General</c:formatCode>
                <c:ptCount val="4"/>
                <c:pt idx="0">
                  <c:v>26</c:v>
                </c:pt>
                <c:pt idx="1">
                  <c:v>35</c:v>
                </c:pt>
                <c:pt idx="2">
                  <c:v>6</c:v>
                </c:pt>
                <c:pt idx="3">
                  <c:v>1</c:v>
                </c:pt>
              </c:numCache>
            </c:numRef>
          </c:val>
          <c:extLst>
            <c:ext xmlns:c16="http://schemas.microsoft.com/office/drawing/2014/chart" uri="{C3380CC4-5D6E-409C-BE32-E72D297353CC}">
              <c16:uniqueId val="{00000008-49BB-422C-A6CE-E0927AD04637}"/>
            </c:ext>
          </c:extLst>
        </c:ser>
        <c:dLbls>
          <c:showLegendKey val="0"/>
          <c:showVal val="0"/>
          <c:showCatName val="0"/>
          <c:showSerName val="0"/>
          <c:showPercent val="0"/>
          <c:showBubbleSize val="0"/>
        </c:dLbls>
        <c:gapWidth val="150"/>
        <c:axId val="1244825199"/>
        <c:axId val="1285256399"/>
      </c:barChart>
      <c:catAx>
        <c:axId val="1244825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85256399"/>
        <c:crosses val="autoZero"/>
        <c:auto val="1"/>
        <c:lblAlgn val="ctr"/>
        <c:lblOffset val="100"/>
        <c:noMultiLvlLbl val="0"/>
      </c:catAx>
      <c:valAx>
        <c:axId val="12852563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44825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162664151174113E-3"/>
          <c:y val="2.4726007075202564E-2"/>
          <c:w val="0.98691759011944902"/>
          <c:h val="0.78740234676547782"/>
        </c:manualLayout>
      </c:layout>
      <c:ofPieChart>
        <c:ofPieType val="pie"/>
        <c:varyColors val="1"/>
        <c:ser>
          <c:idx val="0"/>
          <c:order val="0"/>
          <c:dPt>
            <c:idx val="0"/>
            <c:bubble3D val="0"/>
            <c:spPr>
              <a:solidFill>
                <a:srgbClr val="5B9BD5">
                  <a:lumMod val="50000"/>
                </a:srgbClr>
              </a:solidFill>
              <a:ln>
                <a:noFill/>
              </a:ln>
              <a:effectLst/>
            </c:spPr>
            <c:extLst>
              <c:ext xmlns:c16="http://schemas.microsoft.com/office/drawing/2014/chart" uri="{C3380CC4-5D6E-409C-BE32-E72D297353CC}">
                <c16:uniqueId val="{00000001-ADA8-4D6B-B795-4A9FFD737356}"/>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3-ADA8-4D6B-B795-4A9FFD737356}"/>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ADA8-4D6B-B795-4A9FFD737356}"/>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ADA8-4D6B-B795-4A9FFD737356}"/>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ADA8-4D6B-B795-4A9FFD737356}"/>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B-ADA8-4D6B-B795-4A9FFD737356}"/>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0D-ADA8-4D6B-B795-4A9FFD737356}"/>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0F-ADA8-4D6B-B795-4A9FFD737356}"/>
              </c:ext>
            </c:extLst>
          </c:dPt>
          <c:dPt>
            <c:idx val="8"/>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11-ADA8-4D6B-B795-4A9FFD737356}"/>
              </c:ext>
            </c:extLst>
          </c:dPt>
          <c:dPt>
            <c:idx val="9"/>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c:spPr>
            <c:extLst>
              <c:ext xmlns:c16="http://schemas.microsoft.com/office/drawing/2014/chart" uri="{C3380CC4-5D6E-409C-BE32-E72D297353CC}">
                <c16:uniqueId val="{00000013-ADA8-4D6B-B795-4A9FFD737356}"/>
              </c:ext>
            </c:extLst>
          </c:dPt>
          <c:dPt>
            <c:idx val="10"/>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c:spPr>
            <c:extLst>
              <c:ext xmlns:c16="http://schemas.microsoft.com/office/drawing/2014/chart" uri="{C3380CC4-5D6E-409C-BE32-E72D297353CC}">
                <c16:uniqueId val="{00000015-ADA8-4D6B-B795-4A9FFD737356}"/>
              </c:ext>
            </c:extLst>
          </c:dPt>
          <c:dPt>
            <c:idx val="11"/>
            <c:bubble3D val="0"/>
            <c:spPr>
              <a:solidFill>
                <a:sysClr val="window" lastClr="FFFFFF">
                  <a:lumMod val="75000"/>
                </a:sysClr>
              </a:solidFill>
              <a:ln>
                <a:solidFill>
                  <a:sysClr val="window" lastClr="FFFFFF">
                    <a:lumMod val="75000"/>
                  </a:sysClr>
                </a:solidFill>
              </a:ln>
              <a:effectLst/>
            </c:spPr>
            <c:extLst>
              <c:ext xmlns:c16="http://schemas.microsoft.com/office/drawing/2014/chart" uri="{C3380CC4-5D6E-409C-BE32-E72D297353CC}">
                <c16:uniqueId val="{00000017-ADA8-4D6B-B795-4A9FFD737356}"/>
              </c:ext>
            </c:extLst>
          </c:dPt>
          <c:dPt>
            <c:idx val="12"/>
            <c:bubble3D val="0"/>
            <c:spPr>
              <a:solidFill>
                <a:sysClr val="window" lastClr="FFFFFF">
                  <a:lumMod val="50000"/>
                </a:sysClr>
              </a:solidFill>
              <a:ln>
                <a:noFill/>
              </a:ln>
              <a:effectLst/>
            </c:spPr>
            <c:extLst>
              <c:ext xmlns:c16="http://schemas.microsoft.com/office/drawing/2014/chart" uri="{C3380CC4-5D6E-409C-BE32-E72D297353CC}">
                <c16:uniqueId val="{00000019-ADA8-4D6B-B795-4A9FFD737356}"/>
              </c:ext>
            </c:extLst>
          </c:dPt>
          <c:dPt>
            <c:idx val="13"/>
            <c:bubble3D val="0"/>
            <c:spPr>
              <a:gradFill rotWithShape="1">
                <a:gsLst>
                  <a:gs pos="0">
                    <a:schemeClr val="accent5">
                      <a:lumMod val="60000"/>
                      <a:lumOff val="40000"/>
                      <a:satMod val="103000"/>
                      <a:lumMod val="102000"/>
                      <a:tint val="94000"/>
                    </a:schemeClr>
                  </a:gs>
                  <a:gs pos="50000">
                    <a:schemeClr val="accent5">
                      <a:lumMod val="60000"/>
                      <a:lumOff val="40000"/>
                      <a:satMod val="110000"/>
                      <a:lumMod val="100000"/>
                      <a:shade val="100000"/>
                    </a:schemeClr>
                  </a:gs>
                  <a:gs pos="100000">
                    <a:schemeClr val="accent5">
                      <a:lumMod val="60000"/>
                      <a:lumOff val="40000"/>
                      <a:lumMod val="99000"/>
                      <a:satMod val="120000"/>
                      <a:shade val="78000"/>
                    </a:schemeClr>
                  </a:gs>
                </a:gsLst>
                <a:lin ang="5400000" scaled="0"/>
              </a:gradFill>
              <a:ln>
                <a:noFill/>
              </a:ln>
              <a:effectLst/>
            </c:spPr>
            <c:extLst>
              <c:ext xmlns:c16="http://schemas.microsoft.com/office/drawing/2014/chart" uri="{C3380CC4-5D6E-409C-BE32-E72D297353CC}">
                <c16:uniqueId val="{0000001B-ADA8-4D6B-B795-4A9FFD737356}"/>
              </c:ext>
            </c:extLst>
          </c:dPt>
          <c:dPt>
            <c:idx val="14"/>
            <c:bubble3D val="0"/>
            <c:spPr>
              <a:solidFill>
                <a:srgbClr val="C00000"/>
              </a:solidFill>
              <a:ln>
                <a:noFill/>
              </a:ln>
              <a:effectLst/>
            </c:spPr>
            <c:extLst>
              <c:ext xmlns:c16="http://schemas.microsoft.com/office/drawing/2014/chart" uri="{C3380CC4-5D6E-409C-BE32-E72D297353CC}">
                <c16:uniqueId val="{0000001D-ADA8-4D6B-B795-4A9FFD737356}"/>
              </c:ext>
            </c:extLst>
          </c:dPt>
          <c:dPt>
            <c:idx val="15"/>
            <c:bubble3D val="0"/>
            <c:spPr>
              <a:solidFill>
                <a:srgbClr val="FF0000"/>
              </a:solidFill>
              <a:ln>
                <a:noFill/>
              </a:ln>
              <a:effectLst/>
            </c:spPr>
            <c:extLst>
              <c:ext xmlns:c16="http://schemas.microsoft.com/office/drawing/2014/chart" uri="{C3380CC4-5D6E-409C-BE32-E72D297353CC}">
                <c16:uniqueId val="{0000001F-ADA8-4D6B-B795-4A9FFD7373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Hoja3!$C$4:$C$18</c:f>
              <c:strCache>
                <c:ptCount val="15"/>
                <c:pt idx="0">
                  <c:v>Estados Unidos</c:v>
                </c:pt>
                <c:pt idx="1">
                  <c:v>Haiti</c:v>
                </c:pt>
                <c:pt idx="2">
                  <c:v>Alemania</c:v>
                </c:pt>
                <c:pt idx="3">
                  <c:v>Argentina </c:v>
                </c:pt>
                <c:pt idx="4">
                  <c:v>Bermuda</c:v>
                </c:pt>
                <c:pt idx="5">
                  <c:v>Brasil</c:v>
                </c:pt>
                <c:pt idx="6">
                  <c:v>Canada</c:v>
                </c:pt>
                <c:pt idx="7">
                  <c:v>Chile</c:v>
                </c:pt>
                <c:pt idx="8">
                  <c:v>Colombia</c:v>
                </c:pt>
                <c:pt idx="9">
                  <c:v>Costa Rica</c:v>
                </c:pt>
                <c:pt idx="10">
                  <c:v>España</c:v>
                </c:pt>
                <c:pt idx="11">
                  <c:v>Francia</c:v>
                </c:pt>
                <c:pt idx="12">
                  <c:v>México</c:v>
                </c:pt>
                <c:pt idx="13">
                  <c:v> Perú </c:v>
                </c:pt>
                <c:pt idx="14">
                  <c:v>San Martín</c:v>
                </c:pt>
              </c:strCache>
            </c:strRef>
          </c:cat>
          <c:val>
            <c:numRef>
              <c:f>Hoja3!$D$4:$D$18</c:f>
              <c:numCache>
                <c:formatCode>General</c:formatCode>
                <c:ptCount val="15"/>
                <c:pt idx="0">
                  <c:v>276</c:v>
                </c:pt>
                <c:pt idx="1">
                  <c:v>7</c:v>
                </c:pt>
                <c:pt idx="2">
                  <c:v>2</c:v>
                </c:pt>
                <c:pt idx="3">
                  <c:v>1</c:v>
                </c:pt>
                <c:pt idx="4">
                  <c:v>1</c:v>
                </c:pt>
                <c:pt idx="5">
                  <c:v>1</c:v>
                </c:pt>
                <c:pt idx="6">
                  <c:v>1</c:v>
                </c:pt>
                <c:pt idx="7">
                  <c:v>1</c:v>
                </c:pt>
                <c:pt idx="8">
                  <c:v>1</c:v>
                </c:pt>
                <c:pt idx="9">
                  <c:v>1</c:v>
                </c:pt>
                <c:pt idx="10">
                  <c:v>1</c:v>
                </c:pt>
                <c:pt idx="11">
                  <c:v>1</c:v>
                </c:pt>
                <c:pt idx="12">
                  <c:v>1</c:v>
                </c:pt>
                <c:pt idx="13">
                  <c:v>2</c:v>
                </c:pt>
                <c:pt idx="14">
                  <c:v>3</c:v>
                </c:pt>
              </c:numCache>
            </c:numRef>
          </c:val>
          <c:extLst>
            <c:ext xmlns:c16="http://schemas.microsoft.com/office/drawing/2014/chart" uri="{C3380CC4-5D6E-409C-BE32-E72D297353CC}">
              <c16:uniqueId val="{00000020-ADA8-4D6B-B795-4A9FFD737356}"/>
            </c:ext>
          </c:extLst>
        </c:ser>
        <c:dLbls>
          <c:dLblPos val="bestFit"/>
          <c:showLegendKey val="0"/>
          <c:showVal val="1"/>
          <c:showCatName val="0"/>
          <c:showSerName val="0"/>
          <c:showPercent val="0"/>
          <c:showBubbleSize val="0"/>
          <c:showLeaderLines val="1"/>
        </c:dLbls>
        <c:gapWidth val="100"/>
        <c:secondPieSize val="75"/>
        <c:serLines>
          <c:spPr>
            <a:ln w="9525">
              <a:solidFill>
                <a:schemeClr val="tx2">
                  <a:lumMod val="60000"/>
                  <a:lumOff val="40000"/>
                </a:schemeClr>
              </a:solidFill>
              <a:prstDash val="dash"/>
            </a:ln>
            <a:effectLst/>
          </c:spPr>
        </c:serLines>
      </c:ofPieChart>
      <c:spPr>
        <a:noFill/>
        <a:ln>
          <a:noFill/>
        </a:ln>
        <a:effectLst/>
      </c:spPr>
    </c:plotArea>
    <c:legend>
      <c:legendPos val="b"/>
      <c:layout>
        <c:manualLayout>
          <c:xMode val="edge"/>
          <c:yMode val="edge"/>
          <c:x val="2.4123922945571905E-2"/>
          <c:y val="0.68380504520268304"/>
          <c:w val="0.96521108738279593"/>
          <c:h val="0.288417177019539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0.35952</cdr:x>
      <cdr:y>0.10542</cdr:y>
    </cdr:from>
    <cdr:to>
      <cdr:x>0.67069</cdr:x>
      <cdr:y>0.29108</cdr:y>
    </cdr:to>
    <cdr:sp macro="" textlink="">
      <cdr:nvSpPr>
        <cdr:cNvPr id="7" name="TextBox 6">
          <a:extLst xmlns:a="http://schemas.openxmlformats.org/drawingml/2006/main">
            <a:ext uri="{FF2B5EF4-FFF2-40B4-BE49-F238E27FC236}">
              <a16:creationId xmlns:a16="http://schemas.microsoft.com/office/drawing/2014/main" id="{43CF2460-AF3A-4A37-85C4-C9971773319E}"/>
            </a:ext>
          </a:extLst>
        </cdr:cNvPr>
        <cdr:cNvSpPr txBox="1"/>
      </cdr:nvSpPr>
      <cdr:spPr>
        <a:xfrm xmlns:a="http://schemas.openxmlformats.org/drawingml/2006/main">
          <a:off x="1133474" y="227942"/>
          <a:ext cx="981075" cy="401429"/>
        </a:xfrm>
        <a:prstGeom xmlns:a="http://schemas.openxmlformats.org/drawingml/2006/main" prst="rect">
          <a:avLst/>
        </a:prstGeom>
        <a:ln xmlns:a="http://schemas.openxmlformats.org/drawingml/2006/main">
          <a:solidFill>
            <a:schemeClr val="accent3">
              <a:lumMod val="50000"/>
            </a:schemeClr>
          </a:solidFill>
          <a:prstDash val="dashDot"/>
        </a:ln>
      </cdr:spPr>
      <cdr:txBody>
        <a:bodyPr xmlns:a="http://schemas.openxmlformats.org/drawingml/2006/main" vertOverflow="clip" wrap="square" rtlCol="0"/>
        <a:lstStyle xmlns:a="http://schemas.openxmlformats.org/drawingml/2006/main"/>
        <a:p xmlns:a="http://schemas.openxmlformats.org/drawingml/2006/main">
          <a:pPr algn="ctr"/>
          <a:r>
            <a:rPr lang="es-DO" sz="700" b="1">
              <a:solidFill>
                <a:schemeClr val="bg2">
                  <a:lumMod val="50000"/>
                </a:schemeClr>
              </a:solidFill>
            </a:rPr>
            <a:t>Cumplimiento</a:t>
          </a:r>
        </a:p>
        <a:p xmlns:a="http://schemas.openxmlformats.org/drawingml/2006/main">
          <a:pPr algn="ctr"/>
          <a:r>
            <a:rPr lang="es-DO" sz="1000" b="1">
              <a:solidFill>
                <a:schemeClr val="bg2">
                  <a:lumMod val="50000"/>
                </a:schemeClr>
              </a:solidFill>
            </a:rPr>
            <a:t>101.88%</a:t>
          </a:r>
        </a:p>
      </cdr:txBody>
    </cdr:sp>
  </cdr:relSizeAnchor>
</c:userShapes>
</file>

<file path=word/drawings/drawing2.xml><?xml version="1.0" encoding="utf-8"?>
<c:userShapes xmlns:c="http://schemas.openxmlformats.org/drawingml/2006/chart">
  <cdr:relSizeAnchor xmlns:cdr="http://schemas.openxmlformats.org/drawingml/2006/chartDrawing">
    <cdr:from>
      <cdr:x>0.38965</cdr:x>
      <cdr:y>0.05664</cdr:y>
    </cdr:from>
    <cdr:to>
      <cdr:x>0.67159</cdr:x>
      <cdr:y>0.24331</cdr:y>
    </cdr:to>
    <cdr:sp macro="" textlink="">
      <cdr:nvSpPr>
        <cdr:cNvPr id="3" name="TextBox 6">
          <a:extLst xmlns:a="http://schemas.openxmlformats.org/drawingml/2006/main">
            <a:ext uri="{FF2B5EF4-FFF2-40B4-BE49-F238E27FC236}">
              <a16:creationId xmlns:a16="http://schemas.microsoft.com/office/drawing/2014/main" id="{074CEDD1-B9AB-4A6A-9B11-8277A8BF1547}"/>
            </a:ext>
          </a:extLst>
        </cdr:cNvPr>
        <cdr:cNvSpPr txBox="1"/>
      </cdr:nvSpPr>
      <cdr:spPr>
        <a:xfrm xmlns:a="http://schemas.openxmlformats.org/drawingml/2006/main">
          <a:off x="1005785" y="105200"/>
          <a:ext cx="727765" cy="346716"/>
        </a:xfrm>
        <a:prstGeom xmlns:a="http://schemas.openxmlformats.org/drawingml/2006/main" prst="rect">
          <a:avLst/>
        </a:prstGeom>
        <a:ln xmlns:a="http://schemas.openxmlformats.org/drawingml/2006/main">
          <a:solidFill>
            <a:schemeClr val="accent3">
              <a:lumMod val="50000"/>
            </a:schemeClr>
          </a:solidFill>
          <a:prstDash val="dashDot"/>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DO" sz="700" b="1">
              <a:solidFill>
                <a:schemeClr val="bg2">
                  <a:lumMod val="50000"/>
                </a:schemeClr>
              </a:solidFill>
            </a:rPr>
            <a:t>Cumplimiento</a:t>
          </a:r>
        </a:p>
        <a:p xmlns:a="http://schemas.openxmlformats.org/drawingml/2006/main">
          <a:pPr algn="ctr"/>
          <a:r>
            <a:rPr lang="es-DO" sz="1000" b="1">
              <a:solidFill>
                <a:schemeClr val="bg2">
                  <a:lumMod val="50000"/>
                </a:schemeClr>
              </a:solidFill>
            </a:rPr>
            <a:t>115.21%</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BF5C7-4299-43EB-BE51-4371839E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143</Pages>
  <Words>27202</Words>
  <Characters>149617</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MEMORIA INSTITUCIONAL</vt:lpstr>
    </vt:vector>
  </TitlesOfParts>
  <Company/>
  <LinksUpToDate>false</LinksUpToDate>
  <CharactersWithSpaces>176467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Shirley Stephanie De La Cruz Hernández</cp:lastModifiedBy>
  <cp:revision>16</cp:revision>
  <cp:lastPrinted>2020-12-18T19:37:00Z</cp:lastPrinted>
  <dcterms:created xsi:type="dcterms:W3CDTF">2020-12-18T14:07:00Z</dcterms:created>
  <dcterms:modified xsi:type="dcterms:W3CDTF">2020-12-18T19:38:00Z</dcterms:modified>
</cp:coreProperties>
</file>