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1.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2.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58570696" w:displacedByCustomXml="next"/>
    <w:sdt>
      <w:sdtPr>
        <w:rPr>
          <w:rFonts w:ascii="Artifex CF Extra Light" w:eastAsiaTheme="minorHAnsi" w:hAnsi="Artifex CF Extra Light"/>
          <w:color w:val="8E6C00"/>
          <w:spacing w:val="24"/>
          <w:sz w:val="18"/>
          <w:lang w:eastAsia="en-US"/>
          <w14:textFill>
            <w14:solidFill>
              <w14:srgbClr w14:val="8E6C00">
                <w14:alpha w14:val="50000"/>
              </w14:srgbClr>
            </w14:solidFill>
          </w14:textFill>
        </w:rPr>
        <w:id w:val="-1555612517"/>
        <w:docPartObj>
          <w:docPartGallery w:val="Cover Pages"/>
          <w:docPartUnique/>
        </w:docPartObj>
      </w:sdtPr>
      <w:sdtEndPr>
        <w:rPr>
          <w:rFonts w:ascii="Artifex CF" w:hAnsi="Artifex CF"/>
          <w:spacing w:val="8"/>
          <w:sz w:val="24"/>
          <w:szCs w:val="24"/>
        </w:rPr>
      </w:sdtEndPr>
      <w:sdtContent>
        <w:p w14:paraId="58AFCDCC" w14:textId="3F048F30" w:rsidR="008C70FF" w:rsidRPr="008C70FF" w:rsidRDefault="008C70FF" w:rsidP="0083366D">
          <w:pPr>
            <w:pStyle w:val="Sinespaciado"/>
            <w:tabs>
              <w:tab w:val="center" w:pos="3793"/>
              <w:tab w:val="right" w:pos="7586"/>
            </w:tabs>
            <w:spacing w:before="1540" w:after="240"/>
            <w:jc w:val="center"/>
            <w:rPr>
              <w:rFonts w:ascii="Artifex CF Extra Light" w:eastAsiaTheme="minorHAnsi" w:hAnsi="Artifex CF Extra Light"/>
              <w:color w:val="8E6C00"/>
              <w:spacing w:val="24"/>
              <w:lang w:eastAsia="en-US"/>
              <w14:textFill>
                <w14:solidFill>
                  <w14:srgbClr w14:val="8E6C00">
                    <w14:alpha w14:val="50000"/>
                  </w14:srgbClr>
                </w14:solidFill>
              </w14:textFill>
            </w:rPr>
          </w:pPr>
          <w:r w:rsidRPr="003F5956">
            <w:rPr>
              <w:noProof/>
              <w:color w:val="8E6C00"/>
              <w:lang w:val="en-US" w:eastAsia="en-US"/>
              <w14:textFill>
                <w14:solidFill>
                  <w14:srgbClr w14:val="8E6C00">
                    <w14:alpha w14:val="50000"/>
                  </w14:srgbClr>
                </w14:solidFill>
              </w14:textFill>
            </w:rPr>
            <w:drawing>
              <wp:anchor distT="0" distB="0" distL="114300" distR="114300" simplePos="0" relativeHeight="251658240" behindDoc="0" locked="0" layoutInCell="1" allowOverlap="1" wp14:anchorId="00EF99F6" wp14:editId="168283FC">
                <wp:simplePos x="0" y="0"/>
                <wp:positionH relativeFrom="margin">
                  <wp:posOffset>1828800</wp:posOffset>
                </wp:positionH>
                <wp:positionV relativeFrom="margin">
                  <wp:posOffset>-331470</wp:posOffset>
                </wp:positionV>
                <wp:extent cx="1149350" cy="1162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815" t="27198" r="48325" b="29894"/>
                        <a:stretch/>
                      </pic:blipFill>
                      <pic:spPr bwMode="auto">
                        <a:xfrm>
                          <a:off x="0" y="0"/>
                          <a:ext cx="1149350" cy="1162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F3ED7" w:rsidRPr="003F5956">
            <w:rPr>
              <w:rFonts w:ascii="Artifex CF Demi Bold" w:hAnsi="Artifex CF Demi Bold"/>
              <w:b/>
              <w:bCs/>
              <w:color w:val="8E6C00"/>
              <w:spacing w:val="24"/>
              <w14:textFill>
                <w14:solidFill>
                  <w14:srgbClr w14:val="8E6C00">
                    <w14:alpha w14:val="50000"/>
                  </w14:srgbClr>
                </w14:solidFill>
              </w14:textFill>
            </w:rPr>
            <w:t>REP</w:t>
          </w:r>
          <w:r w:rsidR="006B3E36" w:rsidRPr="003F5956">
            <w:rPr>
              <w:rFonts w:ascii="Artifex CF Demi Bold" w:hAnsi="Artifex CF Demi Bold"/>
              <w:b/>
              <w:bCs/>
              <w:color w:val="8E6C00"/>
              <w:spacing w:val="24"/>
              <w14:textFill>
                <w14:solidFill>
                  <w14:srgbClr w14:val="8E6C00">
                    <w14:alpha w14:val="50000"/>
                  </w14:srgbClr>
                </w14:solidFill>
              </w14:textFill>
            </w:rPr>
            <w:t>Ú</w:t>
          </w:r>
          <w:r w:rsidR="00EF3ED7" w:rsidRPr="003F5956">
            <w:rPr>
              <w:rFonts w:ascii="Artifex CF Demi Bold" w:hAnsi="Artifex CF Demi Bold"/>
              <w:b/>
              <w:bCs/>
              <w:color w:val="8E6C00"/>
              <w:spacing w:val="24"/>
              <w14:textFill>
                <w14:solidFill>
                  <w14:srgbClr w14:val="8E6C00">
                    <w14:alpha w14:val="50000"/>
                  </w14:srgbClr>
                </w14:solidFill>
              </w14:textFill>
            </w:rPr>
            <w:t>BLICA</w:t>
          </w:r>
          <w:r>
            <w:rPr>
              <w:rFonts w:ascii="Artifex CF Demi Bold" w:hAnsi="Artifex CF Demi Bold"/>
              <w:b/>
              <w:bCs/>
              <w:color w:val="8E6C00"/>
              <w:spacing w:val="24"/>
              <w14:textFill>
                <w14:solidFill>
                  <w14:srgbClr w14:val="8E6C00">
                    <w14:alpha w14:val="50000"/>
                  </w14:srgbClr>
                </w14:solidFill>
              </w14:textFill>
            </w:rPr>
            <w:t xml:space="preserve"> </w:t>
          </w:r>
          <w:r w:rsidR="00EF3ED7" w:rsidRPr="003F5956">
            <w:rPr>
              <w:rFonts w:ascii="Artifex CF Demi Bold" w:hAnsi="Artifex CF Demi Bold"/>
              <w:b/>
              <w:bCs/>
              <w:color w:val="8E6C00"/>
              <w:spacing w:val="24"/>
              <w14:textFill>
                <w14:solidFill>
                  <w14:srgbClr w14:val="8E6C00">
                    <w14:alpha w14:val="50000"/>
                  </w14:srgbClr>
                </w14:solidFill>
              </w14:textFill>
            </w:rPr>
            <w:t>DOMINICANA</w:t>
          </w:r>
        </w:p>
        <w:bookmarkEnd w:id="0"/>
        <w:p w14:paraId="15510218" w14:textId="77777777" w:rsidR="008C70FF" w:rsidRPr="003F5956" w:rsidRDefault="008C70FF" w:rsidP="00EF3ED7">
          <w:pPr>
            <w:pStyle w:val="Sinespaciado"/>
            <w:spacing w:before="1540" w:after="240"/>
            <w:jc w:val="center"/>
            <w:rPr>
              <w:color w:val="8E6C00"/>
              <w:spacing w:val="24"/>
              <w14:textFill>
                <w14:solidFill>
                  <w14:srgbClr w14:val="8E6C00">
                    <w14:alpha w14:val="50000"/>
                  </w14:srgbClr>
                </w14:solidFill>
              </w14:textFill>
            </w:rPr>
          </w:pPr>
        </w:p>
        <w:p w14:paraId="68A56DB9" w14:textId="77777777" w:rsidR="00DE057D" w:rsidRPr="00A95F68" w:rsidRDefault="00EF3ED7" w:rsidP="00DE057D">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14:paraId="2D6F2ED2" w14:textId="54FB38E1" w:rsidR="00EF3ED7" w:rsidRPr="00A95F68" w:rsidRDefault="00EF3ED7" w:rsidP="00DE057D">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14:paraId="44226D81" w14:textId="44C1EE4C" w:rsidR="003F5956" w:rsidRPr="00A95F68" w:rsidRDefault="003F5956" w:rsidP="00EF3ED7">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lang w:val="en-US" w:eastAsia="en-US"/>
              <w14:textFill>
                <w14:solidFill>
                  <w14:srgbClr w14:val="8E6C00">
                    <w14:alpha w14:val="50000"/>
                  </w14:srgbClr>
                </w14:solidFill>
              </w14:textFill>
            </w:rPr>
            <mc:AlternateContent>
              <mc:Choice Requires="wps">
                <w:drawing>
                  <wp:anchor distT="0" distB="0" distL="114300" distR="114300" simplePos="0" relativeHeight="251660288" behindDoc="0" locked="0" layoutInCell="1" allowOverlap="1" wp14:anchorId="33518EB1" wp14:editId="71EDAAF3">
                    <wp:simplePos x="0" y="0"/>
                    <wp:positionH relativeFrom="margin">
                      <wp:align>center</wp:align>
                    </wp:positionH>
                    <wp:positionV relativeFrom="paragraph">
                      <wp:posOffset>3810</wp:posOffset>
                    </wp:positionV>
                    <wp:extent cx="439420" cy="8255"/>
                    <wp:effectExtent l="19050" t="19050" r="36830" b="29845"/>
                    <wp:wrapNone/>
                    <wp:docPr id="4" name="Conector recto 4"/>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73F9DA9" id="Conector recto 4" o:spid="_x0000_s1026" style="position:absolute;flip:y;z-index:251660288;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" strokecolor="#8e6c00" strokeweight="3pt">
                    <v:stroke opacity="26214f" joinstyle="miter"/>
                    <w10:wrap anchorx="margin"/>
                  </v:line>
                </w:pict>
              </mc:Fallback>
            </mc:AlternateContent>
          </w:r>
        </w:p>
        <w:p w14:paraId="1D63F540" w14:textId="1BCA8A25" w:rsidR="00EF3ED7" w:rsidRPr="00A95F68" w:rsidRDefault="00EF3ED7" w:rsidP="00EF3ED7">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Gotham Medium" w:hAnsi="Gotham Medium"/>
              <w:color w:val="8E6C00"/>
              <w:spacing w:val="40"/>
              <w:sz w:val="20"/>
              <w:szCs w:val="20"/>
              <w14:textFill>
                <w14:solidFill>
                  <w14:srgbClr w14:val="8E6C00">
                    <w14:alpha w14:val="50000"/>
                  </w14:srgbClr>
                </w14:solidFill>
              </w14:textFill>
            </w:rPr>
            <w:t>AÑO 2020</w:t>
          </w:r>
        </w:p>
        <w:p w14:paraId="326E55D3" w14:textId="77A45E10" w:rsidR="00DE057D" w:rsidRPr="003F5956" w:rsidRDefault="00DE057D">
          <w:pPr>
            <w:jc w:val="left"/>
            <w:rPr>
              <w:color w:val="8E6C00"/>
              <w14:textFill>
                <w14:solidFill>
                  <w14:srgbClr w14:val="8E6C00">
                    <w14:alpha w14:val="50000"/>
                  </w14:srgbClr>
                </w14:solidFill>
              </w14:textFill>
            </w:rPr>
          </w:pPr>
        </w:p>
        <w:p w14:paraId="4DDF573E" w14:textId="21CC8D11" w:rsidR="001B08D4" w:rsidRPr="003F5956" w:rsidRDefault="001B08D4">
          <w:pPr>
            <w:jc w:val="left"/>
            <w:rPr>
              <w:color w:val="8E6C00"/>
              <w14:textFill>
                <w14:solidFill>
                  <w14:srgbClr w14:val="8E6C00">
                    <w14:alpha w14:val="50000"/>
                  </w14:srgbClr>
                </w14:solidFill>
              </w14:textFill>
            </w:rPr>
          </w:pPr>
        </w:p>
        <w:p w14:paraId="0C22CC54" w14:textId="002F0432" w:rsidR="00DE057D" w:rsidRDefault="00DE057D">
          <w:pPr>
            <w:jc w:val="left"/>
            <w:rPr>
              <w:color w:val="8E6C00"/>
              <w14:textFill>
                <w14:solidFill>
                  <w14:srgbClr w14:val="8E6C00">
                    <w14:alpha w14:val="50000"/>
                  </w14:srgbClr>
                </w14:solidFill>
              </w14:textFill>
            </w:rPr>
          </w:pPr>
        </w:p>
        <w:p w14:paraId="6DE17A6F" w14:textId="741919C7" w:rsidR="000F6764" w:rsidRDefault="000F6764">
          <w:pPr>
            <w:jc w:val="left"/>
            <w:rPr>
              <w:color w:val="8E6C00"/>
              <w14:textFill>
                <w14:solidFill>
                  <w14:srgbClr w14:val="8E6C00">
                    <w14:alpha w14:val="50000"/>
                  </w14:srgbClr>
                </w14:solidFill>
              </w14:textFill>
            </w:rPr>
          </w:pPr>
        </w:p>
        <w:p w14:paraId="7FB76BF4" w14:textId="77777777" w:rsidR="008C70FF" w:rsidRPr="003F5956" w:rsidRDefault="008C70FF">
          <w:pPr>
            <w:jc w:val="left"/>
            <w:rPr>
              <w:color w:val="8E6C00"/>
              <w14:textFill>
                <w14:solidFill>
                  <w14:srgbClr w14:val="8E6C00">
                    <w14:alpha w14:val="50000"/>
                  </w14:srgbClr>
                </w14:solidFill>
              </w14:textFill>
            </w:rPr>
          </w:pPr>
        </w:p>
        <w:p w14:paraId="405EFB38" w14:textId="77777777" w:rsidR="009E161D" w:rsidRPr="003F5956" w:rsidRDefault="009E161D">
          <w:pPr>
            <w:jc w:val="left"/>
            <w:rPr>
              <w:color w:val="8E6C00"/>
              <w14:textFill>
                <w14:solidFill>
                  <w14:srgbClr w14:val="8E6C00">
                    <w14:alpha w14:val="50000"/>
                  </w14:srgbClr>
                </w14:solidFill>
              </w14:textFill>
            </w:rPr>
          </w:pPr>
        </w:p>
        <w:p w14:paraId="215D04FB" w14:textId="4508B6C6" w:rsidR="00DE057D" w:rsidRPr="003F5956" w:rsidRDefault="003F5956">
          <w:pPr>
            <w:jc w:val="left"/>
            <w:rPr>
              <w:color w:val="8E6C00"/>
              <w14:textFill>
                <w14:solidFill>
                  <w14:srgbClr w14:val="8E6C00">
                    <w14:alpha w14:val="50000"/>
                  </w14:srgbClr>
                </w14:solidFill>
              </w14:textFill>
            </w:rPr>
          </w:pPr>
          <w:r w:rsidRPr="003F5956">
            <w:rPr>
              <w:noProof/>
              <w:color w:val="8E6C00"/>
              <w:lang w:val="en-US"/>
              <w14:textFill>
                <w14:solidFill>
                  <w14:srgbClr w14:val="8E6C00">
                    <w14:alpha w14:val="50000"/>
                  </w14:srgbClr>
                </w14:solidFill>
              </w14:textFill>
            </w:rPr>
            <w:drawing>
              <wp:anchor distT="0" distB="0" distL="114300" distR="114300" simplePos="0" relativeHeight="251659264" behindDoc="1" locked="0" layoutInCell="1" allowOverlap="1" wp14:anchorId="34617D39" wp14:editId="3A97B220">
                <wp:simplePos x="0" y="0"/>
                <wp:positionH relativeFrom="margin">
                  <wp:posOffset>1275080</wp:posOffset>
                </wp:positionH>
                <wp:positionV relativeFrom="paragraph">
                  <wp:posOffset>109059</wp:posOffset>
                </wp:positionV>
                <wp:extent cx="2258705" cy="966745"/>
                <wp:effectExtent l="0" t="0" r="8255" b="508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5028" t="17428" r="19325"/>
                        <a:stretch/>
                      </pic:blipFill>
                      <pic:spPr bwMode="auto">
                        <a:xfrm>
                          <a:off x="0" y="0"/>
                          <a:ext cx="2258705" cy="966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894D380" w14:textId="117EB594" w:rsidR="00DE057D" w:rsidRPr="003F5956" w:rsidRDefault="00DE057D">
          <w:pPr>
            <w:jc w:val="left"/>
            <w:rPr>
              <w:color w:val="8E6C00"/>
              <w14:textFill>
                <w14:solidFill>
                  <w14:srgbClr w14:val="8E6C00">
                    <w14:alpha w14:val="50000"/>
                  </w14:srgbClr>
                </w14:solidFill>
              </w14:textFill>
            </w:rPr>
          </w:pPr>
        </w:p>
        <w:p w14:paraId="50827F76" w14:textId="77777777" w:rsidR="00DE057D" w:rsidRPr="003F5956" w:rsidRDefault="00DE057D" w:rsidP="00DE057D">
          <w:pPr>
            <w:jc w:val="center"/>
            <w:rPr>
              <w:color w:val="8E6C00"/>
              <w14:textFill>
                <w14:solidFill>
                  <w14:srgbClr w14:val="8E6C00">
                    <w14:alpha w14:val="50000"/>
                  </w14:srgbClr>
                </w14:solidFill>
              </w14:textFill>
            </w:rPr>
          </w:pPr>
        </w:p>
        <w:p w14:paraId="16E0AE72" w14:textId="77777777" w:rsidR="003F5956" w:rsidRPr="003F5956" w:rsidRDefault="003F5956" w:rsidP="003F5956">
          <w:pPr>
            <w:ind w:left="0"/>
            <w:rPr>
              <w:color w:val="8E6C00"/>
              <w14:textFill>
                <w14:solidFill>
                  <w14:srgbClr w14:val="8E6C00">
                    <w14:alpha w14:val="50000"/>
                  </w14:srgbClr>
                </w14:solidFill>
              </w14:textFill>
            </w:rPr>
          </w:pPr>
        </w:p>
        <w:p w14:paraId="4B0A230C" w14:textId="3732568C" w:rsidR="00EF3ED7" w:rsidRPr="003F5956" w:rsidRDefault="00C707A7" w:rsidP="003F5956">
          <w:pPr>
            <w:ind w:left="0"/>
            <w:jc w:val="center"/>
            <w:rPr>
              <w:rFonts w:ascii="Artifex CF" w:hAnsi="Artifex CF"/>
              <w:color w:val="8E6C00"/>
              <w:spacing w:val="8"/>
              <w:sz w:val="24"/>
              <w:szCs w:val="24"/>
              <w14:textFill>
                <w14:solidFill>
                  <w14:srgbClr w14:val="8E6C00">
                    <w14:alpha w14:val="50000"/>
                  </w14:srgbClr>
                </w14:solidFill>
              </w14:textFill>
            </w:rPr>
          </w:pPr>
          <w:r w:rsidRPr="00C707A7">
            <w:rPr>
              <w:rFonts w:ascii="Artifex CF" w:hAnsi="Artifex CF"/>
              <w:color w:val="8E6C00"/>
              <w:spacing w:val="8"/>
              <w:sz w:val="24"/>
              <w:szCs w:val="24"/>
              <w14:textFill>
                <w14:solidFill>
                  <w14:srgbClr w14:val="8E6C00">
                    <w14:alpha w14:val="50000"/>
                  </w14:srgbClr>
                </w14:solidFill>
              </w14:textFill>
            </w:rPr>
            <w:t>INSTITUTO POSTAL DOMINICANO</w:t>
          </w:r>
        </w:p>
      </w:sdtContent>
    </w:sdt>
    <w:sdt>
      <w:sdtPr>
        <w:rPr>
          <w:rFonts w:ascii="Artifex CF Extra Light" w:eastAsiaTheme="minorHAnsi" w:hAnsi="Artifex CF Extra Light"/>
          <w:color w:val="8E6C00"/>
          <w:spacing w:val="24"/>
          <w:sz w:val="18"/>
          <w:lang w:eastAsia="en-US"/>
          <w14:textFill>
            <w14:solidFill>
              <w14:srgbClr w14:val="8E6C00">
                <w14:alpha w14:val="50000"/>
              </w14:srgbClr>
            </w14:solidFill>
          </w14:textFill>
        </w:rPr>
        <w:id w:val="1307056711"/>
        <w:docPartObj>
          <w:docPartGallery w:val="Cover Pages"/>
          <w:docPartUnique/>
        </w:docPartObj>
      </w:sdtPr>
      <w:sdtEndPr>
        <w:rPr>
          <w:rFonts w:ascii="Artifex CF" w:hAnsi="Artifex CF"/>
          <w:spacing w:val="8"/>
          <w:sz w:val="24"/>
          <w:szCs w:val="24"/>
        </w:rPr>
      </w:sdtEndPr>
      <w:sdtContent>
        <w:p w14:paraId="43391E99" w14:textId="1783444F" w:rsidR="0083366D" w:rsidRPr="0083366D" w:rsidRDefault="0083366D" w:rsidP="0083366D">
          <w:pPr>
            <w:pStyle w:val="Sinespaciado"/>
            <w:spacing w:before="1540" w:after="240"/>
            <w:jc w:val="center"/>
            <w:rPr>
              <w:rFonts w:ascii="Artifex CF Extra Light" w:eastAsiaTheme="minorHAnsi" w:hAnsi="Artifex CF Extra Light"/>
              <w:color w:val="8E6C00"/>
              <w:spacing w:val="24"/>
              <w:lang w:eastAsia="en-US"/>
              <w14:textFill>
                <w14:solidFill>
                  <w14:srgbClr w14:val="8E6C00">
                    <w14:alpha w14:val="50000"/>
                  </w14:srgbClr>
                </w14:solidFill>
              </w14:textFill>
            </w:rPr>
          </w:pPr>
        </w:p>
        <w:sdt>
          <w:sdtPr>
            <w:rPr>
              <w:rFonts w:ascii="Artifex CF Extra Light" w:eastAsiaTheme="minorHAnsi" w:hAnsi="Artifex CF Extra Light"/>
              <w:color w:val="8E6C00"/>
              <w:spacing w:val="24"/>
              <w:sz w:val="18"/>
              <w:lang w:eastAsia="en-US"/>
              <w14:textFill>
                <w14:solidFill>
                  <w14:srgbClr w14:val="8E6C00">
                    <w14:alpha w14:val="50000"/>
                  </w14:srgbClr>
                </w14:solidFill>
              </w14:textFill>
            </w:rPr>
            <w:id w:val="136302619"/>
            <w:docPartObj>
              <w:docPartGallery w:val="Cover Pages"/>
              <w:docPartUnique/>
            </w:docPartObj>
          </w:sdtPr>
          <w:sdtEndPr>
            <w:rPr>
              <w:rFonts w:ascii="Artifex CF" w:hAnsi="Artifex CF"/>
              <w:spacing w:val="8"/>
              <w:sz w:val="24"/>
              <w:szCs w:val="24"/>
            </w:rPr>
          </w:sdtEndPr>
          <w:sdtContent>
            <w:p w14:paraId="490EC8D2" w14:textId="21E054D8" w:rsidR="009E161D" w:rsidRDefault="009E161D" w:rsidP="0083366D">
              <w:pPr>
                <w:pStyle w:val="Sinespaciado"/>
                <w:spacing w:before="1540" w:after="240"/>
                <w:rPr>
                  <w:rFonts w:ascii="Artifex CF Extra Light" w:eastAsiaTheme="minorHAnsi" w:hAnsi="Artifex CF Extra Light"/>
                  <w:color w:val="8E6C00"/>
                  <w:spacing w:val="24"/>
                  <w:lang w:eastAsia="en-US"/>
                  <w14:textFill>
                    <w14:solidFill>
                      <w14:srgbClr w14:val="8E6C00">
                        <w14:alpha w14:val="50000"/>
                      </w14:srgbClr>
                    </w14:solidFill>
                  </w14:textFill>
                </w:rPr>
              </w:pPr>
            </w:p>
            <w:p w14:paraId="36239EE6" w14:textId="77777777" w:rsidR="0083366D" w:rsidRPr="0083366D" w:rsidRDefault="0083366D" w:rsidP="0083366D">
              <w:pPr>
                <w:pStyle w:val="Sinespaciado"/>
                <w:spacing w:before="1540" w:after="240"/>
                <w:rPr>
                  <w:rFonts w:ascii="Artifex CF Demi Bold" w:eastAsiaTheme="minorHAnsi" w:hAnsi="Artifex CF Demi Bold"/>
                  <w:b/>
                  <w:bCs/>
                  <w:color w:val="8E6C00"/>
                  <w:spacing w:val="24"/>
                  <w:lang w:eastAsia="en-US"/>
                  <w14:textFill>
                    <w14:solidFill>
                      <w14:srgbClr w14:val="8E6C00">
                        <w14:alpha w14:val="50000"/>
                      </w14:srgbClr>
                    </w14:solidFill>
                  </w14:textFill>
                </w:rPr>
              </w:pPr>
            </w:p>
            <w:p w14:paraId="78D1ACD7" w14:textId="2446BEB4" w:rsidR="00A95F68" w:rsidRPr="00A95F68" w:rsidRDefault="00A95F68" w:rsidP="00A95F68">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MEMORIA</w:t>
              </w:r>
            </w:p>
            <w:p w14:paraId="1EE0BEE0" w14:textId="77777777" w:rsidR="00A95F68" w:rsidRPr="00A95F68" w:rsidRDefault="00A95F68" w:rsidP="00A95F68">
              <w:pPr>
                <w:pStyle w:val="Sinespaciado"/>
                <w:spacing w:after="240"/>
                <w:jc w:val="center"/>
                <w:rPr>
                  <w:rFonts w:ascii="Artifex CF" w:hAnsi="Artifex CF"/>
                  <w:color w:val="8E6C00"/>
                  <w:spacing w:val="18"/>
                  <w:sz w:val="48"/>
                  <w:szCs w:val="48"/>
                  <w14:textFill>
                    <w14:solidFill>
                      <w14:srgbClr w14:val="8E6C00">
                        <w14:alpha w14:val="50000"/>
                      </w14:srgbClr>
                    </w14:solidFill>
                  </w14:textFill>
                </w:rPr>
              </w:pPr>
              <w:r w:rsidRPr="00A95F68">
                <w:rPr>
                  <w:rFonts w:ascii="Artifex CF" w:hAnsi="Artifex CF"/>
                  <w:color w:val="8E6C00"/>
                  <w:spacing w:val="18"/>
                  <w:sz w:val="48"/>
                  <w:szCs w:val="48"/>
                  <w14:textFill>
                    <w14:solidFill>
                      <w14:srgbClr w14:val="8E6C00">
                        <w14:alpha w14:val="50000"/>
                      </w14:srgbClr>
                    </w14:solidFill>
                  </w14:textFill>
                </w:rPr>
                <w:t>INSTITUCIONAL</w:t>
              </w:r>
            </w:p>
            <w:p w14:paraId="2F075A23" w14:textId="77777777" w:rsidR="00A95F68" w:rsidRPr="00A95F68" w:rsidRDefault="00A95F68" w:rsidP="00A95F68">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Artifex CF" w:hAnsi="Artifex CF"/>
                  <w:noProof/>
                  <w:color w:val="8E6C00"/>
                  <w:spacing w:val="18"/>
                  <w:sz w:val="48"/>
                  <w:szCs w:val="48"/>
                  <w:lang w:val="en-US" w:eastAsia="en-US"/>
                  <w14:textFill>
                    <w14:solidFill>
                      <w14:srgbClr w14:val="8E6C00">
                        <w14:alpha w14:val="50000"/>
                      </w14:srgbClr>
                    </w14:solidFill>
                  </w14:textFill>
                </w:rPr>
                <mc:AlternateContent>
                  <mc:Choice Requires="wps">
                    <w:drawing>
                      <wp:anchor distT="0" distB="0" distL="114300" distR="114300" simplePos="0" relativeHeight="251664384" behindDoc="0" locked="0" layoutInCell="1" allowOverlap="1" wp14:anchorId="3711ACB8" wp14:editId="3C1BF0A0">
                        <wp:simplePos x="0" y="0"/>
                        <wp:positionH relativeFrom="margin">
                          <wp:align>center</wp:align>
                        </wp:positionH>
                        <wp:positionV relativeFrom="paragraph">
                          <wp:posOffset>3810</wp:posOffset>
                        </wp:positionV>
                        <wp:extent cx="439420" cy="8255"/>
                        <wp:effectExtent l="19050" t="19050" r="36830" b="29845"/>
                        <wp:wrapNone/>
                        <wp:docPr id="5" name="Conector recto 5"/>
                        <wp:cNvGraphicFramePr/>
                        <a:graphic xmlns:a="http://schemas.openxmlformats.org/drawingml/2006/main">
                          <a:graphicData uri="http://schemas.microsoft.com/office/word/2010/wordprocessingShape">
                            <wps:wsp>
                              <wps:cNvCnPr/>
                              <wps:spPr>
                                <a:xfrm flipV="1">
                                  <a:off x="0" y="0"/>
                                  <a:ext cx="439420" cy="8255"/>
                                </a:xfrm>
                                <a:prstGeom prst="line">
                                  <a:avLst/>
                                </a:prstGeom>
                                <a:ln w="38100">
                                  <a:solidFill>
                                    <a:srgbClr val="8E6C00">
                                      <a:alpha val="40000"/>
                                    </a:srgb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4FCD6AB" id="Conector recto 5" o:spid="_x0000_s1026" style="position:absolute;flip:y;z-index:251664384;visibility:visible;mso-wrap-style:square;mso-wrap-distance-left:9pt;mso-wrap-distance-top:0;mso-wrap-distance-right:9pt;mso-wrap-distance-bottom:0;mso-position-horizontal:center;mso-position-horizontal-relative:margin;mso-position-vertical:absolute;mso-position-vertical-relative:text" from="0,.3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" strokecolor="#8e6c00" strokeweight="3pt">
                        <v:stroke opacity="26214f" joinstyle="miter"/>
                        <w10:wrap anchorx="margin"/>
                      </v:line>
                    </w:pict>
                  </mc:Fallback>
                </mc:AlternateContent>
              </w:r>
            </w:p>
            <w:p w14:paraId="4819C47C" w14:textId="77777777" w:rsidR="00A95F68" w:rsidRPr="00A95F68" w:rsidRDefault="00A95F68" w:rsidP="00A95F68">
              <w:pPr>
                <w:pStyle w:val="Sinespaciado"/>
                <w:jc w:val="center"/>
                <w:rPr>
                  <w:rFonts w:ascii="Gotham Medium" w:hAnsi="Gotham Medium"/>
                  <w:color w:val="8E6C00"/>
                  <w:spacing w:val="40"/>
                  <w:sz w:val="20"/>
                  <w:szCs w:val="20"/>
                  <w14:textFill>
                    <w14:solidFill>
                      <w14:srgbClr w14:val="8E6C00">
                        <w14:alpha w14:val="50000"/>
                      </w14:srgbClr>
                    </w14:solidFill>
                  </w14:textFill>
                </w:rPr>
              </w:pPr>
              <w:r w:rsidRPr="00A95F68">
                <w:rPr>
                  <w:rFonts w:ascii="Gotham Medium" w:hAnsi="Gotham Medium"/>
                  <w:color w:val="8E6C00"/>
                  <w:spacing w:val="40"/>
                  <w:sz w:val="20"/>
                  <w:szCs w:val="20"/>
                  <w14:textFill>
                    <w14:solidFill>
                      <w14:srgbClr w14:val="8E6C00">
                        <w14:alpha w14:val="50000"/>
                      </w14:srgbClr>
                    </w14:solidFill>
                  </w14:textFill>
                </w:rPr>
                <w:t>AÑO 2020</w:t>
              </w:r>
            </w:p>
            <w:p w14:paraId="1F93A5BC" w14:textId="77777777" w:rsidR="00A95F68" w:rsidRPr="003F5956" w:rsidRDefault="00A95F68" w:rsidP="00A95F68">
              <w:pPr>
                <w:pStyle w:val="Sinespaciado"/>
                <w:spacing w:before="480"/>
                <w:jc w:val="center"/>
                <w:rPr>
                  <w:color w:val="8E6C00"/>
                  <w14:textFill>
                    <w14:solidFill>
                      <w14:srgbClr w14:val="8E6C00">
                        <w14:alpha w14:val="50000"/>
                      </w14:srgbClr>
                    </w14:solidFill>
                  </w14:textFill>
                </w:rPr>
              </w:pPr>
            </w:p>
            <w:p w14:paraId="0D0802B8" w14:textId="224AA865" w:rsidR="00A95F68" w:rsidRDefault="00A95F68" w:rsidP="0083366D">
              <w:pPr>
                <w:ind w:left="0"/>
                <w:jc w:val="left"/>
                <w:rPr>
                  <w:color w:val="8E6C00"/>
                  <w14:textFill>
                    <w14:solidFill>
                      <w14:srgbClr w14:val="8E6C00">
                        <w14:alpha w14:val="50000"/>
                      </w14:srgbClr>
                    </w14:solidFill>
                  </w14:textFill>
                </w:rPr>
              </w:pPr>
            </w:p>
            <w:p w14:paraId="5C726E48" w14:textId="77777777" w:rsidR="0083366D" w:rsidRDefault="0083366D" w:rsidP="0083366D">
              <w:pPr>
                <w:ind w:left="0"/>
                <w:jc w:val="left"/>
                <w:rPr>
                  <w:color w:val="8E6C00"/>
                  <w14:textFill>
                    <w14:solidFill>
                      <w14:srgbClr w14:val="8E6C00">
                        <w14:alpha w14:val="50000"/>
                      </w14:srgbClr>
                    </w14:solidFill>
                  </w14:textFill>
                </w:rPr>
              </w:pPr>
            </w:p>
            <w:p w14:paraId="1917D128" w14:textId="6F5B1E74" w:rsidR="0083366D" w:rsidRDefault="0083366D" w:rsidP="00A95F68">
              <w:pPr>
                <w:jc w:val="left"/>
                <w:rPr>
                  <w:color w:val="8E6C00"/>
                  <w14:textFill>
                    <w14:solidFill>
                      <w14:srgbClr w14:val="8E6C00">
                        <w14:alpha w14:val="50000"/>
                      </w14:srgbClr>
                    </w14:solidFill>
                  </w14:textFill>
                </w:rPr>
              </w:pPr>
            </w:p>
            <w:p w14:paraId="15AC4B45" w14:textId="1889C499" w:rsidR="000F6764" w:rsidRDefault="000F6764" w:rsidP="00A95F68">
              <w:pPr>
                <w:jc w:val="left"/>
                <w:rPr>
                  <w:color w:val="8E6C00"/>
                  <w14:textFill>
                    <w14:solidFill>
                      <w14:srgbClr w14:val="8E6C00">
                        <w14:alpha w14:val="50000"/>
                      </w14:srgbClr>
                    </w14:solidFill>
                  </w14:textFill>
                </w:rPr>
              </w:pPr>
            </w:p>
            <w:p w14:paraId="43FAF86D" w14:textId="0DC5D834" w:rsidR="005F40CF" w:rsidRPr="00EA28A8" w:rsidRDefault="0046408F" w:rsidP="00EA28A8">
              <w:pPr>
                <w:spacing w:line="259" w:lineRule="auto"/>
                <w:ind w:left="0"/>
                <w:jc w:val="left"/>
                <w:rPr>
                  <w:rFonts w:ascii="Artifex CF" w:hAnsi="Artifex CF"/>
                  <w:color w:val="auto"/>
                  <w:spacing w:val="8"/>
                  <w:sz w:val="24"/>
                  <w:szCs w:val="24"/>
                </w:rPr>
              </w:pPr>
              <w:bookmarkStart w:id="1" w:name="_GoBack"/>
              <w:bookmarkEnd w:id="1"/>
              <w:r>
                <w:rPr>
                  <w:rFonts w:ascii="Artifex CF" w:hAnsi="Artifex CF"/>
                  <w:color w:val="8E6C00"/>
                  <w:spacing w:val="8"/>
                  <w:sz w:val="24"/>
                  <w:szCs w:val="24"/>
                  <w14:textFill>
                    <w14:solidFill>
                      <w14:srgbClr w14:val="8E6C00">
                        <w14:alpha w14:val="50000"/>
                      </w14:srgbClr>
                    </w14:solidFill>
                  </w14:textFill>
                </w:rPr>
                <w:br w:type="page"/>
              </w:r>
              <w:r w:rsidR="00C366A9" w:rsidRPr="00C366A9">
                <w:rPr>
                  <w:color w:val="auto"/>
                  <w:sz w:val="24"/>
                  <w:szCs w:val="32"/>
                </w:rPr>
                <w:lastRenderedPageBreak/>
                <w:t xml:space="preserve"> </w:t>
              </w:r>
              <w:r w:rsidR="00DE4AF5">
                <w:rPr>
                  <w:noProof/>
                  <w:lang w:val="en-US"/>
                </w:rPr>
                <mc:AlternateContent>
                  <mc:Choice Requires="wps">
                    <w:drawing>
                      <wp:anchor distT="0" distB="0" distL="114300" distR="114300" simplePos="0" relativeHeight="251674624" behindDoc="0" locked="0" layoutInCell="1" allowOverlap="1" wp14:anchorId="7D0191B8" wp14:editId="02D3C17F">
                        <wp:simplePos x="0" y="0"/>
                        <wp:positionH relativeFrom="column">
                          <wp:posOffset>-1359725</wp:posOffset>
                        </wp:positionH>
                        <wp:positionV relativeFrom="paragraph">
                          <wp:posOffset>-1371601</wp:posOffset>
                        </wp:positionV>
                        <wp:extent cx="19050" cy="10675917"/>
                        <wp:effectExtent l="0" t="0" r="19050" b="11430"/>
                        <wp:wrapNone/>
                        <wp:docPr id="1073741865" name="Shape 1073741865"/>
                        <wp:cNvGraphicFramePr/>
                        <a:graphic xmlns:a="http://schemas.openxmlformats.org/drawingml/2006/main">
                          <a:graphicData uri="http://schemas.microsoft.com/office/word/2010/wordprocessingShape">
                            <wps:wsp>
                              <wps:cNvCnPr/>
                              <wps:spPr>
                                <a:xfrm flipH="1" flipV="1">
                                  <a:off x="0" y="0"/>
                                  <a:ext cx="19050" cy="10675917"/>
                                </a:xfrm>
                                <a:prstGeom prst="line">
                                  <a:avLst/>
                                </a:prstGeom>
                                <a:noFill/>
                                <a:ln w="18288" cap="flat">
                                  <a:solidFill>
                                    <a:srgbClr val="CFB383"/>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1F6F590" id="Shape 1073741865" o:spid="_x0000_s1026" style="position:absolute;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05pt,-108pt" to="-105.55pt,7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" strokecolor="#cfb383" strokeweight="1.44pt"/>
                    </w:pict>
                  </mc:Fallback>
                </mc:AlternateContent>
              </w:r>
              <w:r w:rsidR="00DE4AF5">
                <w:rPr>
                  <w:noProof/>
                  <w:lang w:val="en-US"/>
                </w:rPr>
                <mc:AlternateContent>
                  <mc:Choice Requires="wps">
                    <w:drawing>
                      <wp:anchor distT="0" distB="0" distL="114300" distR="114300" simplePos="0" relativeHeight="251676672" behindDoc="0" locked="0" layoutInCell="1" allowOverlap="1" wp14:anchorId="1130B290" wp14:editId="390DDF58">
                        <wp:simplePos x="0" y="0"/>
                        <wp:positionH relativeFrom="page">
                          <wp:posOffset>7534274</wp:posOffset>
                        </wp:positionH>
                        <wp:positionV relativeFrom="paragraph">
                          <wp:posOffset>-1371600</wp:posOffset>
                        </wp:positionV>
                        <wp:extent cx="0" cy="10658475"/>
                        <wp:effectExtent l="0" t="0" r="38100" b="9525"/>
                        <wp:wrapNone/>
                        <wp:docPr id="6" name="Shape 1073741865"/>
                        <wp:cNvGraphicFramePr/>
                        <a:graphic xmlns:a="http://schemas.openxmlformats.org/drawingml/2006/main">
                          <a:graphicData uri="http://schemas.microsoft.com/office/word/2010/wordprocessingShape">
                            <wps:wsp>
                              <wps:cNvCnPr/>
                              <wps:spPr>
                                <a:xfrm flipV="1">
                                  <a:off x="0" y="0"/>
                                  <a:ext cx="0" cy="10658475"/>
                                </a:xfrm>
                                <a:prstGeom prst="line">
                                  <a:avLst/>
                                </a:prstGeom>
                                <a:noFill/>
                                <a:ln w="18288" cap="flat">
                                  <a:solidFill>
                                    <a:srgbClr val="CFB383"/>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8FC17C2" id="Shape 1073741865" o:spid="_x0000_s1026" style="position:absolute;flip:y;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593.25pt,-108pt" to="593.25pt,7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" strokecolor="#cfb383" strokeweight="1.44pt">
                        <w10:wrap anchorx="page"/>
                      </v:line>
                    </w:pict>
                  </mc:Fallback>
                </mc:AlternateContent>
              </w:r>
            </w:p>
          </w:sdtContent>
        </w:sdt>
      </w:sdtContent>
    </w:sdt>
    <w:bookmarkStart w:id="2" w:name="_Hlk58570834" w:displacedByCustomXml="next"/>
    <w:sdt>
      <w:sdtPr>
        <w:rPr>
          <w:rFonts w:ascii="Artifex CF Extra Light" w:eastAsiaTheme="minorHAnsi" w:hAnsi="Artifex CF Extra Light" w:cstheme="minorBidi"/>
          <w:color w:val="1F4E79" w:themeColor="accent1" w:themeShade="80"/>
          <w:sz w:val="18"/>
          <w:szCs w:val="18"/>
          <w:lang w:val="es-ES" w:eastAsia="en-US"/>
        </w:rPr>
        <w:id w:val="641157754"/>
        <w:docPartObj>
          <w:docPartGallery w:val="Table of Contents"/>
          <w:docPartUnique/>
        </w:docPartObj>
      </w:sdtPr>
      <w:sdtEndPr>
        <w:rPr>
          <w:rFonts w:ascii="Gotham" w:hAnsi="Gotham"/>
          <w:b/>
          <w:bCs/>
          <w:color w:val="44546A" w:themeColor="text2"/>
          <w:szCs w:val="22"/>
        </w:rPr>
      </w:sdtEndPr>
      <w:sdtContent>
        <w:p w14:paraId="003988FA" w14:textId="1B9E0AC7" w:rsidR="00213B6D" w:rsidRPr="00C231F6" w:rsidRDefault="00E35748" w:rsidP="00E61B95">
          <w:pPr>
            <w:pStyle w:val="TtuloTDC"/>
            <w:spacing w:line="480" w:lineRule="auto"/>
            <w:jc w:val="center"/>
            <w:rPr>
              <w:rStyle w:val="Ttulo1Car"/>
              <w:color w:val="1F4E79" w:themeColor="accent1" w:themeShade="80"/>
            </w:rPr>
          </w:pPr>
          <w:r w:rsidRPr="00C231F6">
            <w:rPr>
              <w:rStyle w:val="Ttulo1Car"/>
              <w:noProof/>
              <w:color w:val="1F4E79" w:themeColor="accent1" w:themeShade="80"/>
              <w:lang w:val="en-US" w:eastAsia="en-US"/>
            </w:rPr>
            <mc:AlternateContent>
              <mc:Choice Requires="wps">
                <w:drawing>
                  <wp:anchor distT="0" distB="0" distL="114300" distR="114300" simplePos="0" relativeHeight="251665408" behindDoc="0" locked="0" layoutInCell="1" allowOverlap="1" wp14:anchorId="7C244644" wp14:editId="4B22ACBD">
                    <wp:simplePos x="0" y="0"/>
                    <wp:positionH relativeFrom="column">
                      <wp:posOffset>2187014</wp:posOffset>
                    </wp:positionH>
                    <wp:positionV relativeFrom="paragraph">
                      <wp:posOffset>297180</wp:posOffset>
                    </wp:positionV>
                    <wp:extent cx="540000" cy="0"/>
                    <wp:effectExtent l="0" t="19050" r="31750" b="19050"/>
                    <wp:wrapNone/>
                    <wp:docPr id="9" name="Conector recto 9"/>
                    <wp:cNvGraphicFramePr/>
                    <a:graphic xmlns:a="http://schemas.openxmlformats.org/drawingml/2006/main">
                      <a:graphicData uri="http://schemas.microsoft.com/office/word/2010/wordprocessingShape">
                        <wps:wsp>
                          <wps:cNvCnPr/>
                          <wps:spPr>
                            <a:xfrm>
                              <a:off x="0" y="0"/>
                              <a:ext cx="540000" cy="0"/>
                            </a:xfrm>
                            <a:prstGeom prst="line">
                              <a:avLst/>
                            </a:prstGeom>
                            <a:ln w="3175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0BA5DF" id="Conector recto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2pt,23.4pt" to="214.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" strokecolor="red" strokeweight="2.5pt">
                    <v:stroke joinstyle="miter"/>
                  </v:line>
                </w:pict>
              </mc:Fallback>
            </mc:AlternateContent>
          </w:r>
          <w:r w:rsidR="00543B73" w:rsidRPr="00C231F6">
            <w:rPr>
              <w:rStyle w:val="Ttulo1Car"/>
              <w:color w:val="1F4E79" w:themeColor="accent1" w:themeShade="80"/>
            </w:rPr>
            <w:t>ÍNDICE DE CONTENIDO</w:t>
          </w:r>
        </w:p>
        <w:p w14:paraId="7CF88CC9" w14:textId="39B705A9" w:rsidR="00543B73" w:rsidRPr="00C231F6" w:rsidRDefault="00543B73" w:rsidP="00C231F6">
          <w:pPr>
            <w:rPr>
              <w:szCs w:val="18"/>
              <w:lang w:val="es-ES" w:eastAsia="es-DO"/>
            </w:rPr>
          </w:pPr>
        </w:p>
        <w:p w14:paraId="0F5206A9" w14:textId="54BC422D" w:rsidR="003C1EB7" w:rsidRDefault="00543B73">
          <w:pPr>
            <w:pStyle w:val="TDC1"/>
            <w:tabs>
              <w:tab w:val="right" w:pos="7576"/>
            </w:tabs>
            <w:rPr>
              <w:rFonts w:asciiTheme="minorHAnsi" w:eastAsiaTheme="minorEastAsia" w:hAnsiTheme="minorHAnsi"/>
              <w:noProof/>
              <w:color w:val="auto"/>
              <w:spacing w:val="0"/>
              <w:position w:val="0"/>
              <w:sz w:val="22"/>
              <w:lang w:val="en-US"/>
            </w:rPr>
          </w:pPr>
          <w:r w:rsidRPr="00C231F6">
            <w:rPr>
              <w:szCs w:val="18"/>
            </w:rPr>
            <w:fldChar w:fldCharType="begin"/>
          </w:r>
          <w:r w:rsidRPr="00C231F6">
            <w:rPr>
              <w:szCs w:val="18"/>
            </w:rPr>
            <w:instrText xml:space="preserve"> TOC \o "1-3" \h \z \u </w:instrText>
          </w:r>
          <w:r w:rsidRPr="00C231F6">
            <w:rPr>
              <w:szCs w:val="18"/>
            </w:rPr>
            <w:fldChar w:fldCharType="separate"/>
          </w:r>
          <w:hyperlink w:anchor="_Toc58956979" w:history="1">
            <w:r w:rsidR="003C1EB7" w:rsidRPr="003F4D13">
              <w:rPr>
                <w:rStyle w:val="Hipervnculo"/>
                <w:noProof/>
                <w:lang w:val="es-ES"/>
              </w:rPr>
              <w:t>PRESENTACIÓN</w:t>
            </w:r>
            <w:r w:rsidR="003C1EB7">
              <w:rPr>
                <w:noProof/>
                <w:webHidden/>
              </w:rPr>
              <w:tab/>
            </w:r>
            <w:r w:rsidR="003C1EB7">
              <w:rPr>
                <w:noProof/>
                <w:webHidden/>
              </w:rPr>
              <w:fldChar w:fldCharType="begin"/>
            </w:r>
            <w:r w:rsidR="003C1EB7">
              <w:rPr>
                <w:noProof/>
                <w:webHidden/>
              </w:rPr>
              <w:instrText xml:space="preserve"> PAGEREF _Toc58956979 \h </w:instrText>
            </w:r>
            <w:r w:rsidR="003C1EB7">
              <w:rPr>
                <w:noProof/>
                <w:webHidden/>
              </w:rPr>
            </w:r>
            <w:r w:rsidR="003C1EB7">
              <w:rPr>
                <w:noProof/>
                <w:webHidden/>
              </w:rPr>
              <w:fldChar w:fldCharType="separate"/>
            </w:r>
            <w:r w:rsidR="003C1EB7">
              <w:rPr>
                <w:noProof/>
                <w:webHidden/>
              </w:rPr>
              <w:t>7</w:t>
            </w:r>
            <w:r w:rsidR="003C1EB7">
              <w:rPr>
                <w:noProof/>
                <w:webHidden/>
              </w:rPr>
              <w:fldChar w:fldCharType="end"/>
            </w:r>
          </w:hyperlink>
        </w:p>
        <w:p w14:paraId="58D64DBF" w14:textId="22AEE0B1"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6980" w:history="1">
            <w:r w:rsidRPr="003F4D13">
              <w:rPr>
                <w:rStyle w:val="Hipervnculo"/>
                <w:noProof/>
                <w:lang w:val="es-ES"/>
              </w:rPr>
              <w:t>II. RESUMEN EJECUTIVO</w:t>
            </w:r>
            <w:r>
              <w:rPr>
                <w:noProof/>
                <w:webHidden/>
              </w:rPr>
              <w:tab/>
            </w:r>
            <w:r>
              <w:rPr>
                <w:noProof/>
                <w:webHidden/>
              </w:rPr>
              <w:fldChar w:fldCharType="begin"/>
            </w:r>
            <w:r>
              <w:rPr>
                <w:noProof/>
                <w:webHidden/>
              </w:rPr>
              <w:instrText xml:space="preserve"> PAGEREF _Toc58956980 \h </w:instrText>
            </w:r>
            <w:r>
              <w:rPr>
                <w:noProof/>
                <w:webHidden/>
              </w:rPr>
            </w:r>
            <w:r>
              <w:rPr>
                <w:noProof/>
                <w:webHidden/>
              </w:rPr>
              <w:fldChar w:fldCharType="separate"/>
            </w:r>
            <w:r>
              <w:rPr>
                <w:noProof/>
                <w:webHidden/>
              </w:rPr>
              <w:t>8</w:t>
            </w:r>
            <w:r>
              <w:rPr>
                <w:noProof/>
                <w:webHidden/>
              </w:rPr>
              <w:fldChar w:fldCharType="end"/>
            </w:r>
          </w:hyperlink>
        </w:p>
        <w:p w14:paraId="307175C0" w14:textId="0961E8E8" w:rsidR="003C1EB7" w:rsidRDefault="003C1EB7">
          <w:pPr>
            <w:pStyle w:val="TDC2"/>
            <w:tabs>
              <w:tab w:val="right" w:pos="7576"/>
            </w:tabs>
            <w:rPr>
              <w:rFonts w:asciiTheme="minorHAnsi" w:eastAsiaTheme="minorEastAsia" w:hAnsiTheme="minorHAnsi"/>
              <w:noProof/>
              <w:color w:val="auto"/>
              <w:sz w:val="22"/>
              <w:lang w:val="en-US"/>
            </w:rPr>
          </w:pPr>
          <w:hyperlink w:anchor="_Toc58956981" w:history="1">
            <w:r w:rsidRPr="003F4D13">
              <w:rPr>
                <w:rStyle w:val="Hipervnculo"/>
                <w:noProof/>
              </w:rPr>
              <w:t>Logros alcanzados durante el gobierno del presidente Luis Abinader</w:t>
            </w:r>
            <w:r>
              <w:rPr>
                <w:noProof/>
                <w:webHidden/>
              </w:rPr>
              <w:tab/>
            </w:r>
            <w:r>
              <w:rPr>
                <w:noProof/>
                <w:webHidden/>
              </w:rPr>
              <w:fldChar w:fldCharType="begin"/>
            </w:r>
            <w:r>
              <w:rPr>
                <w:noProof/>
                <w:webHidden/>
              </w:rPr>
              <w:instrText xml:space="preserve"> PAGEREF _Toc58956981 \h </w:instrText>
            </w:r>
            <w:r>
              <w:rPr>
                <w:noProof/>
                <w:webHidden/>
              </w:rPr>
            </w:r>
            <w:r>
              <w:rPr>
                <w:noProof/>
                <w:webHidden/>
              </w:rPr>
              <w:fldChar w:fldCharType="separate"/>
            </w:r>
            <w:r>
              <w:rPr>
                <w:noProof/>
                <w:webHidden/>
              </w:rPr>
              <w:t>9</w:t>
            </w:r>
            <w:r>
              <w:rPr>
                <w:noProof/>
                <w:webHidden/>
              </w:rPr>
              <w:fldChar w:fldCharType="end"/>
            </w:r>
          </w:hyperlink>
        </w:p>
        <w:p w14:paraId="0BBF06AB" w14:textId="01ADFD89"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6982" w:history="1">
            <w:r w:rsidRPr="003F4D13">
              <w:rPr>
                <w:rStyle w:val="Hipervnculo"/>
                <w:noProof/>
                <w:lang w:val="es-ES"/>
              </w:rPr>
              <w:t>III. Información Institucional</w:t>
            </w:r>
            <w:r>
              <w:rPr>
                <w:noProof/>
                <w:webHidden/>
              </w:rPr>
              <w:tab/>
            </w:r>
            <w:r>
              <w:rPr>
                <w:noProof/>
                <w:webHidden/>
              </w:rPr>
              <w:fldChar w:fldCharType="begin"/>
            </w:r>
            <w:r>
              <w:rPr>
                <w:noProof/>
                <w:webHidden/>
              </w:rPr>
              <w:instrText xml:space="preserve"> PAGEREF _Toc58956982 \h </w:instrText>
            </w:r>
            <w:r>
              <w:rPr>
                <w:noProof/>
                <w:webHidden/>
              </w:rPr>
            </w:r>
            <w:r>
              <w:rPr>
                <w:noProof/>
                <w:webHidden/>
              </w:rPr>
              <w:fldChar w:fldCharType="separate"/>
            </w:r>
            <w:r>
              <w:rPr>
                <w:noProof/>
                <w:webHidden/>
              </w:rPr>
              <w:t>11</w:t>
            </w:r>
            <w:r>
              <w:rPr>
                <w:noProof/>
                <w:webHidden/>
              </w:rPr>
              <w:fldChar w:fldCharType="end"/>
            </w:r>
          </w:hyperlink>
        </w:p>
        <w:p w14:paraId="3A6F7F46" w14:textId="1DCC2B10" w:rsidR="003C1EB7" w:rsidRDefault="003C1EB7">
          <w:pPr>
            <w:pStyle w:val="TDC2"/>
            <w:tabs>
              <w:tab w:val="right" w:pos="7576"/>
            </w:tabs>
            <w:rPr>
              <w:rFonts w:asciiTheme="minorHAnsi" w:eastAsiaTheme="minorEastAsia" w:hAnsiTheme="minorHAnsi"/>
              <w:noProof/>
              <w:color w:val="auto"/>
              <w:sz w:val="22"/>
              <w:lang w:val="en-US"/>
            </w:rPr>
          </w:pPr>
          <w:hyperlink w:anchor="_Toc58956983" w:history="1">
            <w:r w:rsidRPr="003F4D13">
              <w:rPr>
                <w:rStyle w:val="Hipervnculo"/>
                <w:noProof/>
              </w:rPr>
              <w:t>¿Quiénes somos?</w:t>
            </w:r>
            <w:r>
              <w:rPr>
                <w:noProof/>
                <w:webHidden/>
              </w:rPr>
              <w:tab/>
            </w:r>
            <w:r>
              <w:rPr>
                <w:noProof/>
                <w:webHidden/>
              </w:rPr>
              <w:fldChar w:fldCharType="begin"/>
            </w:r>
            <w:r>
              <w:rPr>
                <w:noProof/>
                <w:webHidden/>
              </w:rPr>
              <w:instrText xml:space="preserve"> PAGEREF _Toc58956983 \h </w:instrText>
            </w:r>
            <w:r>
              <w:rPr>
                <w:noProof/>
                <w:webHidden/>
              </w:rPr>
            </w:r>
            <w:r>
              <w:rPr>
                <w:noProof/>
                <w:webHidden/>
              </w:rPr>
              <w:fldChar w:fldCharType="separate"/>
            </w:r>
            <w:r>
              <w:rPr>
                <w:noProof/>
                <w:webHidden/>
              </w:rPr>
              <w:t>11</w:t>
            </w:r>
            <w:r>
              <w:rPr>
                <w:noProof/>
                <w:webHidden/>
              </w:rPr>
              <w:fldChar w:fldCharType="end"/>
            </w:r>
          </w:hyperlink>
        </w:p>
        <w:p w14:paraId="62728043" w14:textId="73872523" w:rsidR="003C1EB7" w:rsidRDefault="003C1EB7">
          <w:pPr>
            <w:pStyle w:val="TDC3"/>
            <w:tabs>
              <w:tab w:val="right" w:pos="7576"/>
            </w:tabs>
            <w:rPr>
              <w:rFonts w:asciiTheme="minorHAnsi" w:eastAsiaTheme="minorEastAsia" w:hAnsiTheme="minorHAnsi"/>
              <w:noProof/>
              <w:color w:val="auto"/>
              <w:sz w:val="22"/>
              <w:lang w:val="en-US"/>
            </w:rPr>
          </w:pPr>
          <w:hyperlink w:anchor="_Toc58956984" w:history="1">
            <w:r w:rsidRPr="003F4D13">
              <w:rPr>
                <w:rStyle w:val="Hipervnculo"/>
                <w:noProof/>
              </w:rPr>
              <w:t>Misión</w:t>
            </w:r>
            <w:r>
              <w:rPr>
                <w:noProof/>
                <w:webHidden/>
              </w:rPr>
              <w:tab/>
            </w:r>
            <w:r>
              <w:rPr>
                <w:noProof/>
                <w:webHidden/>
              </w:rPr>
              <w:fldChar w:fldCharType="begin"/>
            </w:r>
            <w:r>
              <w:rPr>
                <w:noProof/>
                <w:webHidden/>
              </w:rPr>
              <w:instrText xml:space="preserve"> PAGEREF _Toc58956984 \h </w:instrText>
            </w:r>
            <w:r>
              <w:rPr>
                <w:noProof/>
                <w:webHidden/>
              </w:rPr>
            </w:r>
            <w:r>
              <w:rPr>
                <w:noProof/>
                <w:webHidden/>
              </w:rPr>
              <w:fldChar w:fldCharType="separate"/>
            </w:r>
            <w:r>
              <w:rPr>
                <w:noProof/>
                <w:webHidden/>
              </w:rPr>
              <w:t>12</w:t>
            </w:r>
            <w:r>
              <w:rPr>
                <w:noProof/>
                <w:webHidden/>
              </w:rPr>
              <w:fldChar w:fldCharType="end"/>
            </w:r>
          </w:hyperlink>
        </w:p>
        <w:p w14:paraId="5DAF7064" w14:textId="2D13F529" w:rsidR="003C1EB7" w:rsidRDefault="003C1EB7">
          <w:pPr>
            <w:pStyle w:val="TDC3"/>
            <w:tabs>
              <w:tab w:val="right" w:pos="7576"/>
            </w:tabs>
            <w:rPr>
              <w:rFonts w:asciiTheme="minorHAnsi" w:eastAsiaTheme="minorEastAsia" w:hAnsiTheme="minorHAnsi"/>
              <w:noProof/>
              <w:color w:val="auto"/>
              <w:sz w:val="22"/>
              <w:lang w:val="en-US"/>
            </w:rPr>
          </w:pPr>
          <w:hyperlink w:anchor="_Toc58956985" w:history="1">
            <w:r w:rsidRPr="003F4D13">
              <w:rPr>
                <w:rStyle w:val="Hipervnculo"/>
                <w:noProof/>
              </w:rPr>
              <w:t>Visión</w:t>
            </w:r>
            <w:r>
              <w:rPr>
                <w:noProof/>
                <w:webHidden/>
              </w:rPr>
              <w:tab/>
            </w:r>
            <w:r>
              <w:rPr>
                <w:noProof/>
                <w:webHidden/>
              </w:rPr>
              <w:fldChar w:fldCharType="begin"/>
            </w:r>
            <w:r>
              <w:rPr>
                <w:noProof/>
                <w:webHidden/>
              </w:rPr>
              <w:instrText xml:space="preserve"> PAGEREF _Toc58956985 \h </w:instrText>
            </w:r>
            <w:r>
              <w:rPr>
                <w:noProof/>
                <w:webHidden/>
              </w:rPr>
            </w:r>
            <w:r>
              <w:rPr>
                <w:noProof/>
                <w:webHidden/>
              </w:rPr>
              <w:fldChar w:fldCharType="separate"/>
            </w:r>
            <w:r>
              <w:rPr>
                <w:noProof/>
                <w:webHidden/>
              </w:rPr>
              <w:t>12</w:t>
            </w:r>
            <w:r>
              <w:rPr>
                <w:noProof/>
                <w:webHidden/>
              </w:rPr>
              <w:fldChar w:fldCharType="end"/>
            </w:r>
          </w:hyperlink>
        </w:p>
        <w:p w14:paraId="2E77954E" w14:textId="57C64080" w:rsidR="003C1EB7" w:rsidRDefault="003C1EB7">
          <w:pPr>
            <w:pStyle w:val="TDC3"/>
            <w:tabs>
              <w:tab w:val="right" w:pos="7576"/>
            </w:tabs>
            <w:rPr>
              <w:rFonts w:asciiTheme="minorHAnsi" w:eastAsiaTheme="minorEastAsia" w:hAnsiTheme="minorHAnsi"/>
              <w:noProof/>
              <w:color w:val="auto"/>
              <w:sz w:val="22"/>
              <w:lang w:val="en-US"/>
            </w:rPr>
          </w:pPr>
          <w:hyperlink w:anchor="_Toc58956986" w:history="1">
            <w:r w:rsidRPr="003F4D13">
              <w:rPr>
                <w:rStyle w:val="Hipervnculo"/>
                <w:noProof/>
              </w:rPr>
              <w:t>Valores</w:t>
            </w:r>
            <w:r>
              <w:rPr>
                <w:noProof/>
                <w:webHidden/>
              </w:rPr>
              <w:tab/>
            </w:r>
            <w:r>
              <w:rPr>
                <w:noProof/>
                <w:webHidden/>
              </w:rPr>
              <w:fldChar w:fldCharType="begin"/>
            </w:r>
            <w:r>
              <w:rPr>
                <w:noProof/>
                <w:webHidden/>
              </w:rPr>
              <w:instrText xml:space="preserve"> PAGEREF _Toc58956986 \h </w:instrText>
            </w:r>
            <w:r>
              <w:rPr>
                <w:noProof/>
                <w:webHidden/>
              </w:rPr>
            </w:r>
            <w:r>
              <w:rPr>
                <w:noProof/>
                <w:webHidden/>
              </w:rPr>
              <w:fldChar w:fldCharType="separate"/>
            </w:r>
            <w:r>
              <w:rPr>
                <w:noProof/>
                <w:webHidden/>
              </w:rPr>
              <w:t>12</w:t>
            </w:r>
            <w:r>
              <w:rPr>
                <w:noProof/>
                <w:webHidden/>
              </w:rPr>
              <w:fldChar w:fldCharType="end"/>
            </w:r>
          </w:hyperlink>
        </w:p>
        <w:p w14:paraId="3CA7972B" w14:textId="616D0B27" w:rsidR="003C1EB7" w:rsidRDefault="003C1EB7">
          <w:pPr>
            <w:pStyle w:val="TDC3"/>
            <w:tabs>
              <w:tab w:val="right" w:pos="7576"/>
            </w:tabs>
            <w:rPr>
              <w:rFonts w:asciiTheme="minorHAnsi" w:eastAsiaTheme="minorEastAsia" w:hAnsiTheme="minorHAnsi"/>
              <w:noProof/>
              <w:color w:val="auto"/>
              <w:sz w:val="22"/>
              <w:lang w:val="en-US"/>
            </w:rPr>
          </w:pPr>
          <w:hyperlink w:anchor="_Toc58956987" w:history="1">
            <w:r w:rsidRPr="003F4D13">
              <w:rPr>
                <w:rStyle w:val="Hipervnculo"/>
                <w:noProof/>
              </w:rPr>
              <w:t>Historia</w:t>
            </w:r>
            <w:r>
              <w:rPr>
                <w:noProof/>
                <w:webHidden/>
              </w:rPr>
              <w:tab/>
            </w:r>
            <w:r>
              <w:rPr>
                <w:noProof/>
                <w:webHidden/>
              </w:rPr>
              <w:fldChar w:fldCharType="begin"/>
            </w:r>
            <w:r>
              <w:rPr>
                <w:noProof/>
                <w:webHidden/>
              </w:rPr>
              <w:instrText xml:space="preserve"> PAGEREF _Toc58956987 \h </w:instrText>
            </w:r>
            <w:r>
              <w:rPr>
                <w:noProof/>
                <w:webHidden/>
              </w:rPr>
            </w:r>
            <w:r>
              <w:rPr>
                <w:noProof/>
                <w:webHidden/>
              </w:rPr>
              <w:fldChar w:fldCharType="separate"/>
            </w:r>
            <w:r>
              <w:rPr>
                <w:noProof/>
                <w:webHidden/>
              </w:rPr>
              <w:t>12</w:t>
            </w:r>
            <w:r>
              <w:rPr>
                <w:noProof/>
                <w:webHidden/>
              </w:rPr>
              <w:fldChar w:fldCharType="end"/>
            </w:r>
          </w:hyperlink>
        </w:p>
        <w:p w14:paraId="045F318E" w14:textId="64D670C1" w:rsidR="003C1EB7" w:rsidRDefault="003C1EB7">
          <w:pPr>
            <w:pStyle w:val="TDC3"/>
            <w:tabs>
              <w:tab w:val="right" w:pos="7576"/>
            </w:tabs>
            <w:rPr>
              <w:rFonts w:asciiTheme="minorHAnsi" w:eastAsiaTheme="minorEastAsia" w:hAnsiTheme="minorHAnsi"/>
              <w:noProof/>
              <w:color w:val="auto"/>
              <w:sz w:val="22"/>
              <w:lang w:val="en-US"/>
            </w:rPr>
          </w:pPr>
          <w:hyperlink w:anchor="_Toc58956988" w:history="1">
            <w:r w:rsidRPr="003F4D13">
              <w:rPr>
                <w:rStyle w:val="Hipervnculo"/>
                <w:noProof/>
              </w:rPr>
              <w:t>Base legal</w:t>
            </w:r>
            <w:r>
              <w:rPr>
                <w:noProof/>
                <w:webHidden/>
              </w:rPr>
              <w:tab/>
            </w:r>
            <w:r>
              <w:rPr>
                <w:noProof/>
                <w:webHidden/>
              </w:rPr>
              <w:fldChar w:fldCharType="begin"/>
            </w:r>
            <w:r>
              <w:rPr>
                <w:noProof/>
                <w:webHidden/>
              </w:rPr>
              <w:instrText xml:space="preserve"> PAGEREF _Toc58956988 \h </w:instrText>
            </w:r>
            <w:r>
              <w:rPr>
                <w:noProof/>
                <w:webHidden/>
              </w:rPr>
            </w:r>
            <w:r>
              <w:rPr>
                <w:noProof/>
                <w:webHidden/>
              </w:rPr>
              <w:fldChar w:fldCharType="separate"/>
            </w:r>
            <w:r>
              <w:rPr>
                <w:noProof/>
                <w:webHidden/>
              </w:rPr>
              <w:t>3</w:t>
            </w:r>
            <w:r>
              <w:rPr>
                <w:noProof/>
                <w:webHidden/>
              </w:rPr>
              <w:fldChar w:fldCharType="end"/>
            </w:r>
          </w:hyperlink>
        </w:p>
        <w:p w14:paraId="52FCBB66" w14:textId="2F3CFC7D"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6989" w:history="1">
            <w:r w:rsidRPr="003F4D13">
              <w:rPr>
                <w:rStyle w:val="Hipervnculo"/>
                <w:noProof/>
                <w:lang w:val="es-ES"/>
              </w:rPr>
              <w:t>IV. Resultados de la Gestión del Año</w:t>
            </w:r>
            <w:r>
              <w:rPr>
                <w:noProof/>
                <w:webHidden/>
              </w:rPr>
              <w:tab/>
            </w:r>
            <w:r>
              <w:rPr>
                <w:noProof/>
                <w:webHidden/>
              </w:rPr>
              <w:fldChar w:fldCharType="begin"/>
            </w:r>
            <w:r>
              <w:rPr>
                <w:noProof/>
                <w:webHidden/>
              </w:rPr>
              <w:instrText xml:space="preserve"> PAGEREF _Toc58956989 \h </w:instrText>
            </w:r>
            <w:r>
              <w:rPr>
                <w:noProof/>
                <w:webHidden/>
              </w:rPr>
            </w:r>
            <w:r>
              <w:rPr>
                <w:noProof/>
                <w:webHidden/>
              </w:rPr>
              <w:fldChar w:fldCharType="separate"/>
            </w:r>
            <w:r>
              <w:rPr>
                <w:noProof/>
                <w:webHidden/>
              </w:rPr>
              <w:t>3</w:t>
            </w:r>
            <w:r>
              <w:rPr>
                <w:noProof/>
                <w:webHidden/>
              </w:rPr>
              <w:fldChar w:fldCharType="end"/>
            </w:r>
          </w:hyperlink>
        </w:p>
        <w:p w14:paraId="44AE1557" w14:textId="205DC10C"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6990" w:history="1">
            <w:r w:rsidRPr="003F4D13">
              <w:rPr>
                <w:rStyle w:val="Hipervnculo"/>
                <w:noProof/>
              </w:rPr>
              <w:t>a)</w:t>
            </w:r>
            <w:r>
              <w:rPr>
                <w:rFonts w:asciiTheme="minorHAnsi" w:eastAsiaTheme="minorEastAsia" w:hAnsiTheme="minorHAnsi"/>
                <w:noProof/>
                <w:color w:val="auto"/>
                <w:sz w:val="22"/>
                <w:lang w:val="en-US"/>
              </w:rPr>
              <w:tab/>
            </w:r>
            <w:r w:rsidRPr="003F4D13">
              <w:rPr>
                <w:rStyle w:val="Hipervnculo"/>
                <w:noProof/>
              </w:rPr>
              <w:t>Metas Institucionales de Impacto a la Ciudadanía</w:t>
            </w:r>
            <w:r>
              <w:rPr>
                <w:noProof/>
                <w:webHidden/>
              </w:rPr>
              <w:tab/>
            </w:r>
            <w:r>
              <w:rPr>
                <w:noProof/>
                <w:webHidden/>
              </w:rPr>
              <w:fldChar w:fldCharType="begin"/>
            </w:r>
            <w:r>
              <w:rPr>
                <w:noProof/>
                <w:webHidden/>
              </w:rPr>
              <w:instrText xml:space="preserve"> PAGEREF _Toc58956990 \h </w:instrText>
            </w:r>
            <w:r>
              <w:rPr>
                <w:noProof/>
                <w:webHidden/>
              </w:rPr>
            </w:r>
            <w:r>
              <w:rPr>
                <w:noProof/>
                <w:webHidden/>
              </w:rPr>
              <w:fldChar w:fldCharType="separate"/>
            </w:r>
            <w:r>
              <w:rPr>
                <w:noProof/>
                <w:webHidden/>
              </w:rPr>
              <w:t>3</w:t>
            </w:r>
            <w:r>
              <w:rPr>
                <w:noProof/>
                <w:webHidden/>
              </w:rPr>
              <w:fldChar w:fldCharType="end"/>
            </w:r>
          </w:hyperlink>
        </w:p>
        <w:p w14:paraId="657589EA" w14:textId="76B5547B"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6991" w:history="1">
            <w:r w:rsidRPr="003F4D13">
              <w:rPr>
                <w:rStyle w:val="Hipervnculo"/>
                <w:noProof/>
              </w:rPr>
              <w:t>b)</w:t>
            </w:r>
            <w:r>
              <w:rPr>
                <w:rFonts w:asciiTheme="minorHAnsi" w:eastAsiaTheme="minorEastAsia" w:hAnsiTheme="minorHAnsi"/>
                <w:noProof/>
                <w:color w:val="auto"/>
                <w:sz w:val="22"/>
                <w:lang w:val="en-US"/>
              </w:rPr>
              <w:tab/>
            </w:r>
            <w:r w:rsidRPr="003F4D13">
              <w:rPr>
                <w:rStyle w:val="Hipervnculo"/>
                <w:noProof/>
              </w:rPr>
              <w:t>Indicadores de Gestión</w:t>
            </w:r>
            <w:r>
              <w:rPr>
                <w:noProof/>
                <w:webHidden/>
              </w:rPr>
              <w:tab/>
            </w:r>
            <w:r>
              <w:rPr>
                <w:noProof/>
                <w:webHidden/>
              </w:rPr>
              <w:fldChar w:fldCharType="begin"/>
            </w:r>
            <w:r>
              <w:rPr>
                <w:noProof/>
                <w:webHidden/>
              </w:rPr>
              <w:instrText xml:space="preserve"> PAGEREF _Toc58956991 \h </w:instrText>
            </w:r>
            <w:r>
              <w:rPr>
                <w:noProof/>
                <w:webHidden/>
              </w:rPr>
            </w:r>
            <w:r>
              <w:rPr>
                <w:noProof/>
                <w:webHidden/>
              </w:rPr>
              <w:fldChar w:fldCharType="separate"/>
            </w:r>
            <w:r>
              <w:rPr>
                <w:noProof/>
                <w:webHidden/>
              </w:rPr>
              <w:t>5</w:t>
            </w:r>
            <w:r>
              <w:rPr>
                <w:noProof/>
                <w:webHidden/>
              </w:rPr>
              <w:fldChar w:fldCharType="end"/>
            </w:r>
          </w:hyperlink>
        </w:p>
        <w:p w14:paraId="6938B1A5" w14:textId="7EEA49A3" w:rsidR="003C1EB7" w:rsidRDefault="003C1EB7">
          <w:pPr>
            <w:pStyle w:val="TDC3"/>
            <w:tabs>
              <w:tab w:val="right" w:pos="7576"/>
            </w:tabs>
            <w:rPr>
              <w:rFonts w:asciiTheme="minorHAnsi" w:eastAsiaTheme="minorEastAsia" w:hAnsiTheme="minorHAnsi"/>
              <w:noProof/>
              <w:color w:val="auto"/>
              <w:sz w:val="22"/>
              <w:lang w:val="en-US"/>
            </w:rPr>
          </w:pPr>
          <w:hyperlink w:anchor="_Toc58956992" w:history="1">
            <w:r w:rsidRPr="003F4D13">
              <w:rPr>
                <w:rStyle w:val="Hipervnculo"/>
                <w:noProof/>
                <w:lang w:val="es-ES"/>
              </w:rPr>
              <w:t>1. Perspectiva Estratégica</w:t>
            </w:r>
            <w:r>
              <w:rPr>
                <w:noProof/>
                <w:webHidden/>
              </w:rPr>
              <w:tab/>
            </w:r>
            <w:r>
              <w:rPr>
                <w:noProof/>
                <w:webHidden/>
              </w:rPr>
              <w:fldChar w:fldCharType="begin"/>
            </w:r>
            <w:r>
              <w:rPr>
                <w:noProof/>
                <w:webHidden/>
              </w:rPr>
              <w:instrText xml:space="preserve"> PAGEREF _Toc58956992 \h </w:instrText>
            </w:r>
            <w:r>
              <w:rPr>
                <w:noProof/>
                <w:webHidden/>
              </w:rPr>
            </w:r>
            <w:r>
              <w:rPr>
                <w:noProof/>
                <w:webHidden/>
              </w:rPr>
              <w:fldChar w:fldCharType="separate"/>
            </w:r>
            <w:r>
              <w:rPr>
                <w:noProof/>
                <w:webHidden/>
              </w:rPr>
              <w:t>6</w:t>
            </w:r>
            <w:r>
              <w:rPr>
                <w:noProof/>
                <w:webHidden/>
              </w:rPr>
              <w:fldChar w:fldCharType="end"/>
            </w:r>
          </w:hyperlink>
        </w:p>
        <w:p w14:paraId="3F03E667" w14:textId="064FA929" w:rsidR="003C1EB7" w:rsidRDefault="003C1EB7">
          <w:pPr>
            <w:pStyle w:val="TDC3"/>
            <w:tabs>
              <w:tab w:val="right" w:pos="7576"/>
            </w:tabs>
            <w:rPr>
              <w:rFonts w:asciiTheme="minorHAnsi" w:eastAsiaTheme="minorEastAsia" w:hAnsiTheme="minorHAnsi"/>
              <w:noProof/>
              <w:color w:val="auto"/>
              <w:sz w:val="22"/>
              <w:lang w:val="en-US"/>
            </w:rPr>
          </w:pPr>
          <w:hyperlink w:anchor="_Toc58956993" w:history="1">
            <w:r w:rsidRPr="003F4D13">
              <w:rPr>
                <w:rStyle w:val="Hipervnculo"/>
                <w:noProof/>
                <w:lang w:val="es-ES"/>
              </w:rPr>
              <w:t>2. Perspectiva Operativa</w:t>
            </w:r>
            <w:r>
              <w:rPr>
                <w:noProof/>
                <w:webHidden/>
              </w:rPr>
              <w:tab/>
            </w:r>
            <w:r>
              <w:rPr>
                <w:noProof/>
                <w:webHidden/>
              </w:rPr>
              <w:fldChar w:fldCharType="begin"/>
            </w:r>
            <w:r>
              <w:rPr>
                <w:noProof/>
                <w:webHidden/>
              </w:rPr>
              <w:instrText xml:space="preserve"> PAGEREF _Toc58956993 \h </w:instrText>
            </w:r>
            <w:r>
              <w:rPr>
                <w:noProof/>
                <w:webHidden/>
              </w:rPr>
            </w:r>
            <w:r>
              <w:rPr>
                <w:noProof/>
                <w:webHidden/>
              </w:rPr>
              <w:fldChar w:fldCharType="separate"/>
            </w:r>
            <w:r>
              <w:rPr>
                <w:noProof/>
                <w:webHidden/>
              </w:rPr>
              <w:t>8</w:t>
            </w:r>
            <w:r>
              <w:rPr>
                <w:noProof/>
                <w:webHidden/>
              </w:rPr>
              <w:fldChar w:fldCharType="end"/>
            </w:r>
          </w:hyperlink>
        </w:p>
        <w:p w14:paraId="13AAC0A2" w14:textId="63C69DC6" w:rsidR="003C1EB7" w:rsidRDefault="003C1EB7">
          <w:pPr>
            <w:pStyle w:val="TDC3"/>
            <w:tabs>
              <w:tab w:val="right" w:pos="7576"/>
            </w:tabs>
            <w:rPr>
              <w:rFonts w:asciiTheme="minorHAnsi" w:eastAsiaTheme="minorEastAsia" w:hAnsiTheme="minorHAnsi"/>
              <w:noProof/>
              <w:color w:val="auto"/>
              <w:sz w:val="22"/>
              <w:lang w:val="en-US"/>
            </w:rPr>
          </w:pPr>
          <w:hyperlink w:anchor="_Toc58956994" w:history="1">
            <w:r w:rsidRPr="003F4D13">
              <w:rPr>
                <w:rStyle w:val="Hipervnculo"/>
                <w:noProof/>
                <w:lang w:val="es-ES"/>
              </w:rPr>
              <w:t>3. Perspectiva de los Usuarios</w:t>
            </w:r>
            <w:r>
              <w:rPr>
                <w:noProof/>
                <w:webHidden/>
              </w:rPr>
              <w:tab/>
            </w:r>
            <w:r>
              <w:rPr>
                <w:noProof/>
                <w:webHidden/>
              </w:rPr>
              <w:fldChar w:fldCharType="begin"/>
            </w:r>
            <w:r>
              <w:rPr>
                <w:noProof/>
                <w:webHidden/>
              </w:rPr>
              <w:instrText xml:space="preserve"> PAGEREF _Toc58956994 \h </w:instrText>
            </w:r>
            <w:r>
              <w:rPr>
                <w:noProof/>
                <w:webHidden/>
              </w:rPr>
            </w:r>
            <w:r>
              <w:rPr>
                <w:noProof/>
                <w:webHidden/>
              </w:rPr>
              <w:fldChar w:fldCharType="separate"/>
            </w:r>
            <w:r>
              <w:rPr>
                <w:noProof/>
                <w:webHidden/>
              </w:rPr>
              <w:t>11</w:t>
            </w:r>
            <w:r>
              <w:rPr>
                <w:noProof/>
                <w:webHidden/>
              </w:rPr>
              <w:fldChar w:fldCharType="end"/>
            </w:r>
          </w:hyperlink>
        </w:p>
        <w:p w14:paraId="18ACB7B5" w14:textId="60583D31" w:rsidR="003C1EB7" w:rsidRDefault="003C1EB7">
          <w:pPr>
            <w:pStyle w:val="TDC2"/>
            <w:tabs>
              <w:tab w:val="right" w:pos="7576"/>
            </w:tabs>
            <w:rPr>
              <w:rFonts w:asciiTheme="minorHAnsi" w:eastAsiaTheme="minorEastAsia" w:hAnsiTheme="minorHAnsi"/>
              <w:noProof/>
              <w:color w:val="auto"/>
              <w:sz w:val="22"/>
              <w:lang w:val="en-US"/>
            </w:rPr>
          </w:pPr>
          <w:hyperlink w:anchor="_Toc58956995" w:history="1">
            <w:r w:rsidRPr="003F4D13">
              <w:rPr>
                <w:rStyle w:val="Hipervnculo"/>
                <w:noProof/>
                <w:lang w:val="es-ES"/>
              </w:rPr>
              <w:t>c) Otras acciones desarrolladas</w:t>
            </w:r>
            <w:r>
              <w:rPr>
                <w:noProof/>
                <w:webHidden/>
              </w:rPr>
              <w:tab/>
            </w:r>
            <w:r>
              <w:rPr>
                <w:noProof/>
                <w:webHidden/>
              </w:rPr>
              <w:fldChar w:fldCharType="begin"/>
            </w:r>
            <w:r>
              <w:rPr>
                <w:noProof/>
                <w:webHidden/>
              </w:rPr>
              <w:instrText xml:space="preserve"> PAGEREF _Toc58956995 \h </w:instrText>
            </w:r>
            <w:r>
              <w:rPr>
                <w:noProof/>
                <w:webHidden/>
              </w:rPr>
            </w:r>
            <w:r>
              <w:rPr>
                <w:noProof/>
                <w:webHidden/>
              </w:rPr>
              <w:fldChar w:fldCharType="separate"/>
            </w:r>
            <w:r>
              <w:rPr>
                <w:noProof/>
                <w:webHidden/>
              </w:rPr>
              <w:t>14</w:t>
            </w:r>
            <w:r>
              <w:rPr>
                <w:noProof/>
                <w:webHidden/>
              </w:rPr>
              <w:fldChar w:fldCharType="end"/>
            </w:r>
          </w:hyperlink>
        </w:p>
        <w:p w14:paraId="35105EB7" w14:textId="2517BD91" w:rsidR="003C1EB7" w:rsidRDefault="003C1EB7">
          <w:pPr>
            <w:pStyle w:val="TDC2"/>
            <w:tabs>
              <w:tab w:val="right" w:pos="7576"/>
            </w:tabs>
            <w:rPr>
              <w:rFonts w:asciiTheme="minorHAnsi" w:eastAsiaTheme="minorEastAsia" w:hAnsiTheme="minorHAnsi"/>
              <w:noProof/>
              <w:color w:val="auto"/>
              <w:sz w:val="22"/>
              <w:lang w:val="en-US"/>
            </w:rPr>
          </w:pPr>
          <w:hyperlink w:anchor="_Toc58956996" w:history="1">
            <w:r w:rsidRPr="003F4D13">
              <w:rPr>
                <w:rStyle w:val="Hipervnculo"/>
                <w:noProof/>
                <w:lang w:val="es-ES"/>
              </w:rPr>
              <w:t>c.1). Desarrollo del Potencial Comercial del INPOSDOM</w:t>
            </w:r>
            <w:r>
              <w:rPr>
                <w:noProof/>
                <w:webHidden/>
              </w:rPr>
              <w:tab/>
            </w:r>
            <w:r>
              <w:rPr>
                <w:noProof/>
                <w:webHidden/>
              </w:rPr>
              <w:fldChar w:fldCharType="begin"/>
            </w:r>
            <w:r>
              <w:rPr>
                <w:noProof/>
                <w:webHidden/>
              </w:rPr>
              <w:instrText xml:space="preserve"> PAGEREF _Toc58956996 \h </w:instrText>
            </w:r>
            <w:r>
              <w:rPr>
                <w:noProof/>
                <w:webHidden/>
              </w:rPr>
            </w:r>
            <w:r>
              <w:rPr>
                <w:noProof/>
                <w:webHidden/>
              </w:rPr>
              <w:fldChar w:fldCharType="separate"/>
            </w:r>
            <w:r>
              <w:rPr>
                <w:noProof/>
                <w:webHidden/>
              </w:rPr>
              <w:t>14</w:t>
            </w:r>
            <w:r>
              <w:rPr>
                <w:noProof/>
                <w:webHidden/>
              </w:rPr>
              <w:fldChar w:fldCharType="end"/>
            </w:r>
          </w:hyperlink>
        </w:p>
        <w:p w14:paraId="500E62A7" w14:textId="3F68761B" w:rsidR="003C1EB7" w:rsidRDefault="003C1EB7">
          <w:pPr>
            <w:pStyle w:val="TDC2"/>
            <w:tabs>
              <w:tab w:val="right" w:pos="7576"/>
            </w:tabs>
            <w:rPr>
              <w:rFonts w:asciiTheme="minorHAnsi" w:eastAsiaTheme="minorEastAsia" w:hAnsiTheme="minorHAnsi"/>
              <w:noProof/>
              <w:color w:val="auto"/>
              <w:sz w:val="22"/>
              <w:lang w:val="en-US"/>
            </w:rPr>
          </w:pPr>
          <w:hyperlink w:anchor="_Toc58956997" w:history="1">
            <w:r w:rsidRPr="003F4D13">
              <w:rPr>
                <w:rStyle w:val="Hipervnculo"/>
                <w:noProof/>
              </w:rPr>
              <w:t>c.2). Alianzas Interinstitucionales</w:t>
            </w:r>
            <w:r>
              <w:rPr>
                <w:noProof/>
                <w:webHidden/>
              </w:rPr>
              <w:tab/>
            </w:r>
            <w:r>
              <w:rPr>
                <w:noProof/>
                <w:webHidden/>
              </w:rPr>
              <w:fldChar w:fldCharType="begin"/>
            </w:r>
            <w:r>
              <w:rPr>
                <w:noProof/>
                <w:webHidden/>
              </w:rPr>
              <w:instrText xml:space="preserve"> PAGEREF _Toc58956997 \h </w:instrText>
            </w:r>
            <w:r>
              <w:rPr>
                <w:noProof/>
                <w:webHidden/>
              </w:rPr>
            </w:r>
            <w:r>
              <w:rPr>
                <w:noProof/>
                <w:webHidden/>
              </w:rPr>
              <w:fldChar w:fldCharType="separate"/>
            </w:r>
            <w:r>
              <w:rPr>
                <w:noProof/>
                <w:webHidden/>
              </w:rPr>
              <w:t>15</w:t>
            </w:r>
            <w:r>
              <w:rPr>
                <w:noProof/>
                <w:webHidden/>
              </w:rPr>
              <w:fldChar w:fldCharType="end"/>
            </w:r>
          </w:hyperlink>
        </w:p>
        <w:p w14:paraId="52EB8825" w14:textId="69E4C1C8"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6998" w:history="1">
            <w:r w:rsidRPr="003F4D13">
              <w:rPr>
                <w:rStyle w:val="Hipervnculo"/>
                <w:noProof/>
              </w:rPr>
              <w:t>1.</w:t>
            </w:r>
            <w:r>
              <w:rPr>
                <w:rFonts w:asciiTheme="minorHAnsi" w:eastAsiaTheme="minorEastAsia" w:hAnsiTheme="minorHAnsi"/>
                <w:noProof/>
                <w:color w:val="auto"/>
                <w:sz w:val="22"/>
                <w:lang w:val="en-US"/>
              </w:rPr>
              <w:tab/>
            </w:r>
            <w:r w:rsidRPr="003F4D13">
              <w:rPr>
                <w:rStyle w:val="Hipervnculo"/>
                <w:noProof/>
              </w:rPr>
              <w:t>Alianza Mia Cargo</w:t>
            </w:r>
            <w:r>
              <w:rPr>
                <w:noProof/>
                <w:webHidden/>
              </w:rPr>
              <w:tab/>
            </w:r>
            <w:r>
              <w:rPr>
                <w:noProof/>
                <w:webHidden/>
              </w:rPr>
              <w:fldChar w:fldCharType="begin"/>
            </w:r>
            <w:r>
              <w:rPr>
                <w:noProof/>
                <w:webHidden/>
              </w:rPr>
              <w:instrText xml:space="preserve"> PAGEREF _Toc58956998 \h </w:instrText>
            </w:r>
            <w:r>
              <w:rPr>
                <w:noProof/>
                <w:webHidden/>
              </w:rPr>
            </w:r>
            <w:r>
              <w:rPr>
                <w:noProof/>
                <w:webHidden/>
              </w:rPr>
              <w:fldChar w:fldCharType="separate"/>
            </w:r>
            <w:r>
              <w:rPr>
                <w:noProof/>
                <w:webHidden/>
              </w:rPr>
              <w:t>15</w:t>
            </w:r>
            <w:r>
              <w:rPr>
                <w:noProof/>
                <w:webHidden/>
              </w:rPr>
              <w:fldChar w:fldCharType="end"/>
            </w:r>
          </w:hyperlink>
        </w:p>
        <w:p w14:paraId="30D2C75D" w14:textId="6AEA3527"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6999" w:history="1">
            <w:r w:rsidRPr="003F4D13">
              <w:rPr>
                <w:rStyle w:val="Hipervnculo"/>
                <w:noProof/>
              </w:rPr>
              <w:t>2.</w:t>
            </w:r>
            <w:r>
              <w:rPr>
                <w:rFonts w:asciiTheme="minorHAnsi" w:eastAsiaTheme="minorEastAsia" w:hAnsiTheme="minorHAnsi"/>
                <w:noProof/>
                <w:color w:val="auto"/>
                <w:sz w:val="22"/>
                <w:lang w:val="en-US"/>
              </w:rPr>
              <w:tab/>
            </w:r>
            <w:r w:rsidRPr="003F4D13">
              <w:rPr>
                <w:rStyle w:val="Hipervnculo"/>
                <w:noProof/>
              </w:rPr>
              <w:t>Alianza Parque Cibernético de Santo Domingo</w:t>
            </w:r>
            <w:r>
              <w:rPr>
                <w:noProof/>
                <w:webHidden/>
              </w:rPr>
              <w:tab/>
            </w:r>
            <w:r>
              <w:rPr>
                <w:noProof/>
                <w:webHidden/>
              </w:rPr>
              <w:fldChar w:fldCharType="begin"/>
            </w:r>
            <w:r>
              <w:rPr>
                <w:noProof/>
                <w:webHidden/>
              </w:rPr>
              <w:instrText xml:space="preserve"> PAGEREF _Toc58956999 \h </w:instrText>
            </w:r>
            <w:r>
              <w:rPr>
                <w:noProof/>
                <w:webHidden/>
              </w:rPr>
            </w:r>
            <w:r>
              <w:rPr>
                <w:noProof/>
                <w:webHidden/>
              </w:rPr>
              <w:fldChar w:fldCharType="separate"/>
            </w:r>
            <w:r>
              <w:rPr>
                <w:noProof/>
                <w:webHidden/>
              </w:rPr>
              <w:t>15</w:t>
            </w:r>
            <w:r>
              <w:rPr>
                <w:noProof/>
                <w:webHidden/>
              </w:rPr>
              <w:fldChar w:fldCharType="end"/>
            </w:r>
          </w:hyperlink>
        </w:p>
        <w:p w14:paraId="2136FF0C" w14:textId="64CED7BE"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7000" w:history="1">
            <w:r w:rsidRPr="003F4D13">
              <w:rPr>
                <w:rStyle w:val="Hipervnculo"/>
                <w:noProof/>
              </w:rPr>
              <w:t>3.</w:t>
            </w:r>
            <w:r>
              <w:rPr>
                <w:rFonts w:asciiTheme="minorHAnsi" w:eastAsiaTheme="minorEastAsia" w:hAnsiTheme="minorHAnsi"/>
                <w:noProof/>
                <w:color w:val="auto"/>
                <w:sz w:val="22"/>
                <w:lang w:val="en-US"/>
              </w:rPr>
              <w:tab/>
            </w:r>
            <w:r w:rsidRPr="003F4D13">
              <w:rPr>
                <w:rStyle w:val="Hipervnculo"/>
                <w:noProof/>
              </w:rPr>
              <w:t>Relaciones internacionales</w:t>
            </w:r>
            <w:r>
              <w:rPr>
                <w:noProof/>
                <w:webHidden/>
              </w:rPr>
              <w:tab/>
            </w:r>
            <w:r>
              <w:rPr>
                <w:noProof/>
                <w:webHidden/>
              </w:rPr>
              <w:fldChar w:fldCharType="begin"/>
            </w:r>
            <w:r>
              <w:rPr>
                <w:noProof/>
                <w:webHidden/>
              </w:rPr>
              <w:instrText xml:space="preserve"> PAGEREF _Toc58957000 \h </w:instrText>
            </w:r>
            <w:r>
              <w:rPr>
                <w:noProof/>
                <w:webHidden/>
              </w:rPr>
            </w:r>
            <w:r>
              <w:rPr>
                <w:noProof/>
                <w:webHidden/>
              </w:rPr>
              <w:fldChar w:fldCharType="separate"/>
            </w:r>
            <w:r>
              <w:rPr>
                <w:noProof/>
                <w:webHidden/>
              </w:rPr>
              <w:t>16</w:t>
            </w:r>
            <w:r>
              <w:rPr>
                <w:noProof/>
                <w:webHidden/>
              </w:rPr>
              <w:fldChar w:fldCharType="end"/>
            </w:r>
          </w:hyperlink>
        </w:p>
        <w:p w14:paraId="55E3350B" w14:textId="73509AC1" w:rsidR="003C1EB7" w:rsidRDefault="003C1EB7">
          <w:pPr>
            <w:pStyle w:val="TDC2"/>
            <w:tabs>
              <w:tab w:val="right" w:pos="7576"/>
            </w:tabs>
            <w:rPr>
              <w:rFonts w:asciiTheme="minorHAnsi" w:eastAsiaTheme="minorEastAsia" w:hAnsiTheme="minorHAnsi"/>
              <w:noProof/>
              <w:color w:val="auto"/>
              <w:sz w:val="22"/>
              <w:lang w:val="en-US"/>
            </w:rPr>
          </w:pPr>
          <w:hyperlink w:anchor="_Toc58957001" w:history="1">
            <w:r w:rsidRPr="003F4D13">
              <w:rPr>
                <w:rStyle w:val="Hipervnculo"/>
                <w:noProof/>
              </w:rPr>
              <w:t>c.3). Proyectos Internacionales</w:t>
            </w:r>
            <w:r>
              <w:rPr>
                <w:noProof/>
                <w:webHidden/>
              </w:rPr>
              <w:tab/>
            </w:r>
            <w:r>
              <w:rPr>
                <w:noProof/>
                <w:webHidden/>
              </w:rPr>
              <w:fldChar w:fldCharType="begin"/>
            </w:r>
            <w:r>
              <w:rPr>
                <w:noProof/>
                <w:webHidden/>
              </w:rPr>
              <w:instrText xml:space="preserve"> PAGEREF _Toc58957001 \h </w:instrText>
            </w:r>
            <w:r>
              <w:rPr>
                <w:noProof/>
                <w:webHidden/>
              </w:rPr>
            </w:r>
            <w:r>
              <w:rPr>
                <w:noProof/>
                <w:webHidden/>
              </w:rPr>
              <w:fldChar w:fldCharType="separate"/>
            </w:r>
            <w:r>
              <w:rPr>
                <w:noProof/>
                <w:webHidden/>
              </w:rPr>
              <w:t>16</w:t>
            </w:r>
            <w:r>
              <w:rPr>
                <w:noProof/>
                <w:webHidden/>
              </w:rPr>
              <w:fldChar w:fldCharType="end"/>
            </w:r>
          </w:hyperlink>
        </w:p>
        <w:p w14:paraId="0876BDFE" w14:textId="60C938AA"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7002" w:history="1">
            <w:r w:rsidRPr="003F4D13">
              <w:rPr>
                <w:rStyle w:val="Hipervnculo"/>
                <w:noProof/>
              </w:rPr>
              <w:t>1.</w:t>
            </w:r>
            <w:r>
              <w:rPr>
                <w:rFonts w:asciiTheme="minorHAnsi" w:eastAsiaTheme="minorEastAsia" w:hAnsiTheme="minorHAnsi"/>
                <w:noProof/>
                <w:color w:val="auto"/>
                <w:sz w:val="22"/>
                <w:lang w:val="en-US"/>
              </w:rPr>
              <w:tab/>
            </w:r>
            <w:r w:rsidRPr="003F4D13">
              <w:rPr>
                <w:rStyle w:val="Hipervnculo"/>
                <w:noProof/>
              </w:rPr>
              <w:t>Proyecto para modernización del EMS.</w:t>
            </w:r>
            <w:r>
              <w:rPr>
                <w:noProof/>
                <w:webHidden/>
              </w:rPr>
              <w:tab/>
            </w:r>
            <w:r>
              <w:rPr>
                <w:noProof/>
                <w:webHidden/>
              </w:rPr>
              <w:fldChar w:fldCharType="begin"/>
            </w:r>
            <w:r>
              <w:rPr>
                <w:noProof/>
                <w:webHidden/>
              </w:rPr>
              <w:instrText xml:space="preserve"> PAGEREF _Toc58957002 \h </w:instrText>
            </w:r>
            <w:r>
              <w:rPr>
                <w:noProof/>
                <w:webHidden/>
              </w:rPr>
            </w:r>
            <w:r>
              <w:rPr>
                <w:noProof/>
                <w:webHidden/>
              </w:rPr>
              <w:fldChar w:fldCharType="separate"/>
            </w:r>
            <w:r>
              <w:rPr>
                <w:noProof/>
                <w:webHidden/>
              </w:rPr>
              <w:t>16</w:t>
            </w:r>
            <w:r>
              <w:rPr>
                <w:noProof/>
                <w:webHidden/>
              </w:rPr>
              <w:fldChar w:fldCharType="end"/>
            </w:r>
          </w:hyperlink>
        </w:p>
        <w:p w14:paraId="4E636854" w14:textId="39BEB98C"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7003" w:history="1">
            <w:r w:rsidRPr="003F4D13">
              <w:rPr>
                <w:rStyle w:val="Hipervnculo"/>
                <w:noProof/>
              </w:rPr>
              <w:t>2.</w:t>
            </w:r>
            <w:r>
              <w:rPr>
                <w:rFonts w:asciiTheme="minorHAnsi" w:eastAsiaTheme="minorEastAsia" w:hAnsiTheme="minorHAnsi"/>
                <w:noProof/>
                <w:color w:val="auto"/>
                <w:sz w:val="22"/>
                <w:lang w:val="en-US"/>
              </w:rPr>
              <w:tab/>
            </w:r>
            <w:r w:rsidRPr="003F4D13">
              <w:rPr>
                <w:rStyle w:val="Hipervnculo"/>
                <w:noProof/>
              </w:rPr>
              <w:t>Proyecto para modernización de las Operaciones.</w:t>
            </w:r>
            <w:r>
              <w:rPr>
                <w:noProof/>
                <w:webHidden/>
              </w:rPr>
              <w:tab/>
            </w:r>
            <w:r>
              <w:rPr>
                <w:noProof/>
                <w:webHidden/>
              </w:rPr>
              <w:fldChar w:fldCharType="begin"/>
            </w:r>
            <w:r>
              <w:rPr>
                <w:noProof/>
                <w:webHidden/>
              </w:rPr>
              <w:instrText xml:space="preserve"> PAGEREF _Toc58957003 \h </w:instrText>
            </w:r>
            <w:r>
              <w:rPr>
                <w:noProof/>
                <w:webHidden/>
              </w:rPr>
            </w:r>
            <w:r>
              <w:rPr>
                <w:noProof/>
                <w:webHidden/>
              </w:rPr>
              <w:fldChar w:fldCharType="separate"/>
            </w:r>
            <w:r>
              <w:rPr>
                <w:noProof/>
                <w:webHidden/>
              </w:rPr>
              <w:t>17</w:t>
            </w:r>
            <w:r>
              <w:rPr>
                <w:noProof/>
                <w:webHidden/>
              </w:rPr>
              <w:fldChar w:fldCharType="end"/>
            </w:r>
          </w:hyperlink>
        </w:p>
        <w:p w14:paraId="56A63B0D" w14:textId="203D4E78" w:rsidR="003C1EB7" w:rsidRDefault="003C1EB7">
          <w:pPr>
            <w:pStyle w:val="TDC2"/>
            <w:tabs>
              <w:tab w:val="right" w:pos="7576"/>
            </w:tabs>
            <w:rPr>
              <w:rFonts w:asciiTheme="minorHAnsi" w:eastAsiaTheme="minorEastAsia" w:hAnsiTheme="minorHAnsi"/>
              <w:noProof/>
              <w:color w:val="auto"/>
              <w:sz w:val="22"/>
              <w:lang w:val="en-US"/>
            </w:rPr>
          </w:pPr>
          <w:hyperlink w:anchor="_Toc58957004" w:history="1">
            <w:r w:rsidRPr="003F4D13">
              <w:rPr>
                <w:rStyle w:val="Hipervnculo"/>
                <w:noProof/>
              </w:rPr>
              <w:t>c.3) Prevención del Covid-19</w:t>
            </w:r>
            <w:r>
              <w:rPr>
                <w:noProof/>
                <w:webHidden/>
              </w:rPr>
              <w:tab/>
            </w:r>
            <w:r>
              <w:rPr>
                <w:noProof/>
                <w:webHidden/>
              </w:rPr>
              <w:fldChar w:fldCharType="begin"/>
            </w:r>
            <w:r>
              <w:rPr>
                <w:noProof/>
                <w:webHidden/>
              </w:rPr>
              <w:instrText xml:space="preserve"> PAGEREF _Toc58957004 \h </w:instrText>
            </w:r>
            <w:r>
              <w:rPr>
                <w:noProof/>
                <w:webHidden/>
              </w:rPr>
            </w:r>
            <w:r>
              <w:rPr>
                <w:noProof/>
                <w:webHidden/>
              </w:rPr>
              <w:fldChar w:fldCharType="separate"/>
            </w:r>
            <w:r>
              <w:rPr>
                <w:noProof/>
                <w:webHidden/>
              </w:rPr>
              <w:t>17</w:t>
            </w:r>
            <w:r>
              <w:rPr>
                <w:noProof/>
                <w:webHidden/>
              </w:rPr>
              <w:fldChar w:fldCharType="end"/>
            </w:r>
          </w:hyperlink>
        </w:p>
        <w:p w14:paraId="42344813" w14:textId="304A1B85"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7005" w:history="1">
            <w:r w:rsidRPr="003F4D13">
              <w:rPr>
                <w:rStyle w:val="Hipervnculo"/>
                <w:noProof/>
              </w:rPr>
              <w:t>1.</w:t>
            </w:r>
            <w:r>
              <w:rPr>
                <w:rFonts w:asciiTheme="minorHAnsi" w:eastAsiaTheme="minorEastAsia" w:hAnsiTheme="minorHAnsi"/>
                <w:noProof/>
                <w:color w:val="auto"/>
                <w:sz w:val="22"/>
                <w:lang w:val="en-US"/>
              </w:rPr>
              <w:tab/>
            </w:r>
            <w:r w:rsidRPr="003F4D13">
              <w:rPr>
                <w:rStyle w:val="Hipervnculo"/>
                <w:noProof/>
              </w:rPr>
              <w:t>Medidas de prevención</w:t>
            </w:r>
            <w:r>
              <w:rPr>
                <w:noProof/>
                <w:webHidden/>
              </w:rPr>
              <w:tab/>
            </w:r>
            <w:r>
              <w:rPr>
                <w:noProof/>
                <w:webHidden/>
              </w:rPr>
              <w:fldChar w:fldCharType="begin"/>
            </w:r>
            <w:r>
              <w:rPr>
                <w:noProof/>
                <w:webHidden/>
              </w:rPr>
              <w:instrText xml:space="preserve"> PAGEREF _Toc58957005 \h </w:instrText>
            </w:r>
            <w:r>
              <w:rPr>
                <w:noProof/>
                <w:webHidden/>
              </w:rPr>
            </w:r>
            <w:r>
              <w:rPr>
                <w:noProof/>
                <w:webHidden/>
              </w:rPr>
              <w:fldChar w:fldCharType="separate"/>
            </w:r>
            <w:r>
              <w:rPr>
                <w:noProof/>
                <w:webHidden/>
              </w:rPr>
              <w:t>17</w:t>
            </w:r>
            <w:r>
              <w:rPr>
                <w:noProof/>
                <w:webHidden/>
              </w:rPr>
              <w:fldChar w:fldCharType="end"/>
            </w:r>
          </w:hyperlink>
        </w:p>
        <w:p w14:paraId="6ABDDF62" w14:textId="1E05C525" w:rsidR="003C1EB7" w:rsidRDefault="003C1EB7">
          <w:pPr>
            <w:pStyle w:val="TDC3"/>
            <w:tabs>
              <w:tab w:val="left" w:pos="880"/>
              <w:tab w:val="right" w:pos="7576"/>
            </w:tabs>
            <w:rPr>
              <w:rFonts w:asciiTheme="minorHAnsi" w:eastAsiaTheme="minorEastAsia" w:hAnsiTheme="minorHAnsi"/>
              <w:noProof/>
              <w:color w:val="auto"/>
              <w:sz w:val="22"/>
              <w:lang w:val="en-US"/>
            </w:rPr>
          </w:pPr>
          <w:hyperlink w:anchor="_Toc58957006" w:history="1">
            <w:r w:rsidRPr="003F4D13">
              <w:rPr>
                <w:rStyle w:val="Hipervnculo"/>
                <w:noProof/>
              </w:rPr>
              <w:t>2.</w:t>
            </w:r>
            <w:r>
              <w:rPr>
                <w:rFonts w:asciiTheme="minorHAnsi" w:eastAsiaTheme="minorEastAsia" w:hAnsiTheme="minorHAnsi"/>
                <w:noProof/>
                <w:color w:val="auto"/>
                <w:sz w:val="22"/>
                <w:lang w:val="en-US"/>
              </w:rPr>
              <w:tab/>
            </w:r>
            <w:r w:rsidRPr="003F4D13">
              <w:rPr>
                <w:rStyle w:val="Hipervnculo"/>
                <w:noProof/>
              </w:rPr>
              <w:t>Pruebas y resultados</w:t>
            </w:r>
            <w:r>
              <w:rPr>
                <w:noProof/>
                <w:webHidden/>
              </w:rPr>
              <w:tab/>
            </w:r>
            <w:r>
              <w:rPr>
                <w:noProof/>
                <w:webHidden/>
              </w:rPr>
              <w:fldChar w:fldCharType="begin"/>
            </w:r>
            <w:r>
              <w:rPr>
                <w:noProof/>
                <w:webHidden/>
              </w:rPr>
              <w:instrText xml:space="preserve"> PAGEREF _Toc58957006 \h </w:instrText>
            </w:r>
            <w:r>
              <w:rPr>
                <w:noProof/>
                <w:webHidden/>
              </w:rPr>
            </w:r>
            <w:r>
              <w:rPr>
                <w:noProof/>
                <w:webHidden/>
              </w:rPr>
              <w:fldChar w:fldCharType="separate"/>
            </w:r>
            <w:r>
              <w:rPr>
                <w:noProof/>
                <w:webHidden/>
              </w:rPr>
              <w:t>17</w:t>
            </w:r>
            <w:r>
              <w:rPr>
                <w:noProof/>
                <w:webHidden/>
              </w:rPr>
              <w:fldChar w:fldCharType="end"/>
            </w:r>
          </w:hyperlink>
        </w:p>
        <w:p w14:paraId="112FB4AE" w14:textId="64E48363"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7007" w:history="1">
            <w:r w:rsidRPr="003F4D13">
              <w:rPr>
                <w:rStyle w:val="Hipervnculo"/>
                <w:noProof/>
                <w:lang w:val="es-ES"/>
              </w:rPr>
              <w:t>V. Gestión Interna</w:t>
            </w:r>
            <w:r>
              <w:rPr>
                <w:noProof/>
                <w:webHidden/>
              </w:rPr>
              <w:tab/>
            </w:r>
            <w:r>
              <w:rPr>
                <w:noProof/>
                <w:webHidden/>
              </w:rPr>
              <w:fldChar w:fldCharType="begin"/>
            </w:r>
            <w:r>
              <w:rPr>
                <w:noProof/>
                <w:webHidden/>
              </w:rPr>
              <w:instrText xml:space="preserve"> PAGEREF _Toc58957007 \h </w:instrText>
            </w:r>
            <w:r>
              <w:rPr>
                <w:noProof/>
                <w:webHidden/>
              </w:rPr>
            </w:r>
            <w:r>
              <w:rPr>
                <w:noProof/>
                <w:webHidden/>
              </w:rPr>
              <w:fldChar w:fldCharType="separate"/>
            </w:r>
            <w:r>
              <w:rPr>
                <w:noProof/>
                <w:webHidden/>
              </w:rPr>
              <w:t>19</w:t>
            </w:r>
            <w:r>
              <w:rPr>
                <w:noProof/>
                <w:webHidden/>
              </w:rPr>
              <w:fldChar w:fldCharType="end"/>
            </w:r>
          </w:hyperlink>
        </w:p>
        <w:p w14:paraId="6E333746" w14:textId="29EA1051" w:rsidR="003C1EB7" w:rsidRDefault="003C1EB7">
          <w:pPr>
            <w:pStyle w:val="TDC2"/>
            <w:tabs>
              <w:tab w:val="right" w:pos="7576"/>
            </w:tabs>
            <w:rPr>
              <w:rFonts w:asciiTheme="minorHAnsi" w:eastAsiaTheme="minorEastAsia" w:hAnsiTheme="minorHAnsi"/>
              <w:noProof/>
              <w:color w:val="auto"/>
              <w:sz w:val="22"/>
              <w:lang w:val="en-US"/>
            </w:rPr>
          </w:pPr>
          <w:hyperlink w:anchor="_Toc58957008" w:history="1">
            <w:r w:rsidRPr="003F4D13">
              <w:rPr>
                <w:rStyle w:val="Hipervnculo"/>
                <w:noProof/>
                <w:lang w:val="es-ES"/>
              </w:rPr>
              <w:t>a) Desempeño Financiero</w:t>
            </w:r>
            <w:r>
              <w:rPr>
                <w:noProof/>
                <w:webHidden/>
              </w:rPr>
              <w:tab/>
            </w:r>
            <w:r>
              <w:rPr>
                <w:noProof/>
                <w:webHidden/>
              </w:rPr>
              <w:fldChar w:fldCharType="begin"/>
            </w:r>
            <w:r>
              <w:rPr>
                <w:noProof/>
                <w:webHidden/>
              </w:rPr>
              <w:instrText xml:space="preserve"> PAGEREF _Toc58957008 \h </w:instrText>
            </w:r>
            <w:r>
              <w:rPr>
                <w:noProof/>
                <w:webHidden/>
              </w:rPr>
            </w:r>
            <w:r>
              <w:rPr>
                <w:noProof/>
                <w:webHidden/>
              </w:rPr>
              <w:fldChar w:fldCharType="separate"/>
            </w:r>
            <w:r>
              <w:rPr>
                <w:noProof/>
                <w:webHidden/>
              </w:rPr>
              <w:t>19</w:t>
            </w:r>
            <w:r>
              <w:rPr>
                <w:noProof/>
                <w:webHidden/>
              </w:rPr>
              <w:fldChar w:fldCharType="end"/>
            </w:r>
          </w:hyperlink>
        </w:p>
        <w:p w14:paraId="3DDC5DE2" w14:textId="00BD6ED7" w:rsidR="003C1EB7" w:rsidRDefault="003C1EB7">
          <w:pPr>
            <w:pStyle w:val="TDC3"/>
            <w:tabs>
              <w:tab w:val="right" w:pos="7576"/>
            </w:tabs>
            <w:rPr>
              <w:rFonts w:asciiTheme="minorHAnsi" w:eastAsiaTheme="minorEastAsia" w:hAnsiTheme="minorHAnsi"/>
              <w:noProof/>
              <w:color w:val="auto"/>
              <w:sz w:val="22"/>
              <w:lang w:val="en-US"/>
            </w:rPr>
          </w:pPr>
          <w:hyperlink w:anchor="_Toc58957009" w:history="1">
            <w:r w:rsidRPr="003F4D13">
              <w:rPr>
                <w:rStyle w:val="Hipervnculo"/>
                <w:noProof/>
              </w:rPr>
              <w:t>c.1). Liquidación deudas pendientes</w:t>
            </w:r>
            <w:r>
              <w:rPr>
                <w:noProof/>
                <w:webHidden/>
              </w:rPr>
              <w:tab/>
            </w:r>
            <w:r>
              <w:rPr>
                <w:noProof/>
                <w:webHidden/>
              </w:rPr>
              <w:fldChar w:fldCharType="begin"/>
            </w:r>
            <w:r>
              <w:rPr>
                <w:noProof/>
                <w:webHidden/>
              </w:rPr>
              <w:instrText xml:space="preserve"> PAGEREF _Toc58957009 \h </w:instrText>
            </w:r>
            <w:r>
              <w:rPr>
                <w:noProof/>
                <w:webHidden/>
              </w:rPr>
            </w:r>
            <w:r>
              <w:rPr>
                <w:noProof/>
                <w:webHidden/>
              </w:rPr>
              <w:fldChar w:fldCharType="separate"/>
            </w:r>
            <w:r>
              <w:rPr>
                <w:noProof/>
                <w:webHidden/>
              </w:rPr>
              <w:t>19</w:t>
            </w:r>
            <w:r>
              <w:rPr>
                <w:noProof/>
                <w:webHidden/>
              </w:rPr>
              <w:fldChar w:fldCharType="end"/>
            </w:r>
          </w:hyperlink>
        </w:p>
        <w:p w14:paraId="4A0A7ED8" w14:textId="2A5133B3" w:rsidR="003C1EB7" w:rsidRDefault="003C1EB7">
          <w:pPr>
            <w:pStyle w:val="TDC3"/>
            <w:tabs>
              <w:tab w:val="right" w:pos="7576"/>
            </w:tabs>
            <w:rPr>
              <w:rFonts w:asciiTheme="minorHAnsi" w:eastAsiaTheme="minorEastAsia" w:hAnsiTheme="minorHAnsi"/>
              <w:noProof/>
              <w:color w:val="auto"/>
              <w:sz w:val="22"/>
              <w:lang w:val="en-US"/>
            </w:rPr>
          </w:pPr>
          <w:hyperlink w:anchor="_Toc58957010" w:history="1">
            <w:r w:rsidRPr="003F4D13">
              <w:rPr>
                <w:rStyle w:val="Hipervnculo"/>
                <w:noProof/>
              </w:rPr>
              <w:t>c.2). Inversiones</w:t>
            </w:r>
            <w:r>
              <w:rPr>
                <w:noProof/>
                <w:webHidden/>
              </w:rPr>
              <w:tab/>
            </w:r>
            <w:r>
              <w:rPr>
                <w:noProof/>
                <w:webHidden/>
              </w:rPr>
              <w:fldChar w:fldCharType="begin"/>
            </w:r>
            <w:r>
              <w:rPr>
                <w:noProof/>
                <w:webHidden/>
              </w:rPr>
              <w:instrText xml:space="preserve"> PAGEREF _Toc58957010 \h </w:instrText>
            </w:r>
            <w:r>
              <w:rPr>
                <w:noProof/>
                <w:webHidden/>
              </w:rPr>
            </w:r>
            <w:r>
              <w:rPr>
                <w:noProof/>
                <w:webHidden/>
              </w:rPr>
              <w:fldChar w:fldCharType="separate"/>
            </w:r>
            <w:r>
              <w:rPr>
                <w:noProof/>
                <w:webHidden/>
              </w:rPr>
              <w:t>19</w:t>
            </w:r>
            <w:r>
              <w:rPr>
                <w:noProof/>
                <w:webHidden/>
              </w:rPr>
              <w:fldChar w:fldCharType="end"/>
            </w:r>
          </w:hyperlink>
        </w:p>
        <w:p w14:paraId="0FB0F2D9" w14:textId="34256960" w:rsidR="003C1EB7" w:rsidRDefault="003C1EB7">
          <w:pPr>
            <w:pStyle w:val="TDC2"/>
            <w:tabs>
              <w:tab w:val="right" w:pos="7576"/>
            </w:tabs>
            <w:rPr>
              <w:rFonts w:asciiTheme="minorHAnsi" w:eastAsiaTheme="minorEastAsia" w:hAnsiTheme="minorHAnsi"/>
              <w:noProof/>
              <w:color w:val="auto"/>
              <w:sz w:val="22"/>
              <w:lang w:val="en-US"/>
            </w:rPr>
          </w:pPr>
          <w:hyperlink w:anchor="_Toc58957011" w:history="1">
            <w:r w:rsidRPr="003F4D13">
              <w:rPr>
                <w:rStyle w:val="Hipervnculo"/>
                <w:noProof/>
                <w:lang w:val="es-ES"/>
              </w:rPr>
              <w:t>b) Contrataciones y Adquisiciones</w:t>
            </w:r>
            <w:r>
              <w:rPr>
                <w:noProof/>
                <w:webHidden/>
              </w:rPr>
              <w:tab/>
            </w:r>
            <w:r>
              <w:rPr>
                <w:noProof/>
                <w:webHidden/>
              </w:rPr>
              <w:fldChar w:fldCharType="begin"/>
            </w:r>
            <w:r>
              <w:rPr>
                <w:noProof/>
                <w:webHidden/>
              </w:rPr>
              <w:instrText xml:space="preserve"> PAGEREF _Toc58957011 \h </w:instrText>
            </w:r>
            <w:r>
              <w:rPr>
                <w:noProof/>
                <w:webHidden/>
              </w:rPr>
            </w:r>
            <w:r>
              <w:rPr>
                <w:noProof/>
                <w:webHidden/>
              </w:rPr>
              <w:fldChar w:fldCharType="separate"/>
            </w:r>
            <w:r>
              <w:rPr>
                <w:noProof/>
                <w:webHidden/>
              </w:rPr>
              <w:t>22</w:t>
            </w:r>
            <w:r>
              <w:rPr>
                <w:noProof/>
                <w:webHidden/>
              </w:rPr>
              <w:fldChar w:fldCharType="end"/>
            </w:r>
          </w:hyperlink>
        </w:p>
        <w:p w14:paraId="12612229" w14:textId="2C638103" w:rsidR="003C1EB7" w:rsidRDefault="003C1EB7">
          <w:pPr>
            <w:pStyle w:val="TDC3"/>
            <w:tabs>
              <w:tab w:val="right" w:pos="7576"/>
            </w:tabs>
            <w:rPr>
              <w:rFonts w:asciiTheme="minorHAnsi" w:eastAsiaTheme="minorEastAsia" w:hAnsiTheme="minorHAnsi"/>
              <w:noProof/>
              <w:color w:val="auto"/>
              <w:sz w:val="22"/>
              <w:lang w:val="en-US"/>
            </w:rPr>
          </w:pPr>
          <w:hyperlink w:anchor="_Toc58957012" w:history="1">
            <w:r w:rsidRPr="003F4D13">
              <w:rPr>
                <w:rStyle w:val="Hipervnculo"/>
                <w:noProof/>
              </w:rPr>
              <w:t>b.1). Inversiones en logística internacional</w:t>
            </w:r>
            <w:r>
              <w:rPr>
                <w:noProof/>
                <w:webHidden/>
              </w:rPr>
              <w:tab/>
            </w:r>
            <w:r>
              <w:rPr>
                <w:noProof/>
                <w:webHidden/>
              </w:rPr>
              <w:fldChar w:fldCharType="begin"/>
            </w:r>
            <w:r>
              <w:rPr>
                <w:noProof/>
                <w:webHidden/>
              </w:rPr>
              <w:instrText xml:space="preserve"> PAGEREF _Toc58957012 \h </w:instrText>
            </w:r>
            <w:r>
              <w:rPr>
                <w:noProof/>
                <w:webHidden/>
              </w:rPr>
            </w:r>
            <w:r>
              <w:rPr>
                <w:noProof/>
                <w:webHidden/>
              </w:rPr>
              <w:fldChar w:fldCharType="separate"/>
            </w:r>
            <w:r>
              <w:rPr>
                <w:noProof/>
                <w:webHidden/>
              </w:rPr>
              <w:t>22</w:t>
            </w:r>
            <w:r>
              <w:rPr>
                <w:noProof/>
                <w:webHidden/>
              </w:rPr>
              <w:fldChar w:fldCharType="end"/>
            </w:r>
          </w:hyperlink>
        </w:p>
        <w:p w14:paraId="336842A1" w14:textId="345D49E0" w:rsidR="003C1EB7" w:rsidRDefault="003C1EB7">
          <w:pPr>
            <w:pStyle w:val="TDC3"/>
            <w:tabs>
              <w:tab w:val="right" w:pos="7576"/>
            </w:tabs>
            <w:rPr>
              <w:rFonts w:asciiTheme="minorHAnsi" w:eastAsiaTheme="minorEastAsia" w:hAnsiTheme="minorHAnsi"/>
              <w:noProof/>
              <w:color w:val="auto"/>
              <w:sz w:val="22"/>
              <w:lang w:val="en-US"/>
            </w:rPr>
          </w:pPr>
          <w:hyperlink w:anchor="_Toc58957013" w:history="1">
            <w:r w:rsidRPr="003F4D13">
              <w:rPr>
                <w:rStyle w:val="Hipervnculo"/>
                <w:noProof/>
              </w:rPr>
              <w:t>b.2). Inversiones en logística nacional</w:t>
            </w:r>
            <w:r>
              <w:rPr>
                <w:noProof/>
                <w:webHidden/>
              </w:rPr>
              <w:tab/>
            </w:r>
            <w:r>
              <w:rPr>
                <w:noProof/>
                <w:webHidden/>
              </w:rPr>
              <w:fldChar w:fldCharType="begin"/>
            </w:r>
            <w:r>
              <w:rPr>
                <w:noProof/>
                <w:webHidden/>
              </w:rPr>
              <w:instrText xml:space="preserve"> PAGEREF _Toc58957013 \h </w:instrText>
            </w:r>
            <w:r>
              <w:rPr>
                <w:noProof/>
                <w:webHidden/>
              </w:rPr>
            </w:r>
            <w:r>
              <w:rPr>
                <w:noProof/>
                <w:webHidden/>
              </w:rPr>
              <w:fldChar w:fldCharType="separate"/>
            </w:r>
            <w:r>
              <w:rPr>
                <w:noProof/>
                <w:webHidden/>
              </w:rPr>
              <w:t>24</w:t>
            </w:r>
            <w:r>
              <w:rPr>
                <w:noProof/>
                <w:webHidden/>
              </w:rPr>
              <w:fldChar w:fldCharType="end"/>
            </w:r>
          </w:hyperlink>
        </w:p>
        <w:p w14:paraId="41D0FC1F" w14:textId="40819397" w:rsidR="003C1EB7" w:rsidRDefault="003C1EB7">
          <w:pPr>
            <w:pStyle w:val="TDC3"/>
            <w:tabs>
              <w:tab w:val="right" w:pos="7576"/>
            </w:tabs>
            <w:rPr>
              <w:rFonts w:asciiTheme="minorHAnsi" w:eastAsiaTheme="minorEastAsia" w:hAnsiTheme="minorHAnsi"/>
              <w:noProof/>
              <w:color w:val="auto"/>
              <w:sz w:val="22"/>
              <w:lang w:val="en-US"/>
            </w:rPr>
          </w:pPr>
          <w:hyperlink w:anchor="_Toc58957014" w:history="1">
            <w:r w:rsidRPr="003F4D13">
              <w:rPr>
                <w:rStyle w:val="Hipervnculo"/>
                <w:noProof/>
              </w:rPr>
              <w:t>b.3).  Inversiones en infraestructura</w:t>
            </w:r>
            <w:r>
              <w:rPr>
                <w:noProof/>
                <w:webHidden/>
              </w:rPr>
              <w:tab/>
            </w:r>
            <w:r>
              <w:rPr>
                <w:noProof/>
                <w:webHidden/>
              </w:rPr>
              <w:fldChar w:fldCharType="begin"/>
            </w:r>
            <w:r>
              <w:rPr>
                <w:noProof/>
                <w:webHidden/>
              </w:rPr>
              <w:instrText xml:space="preserve"> PAGEREF _Toc58957014 \h </w:instrText>
            </w:r>
            <w:r>
              <w:rPr>
                <w:noProof/>
                <w:webHidden/>
              </w:rPr>
            </w:r>
            <w:r>
              <w:rPr>
                <w:noProof/>
                <w:webHidden/>
              </w:rPr>
              <w:fldChar w:fldCharType="separate"/>
            </w:r>
            <w:r>
              <w:rPr>
                <w:noProof/>
                <w:webHidden/>
              </w:rPr>
              <w:t>25</w:t>
            </w:r>
            <w:r>
              <w:rPr>
                <w:noProof/>
                <w:webHidden/>
              </w:rPr>
              <w:fldChar w:fldCharType="end"/>
            </w:r>
          </w:hyperlink>
        </w:p>
        <w:p w14:paraId="0964FEBE" w14:textId="069EA5AB"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7015" w:history="1">
            <w:r w:rsidRPr="003F4D13">
              <w:rPr>
                <w:rStyle w:val="Hipervnculo"/>
                <w:noProof/>
                <w:lang w:val="es-ES"/>
              </w:rPr>
              <w:t>c)</w:t>
            </w:r>
            <w:r>
              <w:rPr>
                <w:rFonts w:asciiTheme="minorHAnsi" w:eastAsiaTheme="minorEastAsia" w:hAnsiTheme="minorHAnsi"/>
                <w:noProof/>
                <w:color w:val="auto"/>
                <w:sz w:val="22"/>
                <w:lang w:val="en-US"/>
              </w:rPr>
              <w:tab/>
            </w:r>
            <w:r w:rsidRPr="003F4D13">
              <w:rPr>
                <w:rStyle w:val="Hipervnculo"/>
                <w:noProof/>
                <w:lang w:val="es-ES"/>
              </w:rPr>
              <w:t>Formación y Recursos Humanos</w:t>
            </w:r>
            <w:r>
              <w:rPr>
                <w:noProof/>
                <w:webHidden/>
              </w:rPr>
              <w:tab/>
            </w:r>
            <w:r>
              <w:rPr>
                <w:noProof/>
                <w:webHidden/>
              </w:rPr>
              <w:fldChar w:fldCharType="begin"/>
            </w:r>
            <w:r>
              <w:rPr>
                <w:noProof/>
                <w:webHidden/>
              </w:rPr>
              <w:instrText xml:space="preserve"> PAGEREF _Toc58957015 \h </w:instrText>
            </w:r>
            <w:r>
              <w:rPr>
                <w:noProof/>
                <w:webHidden/>
              </w:rPr>
            </w:r>
            <w:r>
              <w:rPr>
                <w:noProof/>
                <w:webHidden/>
              </w:rPr>
              <w:fldChar w:fldCharType="separate"/>
            </w:r>
            <w:r>
              <w:rPr>
                <w:noProof/>
                <w:webHidden/>
              </w:rPr>
              <w:t>26</w:t>
            </w:r>
            <w:r>
              <w:rPr>
                <w:noProof/>
                <w:webHidden/>
              </w:rPr>
              <w:fldChar w:fldCharType="end"/>
            </w:r>
          </w:hyperlink>
        </w:p>
        <w:p w14:paraId="028D6B76" w14:textId="5F21F60C" w:rsidR="003C1EB7" w:rsidRDefault="003C1EB7">
          <w:pPr>
            <w:pStyle w:val="TDC3"/>
            <w:tabs>
              <w:tab w:val="right" w:pos="7576"/>
            </w:tabs>
            <w:rPr>
              <w:rFonts w:asciiTheme="minorHAnsi" w:eastAsiaTheme="minorEastAsia" w:hAnsiTheme="minorHAnsi"/>
              <w:noProof/>
              <w:color w:val="auto"/>
              <w:sz w:val="22"/>
              <w:lang w:val="en-US"/>
            </w:rPr>
          </w:pPr>
          <w:hyperlink w:anchor="_Toc58957016" w:history="1">
            <w:r w:rsidRPr="003F4D13">
              <w:rPr>
                <w:rStyle w:val="Hipervnculo"/>
                <w:noProof/>
                <w:lang w:val="es-ES"/>
              </w:rPr>
              <w:t>C.1). Eventos de capacitación del personal</w:t>
            </w:r>
            <w:r>
              <w:rPr>
                <w:noProof/>
                <w:webHidden/>
              </w:rPr>
              <w:tab/>
            </w:r>
            <w:r>
              <w:rPr>
                <w:noProof/>
                <w:webHidden/>
              </w:rPr>
              <w:fldChar w:fldCharType="begin"/>
            </w:r>
            <w:r>
              <w:rPr>
                <w:noProof/>
                <w:webHidden/>
              </w:rPr>
              <w:instrText xml:space="preserve"> PAGEREF _Toc58957016 \h </w:instrText>
            </w:r>
            <w:r>
              <w:rPr>
                <w:noProof/>
                <w:webHidden/>
              </w:rPr>
            </w:r>
            <w:r>
              <w:rPr>
                <w:noProof/>
                <w:webHidden/>
              </w:rPr>
              <w:fldChar w:fldCharType="separate"/>
            </w:r>
            <w:r>
              <w:rPr>
                <w:noProof/>
                <w:webHidden/>
              </w:rPr>
              <w:t>27</w:t>
            </w:r>
            <w:r>
              <w:rPr>
                <w:noProof/>
                <w:webHidden/>
              </w:rPr>
              <w:fldChar w:fldCharType="end"/>
            </w:r>
          </w:hyperlink>
        </w:p>
        <w:p w14:paraId="06603655" w14:textId="346BF949" w:rsidR="003C1EB7" w:rsidRDefault="003C1EB7">
          <w:pPr>
            <w:pStyle w:val="TDC3"/>
            <w:tabs>
              <w:tab w:val="right" w:pos="7576"/>
            </w:tabs>
            <w:rPr>
              <w:rFonts w:asciiTheme="minorHAnsi" w:eastAsiaTheme="minorEastAsia" w:hAnsiTheme="minorHAnsi"/>
              <w:noProof/>
              <w:color w:val="auto"/>
              <w:sz w:val="22"/>
              <w:lang w:val="en-US"/>
            </w:rPr>
          </w:pPr>
          <w:hyperlink w:anchor="_Toc58957017" w:history="1">
            <w:r w:rsidRPr="003F4D13">
              <w:rPr>
                <w:rStyle w:val="Hipervnculo"/>
                <w:noProof/>
                <w:lang w:val="es-ES"/>
              </w:rPr>
              <w:t>C.2). Taller sobre servicio al cliente</w:t>
            </w:r>
            <w:r>
              <w:rPr>
                <w:noProof/>
                <w:webHidden/>
              </w:rPr>
              <w:tab/>
            </w:r>
            <w:r>
              <w:rPr>
                <w:noProof/>
                <w:webHidden/>
              </w:rPr>
              <w:fldChar w:fldCharType="begin"/>
            </w:r>
            <w:r>
              <w:rPr>
                <w:noProof/>
                <w:webHidden/>
              </w:rPr>
              <w:instrText xml:space="preserve"> PAGEREF _Toc58957017 \h </w:instrText>
            </w:r>
            <w:r>
              <w:rPr>
                <w:noProof/>
                <w:webHidden/>
              </w:rPr>
            </w:r>
            <w:r>
              <w:rPr>
                <w:noProof/>
                <w:webHidden/>
              </w:rPr>
              <w:fldChar w:fldCharType="separate"/>
            </w:r>
            <w:r>
              <w:rPr>
                <w:noProof/>
                <w:webHidden/>
              </w:rPr>
              <w:t>27</w:t>
            </w:r>
            <w:r>
              <w:rPr>
                <w:noProof/>
                <w:webHidden/>
              </w:rPr>
              <w:fldChar w:fldCharType="end"/>
            </w:r>
          </w:hyperlink>
        </w:p>
        <w:p w14:paraId="341111A8" w14:textId="22608238" w:rsidR="003C1EB7" w:rsidRDefault="003C1EB7">
          <w:pPr>
            <w:pStyle w:val="TDC3"/>
            <w:tabs>
              <w:tab w:val="right" w:pos="7576"/>
            </w:tabs>
            <w:rPr>
              <w:rFonts w:asciiTheme="minorHAnsi" w:eastAsiaTheme="minorEastAsia" w:hAnsiTheme="minorHAnsi"/>
              <w:noProof/>
              <w:color w:val="auto"/>
              <w:sz w:val="22"/>
              <w:lang w:val="en-US"/>
            </w:rPr>
          </w:pPr>
          <w:hyperlink w:anchor="_Toc58957018" w:history="1">
            <w:r w:rsidRPr="003F4D13">
              <w:rPr>
                <w:rStyle w:val="Hipervnculo"/>
                <w:noProof/>
                <w:lang w:val="es-ES"/>
              </w:rPr>
              <w:t>C.4) Curso identificación con la empresa</w:t>
            </w:r>
            <w:r>
              <w:rPr>
                <w:noProof/>
                <w:webHidden/>
              </w:rPr>
              <w:tab/>
            </w:r>
            <w:r>
              <w:rPr>
                <w:noProof/>
                <w:webHidden/>
              </w:rPr>
              <w:fldChar w:fldCharType="begin"/>
            </w:r>
            <w:r>
              <w:rPr>
                <w:noProof/>
                <w:webHidden/>
              </w:rPr>
              <w:instrText xml:space="preserve"> PAGEREF _Toc58957018 \h </w:instrText>
            </w:r>
            <w:r>
              <w:rPr>
                <w:noProof/>
                <w:webHidden/>
              </w:rPr>
            </w:r>
            <w:r>
              <w:rPr>
                <w:noProof/>
                <w:webHidden/>
              </w:rPr>
              <w:fldChar w:fldCharType="separate"/>
            </w:r>
            <w:r>
              <w:rPr>
                <w:noProof/>
                <w:webHidden/>
              </w:rPr>
              <w:t>28</w:t>
            </w:r>
            <w:r>
              <w:rPr>
                <w:noProof/>
                <w:webHidden/>
              </w:rPr>
              <w:fldChar w:fldCharType="end"/>
            </w:r>
          </w:hyperlink>
        </w:p>
        <w:p w14:paraId="0DDF1C09" w14:textId="508B9920" w:rsidR="003C1EB7" w:rsidRDefault="003C1EB7">
          <w:pPr>
            <w:pStyle w:val="TDC3"/>
            <w:tabs>
              <w:tab w:val="right" w:pos="7576"/>
            </w:tabs>
            <w:rPr>
              <w:rFonts w:asciiTheme="minorHAnsi" w:eastAsiaTheme="minorEastAsia" w:hAnsiTheme="minorHAnsi"/>
              <w:noProof/>
              <w:color w:val="auto"/>
              <w:sz w:val="22"/>
              <w:lang w:val="en-US"/>
            </w:rPr>
          </w:pPr>
          <w:hyperlink w:anchor="_Toc58957019" w:history="1">
            <w:r w:rsidRPr="003F4D13">
              <w:rPr>
                <w:rStyle w:val="Hipervnculo"/>
                <w:noProof/>
                <w:lang w:val="es-ES"/>
              </w:rPr>
              <w:t>C.5) Asistencia Técnica MAP</w:t>
            </w:r>
            <w:r>
              <w:rPr>
                <w:noProof/>
                <w:webHidden/>
              </w:rPr>
              <w:tab/>
            </w:r>
            <w:r>
              <w:rPr>
                <w:noProof/>
                <w:webHidden/>
              </w:rPr>
              <w:fldChar w:fldCharType="begin"/>
            </w:r>
            <w:r>
              <w:rPr>
                <w:noProof/>
                <w:webHidden/>
              </w:rPr>
              <w:instrText xml:space="preserve"> PAGEREF _Toc58957019 \h </w:instrText>
            </w:r>
            <w:r>
              <w:rPr>
                <w:noProof/>
                <w:webHidden/>
              </w:rPr>
            </w:r>
            <w:r>
              <w:rPr>
                <w:noProof/>
                <w:webHidden/>
              </w:rPr>
              <w:fldChar w:fldCharType="separate"/>
            </w:r>
            <w:r>
              <w:rPr>
                <w:noProof/>
                <w:webHidden/>
              </w:rPr>
              <w:t>28</w:t>
            </w:r>
            <w:r>
              <w:rPr>
                <w:noProof/>
                <w:webHidden/>
              </w:rPr>
              <w:fldChar w:fldCharType="end"/>
            </w:r>
          </w:hyperlink>
        </w:p>
        <w:p w14:paraId="434350D6" w14:textId="3F3FA81F" w:rsidR="003C1EB7" w:rsidRDefault="003C1EB7">
          <w:pPr>
            <w:pStyle w:val="TDC3"/>
            <w:tabs>
              <w:tab w:val="right" w:pos="7576"/>
            </w:tabs>
            <w:rPr>
              <w:rFonts w:asciiTheme="minorHAnsi" w:eastAsiaTheme="minorEastAsia" w:hAnsiTheme="minorHAnsi"/>
              <w:noProof/>
              <w:color w:val="auto"/>
              <w:sz w:val="22"/>
              <w:lang w:val="en-US"/>
            </w:rPr>
          </w:pPr>
          <w:hyperlink w:anchor="_Toc58957020" w:history="1">
            <w:r w:rsidRPr="003F4D13">
              <w:rPr>
                <w:rStyle w:val="Hipervnculo"/>
                <w:noProof/>
                <w:lang w:val="es-ES"/>
              </w:rPr>
              <w:t>C.6) Taller CAF</w:t>
            </w:r>
            <w:r>
              <w:rPr>
                <w:noProof/>
                <w:webHidden/>
              </w:rPr>
              <w:tab/>
            </w:r>
            <w:r>
              <w:rPr>
                <w:noProof/>
                <w:webHidden/>
              </w:rPr>
              <w:fldChar w:fldCharType="begin"/>
            </w:r>
            <w:r>
              <w:rPr>
                <w:noProof/>
                <w:webHidden/>
              </w:rPr>
              <w:instrText xml:space="preserve"> PAGEREF _Toc58957020 \h </w:instrText>
            </w:r>
            <w:r>
              <w:rPr>
                <w:noProof/>
                <w:webHidden/>
              </w:rPr>
            </w:r>
            <w:r>
              <w:rPr>
                <w:noProof/>
                <w:webHidden/>
              </w:rPr>
              <w:fldChar w:fldCharType="separate"/>
            </w:r>
            <w:r>
              <w:rPr>
                <w:noProof/>
                <w:webHidden/>
              </w:rPr>
              <w:t>28</w:t>
            </w:r>
            <w:r>
              <w:rPr>
                <w:noProof/>
                <w:webHidden/>
              </w:rPr>
              <w:fldChar w:fldCharType="end"/>
            </w:r>
          </w:hyperlink>
        </w:p>
        <w:p w14:paraId="0880EF7C" w14:textId="3EA0142C"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7021" w:history="1">
            <w:r w:rsidRPr="003F4D13">
              <w:rPr>
                <w:rStyle w:val="Hipervnculo"/>
                <w:noProof/>
                <w:lang w:val="es-ES"/>
              </w:rPr>
              <w:t>VI. Implementación y Certificaciones de Calidad alcanzadas</w:t>
            </w:r>
            <w:r>
              <w:rPr>
                <w:noProof/>
                <w:webHidden/>
              </w:rPr>
              <w:tab/>
            </w:r>
            <w:r>
              <w:rPr>
                <w:noProof/>
                <w:webHidden/>
              </w:rPr>
              <w:fldChar w:fldCharType="begin"/>
            </w:r>
            <w:r>
              <w:rPr>
                <w:noProof/>
                <w:webHidden/>
              </w:rPr>
              <w:instrText xml:space="preserve"> PAGEREF _Toc58957021 \h </w:instrText>
            </w:r>
            <w:r>
              <w:rPr>
                <w:noProof/>
                <w:webHidden/>
              </w:rPr>
            </w:r>
            <w:r>
              <w:rPr>
                <w:noProof/>
                <w:webHidden/>
              </w:rPr>
              <w:fldChar w:fldCharType="separate"/>
            </w:r>
            <w:r>
              <w:rPr>
                <w:noProof/>
                <w:webHidden/>
              </w:rPr>
              <w:t>28</w:t>
            </w:r>
            <w:r>
              <w:rPr>
                <w:noProof/>
                <w:webHidden/>
              </w:rPr>
              <w:fldChar w:fldCharType="end"/>
            </w:r>
          </w:hyperlink>
        </w:p>
        <w:p w14:paraId="557019A6" w14:textId="57BC997C"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7022" w:history="1">
            <w:r w:rsidRPr="003F4D13">
              <w:rPr>
                <w:rStyle w:val="Hipervnculo"/>
                <w:noProof/>
              </w:rPr>
              <w:t>a)</w:t>
            </w:r>
            <w:r>
              <w:rPr>
                <w:rFonts w:asciiTheme="minorHAnsi" w:eastAsiaTheme="minorEastAsia" w:hAnsiTheme="minorHAnsi"/>
                <w:noProof/>
                <w:color w:val="auto"/>
                <w:sz w:val="22"/>
                <w:lang w:val="en-US"/>
              </w:rPr>
              <w:tab/>
            </w:r>
            <w:r w:rsidRPr="003F4D13">
              <w:rPr>
                <w:rStyle w:val="Hipervnculo"/>
                <w:noProof/>
              </w:rPr>
              <w:t>Medición de atributos de calidad específicos</w:t>
            </w:r>
            <w:r>
              <w:rPr>
                <w:noProof/>
                <w:webHidden/>
              </w:rPr>
              <w:tab/>
            </w:r>
            <w:r>
              <w:rPr>
                <w:noProof/>
                <w:webHidden/>
              </w:rPr>
              <w:fldChar w:fldCharType="begin"/>
            </w:r>
            <w:r>
              <w:rPr>
                <w:noProof/>
                <w:webHidden/>
              </w:rPr>
              <w:instrText xml:space="preserve"> PAGEREF _Toc58957022 \h </w:instrText>
            </w:r>
            <w:r>
              <w:rPr>
                <w:noProof/>
                <w:webHidden/>
              </w:rPr>
            </w:r>
            <w:r>
              <w:rPr>
                <w:noProof/>
                <w:webHidden/>
              </w:rPr>
              <w:fldChar w:fldCharType="separate"/>
            </w:r>
            <w:r>
              <w:rPr>
                <w:noProof/>
                <w:webHidden/>
              </w:rPr>
              <w:t>30</w:t>
            </w:r>
            <w:r>
              <w:rPr>
                <w:noProof/>
                <w:webHidden/>
              </w:rPr>
              <w:fldChar w:fldCharType="end"/>
            </w:r>
          </w:hyperlink>
        </w:p>
        <w:p w14:paraId="4894D896" w14:textId="54468FB4"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7023" w:history="1">
            <w:r w:rsidRPr="003F4D13">
              <w:rPr>
                <w:rStyle w:val="Hipervnculo"/>
                <w:noProof/>
              </w:rPr>
              <w:t>b)</w:t>
            </w:r>
            <w:r>
              <w:rPr>
                <w:rFonts w:asciiTheme="minorHAnsi" w:eastAsiaTheme="minorEastAsia" w:hAnsiTheme="minorHAnsi"/>
                <w:noProof/>
                <w:color w:val="auto"/>
                <w:sz w:val="22"/>
                <w:lang w:val="en-US"/>
              </w:rPr>
              <w:tab/>
            </w:r>
            <w:r w:rsidRPr="003F4D13">
              <w:rPr>
                <w:rStyle w:val="Hipervnculo"/>
                <w:noProof/>
              </w:rPr>
              <w:t>Medición de la calidad percibida por mes</w:t>
            </w:r>
            <w:r>
              <w:rPr>
                <w:noProof/>
                <w:webHidden/>
              </w:rPr>
              <w:tab/>
            </w:r>
            <w:r>
              <w:rPr>
                <w:noProof/>
                <w:webHidden/>
              </w:rPr>
              <w:fldChar w:fldCharType="begin"/>
            </w:r>
            <w:r>
              <w:rPr>
                <w:noProof/>
                <w:webHidden/>
              </w:rPr>
              <w:instrText xml:space="preserve"> PAGEREF _Toc58957023 \h </w:instrText>
            </w:r>
            <w:r>
              <w:rPr>
                <w:noProof/>
                <w:webHidden/>
              </w:rPr>
            </w:r>
            <w:r>
              <w:rPr>
                <w:noProof/>
                <w:webHidden/>
              </w:rPr>
              <w:fldChar w:fldCharType="separate"/>
            </w:r>
            <w:r>
              <w:rPr>
                <w:noProof/>
                <w:webHidden/>
              </w:rPr>
              <w:t>31</w:t>
            </w:r>
            <w:r>
              <w:rPr>
                <w:noProof/>
                <w:webHidden/>
              </w:rPr>
              <w:fldChar w:fldCharType="end"/>
            </w:r>
          </w:hyperlink>
        </w:p>
        <w:p w14:paraId="1145BFD2" w14:textId="57B92F23"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7024" w:history="1">
            <w:r w:rsidRPr="003F4D13">
              <w:rPr>
                <w:rStyle w:val="Hipervnculo"/>
                <w:noProof/>
              </w:rPr>
              <w:t>c)</w:t>
            </w:r>
            <w:r>
              <w:rPr>
                <w:rFonts w:asciiTheme="minorHAnsi" w:eastAsiaTheme="minorEastAsia" w:hAnsiTheme="minorHAnsi"/>
                <w:noProof/>
                <w:color w:val="auto"/>
                <w:sz w:val="22"/>
                <w:lang w:val="en-US"/>
              </w:rPr>
              <w:tab/>
            </w:r>
            <w:r w:rsidRPr="003F4D13">
              <w:rPr>
                <w:rStyle w:val="Hipervnculo"/>
                <w:noProof/>
              </w:rPr>
              <w:t>Carta Compromiso al Ciudadano</w:t>
            </w:r>
            <w:r>
              <w:rPr>
                <w:noProof/>
                <w:webHidden/>
              </w:rPr>
              <w:tab/>
            </w:r>
            <w:r>
              <w:rPr>
                <w:noProof/>
                <w:webHidden/>
              </w:rPr>
              <w:fldChar w:fldCharType="begin"/>
            </w:r>
            <w:r>
              <w:rPr>
                <w:noProof/>
                <w:webHidden/>
              </w:rPr>
              <w:instrText xml:space="preserve"> PAGEREF _Toc58957024 \h </w:instrText>
            </w:r>
            <w:r>
              <w:rPr>
                <w:noProof/>
                <w:webHidden/>
              </w:rPr>
            </w:r>
            <w:r>
              <w:rPr>
                <w:noProof/>
                <w:webHidden/>
              </w:rPr>
              <w:fldChar w:fldCharType="separate"/>
            </w:r>
            <w:r>
              <w:rPr>
                <w:noProof/>
                <w:webHidden/>
              </w:rPr>
              <w:t>32</w:t>
            </w:r>
            <w:r>
              <w:rPr>
                <w:noProof/>
                <w:webHidden/>
              </w:rPr>
              <w:fldChar w:fldCharType="end"/>
            </w:r>
          </w:hyperlink>
        </w:p>
        <w:p w14:paraId="3BDCA026" w14:textId="69978F58"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7025" w:history="1">
            <w:r w:rsidRPr="003F4D13">
              <w:rPr>
                <w:rStyle w:val="Hipervnculo"/>
                <w:noProof/>
              </w:rPr>
              <w:t>d)</w:t>
            </w:r>
            <w:r>
              <w:rPr>
                <w:rFonts w:asciiTheme="minorHAnsi" w:eastAsiaTheme="minorEastAsia" w:hAnsiTheme="minorHAnsi"/>
                <w:noProof/>
                <w:color w:val="auto"/>
                <w:sz w:val="22"/>
                <w:lang w:val="en-US"/>
              </w:rPr>
              <w:tab/>
            </w:r>
            <w:r w:rsidRPr="003F4D13">
              <w:rPr>
                <w:rStyle w:val="Hipervnculo"/>
                <w:noProof/>
              </w:rPr>
              <w:t>Marco Común de Evaluación CAF</w:t>
            </w:r>
            <w:r>
              <w:rPr>
                <w:noProof/>
                <w:webHidden/>
              </w:rPr>
              <w:tab/>
            </w:r>
            <w:r>
              <w:rPr>
                <w:noProof/>
                <w:webHidden/>
              </w:rPr>
              <w:fldChar w:fldCharType="begin"/>
            </w:r>
            <w:r>
              <w:rPr>
                <w:noProof/>
                <w:webHidden/>
              </w:rPr>
              <w:instrText xml:space="preserve"> PAGEREF _Toc58957025 \h </w:instrText>
            </w:r>
            <w:r>
              <w:rPr>
                <w:noProof/>
                <w:webHidden/>
              </w:rPr>
            </w:r>
            <w:r>
              <w:rPr>
                <w:noProof/>
                <w:webHidden/>
              </w:rPr>
              <w:fldChar w:fldCharType="separate"/>
            </w:r>
            <w:r>
              <w:rPr>
                <w:noProof/>
                <w:webHidden/>
              </w:rPr>
              <w:t>32</w:t>
            </w:r>
            <w:r>
              <w:rPr>
                <w:noProof/>
                <w:webHidden/>
              </w:rPr>
              <w:fldChar w:fldCharType="end"/>
            </w:r>
          </w:hyperlink>
        </w:p>
        <w:p w14:paraId="19F8A8E0" w14:textId="5555585B"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7026" w:history="1">
            <w:r w:rsidRPr="003F4D13">
              <w:rPr>
                <w:rStyle w:val="Hipervnculo"/>
                <w:noProof/>
                <w:lang w:val="es-ES"/>
              </w:rPr>
              <w:t>VII. Proyecciones al Próximo Año</w:t>
            </w:r>
            <w:r>
              <w:rPr>
                <w:noProof/>
                <w:webHidden/>
              </w:rPr>
              <w:tab/>
            </w:r>
            <w:r>
              <w:rPr>
                <w:noProof/>
                <w:webHidden/>
              </w:rPr>
              <w:fldChar w:fldCharType="begin"/>
            </w:r>
            <w:r>
              <w:rPr>
                <w:noProof/>
                <w:webHidden/>
              </w:rPr>
              <w:instrText xml:space="preserve"> PAGEREF _Toc58957026 \h </w:instrText>
            </w:r>
            <w:r>
              <w:rPr>
                <w:noProof/>
                <w:webHidden/>
              </w:rPr>
            </w:r>
            <w:r>
              <w:rPr>
                <w:noProof/>
                <w:webHidden/>
              </w:rPr>
              <w:fldChar w:fldCharType="separate"/>
            </w:r>
            <w:r>
              <w:rPr>
                <w:noProof/>
                <w:webHidden/>
              </w:rPr>
              <w:t>32</w:t>
            </w:r>
            <w:r>
              <w:rPr>
                <w:noProof/>
                <w:webHidden/>
              </w:rPr>
              <w:fldChar w:fldCharType="end"/>
            </w:r>
          </w:hyperlink>
        </w:p>
        <w:p w14:paraId="73734F65" w14:textId="07A74C77" w:rsidR="003C1EB7" w:rsidRDefault="003C1EB7">
          <w:pPr>
            <w:pStyle w:val="TDC1"/>
            <w:tabs>
              <w:tab w:val="right" w:pos="7576"/>
            </w:tabs>
            <w:rPr>
              <w:rFonts w:asciiTheme="minorHAnsi" w:eastAsiaTheme="minorEastAsia" w:hAnsiTheme="minorHAnsi"/>
              <w:noProof/>
              <w:color w:val="auto"/>
              <w:spacing w:val="0"/>
              <w:position w:val="0"/>
              <w:sz w:val="22"/>
              <w:lang w:val="en-US"/>
            </w:rPr>
          </w:pPr>
          <w:hyperlink w:anchor="_Toc58957027" w:history="1">
            <w:r w:rsidRPr="003F4D13">
              <w:rPr>
                <w:rStyle w:val="Hipervnculo"/>
                <w:noProof/>
                <w:lang w:val="es-ES"/>
              </w:rPr>
              <w:t>VIII. Anexos</w:t>
            </w:r>
            <w:r>
              <w:rPr>
                <w:noProof/>
                <w:webHidden/>
              </w:rPr>
              <w:tab/>
            </w:r>
            <w:r>
              <w:rPr>
                <w:noProof/>
                <w:webHidden/>
              </w:rPr>
              <w:fldChar w:fldCharType="begin"/>
            </w:r>
            <w:r>
              <w:rPr>
                <w:noProof/>
                <w:webHidden/>
              </w:rPr>
              <w:instrText xml:space="preserve"> PAGEREF _Toc58957027 \h </w:instrText>
            </w:r>
            <w:r>
              <w:rPr>
                <w:noProof/>
                <w:webHidden/>
              </w:rPr>
            </w:r>
            <w:r>
              <w:rPr>
                <w:noProof/>
                <w:webHidden/>
              </w:rPr>
              <w:fldChar w:fldCharType="separate"/>
            </w:r>
            <w:r>
              <w:rPr>
                <w:noProof/>
                <w:webHidden/>
              </w:rPr>
              <w:t>34</w:t>
            </w:r>
            <w:r>
              <w:rPr>
                <w:noProof/>
                <w:webHidden/>
              </w:rPr>
              <w:fldChar w:fldCharType="end"/>
            </w:r>
          </w:hyperlink>
        </w:p>
        <w:p w14:paraId="29B9D479" w14:textId="7DD0CBF2" w:rsidR="003C1EB7" w:rsidRDefault="003C1EB7">
          <w:pPr>
            <w:pStyle w:val="TDC2"/>
            <w:tabs>
              <w:tab w:val="left" w:pos="660"/>
              <w:tab w:val="right" w:pos="7576"/>
            </w:tabs>
            <w:rPr>
              <w:rFonts w:asciiTheme="minorHAnsi" w:eastAsiaTheme="minorEastAsia" w:hAnsiTheme="minorHAnsi"/>
              <w:noProof/>
              <w:color w:val="auto"/>
              <w:sz w:val="22"/>
              <w:lang w:val="en-US"/>
            </w:rPr>
          </w:pPr>
          <w:hyperlink w:anchor="_Toc58957028" w:history="1">
            <w:r w:rsidRPr="003F4D13">
              <w:rPr>
                <w:rStyle w:val="Hipervnculo"/>
                <w:noProof/>
              </w:rPr>
              <w:t>1.</w:t>
            </w:r>
            <w:r>
              <w:rPr>
                <w:rFonts w:asciiTheme="minorHAnsi" w:eastAsiaTheme="minorEastAsia" w:hAnsiTheme="minorHAnsi"/>
                <w:noProof/>
                <w:color w:val="auto"/>
                <w:sz w:val="22"/>
                <w:lang w:val="en-US"/>
              </w:rPr>
              <w:tab/>
            </w:r>
            <w:r w:rsidRPr="003F4D13">
              <w:rPr>
                <w:rStyle w:val="Hipervnculo"/>
                <w:noProof/>
              </w:rPr>
              <w:t>Auditoria de Desafíos Encontrados</w:t>
            </w:r>
            <w:r>
              <w:rPr>
                <w:noProof/>
                <w:webHidden/>
              </w:rPr>
              <w:tab/>
            </w:r>
            <w:r>
              <w:rPr>
                <w:noProof/>
                <w:webHidden/>
              </w:rPr>
              <w:fldChar w:fldCharType="begin"/>
            </w:r>
            <w:r>
              <w:rPr>
                <w:noProof/>
                <w:webHidden/>
              </w:rPr>
              <w:instrText xml:space="preserve"> PAGEREF _Toc58957028 \h </w:instrText>
            </w:r>
            <w:r>
              <w:rPr>
                <w:noProof/>
                <w:webHidden/>
              </w:rPr>
            </w:r>
            <w:r>
              <w:rPr>
                <w:noProof/>
                <w:webHidden/>
              </w:rPr>
              <w:fldChar w:fldCharType="separate"/>
            </w:r>
            <w:r>
              <w:rPr>
                <w:noProof/>
                <w:webHidden/>
              </w:rPr>
              <w:t>34</w:t>
            </w:r>
            <w:r>
              <w:rPr>
                <w:noProof/>
                <w:webHidden/>
              </w:rPr>
              <w:fldChar w:fldCharType="end"/>
            </w:r>
          </w:hyperlink>
        </w:p>
        <w:p w14:paraId="583647ED" w14:textId="37D55CB3" w:rsidR="00543B73" w:rsidRPr="003F5956" w:rsidRDefault="00543B73" w:rsidP="00C231F6">
          <w:r w:rsidRPr="00C231F6">
            <w:rPr>
              <w:spacing w:val="10"/>
              <w:position w:val="4"/>
              <w:szCs w:val="18"/>
            </w:rPr>
            <w:fldChar w:fldCharType="end"/>
          </w:r>
        </w:p>
      </w:sdtContent>
    </w:sdt>
    <w:p w14:paraId="0FFF7ABD" w14:textId="39F89D76" w:rsidR="002D4B9C" w:rsidRDefault="005F40CF" w:rsidP="00242D7F">
      <w:pPr>
        <w:spacing w:line="480" w:lineRule="auto"/>
        <w:jc w:val="left"/>
      </w:pPr>
      <w:r w:rsidRPr="003F5956">
        <w:br w:type="page"/>
      </w:r>
      <w:bookmarkStart w:id="3" w:name="_Hlk58570858"/>
      <w:bookmarkEnd w:id="2"/>
    </w:p>
    <w:p w14:paraId="3E9B34F6" w14:textId="37AD49D3" w:rsidR="00C707A7" w:rsidRDefault="00AA117C" w:rsidP="00C707A7">
      <w:pPr>
        <w:pStyle w:val="Ttulo10"/>
        <w:rPr>
          <w:lang w:val="es-ES"/>
        </w:rPr>
      </w:pPr>
      <w:bookmarkStart w:id="4" w:name="_Toc58956979"/>
      <w:bookmarkEnd w:id="3"/>
      <w:r w:rsidRPr="00C707A7">
        <w:rPr>
          <w:lang w:val="es-ES"/>
        </w:rPr>
        <w:lastRenderedPageBreak/>
        <w:t>PRESENTACIÓN</w:t>
      </w:r>
      <w:bookmarkEnd w:id="4"/>
    </w:p>
    <w:p w14:paraId="0C0EA54E" w14:textId="77777777" w:rsidR="006E28F4" w:rsidRDefault="006E28F4" w:rsidP="008E2A02">
      <w:pPr>
        <w:rPr>
          <w:lang w:val="es-ES"/>
        </w:rPr>
      </w:pPr>
    </w:p>
    <w:p w14:paraId="42446FED" w14:textId="02833FDF" w:rsidR="003646FD" w:rsidRPr="003646FD" w:rsidRDefault="003646FD" w:rsidP="003646FD">
      <w:pPr>
        <w:rPr>
          <w:lang w:val="es-ES"/>
        </w:rPr>
      </w:pPr>
      <w:r w:rsidRPr="003646FD">
        <w:rPr>
          <w:lang w:val="es-ES"/>
        </w:rPr>
        <w:t>El Instituto Postal Dominicano (INPOSDOM), presen</w:t>
      </w:r>
      <w:r>
        <w:rPr>
          <w:lang w:val="es-ES"/>
        </w:rPr>
        <w:t xml:space="preserve">ta su Memoria Institucional 2020, con el propósito </w:t>
      </w:r>
      <w:r w:rsidRPr="003646FD">
        <w:rPr>
          <w:lang w:val="es-ES"/>
        </w:rPr>
        <w:t>de dar a conocer los avances que se han materializa</w:t>
      </w:r>
      <w:r>
        <w:rPr>
          <w:lang w:val="es-ES"/>
        </w:rPr>
        <w:t>do durante la presente gestión y apegándonos a</w:t>
      </w:r>
      <w:r w:rsidRPr="003646FD">
        <w:rPr>
          <w:lang w:val="es-ES"/>
        </w:rPr>
        <w:t xml:space="preserve"> lo establecido en el Eje No. 1, en su objetivo General 1.1, que establece una “Administración pública eficiente, transpar</w:t>
      </w:r>
      <w:r>
        <w:rPr>
          <w:lang w:val="es-ES"/>
        </w:rPr>
        <w:t>ente y orientada a resultados”. E</w:t>
      </w:r>
      <w:r w:rsidRPr="003646FD">
        <w:rPr>
          <w:lang w:val="es-ES"/>
        </w:rPr>
        <w:t xml:space="preserve">n ese sentido </w:t>
      </w:r>
      <w:r>
        <w:rPr>
          <w:lang w:val="es-ES"/>
        </w:rPr>
        <w:t>el Inposdom ha</w:t>
      </w:r>
      <w:r w:rsidRPr="003646FD">
        <w:rPr>
          <w:lang w:val="es-ES"/>
        </w:rPr>
        <w:t xml:space="preserve"> continuad</w:t>
      </w:r>
      <w:r>
        <w:rPr>
          <w:lang w:val="es-ES"/>
        </w:rPr>
        <w:t>o los esfuerzos para mejorar su desempeño en</w:t>
      </w:r>
      <w:r w:rsidRPr="003646FD">
        <w:rPr>
          <w:lang w:val="es-ES"/>
        </w:rPr>
        <w:t xml:space="preserve"> indicadores</w:t>
      </w:r>
      <w:r>
        <w:rPr>
          <w:lang w:val="es-ES"/>
        </w:rPr>
        <w:t xml:space="preserve"> de gestión de la calidad interna y los relacionados con </w:t>
      </w:r>
      <w:r w:rsidRPr="003646FD">
        <w:rPr>
          <w:lang w:val="es-ES"/>
        </w:rPr>
        <w:t>el S</w:t>
      </w:r>
      <w:r>
        <w:rPr>
          <w:lang w:val="es-ES"/>
        </w:rPr>
        <w:t>istema de Monitoreo y Medición de la Gestión Presidencial (SMMGP).</w:t>
      </w:r>
    </w:p>
    <w:p w14:paraId="7D9201B5" w14:textId="3EC92138" w:rsidR="003646FD" w:rsidRDefault="003646FD" w:rsidP="003646FD">
      <w:pPr>
        <w:rPr>
          <w:lang w:val="es-ES"/>
        </w:rPr>
      </w:pPr>
      <w:r>
        <w:rPr>
          <w:lang w:val="es-ES"/>
        </w:rPr>
        <w:t>El 2020 ha sido un año</w:t>
      </w:r>
      <w:r w:rsidR="00FA4FFE">
        <w:rPr>
          <w:lang w:val="es-ES"/>
        </w:rPr>
        <w:t xml:space="preserve"> desafiante para todo el mundo. Especialmente para la administración pública Dominicana, que no sólo vivió un los efectos de la pandemia mundial del COVID-19, sino que atravesó un intenso período electoral y de transición gubernamental.</w:t>
      </w:r>
    </w:p>
    <w:p w14:paraId="450C3EEE" w14:textId="2A775061" w:rsidR="00A938FE" w:rsidRDefault="00A938FE" w:rsidP="00A938FE">
      <w:pPr>
        <w:rPr>
          <w:lang w:val="es-ES"/>
        </w:rPr>
      </w:pPr>
      <w:r w:rsidRPr="00AE6BE7">
        <w:rPr>
          <w:lang w:val="es-ES"/>
        </w:rPr>
        <w:t>El mundo ha cambiado, y en este 2020 los cambios han sido más bruscos y vertiginosos de lo que muchos podríamos esperar. Pero el correo Dominicano, tal como lo ha hecho el gobierno del presidente Luís Abinader, no ha de cruzar los br</w:t>
      </w:r>
      <w:r>
        <w:rPr>
          <w:lang w:val="es-ES"/>
        </w:rPr>
        <w:t>azos frente a la incertidumbre.</w:t>
      </w:r>
    </w:p>
    <w:p w14:paraId="7AEDA6FE" w14:textId="648BEC8B" w:rsidR="00AE6BE7" w:rsidRDefault="00A938FE" w:rsidP="003646FD">
      <w:pPr>
        <w:rPr>
          <w:lang w:val="es-ES"/>
        </w:rPr>
      </w:pPr>
      <w:r>
        <w:rPr>
          <w:lang w:val="es-ES"/>
        </w:rPr>
        <w:t>E</w:t>
      </w:r>
      <w:r w:rsidR="00AE6BE7">
        <w:rPr>
          <w:lang w:val="es-ES"/>
        </w:rPr>
        <w:t>ste desafío sólo ha logrado que esta administración pueda ponerse de pie con una voluntad más fuerte y decidida, con una visión</w:t>
      </w:r>
      <w:r>
        <w:rPr>
          <w:lang w:val="es-ES"/>
        </w:rPr>
        <w:t xml:space="preserve"> institucional</w:t>
      </w:r>
      <w:r w:rsidR="00AE6BE7">
        <w:rPr>
          <w:lang w:val="es-ES"/>
        </w:rPr>
        <w:t xml:space="preserve"> clara que</w:t>
      </w:r>
      <w:r>
        <w:rPr>
          <w:lang w:val="es-ES"/>
        </w:rPr>
        <w:t xml:space="preserve"> precede la visión nacional expresada el nuevo gobierno.</w:t>
      </w:r>
    </w:p>
    <w:p w14:paraId="42A0A30B" w14:textId="24EDBE1B" w:rsidR="00AE6BE7" w:rsidRPr="00AE6BE7" w:rsidRDefault="00A938FE" w:rsidP="00AE6BE7">
      <w:pPr>
        <w:rPr>
          <w:lang w:val="es-ES"/>
        </w:rPr>
      </w:pPr>
      <w:r>
        <w:rPr>
          <w:lang w:val="es-ES"/>
        </w:rPr>
        <w:t>Desde nuestra</w:t>
      </w:r>
      <w:r w:rsidR="00AE6BE7" w:rsidRPr="00AE6BE7">
        <w:rPr>
          <w:lang w:val="es-ES"/>
        </w:rPr>
        <w:t xml:space="preserve"> p</w:t>
      </w:r>
      <w:r>
        <w:rPr>
          <w:lang w:val="es-ES"/>
        </w:rPr>
        <w:t xml:space="preserve">erspectiva, lo expuesto en estas memorias constituyen </w:t>
      </w:r>
      <w:r w:rsidR="00AE6BE7" w:rsidRPr="00AE6BE7">
        <w:rPr>
          <w:lang w:val="es-ES"/>
        </w:rPr>
        <w:t xml:space="preserve">es una </w:t>
      </w:r>
      <w:r>
        <w:rPr>
          <w:lang w:val="es-ES"/>
        </w:rPr>
        <w:t xml:space="preserve">expresión </w:t>
      </w:r>
      <w:r w:rsidR="00AE6BE7" w:rsidRPr="00AE6BE7">
        <w:rPr>
          <w:lang w:val="es-ES"/>
        </w:rPr>
        <w:t>de</w:t>
      </w:r>
      <w:r>
        <w:rPr>
          <w:lang w:val="es-ES"/>
        </w:rPr>
        <w:t>l</w:t>
      </w:r>
      <w:r w:rsidR="00AE6BE7" w:rsidRPr="00AE6BE7">
        <w:rPr>
          <w:lang w:val="es-ES"/>
        </w:rPr>
        <w:t xml:space="preserve"> compromiso</w:t>
      </w:r>
      <w:r>
        <w:rPr>
          <w:lang w:val="es-ES"/>
        </w:rPr>
        <w:t xml:space="preserve"> que la presente gestión del INPOSDOM está dispuesta a asumir</w:t>
      </w:r>
      <w:r w:rsidR="00AE6BE7" w:rsidRPr="00AE6BE7">
        <w:rPr>
          <w:lang w:val="es-ES"/>
        </w:rPr>
        <w:t>. El gobierno Dominicano está cambiando</w:t>
      </w:r>
      <w:r w:rsidR="00AE6BE7">
        <w:rPr>
          <w:lang w:val="es-ES"/>
        </w:rPr>
        <w:t xml:space="preserve">, y nosotros cambiamos con él. </w:t>
      </w:r>
    </w:p>
    <w:p w14:paraId="279BAB99" w14:textId="77777777" w:rsidR="00AE6BE7" w:rsidRPr="00AE6BE7" w:rsidRDefault="00AE6BE7" w:rsidP="00AE6BE7">
      <w:pPr>
        <w:rPr>
          <w:lang w:val="es-ES"/>
        </w:rPr>
      </w:pPr>
      <w:r w:rsidRPr="00AE6BE7">
        <w:rPr>
          <w:lang w:val="es-ES"/>
        </w:rPr>
        <w:t xml:space="preserve">Estamos dejando de ser una institución puramente tradicional para transformarnos en una entidad moderna, competitiva y autoexigente para garantizar el mejor servicio para el pueblo. </w:t>
      </w:r>
    </w:p>
    <w:p w14:paraId="1A12D4D1" w14:textId="7EDFBD3E" w:rsidR="00AE6BE7" w:rsidRDefault="00AE6BE7" w:rsidP="00AE6BE7">
      <w:pPr>
        <w:rPr>
          <w:lang w:val="es-ES"/>
        </w:rPr>
      </w:pPr>
      <w:r w:rsidRPr="00AE6BE7">
        <w:rPr>
          <w:lang w:val="es-ES"/>
        </w:rPr>
        <w:lastRenderedPageBreak/>
        <w:t xml:space="preserve">Estamos dejando de ser sólo un correo, para transformarnos en un aliado valioso para el usuario, para los empresarios, para las PyMES… siendo a la vez un poderoso brazo ejecutor de las políticas de gobierno que requieran la capacidad logística y la capilaridad nacional con la que contamos. </w:t>
      </w:r>
    </w:p>
    <w:p w14:paraId="28A4A4D9" w14:textId="76166E34" w:rsidR="00A938FE" w:rsidRPr="00A938FE" w:rsidRDefault="00A938FE" w:rsidP="00A938FE">
      <w:pPr>
        <w:rPr>
          <w:lang w:val="es-ES"/>
        </w:rPr>
      </w:pPr>
      <w:r>
        <w:rPr>
          <w:lang w:val="es-ES"/>
        </w:rPr>
        <w:t>Este documento recoge la evidencia básica de cómo la el Inposdom ha iniciado el cumplimiento de las p</w:t>
      </w:r>
      <w:r w:rsidRPr="00A938FE">
        <w:rPr>
          <w:lang w:val="es-ES"/>
        </w:rPr>
        <w:t>romesas, metas e in</w:t>
      </w:r>
      <w:r>
        <w:rPr>
          <w:lang w:val="es-ES"/>
        </w:rPr>
        <w:t xml:space="preserve">iciativas del Plan de Gobierno.  Se está convirtiendo en un brazo ejecutor de muchos </w:t>
      </w:r>
      <w:r w:rsidRPr="00A938FE">
        <w:rPr>
          <w:lang w:val="es-ES"/>
        </w:rPr>
        <w:t xml:space="preserve">compromisos presidenciales que </w:t>
      </w:r>
      <w:r>
        <w:rPr>
          <w:lang w:val="es-ES"/>
        </w:rPr>
        <w:t>se han empezado a cumplir y</w:t>
      </w:r>
      <w:r w:rsidRPr="00A938FE">
        <w:rPr>
          <w:lang w:val="es-ES"/>
        </w:rPr>
        <w:t xml:space="preserve"> aquellos que están siendo gestionados por la institución;</w:t>
      </w:r>
    </w:p>
    <w:p w14:paraId="06B83BA3" w14:textId="64F28C90" w:rsidR="00A938FE" w:rsidRPr="00A938FE" w:rsidRDefault="00A938FE" w:rsidP="00A938FE">
      <w:pPr>
        <w:rPr>
          <w:lang w:val="es-ES"/>
        </w:rPr>
      </w:pPr>
      <w:r>
        <w:rPr>
          <w:lang w:val="es-ES"/>
        </w:rPr>
        <w:t>Presentamos las</w:t>
      </w:r>
      <w:r w:rsidRPr="00A938FE">
        <w:rPr>
          <w:lang w:val="es-ES"/>
        </w:rPr>
        <w:t xml:space="preserve"> iniciativas realizadas para cumplir con los Ejes de la Estrategia Nacional de Desarrollo 2030 y los Obje</w:t>
      </w:r>
      <w:r>
        <w:rPr>
          <w:lang w:val="es-ES"/>
        </w:rPr>
        <w:t>tivos de Desarrollo Sostenible; l</w:t>
      </w:r>
      <w:r w:rsidRPr="00A938FE">
        <w:rPr>
          <w:lang w:val="es-ES"/>
        </w:rPr>
        <w:t>as acciones desplegadas para la construcción de capacidades inst</w:t>
      </w:r>
      <w:r>
        <w:rPr>
          <w:lang w:val="es-ES"/>
        </w:rPr>
        <w:t>itucionales que mejoran los ser</w:t>
      </w:r>
      <w:r w:rsidRPr="00A938FE">
        <w:rPr>
          <w:lang w:val="es-ES"/>
        </w:rPr>
        <w:t>v</w:t>
      </w:r>
      <w:r>
        <w:rPr>
          <w:lang w:val="es-ES"/>
        </w:rPr>
        <w:t>icios prestados a la ciudadanía.</w:t>
      </w:r>
    </w:p>
    <w:p w14:paraId="64D49575" w14:textId="79277854" w:rsidR="00A938FE" w:rsidRPr="00A938FE" w:rsidRDefault="00A938FE" w:rsidP="00A938FE">
      <w:pPr>
        <w:rPr>
          <w:lang w:val="es-ES"/>
        </w:rPr>
      </w:pPr>
      <w:r>
        <w:rPr>
          <w:lang w:val="es-ES"/>
        </w:rPr>
        <w:t>Exponemos los logros que están empezando a posicionar el Correo Dominicano</w:t>
      </w:r>
      <w:r w:rsidRPr="00A938FE">
        <w:rPr>
          <w:lang w:val="es-ES"/>
        </w:rPr>
        <w:t xml:space="preserve"> en referente para otros </w:t>
      </w:r>
      <w:r>
        <w:rPr>
          <w:lang w:val="es-ES"/>
        </w:rPr>
        <w:t>Operadores Postales de la región.</w:t>
      </w:r>
    </w:p>
    <w:p w14:paraId="440BE56D" w14:textId="77C69285" w:rsidR="00A938FE" w:rsidRPr="00A938FE" w:rsidRDefault="00A938FE" w:rsidP="00A938FE">
      <w:pPr>
        <w:rPr>
          <w:lang w:val="es-ES"/>
        </w:rPr>
      </w:pPr>
      <w:r>
        <w:rPr>
          <w:lang w:val="es-ES"/>
        </w:rPr>
        <w:t>Muestra las estrategias aplicadas para dar solución a los p</w:t>
      </w:r>
      <w:r w:rsidRPr="00A938FE">
        <w:rPr>
          <w:lang w:val="es-ES"/>
        </w:rPr>
        <w:t xml:space="preserve">roblemas multifactoriales que </w:t>
      </w:r>
      <w:r>
        <w:rPr>
          <w:lang w:val="es-ES"/>
        </w:rPr>
        <w:t>encontramos al tomar posición</w:t>
      </w:r>
      <w:r w:rsidRPr="00A938FE">
        <w:rPr>
          <w:lang w:val="es-ES"/>
        </w:rPr>
        <w:t xml:space="preserve"> </w:t>
      </w:r>
      <w:r>
        <w:rPr>
          <w:lang w:val="es-ES"/>
        </w:rPr>
        <w:t>y los a</w:t>
      </w:r>
      <w:r w:rsidRPr="00A938FE">
        <w:rPr>
          <w:lang w:val="es-ES"/>
        </w:rPr>
        <w:t>cuerdos interinstitucionales que</w:t>
      </w:r>
      <w:r>
        <w:rPr>
          <w:lang w:val="es-ES"/>
        </w:rPr>
        <w:t xml:space="preserve"> estamos firmando para facilitar</w:t>
      </w:r>
      <w:r w:rsidRPr="00A938FE">
        <w:rPr>
          <w:lang w:val="es-ES"/>
        </w:rPr>
        <w:t xml:space="preserve"> el avance de programas y proyectos y la interoperabilidad de los sistemas y plataformas;</w:t>
      </w:r>
    </w:p>
    <w:p w14:paraId="5580C6F7" w14:textId="1C9920ED" w:rsidR="00A938FE" w:rsidRDefault="00AE6BE7" w:rsidP="00AE6BE7">
      <w:pPr>
        <w:rPr>
          <w:lang w:val="es-ES"/>
        </w:rPr>
      </w:pPr>
      <w:r w:rsidRPr="00AE6BE7">
        <w:rPr>
          <w:lang w:val="es-ES"/>
        </w:rPr>
        <w:t xml:space="preserve">Estamos cambiando, </w:t>
      </w:r>
      <w:r w:rsidR="00A938FE">
        <w:rPr>
          <w:lang w:val="es-ES"/>
        </w:rPr>
        <w:t xml:space="preserve">y lo hacemos para convertirnos en una institución capaz de </w:t>
      </w:r>
      <w:r w:rsidRPr="00AE6BE7">
        <w:rPr>
          <w:lang w:val="es-ES"/>
        </w:rPr>
        <w:t>para entregar a la población Dominicana la posibilidad de enviar y recibir sus valores a través de un servicio público en el que, sin l</w:t>
      </w:r>
      <w:r w:rsidR="00A938FE">
        <w:rPr>
          <w:lang w:val="es-ES"/>
        </w:rPr>
        <w:t>ugar a dudas, se pueda confiar.</w:t>
      </w:r>
    </w:p>
    <w:p w14:paraId="3990E0CA" w14:textId="77777777" w:rsidR="00A938FE" w:rsidRDefault="00A938FE" w:rsidP="00AE6BE7">
      <w:pPr>
        <w:rPr>
          <w:lang w:val="es-ES"/>
        </w:rPr>
      </w:pPr>
    </w:p>
    <w:p w14:paraId="74348D33" w14:textId="0D4CD0A9" w:rsidR="00C707A7" w:rsidRPr="00C707A7" w:rsidRDefault="00AA117C" w:rsidP="00AA117C">
      <w:pPr>
        <w:pStyle w:val="Ttulo10"/>
        <w:rPr>
          <w:lang w:val="es-ES"/>
        </w:rPr>
      </w:pPr>
      <w:bookmarkStart w:id="5" w:name="_Toc58956980"/>
      <w:r w:rsidRPr="00C707A7">
        <w:rPr>
          <w:lang w:val="es-ES"/>
        </w:rPr>
        <w:lastRenderedPageBreak/>
        <w:t>II. RESUMEN EJECUTIVO</w:t>
      </w:r>
      <w:bookmarkEnd w:id="5"/>
    </w:p>
    <w:p w14:paraId="082D8BF9" w14:textId="3C916000" w:rsidR="00001E8B" w:rsidRDefault="0055728C" w:rsidP="008E7C51">
      <w:pPr>
        <w:rPr>
          <w:lang w:val="es-ES"/>
        </w:rPr>
      </w:pPr>
      <w:r w:rsidRPr="0055728C">
        <w:rPr>
          <w:lang w:val="es-ES"/>
        </w:rPr>
        <w:t>El Instituto Postal Dominicano (INPOSDOM), presen</w:t>
      </w:r>
      <w:r w:rsidR="00001E8B">
        <w:rPr>
          <w:lang w:val="es-ES"/>
        </w:rPr>
        <w:t>ta su Memoria Institucional 2020</w:t>
      </w:r>
      <w:r w:rsidRPr="0055728C">
        <w:rPr>
          <w:lang w:val="es-ES"/>
        </w:rPr>
        <w:t>, con la finalidad de dar a conocer los a</w:t>
      </w:r>
      <w:r w:rsidR="00001E8B">
        <w:rPr>
          <w:lang w:val="es-ES"/>
        </w:rPr>
        <w:t>vances que se han materializado durante el presenté período.</w:t>
      </w:r>
    </w:p>
    <w:p w14:paraId="7ACEB797" w14:textId="77777777" w:rsidR="008E7C51" w:rsidRDefault="00001E8B" w:rsidP="008E7C51">
      <w:pPr>
        <w:rPr>
          <w:lang w:val="es-ES"/>
        </w:rPr>
      </w:pPr>
      <w:r>
        <w:rPr>
          <w:lang w:val="es-ES"/>
        </w:rPr>
        <w:t>E</w:t>
      </w:r>
      <w:r w:rsidR="0055728C" w:rsidRPr="0055728C">
        <w:rPr>
          <w:lang w:val="es-ES"/>
        </w:rPr>
        <w:t>n el Eje No. 1, en su objetivo General 1.1, que establece una “Administración pública eficiente, transparent</w:t>
      </w:r>
      <w:r>
        <w:rPr>
          <w:lang w:val="es-ES"/>
        </w:rPr>
        <w:t>e y orientada a resultados”, siguiendo esta premisa el Inposdom ha realizado</w:t>
      </w:r>
      <w:r w:rsidR="0055728C" w:rsidRPr="0055728C">
        <w:rPr>
          <w:lang w:val="es-ES"/>
        </w:rPr>
        <w:t xml:space="preserve"> esfuerzos para mejorar sus indicadores</w:t>
      </w:r>
      <w:r>
        <w:rPr>
          <w:lang w:val="es-ES"/>
        </w:rPr>
        <w:t xml:space="preserve"> de Calidad Interna, los sistemas de medición característicos de la Res Postal Internacional y, especialmente</w:t>
      </w:r>
      <w:r w:rsidR="0055728C" w:rsidRPr="0055728C">
        <w:rPr>
          <w:lang w:val="es-ES"/>
        </w:rPr>
        <w:t xml:space="preserve"> el Si</w:t>
      </w:r>
      <w:r>
        <w:rPr>
          <w:lang w:val="es-ES"/>
        </w:rPr>
        <w:t>stema de Monitoreo y Evaluación de la Gestión Presidencial (SMMGP).</w:t>
      </w:r>
    </w:p>
    <w:p w14:paraId="6CF96A46" w14:textId="1EF01127" w:rsidR="00001E8B" w:rsidRDefault="00001E8B" w:rsidP="008E7C51">
      <w:pPr>
        <w:rPr>
          <w:lang w:val="es-ES"/>
        </w:rPr>
      </w:pPr>
      <w:r>
        <w:rPr>
          <w:lang w:val="es-ES"/>
        </w:rPr>
        <w:t>Dado que más de la mitad del presente año transcurrió sin actividad o con muy escaso movimiento debido a las circunstancias sanitarias que atraviesa el mundo a raíz del Covid-19, vamos a circunscribir los logros evidenciados en este resumen a los últimos meses del año, especialmente a partir de la toma de posesión del actual gobierno.</w:t>
      </w:r>
    </w:p>
    <w:p w14:paraId="34F79BF1" w14:textId="70A692B1" w:rsidR="00001E8B" w:rsidRPr="008E7C51" w:rsidRDefault="00001E8B" w:rsidP="008E7C51">
      <w:pPr>
        <w:pStyle w:val="Ttulo2"/>
      </w:pPr>
      <w:bookmarkStart w:id="6" w:name="_Toc58956981"/>
      <w:r>
        <w:t>Logros alcanzados durante el gobierno del presidente Luis Abinader</w:t>
      </w:r>
      <w:bookmarkEnd w:id="6"/>
    </w:p>
    <w:p w14:paraId="27E306FD" w14:textId="71B4824C" w:rsidR="0055728C" w:rsidRPr="0055728C" w:rsidRDefault="00001E8B" w:rsidP="008E7C51">
      <w:pPr>
        <w:rPr>
          <w:lang w:val="es-ES"/>
        </w:rPr>
      </w:pPr>
      <w:r>
        <w:rPr>
          <w:lang w:val="es-ES"/>
        </w:rPr>
        <w:t xml:space="preserve">La </w:t>
      </w:r>
      <w:r w:rsidR="0055728C" w:rsidRPr="0055728C">
        <w:rPr>
          <w:lang w:val="es-ES"/>
        </w:rPr>
        <w:t xml:space="preserve">Carta Compromiso al Ciudadano </w:t>
      </w:r>
      <w:r>
        <w:rPr>
          <w:lang w:val="es-ES"/>
        </w:rPr>
        <w:t>desarrollada y está en proceso de relanzamiento.</w:t>
      </w:r>
    </w:p>
    <w:p w14:paraId="6862E2A5" w14:textId="45C9153B" w:rsidR="0055728C" w:rsidRPr="0055728C" w:rsidRDefault="0055728C" w:rsidP="008E7C51">
      <w:pPr>
        <w:rPr>
          <w:lang w:val="es-ES"/>
        </w:rPr>
      </w:pPr>
      <w:r w:rsidRPr="0055728C">
        <w:rPr>
          <w:lang w:val="es-ES"/>
        </w:rPr>
        <w:t>El indicador más importante alineado al Eje 1 de la Estrategia Nacional de Desarrollo (END) 2030, la Aplicación de la Ley 200-04, que, durante</w:t>
      </w:r>
      <w:r w:rsidR="00001E8B">
        <w:rPr>
          <w:lang w:val="es-ES"/>
        </w:rPr>
        <w:t xml:space="preserve"> el primer semestre del año 2020</w:t>
      </w:r>
      <w:r w:rsidRPr="0055728C">
        <w:rPr>
          <w:lang w:val="es-ES"/>
        </w:rPr>
        <w:t>, se mantuvo una puntuación de un 100%, tuvo algunas fluctuaciones</w:t>
      </w:r>
      <w:r w:rsidR="00001E8B">
        <w:rPr>
          <w:lang w:val="es-ES"/>
        </w:rPr>
        <w:t xml:space="preserve"> durante el segundo semestre</w:t>
      </w:r>
      <w:r w:rsidRPr="0055728C">
        <w:rPr>
          <w:lang w:val="es-ES"/>
        </w:rPr>
        <w:t xml:space="preserve">, pero actualmente se encuentra en </w:t>
      </w:r>
      <w:r w:rsidR="00001E8B">
        <w:rPr>
          <w:lang w:val="es-ES"/>
        </w:rPr>
        <w:t>89</w:t>
      </w:r>
      <w:r w:rsidRPr="0055728C">
        <w:rPr>
          <w:lang w:val="es-ES"/>
        </w:rPr>
        <w:t>% a, esto es, debido a una actualización de acuerdo a la nueva resolución de la Dirección General de Ética e Integridad Gubernamental (DIGEIG).</w:t>
      </w:r>
    </w:p>
    <w:p w14:paraId="349DB56D" w14:textId="77777777" w:rsidR="0055728C" w:rsidRPr="0055728C" w:rsidRDefault="0055728C" w:rsidP="008E7C51">
      <w:pPr>
        <w:rPr>
          <w:lang w:val="es-ES"/>
        </w:rPr>
      </w:pPr>
    </w:p>
    <w:p w14:paraId="2145D624" w14:textId="48E4036C" w:rsidR="0055728C" w:rsidRPr="0055728C" w:rsidRDefault="0055728C" w:rsidP="008E7C51">
      <w:pPr>
        <w:rPr>
          <w:lang w:val="es-ES"/>
        </w:rPr>
      </w:pPr>
      <w:r w:rsidRPr="0055728C">
        <w:rPr>
          <w:lang w:val="es-ES"/>
        </w:rPr>
        <w:t xml:space="preserve">Uno de los logros en el Índice de Uso de las Tecnologías de la Información y la Comunicación (iTICge) e implementación del Gobierno Electrónico, es el rediseño de nuestro portal institucional y la habilitación del sub-portal de transparencia, por </w:t>
      </w:r>
      <w:r w:rsidRPr="0055728C">
        <w:rPr>
          <w:lang w:val="es-ES"/>
        </w:rPr>
        <w:lastRenderedPageBreak/>
        <w:t>el obtuvimos la Certificación en las Normas de Tecnología</w:t>
      </w:r>
      <w:r w:rsidR="00001E8B">
        <w:rPr>
          <w:lang w:val="es-ES"/>
        </w:rPr>
        <w:t xml:space="preserve"> de la Información (NORTIC) A2.</w:t>
      </w:r>
    </w:p>
    <w:p w14:paraId="0F34D7C2" w14:textId="6D137662" w:rsidR="0055728C" w:rsidRPr="0055728C" w:rsidRDefault="0055728C" w:rsidP="008E7C51">
      <w:pPr>
        <w:rPr>
          <w:lang w:val="es-ES"/>
        </w:rPr>
      </w:pPr>
      <w:r w:rsidRPr="0055728C">
        <w:rPr>
          <w:lang w:val="es-ES"/>
        </w:rPr>
        <w:t xml:space="preserve">En su interés de apoyar las iniciativas del Gobierno Central y contribuir con el desarrollo del comercio electrónico, el INPOSDOM continua sumergido en el Proyecto Preparación Operativa para el Comercio Electrónico (POCE), proyecto para los correos del </w:t>
      </w:r>
      <w:r w:rsidR="00FD5139" w:rsidRPr="0055728C">
        <w:rPr>
          <w:lang w:val="es-ES"/>
        </w:rPr>
        <w:t>mundo liderado</w:t>
      </w:r>
      <w:r w:rsidRPr="0055728C">
        <w:rPr>
          <w:lang w:val="es-ES"/>
        </w:rPr>
        <w:t xml:space="preserve"> por la Unión Postal Universal (UPU), </w:t>
      </w:r>
    </w:p>
    <w:p w14:paraId="3A0C5258" w14:textId="3767A538" w:rsidR="00C707A7" w:rsidRPr="00FD5139" w:rsidRDefault="00FD5139" w:rsidP="008E7C51">
      <w:pPr>
        <w:rPr>
          <w:lang w:val="es-ES"/>
        </w:rPr>
      </w:pPr>
      <w:r>
        <w:rPr>
          <w:lang w:val="es-ES"/>
        </w:rPr>
        <w:t>Con la implementación de una política institucional de tecnificación de nuestro capital humano, se han generado más de 200 empleos en los últimos tres meses, entre los cuales el 40% ha sido guardado para garantizar la participación activa de la mujer y promover la igualdad de género.</w:t>
      </w:r>
    </w:p>
    <w:p w14:paraId="27D7C448" w14:textId="4218E0DA" w:rsidR="00C707A7" w:rsidRDefault="00FD5139" w:rsidP="008E7C51">
      <w:pPr>
        <w:rPr>
          <w:lang w:val="es-ES"/>
        </w:rPr>
      </w:pPr>
      <w:r>
        <w:rPr>
          <w:lang w:val="es-ES"/>
        </w:rPr>
        <w:t xml:space="preserve">Se han desarrollado proyectos de inversión interna </w:t>
      </w:r>
    </w:p>
    <w:p w14:paraId="4F76D825" w14:textId="74D9548C" w:rsidR="00FD5139" w:rsidRDefault="00FD5139" w:rsidP="008E7C51">
      <w:pPr>
        <w:rPr>
          <w:lang w:val="es-ES"/>
        </w:rPr>
      </w:pPr>
      <w:r>
        <w:rPr>
          <w:lang w:val="es-ES"/>
        </w:rPr>
        <w:t>Ha sido liquidado más del 65% de las deudas preexistentes al momento de la transición administrativa.</w:t>
      </w:r>
    </w:p>
    <w:p w14:paraId="2138204C" w14:textId="6785D8EF" w:rsidR="00FD5139" w:rsidRDefault="00FD5139" w:rsidP="008E7C51">
      <w:pPr>
        <w:rPr>
          <w:lang w:val="es-ES"/>
        </w:rPr>
      </w:pPr>
      <w:r>
        <w:rPr>
          <w:lang w:val="es-ES"/>
        </w:rPr>
        <w:t>Se han realizado inversiones millonarias para mejorar la infraestructura y garantizar la efectividad logística de nuestra red de distribución nacional.</w:t>
      </w:r>
    </w:p>
    <w:p w14:paraId="14E02789" w14:textId="5E7E51C0" w:rsidR="00FD5139" w:rsidRDefault="00FD5139" w:rsidP="008E7C51">
      <w:pPr>
        <w:rPr>
          <w:lang w:val="es-ES"/>
        </w:rPr>
      </w:pPr>
      <w:r>
        <w:rPr>
          <w:lang w:val="es-ES"/>
        </w:rPr>
        <w:t>Se han llevado a cabo acuerdos interinstitucionales para mejorar la calidad del servicio y facilitar el acceso a recursos y colaboración técnica.</w:t>
      </w:r>
    </w:p>
    <w:p w14:paraId="2F132CA9" w14:textId="3BCC5829" w:rsidR="00FD5139" w:rsidRDefault="00FD5139" w:rsidP="008E7C51">
      <w:pPr>
        <w:rPr>
          <w:lang w:val="es-ES"/>
        </w:rPr>
      </w:pPr>
      <w:r>
        <w:rPr>
          <w:lang w:val="es-ES"/>
        </w:rPr>
        <w:t>Han sido fortalecidos y relanzados los servicios de mayor demanda comercial para la población. Estos son el Express Mail Service y el Inpospak.</w:t>
      </w:r>
    </w:p>
    <w:p w14:paraId="295F0160" w14:textId="68B4B9E9" w:rsidR="00FD5139" w:rsidRDefault="00FD5139" w:rsidP="008E7C51">
      <w:pPr>
        <w:rPr>
          <w:lang w:val="es-ES"/>
        </w:rPr>
      </w:pPr>
      <w:r>
        <w:rPr>
          <w:lang w:val="es-ES"/>
        </w:rPr>
        <w:t>Se han abierto posibilidades de intercambio técnico, económico y cultural con 10 paises a trave</w:t>
      </w:r>
      <w:r w:rsidR="008E7C51">
        <w:rPr>
          <w:lang w:val="es-ES"/>
        </w:rPr>
        <w:t>z de sus respectivas embajadas en el país.</w:t>
      </w:r>
    </w:p>
    <w:p w14:paraId="784D2025" w14:textId="3CDCBA18" w:rsidR="008E7C51" w:rsidRDefault="008E7C51" w:rsidP="008E7C51">
      <w:pPr>
        <w:rPr>
          <w:lang w:val="es-ES"/>
        </w:rPr>
      </w:pPr>
      <w:r>
        <w:rPr>
          <w:lang w:val="es-ES"/>
        </w:rPr>
        <w:t>El Inposdom ha agilizado su proceso de pre-distribución a través de un acuerdo de Declaración aduanal con la Dirección Nacional de Aduanas.</w:t>
      </w:r>
    </w:p>
    <w:p w14:paraId="7ADC0E72" w14:textId="2E422C81" w:rsidR="008E7C51" w:rsidRDefault="008E7C51" w:rsidP="008E7C51">
      <w:pPr>
        <w:rPr>
          <w:lang w:val="es-ES"/>
        </w:rPr>
      </w:pPr>
      <w:r>
        <w:rPr>
          <w:lang w:val="es-ES"/>
        </w:rPr>
        <w:t>Se ha incrementado en un 45% la percepción de ingresos por venta de servicios y hemos ampliado el horario de servicio para facilitar el acceso una población aún mayor.</w:t>
      </w:r>
    </w:p>
    <w:p w14:paraId="475B30FA" w14:textId="6A3E08FC" w:rsidR="008E7C51" w:rsidRDefault="008E7C51" w:rsidP="008E7C51">
      <w:pPr>
        <w:rPr>
          <w:lang w:val="es-ES"/>
        </w:rPr>
      </w:pPr>
      <w:r>
        <w:rPr>
          <w:lang w:val="es-ES"/>
        </w:rPr>
        <w:lastRenderedPageBreak/>
        <w:t>Especialmente, a travez de un sistema de medición constante de la calidad, se ha evidenciado el incremiento de un 60% en la percepción de calidad del servicio del Inposdom en los últimos 3 meses.</w:t>
      </w:r>
    </w:p>
    <w:p w14:paraId="12E69905" w14:textId="272D35BE" w:rsidR="008E7C51" w:rsidRPr="00C707A7" w:rsidRDefault="008E7C51" w:rsidP="008E7C51">
      <w:pPr>
        <w:rPr>
          <w:lang w:val="es-ES"/>
        </w:rPr>
      </w:pPr>
      <w:r>
        <w:rPr>
          <w:lang w:val="es-ES"/>
        </w:rPr>
        <w:t>Con cada proyecto, el Inposdom se está transformando en una institución pública moderna, factible, rentable y competente a la altura de las exigencias actuales de la Sociedad Dominicana.</w:t>
      </w:r>
    </w:p>
    <w:p w14:paraId="168D706E" w14:textId="5E289EC9" w:rsidR="00C707A7" w:rsidRDefault="00C707A7" w:rsidP="00C707A7">
      <w:pPr>
        <w:spacing w:line="432" w:lineRule="auto"/>
        <w:ind w:left="0" w:firstLine="851"/>
        <w:jc w:val="left"/>
        <w:rPr>
          <w:rFonts w:asciiTheme="minorHAnsi" w:hAnsiTheme="minorHAnsi"/>
          <w:color w:val="auto"/>
          <w:sz w:val="22"/>
          <w:lang w:val="es-ES"/>
        </w:rPr>
      </w:pPr>
    </w:p>
    <w:p w14:paraId="57605C9C" w14:textId="5EBBCE26" w:rsidR="008E7C51" w:rsidRDefault="008E7C51" w:rsidP="00C707A7">
      <w:pPr>
        <w:spacing w:line="432" w:lineRule="auto"/>
        <w:ind w:left="0" w:firstLine="851"/>
        <w:jc w:val="left"/>
        <w:rPr>
          <w:rFonts w:asciiTheme="minorHAnsi" w:hAnsiTheme="minorHAnsi"/>
          <w:color w:val="auto"/>
          <w:sz w:val="22"/>
          <w:lang w:val="es-ES"/>
        </w:rPr>
      </w:pPr>
    </w:p>
    <w:p w14:paraId="65E0684F" w14:textId="27C5B1F9" w:rsidR="008E7C51" w:rsidRDefault="008E7C51" w:rsidP="00C707A7">
      <w:pPr>
        <w:spacing w:line="432" w:lineRule="auto"/>
        <w:ind w:left="0" w:firstLine="851"/>
        <w:jc w:val="left"/>
        <w:rPr>
          <w:rFonts w:asciiTheme="minorHAnsi" w:hAnsiTheme="minorHAnsi"/>
          <w:color w:val="auto"/>
          <w:sz w:val="22"/>
          <w:lang w:val="es-ES"/>
        </w:rPr>
      </w:pPr>
    </w:p>
    <w:p w14:paraId="6649762C" w14:textId="2D8209DC" w:rsidR="008E7C51" w:rsidRDefault="008E7C51" w:rsidP="00C707A7">
      <w:pPr>
        <w:spacing w:line="432" w:lineRule="auto"/>
        <w:ind w:left="0" w:firstLine="851"/>
        <w:jc w:val="left"/>
        <w:rPr>
          <w:rFonts w:asciiTheme="minorHAnsi" w:hAnsiTheme="minorHAnsi"/>
          <w:color w:val="auto"/>
          <w:sz w:val="22"/>
          <w:lang w:val="es-ES"/>
        </w:rPr>
      </w:pPr>
    </w:p>
    <w:p w14:paraId="70C0FD48" w14:textId="4FBF0219" w:rsidR="008E7C51" w:rsidRDefault="008E7C51" w:rsidP="00C707A7">
      <w:pPr>
        <w:spacing w:line="432" w:lineRule="auto"/>
        <w:ind w:left="0" w:firstLine="851"/>
        <w:jc w:val="left"/>
        <w:rPr>
          <w:rFonts w:asciiTheme="minorHAnsi" w:hAnsiTheme="minorHAnsi"/>
          <w:color w:val="auto"/>
          <w:sz w:val="22"/>
          <w:lang w:val="es-ES"/>
        </w:rPr>
      </w:pPr>
    </w:p>
    <w:p w14:paraId="6DC04F52" w14:textId="7429E857" w:rsidR="008E7C51" w:rsidRDefault="008E7C51" w:rsidP="00C707A7">
      <w:pPr>
        <w:spacing w:line="432" w:lineRule="auto"/>
        <w:ind w:left="0" w:firstLine="851"/>
        <w:jc w:val="left"/>
        <w:rPr>
          <w:rFonts w:asciiTheme="minorHAnsi" w:hAnsiTheme="minorHAnsi"/>
          <w:color w:val="auto"/>
          <w:sz w:val="22"/>
          <w:lang w:val="es-ES"/>
        </w:rPr>
      </w:pPr>
    </w:p>
    <w:p w14:paraId="06C354BC" w14:textId="116B20E4" w:rsidR="008E7C51" w:rsidRDefault="008E7C51" w:rsidP="00C707A7">
      <w:pPr>
        <w:spacing w:line="432" w:lineRule="auto"/>
        <w:ind w:left="0" w:firstLine="851"/>
        <w:jc w:val="left"/>
        <w:rPr>
          <w:rFonts w:asciiTheme="minorHAnsi" w:hAnsiTheme="minorHAnsi"/>
          <w:color w:val="auto"/>
          <w:sz w:val="22"/>
          <w:lang w:val="es-ES"/>
        </w:rPr>
      </w:pPr>
    </w:p>
    <w:p w14:paraId="55D97DEE" w14:textId="30733B31" w:rsidR="008E7C51" w:rsidRDefault="008E7C51" w:rsidP="00C707A7">
      <w:pPr>
        <w:spacing w:line="432" w:lineRule="auto"/>
        <w:ind w:left="0" w:firstLine="851"/>
        <w:jc w:val="left"/>
        <w:rPr>
          <w:rFonts w:asciiTheme="minorHAnsi" w:hAnsiTheme="minorHAnsi"/>
          <w:color w:val="auto"/>
          <w:sz w:val="22"/>
          <w:lang w:val="es-ES"/>
        </w:rPr>
      </w:pPr>
    </w:p>
    <w:p w14:paraId="4FB2867D" w14:textId="4CA6BEB6" w:rsidR="008E7C51" w:rsidRDefault="008E7C51" w:rsidP="00C707A7">
      <w:pPr>
        <w:spacing w:line="432" w:lineRule="auto"/>
        <w:ind w:left="0" w:firstLine="851"/>
        <w:jc w:val="left"/>
        <w:rPr>
          <w:rFonts w:asciiTheme="minorHAnsi" w:hAnsiTheme="minorHAnsi"/>
          <w:color w:val="auto"/>
          <w:sz w:val="22"/>
          <w:lang w:val="es-ES"/>
        </w:rPr>
      </w:pPr>
    </w:p>
    <w:p w14:paraId="33EF3804" w14:textId="7BE39640" w:rsidR="008E7C51" w:rsidRDefault="008E7C51" w:rsidP="00C707A7">
      <w:pPr>
        <w:spacing w:line="432" w:lineRule="auto"/>
        <w:ind w:left="0" w:firstLine="851"/>
        <w:jc w:val="left"/>
        <w:rPr>
          <w:rFonts w:asciiTheme="minorHAnsi" w:hAnsiTheme="minorHAnsi"/>
          <w:color w:val="auto"/>
          <w:sz w:val="22"/>
          <w:lang w:val="es-ES"/>
        </w:rPr>
      </w:pPr>
    </w:p>
    <w:p w14:paraId="6508074A" w14:textId="0F9AD1F3" w:rsidR="008E7C51" w:rsidRDefault="008E7C51" w:rsidP="00C707A7">
      <w:pPr>
        <w:spacing w:line="432" w:lineRule="auto"/>
        <w:ind w:left="0" w:firstLine="851"/>
        <w:jc w:val="left"/>
        <w:rPr>
          <w:rFonts w:asciiTheme="minorHAnsi" w:hAnsiTheme="minorHAnsi"/>
          <w:color w:val="auto"/>
          <w:sz w:val="22"/>
          <w:lang w:val="es-ES"/>
        </w:rPr>
      </w:pPr>
    </w:p>
    <w:p w14:paraId="41751B9D" w14:textId="192299F0" w:rsidR="008E7C51" w:rsidRDefault="008E7C51" w:rsidP="00C707A7">
      <w:pPr>
        <w:spacing w:line="432" w:lineRule="auto"/>
        <w:ind w:left="0" w:firstLine="851"/>
        <w:jc w:val="left"/>
        <w:rPr>
          <w:rFonts w:asciiTheme="minorHAnsi" w:hAnsiTheme="minorHAnsi"/>
          <w:color w:val="auto"/>
          <w:sz w:val="22"/>
          <w:lang w:val="es-ES"/>
        </w:rPr>
      </w:pPr>
    </w:p>
    <w:p w14:paraId="5F785850" w14:textId="10DB1682" w:rsidR="008E7C51" w:rsidRDefault="008E7C51" w:rsidP="00C707A7">
      <w:pPr>
        <w:spacing w:line="432" w:lineRule="auto"/>
        <w:ind w:left="0" w:firstLine="851"/>
        <w:jc w:val="left"/>
        <w:rPr>
          <w:rFonts w:asciiTheme="minorHAnsi" w:hAnsiTheme="minorHAnsi"/>
          <w:color w:val="auto"/>
          <w:sz w:val="22"/>
          <w:lang w:val="es-ES"/>
        </w:rPr>
      </w:pPr>
    </w:p>
    <w:p w14:paraId="3FFB37F1" w14:textId="4C1E570B" w:rsidR="008E7C51" w:rsidRDefault="008E7C51" w:rsidP="00C707A7">
      <w:pPr>
        <w:spacing w:line="432" w:lineRule="auto"/>
        <w:ind w:left="0" w:firstLine="851"/>
        <w:jc w:val="left"/>
        <w:rPr>
          <w:rFonts w:asciiTheme="minorHAnsi" w:hAnsiTheme="minorHAnsi"/>
          <w:color w:val="auto"/>
          <w:sz w:val="22"/>
          <w:lang w:val="es-ES"/>
        </w:rPr>
      </w:pPr>
    </w:p>
    <w:p w14:paraId="758E1187" w14:textId="69745459" w:rsidR="008E7C51" w:rsidRPr="00C707A7" w:rsidRDefault="008E7C51" w:rsidP="00C707A7">
      <w:pPr>
        <w:spacing w:line="432" w:lineRule="auto"/>
        <w:ind w:left="0" w:firstLine="851"/>
        <w:jc w:val="left"/>
        <w:rPr>
          <w:rFonts w:asciiTheme="minorHAnsi" w:hAnsiTheme="minorHAnsi"/>
          <w:color w:val="auto"/>
          <w:sz w:val="22"/>
          <w:lang w:val="es-ES"/>
        </w:rPr>
      </w:pPr>
    </w:p>
    <w:p w14:paraId="569607A7" w14:textId="25FE40D9" w:rsidR="00C707A7" w:rsidRDefault="00C707A7" w:rsidP="00242D7F">
      <w:pPr>
        <w:pStyle w:val="Ttulo10"/>
        <w:rPr>
          <w:lang w:val="es-ES"/>
        </w:rPr>
      </w:pPr>
      <w:bookmarkStart w:id="7" w:name="_Toc58956982"/>
      <w:r w:rsidRPr="00C707A7">
        <w:rPr>
          <w:lang w:val="es-ES"/>
        </w:rPr>
        <w:lastRenderedPageBreak/>
        <w:t>III. Información Institucional</w:t>
      </w:r>
      <w:bookmarkEnd w:id="7"/>
      <w:r w:rsidRPr="00C707A7">
        <w:rPr>
          <w:lang w:val="es-ES"/>
        </w:rPr>
        <w:t xml:space="preserve"> </w:t>
      </w:r>
    </w:p>
    <w:p w14:paraId="3236A786" w14:textId="77777777" w:rsidR="00242D7F" w:rsidRPr="00242D7F" w:rsidRDefault="00242D7F" w:rsidP="00242D7F">
      <w:pPr>
        <w:pStyle w:val="Ttulo2"/>
      </w:pPr>
      <w:bookmarkStart w:id="8" w:name="_Toc57601484"/>
      <w:bookmarkStart w:id="9" w:name="_Toc58956983"/>
      <w:r w:rsidRPr="00242D7F">
        <w:t>¿Quiénes somos?</w:t>
      </w:r>
      <w:bookmarkEnd w:id="8"/>
      <w:bookmarkEnd w:id="9"/>
    </w:p>
    <w:p w14:paraId="75C59D0A" w14:textId="77777777" w:rsidR="00242D7F" w:rsidRDefault="00242D7F" w:rsidP="00242D7F">
      <w:pPr>
        <w:tabs>
          <w:tab w:val="left" w:pos="3480"/>
        </w:tabs>
      </w:pPr>
      <w:r>
        <w:t>El Instituto Postal Dominicano es una Institución pública descentralizada, con carácter autónomo, patrimonio propio e independiente y duración ilimitada, destinado a realizar el servicio de recibir transportar y entregar la correspondencia a nivel nacional e internacional a través de una red de oficinas postales en todo el territorio nacional y apoyados en la Red Postal Universal.</w:t>
      </w:r>
    </w:p>
    <w:p w14:paraId="39266EE9" w14:textId="77777777" w:rsidR="00242D7F" w:rsidRDefault="00242D7F" w:rsidP="00242D7F">
      <w:pPr>
        <w:tabs>
          <w:tab w:val="left" w:pos="3480"/>
        </w:tabs>
      </w:pPr>
      <w:r>
        <w:t>Es una institución de servicios de comunicación que asume la responsabilidad nacional de prestar el Servicio Postal con eficiencia y calidad, y que ofrece diversas opciones de servicios especializados de comunicación a la ciudadanía.</w:t>
      </w:r>
    </w:p>
    <w:p w14:paraId="629DBC99" w14:textId="08B2D73F" w:rsidR="00242D7F" w:rsidRDefault="00242D7F" w:rsidP="008E7C51">
      <w:pPr>
        <w:tabs>
          <w:tab w:val="left" w:pos="3480"/>
        </w:tabs>
      </w:pPr>
      <w:r>
        <w:t>Es además el operador designado de la Red Postal Universal en República Dominicana, responsable de garantizar la prestación del Servicio Postal Universal (SPU) en condiciones de calidad y asequibilidad. Cuenta entonces con los deberes y derechos de ser miembro de la Unión Postal Universal (UPU) y la Unión Postal de las Améri</w:t>
      </w:r>
      <w:r w:rsidR="008E7C51">
        <w:t>cas, España y Portugal (UPAEP).</w:t>
      </w:r>
    </w:p>
    <w:p w14:paraId="58591B83" w14:textId="77777777" w:rsidR="00242D7F" w:rsidRDefault="00242D7F" w:rsidP="00242D7F">
      <w:pPr>
        <w:pStyle w:val="Ttulo3"/>
      </w:pPr>
      <w:bookmarkStart w:id="10" w:name="_Toc57601485"/>
      <w:bookmarkStart w:id="11" w:name="_Toc58956984"/>
      <w:r>
        <w:t>Misión</w:t>
      </w:r>
      <w:bookmarkEnd w:id="10"/>
      <w:bookmarkEnd w:id="11"/>
      <w:r>
        <w:t xml:space="preserve"> </w:t>
      </w:r>
    </w:p>
    <w:p w14:paraId="166434DD" w14:textId="60CFA49F" w:rsidR="00242D7F" w:rsidRDefault="00242D7F" w:rsidP="00242D7F">
      <w:pPr>
        <w:tabs>
          <w:tab w:val="left" w:pos="3480"/>
        </w:tabs>
      </w:pPr>
      <w:r>
        <w:t>Normar y organizar el servicio postal en la República Dominicana, desempeñando un papel económico y cultural importante, con el fin de lograr la óptima transferencia de las comunicaciones postales y afines con profesionalidad, calidad total y dirigida a la satisfacción del cliente como meta principal.</w:t>
      </w:r>
    </w:p>
    <w:p w14:paraId="1D4CD2B0" w14:textId="77777777" w:rsidR="00242D7F" w:rsidRDefault="00242D7F" w:rsidP="00242D7F">
      <w:pPr>
        <w:pStyle w:val="Ttulo3"/>
      </w:pPr>
      <w:bookmarkStart w:id="12" w:name="_Toc57601486"/>
      <w:bookmarkStart w:id="13" w:name="_Toc58956985"/>
      <w:r>
        <w:t>Visión</w:t>
      </w:r>
      <w:bookmarkEnd w:id="12"/>
      <w:bookmarkEnd w:id="13"/>
    </w:p>
    <w:p w14:paraId="2AE8E3C7" w14:textId="7FC08C08" w:rsidR="00242D7F" w:rsidRDefault="00242D7F" w:rsidP="00242D7F">
      <w:pPr>
        <w:tabs>
          <w:tab w:val="left" w:pos="3480"/>
        </w:tabs>
      </w:pPr>
      <w:r>
        <w:t>Desarrollar una empresa pública con independencia de gestión, capaz de generar utilidades superiores a las empresas más rentables del país y posicionarse como líder indiscutible del sector postal.</w:t>
      </w:r>
    </w:p>
    <w:p w14:paraId="497AE454" w14:textId="14D47CBB" w:rsidR="00242D7F" w:rsidRDefault="00242D7F" w:rsidP="00242D7F">
      <w:pPr>
        <w:pStyle w:val="Ttulo3"/>
      </w:pPr>
      <w:bookmarkStart w:id="14" w:name="_Toc57601487"/>
      <w:bookmarkStart w:id="15" w:name="_Toc58956986"/>
      <w:r>
        <w:t>Valores</w:t>
      </w:r>
      <w:bookmarkEnd w:id="14"/>
      <w:bookmarkEnd w:id="15"/>
    </w:p>
    <w:p w14:paraId="02C05FFE" w14:textId="77777777" w:rsidR="008E7C51" w:rsidRDefault="008E7C51" w:rsidP="002B7FCB">
      <w:pPr>
        <w:pStyle w:val="Prrafodelista"/>
        <w:numPr>
          <w:ilvl w:val="0"/>
          <w:numId w:val="1"/>
        </w:numPr>
        <w:spacing w:before="120" w:after="120" w:line="240" w:lineRule="auto"/>
        <w:sectPr w:rsidR="008E7C51" w:rsidSect="008C70FF">
          <w:footerReference w:type="default" r:id="rId10"/>
          <w:footerReference w:type="first" r:id="rId11"/>
          <w:pgSz w:w="11906" w:h="16838"/>
          <w:pgMar w:top="2160" w:right="2160" w:bottom="2160" w:left="2160" w:header="709" w:footer="709" w:gutter="0"/>
          <w:pgNumType w:start="2"/>
          <w:cols w:space="708"/>
          <w:docGrid w:linePitch="360"/>
        </w:sectPr>
      </w:pPr>
    </w:p>
    <w:p w14:paraId="0A96506C" w14:textId="788789DA" w:rsidR="00242D7F" w:rsidRDefault="00242D7F" w:rsidP="002B7FCB">
      <w:pPr>
        <w:pStyle w:val="Prrafodelista"/>
        <w:numPr>
          <w:ilvl w:val="0"/>
          <w:numId w:val="1"/>
        </w:numPr>
        <w:spacing w:before="120" w:after="120" w:line="240" w:lineRule="auto"/>
      </w:pPr>
      <w:r>
        <w:lastRenderedPageBreak/>
        <w:t>Eficiencia</w:t>
      </w:r>
    </w:p>
    <w:p w14:paraId="4397F3E9" w14:textId="77777777" w:rsidR="00242D7F" w:rsidRDefault="00242D7F" w:rsidP="002B7FCB">
      <w:pPr>
        <w:pStyle w:val="Prrafodelista"/>
        <w:numPr>
          <w:ilvl w:val="0"/>
          <w:numId w:val="1"/>
        </w:numPr>
        <w:spacing w:before="120" w:after="120" w:line="240" w:lineRule="auto"/>
      </w:pPr>
      <w:r>
        <w:t xml:space="preserve">Compromiso </w:t>
      </w:r>
    </w:p>
    <w:p w14:paraId="3774FFB8" w14:textId="77777777" w:rsidR="00242D7F" w:rsidRDefault="00242D7F" w:rsidP="002B7FCB">
      <w:pPr>
        <w:pStyle w:val="Prrafodelista"/>
        <w:numPr>
          <w:ilvl w:val="0"/>
          <w:numId w:val="1"/>
        </w:numPr>
        <w:spacing w:before="120" w:after="120" w:line="240" w:lineRule="auto"/>
      </w:pPr>
      <w:r>
        <w:t>Excelencia</w:t>
      </w:r>
    </w:p>
    <w:p w14:paraId="1E831A06" w14:textId="77777777" w:rsidR="00242D7F" w:rsidRDefault="00242D7F" w:rsidP="002B7FCB">
      <w:pPr>
        <w:pStyle w:val="Prrafodelista"/>
        <w:numPr>
          <w:ilvl w:val="0"/>
          <w:numId w:val="1"/>
        </w:numPr>
        <w:spacing w:before="120" w:after="120" w:line="240" w:lineRule="auto"/>
      </w:pPr>
      <w:r>
        <w:lastRenderedPageBreak/>
        <w:t>Vocación de Servicio</w:t>
      </w:r>
    </w:p>
    <w:p w14:paraId="268A2C67" w14:textId="77777777" w:rsidR="00242D7F" w:rsidRDefault="00242D7F" w:rsidP="002B7FCB">
      <w:pPr>
        <w:pStyle w:val="Prrafodelista"/>
        <w:numPr>
          <w:ilvl w:val="0"/>
          <w:numId w:val="1"/>
        </w:numPr>
        <w:spacing w:before="120" w:after="120" w:line="240" w:lineRule="auto"/>
      </w:pPr>
      <w:r>
        <w:t>Transparencia.</w:t>
      </w:r>
    </w:p>
    <w:p w14:paraId="15C584E9" w14:textId="77777777" w:rsidR="008E7C51" w:rsidRDefault="008E7C51" w:rsidP="00242D7F">
      <w:pPr>
        <w:tabs>
          <w:tab w:val="left" w:pos="3480"/>
        </w:tabs>
        <w:sectPr w:rsidR="008E7C51" w:rsidSect="008E7C51">
          <w:type w:val="continuous"/>
          <w:pgSz w:w="11906" w:h="16838"/>
          <w:pgMar w:top="2160" w:right="2160" w:bottom="2160" w:left="2160" w:header="709" w:footer="709" w:gutter="0"/>
          <w:pgNumType w:start="2"/>
          <w:cols w:num="2" w:space="708"/>
          <w:docGrid w:linePitch="360"/>
        </w:sectPr>
      </w:pPr>
    </w:p>
    <w:p w14:paraId="0CB79E7E" w14:textId="292F470D" w:rsidR="00242D7F" w:rsidRDefault="00242D7F" w:rsidP="00242D7F">
      <w:pPr>
        <w:tabs>
          <w:tab w:val="left" w:pos="3480"/>
        </w:tabs>
      </w:pPr>
    </w:p>
    <w:p w14:paraId="7B480F1A" w14:textId="77777777" w:rsidR="00242D7F" w:rsidRDefault="00242D7F" w:rsidP="00242D7F">
      <w:pPr>
        <w:pStyle w:val="Ttulo3"/>
      </w:pPr>
      <w:bookmarkStart w:id="16" w:name="_Toc57601488"/>
      <w:bookmarkStart w:id="17" w:name="_Toc58956987"/>
      <w:r>
        <w:lastRenderedPageBreak/>
        <w:t>Historia</w:t>
      </w:r>
      <w:bookmarkEnd w:id="16"/>
      <w:bookmarkEnd w:id="17"/>
    </w:p>
    <w:p w14:paraId="167855A7" w14:textId="77777777" w:rsidR="00242D7F" w:rsidRDefault="00242D7F" w:rsidP="00242D7F">
      <w:pPr>
        <w:tabs>
          <w:tab w:val="left" w:pos="3480"/>
        </w:tabs>
      </w:pPr>
      <w:r>
        <w:t>El 16 de noviembre de 1963, mediante la Ley No. 40 sobre Comunicaciones Postales, se crea la Dirección General de Correos, como una dependencia de la Secretaría de Estado de Obras Públicas y Comunicaciones, para regular el funcionamiento del servicio postal en el territorio nacional.</w:t>
      </w:r>
    </w:p>
    <w:p w14:paraId="217AAF3A" w14:textId="77777777" w:rsidR="00242D7F" w:rsidRDefault="00242D7F" w:rsidP="00242D7F">
      <w:pPr>
        <w:tabs>
          <w:tab w:val="left" w:pos="3480"/>
        </w:tabs>
      </w:pPr>
      <w:r>
        <w:t>En la Ley No. 307, del 15 de noviembre de 1985, se creó el Instituto Postal Dominicano, organismo autónomo, dirigido por una Junta de Directores sustituyendo la Ley No. 40. A partir del primer gobierno constitucional del Doctor Joaquín Balaguer, en 1966, se inició el proceso de modernización de este vital servicio público, con presencia a nivel nacional e internacional y conexiones directas con los correos del mundo.</w:t>
      </w:r>
    </w:p>
    <w:p w14:paraId="0EF488A0" w14:textId="64B42E33" w:rsidR="00242D7F" w:rsidRDefault="00242D7F" w:rsidP="00242D7F">
      <w:pPr>
        <w:tabs>
          <w:tab w:val="left" w:pos="3480"/>
        </w:tabs>
      </w:pPr>
      <w:r>
        <w:t>En la actualidad, el servicio postal dominicano moviliza cada año decenas de miles de cartas, documentos y paquetes, además, compras en línea incluyendo transferencias de dinero en las principales monedas del comercio mundial.</w:t>
      </w:r>
    </w:p>
    <w:p w14:paraId="562A21BD" w14:textId="77777777" w:rsidR="00242D7F" w:rsidRDefault="00242D7F" w:rsidP="00242D7F">
      <w:pPr>
        <w:pStyle w:val="Ttulo3"/>
      </w:pPr>
      <w:bookmarkStart w:id="18" w:name="_Toc57601489"/>
      <w:bookmarkStart w:id="19" w:name="_Toc58956988"/>
      <w:r>
        <w:t>Base legal</w:t>
      </w:r>
      <w:bookmarkEnd w:id="18"/>
      <w:bookmarkEnd w:id="19"/>
    </w:p>
    <w:p w14:paraId="295D31AB" w14:textId="77777777" w:rsidR="00242D7F" w:rsidRDefault="00242D7F" w:rsidP="00242D7F">
      <w:pPr>
        <w:tabs>
          <w:tab w:val="left" w:pos="3480"/>
        </w:tabs>
      </w:pPr>
      <w:r>
        <w:t>El servicio postal dominicano (y el INPOSDOM como prestador oficial) está amparado bajo la Ley No. 40 sobre Comunicaciones Postales y la Ley No. 307 que crea el Instituto Postal Dominicano. Está sujeto además a las disposiciones de los convenios de la Unión Postal Universal (UPU) y la Unión Postal de las Américas España y Portugal (UPAEP) sobre el manejo y condiciones de prestación mínima del Servicio Postal Universal, válidas para todos los países miembros.</w:t>
      </w:r>
    </w:p>
    <w:p w14:paraId="77473713" w14:textId="77777777" w:rsidR="00242D7F" w:rsidRDefault="00242D7F" w:rsidP="00242D7F">
      <w:pPr>
        <w:tabs>
          <w:tab w:val="left" w:pos="3480"/>
        </w:tabs>
      </w:pPr>
    </w:p>
    <w:p w14:paraId="0218B876" w14:textId="77777777" w:rsidR="00242D7F" w:rsidRDefault="00242D7F" w:rsidP="00242D7F">
      <w:pPr>
        <w:tabs>
          <w:tab w:val="left" w:pos="3480"/>
        </w:tabs>
      </w:pPr>
    </w:p>
    <w:p w14:paraId="0969315B" w14:textId="77777777" w:rsidR="00242D7F" w:rsidRDefault="00242D7F" w:rsidP="00242D7F">
      <w:pPr>
        <w:tabs>
          <w:tab w:val="left" w:pos="3480"/>
        </w:tabs>
      </w:pPr>
    </w:p>
    <w:p w14:paraId="4BEA1BA9" w14:textId="19DBA4BE" w:rsidR="00242D7F" w:rsidRDefault="00242D7F" w:rsidP="000D31E2">
      <w:pPr>
        <w:tabs>
          <w:tab w:val="left" w:pos="3480"/>
        </w:tabs>
        <w:ind w:left="0"/>
      </w:pPr>
    </w:p>
    <w:p w14:paraId="6F3408BE" w14:textId="77777777" w:rsidR="00242D7F" w:rsidRDefault="00242D7F" w:rsidP="00242D7F">
      <w:pPr>
        <w:tabs>
          <w:tab w:val="left" w:pos="3480"/>
        </w:tabs>
      </w:pPr>
    </w:p>
    <w:p w14:paraId="02F11001" w14:textId="11FA783C" w:rsidR="00242D7F" w:rsidRPr="00242D7F" w:rsidRDefault="00242D7F" w:rsidP="00242D7F">
      <w:pPr>
        <w:ind w:left="0"/>
      </w:pPr>
    </w:p>
    <w:p w14:paraId="54B06FB4" w14:textId="77777777" w:rsidR="00C707A7" w:rsidRPr="00C707A7" w:rsidRDefault="00C707A7" w:rsidP="00AA117C">
      <w:pPr>
        <w:pStyle w:val="Ttulo10"/>
        <w:rPr>
          <w:lang w:val="es-ES"/>
        </w:rPr>
      </w:pPr>
      <w:bookmarkStart w:id="20" w:name="_Toc58956989"/>
      <w:r w:rsidRPr="00C707A7">
        <w:rPr>
          <w:lang w:val="es-ES"/>
        </w:rPr>
        <w:lastRenderedPageBreak/>
        <w:t>IV. Resultados de la Gestión del Año</w:t>
      </w:r>
      <w:bookmarkEnd w:id="20"/>
    </w:p>
    <w:p w14:paraId="05F9D7DD" w14:textId="478886BD" w:rsidR="00AA117C" w:rsidRDefault="00C707A7" w:rsidP="002B7FCB">
      <w:pPr>
        <w:pStyle w:val="Ttulo2"/>
        <w:numPr>
          <w:ilvl w:val="0"/>
          <w:numId w:val="11"/>
        </w:numPr>
      </w:pPr>
      <w:bookmarkStart w:id="21" w:name="_Toc58956990"/>
      <w:r w:rsidRPr="00AA117C">
        <w:t>Metas Institucionales de Impacto a la Ciudadanía</w:t>
      </w:r>
      <w:bookmarkEnd w:id="21"/>
    </w:p>
    <w:tbl>
      <w:tblPr>
        <w:tblW w:w="772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630"/>
        <w:gridCol w:w="1760"/>
        <w:gridCol w:w="1568"/>
        <w:gridCol w:w="1588"/>
        <w:gridCol w:w="609"/>
        <w:gridCol w:w="606"/>
        <w:gridCol w:w="560"/>
      </w:tblGrid>
      <w:tr w:rsidR="000D31E2" w:rsidRPr="000D31E2" w14:paraId="1B61BA9B" w14:textId="77777777" w:rsidTr="000D31E2">
        <w:trPr>
          <w:trHeight w:val="2610"/>
        </w:trPr>
        <w:tc>
          <w:tcPr>
            <w:tcW w:w="1630" w:type="dxa"/>
            <w:shd w:val="clear" w:color="auto" w:fill="BFBFBF" w:themeFill="background1" w:themeFillShade="BF"/>
            <w:noWrap/>
            <w:vAlign w:val="center"/>
            <w:hideMark/>
          </w:tcPr>
          <w:p w14:paraId="7902D3D7" w14:textId="77777777" w:rsidR="000D31E2" w:rsidRPr="000D31E2" w:rsidRDefault="000D31E2" w:rsidP="000D31E2">
            <w:pPr>
              <w:spacing w:after="0" w:line="240" w:lineRule="auto"/>
              <w:ind w:left="0"/>
              <w:rPr>
                <w:rFonts w:eastAsia="Times New Roman" w:cs="Calibri"/>
                <w:b/>
                <w:bCs/>
                <w:szCs w:val="18"/>
                <w:lang w:val="en-US"/>
              </w:rPr>
            </w:pPr>
            <w:r w:rsidRPr="000D31E2">
              <w:rPr>
                <w:rFonts w:eastAsia="Times New Roman" w:cs="Calibri"/>
                <w:b/>
                <w:bCs/>
                <w:szCs w:val="18"/>
                <w:lang w:val="en-US"/>
              </w:rPr>
              <w:t>PROGRAMAS DE DESARROLLO</w:t>
            </w:r>
          </w:p>
        </w:tc>
        <w:tc>
          <w:tcPr>
            <w:tcW w:w="1760" w:type="dxa"/>
            <w:shd w:val="clear" w:color="auto" w:fill="BFBFBF" w:themeFill="background1" w:themeFillShade="BF"/>
            <w:noWrap/>
            <w:vAlign w:val="center"/>
            <w:hideMark/>
          </w:tcPr>
          <w:p w14:paraId="7C85D6B0" w14:textId="77777777" w:rsidR="000D31E2" w:rsidRPr="000D31E2" w:rsidRDefault="000D31E2" w:rsidP="000D31E2">
            <w:pPr>
              <w:spacing w:after="0" w:line="240" w:lineRule="auto"/>
              <w:ind w:left="0"/>
              <w:jc w:val="center"/>
              <w:rPr>
                <w:rFonts w:eastAsia="Times New Roman" w:cs="Calibri"/>
                <w:b/>
                <w:bCs/>
                <w:szCs w:val="18"/>
                <w:lang w:val="es-ES"/>
              </w:rPr>
            </w:pPr>
            <w:r w:rsidRPr="000D31E2">
              <w:rPr>
                <w:rFonts w:eastAsia="Times New Roman" w:cs="Calibri"/>
                <w:b/>
                <w:bCs/>
                <w:szCs w:val="18"/>
                <w:lang w:val="es-ES"/>
              </w:rPr>
              <w:t>Objetivos Estratégicos por Programa y Eje del PEI</w:t>
            </w:r>
          </w:p>
        </w:tc>
        <w:tc>
          <w:tcPr>
            <w:tcW w:w="1568" w:type="dxa"/>
            <w:shd w:val="clear" w:color="auto" w:fill="BFBFBF" w:themeFill="background1" w:themeFillShade="BF"/>
            <w:noWrap/>
            <w:vAlign w:val="center"/>
            <w:hideMark/>
          </w:tcPr>
          <w:p w14:paraId="358A28A1" w14:textId="77777777" w:rsidR="000D31E2" w:rsidRPr="000D31E2" w:rsidRDefault="000D31E2" w:rsidP="000D31E2">
            <w:pPr>
              <w:spacing w:after="0" w:line="240" w:lineRule="auto"/>
              <w:ind w:left="0"/>
              <w:jc w:val="left"/>
              <w:rPr>
                <w:rFonts w:eastAsia="Times New Roman" w:cs="Calibri"/>
                <w:b/>
                <w:bCs/>
                <w:szCs w:val="18"/>
                <w:lang w:val="en-US"/>
              </w:rPr>
            </w:pPr>
            <w:r w:rsidRPr="000D31E2">
              <w:rPr>
                <w:rFonts w:eastAsia="Times New Roman" w:cs="Calibri"/>
                <w:b/>
                <w:bCs/>
                <w:szCs w:val="18"/>
                <w:lang w:val="en-US"/>
              </w:rPr>
              <w:t>Objetivos Específicos</w:t>
            </w:r>
          </w:p>
        </w:tc>
        <w:tc>
          <w:tcPr>
            <w:tcW w:w="991" w:type="dxa"/>
            <w:shd w:val="clear" w:color="auto" w:fill="BFBFBF" w:themeFill="background1" w:themeFillShade="BF"/>
            <w:noWrap/>
            <w:vAlign w:val="center"/>
            <w:hideMark/>
          </w:tcPr>
          <w:p w14:paraId="10458AB9" w14:textId="77777777" w:rsidR="000D31E2" w:rsidRPr="000D31E2" w:rsidRDefault="000D31E2" w:rsidP="000D31E2">
            <w:pPr>
              <w:spacing w:after="0" w:line="240" w:lineRule="auto"/>
              <w:ind w:left="0"/>
              <w:rPr>
                <w:rFonts w:eastAsia="Times New Roman" w:cs="Calibri"/>
                <w:b/>
                <w:bCs/>
                <w:szCs w:val="18"/>
                <w:lang w:val="en-US"/>
              </w:rPr>
            </w:pPr>
            <w:r w:rsidRPr="000D31E2">
              <w:rPr>
                <w:rFonts w:eastAsia="Times New Roman" w:cs="Calibri"/>
                <w:b/>
                <w:bCs/>
                <w:szCs w:val="18"/>
                <w:lang w:val="en-US"/>
              </w:rPr>
              <w:t>Estrategias del PEI</w:t>
            </w:r>
          </w:p>
        </w:tc>
        <w:tc>
          <w:tcPr>
            <w:tcW w:w="609" w:type="dxa"/>
            <w:shd w:val="clear" w:color="000000" w:fill="00B050"/>
            <w:textDirection w:val="btLr"/>
            <w:vAlign w:val="center"/>
            <w:hideMark/>
          </w:tcPr>
          <w:p w14:paraId="56E793B4" w14:textId="77777777" w:rsidR="000D31E2" w:rsidRPr="000D31E2" w:rsidRDefault="000D31E2" w:rsidP="000D31E2">
            <w:pPr>
              <w:spacing w:after="0" w:line="240" w:lineRule="auto"/>
              <w:ind w:left="0"/>
              <w:jc w:val="center"/>
              <w:rPr>
                <w:rFonts w:eastAsia="Times New Roman" w:cs="Calibri"/>
                <w:b/>
                <w:bCs/>
                <w:color w:val="auto"/>
                <w:szCs w:val="18"/>
                <w:lang w:val="en-US"/>
              </w:rPr>
            </w:pPr>
            <w:r w:rsidRPr="000D31E2">
              <w:rPr>
                <w:rFonts w:eastAsia="Times New Roman" w:cs="Calibri"/>
                <w:b/>
                <w:bCs/>
                <w:color w:val="auto"/>
                <w:szCs w:val="18"/>
                <w:lang w:val="en-US"/>
              </w:rPr>
              <w:t xml:space="preserve"> CUMPLIDAS</w:t>
            </w:r>
          </w:p>
        </w:tc>
        <w:tc>
          <w:tcPr>
            <w:tcW w:w="606" w:type="dxa"/>
            <w:shd w:val="clear" w:color="000000" w:fill="FFFF00"/>
            <w:textDirection w:val="btLr"/>
            <w:vAlign w:val="center"/>
            <w:hideMark/>
          </w:tcPr>
          <w:p w14:paraId="0D1A3896" w14:textId="77777777" w:rsidR="000D31E2" w:rsidRPr="000D31E2" w:rsidRDefault="000D31E2" w:rsidP="000D31E2">
            <w:pPr>
              <w:spacing w:after="0" w:line="240" w:lineRule="auto"/>
              <w:ind w:left="0"/>
              <w:jc w:val="center"/>
              <w:rPr>
                <w:rFonts w:eastAsia="Times New Roman" w:cs="Calibri"/>
                <w:b/>
                <w:bCs/>
                <w:color w:val="auto"/>
                <w:szCs w:val="18"/>
                <w:lang w:val="en-US"/>
              </w:rPr>
            </w:pPr>
            <w:r w:rsidRPr="000D31E2">
              <w:rPr>
                <w:rFonts w:eastAsia="Times New Roman" w:cs="Calibri"/>
                <w:b/>
                <w:bCs/>
                <w:color w:val="auto"/>
                <w:szCs w:val="18"/>
                <w:lang w:val="en-US"/>
              </w:rPr>
              <w:t>PARCIALES</w:t>
            </w:r>
          </w:p>
        </w:tc>
        <w:tc>
          <w:tcPr>
            <w:tcW w:w="560" w:type="dxa"/>
            <w:shd w:val="clear" w:color="000000" w:fill="FFC000"/>
            <w:textDirection w:val="btLr"/>
            <w:vAlign w:val="center"/>
            <w:hideMark/>
          </w:tcPr>
          <w:p w14:paraId="41F97DF3" w14:textId="77777777" w:rsidR="000D31E2" w:rsidRPr="000D31E2" w:rsidRDefault="000D31E2" w:rsidP="000D31E2">
            <w:pPr>
              <w:spacing w:after="0" w:line="240" w:lineRule="auto"/>
              <w:ind w:left="0"/>
              <w:jc w:val="center"/>
              <w:rPr>
                <w:rFonts w:eastAsia="Times New Roman" w:cs="Calibri"/>
                <w:b/>
                <w:bCs/>
                <w:color w:val="auto"/>
                <w:szCs w:val="18"/>
                <w:lang w:val="en-US"/>
              </w:rPr>
            </w:pPr>
            <w:r w:rsidRPr="000D31E2">
              <w:rPr>
                <w:rFonts w:eastAsia="Times New Roman" w:cs="Calibri"/>
                <w:b/>
                <w:bCs/>
                <w:color w:val="auto"/>
                <w:szCs w:val="18"/>
                <w:lang w:val="en-US"/>
              </w:rPr>
              <w:t>PENDIENTES</w:t>
            </w:r>
          </w:p>
        </w:tc>
      </w:tr>
      <w:tr w:rsidR="000D31E2" w:rsidRPr="000D31E2" w14:paraId="5FD65BAE" w14:textId="77777777" w:rsidTr="000D31E2">
        <w:trPr>
          <w:trHeight w:val="2280"/>
        </w:trPr>
        <w:tc>
          <w:tcPr>
            <w:tcW w:w="1630" w:type="dxa"/>
            <w:vMerge w:val="restart"/>
            <w:shd w:val="clear" w:color="000000" w:fill="D9D9D9"/>
            <w:noWrap/>
            <w:vAlign w:val="center"/>
            <w:hideMark/>
          </w:tcPr>
          <w:p w14:paraId="0F40924B" w14:textId="77777777" w:rsidR="000D31E2" w:rsidRPr="000D31E2" w:rsidRDefault="000D31E2" w:rsidP="000D31E2">
            <w:pPr>
              <w:spacing w:after="0" w:line="240" w:lineRule="auto"/>
              <w:ind w:left="0"/>
              <w:rPr>
                <w:rFonts w:eastAsia="Times New Roman" w:cs="Calibri"/>
                <w:color w:val="1F497D"/>
                <w:sz w:val="16"/>
                <w:szCs w:val="18"/>
                <w:lang w:val="es-ES"/>
              </w:rPr>
            </w:pPr>
            <w:r w:rsidRPr="000D31E2">
              <w:rPr>
                <w:rFonts w:eastAsia="Times New Roman" w:cs="Calibri"/>
                <w:color w:val="1F497D"/>
                <w:sz w:val="16"/>
                <w:szCs w:val="18"/>
                <w:lang w:val="es-ES"/>
              </w:rPr>
              <w:t>PROGRAMA 1. Agilización de la Distribución</w:t>
            </w:r>
          </w:p>
        </w:tc>
        <w:tc>
          <w:tcPr>
            <w:tcW w:w="1760" w:type="dxa"/>
            <w:vMerge w:val="restart"/>
            <w:shd w:val="clear" w:color="auto" w:fill="auto"/>
            <w:noWrap/>
            <w:vAlign w:val="center"/>
            <w:hideMark/>
          </w:tcPr>
          <w:p w14:paraId="3B3913C0" w14:textId="77777777" w:rsidR="000D31E2" w:rsidRPr="000D31E2" w:rsidRDefault="000D31E2" w:rsidP="000D31E2">
            <w:pPr>
              <w:spacing w:after="0" w:line="240" w:lineRule="auto"/>
              <w:ind w:left="0"/>
              <w:rPr>
                <w:rFonts w:eastAsia="Times New Roman" w:cs="Calibri"/>
                <w:color w:val="002060"/>
                <w:sz w:val="16"/>
                <w:szCs w:val="18"/>
                <w:lang w:val="es-ES"/>
              </w:rPr>
            </w:pPr>
            <w:r w:rsidRPr="000D31E2">
              <w:rPr>
                <w:rFonts w:eastAsia="Times New Roman" w:cs="Calibri"/>
                <w:color w:val="002060"/>
                <w:sz w:val="16"/>
                <w:szCs w:val="18"/>
                <w:lang w:val="es-ES"/>
              </w:rPr>
              <w:t>O1. Incrementar el nivel satisfacción del cliente fortaleciendo un sistema de gestión de la calidad que garantice entrega rápida y segura de la correspondencia.</w:t>
            </w:r>
          </w:p>
        </w:tc>
        <w:tc>
          <w:tcPr>
            <w:tcW w:w="1568" w:type="dxa"/>
            <w:shd w:val="clear" w:color="auto" w:fill="auto"/>
            <w:noWrap/>
            <w:vAlign w:val="center"/>
            <w:hideMark/>
          </w:tcPr>
          <w:p w14:paraId="17B771B0"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Reducir los tiempos de entrega fortaleciendo la red de distribución para cumplir los requerimientos del usuario.</w:t>
            </w:r>
          </w:p>
        </w:tc>
        <w:tc>
          <w:tcPr>
            <w:tcW w:w="991" w:type="dxa"/>
            <w:shd w:val="clear" w:color="auto" w:fill="auto"/>
            <w:noWrap/>
            <w:vAlign w:val="center"/>
            <w:hideMark/>
          </w:tcPr>
          <w:p w14:paraId="7391249B"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ES1.3. Establecer un sistema de Agencias Postales que incrementen la presencia de puntos de servicio a nivel nacional y mejoren la accesibilidad a los servicios postales.</w:t>
            </w:r>
          </w:p>
        </w:tc>
        <w:tc>
          <w:tcPr>
            <w:tcW w:w="609" w:type="dxa"/>
            <w:shd w:val="clear" w:color="auto" w:fill="auto"/>
            <w:noWrap/>
            <w:vAlign w:val="center"/>
            <w:hideMark/>
          </w:tcPr>
          <w:p w14:paraId="22364CF1"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80%</w:t>
            </w:r>
          </w:p>
        </w:tc>
        <w:tc>
          <w:tcPr>
            <w:tcW w:w="606" w:type="dxa"/>
            <w:shd w:val="clear" w:color="auto" w:fill="auto"/>
            <w:noWrap/>
            <w:vAlign w:val="center"/>
            <w:hideMark/>
          </w:tcPr>
          <w:p w14:paraId="18326C21"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5%</w:t>
            </w:r>
          </w:p>
        </w:tc>
        <w:tc>
          <w:tcPr>
            <w:tcW w:w="560" w:type="dxa"/>
            <w:shd w:val="clear" w:color="auto" w:fill="auto"/>
            <w:noWrap/>
            <w:vAlign w:val="center"/>
            <w:hideMark/>
          </w:tcPr>
          <w:p w14:paraId="616AF8C4"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15%</w:t>
            </w:r>
          </w:p>
        </w:tc>
      </w:tr>
      <w:tr w:rsidR="000D31E2" w:rsidRPr="000D31E2" w14:paraId="0D8F7BA3" w14:textId="77777777" w:rsidTr="000D31E2">
        <w:trPr>
          <w:trHeight w:val="2100"/>
        </w:trPr>
        <w:tc>
          <w:tcPr>
            <w:tcW w:w="1630" w:type="dxa"/>
            <w:vMerge/>
            <w:vAlign w:val="center"/>
            <w:hideMark/>
          </w:tcPr>
          <w:p w14:paraId="3D88124E" w14:textId="77777777" w:rsidR="000D31E2" w:rsidRPr="000D31E2" w:rsidRDefault="000D31E2" w:rsidP="000D31E2">
            <w:pPr>
              <w:spacing w:after="0" w:line="240" w:lineRule="auto"/>
              <w:ind w:left="0"/>
              <w:jc w:val="left"/>
              <w:rPr>
                <w:rFonts w:eastAsia="Times New Roman" w:cs="Calibri"/>
                <w:color w:val="1F497D"/>
                <w:sz w:val="16"/>
                <w:szCs w:val="18"/>
                <w:lang w:val="en-US"/>
              </w:rPr>
            </w:pPr>
          </w:p>
        </w:tc>
        <w:tc>
          <w:tcPr>
            <w:tcW w:w="1760" w:type="dxa"/>
            <w:vMerge/>
            <w:shd w:val="clear" w:color="auto" w:fill="auto"/>
            <w:vAlign w:val="center"/>
            <w:hideMark/>
          </w:tcPr>
          <w:p w14:paraId="283309FD" w14:textId="77777777" w:rsidR="000D31E2" w:rsidRPr="000D31E2" w:rsidRDefault="000D31E2" w:rsidP="000D31E2">
            <w:pPr>
              <w:spacing w:after="0" w:line="240" w:lineRule="auto"/>
              <w:ind w:left="0"/>
              <w:jc w:val="left"/>
              <w:rPr>
                <w:rFonts w:eastAsia="Times New Roman" w:cs="Calibri"/>
                <w:color w:val="002060"/>
                <w:sz w:val="16"/>
                <w:szCs w:val="18"/>
                <w:lang w:val="en-US"/>
              </w:rPr>
            </w:pPr>
          </w:p>
        </w:tc>
        <w:tc>
          <w:tcPr>
            <w:tcW w:w="1568" w:type="dxa"/>
            <w:vMerge w:val="restart"/>
            <w:shd w:val="clear" w:color="auto" w:fill="auto"/>
            <w:noWrap/>
            <w:vAlign w:val="center"/>
            <w:hideMark/>
          </w:tcPr>
          <w:p w14:paraId="4912E59C"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Fortalecer los sistemas de control para garantizar la integridad de los envíos.</w:t>
            </w:r>
          </w:p>
        </w:tc>
        <w:tc>
          <w:tcPr>
            <w:tcW w:w="991" w:type="dxa"/>
            <w:shd w:val="clear" w:color="auto" w:fill="auto"/>
            <w:noWrap/>
            <w:vAlign w:val="center"/>
            <w:hideMark/>
          </w:tcPr>
          <w:p w14:paraId="74FF5C13"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ES2.1. Fortalecimiento de los procesos de inspectoría, seguridad y supervisión postal para la certificación bajo las Normas S58 y S59 de Seguridad Postal.</w:t>
            </w:r>
          </w:p>
        </w:tc>
        <w:tc>
          <w:tcPr>
            <w:tcW w:w="609" w:type="dxa"/>
            <w:shd w:val="clear" w:color="auto" w:fill="auto"/>
            <w:noWrap/>
            <w:vAlign w:val="center"/>
            <w:hideMark/>
          </w:tcPr>
          <w:p w14:paraId="037C2CE8"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75%</w:t>
            </w:r>
          </w:p>
        </w:tc>
        <w:tc>
          <w:tcPr>
            <w:tcW w:w="606" w:type="dxa"/>
            <w:shd w:val="clear" w:color="auto" w:fill="auto"/>
            <w:noWrap/>
            <w:vAlign w:val="center"/>
            <w:hideMark/>
          </w:tcPr>
          <w:p w14:paraId="4DD37841"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15%</w:t>
            </w:r>
          </w:p>
        </w:tc>
        <w:tc>
          <w:tcPr>
            <w:tcW w:w="560" w:type="dxa"/>
            <w:shd w:val="clear" w:color="auto" w:fill="auto"/>
            <w:noWrap/>
            <w:vAlign w:val="center"/>
            <w:hideMark/>
          </w:tcPr>
          <w:p w14:paraId="44B92364"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10%</w:t>
            </w:r>
          </w:p>
        </w:tc>
      </w:tr>
      <w:tr w:rsidR="000D31E2" w:rsidRPr="000D31E2" w14:paraId="1877C7C7" w14:textId="77777777" w:rsidTr="000D31E2">
        <w:trPr>
          <w:trHeight w:val="2040"/>
        </w:trPr>
        <w:tc>
          <w:tcPr>
            <w:tcW w:w="1630" w:type="dxa"/>
            <w:vMerge/>
            <w:vAlign w:val="center"/>
            <w:hideMark/>
          </w:tcPr>
          <w:p w14:paraId="5486DA8E" w14:textId="77777777" w:rsidR="000D31E2" w:rsidRPr="000D31E2" w:rsidRDefault="000D31E2" w:rsidP="000D31E2">
            <w:pPr>
              <w:spacing w:after="0" w:line="240" w:lineRule="auto"/>
              <w:ind w:left="0"/>
              <w:jc w:val="left"/>
              <w:rPr>
                <w:rFonts w:eastAsia="Times New Roman" w:cs="Calibri"/>
                <w:color w:val="1F497D"/>
                <w:sz w:val="16"/>
                <w:szCs w:val="18"/>
                <w:lang w:val="en-US"/>
              </w:rPr>
            </w:pPr>
          </w:p>
        </w:tc>
        <w:tc>
          <w:tcPr>
            <w:tcW w:w="1760" w:type="dxa"/>
            <w:vMerge/>
            <w:shd w:val="clear" w:color="auto" w:fill="auto"/>
            <w:vAlign w:val="center"/>
            <w:hideMark/>
          </w:tcPr>
          <w:p w14:paraId="547B5838" w14:textId="77777777" w:rsidR="000D31E2" w:rsidRPr="000D31E2" w:rsidRDefault="000D31E2" w:rsidP="000D31E2">
            <w:pPr>
              <w:spacing w:after="0" w:line="240" w:lineRule="auto"/>
              <w:ind w:left="0"/>
              <w:jc w:val="left"/>
              <w:rPr>
                <w:rFonts w:eastAsia="Times New Roman" w:cs="Calibri"/>
                <w:color w:val="002060"/>
                <w:sz w:val="16"/>
                <w:szCs w:val="18"/>
                <w:lang w:val="en-US"/>
              </w:rPr>
            </w:pPr>
          </w:p>
        </w:tc>
        <w:tc>
          <w:tcPr>
            <w:tcW w:w="1568" w:type="dxa"/>
            <w:vMerge/>
            <w:shd w:val="clear" w:color="auto" w:fill="auto"/>
            <w:vAlign w:val="center"/>
            <w:hideMark/>
          </w:tcPr>
          <w:p w14:paraId="1AF445FF" w14:textId="77777777" w:rsidR="000D31E2" w:rsidRPr="000D31E2" w:rsidRDefault="000D31E2" w:rsidP="000D31E2">
            <w:pPr>
              <w:spacing w:after="0" w:line="240" w:lineRule="auto"/>
              <w:ind w:left="0"/>
              <w:jc w:val="left"/>
              <w:rPr>
                <w:rFonts w:eastAsia="Times New Roman" w:cs="Calibri"/>
                <w:color w:val="000000"/>
                <w:sz w:val="16"/>
                <w:szCs w:val="18"/>
                <w:lang w:val="en-US"/>
              </w:rPr>
            </w:pPr>
          </w:p>
        </w:tc>
        <w:tc>
          <w:tcPr>
            <w:tcW w:w="991" w:type="dxa"/>
            <w:shd w:val="clear" w:color="auto" w:fill="auto"/>
            <w:noWrap/>
            <w:vAlign w:val="center"/>
            <w:hideMark/>
          </w:tcPr>
          <w:p w14:paraId="282DFF76"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ES2.3. Equipamiento en tecnología de seguridad postal, registro y rastreo de correspondencia.</w:t>
            </w:r>
          </w:p>
        </w:tc>
        <w:tc>
          <w:tcPr>
            <w:tcW w:w="609" w:type="dxa"/>
            <w:shd w:val="clear" w:color="auto" w:fill="auto"/>
            <w:noWrap/>
            <w:vAlign w:val="center"/>
            <w:hideMark/>
          </w:tcPr>
          <w:p w14:paraId="07AE11B6"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70%</w:t>
            </w:r>
          </w:p>
        </w:tc>
        <w:tc>
          <w:tcPr>
            <w:tcW w:w="606" w:type="dxa"/>
            <w:shd w:val="clear" w:color="auto" w:fill="auto"/>
            <w:noWrap/>
            <w:vAlign w:val="center"/>
            <w:hideMark/>
          </w:tcPr>
          <w:p w14:paraId="3BEA1D4D"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30%</w:t>
            </w:r>
          </w:p>
        </w:tc>
        <w:tc>
          <w:tcPr>
            <w:tcW w:w="560" w:type="dxa"/>
            <w:shd w:val="clear" w:color="auto" w:fill="auto"/>
            <w:noWrap/>
            <w:vAlign w:val="center"/>
            <w:hideMark/>
          </w:tcPr>
          <w:p w14:paraId="1F72F6EE"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 </w:t>
            </w:r>
          </w:p>
        </w:tc>
      </w:tr>
      <w:tr w:rsidR="000D31E2" w:rsidRPr="000D31E2" w14:paraId="47B04A6B" w14:textId="77777777" w:rsidTr="000D31E2">
        <w:trPr>
          <w:trHeight w:val="2880"/>
        </w:trPr>
        <w:tc>
          <w:tcPr>
            <w:tcW w:w="1630" w:type="dxa"/>
            <w:shd w:val="clear" w:color="000000" w:fill="D9D9D9"/>
            <w:vAlign w:val="center"/>
            <w:hideMark/>
          </w:tcPr>
          <w:p w14:paraId="4637E36D" w14:textId="77777777" w:rsidR="000D31E2" w:rsidRPr="000D31E2" w:rsidRDefault="000D31E2" w:rsidP="000D31E2">
            <w:pPr>
              <w:spacing w:after="0" w:line="240" w:lineRule="auto"/>
              <w:ind w:left="0"/>
              <w:rPr>
                <w:rFonts w:eastAsia="Times New Roman" w:cs="Calibri"/>
                <w:color w:val="1F497D"/>
                <w:sz w:val="16"/>
                <w:szCs w:val="18"/>
                <w:lang w:val="es-ES"/>
              </w:rPr>
            </w:pPr>
            <w:r w:rsidRPr="000D31E2">
              <w:rPr>
                <w:rFonts w:eastAsia="Times New Roman" w:cs="Calibri"/>
                <w:color w:val="1F497D"/>
                <w:sz w:val="16"/>
                <w:szCs w:val="18"/>
                <w:lang w:val="es-ES"/>
              </w:rPr>
              <w:lastRenderedPageBreak/>
              <w:t>PROGRAMA 2. Fortalecimiento de los mecanismos de Control y gestión de la calidad.</w:t>
            </w:r>
          </w:p>
        </w:tc>
        <w:tc>
          <w:tcPr>
            <w:tcW w:w="1760" w:type="dxa"/>
            <w:shd w:val="clear" w:color="auto" w:fill="auto"/>
            <w:noWrap/>
            <w:vAlign w:val="center"/>
            <w:hideMark/>
          </w:tcPr>
          <w:p w14:paraId="691CA709" w14:textId="77777777" w:rsidR="000D31E2" w:rsidRPr="000D31E2" w:rsidRDefault="000D31E2" w:rsidP="000D31E2">
            <w:pPr>
              <w:spacing w:after="0" w:line="240" w:lineRule="auto"/>
              <w:ind w:left="0"/>
              <w:rPr>
                <w:rFonts w:eastAsia="Times New Roman" w:cs="Calibri"/>
                <w:color w:val="002060"/>
                <w:sz w:val="16"/>
                <w:szCs w:val="18"/>
                <w:lang w:val="es-ES"/>
              </w:rPr>
            </w:pPr>
            <w:r w:rsidRPr="000D31E2">
              <w:rPr>
                <w:rFonts w:eastAsia="Times New Roman" w:cs="Calibri"/>
                <w:color w:val="002060"/>
                <w:sz w:val="16"/>
                <w:szCs w:val="18"/>
                <w:lang w:val="es-ES"/>
              </w:rPr>
              <w:t> </w:t>
            </w:r>
          </w:p>
        </w:tc>
        <w:tc>
          <w:tcPr>
            <w:tcW w:w="1568" w:type="dxa"/>
            <w:shd w:val="clear" w:color="auto" w:fill="auto"/>
            <w:noWrap/>
            <w:vAlign w:val="center"/>
            <w:hideMark/>
          </w:tcPr>
          <w:p w14:paraId="0B40E754"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Fortalecer el Sistema de Control Interno, para cumplir ajustar la institución al Sistema Nacional de Control Interno y mejorar el desarrollo organizativo.</w:t>
            </w:r>
          </w:p>
        </w:tc>
        <w:tc>
          <w:tcPr>
            <w:tcW w:w="991" w:type="dxa"/>
            <w:shd w:val="clear" w:color="auto" w:fill="auto"/>
            <w:noWrap/>
            <w:vAlign w:val="center"/>
            <w:hideMark/>
          </w:tcPr>
          <w:p w14:paraId="53F739F0" w14:textId="77777777" w:rsidR="000D31E2" w:rsidRPr="000D31E2" w:rsidRDefault="000D31E2" w:rsidP="000D31E2">
            <w:pPr>
              <w:spacing w:after="0" w:line="240" w:lineRule="auto"/>
              <w:ind w:left="0"/>
              <w:rPr>
                <w:rFonts w:eastAsia="Times New Roman" w:cs="Calibri"/>
                <w:color w:val="000000"/>
                <w:sz w:val="16"/>
                <w:szCs w:val="18"/>
                <w:lang w:val="en-US"/>
              </w:rPr>
            </w:pPr>
            <w:r w:rsidRPr="000D31E2">
              <w:rPr>
                <w:rFonts w:eastAsia="Times New Roman" w:cs="Calibri"/>
                <w:color w:val="000000"/>
                <w:sz w:val="16"/>
                <w:szCs w:val="18"/>
                <w:lang w:val="es-ES"/>
              </w:rPr>
              <w:t xml:space="preserve">ES5.1. Documentar e implementar los procedimientos de control y las normas que regulan la institución. </w:t>
            </w:r>
            <w:r w:rsidRPr="000D31E2">
              <w:rPr>
                <w:rFonts w:eastAsia="Times New Roman" w:cs="Calibri"/>
                <w:color w:val="000000"/>
                <w:sz w:val="16"/>
                <w:szCs w:val="18"/>
                <w:lang w:val="en-US"/>
              </w:rPr>
              <w:t>(Ver anexo: SCI).</w:t>
            </w:r>
          </w:p>
        </w:tc>
        <w:tc>
          <w:tcPr>
            <w:tcW w:w="609" w:type="dxa"/>
            <w:shd w:val="clear" w:color="auto" w:fill="auto"/>
            <w:noWrap/>
            <w:vAlign w:val="center"/>
            <w:hideMark/>
          </w:tcPr>
          <w:p w14:paraId="4E767D69"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75%</w:t>
            </w:r>
          </w:p>
        </w:tc>
        <w:tc>
          <w:tcPr>
            <w:tcW w:w="606" w:type="dxa"/>
            <w:shd w:val="clear" w:color="auto" w:fill="auto"/>
            <w:noWrap/>
            <w:vAlign w:val="center"/>
            <w:hideMark/>
          </w:tcPr>
          <w:p w14:paraId="32B5FB17"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25%</w:t>
            </w:r>
          </w:p>
        </w:tc>
        <w:tc>
          <w:tcPr>
            <w:tcW w:w="560" w:type="dxa"/>
            <w:shd w:val="clear" w:color="auto" w:fill="auto"/>
            <w:noWrap/>
            <w:vAlign w:val="center"/>
            <w:hideMark/>
          </w:tcPr>
          <w:p w14:paraId="0A6E61F2"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 </w:t>
            </w:r>
          </w:p>
        </w:tc>
      </w:tr>
      <w:tr w:rsidR="000D31E2" w:rsidRPr="000D31E2" w14:paraId="7D83FFE0" w14:textId="77777777" w:rsidTr="000D31E2">
        <w:trPr>
          <w:trHeight w:val="2775"/>
        </w:trPr>
        <w:tc>
          <w:tcPr>
            <w:tcW w:w="1630" w:type="dxa"/>
            <w:shd w:val="clear" w:color="000000" w:fill="D9D9D9"/>
            <w:noWrap/>
            <w:vAlign w:val="center"/>
            <w:hideMark/>
          </w:tcPr>
          <w:p w14:paraId="5123CBFA" w14:textId="77777777" w:rsidR="000D31E2" w:rsidRPr="000D31E2" w:rsidRDefault="000D31E2" w:rsidP="000D31E2">
            <w:pPr>
              <w:spacing w:after="0" w:line="240" w:lineRule="auto"/>
              <w:ind w:left="0"/>
              <w:rPr>
                <w:rFonts w:eastAsia="Times New Roman" w:cs="Calibri"/>
                <w:color w:val="1F497D"/>
                <w:sz w:val="16"/>
                <w:szCs w:val="18"/>
                <w:lang w:val="es-ES"/>
              </w:rPr>
            </w:pPr>
            <w:r w:rsidRPr="000D31E2">
              <w:rPr>
                <w:rFonts w:eastAsia="Times New Roman" w:cs="Calibri"/>
                <w:color w:val="1F497D"/>
                <w:sz w:val="16"/>
                <w:szCs w:val="18"/>
                <w:lang w:val="es-ES"/>
              </w:rPr>
              <w:t>PROGRAMA 3. Desarrollo del talento humano.</w:t>
            </w:r>
          </w:p>
        </w:tc>
        <w:tc>
          <w:tcPr>
            <w:tcW w:w="1760" w:type="dxa"/>
            <w:shd w:val="clear" w:color="auto" w:fill="auto"/>
            <w:noWrap/>
            <w:vAlign w:val="center"/>
            <w:hideMark/>
          </w:tcPr>
          <w:p w14:paraId="65551F3E" w14:textId="77777777" w:rsidR="000D31E2" w:rsidRPr="000D31E2" w:rsidRDefault="000D31E2" w:rsidP="000D31E2">
            <w:pPr>
              <w:spacing w:after="0" w:line="240" w:lineRule="auto"/>
              <w:ind w:left="0"/>
              <w:rPr>
                <w:rFonts w:eastAsia="Times New Roman" w:cs="Calibri"/>
                <w:color w:val="002060"/>
                <w:sz w:val="16"/>
                <w:szCs w:val="18"/>
                <w:lang w:val="es-ES"/>
              </w:rPr>
            </w:pPr>
            <w:r w:rsidRPr="000D31E2">
              <w:rPr>
                <w:rFonts w:eastAsia="Times New Roman" w:cs="Calibri"/>
                <w:color w:val="002060"/>
                <w:sz w:val="16"/>
                <w:szCs w:val="18"/>
                <w:lang w:val="es-ES"/>
              </w:rPr>
              <w:t>O3. Fortalecer la estructura organizacional gestionando eficazmente el talento humano y la comunicación interna para lograr mejores resultados de gestión.</w:t>
            </w:r>
          </w:p>
        </w:tc>
        <w:tc>
          <w:tcPr>
            <w:tcW w:w="1568" w:type="dxa"/>
            <w:shd w:val="clear" w:color="auto" w:fill="auto"/>
            <w:noWrap/>
            <w:vAlign w:val="center"/>
            <w:hideMark/>
          </w:tcPr>
          <w:p w14:paraId="0D9C7D2C"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 xml:space="preserve">Mejorar la comunicación interna estableciendo mecanismos de transmisión que garanticen la fluidez informativa. </w:t>
            </w:r>
          </w:p>
        </w:tc>
        <w:tc>
          <w:tcPr>
            <w:tcW w:w="991" w:type="dxa"/>
            <w:shd w:val="clear" w:color="auto" w:fill="auto"/>
            <w:noWrap/>
            <w:vAlign w:val="center"/>
            <w:hideMark/>
          </w:tcPr>
          <w:p w14:paraId="477AA6D3"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ES10.1. Instalación y utilización de un sistema de comunicación electrónica (intranet) y telefónica.</w:t>
            </w:r>
          </w:p>
        </w:tc>
        <w:tc>
          <w:tcPr>
            <w:tcW w:w="609" w:type="dxa"/>
            <w:shd w:val="clear" w:color="auto" w:fill="auto"/>
            <w:noWrap/>
            <w:vAlign w:val="center"/>
            <w:hideMark/>
          </w:tcPr>
          <w:p w14:paraId="475EBC14"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80%</w:t>
            </w:r>
          </w:p>
        </w:tc>
        <w:tc>
          <w:tcPr>
            <w:tcW w:w="606" w:type="dxa"/>
            <w:shd w:val="clear" w:color="auto" w:fill="auto"/>
            <w:noWrap/>
            <w:vAlign w:val="center"/>
            <w:hideMark/>
          </w:tcPr>
          <w:p w14:paraId="1862136D"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20%</w:t>
            </w:r>
          </w:p>
        </w:tc>
        <w:tc>
          <w:tcPr>
            <w:tcW w:w="560" w:type="dxa"/>
            <w:shd w:val="clear" w:color="auto" w:fill="auto"/>
            <w:noWrap/>
            <w:vAlign w:val="center"/>
            <w:hideMark/>
          </w:tcPr>
          <w:p w14:paraId="058FED01"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 </w:t>
            </w:r>
          </w:p>
        </w:tc>
      </w:tr>
      <w:tr w:rsidR="000D31E2" w:rsidRPr="000D31E2" w14:paraId="37CF1676" w14:textId="77777777" w:rsidTr="000D31E2">
        <w:trPr>
          <w:trHeight w:val="3465"/>
        </w:trPr>
        <w:tc>
          <w:tcPr>
            <w:tcW w:w="1630" w:type="dxa"/>
            <w:shd w:val="clear" w:color="000000" w:fill="D9D9D9"/>
            <w:noWrap/>
            <w:vAlign w:val="center"/>
            <w:hideMark/>
          </w:tcPr>
          <w:p w14:paraId="4BFC1D46" w14:textId="77777777" w:rsidR="000D31E2" w:rsidRPr="000D31E2" w:rsidRDefault="000D31E2" w:rsidP="000D31E2">
            <w:pPr>
              <w:spacing w:after="0" w:line="240" w:lineRule="auto"/>
              <w:ind w:left="0"/>
              <w:rPr>
                <w:rFonts w:eastAsia="Times New Roman" w:cs="Calibri"/>
                <w:b/>
                <w:bCs/>
                <w:color w:val="1F497D"/>
                <w:sz w:val="16"/>
                <w:szCs w:val="18"/>
                <w:lang w:val="es-ES"/>
              </w:rPr>
            </w:pPr>
            <w:r w:rsidRPr="000D31E2">
              <w:rPr>
                <w:rFonts w:eastAsia="Times New Roman" w:cs="Calibri"/>
                <w:b/>
                <w:bCs/>
                <w:color w:val="1F497D"/>
                <w:sz w:val="16"/>
                <w:szCs w:val="18"/>
                <w:lang w:val="es-ES"/>
              </w:rPr>
              <w:t>EJE 4. Impulso a la fuerza de ventas y comercio electrónico</w:t>
            </w:r>
          </w:p>
        </w:tc>
        <w:tc>
          <w:tcPr>
            <w:tcW w:w="1760" w:type="dxa"/>
            <w:shd w:val="clear" w:color="auto" w:fill="auto"/>
            <w:noWrap/>
            <w:vAlign w:val="center"/>
            <w:hideMark/>
          </w:tcPr>
          <w:p w14:paraId="21FBEBA9" w14:textId="77777777" w:rsidR="000D31E2" w:rsidRPr="000D31E2" w:rsidRDefault="000D31E2" w:rsidP="000D31E2">
            <w:pPr>
              <w:spacing w:after="0" w:line="240" w:lineRule="auto"/>
              <w:ind w:left="0"/>
              <w:rPr>
                <w:rFonts w:eastAsia="Times New Roman" w:cs="Calibri"/>
                <w:color w:val="002060"/>
                <w:sz w:val="16"/>
                <w:szCs w:val="18"/>
                <w:lang w:val="es-ES"/>
              </w:rPr>
            </w:pPr>
            <w:r w:rsidRPr="000D31E2">
              <w:rPr>
                <w:rFonts w:eastAsia="Times New Roman" w:cs="Calibri"/>
                <w:color w:val="002060"/>
                <w:sz w:val="16"/>
                <w:szCs w:val="18"/>
                <w:lang w:val="es-ES"/>
              </w:rPr>
              <w:t>O4. Incrementar la participación de mercado desarrollando una estrategia focalizada que mejore las ventas y reditúe mayores ingresos a la institución.</w:t>
            </w:r>
          </w:p>
        </w:tc>
        <w:tc>
          <w:tcPr>
            <w:tcW w:w="1568" w:type="dxa"/>
            <w:shd w:val="clear" w:color="auto" w:fill="auto"/>
            <w:noWrap/>
            <w:vAlign w:val="center"/>
            <w:hideMark/>
          </w:tcPr>
          <w:p w14:paraId="588C7514"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 </w:t>
            </w:r>
          </w:p>
        </w:tc>
        <w:tc>
          <w:tcPr>
            <w:tcW w:w="991" w:type="dxa"/>
            <w:shd w:val="clear" w:color="auto" w:fill="auto"/>
            <w:noWrap/>
            <w:vAlign w:val="center"/>
            <w:hideMark/>
          </w:tcPr>
          <w:p w14:paraId="1F74736F" w14:textId="77777777" w:rsidR="000D31E2" w:rsidRPr="000D31E2" w:rsidRDefault="000D31E2" w:rsidP="000D31E2">
            <w:pPr>
              <w:spacing w:after="0" w:line="240" w:lineRule="auto"/>
              <w:ind w:left="0"/>
              <w:rPr>
                <w:rFonts w:eastAsia="Times New Roman" w:cs="Calibri"/>
                <w:color w:val="000000"/>
                <w:sz w:val="16"/>
                <w:szCs w:val="18"/>
                <w:lang w:val="es-ES"/>
              </w:rPr>
            </w:pPr>
            <w:r w:rsidRPr="000D31E2">
              <w:rPr>
                <w:rFonts w:eastAsia="Times New Roman" w:cs="Calibri"/>
                <w:color w:val="000000"/>
                <w:sz w:val="16"/>
                <w:szCs w:val="18"/>
                <w:lang w:val="es-ES"/>
              </w:rPr>
              <w:t>ES15. Impulsar la fuerza de ventas, incursionando desarrollando nuevos mercados y agregando valor a los servicios.</w:t>
            </w:r>
          </w:p>
        </w:tc>
        <w:tc>
          <w:tcPr>
            <w:tcW w:w="609" w:type="dxa"/>
            <w:shd w:val="clear" w:color="auto" w:fill="auto"/>
            <w:noWrap/>
            <w:vAlign w:val="center"/>
            <w:hideMark/>
          </w:tcPr>
          <w:p w14:paraId="517D23C4"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25%</w:t>
            </w:r>
          </w:p>
        </w:tc>
        <w:tc>
          <w:tcPr>
            <w:tcW w:w="606" w:type="dxa"/>
            <w:shd w:val="clear" w:color="auto" w:fill="auto"/>
            <w:noWrap/>
            <w:vAlign w:val="center"/>
            <w:hideMark/>
          </w:tcPr>
          <w:p w14:paraId="48D20A1E"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75%</w:t>
            </w:r>
          </w:p>
        </w:tc>
        <w:tc>
          <w:tcPr>
            <w:tcW w:w="560" w:type="dxa"/>
            <w:shd w:val="clear" w:color="auto" w:fill="auto"/>
            <w:noWrap/>
            <w:vAlign w:val="center"/>
            <w:hideMark/>
          </w:tcPr>
          <w:p w14:paraId="3CDAFAAA" w14:textId="77777777" w:rsidR="000D31E2" w:rsidRPr="000D31E2" w:rsidRDefault="000D31E2" w:rsidP="000D31E2">
            <w:pPr>
              <w:spacing w:after="0" w:line="240" w:lineRule="auto"/>
              <w:ind w:left="0"/>
              <w:jc w:val="center"/>
              <w:rPr>
                <w:rFonts w:eastAsia="Times New Roman" w:cs="Calibri"/>
                <w:color w:val="000000"/>
                <w:sz w:val="16"/>
                <w:szCs w:val="18"/>
                <w:lang w:val="en-US"/>
              </w:rPr>
            </w:pPr>
            <w:r w:rsidRPr="000D31E2">
              <w:rPr>
                <w:rFonts w:eastAsia="Times New Roman" w:cs="Calibri"/>
                <w:color w:val="000000"/>
                <w:sz w:val="16"/>
                <w:szCs w:val="18"/>
                <w:lang w:val="en-US"/>
              </w:rPr>
              <w:t> </w:t>
            </w:r>
          </w:p>
        </w:tc>
      </w:tr>
    </w:tbl>
    <w:p w14:paraId="75FD15D1" w14:textId="1B10E65A" w:rsidR="008E2A02" w:rsidRDefault="008E2A02" w:rsidP="008E2A02"/>
    <w:p w14:paraId="7261C13E" w14:textId="101D5C09" w:rsidR="00D94C37" w:rsidRDefault="00D94C37" w:rsidP="008E2A02"/>
    <w:p w14:paraId="516085DB" w14:textId="02BD0078" w:rsidR="006B2208" w:rsidRDefault="006B2208" w:rsidP="008E2A02"/>
    <w:p w14:paraId="27C79D9D" w14:textId="77777777" w:rsidR="006B2208" w:rsidRPr="008E2A02" w:rsidRDefault="006B2208" w:rsidP="008E2A02"/>
    <w:p w14:paraId="731D19D2" w14:textId="2F35D756" w:rsidR="00C707A7" w:rsidRDefault="00C707A7" w:rsidP="002B7FCB">
      <w:pPr>
        <w:pStyle w:val="Ttulo2"/>
        <w:numPr>
          <w:ilvl w:val="0"/>
          <w:numId w:val="11"/>
        </w:numPr>
      </w:pPr>
      <w:bookmarkStart w:id="22" w:name="_Toc58956991"/>
      <w:r w:rsidRPr="00AA117C">
        <w:lastRenderedPageBreak/>
        <w:t>Indicadores de Gestión</w:t>
      </w:r>
      <w:bookmarkEnd w:id="22"/>
    </w:p>
    <w:p w14:paraId="7C75B7D0" w14:textId="77777777" w:rsidR="00EA5E5E" w:rsidRPr="007D77F9" w:rsidRDefault="00EA5E5E" w:rsidP="00EA5E5E">
      <w:pPr>
        <w:pStyle w:val="Ttulo5"/>
      </w:pPr>
      <w:bookmarkStart w:id="23" w:name="_Toc26876571"/>
      <w:r>
        <w:t xml:space="preserve">i.1). </w:t>
      </w:r>
      <w:r w:rsidRPr="007D77F9">
        <w:t>Avances en objetivos específicos de la END</w:t>
      </w:r>
      <w:bookmarkEnd w:id="23"/>
    </w:p>
    <w:tbl>
      <w:tblPr>
        <w:tblW w:w="7543" w:type="dxa"/>
        <w:tblInd w:w="-3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7" w:type="dxa"/>
          <w:left w:w="107" w:type="dxa"/>
          <w:right w:w="68" w:type="dxa"/>
        </w:tblCellMar>
        <w:tblLook w:val="04A0" w:firstRow="1" w:lastRow="0" w:firstColumn="1" w:lastColumn="0" w:noHBand="0" w:noVBand="1"/>
      </w:tblPr>
      <w:tblGrid>
        <w:gridCol w:w="2111"/>
        <w:gridCol w:w="4270"/>
        <w:gridCol w:w="1162"/>
      </w:tblGrid>
      <w:tr w:rsidR="00EA5E5E" w:rsidRPr="008A2C0C" w14:paraId="5731D729" w14:textId="77777777" w:rsidTr="00A938FE">
        <w:trPr>
          <w:trHeight w:val="525"/>
        </w:trPr>
        <w:tc>
          <w:tcPr>
            <w:tcW w:w="2111" w:type="dxa"/>
            <w:shd w:val="clear" w:color="auto" w:fill="F2F2F2" w:themeFill="background1" w:themeFillShade="F2"/>
          </w:tcPr>
          <w:p w14:paraId="4B199C34" w14:textId="77777777" w:rsidR="00EA5E5E" w:rsidRPr="008A2C0C" w:rsidRDefault="00EA5E5E" w:rsidP="00A938FE">
            <w:pPr>
              <w:rPr>
                <w:rFonts w:eastAsia="Times New Roman"/>
              </w:rPr>
            </w:pPr>
            <w:r w:rsidRPr="008A2C0C">
              <w:rPr>
                <w:lang w:val="en-US"/>
              </w:rPr>
              <w:t>Institución</w:t>
            </w:r>
          </w:p>
        </w:tc>
        <w:tc>
          <w:tcPr>
            <w:tcW w:w="4270" w:type="dxa"/>
            <w:shd w:val="clear" w:color="auto" w:fill="F2F2F2" w:themeFill="background1" w:themeFillShade="F2"/>
          </w:tcPr>
          <w:p w14:paraId="308A4830" w14:textId="77777777" w:rsidR="00EA5E5E" w:rsidRPr="008A2C0C" w:rsidRDefault="00EA5E5E" w:rsidP="00A938FE">
            <w:pPr>
              <w:rPr>
                <w:rFonts w:eastAsia="Times New Roman"/>
              </w:rPr>
            </w:pPr>
            <w:r w:rsidRPr="008A2C0C">
              <w:rPr>
                <w:lang w:val="en-US"/>
              </w:rPr>
              <w:t>Productos</w:t>
            </w:r>
          </w:p>
        </w:tc>
        <w:tc>
          <w:tcPr>
            <w:tcW w:w="1162" w:type="dxa"/>
            <w:shd w:val="clear" w:color="auto" w:fill="F2F2F2" w:themeFill="background1" w:themeFillShade="F2"/>
          </w:tcPr>
          <w:p w14:paraId="44003659" w14:textId="77777777" w:rsidR="00EA5E5E" w:rsidRPr="008A2C0C" w:rsidRDefault="00EA5E5E" w:rsidP="00A938FE">
            <w:pPr>
              <w:rPr>
                <w:rFonts w:eastAsia="Times New Roman"/>
              </w:rPr>
            </w:pPr>
            <w:r w:rsidRPr="008A2C0C">
              <w:rPr>
                <w:lang w:val="en-US"/>
              </w:rPr>
              <w:t>Resultados</w:t>
            </w:r>
          </w:p>
        </w:tc>
      </w:tr>
      <w:tr w:rsidR="00EA5E5E" w:rsidRPr="008A2C0C" w14:paraId="70D648E6" w14:textId="77777777" w:rsidTr="00A938FE">
        <w:trPr>
          <w:trHeight w:val="501"/>
        </w:trPr>
        <w:tc>
          <w:tcPr>
            <w:tcW w:w="2111" w:type="dxa"/>
            <w:shd w:val="clear" w:color="auto" w:fill="auto"/>
          </w:tcPr>
          <w:p w14:paraId="2E183023" w14:textId="77777777" w:rsidR="00EA5E5E" w:rsidRPr="00E97E56" w:rsidRDefault="00EA5E5E" w:rsidP="00A938FE">
            <w:pPr>
              <w:rPr>
                <w:rFonts w:eastAsia="Times New Roman"/>
              </w:rPr>
            </w:pPr>
            <w:r w:rsidRPr="00E97E56">
              <w:rPr>
                <w:rFonts w:eastAsia="Times New Roman"/>
              </w:rPr>
              <w:t>Instituto Postal Dominicano (INPOSDOM)</w:t>
            </w:r>
          </w:p>
        </w:tc>
        <w:tc>
          <w:tcPr>
            <w:tcW w:w="4270" w:type="dxa"/>
            <w:shd w:val="clear" w:color="auto" w:fill="auto"/>
            <w:vAlign w:val="center"/>
          </w:tcPr>
          <w:p w14:paraId="70FB8C4C" w14:textId="77777777" w:rsidR="00EA5E5E" w:rsidRPr="00E97E56" w:rsidRDefault="00EA5E5E" w:rsidP="00A938FE">
            <w:pPr>
              <w:rPr>
                <w:lang w:val="es-MX" w:eastAsia="es-MX"/>
              </w:rPr>
            </w:pPr>
            <w:r w:rsidRPr="005533ED">
              <w:rPr>
                <w:lang w:val="es-MX" w:eastAsia="es-MX"/>
              </w:rPr>
              <w:t>Personas físicas y/o jurídicas que reciben y envían productos postales nacional e internacional según los estándares del sector.</w:t>
            </w:r>
          </w:p>
        </w:tc>
        <w:tc>
          <w:tcPr>
            <w:tcW w:w="1162" w:type="dxa"/>
            <w:shd w:val="clear" w:color="auto" w:fill="auto"/>
          </w:tcPr>
          <w:p w14:paraId="7D423ACA" w14:textId="77777777" w:rsidR="00EA5E5E" w:rsidRPr="008A2C0C" w:rsidRDefault="00EA5E5E" w:rsidP="00A938FE">
            <w:pPr>
              <w:ind w:left="0"/>
              <w:rPr>
                <w:rFonts w:eastAsia="Times New Roman"/>
              </w:rPr>
            </w:pPr>
            <w:r w:rsidRPr="00C363A6">
              <w:rPr>
                <w:rFonts w:eastAsia="Times New Roman"/>
                <w:sz w:val="28"/>
              </w:rPr>
              <w:t>85%</w:t>
            </w:r>
          </w:p>
        </w:tc>
      </w:tr>
    </w:tbl>
    <w:p w14:paraId="67B78096" w14:textId="77777777" w:rsidR="00EA5E5E" w:rsidRPr="00062BB8" w:rsidRDefault="00EA5E5E" w:rsidP="00EA5E5E">
      <w:pPr>
        <w:pStyle w:val="Sinespaciado"/>
        <w:rPr>
          <w:lang w:val="en-US"/>
        </w:rPr>
      </w:pPr>
    </w:p>
    <w:p w14:paraId="05CCDD07" w14:textId="77777777" w:rsidR="00EA5E5E" w:rsidRPr="001B41C8" w:rsidRDefault="00EA5E5E" w:rsidP="002B7FCB">
      <w:pPr>
        <w:numPr>
          <w:ilvl w:val="0"/>
          <w:numId w:val="13"/>
        </w:numPr>
        <w:spacing w:line="480" w:lineRule="auto"/>
        <w:rPr>
          <w:i/>
          <w:color w:val="808080" w:themeColor="background1" w:themeShade="80"/>
          <w:sz w:val="16"/>
          <w:szCs w:val="24"/>
        </w:rPr>
      </w:pPr>
      <w:r w:rsidRPr="001B41C8">
        <w:rPr>
          <w:i/>
          <w:color w:val="808080" w:themeColor="background1" w:themeShade="80"/>
          <w:sz w:val="16"/>
          <w:szCs w:val="24"/>
        </w:rPr>
        <w:t>Comportamiento de la producción Enero-Diciembre 2020</w:t>
      </w:r>
    </w:p>
    <w:p w14:paraId="1F48038D" w14:textId="77777777" w:rsidR="00EA5E5E" w:rsidRPr="004D7649" w:rsidRDefault="00EA5E5E" w:rsidP="00EA5E5E">
      <w:pPr>
        <w:spacing w:after="0" w:line="259" w:lineRule="auto"/>
        <w:ind w:left="55"/>
        <w:jc w:val="left"/>
      </w:pPr>
      <w:r w:rsidRPr="004D7649">
        <w:t xml:space="preserve"> </w:t>
      </w:r>
    </w:p>
    <w:tbl>
      <w:tblPr>
        <w:tblW w:w="7200" w:type="dxa"/>
        <w:tblInd w:w="-1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
        <w:gridCol w:w="946"/>
        <w:gridCol w:w="1520"/>
        <w:gridCol w:w="1575"/>
        <w:gridCol w:w="1601"/>
        <w:gridCol w:w="895"/>
      </w:tblGrid>
      <w:tr w:rsidR="00EA5E5E" w:rsidRPr="001B41C8" w14:paraId="7F3BE0AB" w14:textId="77777777" w:rsidTr="00A938FE">
        <w:trPr>
          <w:trHeight w:val="290"/>
        </w:trPr>
        <w:tc>
          <w:tcPr>
            <w:tcW w:w="1200" w:type="dxa"/>
            <w:vMerge w:val="restart"/>
            <w:shd w:val="clear" w:color="auto" w:fill="F2F2F2" w:themeFill="background1" w:themeFillShade="F2"/>
            <w:vAlign w:val="center"/>
            <w:hideMark/>
          </w:tcPr>
          <w:p w14:paraId="28BCFFEE"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Producción pública</w:t>
            </w:r>
          </w:p>
        </w:tc>
        <w:tc>
          <w:tcPr>
            <w:tcW w:w="1200" w:type="dxa"/>
            <w:vMerge w:val="restart"/>
            <w:shd w:val="clear" w:color="auto" w:fill="F2F2F2" w:themeFill="background1" w:themeFillShade="F2"/>
            <w:vAlign w:val="center"/>
            <w:hideMark/>
          </w:tcPr>
          <w:p w14:paraId="75B320C7"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Unidad de Medida</w:t>
            </w:r>
          </w:p>
        </w:tc>
        <w:tc>
          <w:tcPr>
            <w:tcW w:w="1200" w:type="dxa"/>
            <w:shd w:val="clear" w:color="auto" w:fill="F2F2F2" w:themeFill="background1" w:themeFillShade="F2"/>
            <w:vAlign w:val="center"/>
            <w:hideMark/>
          </w:tcPr>
          <w:p w14:paraId="73FD71E5"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Línea Base</w:t>
            </w:r>
          </w:p>
        </w:tc>
        <w:tc>
          <w:tcPr>
            <w:tcW w:w="1200" w:type="dxa"/>
            <w:shd w:val="clear" w:color="auto" w:fill="F2F2F2" w:themeFill="background1" w:themeFillShade="F2"/>
            <w:vAlign w:val="center"/>
            <w:hideMark/>
          </w:tcPr>
          <w:p w14:paraId="5D0744EB"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Producción</w:t>
            </w:r>
          </w:p>
        </w:tc>
        <w:tc>
          <w:tcPr>
            <w:tcW w:w="1200" w:type="dxa"/>
            <w:shd w:val="clear" w:color="auto" w:fill="F2F2F2" w:themeFill="background1" w:themeFillShade="F2"/>
            <w:vAlign w:val="center"/>
            <w:hideMark/>
          </w:tcPr>
          <w:p w14:paraId="7AEBC668"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Producción</w:t>
            </w:r>
          </w:p>
        </w:tc>
        <w:tc>
          <w:tcPr>
            <w:tcW w:w="1200" w:type="dxa"/>
            <w:vMerge w:val="restart"/>
            <w:shd w:val="clear" w:color="auto" w:fill="F2F2F2" w:themeFill="background1" w:themeFillShade="F2"/>
            <w:vAlign w:val="center"/>
            <w:hideMark/>
          </w:tcPr>
          <w:p w14:paraId="42277838" w14:textId="77777777" w:rsidR="00EA5E5E" w:rsidRPr="001B41C8" w:rsidRDefault="00EA5E5E" w:rsidP="00A938FE">
            <w:pPr>
              <w:spacing w:after="0" w:line="240" w:lineRule="auto"/>
              <w:ind w:left="0"/>
              <w:rPr>
                <w:rFonts w:eastAsia="Times New Roman" w:cs="Calibri"/>
                <w:szCs w:val="18"/>
                <w:lang w:val="es-ES"/>
              </w:rPr>
            </w:pPr>
            <w:r w:rsidRPr="001B41C8">
              <w:rPr>
                <w:rFonts w:eastAsia="Times New Roman" w:cs="Calibri"/>
                <w:szCs w:val="18"/>
              </w:rPr>
              <w:t>% de Avance Respecto a lo Planeado</w:t>
            </w:r>
          </w:p>
        </w:tc>
      </w:tr>
      <w:tr w:rsidR="00EA5E5E" w:rsidRPr="001B41C8" w14:paraId="0368F7B8" w14:textId="77777777" w:rsidTr="00A938FE">
        <w:trPr>
          <w:trHeight w:val="290"/>
        </w:trPr>
        <w:tc>
          <w:tcPr>
            <w:tcW w:w="1200" w:type="dxa"/>
            <w:vMerge/>
            <w:shd w:val="clear" w:color="auto" w:fill="F2F2F2" w:themeFill="background1" w:themeFillShade="F2"/>
            <w:vAlign w:val="center"/>
            <w:hideMark/>
          </w:tcPr>
          <w:p w14:paraId="372708A4" w14:textId="77777777" w:rsidR="00EA5E5E" w:rsidRPr="001B41C8" w:rsidRDefault="00EA5E5E" w:rsidP="00A938FE">
            <w:pPr>
              <w:spacing w:after="0" w:line="240" w:lineRule="auto"/>
              <w:ind w:left="0"/>
              <w:jc w:val="left"/>
              <w:rPr>
                <w:rFonts w:eastAsia="Times New Roman" w:cs="Calibri"/>
                <w:szCs w:val="18"/>
                <w:lang w:val="es-ES"/>
              </w:rPr>
            </w:pPr>
          </w:p>
        </w:tc>
        <w:tc>
          <w:tcPr>
            <w:tcW w:w="1200" w:type="dxa"/>
            <w:vMerge/>
            <w:shd w:val="clear" w:color="auto" w:fill="F2F2F2" w:themeFill="background1" w:themeFillShade="F2"/>
            <w:vAlign w:val="center"/>
            <w:hideMark/>
          </w:tcPr>
          <w:p w14:paraId="6F83539E" w14:textId="77777777" w:rsidR="00EA5E5E" w:rsidRPr="001B41C8" w:rsidRDefault="00EA5E5E" w:rsidP="00A938FE">
            <w:pPr>
              <w:spacing w:after="0" w:line="240" w:lineRule="auto"/>
              <w:ind w:left="0"/>
              <w:jc w:val="left"/>
              <w:rPr>
                <w:rFonts w:eastAsia="Times New Roman" w:cs="Calibri"/>
                <w:szCs w:val="18"/>
                <w:lang w:val="es-ES"/>
              </w:rPr>
            </w:pPr>
          </w:p>
        </w:tc>
        <w:tc>
          <w:tcPr>
            <w:tcW w:w="1200" w:type="dxa"/>
            <w:shd w:val="clear" w:color="auto" w:fill="F2F2F2" w:themeFill="background1" w:themeFillShade="F2"/>
            <w:vAlign w:val="center"/>
            <w:hideMark/>
          </w:tcPr>
          <w:p w14:paraId="1C2BBEA6"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2019</w:t>
            </w:r>
          </w:p>
        </w:tc>
        <w:tc>
          <w:tcPr>
            <w:tcW w:w="1200" w:type="dxa"/>
            <w:shd w:val="clear" w:color="auto" w:fill="F2F2F2" w:themeFill="background1" w:themeFillShade="F2"/>
            <w:vAlign w:val="center"/>
            <w:hideMark/>
          </w:tcPr>
          <w:p w14:paraId="553DAFA9"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Planeada</w:t>
            </w:r>
          </w:p>
        </w:tc>
        <w:tc>
          <w:tcPr>
            <w:tcW w:w="1200" w:type="dxa"/>
            <w:shd w:val="clear" w:color="auto" w:fill="F2F2F2" w:themeFill="background1" w:themeFillShade="F2"/>
            <w:vAlign w:val="center"/>
            <w:hideMark/>
          </w:tcPr>
          <w:p w14:paraId="3A88B991"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Generada</w:t>
            </w:r>
          </w:p>
        </w:tc>
        <w:tc>
          <w:tcPr>
            <w:tcW w:w="1200" w:type="dxa"/>
            <w:vMerge/>
            <w:shd w:val="clear" w:color="auto" w:fill="F2F2F2" w:themeFill="background1" w:themeFillShade="F2"/>
            <w:vAlign w:val="center"/>
            <w:hideMark/>
          </w:tcPr>
          <w:p w14:paraId="2A43BAFB" w14:textId="77777777" w:rsidR="00EA5E5E" w:rsidRPr="001B41C8" w:rsidRDefault="00EA5E5E" w:rsidP="00A938FE">
            <w:pPr>
              <w:spacing w:after="0" w:line="240" w:lineRule="auto"/>
              <w:ind w:left="0"/>
              <w:jc w:val="left"/>
              <w:rPr>
                <w:rFonts w:eastAsia="Times New Roman" w:cs="Calibri"/>
                <w:szCs w:val="18"/>
                <w:lang w:val="en-US"/>
              </w:rPr>
            </w:pPr>
          </w:p>
        </w:tc>
      </w:tr>
      <w:tr w:rsidR="00EA5E5E" w:rsidRPr="001B41C8" w14:paraId="56736A66" w14:textId="77777777" w:rsidTr="00A938FE">
        <w:trPr>
          <w:trHeight w:val="290"/>
        </w:trPr>
        <w:tc>
          <w:tcPr>
            <w:tcW w:w="1200" w:type="dxa"/>
            <w:vMerge/>
            <w:shd w:val="clear" w:color="auto" w:fill="F2F2F2" w:themeFill="background1" w:themeFillShade="F2"/>
            <w:vAlign w:val="center"/>
            <w:hideMark/>
          </w:tcPr>
          <w:p w14:paraId="6CF3FAB9"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shd w:val="clear" w:color="auto" w:fill="F2F2F2" w:themeFill="background1" w:themeFillShade="F2"/>
            <w:vAlign w:val="center"/>
            <w:hideMark/>
          </w:tcPr>
          <w:p w14:paraId="66E683D7"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shd w:val="clear" w:color="auto" w:fill="F2F2F2" w:themeFill="background1" w:themeFillShade="F2"/>
            <w:hideMark/>
          </w:tcPr>
          <w:p w14:paraId="345CBA07" w14:textId="77777777" w:rsidR="00EA5E5E" w:rsidRPr="001B41C8" w:rsidRDefault="00EA5E5E" w:rsidP="00A938FE">
            <w:pPr>
              <w:spacing w:after="0" w:line="240" w:lineRule="auto"/>
              <w:ind w:left="0"/>
              <w:jc w:val="left"/>
              <w:rPr>
                <w:rFonts w:ascii="Calibri" w:eastAsia="Times New Roman" w:hAnsi="Calibri" w:cs="Calibri"/>
                <w:sz w:val="22"/>
                <w:lang w:val="en-US"/>
              </w:rPr>
            </w:pPr>
            <w:r w:rsidRPr="001B41C8">
              <w:rPr>
                <w:rFonts w:ascii="Calibri" w:eastAsia="Times New Roman" w:hAnsi="Calibri" w:cs="Calibri"/>
                <w:sz w:val="22"/>
                <w:lang w:val="en-US"/>
              </w:rPr>
              <w:t> </w:t>
            </w:r>
          </w:p>
        </w:tc>
        <w:tc>
          <w:tcPr>
            <w:tcW w:w="1200" w:type="dxa"/>
            <w:shd w:val="clear" w:color="auto" w:fill="F2F2F2" w:themeFill="background1" w:themeFillShade="F2"/>
            <w:vAlign w:val="center"/>
            <w:hideMark/>
          </w:tcPr>
          <w:p w14:paraId="64598019"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2020</w:t>
            </w:r>
          </w:p>
        </w:tc>
        <w:tc>
          <w:tcPr>
            <w:tcW w:w="1200" w:type="dxa"/>
            <w:shd w:val="clear" w:color="auto" w:fill="F2F2F2" w:themeFill="background1" w:themeFillShade="F2"/>
            <w:vAlign w:val="center"/>
            <w:hideMark/>
          </w:tcPr>
          <w:p w14:paraId="58942BF4"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Ene-Dic</w:t>
            </w:r>
          </w:p>
        </w:tc>
        <w:tc>
          <w:tcPr>
            <w:tcW w:w="1200" w:type="dxa"/>
            <w:vMerge/>
            <w:vAlign w:val="center"/>
            <w:hideMark/>
          </w:tcPr>
          <w:p w14:paraId="4767068F" w14:textId="77777777" w:rsidR="00EA5E5E" w:rsidRPr="001B41C8" w:rsidRDefault="00EA5E5E" w:rsidP="00A938FE">
            <w:pPr>
              <w:spacing w:after="0" w:line="240" w:lineRule="auto"/>
              <w:ind w:left="0"/>
              <w:jc w:val="left"/>
              <w:rPr>
                <w:rFonts w:eastAsia="Times New Roman" w:cs="Calibri"/>
                <w:szCs w:val="18"/>
                <w:lang w:val="en-US"/>
              </w:rPr>
            </w:pPr>
          </w:p>
        </w:tc>
      </w:tr>
      <w:tr w:rsidR="00EA5E5E" w:rsidRPr="001B41C8" w14:paraId="407380AA" w14:textId="77777777" w:rsidTr="00A938FE">
        <w:trPr>
          <w:trHeight w:val="300"/>
        </w:trPr>
        <w:tc>
          <w:tcPr>
            <w:tcW w:w="1200" w:type="dxa"/>
            <w:vMerge/>
            <w:shd w:val="clear" w:color="auto" w:fill="F2F2F2" w:themeFill="background1" w:themeFillShade="F2"/>
            <w:vAlign w:val="center"/>
            <w:hideMark/>
          </w:tcPr>
          <w:p w14:paraId="24C5ABB7"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shd w:val="clear" w:color="auto" w:fill="F2F2F2" w:themeFill="background1" w:themeFillShade="F2"/>
            <w:vAlign w:val="center"/>
            <w:hideMark/>
          </w:tcPr>
          <w:p w14:paraId="4E594B18"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shd w:val="clear" w:color="auto" w:fill="F2F2F2" w:themeFill="background1" w:themeFillShade="F2"/>
            <w:hideMark/>
          </w:tcPr>
          <w:p w14:paraId="52A2B9B9" w14:textId="77777777" w:rsidR="00EA5E5E" w:rsidRPr="001B41C8" w:rsidRDefault="00EA5E5E" w:rsidP="00A938FE">
            <w:pPr>
              <w:spacing w:after="0" w:line="240" w:lineRule="auto"/>
              <w:ind w:left="0"/>
              <w:jc w:val="left"/>
              <w:rPr>
                <w:rFonts w:ascii="Calibri" w:eastAsia="Times New Roman" w:hAnsi="Calibri" w:cs="Calibri"/>
                <w:sz w:val="22"/>
                <w:lang w:val="en-US"/>
              </w:rPr>
            </w:pPr>
            <w:r w:rsidRPr="001B41C8">
              <w:rPr>
                <w:rFonts w:ascii="Calibri" w:eastAsia="Times New Roman" w:hAnsi="Calibri" w:cs="Calibri"/>
                <w:sz w:val="22"/>
                <w:lang w:val="en-US"/>
              </w:rPr>
              <w:t> </w:t>
            </w:r>
          </w:p>
        </w:tc>
        <w:tc>
          <w:tcPr>
            <w:tcW w:w="1200" w:type="dxa"/>
            <w:shd w:val="clear" w:color="auto" w:fill="F2F2F2" w:themeFill="background1" w:themeFillShade="F2"/>
            <w:hideMark/>
          </w:tcPr>
          <w:p w14:paraId="47BBDE86" w14:textId="77777777" w:rsidR="00EA5E5E" w:rsidRPr="001B41C8" w:rsidRDefault="00EA5E5E" w:rsidP="00A938FE">
            <w:pPr>
              <w:spacing w:after="0" w:line="240" w:lineRule="auto"/>
              <w:ind w:left="0"/>
              <w:jc w:val="left"/>
              <w:rPr>
                <w:rFonts w:ascii="Calibri" w:eastAsia="Times New Roman" w:hAnsi="Calibri" w:cs="Calibri"/>
                <w:sz w:val="22"/>
                <w:lang w:val="en-US"/>
              </w:rPr>
            </w:pPr>
            <w:r w:rsidRPr="001B41C8">
              <w:rPr>
                <w:rFonts w:ascii="Calibri" w:eastAsia="Times New Roman" w:hAnsi="Calibri" w:cs="Calibri"/>
                <w:sz w:val="22"/>
                <w:lang w:val="en-US"/>
              </w:rPr>
              <w:t> </w:t>
            </w:r>
          </w:p>
        </w:tc>
        <w:tc>
          <w:tcPr>
            <w:tcW w:w="1200" w:type="dxa"/>
            <w:shd w:val="clear" w:color="auto" w:fill="F2F2F2" w:themeFill="background1" w:themeFillShade="F2"/>
            <w:vAlign w:val="center"/>
            <w:hideMark/>
          </w:tcPr>
          <w:p w14:paraId="0D549F3D"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2019</w:t>
            </w:r>
          </w:p>
        </w:tc>
        <w:tc>
          <w:tcPr>
            <w:tcW w:w="1200" w:type="dxa"/>
            <w:vMerge/>
            <w:vAlign w:val="center"/>
            <w:hideMark/>
          </w:tcPr>
          <w:p w14:paraId="026D9180" w14:textId="77777777" w:rsidR="00EA5E5E" w:rsidRPr="001B41C8" w:rsidRDefault="00EA5E5E" w:rsidP="00A938FE">
            <w:pPr>
              <w:spacing w:after="0" w:line="240" w:lineRule="auto"/>
              <w:ind w:left="0"/>
              <w:jc w:val="left"/>
              <w:rPr>
                <w:rFonts w:eastAsia="Times New Roman" w:cs="Calibri"/>
                <w:szCs w:val="18"/>
                <w:lang w:val="en-US"/>
              </w:rPr>
            </w:pPr>
          </w:p>
        </w:tc>
      </w:tr>
      <w:tr w:rsidR="00EA5E5E" w:rsidRPr="001B41C8" w14:paraId="13C0AFEC" w14:textId="77777777" w:rsidTr="00A938FE">
        <w:trPr>
          <w:trHeight w:val="360"/>
        </w:trPr>
        <w:tc>
          <w:tcPr>
            <w:tcW w:w="1200" w:type="dxa"/>
            <w:vMerge w:val="restart"/>
            <w:shd w:val="clear" w:color="auto" w:fill="auto"/>
            <w:vAlign w:val="center"/>
            <w:hideMark/>
          </w:tcPr>
          <w:p w14:paraId="2A1BD733"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Ingresos por Servicios</w:t>
            </w:r>
          </w:p>
        </w:tc>
        <w:tc>
          <w:tcPr>
            <w:tcW w:w="1200" w:type="dxa"/>
            <w:vMerge w:val="restart"/>
            <w:shd w:val="clear" w:color="auto" w:fill="auto"/>
            <w:vAlign w:val="center"/>
            <w:hideMark/>
          </w:tcPr>
          <w:p w14:paraId="091B770E"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Millones de RD$/Año</w:t>
            </w:r>
          </w:p>
        </w:tc>
        <w:tc>
          <w:tcPr>
            <w:tcW w:w="1200" w:type="dxa"/>
            <w:vMerge w:val="restart"/>
            <w:shd w:val="clear" w:color="auto" w:fill="auto"/>
            <w:vAlign w:val="center"/>
            <w:hideMark/>
          </w:tcPr>
          <w:p w14:paraId="7DB2F80C"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RD$98,139,698.50</w:t>
            </w:r>
          </w:p>
        </w:tc>
        <w:tc>
          <w:tcPr>
            <w:tcW w:w="1200" w:type="dxa"/>
            <w:vMerge w:val="restart"/>
            <w:shd w:val="clear" w:color="auto" w:fill="auto"/>
            <w:vAlign w:val="center"/>
            <w:hideMark/>
          </w:tcPr>
          <w:p w14:paraId="55E2EBC1"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RD$151,915,000.00</w:t>
            </w:r>
          </w:p>
        </w:tc>
        <w:tc>
          <w:tcPr>
            <w:tcW w:w="1200" w:type="dxa"/>
            <w:vMerge w:val="restart"/>
            <w:shd w:val="clear" w:color="auto" w:fill="auto"/>
            <w:vAlign w:val="center"/>
            <w:hideMark/>
          </w:tcPr>
          <w:p w14:paraId="7D7B2DA4"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lang w:eastAsia="es-DO"/>
              </w:rPr>
              <w:t>RD$104,323,389.92</w:t>
            </w:r>
          </w:p>
        </w:tc>
        <w:tc>
          <w:tcPr>
            <w:tcW w:w="1200" w:type="dxa"/>
            <w:vMerge w:val="restart"/>
            <w:shd w:val="clear" w:color="auto" w:fill="auto"/>
            <w:vAlign w:val="center"/>
            <w:hideMark/>
          </w:tcPr>
          <w:p w14:paraId="7992E74F"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64.43%</w:t>
            </w:r>
          </w:p>
        </w:tc>
      </w:tr>
      <w:tr w:rsidR="00EA5E5E" w:rsidRPr="001B41C8" w14:paraId="06C5512C" w14:textId="77777777" w:rsidTr="00A938FE">
        <w:trPr>
          <w:trHeight w:val="300"/>
        </w:trPr>
        <w:tc>
          <w:tcPr>
            <w:tcW w:w="1200" w:type="dxa"/>
            <w:vMerge/>
            <w:vAlign w:val="center"/>
            <w:hideMark/>
          </w:tcPr>
          <w:p w14:paraId="6229ABB4"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vAlign w:val="center"/>
            <w:hideMark/>
          </w:tcPr>
          <w:p w14:paraId="73ACF05B"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vAlign w:val="center"/>
            <w:hideMark/>
          </w:tcPr>
          <w:p w14:paraId="4C8DB657"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vAlign w:val="center"/>
            <w:hideMark/>
          </w:tcPr>
          <w:p w14:paraId="7398F501"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vAlign w:val="center"/>
            <w:hideMark/>
          </w:tcPr>
          <w:p w14:paraId="4DFC198E" w14:textId="77777777" w:rsidR="00EA5E5E" w:rsidRPr="001B41C8" w:rsidRDefault="00EA5E5E" w:rsidP="00A938FE">
            <w:pPr>
              <w:spacing w:after="0" w:line="240" w:lineRule="auto"/>
              <w:ind w:left="0"/>
              <w:jc w:val="left"/>
              <w:rPr>
                <w:rFonts w:eastAsia="Times New Roman" w:cs="Calibri"/>
                <w:szCs w:val="18"/>
                <w:lang w:val="en-US"/>
              </w:rPr>
            </w:pPr>
          </w:p>
        </w:tc>
        <w:tc>
          <w:tcPr>
            <w:tcW w:w="1200" w:type="dxa"/>
            <w:vMerge/>
            <w:vAlign w:val="center"/>
            <w:hideMark/>
          </w:tcPr>
          <w:p w14:paraId="5B6D2F88" w14:textId="77777777" w:rsidR="00EA5E5E" w:rsidRPr="001B41C8" w:rsidRDefault="00EA5E5E" w:rsidP="00A938FE">
            <w:pPr>
              <w:spacing w:after="0" w:line="240" w:lineRule="auto"/>
              <w:ind w:left="0"/>
              <w:jc w:val="left"/>
              <w:rPr>
                <w:rFonts w:eastAsia="Times New Roman" w:cs="Calibri"/>
                <w:szCs w:val="18"/>
                <w:lang w:val="en-US"/>
              </w:rPr>
            </w:pPr>
          </w:p>
        </w:tc>
      </w:tr>
      <w:tr w:rsidR="00EA5E5E" w:rsidRPr="001B41C8" w14:paraId="71286192" w14:textId="77777777" w:rsidTr="00A938FE">
        <w:trPr>
          <w:trHeight w:val="450"/>
        </w:trPr>
        <w:tc>
          <w:tcPr>
            <w:tcW w:w="1200" w:type="dxa"/>
            <w:shd w:val="clear" w:color="auto" w:fill="auto"/>
            <w:vAlign w:val="center"/>
            <w:hideMark/>
          </w:tcPr>
          <w:p w14:paraId="5AC7B383"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Cobertura Poblacional</w:t>
            </w:r>
          </w:p>
        </w:tc>
        <w:tc>
          <w:tcPr>
            <w:tcW w:w="1200" w:type="dxa"/>
            <w:shd w:val="clear" w:color="auto" w:fill="auto"/>
            <w:vAlign w:val="center"/>
            <w:hideMark/>
          </w:tcPr>
          <w:p w14:paraId="3A3EA113"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 Cobertura</w:t>
            </w:r>
          </w:p>
        </w:tc>
        <w:tc>
          <w:tcPr>
            <w:tcW w:w="1200" w:type="dxa"/>
            <w:shd w:val="clear" w:color="auto" w:fill="auto"/>
            <w:vAlign w:val="center"/>
            <w:hideMark/>
          </w:tcPr>
          <w:p w14:paraId="0FB632BE"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96%</w:t>
            </w:r>
          </w:p>
        </w:tc>
        <w:tc>
          <w:tcPr>
            <w:tcW w:w="1200" w:type="dxa"/>
            <w:shd w:val="clear" w:color="auto" w:fill="auto"/>
            <w:vAlign w:val="center"/>
            <w:hideMark/>
          </w:tcPr>
          <w:p w14:paraId="5BC55885"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98%</w:t>
            </w:r>
          </w:p>
        </w:tc>
        <w:tc>
          <w:tcPr>
            <w:tcW w:w="1200" w:type="dxa"/>
            <w:shd w:val="clear" w:color="auto" w:fill="auto"/>
            <w:vAlign w:val="center"/>
            <w:hideMark/>
          </w:tcPr>
          <w:p w14:paraId="3CE1DAAE"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98%</w:t>
            </w:r>
          </w:p>
        </w:tc>
        <w:tc>
          <w:tcPr>
            <w:tcW w:w="1200" w:type="dxa"/>
            <w:shd w:val="clear" w:color="auto" w:fill="auto"/>
            <w:vAlign w:val="center"/>
            <w:hideMark/>
          </w:tcPr>
          <w:p w14:paraId="3F8F226C" w14:textId="77777777" w:rsidR="00EA5E5E" w:rsidRPr="001B41C8" w:rsidRDefault="00EA5E5E" w:rsidP="00A938FE">
            <w:pPr>
              <w:spacing w:after="0" w:line="240" w:lineRule="auto"/>
              <w:ind w:left="0"/>
              <w:rPr>
                <w:rFonts w:eastAsia="Times New Roman" w:cs="Calibri"/>
                <w:szCs w:val="18"/>
                <w:lang w:val="en-US"/>
              </w:rPr>
            </w:pPr>
            <w:r w:rsidRPr="001B41C8">
              <w:rPr>
                <w:rFonts w:eastAsia="Times New Roman" w:cs="Calibri"/>
                <w:szCs w:val="18"/>
              </w:rPr>
              <w:t>100%</w:t>
            </w:r>
          </w:p>
        </w:tc>
      </w:tr>
    </w:tbl>
    <w:p w14:paraId="28091974" w14:textId="77777777" w:rsidR="00EA5E5E" w:rsidRPr="00EA5E5E" w:rsidRDefault="00EA5E5E" w:rsidP="00EA5E5E">
      <w:pPr>
        <w:pStyle w:val="Prrafodelista"/>
        <w:ind w:left="644"/>
      </w:pPr>
    </w:p>
    <w:p w14:paraId="3E74707F" w14:textId="77777777" w:rsidR="00C707A7" w:rsidRPr="00C707A7" w:rsidRDefault="00C707A7" w:rsidP="00D6689C">
      <w:pPr>
        <w:pStyle w:val="Ttulo3"/>
        <w:rPr>
          <w:lang w:val="es-ES"/>
        </w:rPr>
      </w:pPr>
      <w:bookmarkStart w:id="24" w:name="_Toc58956992"/>
      <w:r w:rsidRPr="00C707A7">
        <w:rPr>
          <w:lang w:val="es-ES"/>
        </w:rPr>
        <w:t>1. Perspectiva Estratégica</w:t>
      </w:r>
      <w:bookmarkEnd w:id="24"/>
    </w:p>
    <w:p w14:paraId="140C7E7F" w14:textId="01BBF3BE" w:rsidR="00C707A7" w:rsidRDefault="00C707A7" w:rsidP="00D6689C">
      <w:pPr>
        <w:pStyle w:val="Ttulo4"/>
        <w:rPr>
          <w:lang w:val="es-ES"/>
        </w:rPr>
      </w:pPr>
      <w:r w:rsidRPr="00C707A7">
        <w:rPr>
          <w:lang w:val="es-ES"/>
        </w:rPr>
        <w:t>i. Metas Presidenciales</w:t>
      </w:r>
    </w:p>
    <w:p w14:paraId="228272FA" w14:textId="3DC15B95" w:rsidR="00EA5E5E" w:rsidRPr="00EA5E5E" w:rsidRDefault="003C1EB7" w:rsidP="003C1EB7">
      <w:pPr>
        <w:ind w:left="0"/>
        <w:rPr>
          <w:lang w:val="es-ES"/>
        </w:rPr>
      </w:pPr>
      <w:r>
        <w:rPr>
          <w:lang w:val="es-ES"/>
        </w:rPr>
        <w:t>Reconociendo que e</w:t>
      </w:r>
      <w:r w:rsidR="008E7C51" w:rsidRPr="008E7C51">
        <w:rPr>
          <w:lang w:val="es-ES"/>
        </w:rPr>
        <w:t xml:space="preserve">l sistema de Monitoreo y Medición de la Gestión </w:t>
      </w:r>
      <w:r w:rsidR="008E7C51">
        <w:rPr>
          <w:lang w:val="es-ES"/>
        </w:rPr>
        <w:t xml:space="preserve">Pública (SMMGP), es una moderna </w:t>
      </w:r>
      <w:r w:rsidR="008E7C51" w:rsidRPr="008E7C51">
        <w:rPr>
          <w:lang w:val="es-ES"/>
        </w:rPr>
        <w:t>herra</w:t>
      </w:r>
      <w:r>
        <w:rPr>
          <w:lang w:val="es-ES"/>
        </w:rPr>
        <w:t>mienta para dar seguimiento a las acciones implementadas por</w:t>
      </w:r>
      <w:r w:rsidR="008E7C51" w:rsidRPr="008E7C51">
        <w:rPr>
          <w:lang w:val="es-ES"/>
        </w:rPr>
        <w:t xml:space="preserve"> entidades gubernamentales,</w:t>
      </w:r>
      <w:r w:rsidR="008E7C51">
        <w:rPr>
          <w:lang w:val="es-ES"/>
        </w:rPr>
        <w:t xml:space="preserve"> </w:t>
      </w:r>
      <w:r>
        <w:rPr>
          <w:lang w:val="es-ES"/>
        </w:rPr>
        <w:t xml:space="preserve">Inposdom ha adoptado este </w:t>
      </w:r>
      <w:r w:rsidR="008E7C51" w:rsidRPr="008E7C51">
        <w:rPr>
          <w:lang w:val="es-ES"/>
        </w:rPr>
        <w:t xml:space="preserve"> mecanismo metodológico para el monitoreo de las metas</w:t>
      </w:r>
      <w:r>
        <w:rPr>
          <w:lang w:val="es-ES"/>
        </w:rPr>
        <w:t xml:space="preserve"> presidenciales y Plan de Desarrollo Institucional</w:t>
      </w:r>
      <w:r w:rsidR="008E7C51" w:rsidRPr="008E7C51">
        <w:rPr>
          <w:lang w:val="es-ES"/>
        </w:rPr>
        <w:t xml:space="preserve">. </w:t>
      </w:r>
    </w:p>
    <w:p w14:paraId="6099E9AE" w14:textId="77777777" w:rsidR="00C363A6" w:rsidRPr="00C363A6" w:rsidRDefault="00C363A6" w:rsidP="001B41C8">
      <w:pPr>
        <w:ind w:left="0"/>
        <w:rPr>
          <w:lang w:val="es-ES"/>
        </w:rPr>
      </w:pPr>
    </w:p>
    <w:p w14:paraId="3E5D971E" w14:textId="0072D1BF" w:rsidR="00C707A7" w:rsidRDefault="00C707A7" w:rsidP="00D6689C">
      <w:pPr>
        <w:pStyle w:val="Ttulo4"/>
        <w:rPr>
          <w:lang w:val="es-ES"/>
        </w:rPr>
      </w:pPr>
      <w:r w:rsidRPr="00C707A7">
        <w:rPr>
          <w:lang w:val="es-ES"/>
        </w:rPr>
        <w:lastRenderedPageBreak/>
        <w:t>ii. Objetivos de Desarrollo Sostenible</w:t>
      </w:r>
    </w:p>
    <w:p w14:paraId="72DDAA1E" w14:textId="329D2C0C" w:rsidR="006B2208" w:rsidRDefault="003C1EB7" w:rsidP="003C1EB7">
      <w:pPr>
        <w:ind w:left="0"/>
        <w:rPr>
          <w:rFonts w:asciiTheme="minorHAnsi" w:hAnsiTheme="minorHAnsi"/>
          <w:color w:val="auto"/>
          <w:sz w:val="22"/>
        </w:rPr>
      </w:pPr>
      <w:r>
        <w:rPr>
          <w:lang w:val="es-ES"/>
        </w:rPr>
        <w:t>Conscientes de la responsabilidad de impulsar l</w:t>
      </w:r>
      <w:r w:rsidRPr="003C1EB7">
        <w:rPr>
          <w:lang w:val="es-ES"/>
        </w:rPr>
        <w:t>os Objetivos de Desarrollo Sostenible (2015-2030), también</w:t>
      </w:r>
      <w:r>
        <w:rPr>
          <w:lang w:val="es-ES"/>
        </w:rPr>
        <w:t xml:space="preserve"> conocidos por sus siglas ODS, Inposdom se ha asegurado de vincular sus principales estrategias de gestión a dichos objetivos mundiales.</w:t>
      </w:r>
      <w:r w:rsidR="006B2208">
        <w:rPr>
          <w:lang w:val="es-ES"/>
        </w:rPr>
        <w:fldChar w:fldCharType="begin"/>
      </w:r>
      <w:r w:rsidR="006B2208">
        <w:rPr>
          <w:lang w:val="es-ES"/>
        </w:rPr>
        <w:instrText xml:space="preserve"> LINK Excel.Sheet.12 "C:\\Users\\DELL\\OneDrive\\Escritorio\\Love&amp;Work\\02. Inposdom\\20201214. Memorias Institucionales\\02. Insumos Inposdom\\tabla.xlsx" Hoja2!F4C3:F8C5 \a \f 4 \h </w:instrText>
      </w:r>
      <w:r w:rsidR="006B2208">
        <w:rPr>
          <w:lang w:val="es-ES"/>
        </w:rPr>
        <w:fldChar w:fldCharType="separate"/>
      </w:r>
    </w:p>
    <w:tbl>
      <w:tblPr>
        <w:tblW w:w="7650" w:type="dxa"/>
        <w:tblLook w:val="04A0" w:firstRow="1" w:lastRow="0" w:firstColumn="1" w:lastColumn="0" w:noHBand="0" w:noVBand="1"/>
      </w:tblPr>
      <w:tblGrid>
        <w:gridCol w:w="2122"/>
        <w:gridCol w:w="2977"/>
        <w:gridCol w:w="2551"/>
      </w:tblGrid>
      <w:tr w:rsidR="006B2208" w:rsidRPr="006B2208" w14:paraId="43FDCBB8" w14:textId="77777777" w:rsidTr="006B2208">
        <w:trPr>
          <w:trHeight w:val="2140"/>
        </w:trPr>
        <w:tc>
          <w:tcPr>
            <w:tcW w:w="2122" w:type="dxa"/>
            <w:tcBorders>
              <w:top w:val="single" w:sz="4" w:space="0" w:color="BFBFBF"/>
              <w:left w:val="single" w:sz="4" w:space="0" w:color="BFBFBF"/>
              <w:bottom w:val="single" w:sz="4" w:space="0" w:color="BFBFBF"/>
              <w:right w:val="nil"/>
            </w:tcBorders>
            <w:shd w:val="clear" w:color="000000" w:fill="BFBFBF"/>
            <w:noWrap/>
            <w:vAlign w:val="center"/>
            <w:hideMark/>
          </w:tcPr>
          <w:p w14:paraId="5B364054" w14:textId="7C415EC5" w:rsidR="006B2208" w:rsidRPr="006B2208" w:rsidRDefault="006B2208" w:rsidP="006B2208">
            <w:pPr>
              <w:spacing w:after="0" w:line="240" w:lineRule="auto"/>
              <w:ind w:left="0"/>
              <w:rPr>
                <w:rFonts w:eastAsia="Times New Roman" w:cs="Calibri"/>
                <w:b/>
                <w:bCs/>
                <w:color w:val="44546A"/>
                <w:szCs w:val="18"/>
                <w:lang w:val="en-US"/>
              </w:rPr>
            </w:pPr>
            <w:r w:rsidRPr="006B2208">
              <w:rPr>
                <w:rFonts w:eastAsia="Times New Roman" w:cs="Calibri"/>
                <w:b/>
                <w:bCs/>
                <w:color w:val="44546A"/>
                <w:szCs w:val="18"/>
                <w:lang w:val="en-US"/>
              </w:rPr>
              <w:t>PROGRAMAS DE DESARROLLO</w:t>
            </w:r>
          </w:p>
        </w:tc>
        <w:tc>
          <w:tcPr>
            <w:tcW w:w="2977" w:type="dxa"/>
            <w:tcBorders>
              <w:top w:val="single" w:sz="4" w:space="0" w:color="BFBFBF"/>
              <w:left w:val="single" w:sz="4" w:space="0" w:color="FFFFFF"/>
              <w:bottom w:val="single" w:sz="4" w:space="0" w:color="BFBFBF"/>
              <w:right w:val="single" w:sz="4" w:space="0" w:color="FFFFFF"/>
            </w:tcBorders>
            <w:shd w:val="clear" w:color="000000" w:fill="BFBFBF"/>
            <w:noWrap/>
            <w:vAlign w:val="center"/>
            <w:hideMark/>
          </w:tcPr>
          <w:p w14:paraId="4B4EBC6B" w14:textId="77777777" w:rsidR="006B2208" w:rsidRPr="006B2208" w:rsidRDefault="006B2208" w:rsidP="006B2208">
            <w:pPr>
              <w:spacing w:after="0" w:line="240" w:lineRule="auto"/>
              <w:ind w:left="0"/>
              <w:rPr>
                <w:rFonts w:eastAsia="Times New Roman" w:cs="Calibri"/>
                <w:b/>
                <w:bCs/>
                <w:color w:val="44546A"/>
                <w:szCs w:val="18"/>
                <w:lang w:val="es-ES"/>
              </w:rPr>
            </w:pPr>
            <w:r w:rsidRPr="006B2208">
              <w:rPr>
                <w:rFonts w:eastAsia="Times New Roman" w:cs="Calibri"/>
                <w:b/>
                <w:bCs/>
                <w:color w:val="44546A"/>
                <w:szCs w:val="18"/>
                <w:lang w:val="es-ES"/>
              </w:rPr>
              <w:t>Objetivos Estratégicos por Programa y Eje del PEI</w:t>
            </w:r>
          </w:p>
        </w:tc>
        <w:tc>
          <w:tcPr>
            <w:tcW w:w="2551" w:type="dxa"/>
            <w:tcBorders>
              <w:top w:val="single" w:sz="4" w:space="0" w:color="BFBFBF"/>
              <w:left w:val="nil"/>
              <w:bottom w:val="single" w:sz="4" w:space="0" w:color="BFBFBF"/>
              <w:right w:val="single" w:sz="4" w:space="0" w:color="BFBFBF"/>
            </w:tcBorders>
            <w:shd w:val="clear" w:color="000000" w:fill="BFBFBF"/>
            <w:noWrap/>
            <w:vAlign w:val="center"/>
            <w:hideMark/>
          </w:tcPr>
          <w:p w14:paraId="269F2FE9" w14:textId="77777777" w:rsidR="006B2208" w:rsidRPr="006B2208" w:rsidRDefault="006B2208" w:rsidP="006B2208">
            <w:pPr>
              <w:spacing w:after="0" w:line="240" w:lineRule="auto"/>
              <w:ind w:left="0"/>
              <w:rPr>
                <w:rFonts w:eastAsia="Times New Roman" w:cs="Calibri"/>
                <w:b/>
                <w:bCs/>
                <w:color w:val="44546A"/>
                <w:szCs w:val="18"/>
                <w:lang w:val="en-US"/>
              </w:rPr>
            </w:pPr>
            <w:r w:rsidRPr="006B2208">
              <w:rPr>
                <w:rFonts w:eastAsia="Times New Roman" w:cs="Calibri"/>
                <w:b/>
                <w:bCs/>
                <w:color w:val="44546A"/>
                <w:szCs w:val="18"/>
                <w:lang w:val="es-ES"/>
              </w:rPr>
              <w:t>ODS Relacionado</w:t>
            </w:r>
          </w:p>
        </w:tc>
      </w:tr>
      <w:tr w:rsidR="006B2208" w:rsidRPr="006B2208" w14:paraId="01200A01" w14:textId="77777777" w:rsidTr="006B2208">
        <w:trPr>
          <w:trHeight w:val="1650"/>
        </w:trPr>
        <w:tc>
          <w:tcPr>
            <w:tcW w:w="2122" w:type="dxa"/>
            <w:tcBorders>
              <w:top w:val="nil"/>
              <w:left w:val="single" w:sz="4" w:space="0" w:color="BFBFBF"/>
              <w:bottom w:val="single" w:sz="4" w:space="0" w:color="BFBFBF"/>
              <w:right w:val="single" w:sz="4" w:space="0" w:color="BFBFBF"/>
            </w:tcBorders>
            <w:shd w:val="clear" w:color="000000" w:fill="D9D9D9"/>
            <w:noWrap/>
            <w:vAlign w:val="center"/>
            <w:hideMark/>
          </w:tcPr>
          <w:p w14:paraId="7A7D3605" w14:textId="77777777" w:rsidR="006B2208" w:rsidRPr="006B2208" w:rsidRDefault="006B2208" w:rsidP="006B2208">
            <w:pPr>
              <w:spacing w:after="0" w:line="240" w:lineRule="auto"/>
              <w:ind w:left="0"/>
              <w:rPr>
                <w:rFonts w:eastAsia="Times New Roman" w:cs="Calibri"/>
                <w:b/>
                <w:bCs/>
                <w:color w:val="1F497D"/>
                <w:sz w:val="16"/>
                <w:szCs w:val="16"/>
                <w:lang w:val="es-ES"/>
              </w:rPr>
            </w:pPr>
            <w:r w:rsidRPr="006B2208">
              <w:rPr>
                <w:rFonts w:eastAsia="Times New Roman" w:cs="Calibri"/>
                <w:b/>
                <w:bCs/>
                <w:color w:val="1F497D"/>
                <w:sz w:val="16"/>
                <w:szCs w:val="16"/>
                <w:lang w:val="es-ES"/>
              </w:rPr>
              <w:t>PROGRAMA 1. Agilización de la Distribución</w:t>
            </w:r>
          </w:p>
        </w:tc>
        <w:tc>
          <w:tcPr>
            <w:tcW w:w="2977" w:type="dxa"/>
            <w:tcBorders>
              <w:top w:val="nil"/>
              <w:left w:val="nil"/>
              <w:bottom w:val="single" w:sz="4" w:space="0" w:color="BFBFBF"/>
              <w:right w:val="single" w:sz="4" w:space="0" w:color="BFBFBF"/>
            </w:tcBorders>
            <w:shd w:val="clear" w:color="auto" w:fill="auto"/>
            <w:noWrap/>
            <w:vAlign w:val="center"/>
            <w:hideMark/>
          </w:tcPr>
          <w:p w14:paraId="308E5866" w14:textId="77777777" w:rsidR="006B2208" w:rsidRPr="006B2208" w:rsidRDefault="006B2208" w:rsidP="006B2208">
            <w:pPr>
              <w:spacing w:after="0" w:line="240" w:lineRule="auto"/>
              <w:ind w:left="0"/>
              <w:rPr>
                <w:rFonts w:eastAsia="Times New Roman" w:cs="Calibri"/>
                <w:sz w:val="16"/>
                <w:szCs w:val="16"/>
                <w:lang w:val="es-ES"/>
              </w:rPr>
            </w:pPr>
            <w:r w:rsidRPr="006B2208">
              <w:rPr>
                <w:rFonts w:eastAsia="Times New Roman" w:cs="Calibri"/>
                <w:sz w:val="16"/>
                <w:szCs w:val="16"/>
                <w:lang w:val="es-ES"/>
              </w:rPr>
              <w:t>O1. Incrementar el nivel satisfacción del cliente fortaleciendo un sistema de gestión de la calidad que garantice entrega rápida y segura de la correspondencia.</w:t>
            </w:r>
          </w:p>
        </w:tc>
        <w:tc>
          <w:tcPr>
            <w:tcW w:w="2551" w:type="dxa"/>
            <w:tcBorders>
              <w:top w:val="nil"/>
              <w:left w:val="nil"/>
              <w:bottom w:val="single" w:sz="4" w:space="0" w:color="BFBFBF"/>
              <w:right w:val="single" w:sz="4" w:space="0" w:color="BFBFBF"/>
            </w:tcBorders>
            <w:shd w:val="clear" w:color="auto" w:fill="auto"/>
            <w:noWrap/>
            <w:vAlign w:val="center"/>
            <w:hideMark/>
          </w:tcPr>
          <w:p w14:paraId="5FE22130" w14:textId="77777777" w:rsidR="006B2208" w:rsidRPr="006B2208" w:rsidRDefault="006B2208" w:rsidP="006B2208">
            <w:pPr>
              <w:spacing w:after="0" w:line="240" w:lineRule="auto"/>
              <w:ind w:left="0"/>
              <w:rPr>
                <w:rFonts w:ascii="Calibri" w:eastAsia="Times New Roman" w:hAnsi="Calibri" w:cs="Calibri"/>
                <w:szCs w:val="18"/>
                <w:lang w:val="es-ES"/>
              </w:rPr>
            </w:pPr>
            <w:r w:rsidRPr="006B2208">
              <w:rPr>
                <w:rFonts w:ascii="Calibri" w:eastAsia="Times New Roman" w:hAnsi="Calibri" w:cs="Calibri"/>
                <w:szCs w:val="18"/>
                <w:lang w:val="es-ES"/>
              </w:rPr>
              <w:t>ODS 10 .Reducir las desigualdades entre países y dentro de ellos. I ODS 17. Fortalecer los medios de ejecución y reavivar la alianza mundial para el desarrollo sostenible.</w:t>
            </w:r>
          </w:p>
        </w:tc>
      </w:tr>
      <w:tr w:rsidR="006B2208" w:rsidRPr="006B2208" w14:paraId="5D5AC75C" w14:textId="77777777" w:rsidTr="006B2208">
        <w:trPr>
          <w:trHeight w:val="720"/>
        </w:trPr>
        <w:tc>
          <w:tcPr>
            <w:tcW w:w="2122" w:type="dxa"/>
            <w:tcBorders>
              <w:top w:val="nil"/>
              <w:left w:val="single" w:sz="4" w:space="0" w:color="BFBFBF"/>
              <w:bottom w:val="single" w:sz="4" w:space="0" w:color="BFBFBF"/>
              <w:right w:val="single" w:sz="4" w:space="0" w:color="BFBFBF"/>
            </w:tcBorders>
            <w:shd w:val="clear" w:color="000000" w:fill="D9D9D9"/>
            <w:vAlign w:val="center"/>
            <w:hideMark/>
          </w:tcPr>
          <w:p w14:paraId="452C7A7E" w14:textId="77777777" w:rsidR="006B2208" w:rsidRPr="006B2208" w:rsidRDefault="006B2208" w:rsidP="006B2208">
            <w:pPr>
              <w:spacing w:after="0" w:line="240" w:lineRule="auto"/>
              <w:ind w:left="0"/>
              <w:rPr>
                <w:rFonts w:eastAsia="Times New Roman" w:cs="Calibri"/>
                <w:b/>
                <w:bCs/>
                <w:color w:val="1F497D"/>
                <w:sz w:val="16"/>
                <w:szCs w:val="16"/>
                <w:lang w:val="es-ES"/>
              </w:rPr>
            </w:pPr>
            <w:r w:rsidRPr="006B2208">
              <w:rPr>
                <w:rFonts w:eastAsia="Times New Roman" w:cs="Calibri"/>
                <w:b/>
                <w:bCs/>
                <w:color w:val="1F497D"/>
                <w:sz w:val="16"/>
                <w:szCs w:val="16"/>
                <w:lang w:val="es-ES"/>
              </w:rPr>
              <w:t>PROGRAMA 2. Fortalecimiento de los mecanismos de Control y gestión de la calidad.</w:t>
            </w:r>
          </w:p>
        </w:tc>
        <w:tc>
          <w:tcPr>
            <w:tcW w:w="2977" w:type="dxa"/>
            <w:tcBorders>
              <w:top w:val="nil"/>
              <w:left w:val="nil"/>
              <w:bottom w:val="single" w:sz="4" w:space="0" w:color="BFBFBF"/>
              <w:right w:val="single" w:sz="4" w:space="0" w:color="BFBFBF"/>
            </w:tcBorders>
            <w:shd w:val="clear" w:color="auto" w:fill="auto"/>
            <w:noWrap/>
            <w:vAlign w:val="center"/>
            <w:hideMark/>
          </w:tcPr>
          <w:p w14:paraId="5663FB1B" w14:textId="77777777" w:rsidR="006B2208" w:rsidRPr="006B2208" w:rsidRDefault="006B2208" w:rsidP="006B2208">
            <w:pPr>
              <w:spacing w:after="0" w:line="240" w:lineRule="auto"/>
              <w:ind w:left="0"/>
              <w:rPr>
                <w:rFonts w:eastAsia="Times New Roman" w:cs="Calibri"/>
                <w:sz w:val="16"/>
                <w:szCs w:val="16"/>
                <w:lang w:val="es-ES"/>
              </w:rPr>
            </w:pPr>
            <w:r w:rsidRPr="006B2208">
              <w:rPr>
                <w:rFonts w:eastAsia="Times New Roman" w:cs="Calibri"/>
                <w:sz w:val="16"/>
                <w:szCs w:val="16"/>
                <w:lang w:val="es-ES"/>
              </w:rPr>
              <w:t>O2. Fortalecer los sistemas de control para garantizar la integridad de los envíos.</w:t>
            </w:r>
          </w:p>
        </w:tc>
        <w:tc>
          <w:tcPr>
            <w:tcW w:w="2551" w:type="dxa"/>
            <w:tcBorders>
              <w:top w:val="nil"/>
              <w:left w:val="nil"/>
              <w:bottom w:val="single" w:sz="4" w:space="0" w:color="BFBFBF"/>
              <w:right w:val="single" w:sz="4" w:space="0" w:color="BFBFBF"/>
            </w:tcBorders>
            <w:shd w:val="clear" w:color="auto" w:fill="auto"/>
            <w:noWrap/>
            <w:vAlign w:val="center"/>
            <w:hideMark/>
          </w:tcPr>
          <w:p w14:paraId="54A51D1D" w14:textId="77777777" w:rsidR="006B2208" w:rsidRPr="006B2208" w:rsidRDefault="006B2208" w:rsidP="006B2208">
            <w:pPr>
              <w:spacing w:after="0" w:line="240" w:lineRule="auto"/>
              <w:ind w:left="0"/>
              <w:rPr>
                <w:rFonts w:ascii="Calibri" w:eastAsia="Times New Roman" w:hAnsi="Calibri" w:cs="Calibri"/>
                <w:szCs w:val="18"/>
                <w:lang w:val="es-ES"/>
              </w:rPr>
            </w:pPr>
            <w:r w:rsidRPr="006B2208">
              <w:rPr>
                <w:rFonts w:ascii="Calibri" w:eastAsia="Times New Roman" w:hAnsi="Calibri" w:cs="Calibri"/>
                <w:szCs w:val="18"/>
                <w:lang w:val="es-ES"/>
              </w:rPr>
              <w:t>ODS 9. Desarrollar infraestructuras resilientes, promover la industrialización inclusiva y sostenible, y fomentar la innovación.</w:t>
            </w:r>
          </w:p>
        </w:tc>
      </w:tr>
      <w:tr w:rsidR="006B2208" w:rsidRPr="006B2208" w14:paraId="195462FC" w14:textId="77777777" w:rsidTr="006B2208">
        <w:trPr>
          <w:trHeight w:val="800"/>
        </w:trPr>
        <w:tc>
          <w:tcPr>
            <w:tcW w:w="2122" w:type="dxa"/>
            <w:tcBorders>
              <w:top w:val="nil"/>
              <w:left w:val="single" w:sz="4" w:space="0" w:color="BFBFBF"/>
              <w:bottom w:val="single" w:sz="4" w:space="0" w:color="BFBFBF"/>
              <w:right w:val="single" w:sz="4" w:space="0" w:color="BFBFBF"/>
            </w:tcBorders>
            <w:shd w:val="clear" w:color="000000" w:fill="D9D9D9"/>
            <w:noWrap/>
            <w:vAlign w:val="center"/>
            <w:hideMark/>
          </w:tcPr>
          <w:p w14:paraId="7E9F0EDA" w14:textId="77777777" w:rsidR="006B2208" w:rsidRPr="006B2208" w:rsidRDefault="006B2208" w:rsidP="006B2208">
            <w:pPr>
              <w:spacing w:after="0" w:line="240" w:lineRule="auto"/>
              <w:ind w:left="0"/>
              <w:rPr>
                <w:rFonts w:eastAsia="Times New Roman" w:cs="Calibri"/>
                <w:b/>
                <w:bCs/>
                <w:color w:val="1F497D"/>
                <w:sz w:val="16"/>
                <w:szCs w:val="16"/>
                <w:lang w:val="es-ES"/>
              </w:rPr>
            </w:pPr>
            <w:r w:rsidRPr="006B2208">
              <w:rPr>
                <w:rFonts w:eastAsia="Times New Roman" w:cs="Calibri"/>
                <w:b/>
                <w:bCs/>
                <w:color w:val="1F497D"/>
                <w:sz w:val="16"/>
                <w:szCs w:val="16"/>
                <w:lang w:val="es-ES"/>
              </w:rPr>
              <w:t>PROGRAMA 3. Desarrollo del talento humano.</w:t>
            </w:r>
          </w:p>
        </w:tc>
        <w:tc>
          <w:tcPr>
            <w:tcW w:w="2977" w:type="dxa"/>
            <w:tcBorders>
              <w:top w:val="nil"/>
              <w:left w:val="nil"/>
              <w:bottom w:val="single" w:sz="4" w:space="0" w:color="BFBFBF"/>
              <w:right w:val="single" w:sz="4" w:space="0" w:color="BFBFBF"/>
            </w:tcBorders>
            <w:shd w:val="clear" w:color="auto" w:fill="auto"/>
            <w:noWrap/>
            <w:vAlign w:val="center"/>
            <w:hideMark/>
          </w:tcPr>
          <w:p w14:paraId="3709B9C1" w14:textId="77777777" w:rsidR="006B2208" w:rsidRPr="006B2208" w:rsidRDefault="006B2208" w:rsidP="006B2208">
            <w:pPr>
              <w:spacing w:after="0" w:line="240" w:lineRule="auto"/>
              <w:ind w:left="0"/>
              <w:rPr>
                <w:rFonts w:eastAsia="Times New Roman" w:cs="Calibri"/>
                <w:sz w:val="16"/>
                <w:szCs w:val="16"/>
                <w:lang w:val="es-ES"/>
              </w:rPr>
            </w:pPr>
            <w:r w:rsidRPr="006B2208">
              <w:rPr>
                <w:rFonts w:eastAsia="Times New Roman" w:cs="Calibri"/>
                <w:sz w:val="16"/>
                <w:szCs w:val="16"/>
                <w:lang w:val="es-ES"/>
              </w:rPr>
              <w:t>O3. Fortalecer la estructura organizacional gestionando eficazmente el talento humano y la comunicación interna para lograr mejores resultados de gestión.</w:t>
            </w:r>
          </w:p>
        </w:tc>
        <w:tc>
          <w:tcPr>
            <w:tcW w:w="2551" w:type="dxa"/>
            <w:tcBorders>
              <w:top w:val="nil"/>
              <w:left w:val="nil"/>
              <w:bottom w:val="single" w:sz="4" w:space="0" w:color="BFBFBF"/>
              <w:right w:val="single" w:sz="4" w:space="0" w:color="BFBFBF"/>
            </w:tcBorders>
            <w:shd w:val="clear" w:color="auto" w:fill="auto"/>
            <w:noWrap/>
            <w:vAlign w:val="center"/>
            <w:hideMark/>
          </w:tcPr>
          <w:p w14:paraId="0B2804FF" w14:textId="77777777" w:rsidR="006B2208" w:rsidRPr="006B2208" w:rsidRDefault="006B2208" w:rsidP="006B2208">
            <w:pPr>
              <w:spacing w:after="0" w:line="240" w:lineRule="auto"/>
              <w:ind w:left="0"/>
              <w:rPr>
                <w:rFonts w:ascii="Calibri" w:eastAsia="Times New Roman" w:hAnsi="Calibri" w:cs="Calibri"/>
                <w:szCs w:val="18"/>
                <w:lang w:val="es-ES"/>
              </w:rPr>
            </w:pPr>
            <w:r w:rsidRPr="006B2208">
              <w:rPr>
                <w:rFonts w:ascii="Calibri" w:eastAsia="Times New Roman" w:hAnsi="Calibri" w:cs="Calibri"/>
                <w:szCs w:val="18"/>
                <w:lang w:val="es-ES"/>
              </w:rPr>
              <w:t>ODS 17. Fortalecer los medios de ejecución y reavivar la alianza mundial para el desarrollo sostenible.</w:t>
            </w:r>
          </w:p>
        </w:tc>
      </w:tr>
      <w:tr w:rsidR="006B2208" w:rsidRPr="006B2208" w14:paraId="79097E5B" w14:textId="77777777" w:rsidTr="006B2208">
        <w:trPr>
          <w:trHeight w:val="800"/>
        </w:trPr>
        <w:tc>
          <w:tcPr>
            <w:tcW w:w="2122" w:type="dxa"/>
            <w:tcBorders>
              <w:top w:val="nil"/>
              <w:left w:val="single" w:sz="4" w:space="0" w:color="BFBFBF"/>
              <w:bottom w:val="single" w:sz="4" w:space="0" w:color="BFBFBF"/>
              <w:right w:val="single" w:sz="4" w:space="0" w:color="BFBFBF"/>
            </w:tcBorders>
            <w:shd w:val="clear" w:color="000000" w:fill="D9D9D9"/>
            <w:noWrap/>
            <w:vAlign w:val="center"/>
            <w:hideMark/>
          </w:tcPr>
          <w:p w14:paraId="556627CD" w14:textId="77777777" w:rsidR="006B2208" w:rsidRPr="006B2208" w:rsidRDefault="006B2208" w:rsidP="006B2208">
            <w:pPr>
              <w:spacing w:after="0" w:line="240" w:lineRule="auto"/>
              <w:ind w:left="0"/>
              <w:rPr>
                <w:rFonts w:eastAsia="Times New Roman" w:cs="Calibri"/>
                <w:b/>
                <w:bCs/>
                <w:color w:val="1F497D"/>
                <w:sz w:val="16"/>
                <w:szCs w:val="16"/>
                <w:lang w:val="es-ES"/>
              </w:rPr>
            </w:pPr>
            <w:r w:rsidRPr="006B2208">
              <w:rPr>
                <w:rFonts w:eastAsia="Times New Roman" w:cs="Calibri"/>
                <w:b/>
                <w:bCs/>
                <w:color w:val="1F497D"/>
                <w:sz w:val="16"/>
                <w:szCs w:val="16"/>
                <w:lang w:val="es-ES"/>
              </w:rPr>
              <w:t>EJE 4. Impulso a la fuerza de ventas y comercio electrónico</w:t>
            </w:r>
          </w:p>
        </w:tc>
        <w:tc>
          <w:tcPr>
            <w:tcW w:w="2977" w:type="dxa"/>
            <w:tcBorders>
              <w:top w:val="nil"/>
              <w:left w:val="nil"/>
              <w:bottom w:val="single" w:sz="4" w:space="0" w:color="BFBFBF"/>
              <w:right w:val="single" w:sz="4" w:space="0" w:color="BFBFBF"/>
            </w:tcBorders>
            <w:shd w:val="clear" w:color="auto" w:fill="auto"/>
            <w:noWrap/>
            <w:vAlign w:val="center"/>
            <w:hideMark/>
          </w:tcPr>
          <w:p w14:paraId="4B11BD89" w14:textId="77777777" w:rsidR="006B2208" w:rsidRPr="006B2208" w:rsidRDefault="006B2208" w:rsidP="006B2208">
            <w:pPr>
              <w:spacing w:after="0" w:line="240" w:lineRule="auto"/>
              <w:ind w:left="0"/>
              <w:rPr>
                <w:rFonts w:eastAsia="Times New Roman" w:cs="Calibri"/>
                <w:sz w:val="16"/>
                <w:szCs w:val="16"/>
                <w:lang w:val="es-ES"/>
              </w:rPr>
            </w:pPr>
            <w:r w:rsidRPr="006B2208">
              <w:rPr>
                <w:rFonts w:eastAsia="Times New Roman" w:cs="Calibri"/>
                <w:sz w:val="16"/>
                <w:szCs w:val="16"/>
                <w:lang w:val="es-ES"/>
              </w:rPr>
              <w:t>O4. Incrementar la participación de mercado desarrollando una estrategia focalizada que mejore las ventas y reditúe mayores ingresos a la institución.</w:t>
            </w:r>
          </w:p>
        </w:tc>
        <w:tc>
          <w:tcPr>
            <w:tcW w:w="2551" w:type="dxa"/>
            <w:tcBorders>
              <w:top w:val="nil"/>
              <w:left w:val="nil"/>
              <w:bottom w:val="single" w:sz="4" w:space="0" w:color="BFBFBF"/>
              <w:right w:val="single" w:sz="4" w:space="0" w:color="BFBFBF"/>
            </w:tcBorders>
            <w:shd w:val="clear" w:color="auto" w:fill="auto"/>
            <w:noWrap/>
            <w:vAlign w:val="center"/>
            <w:hideMark/>
          </w:tcPr>
          <w:p w14:paraId="02A1175A" w14:textId="77777777" w:rsidR="006B2208" w:rsidRPr="006B2208" w:rsidRDefault="006B2208" w:rsidP="006B2208">
            <w:pPr>
              <w:spacing w:after="0" w:line="240" w:lineRule="auto"/>
              <w:ind w:left="0"/>
              <w:rPr>
                <w:rFonts w:ascii="Calibri" w:eastAsia="Times New Roman" w:hAnsi="Calibri" w:cs="Calibri"/>
                <w:szCs w:val="18"/>
                <w:lang w:val="es-ES"/>
              </w:rPr>
            </w:pPr>
            <w:r w:rsidRPr="006B2208">
              <w:rPr>
                <w:rFonts w:ascii="Calibri" w:eastAsia="Times New Roman" w:hAnsi="Calibri" w:cs="Calibri"/>
                <w:szCs w:val="18"/>
                <w:lang w:val="es-ES"/>
              </w:rPr>
              <w:t>ODS 9. Desarrollar infraestructuras resilientes, promover la industrialización inclusiva y sostenible, y fomentar la innovación.</w:t>
            </w:r>
          </w:p>
        </w:tc>
      </w:tr>
    </w:tbl>
    <w:p w14:paraId="4FE532E6" w14:textId="48D96331" w:rsidR="006B2208" w:rsidRPr="006B2208" w:rsidRDefault="006B2208" w:rsidP="006B2208">
      <w:pPr>
        <w:rPr>
          <w:lang w:val="es-ES"/>
        </w:rPr>
      </w:pPr>
      <w:r>
        <w:rPr>
          <w:lang w:val="es-ES"/>
        </w:rPr>
        <w:fldChar w:fldCharType="end"/>
      </w:r>
    </w:p>
    <w:p w14:paraId="4917157B" w14:textId="77777777" w:rsidR="007C4449" w:rsidRDefault="00C707A7" w:rsidP="00D6689C">
      <w:pPr>
        <w:pStyle w:val="Ttulo4"/>
        <w:rPr>
          <w:lang w:val="es-ES"/>
        </w:rPr>
      </w:pPr>
      <w:r w:rsidRPr="00C707A7">
        <w:rPr>
          <w:lang w:val="es-ES"/>
        </w:rPr>
        <w:t>iii. Sistema de Monitoreo y Medición de la Gestión Pública (SMMGP)</w:t>
      </w:r>
    </w:p>
    <w:tbl>
      <w:tblPr>
        <w:tblW w:w="7797" w:type="dxa"/>
        <w:tblInd w:w="-5" w:type="dxa"/>
        <w:tblLook w:val="04A0" w:firstRow="1" w:lastRow="0" w:firstColumn="1" w:lastColumn="0" w:noHBand="0" w:noVBand="1"/>
      </w:tblPr>
      <w:tblGrid>
        <w:gridCol w:w="1202"/>
        <w:gridCol w:w="1635"/>
        <w:gridCol w:w="1417"/>
        <w:gridCol w:w="1690"/>
        <w:gridCol w:w="1855"/>
      </w:tblGrid>
      <w:tr w:rsidR="007C4449" w:rsidRPr="007C4449" w14:paraId="233DD90C" w14:textId="77777777" w:rsidTr="007C4449">
        <w:trPr>
          <w:trHeight w:val="290"/>
        </w:trPr>
        <w:tc>
          <w:tcPr>
            <w:tcW w:w="1200" w:type="dxa"/>
            <w:tcBorders>
              <w:top w:val="single" w:sz="4" w:space="0" w:color="D9D9D9"/>
              <w:left w:val="single" w:sz="4" w:space="0" w:color="D9D9D9"/>
              <w:bottom w:val="single" w:sz="4" w:space="0" w:color="D9D9D9"/>
              <w:right w:val="single" w:sz="4" w:space="0" w:color="D9D9D9"/>
            </w:tcBorders>
            <w:shd w:val="clear" w:color="000000" w:fill="F2F2F2"/>
            <w:noWrap/>
            <w:vAlign w:val="bottom"/>
            <w:hideMark/>
          </w:tcPr>
          <w:p w14:paraId="159FFBF5" w14:textId="77777777" w:rsidR="007C4449" w:rsidRPr="007C4449" w:rsidRDefault="007C4449" w:rsidP="007C4449">
            <w:pPr>
              <w:jc w:val="center"/>
              <w:rPr>
                <w:lang w:val="en-US"/>
              </w:rPr>
            </w:pPr>
            <w:r w:rsidRPr="007C4449">
              <w:rPr>
                <w:lang w:val="en-US"/>
              </w:rPr>
              <w:t>SISMAP</w:t>
            </w:r>
          </w:p>
        </w:tc>
        <w:tc>
          <w:tcPr>
            <w:tcW w:w="1635" w:type="dxa"/>
            <w:tcBorders>
              <w:top w:val="single" w:sz="4" w:space="0" w:color="D9D9D9"/>
              <w:left w:val="nil"/>
              <w:bottom w:val="single" w:sz="4" w:space="0" w:color="D9D9D9"/>
              <w:right w:val="single" w:sz="4" w:space="0" w:color="D9D9D9"/>
            </w:tcBorders>
            <w:shd w:val="clear" w:color="000000" w:fill="F2F2F2"/>
            <w:noWrap/>
            <w:vAlign w:val="bottom"/>
            <w:hideMark/>
          </w:tcPr>
          <w:p w14:paraId="3591AB8A" w14:textId="77777777" w:rsidR="007C4449" w:rsidRPr="007C4449" w:rsidRDefault="007C4449" w:rsidP="007C4449">
            <w:pPr>
              <w:jc w:val="center"/>
              <w:rPr>
                <w:lang w:val="en-US"/>
              </w:rPr>
            </w:pPr>
            <w:r w:rsidRPr="007C4449">
              <w:rPr>
                <w:lang w:val="en-US"/>
              </w:rPr>
              <w:t>ITIGCE</w:t>
            </w:r>
          </w:p>
        </w:tc>
        <w:tc>
          <w:tcPr>
            <w:tcW w:w="1417" w:type="dxa"/>
            <w:tcBorders>
              <w:top w:val="single" w:sz="4" w:space="0" w:color="D9D9D9"/>
              <w:left w:val="nil"/>
              <w:bottom w:val="single" w:sz="4" w:space="0" w:color="D9D9D9"/>
              <w:right w:val="single" w:sz="4" w:space="0" w:color="D9D9D9"/>
            </w:tcBorders>
            <w:shd w:val="clear" w:color="000000" w:fill="F2F2F2"/>
            <w:noWrap/>
            <w:vAlign w:val="bottom"/>
            <w:hideMark/>
          </w:tcPr>
          <w:p w14:paraId="306E9630" w14:textId="77777777" w:rsidR="007C4449" w:rsidRPr="007C4449" w:rsidRDefault="007C4449" w:rsidP="007C4449">
            <w:pPr>
              <w:jc w:val="center"/>
              <w:rPr>
                <w:lang w:val="en-US"/>
              </w:rPr>
            </w:pPr>
            <w:r w:rsidRPr="007C4449">
              <w:rPr>
                <w:lang w:val="en-US"/>
              </w:rPr>
              <w:t>NOBACI</w:t>
            </w:r>
          </w:p>
        </w:tc>
        <w:tc>
          <w:tcPr>
            <w:tcW w:w="1690" w:type="dxa"/>
            <w:tcBorders>
              <w:top w:val="single" w:sz="4" w:space="0" w:color="D9D9D9"/>
              <w:left w:val="nil"/>
              <w:bottom w:val="single" w:sz="4" w:space="0" w:color="D9D9D9"/>
              <w:right w:val="single" w:sz="4" w:space="0" w:color="D9D9D9"/>
            </w:tcBorders>
            <w:shd w:val="clear" w:color="000000" w:fill="F2F2F2"/>
            <w:noWrap/>
            <w:vAlign w:val="bottom"/>
            <w:hideMark/>
          </w:tcPr>
          <w:p w14:paraId="1D848D1A" w14:textId="77777777" w:rsidR="007C4449" w:rsidRPr="007C4449" w:rsidRDefault="007C4449" w:rsidP="007C4449">
            <w:pPr>
              <w:jc w:val="center"/>
              <w:rPr>
                <w:lang w:val="en-US"/>
              </w:rPr>
            </w:pPr>
            <w:r w:rsidRPr="007C4449">
              <w:rPr>
                <w:lang w:val="en-US"/>
              </w:rPr>
              <w:t>LEY 200-04</w:t>
            </w:r>
          </w:p>
        </w:tc>
        <w:tc>
          <w:tcPr>
            <w:tcW w:w="1855" w:type="dxa"/>
            <w:tcBorders>
              <w:top w:val="single" w:sz="4" w:space="0" w:color="D9D9D9"/>
              <w:left w:val="nil"/>
              <w:bottom w:val="single" w:sz="4" w:space="0" w:color="D9D9D9"/>
              <w:right w:val="single" w:sz="4" w:space="0" w:color="D9D9D9"/>
            </w:tcBorders>
            <w:shd w:val="clear" w:color="000000" w:fill="F2F2F2"/>
            <w:noWrap/>
            <w:vAlign w:val="bottom"/>
            <w:hideMark/>
          </w:tcPr>
          <w:p w14:paraId="0125D3E0" w14:textId="77777777" w:rsidR="007C4449" w:rsidRPr="007C4449" w:rsidRDefault="007C4449" w:rsidP="007C4449">
            <w:pPr>
              <w:jc w:val="center"/>
              <w:rPr>
                <w:lang w:val="en-US"/>
              </w:rPr>
            </w:pPr>
            <w:r w:rsidRPr="007C4449">
              <w:rPr>
                <w:lang w:val="en-US"/>
              </w:rPr>
              <w:t>COMPRAS</w:t>
            </w:r>
          </w:p>
        </w:tc>
      </w:tr>
      <w:tr w:rsidR="007C4449" w:rsidRPr="007C4449" w14:paraId="2FFE21DA" w14:textId="77777777" w:rsidTr="007C4449">
        <w:trPr>
          <w:trHeight w:val="290"/>
        </w:trPr>
        <w:tc>
          <w:tcPr>
            <w:tcW w:w="1200" w:type="dxa"/>
            <w:tcBorders>
              <w:top w:val="nil"/>
              <w:left w:val="single" w:sz="4" w:space="0" w:color="D9D9D9"/>
              <w:bottom w:val="single" w:sz="4" w:space="0" w:color="D9D9D9"/>
              <w:right w:val="single" w:sz="4" w:space="0" w:color="D9D9D9"/>
            </w:tcBorders>
            <w:shd w:val="clear" w:color="auto" w:fill="auto"/>
            <w:noWrap/>
            <w:vAlign w:val="bottom"/>
            <w:hideMark/>
          </w:tcPr>
          <w:p w14:paraId="16BC5C55" w14:textId="77777777" w:rsidR="007C4449" w:rsidRPr="007C4449" w:rsidRDefault="007C4449" w:rsidP="007C4449">
            <w:pPr>
              <w:jc w:val="center"/>
              <w:rPr>
                <w:lang w:val="en-US"/>
              </w:rPr>
            </w:pPr>
            <w:r w:rsidRPr="007C4449">
              <w:rPr>
                <w:lang w:val="en-US"/>
              </w:rPr>
              <w:t>56%</w:t>
            </w:r>
          </w:p>
        </w:tc>
        <w:tc>
          <w:tcPr>
            <w:tcW w:w="1635" w:type="dxa"/>
            <w:tcBorders>
              <w:top w:val="nil"/>
              <w:left w:val="nil"/>
              <w:bottom w:val="single" w:sz="4" w:space="0" w:color="D9D9D9"/>
              <w:right w:val="single" w:sz="4" w:space="0" w:color="D9D9D9"/>
            </w:tcBorders>
            <w:shd w:val="clear" w:color="auto" w:fill="auto"/>
            <w:noWrap/>
            <w:vAlign w:val="bottom"/>
            <w:hideMark/>
          </w:tcPr>
          <w:p w14:paraId="532EE5FB" w14:textId="77777777" w:rsidR="007C4449" w:rsidRPr="007C4449" w:rsidRDefault="007C4449" w:rsidP="007C4449">
            <w:pPr>
              <w:jc w:val="center"/>
              <w:rPr>
                <w:lang w:val="en-US"/>
              </w:rPr>
            </w:pPr>
            <w:r w:rsidRPr="007C4449">
              <w:rPr>
                <w:lang w:val="en-US"/>
              </w:rPr>
              <w:t>77%</w:t>
            </w:r>
          </w:p>
        </w:tc>
        <w:tc>
          <w:tcPr>
            <w:tcW w:w="1417" w:type="dxa"/>
            <w:tcBorders>
              <w:top w:val="nil"/>
              <w:left w:val="nil"/>
              <w:bottom w:val="single" w:sz="4" w:space="0" w:color="D9D9D9"/>
              <w:right w:val="single" w:sz="4" w:space="0" w:color="D9D9D9"/>
            </w:tcBorders>
            <w:shd w:val="clear" w:color="auto" w:fill="auto"/>
            <w:noWrap/>
            <w:vAlign w:val="bottom"/>
            <w:hideMark/>
          </w:tcPr>
          <w:p w14:paraId="4939C01D" w14:textId="77777777" w:rsidR="007C4449" w:rsidRPr="007C4449" w:rsidRDefault="007C4449" w:rsidP="007C4449">
            <w:pPr>
              <w:jc w:val="center"/>
              <w:rPr>
                <w:lang w:val="en-US"/>
              </w:rPr>
            </w:pPr>
            <w:r w:rsidRPr="007C4449">
              <w:rPr>
                <w:lang w:val="en-US"/>
              </w:rPr>
              <w:t>66%</w:t>
            </w:r>
          </w:p>
        </w:tc>
        <w:tc>
          <w:tcPr>
            <w:tcW w:w="1690" w:type="dxa"/>
            <w:tcBorders>
              <w:top w:val="nil"/>
              <w:left w:val="nil"/>
              <w:bottom w:val="single" w:sz="4" w:space="0" w:color="D9D9D9"/>
              <w:right w:val="single" w:sz="4" w:space="0" w:color="D9D9D9"/>
            </w:tcBorders>
            <w:shd w:val="clear" w:color="auto" w:fill="auto"/>
            <w:noWrap/>
            <w:vAlign w:val="bottom"/>
            <w:hideMark/>
          </w:tcPr>
          <w:p w14:paraId="478BE650" w14:textId="77777777" w:rsidR="007C4449" w:rsidRPr="007C4449" w:rsidRDefault="007C4449" w:rsidP="007C4449">
            <w:pPr>
              <w:jc w:val="center"/>
              <w:rPr>
                <w:lang w:val="en-US"/>
              </w:rPr>
            </w:pPr>
            <w:r w:rsidRPr="007C4449">
              <w:rPr>
                <w:lang w:val="en-US"/>
              </w:rPr>
              <w:t>98%</w:t>
            </w:r>
          </w:p>
        </w:tc>
        <w:tc>
          <w:tcPr>
            <w:tcW w:w="1855" w:type="dxa"/>
            <w:tcBorders>
              <w:top w:val="nil"/>
              <w:left w:val="nil"/>
              <w:bottom w:val="single" w:sz="4" w:space="0" w:color="D9D9D9"/>
              <w:right w:val="single" w:sz="4" w:space="0" w:color="D9D9D9"/>
            </w:tcBorders>
            <w:shd w:val="clear" w:color="auto" w:fill="auto"/>
            <w:noWrap/>
            <w:vAlign w:val="bottom"/>
            <w:hideMark/>
          </w:tcPr>
          <w:p w14:paraId="5D0F535E" w14:textId="77777777" w:rsidR="007C4449" w:rsidRPr="007C4449" w:rsidRDefault="007C4449" w:rsidP="007C4449">
            <w:pPr>
              <w:jc w:val="center"/>
              <w:rPr>
                <w:lang w:val="en-US"/>
              </w:rPr>
            </w:pPr>
            <w:r w:rsidRPr="007C4449">
              <w:rPr>
                <w:lang w:val="en-US"/>
              </w:rPr>
              <w:t>88%</w:t>
            </w:r>
          </w:p>
        </w:tc>
      </w:tr>
    </w:tbl>
    <w:p w14:paraId="277B3098" w14:textId="7144C64D" w:rsidR="00C707A7" w:rsidRDefault="007C4449" w:rsidP="006E28F4">
      <w:pPr>
        <w:rPr>
          <w:lang w:val="es-ES"/>
        </w:rPr>
      </w:pPr>
      <w:r>
        <w:rPr>
          <w:noProof/>
          <w:lang w:val="en-US"/>
        </w:rPr>
        <w:lastRenderedPageBreak/>
        <w:drawing>
          <wp:inline distT="0" distB="0" distL="0" distR="0" wp14:anchorId="7678599A" wp14:editId="140D4156">
            <wp:extent cx="4572000" cy="2743200"/>
            <wp:effectExtent l="0" t="0" r="0" b="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C03F0C4" w14:textId="09720333" w:rsidR="00C707A7" w:rsidRPr="00C707A7" w:rsidRDefault="00C707A7" w:rsidP="006E28F4">
      <w:pPr>
        <w:rPr>
          <w:lang w:val="es-ES"/>
        </w:rPr>
      </w:pPr>
    </w:p>
    <w:p w14:paraId="7E3855DB" w14:textId="77777777" w:rsidR="00C707A7" w:rsidRPr="00C707A7" w:rsidRDefault="00C707A7" w:rsidP="00D6689C">
      <w:pPr>
        <w:pStyle w:val="Ttulo3"/>
        <w:rPr>
          <w:lang w:val="es-ES"/>
        </w:rPr>
      </w:pPr>
      <w:bookmarkStart w:id="25" w:name="_Toc58956993"/>
      <w:r w:rsidRPr="00C707A7">
        <w:rPr>
          <w:lang w:val="es-ES"/>
        </w:rPr>
        <w:t>2. Perspectiva Operativa</w:t>
      </w:r>
      <w:bookmarkEnd w:id="25"/>
    </w:p>
    <w:p w14:paraId="5242BDC6" w14:textId="18FA2E25" w:rsidR="00C707A7" w:rsidRDefault="00C707A7" w:rsidP="00D6689C">
      <w:pPr>
        <w:pStyle w:val="Ttulo4"/>
        <w:rPr>
          <w:lang w:val="es-ES"/>
        </w:rPr>
      </w:pPr>
      <w:r w:rsidRPr="00C707A7">
        <w:rPr>
          <w:lang w:val="es-ES"/>
        </w:rPr>
        <w:t>i. Índice de Transparencia</w:t>
      </w:r>
    </w:p>
    <w:p w14:paraId="50C9101E" w14:textId="61447341" w:rsidR="0036057E" w:rsidRPr="0036057E" w:rsidRDefault="0036057E" w:rsidP="0036057E">
      <w:pPr>
        <w:rPr>
          <w:lang w:val="es-ES"/>
        </w:rPr>
      </w:pPr>
      <w:r>
        <w:rPr>
          <w:noProof/>
          <w:lang w:val="en-US"/>
        </w:rPr>
        <w:drawing>
          <wp:inline distT="0" distB="0" distL="0" distR="0" wp14:anchorId="1A0671C9" wp14:editId="0621249B">
            <wp:extent cx="4572000" cy="2743200"/>
            <wp:effectExtent l="0" t="0" r="0" b="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2A162FC4" w14:textId="27B1C61F" w:rsidR="006B2208" w:rsidRDefault="00C707A7" w:rsidP="00D6689C">
      <w:pPr>
        <w:pStyle w:val="Ttulo4"/>
      </w:pPr>
      <w:r w:rsidRPr="00D6689C">
        <w:lastRenderedPageBreak/>
        <w:t>ii. Índice de Uso Tic e impl</w:t>
      </w:r>
      <w:r w:rsidR="006B2208">
        <w:t>ementación Gobierno Electrónico</w:t>
      </w:r>
    </w:p>
    <w:p w14:paraId="6A0A5319" w14:textId="0B37907A" w:rsidR="0036057E" w:rsidRDefault="0036057E" w:rsidP="0036057E">
      <w:r w:rsidRPr="0036057E">
        <w:drawing>
          <wp:inline distT="0" distB="0" distL="0" distR="0" wp14:anchorId="4DE32BEA" wp14:editId="32E470D7">
            <wp:extent cx="4817110" cy="2991485"/>
            <wp:effectExtent l="0" t="0" r="254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17110" cy="2991485"/>
                    </a:xfrm>
                    <a:prstGeom prst="rect">
                      <a:avLst/>
                    </a:prstGeom>
                  </pic:spPr>
                </pic:pic>
              </a:graphicData>
            </a:graphic>
          </wp:inline>
        </w:drawing>
      </w:r>
    </w:p>
    <w:tbl>
      <w:tblPr>
        <w:tblW w:w="8500" w:type="dxa"/>
        <w:tblLook w:val="04A0" w:firstRow="1" w:lastRow="0" w:firstColumn="1" w:lastColumn="0" w:noHBand="0" w:noVBand="1"/>
      </w:tblPr>
      <w:tblGrid>
        <w:gridCol w:w="4419"/>
        <w:gridCol w:w="2422"/>
        <w:gridCol w:w="1659"/>
      </w:tblGrid>
      <w:tr w:rsidR="006E28F4" w:rsidRPr="006E28F4" w14:paraId="3A6AD9DD" w14:textId="77777777" w:rsidTr="006E28F4">
        <w:trPr>
          <w:trHeight w:val="600"/>
        </w:trPr>
        <w:tc>
          <w:tcPr>
            <w:tcW w:w="4540" w:type="dxa"/>
            <w:tcBorders>
              <w:top w:val="nil"/>
              <w:left w:val="nil"/>
              <w:bottom w:val="nil"/>
              <w:right w:val="nil"/>
            </w:tcBorders>
            <w:shd w:val="clear" w:color="auto" w:fill="auto"/>
            <w:vAlign w:val="center"/>
            <w:hideMark/>
          </w:tcPr>
          <w:p w14:paraId="6BB679E3" w14:textId="77777777" w:rsidR="006E28F4" w:rsidRPr="006E28F4" w:rsidRDefault="006E28F4" w:rsidP="006E28F4">
            <w:pPr>
              <w:rPr>
                <w:sz w:val="20"/>
                <w:lang w:val="en-US"/>
              </w:rPr>
            </w:pPr>
          </w:p>
        </w:tc>
        <w:tc>
          <w:tcPr>
            <w:tcW w:w="2480" w:type="dxa"/>
            <w:tcBorders>
              <w:top w:val="nil"/>
              <w:left w:val="nil"/>
              <w:bottom w:val="nil"/>
              <w:right w:val="nil"/>
            </w:tcBorders>
            <w:shd w:val="clear" w:color="auto" w:fill="auto"/>
            <w:vAlign w:val="center"/>
            <w:hideMark/>
          </w:tcPr>
          <w:p w14:paraId="526EF8FE" w14:textId="77777777" w:rsidR="006E28F4" w:rsidRPr="006E28F4" w:rsidRDefault="006E28F4" w:rsidP="006E28F4">
            <w:pPr>
              <w:rPr>
                <w:b/>
                <w:bCs/>
                <w:sz w:val="20"/>
                <w:lang w:val="en-US"/>
              </w:rPr>
            </w:pPr>
            <w:r w:rsidRPr="006E28F4">
              <w:rPr>
                <w:b/>
                <w:bCs/>
                <w:sz w:val="20"/>
              </w:rPr>
              <w:t>Peso categoría</w:t>
            </w:r>
          </w:p>
        </w:tc>
        <w:tc>
          <w:tcPr>
            <w:tcW w:w="1480" w:type="dxa"/>
            <w:tcBorders>
              <w:top w:val="nil"/>
              <w:left w:val="nil"/>
              <w:bottom w:val="nil"/>
              <w:right w:val="nil"/>
            </w:tcBorders>
            <w:shd w:val="clear" w:color="auto" w:fill="auto"/>
            <w:vAlign w:val="center"/>
            <w:hideMark/>
          </w:tcPr>
          <w:p w14:paraId="0653081C" w14:textId="77777777" w:rsidR="006E28F4" w:rsidRPr="006E28F4" w:rsidRDefault="006E28F4" w:rsidP="006E28F4">
            <w:pPr>
              <w:rPr>
                <w:b/>
                <w:bCs/>
                <w:sz w:val="20"/>
                <w:lang w:val="en-US"/>
              </w:rPr>
            </w:pPr>
            <w:r w:rsidRPr="006E28F4">
              <w:rPr>
                <w:b/>
                <w:bCs/>
                <w:sz w:val="20"/>
              </w:rPr>
              <w:t>Puntuación</w:t>
            </w:r>
          </w:p>
        </w:tc>
      </w:tr>
      <w:tr w:rsidR="006E28F4" w:rsidRPr="006E28F4" w14:paraId="1A6D1E72" w14:textId="77777777" w:rsidTr="006E28F4">
        <w:trPr>
          <w:trHeight w:val="300"/>
        </w:trPr>
        <w:tc>
          <w:tcPr>
            <w:tcW w:w="4540" w:type="dxa"/>
            <w:tcBorders>
              <w:top w:val="single" w:sz="4" w:space="0" w:color="D9D9D9"/>
              <w:left w:val="single" w:sz="4" w:space="0" w:color="D9D9D9"/>
              <w:bottom w:val="single" w:sz="4" w:space="0" w:color="D9D9D9"/>
              <w:right w:val="single" w:sz="4" w:space="0" w:color="D9D9D9"/>
            </w:tcBorders>
            <w:shd w:val="clear" w:color="000000" w:fill="F2F2F2"/>
            <w:vAlign w:val="center"/>
            <w:hideMark/>
          </w:tcPr>
          <w:p w14:paraId="3034B5E6" w14:textId="77777777" w:rsidR="006E28F4" w:rsidRPr="006E28F4" w:rsidRDefault="006E28F4" w:rsidP="006E28F4">
            <w:pPr>
              <w:rPr>
                <w:b/>
                <w:bCs/>
                <w:sz w:val="20"/>
                <w:lang w:val="en-US"/>
              </w:rPr>
            </w:pPr>
            <w:r w:rsidRPr="006E28F4">
              <w:rPr>
                <w:b/>
                <w:bCs/>
                <w:sz w:val="20"/>
              </w:rPr>
              <w:t>iTICge 2018</w:t>
            </w:r>
          </w:p>
        </w:tc>
        <w:tc>
          <w:tcPr>
            <w:tcW w:w="2480" w:type="dxa"/>
            <w:tcBorders>
              <w:top w:val="single" w:sz="4" w:space="0" w:color="D9D9D9"/>
              <w:left w:val="nil"/>
              <w:bottom w:val="single" w:sz="4" w:space="0" w:color="D9D9D9"/>
              <w:right w:val="single" w:sz="4" w:space="0" w:color="D9D9D9"/>
            </w:tcBorders>
            <w:shd w:val="clear" w:color="000000" w:fill="F2F2F2"/>
            <w:vAlign w:val="center"/>
            <w:hideMark/>
          </w:tcPr>
          <w:p w14:paraId="7132FE63" w14:textId="77777777" w:rsidR="006E28F4" w:rsidRPr="006E28F4" w:rsidRDefault="006E28F4" w:rsidP="006E28F4">
            <w:pPr>
              <w:rPr>
                <w:b/>
                <w:bCs/>
                <w:sz w:val="20"/>
                <w:lang w:val="en-US"/>
              </w:rPr>
            </w:pPr>
            <w:r w:rsidRPr="006E28F4">
              <w:rPr>
                <w:b/>
                <w:bCs/>
                <w:sz w:val="20"/>
              </w:rPr>
              <w:t>100</w:t>
            </w:r>
          </w:p>
        </w:tc>
        <w:tc>
          <w:tcPr>
            <w:tcW w:w="1480" w:type="dxa"/>
            <w:tcBorders>
              <w:top w:val="single" w:sz="4" w:space="0" w:color="D9D9D9"/>
              <w:left w:val="nil"/>
              <w:bottom w:val="single" w:sz="4" w:space="0" w:color="D9D9D9"/>
              <w:right w:val="single" w:sz="4" w:space="0" w:color="D9D9D9"/>
            </w:tcBorders>
            <w:shd w:val="clear" w:color="000000" w:fill="F2F2F2"/>
            <w:vAlign w:val="center"/>
            <w:hideMark/>
          </w:tcPr>
          <w:p w14:paraId="4C5600E5" w14:textId="77777777" w:rsidR="006E28F4" w:rsidRPr="006E28F4" w:rsidRDefault="006E28F4" w:rsidP="006E28F4">
            <w:pPr>
              <w:rPr>
                <w:b/>
                <w:bCs/>
                <w:sz w:val="20"/>
                <w:lang w:val="en-US"/>
              </w:rPr>
            </w:pPr>
            <w:r w:rsidRPr="006E28F4">
              <w:rPr>
                <w:b/>
                <w:bCs/>
                <w:sz w:val="20"/>
              </w:rPr>
              <w:t>77.39</w:t>
            </w:r>
          </w:p>
        </w:tc>
      </w:tr>
      <w:tr w:rsidR="006E28F4" w:rsidRPr="006E28F4" w14:paraId="6B37523C"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000000" w:fill="F2F2F2"/>
            <w:vAlign w:val="center"/>
            <w:hideMark/>
          </w:tcPr>
          <w:p w14:paraId="6735B94E" w14:textId="77777777" w:rsidR="006E28F4" w:rsidRPr="006E28F4" w:rsidRDefault="006E28F4" w:rsidP="006E28F4">
            <w:pPr>
              <w:rPr>
                <w:b/>
                <w:bCs/>
                <w:sz w:val="20"/>
                <w:lang w:val="en-US"/>
              </w:rPr>
            </w:pPr>
            <w:r w:rsidRPr="006E28F4">
              <w:rPr>
                <w:b/>
                <w:bCs/>
                <w:sz w:val="20"/>
              </w:rPr>
              <w:t>USO DE LAS TIC</w:t>
            </w:r>
          </w:p>
        </w:tc>
        <w:tc>
          <w:tcPr>
            <w:tcW w:w="2480" w:type="dxa"/>
            <w:tcBorders>
              <w:top w:val="nil"/>
              <w:left w:val="nil"/>
              <w:bottom w:val="single" w:sz="4" w:space="0" w:color="D9D9D9"/>
              <w:right w:val="single" w:sz="4" w:space="0" w:color="D9D9D9"/>
            </w:tcBorders>
            <w:shd w:val="clear" w:color="000000" w:fill="F2F2F2"/>
            <w:vAlign w:val="center"/>
            <w:hideMark/>
          </w:tcPr>
          <w:p w14:paraId="1312C087" w14:textId="77777777" w:rsidR="006E28F4" w:rsidRPr="006E28F4" w:rsidRDefault="006E28F4" w:rsidP="006E28F4">
            <w:pPr>
              <w:rPr>
                <w:b/>
                <w:bCs/>
                <w:sz w:val="20"/>
                <w:lang w:val="en-US"/>
              </w:rPr>
            </w:pPr>
            <w:r w:rsidRPr="006E28F4">
              <w:rPr>
                <w:b/>
                <w:bCs/>
                <w:sz w:val="20"/>
              </w:rPr>
              <w:t>20</w:t>
            </w:r>
          </w:p>
        </w:tc>
        <w:tc>
          <w:tcPr>
            <w:tcW w:w="1480" w:type="dxa"/>
            <w:tcBorders>
              <w:top w:val="nil"/>
              <w:left w:val="nil"/>
              <w:bottom w:val="single" w:sz="4" w:space="0" w:color="D9D9D9"/>
              <w:right w:val="single" w:sz="4" w:space="0" w:color="D9D9D9"/>
            </w:tcBorders>
            <w:shd w:val="clear" w:color="000000" w:fill="F2F2F2"/>
            <w:vAlign w:val="center"/>
            <w:hideMark/>
          </w:tcPr>
          <w:p w14:paraId="5170B0B1" w14:textId="77777777" w:rsidR="006E28F4" w:rsidRPr="006E28F4" w:rsidRDefault="006E28F4" w:rsidP="006E28F4">
            <w:pPr>
              <w:rPr>
                <w:b/>
                <w:bCs/>
                <w:sz w:val="20"/>
                <w:lang w:val="en-US"/>
              </w:rPr>
            </w:pPr>
            <w:r w:rsidRPr="006E28F4">
              <w:rPr>
                <w:b/>
                <w:bCs/>
                <w:sz w:val="20"/>
              </w:rPr>
              <w:t>18.25</w:t>
            </w:r>
          </w:p>
        </w:tc>
      </w:tr>
      <w:tr w:rsidR="006E28F4" w:rsidRPr="006E28F4" w14:paraId="765F9A33"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445AC321" w14:textId="77777777" w:rsidR="006E28F4" w:rsidRPr="006E28F4" w:rsidRDefault="006E28F4" w:rsidP="006E28F4">
            <w:pPr>
              <w:rPr>
                <w:b/>
                <w:bCs/>
                <w:sz w:val="20"/>
                <w:lang w:val="en-US"/>
              </w:rPr>
            </w:pPr>
            <w:r w:rsidRPr="006E28F4">
              <w:rPr>
                <w:b/>
                <w:bCs/>
                <w:sz w:val="20"/>
              </w:rPr>
              <w:t>Infraestructura</w:t>
            </w:r>
          </w:p>
        </w:tc>
        <w:tc>
          <w:tcPr>
            <w:tcW w:w="2480" w:type="dxa"/>
            <w:tcBorders>
              <w:top w:val="nil"/>
              <w:left w:val="nil"/>
              <w:bottom w:val="single" w:sz="4" w:space="0" w:color="D9D9D9"/>
              <w:right w:val="single" w:sz="4" w:space="0" w:color="D9D9D9"/>
            </w:tcBorders>
            <w:shd w:val="clear" w:color="auto" w:fill="auto"/>
            <w:vAlign w:val="center"/>
            <w:hideMark/>
          </w:tcPr>
          <w:p w14:paraId="68FCA23A" w14:textId="77777777" w:rsidR="006E28F4" w:rsidRPr="006E28F4" w:rsidRDefault="006E28F4" w:rsidP="006E28F4">
            <w:pPr>
              <w:rPr>
                <w:b/>
                <w:bCs/>
                <w:sz w:val="20"/>
                <w:lang w:val="en-US"/>
              </w:rPr>
            </w:pPr>
            <w:r w:rsidRPr="006E28F4">
              <w:rPr>
                <w:b/>
                <w:bCs/>
                <w:sz w:val="20"/>
              </w:rPr>
              <w:t>7</w:t>
            </w:r>
          </w:p>
        </w:tc>
        <w:tc>
          <w:tcPr>
            <w:tcW w:w="1480" w:type="dxa"/>
            <w:tcBorders>
              <w:top w:val="nil"/>
              <w:left w:val="nil"/>
              <w:bottom w:val="single" w:sz="4" w:space="0" w:color="D9D9D9"/>
              <w:right w:val="single" w:sz="4" w:space="0" w:color="D9D9D9"/>
            </w:tcBorders>
            <w:shd w:val="clear" w:color="auto" w:fill="auto"/>
            <w:vAlign w:val="center"/>
            <w:hideMark/>
          </w:tcPr>
          <w:p w14:paraId="3EE871B9" w14:textId="77777777" w:rsidR="006E28F4" w:rsidRPr="006E28F4" w:rsidRDefault="006E28F4" w:rsidP="006E28F4">
            <w:pPr>
              <w:rPr>
                <w:b/>
                <w:bCs/>
                <w:sz w:val="20"/>
                <w:lang w:val="en-US"/>
              </w:rPr>
            </w:pPr>
            <w:r w:rsidRPr="006E28F4">
              <w:rPr>
                <w:b/>
                <w:bCs/>
                <w:sz w:val="20"/>
              </w:rPr>
              <w:t>6.5</w:t>
            </w:r>
          </w:p>
        </w:tc>
      </w:tr>
      <w:tr w:rsidR="006E28F4" w:rsidRPr="006E28F4" w14:paraId="60492DDC"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4CAB881E" w14:textId="77777777" w:rsidR="006E28F4" w:rsidRPr="006E28F4" w:rsidRDefault="006E28F4" w:rsidP="006E28F4">
            <w:pPr>
              <w:rPr>
                <w:b/>
                <w:bCs/>
                <w:sz w:val="20"/>
                <w:lang w:val="en-US"/>
              </w:rPr>
            </w:pPr>
            <w:r w:rsidRPr="006E28F4">
              <w:rPr>
                <w:b/>
                <w:bCs/>
                <w:sz w:val="20"/>
              </w:rPr>
              <w:t>Software y Herramientas</w:t>
            </w:r>
          </w:p>
        </w:tc>
        <w:tc>
          <w:tcPr>
            <w:tcW w:w="2480" w:type="dxa"/>
            <w:tcBorders>
              <w:top w:val="nil"/>
              <w:left w:val="nil"/>
              <w:bottom w:val="single" w:sz="4" w:space="0" w:color="D9D9D9"/>
              <w:right w:val="single" w:sz="4" w:space="0" w:color="D9D9D9"/>
            </w:tcBorders>
            <w:shd w:val="clear" w:color="auto" w:fill="auto"/>
            <w:vAlign w:val="center"/>
            <w:hideMark/>
          </w:tcPr>
          <w:p w14:paraId="6B91CED2" w14:textId="77777777" w:rsidR="006E28F4" w:rsidRPr="006E28F4" w:rsidRDefault="006E28F4" w:rsidP="006E28F4">
            <w:pPr>
              <w:rPr>
                <w:b/>
                <w:bCs/>
                <w:sz w:val="20"/>
                <w:lang w:val="en-US"/>
              </w:rPr>
            </w:pPr>
            <w:r w:rsidRPr="006E28F4">
              <w:rPr>
                <w:b/>
                <w:bCs/>
                <w:sz w:val="20"/>
              </w:rPr>
              <w:t>6</w:t>
            </w:r>
          </w:p>
        </w:tc>
        <w:tc>
          <w:tcPr>
            <w:tcW w:w="1480" w:type="dxa"/>
            <w:tcBorders>
              <w:top w:val="nil"/>
              <w:left w:val="nil"/>
              <w:bottom w:val="single" w:sz="4" w:space="0" w:color="D9D9D9"/>
              <w:right w:val="single" w:sz="4" w:space="0" w:color="D9D9D9"/>
            </w:tcBorders>
            <w:shd w:val="clear" w:color="auto" w:fill="auto"/>
            <w:vAlign w:val="center"/>
            <w:hideMark/>
          </w:tcPr>
          <w:p w14:paraId="53B84C05" w14:textId="77777777" w:rsidR="006E28F4" w:rsidRPr="006E28F4" w:rsidRDefault="006E28F4" w:rsidP="006E28F4">
            <w:pPr>
              <w:rPr>
                <w:b/>
                <w:bCs/>
                <w:sz w:val="20"/>
                <w:lang w:val="en-US"/>
              </w:rPr>
            </w:pPr>
            <w:r w:rsidRPr="006E28F4">
              <w:rPr>
                <w:b/>
                <w:bCs/>
                <w:sz w:val="20"/>
              </w:rPr>
              <w:t>4.75</w:t>
            </w:r>
          </w:p>
        </w:tc>
      </w:tr>
      <w:tr w:rsidR="006E28F4" w:rsidRPr="006E28F4" w14:paraId="485B166D"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2714D26" w14:textId="77777777" w:rsidR="006E28F4" w:rsidRPr="006E28F4" w:rsidRDefault="006E28F4" w:rsidP="006E28F4">
            <w:pPr>
              <w:rPr>
                <w:sz w:val="20"/>
                <w:lang w:val="en-US"/>
              </w:rPr>
            </w:pPr>
            <w:r w:rsidRPr="006E28F4">
              <w:rPr>
                <w:bCs/>
                <w:sz w:val="20"/>
              </w:rPr>
              <w:t>Desarrollo de Software</w:t>
            </w:r>
          </w:p>
        </w:tc>
        <w:tc>
          <w:tcPr>
            <w:tcW w:w="2480" w:type="dxa"/>
            <w:tcBorders>
              <w:top w:val="nil"/>
              <w:left w:val="nil"/>
              <w:bottom w:val="single" w:sz="4" w:space="0" w:color="D9D9D9"/>
              <w:right w:val="single" w:sz="4" w:space="0" w:color="D9D9D9"/>
            </w:tcBorders>
            <w:shd w:val="clear" w:color="auto" w:fill="auto"/>
            <w:vAlign w:val="center"/>
            <w:hideMark/>
          </w:tcPr>
          <w:p w14:paraId="7FA9B126" w14:textId="77777777" w:rsidR="006E28F4" w:rsidRPr="006E28F4" w:rsidRDefault="006E28F4" w:rsidP="006E28F4">
            <w:pPr>
              <w:rPr>
                <w:sz w:val="20"/>
                <w:lang w:val="en-US"/>
              </w:rPr>
            </w:pPr>
            <w:r w:rsidRPr="006E28F4">
              <w:rPr>
                <w:bCs/>
                <w:sz w:val="20"/>
              </w:rPr>
              <w:t>2</w:t>
            </w:r>
          </w:p>
        </w:tc>
        <w:tc>
          <w:tcPr>
            <w:tcW w:w="1480" w:type="dxa"/>
            <w:tcBorders>
              <w:top w:val="nil"/>
              <w:left w:val="nil"/>
              <w:bottom w:val="single" w:sz="4" w:space="0" w:color="D9D9D9"/>
              <w:right w:val="single" w:sz="4" w:space="0" w:color="D9D9D9"/>
            </w:tcBorders>
            <w:shd w:val="clear" w:color="auto" w:fill="auto"/>
            <w:vAlign w:val="center"/>
            <w:hideMark/>
          </w:tcPr>
          <w:p w14:paraId="2BFDF2DF" w14:textId="77777777" w:rsidR="006E28F4" w:rsidRPr="006E28F4" w:rsidRDefault="006E28F4" w:rsidP="006E28F4">
            <w:pPr>
              <w:rPr>
                <w:sz w:val="20"/>
                <w:lang w:val="en-US"/>
              </w:rPr>
            </w:pPr>
            <w:r w:rsidRPr="006E28F4">
              <w:rPr>
                <w:bCs/>
                <w:sz w:val="20"/>
              </w:rPr>
              <w:t>2</w:t>
            </w:r>
          </w:p>
        </w:tc>
      </w:tr>
      <w:tr w:rsidR="006E28F4" w:rsidRPr="006E28F4" w14:paraId="2A0D0262"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69781D06" w14:textId="77777777" w:rsidR="006E28F4" w:rsidRPr="006E28F4" w:rsidRDefault="006E28F4" w:rsidP="006E28F4">
            <w:pPr>
              <w:rPr>
                <w:sz w:val="20"/>
                <w:lang w:val="en-US"/>
              </w:rPr>
            </w:pPr>
            <w:r w:rsidRPr="006E28F4">
              <w:rPr>
                <w:bCs/>
                <w:sz w:val="20"/>
              </w:rPr>
              <w:t>Políticas de Software</w:t>
            </w:r>
          </w:p>
        </w:tc>
        <w:tc>
          <w:tcPr>
            <w:tcW w:w="2480" w:type="dxa"/>
            <w:tcBorders>
              <w:top w:val="nil"/>
              <w:left w:val="nil"/>
              <w:bottom w:val="single" w:sz="4" w:space="0" w:color="D9D9D9"/>
              <w:right w:val="single" w:sz="4" w:space="0" w:color="D9D9D9"/>
            </w:tcBorders>
            <w:shd w:val="clear" w:color="auto" w:fill="auto"/>
            <w:vAlign w:val="center"/>
            <w:hideMark/>
          </w:tcPr>
          <w:p w14:paraId="3FFE6FAF" w14:textId="77777777" w:rsidR="006E28F4" w:rsidRPr="006E28F4" w:rsidRDefault="006E28F4" w:rsidP="006E28F4">
            <w:pPr>
              <w:rPr>
                <w:sz w:val="20"/>
                <w:lang w:val="en-US"/>
              </w:rPr>
            </w:pPr>
            <w:r w:rsidRPr="006E28F4">
              <w:rPr>
                <w:bCs/>
                <w:sz w:val="20"/>
              </w:rPr>
              <w:t>4</w:t>
            </w:r>
          </w:p>
        </w:tc>
        <w:tc>
          <w:tcPr>
            <w:tcW w:w="1480" w:type="dxa"/>
            <w:tcBorders>
              <w:top w:val="nil"/>
              <w:left w:val="nil"/>
              <w:bottom w:val="single" w:sz="4" w:space="0" w:color="D9D9D9"/>
              <w:right w:val="single" w:sz="4" w:space="0" w:color="D9D9D9"/>
            </w:tcBorders>
            <w:shd w:val="clear" w:color="auto" w:fill="auto"/>
            <w:vAlign w:val="center"/>
            <w:hideMark/>
          </w:tcPr>
          <w:p w14:paraId="1F0F53C2" w14:textId="77777777" w:rsidR="006E28F4" w:rsidRPr="006E28F4" w:rsidRDefault="006E28F4" w:rsidP="006E28F4">
            <w:pPr>
              <w:rPr>
                <w:sz w:val="20"/>
                <w:lang w:val="en-US"/>
              </w:rPr>
            </w:pPr>
            <w:r w:rsidRPr="006E28F4">
              <w:rPr>
                <w:bCs/>
                <w:sz w:val="20"/>
              </w:rPr>
              <w:t>1.75</w:t>
            </w:r>
          </w:p>
        </w:tc>
      </w:tr>
      <w:tr w:rsidR="006E28F4" w:rsidRPr="006E28F4" w14:paraId="08688970"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50213953" w14:textId="77777777" w:rsidR="006E28F4" w:rsidRPr="006E28F4" w:rsidRDefault="006E28F4" w:rsidP="006E28F4">
            <w:pPr>
              <w:rPr>
                <w:b/>
                <w:bCs/>
                <w:sz w:val="20"/>
                <w:lang w:val="en-US"/>
              </w:rPr>
            </w:pPr>
            <w:r w:rsidRPr="006E28F4">
              <w:rPr>
                <w:b/>
                <w:bCs/>
                <w:sz w:val="20"/>
              </w:rPr>
              <w:t>Gestión y Controles TIC</w:t>
            </w:r>
          </w:p>
        </w:tc>
        <w:tc>
          <w:tcPr>
            <w:tcW w:w="2480" w:type="dxa"/>
            <w:tcBorders>
              <w:top w:val="nil"/>
              <w:left w:val="nil"/>
              <w:bottom w:val="single" w:sz="4" w:space="0" w:color="D9D9D9"/>
              <w:right w:val="single" w:sz="4" w:space="0" w:color="D9D9D9"/>
            </w:tcBorders>
            <w:shd w:val="clear" w:color="auto" w:fill="auto"/>
            <w:vAlign w:val="center"/>
            <w:hideMark/>
          </w:tcPr>
          <w:p w14:paraId="25A1092F" w14:textId="77777777" w:rsidR="006E28F4" w:rsidRPr="006E28F4" w:rsidRDefault="006E28F4" w:rsidP="006E28F4">
            <w:pPr>
              <w:rPr>
                <w:b/>
                <w:bCs/>
                <w:sz w:val="20"/>
                <w:lang w:val="en-US"/>
              </w:rPr>
            </w:pPr>
            <w:r w:rsidRPr="006E28F4">
              <w:rPr>
                <w:b/>
                <w:bCs/>
                <w:sz w:val="20"/>
              </w:rPr>
              <w:t>7</w:t>
            </w:r>
          </w:p>
        </w:tc>
        <w:tc>
          <w:tcPr>
            <w:tcW w:w="1480" w:type="dxa"/>
            <w:tcBorders>
              <w:top w:val="nil"/>
              <w:left w:val="nil"/>
              <w:bottom w:val="single" w:sz="4" w:space="0" w:color="D9D9D9"/>
              <w:right w:val="single" w:sz="4" w:space="0" w:color="D9D9D9"/>
            </w:tcBorders>
            <w:shd w:val="clear" w:color="auto" w:fill="auto"/>
            <w:vAlign w:val="center"/>
            <w:hideMark/>
          </w:tcPr>
          <w:p w14:paraId="2DEA165C" w14:textId="77777777" w:rsidR="006E28F4" w:rsidRPr="006E28F4" w:rsidRDefault="006E28F4" w:rsidP="006E28F4">
            <w:pPr>
              <w:rPr>
                <w:b/>
                <w:bCs/>
                <w:sz w:val="20"/>
                <w:lang w:val="en-US"/>
              </w:rPr>
            </w:pPr>
            <w:r w:rsidRPr="006E28F4">
              <w:rPr>
                <w:b/>
                <w:bCs/>
                <w:sz w:val="20"/>
              </w:rPr>
              <w:t>6</w:t>
            </w:r>
          </w:p>
        </w:tc>
      </w:tr>
      <w:tr w:rsidR="006E28F4" w:rsidRPr="006E28F4" w14:paraId="6CB6640E"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2D6D4224" w14:textId="77777777" w:rsidR="006E28F4" w:rsidRPr="006E28F4" w:rsidRDefault="006E28F4" w:rsidP="006E28F4">
            <w:pPr>
              <w:rPr>
                <w:sz w:val="20"/>
                <w:lang w:val="en-US"/>
              </w:rPr>
            </w:pPr>
            <w:r w:rsidRPr="006E28F4">
              <w:rPr>
                <w:bCs/>
                <w:sz w:val="20"/>
              </w:rPr>
              <w:t>Seguridad Física</w:t>
            </w:r>
          </w:p>
        </w:tc>
        <w:tc>
          <w:tcPr>
            <w:tcW w:w="2480" w:type="dxa"/>
            <w:tcBorders>
              <w:top w:val="nil"/>
              <w:left w:val="nil"/>
              <w:bottom w:val="single" w:sz="4" w:space="0" w:color="D9D9D9"/>
              <w:right w:val="single" w:sz="4" w:space="0" w:color="D9D9D9"/>
            </w:tcBorders>
            <w:shd w:val="clear" w:color="auto" w:fill="auto"/>
            <w:vAlign w:val="center"/>
            <w:hideMark/>
          </w:tcPr>
          <w:p w14:paraId="538F183F" w14:textId="77777777" w:rsidR="006E28F4" w:rsidRPr="006E28F4" w:rsidRDefault="006E28F4" w:rsidP="006E28F4">
            <w:pPr>
              <w:rPr>
                <w:sz w:val="20"/>
                <w:lang w:val="en-US"/>
              </w:rPr>
            </w:pPr>
            <w:r w:rsidRPr="006E28F4">
              <w:rPr>
                <w:bCs/>
                <w:sz w:val="20"/>
              </w:rPr>
              <w:t>2</w:t>
            </w:r>
          </w:p>
        </w:tc>
        <w:tc>
          <w:tcPr>
            <w:tcW w:w="1480" w:type="dxa"/>
            <w:tcBorders>
              <w:top w:val="nil"/>
              <w:left w:val="nil"/>
              <w:bottom w:val="single" w:sz="4" w:space="0" w:color="D9D9D9"/>
              <w:right w:val="single" w:sz="4" w:space="0" w:color="D9D9D9"/>
            </w:tcBorders>
            <w:shd w:val="clear" w:color="auto" w:fill="auto"/>
            <w:vAlign w:val="center"/>
            <w:hideMark/>
          </w:tcPr>
          <w:p w14:paraId="33A2196E" w14:textId="77777777" w:rsidR="006E28F4" w:rsidRPr="006E28F4" w:rsidRDefault="006E28F4" w:rsidP="006E28F4">
            <w:pPr>
              <w:rPr>
                <w:sz w:val="20"/>
                <w:lang w:val="en-US"/>
              </w:rPr>
            </w:pPr>
            <w:r w:rsidRPr="006E28F4">
              <w:rPr>
                <w:bCs/>
                <w:sz w:val="20"/>
              </w:rPr>
              <w:t>2</w:t>
            </w:r>
          </w:p>
        </w:tc>
      </w:tr>
      <w:tr w:rsidR="006E28F4" w:rsidRPr="006E28F4" w14:paraId="69CE43D9"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2C2957C9" w14:textId="77777777" w:rsidR="006E28F4" w:rsidRPr="006E28F4" w:rsidRDefault="006E28F4" w:rsidP="006E28F4">
            <w:pPr>
              <w:rPr>
                <w:sz w:val="20"/>
                <w:lang w:val="en-US"/>
              </w:rPr>
            </w:pPr>
            <w:r w:rsidRPr="006E28F4">
              <w:rPr>
                <w:bCs/>
                <w:sz w:val="20"/>
              </w:rPr>
              <w:t>Seguridad Lógica</w:t>
            </w:r>
          </w:p>
        </w:tc>
        <w:tc>
          <w:tcPr>
            <w:tcW w:w="2480" w:type="dxa"/>
            <w:tcBorders>
              <w:top w:val="nil"/>
              <w:left w:val="nil"/>
              <w:bottom w:val="single" w:sz="4" w:space="0" w:color="D9D9D9"/>
              <w:right w:val="single" w:sz="4" w:space="0" w:color="D9D9D9"/>
            </w:tcBorders>
            <w:shd w:val="clear" w:color="auto" w:fill="auto"/>
            <w:vAlign w:val="center"/>
            <w:hideMark/>
          </w:tcPr>
          <w:p w14:paraId="491986AC" w14:textId="77777777" w:rsidR="006E28F4" w:rsidRPr="006E28F4" w:rsidRDefault="006E28F4" w:rsidP="006E28F4">
            <w:pPr>
              <w:rPr>
                <w:sz w:val="20"/>
                <w:lang w:val="en-US"/>
              </w:rPr>
            </w:pPr>
            <w:r w:rsidRPr="006E28F4">
              <w:rPr>
                <w:bCs/>
                <w:sz w:val="20"/>
              </w:rPr>
              <w:t>2</w:t>
            </w:r>
          </w:p>
        </w:tc>
        <w:tc>
          <w:tcPr>
            <w:tcW w:w="1480" w:type="dxa"/>
            <w:tcBorders>
              <w:top w:val="nil"/>
              <w:left w:val="nil"/>
              <w:bottom w:val="single" w:sz="4" w:space="0" w:color="D9D9D9"/>
              <w:right w:val="single" w:sz="4" w:space="0" w:color="D9D9D9"/>
            </w:tcBorders>
            <w:shd w:val="clear" w:color="auto" w:fill="auto"/>
            <w:vAlign w:val="center"/>
            <w:hideMark/>
          </w:tcPr>
          <w:p w14:paraId="7350475A" w14:textId="77777777" w:rsidR="006E28F4" w:rsidRPr="006E28F4" w:rsidRDefault="006E28F4" w:rsidP="006E28F4">
            <w:pPr>
              <w:rPr>
                <w:sz w:val="20"/>
                <w:lang w:val="en-US"/>
              </w:rPr>
            </w:pPr>
            <w:r w:rsidRPr="006E28F4">
              <w:rPr>
                <w:bCs/>
                <w:sz w:val="20"/>
              </w:rPr>
              <w:t>2</w:t>
            </w:r>
          </w:p>
        </w:tc>
      </w:tr>
      <w:tr w:rsidR="006E28F4" w:rsidRPr="006E28F4" w14:paraId="1DC96DC0"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290DDB49" w14:textId="77777777" w:rsidR="006E28F4" w:rsidRPr="006E28F4" w:rsidRDefault="006E28F4" w:rsidP="006E28F4">
            <w:pPr>
              <w:rPr>
                <w:sz w:val="20"/>
                <w:lang w:val="en-US"/>
              </w:rPr>
            </w:pPr>
            <w:r w:rsidRPr="006E28F4">
              <w:rPr>
                <w:bCs/>
                <w:sz w:val="20"/>
              </w:rPr>
              <w:t>Controles TIC</w:t>
            </w:r>
          </w:p>
        </w:tc>
        <w:tc>
          <w:tcPr>
            <w:tcW w:w="2480" w:type="dxa"/>
            <w:tcBorders>
              <w:top w:val="nil"/>
              <w:left w:val="nil"/>
              <w:bottom w:val="single" w:sz="4" w:space="0" w:color="D9D9D9"/>
              <w:right w:val="single" w:sz="4" w:space="0" w:color="D9D9D9"/>
            </w:tcBorders>
            <w:shd w:val="clear" w:color="auto" w:fill="auto"/>
            <w:vAlign w:val="center"/>
            <w:hideMark/>
          </w:tcPr>
          <w:p w14:paraId="13A2583D" w14:textId="77777777" w:rsidR="006E28F4" w:rsidRPr="006E28F4" w:rsidRDefault="006E28F4" w:rsidP="006E28F4">
            <w:pPr>
              <w:rPr>
                <w:sz w:val="20"/>
                <w:lang w:val="en-US"/>
              </w:rPr>
            </w:pPr>
            <w:r w:rsidRPr="006E28F4">
              <w:rPr>
                <w:bCs/>
                <w:sz w:val="20"/>
              </w:rPr>
              <w:t>3</w:t>
            </w:r>
          </w:p>
        </w:tc>
        <w:tc>
          <w:tcPr>
            <w:tcW w:w="1480" w:type="dxa"/>
            <w:tcBorders>
              <w:top w:val="nil"/>
              <w:left w:val="nil"/>
              <w:bottom w:val="single" w:sz="4" w:space="0" w:color="D9D9D9"/>
              <w:right w:val="single" w:sz="4" w:space="0" w:color="D9D9D9"/>
            </w:tcBorders>
            <w:shd w:val="clear" w:color="auto" w:fill="auto"/>
            <w:vAlign w:val="center"/>
            <w:hideMark/>
          </w:tcPr>
          <w:p w14:paraId="561FD208" w14:textId="77777777" w:rsidR="006E28F4" w:rsidRPr="006E28F4" w:rsidRDefault="006E28F4" w:rsidP="006E28F4">
            <w:pPr>
              <w:rPr>
                <w:sz w:val="20"/>
                <w:lang w:val="en-US"/>
              </w:rPr>
            </w:pPr>
            <w:r w:rsidRPr="006E28F4">
              <w:rPr>
                <w:bCs/>
                <w:sz w:val="20"/>
              </w:rPr>
              <w:t>3</w:t>
            </w:r>
          </w:p>
        </w:tc>
      </w:tr>
      <w:tr w:rsidR="006E28F4" w:rsidRPr="006E28F4" w14:paraId="05DD3FEB" w14:textId="77777777" w:rsidTr="006E28F4">
        <w:trPr>
          <w:trHeight w:val="600"/>
        </w:trPr>
        <w:tc>
          <w:tcPr>
            <w:tcW w:w="4540" w:type="dxa"/>
            <w:tcBorders>
              <w:top w:val="nil"/>
              <w:left w:val="single" w:sz="4" w:space="0" w:color="D9D9D9"/>
              <w:bottom w:val="single" w:sz="4" w:space="0" w:color="D9D9D9"/>
              <w:right w:val="single" w:sz="4" w:space="0" w:color="D9D9D9"/>
            </w:tcBorders>
            <w:shd w:val="clear" w:color="000000" w:fill="F2F2F2"/>
            <w:vAlign w:val="center"/>
            <w:hideMark/>
          </w:tcPr>
          <w:p w14:paraId="5384275B" w14:textId="77777777" w:rsidR="006E28F4" w:rsidRPr="006E28F4" w:rsidRDefault="006E28F4" w:rsidP="006E28F4">
            <w:pPr>
              <w:rPr>
                <w:b/>
                <w:bCs/>
                <w:sz w:val="20"/>
                <w:lang w:val="en-US"/>
              </w:rPr>
            </w:pPr>
            <w:r w:rsidRPr="006E28F4">
              <w:rPr>
                <w:b/>
                <w:bCs/>
                <w:sz w:val="20"/>
              </w:rPr>
              <w:lastRenderedPageBreak/>
              <w:t>IMPLEMENTACIÓN DE E-GOB</w:t>
            </w:r>
          </w:p>
        </w:tc>
        <w:tc>
          <w:tcPr>
            <w:tcW w:w="2480" w:type="dxa"/>
            <w:tcBorders>
              <w:top w:val="nil"/>
              <w:left w:val="nil"/>
              <w:bottom w:val="single" w:sz="4" w:space="0" w:color="D9D9D9"/>
              <w:right w:val="single" w:sz="4" w:space="0" w:color="D9D9D9"/>
            </w:tcBorders>
            <w:shd w:val="clear" w:color="000000" w:fill="F2F2F2"/>
            <w:vAlign w:val="center"/>
            <w:hideMark/>
          </w:tcPr>
          <w:p w14:paraId="0FE6A847" w14:textId="77777777" w:rsidR="006E28F4" w:rsidRPr="006E28F4" w:rsidRDefault="006E28F4" w:rsidP="006E28F4">
            <w:pPr>
              <w:rPr>
                <w:b/>
                <w:bCs/>
                <w:sz w:val="20"/>
                <w:lang w:val="en-US"/>
              </w:rPr>
            </w:pPr>
            <w:r w:rsidRPr="006E28F4">
              <w:rPr>
                <w:b/>
                <w:bCs/>
                <w:sz w:val="20"/>
              </w:rPr>
              <w:t>30</w:t>
            </w:r>
          </w:p>
        </w:tc>
        <w:tc>
          <w:tcPr>
            <w:tcW w:w="1480" w:type="dxa"/>
            <w:tcBorders>
              <w:top w:val="nil"/>
              <w:left w:val="nil"/>
              <w:bottom w:val="single" w:sz="4" w:space="0" w:color="D9D9D9"/>
              <w:right w:val="single" w:sz="4" w:space="0" w:color="D9D9D9"/>
            </w:tcBorders>
            <w:shd w:val="clear" w:color="000000" w:fill="F2F2F2"/>
            <w:vAlign w:val="center"/>
            <w:hideMark/>
          </w:tcPr>
          <w:p w14:paraId="1ED25395" w14:textId="77777777" w:rsidR="006E28F4" w:rsidRPr="006E28F4" w:rsidRDefault="006E28F4" w:rsidP="006E28F4">
            <w:pPr>
              <w:rPr>
                <w:b/>
                <w:bCs/>
                <w:sz w:val="20"/>
                <w:lang w:val="en-US"/>
              </w:rPr>
            </w:pPr>
            <w:r w:rsidRPr="006E28F4">
              <w:rPr>
                <w:b/>
                <w:bCs/>
                <w:sz w:val="20"/>
              </w:rPr>
              <w:t>20.5</w:t>
            </w:r>
          </w:p>
        </w:tc>
      </w:tr>
      <w:tr w:rsidR="006E28F4" w:rsidRPr="006E28F4" w14:paraId="0BAA0E7B"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3E9C41C" w14:textId="77777777" w:rsidR="006E28F4" w:rsidRPr="006E28F4" w:rsidRDefault="006E28F4" w:rsidP="006E28F4">
            <w:pPr>
              <w:rPr>
                <w:b/>
                <w:bCs/>
                <w:sz w:val="20"/>
                <w:lang w:val="en-US"/>
              </w:rPr>
            </w:pPr>
            <w:r w:rsidRPr="006E28F4">
              <w:rPr>
                <w:b/>
                <w:bCs/>
                <w:sz w:val="20"/>
              </w:rPr>
              <w:t>Capital Humano</w:t>
            </w:r>
          </w:p>
        </w:tc>
        <w:tc>
          <w:tcPr>
            <w:tcW w:w="2480" w:type="dxa"/>
            <w:tcBorders>
              <w:top w:val="nil"/>
              <w:left w:val="nil"/>
              <w:bottom w:val="single" w:sz="4" w:space="0" w:color="D9D9D9"/>
              <w:right w:val="single" w:sz="4" w:space="0" w:color="D9D9D9"/>
            </w:tcBorders>
            <w:shd w:val="clear" w:color="auto" w:fill="auto"/>
            <w:vAlign w:val="center"/>
            <w:hideMark/>
          </w:tcPr>
          <w:p w14:paraId="0A152052" w14:textId="77777777" w:rsidR="006E28F4" w:rsidRPr="006E28F4" w:rsidRDefault="006E28F4" w:rsidP="006E28F4">
            <w:pPr>
              <w:rPr>
                <w:b/>
                <w:bCs/>
                <w:sz w:val="20"/>
                <w:lang w:val="en-US"/>
              </w:rPr>
            </w:pPr>
            <w:r w:rsidRPr="006E28F4">
              <w:rPr>
                <w:b/>
                <w:bCs/>
                <w:sz w:val="20"/>
              </w:rPr>
              <w:t>8</w:t>
            </w:r>
          </w:p>
        </w:tc>
        <w:tc>
          <w:tcPr>
            <w:tcW w:w="1480" w:type="dxa"/>
            <w:tcBorders>
              <w:top w:val="nil"/>
              <w:left w:val="nil"/>
              <w:bottom w:val="single" w:sz="4" w:space="0" w:color="D9D9D9"/>
              <w:right w:val="single" w:sz="4" w:space="0" w:color="D9D9D9"/>
            </w:tcBorders>
            <w:shd w:val="clear" w:color="auto" w:fill="auto"/>
            <w:vAlign w:val="center"/>
            <w:hideMark/>
          </w:tcPr>
          <w:p w14:paraId="67859B77" w14:textId="77777777" w:rsidR="006E28F4" w:rsidRPr="006E28F4" w:rsidRDefault="006E28F4" w:rsidP="006E28F4">
            <w:pPr>
              <w:rPr>
                <w:b/>
                <w:bCs/>
                <w:sz w:val="20"/>
                <w:lang w:val="en-US"/>
              </w:rPr>
            </w:pPr>
            <w:r w:rsidRPr="006E28F4">
              <w:rPr>
                <w:b/>
                <w:bCs/>
                <w:sz w:val="20"/>
              </w:rPr>
              <w:t>5.9</w:t>
            </w:r>
          </w:p>
        </w:tc>
      </w:tr>
      <w:tr w:rsidR="006E28F4" w:rsidRPr="006E28F4" w14:paraId="322E3734"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5FA4DE4" w14:textId="77777777" w:rsidR="006E28F4" w:rsidRPr="006E28F4" w:rsidRDefault="006E28F4" w:rsidP="006E28F4">
            <w:pPr>
              <w:rPr>
                <w:sz w:val="20"/>
                <w:lang w:val="en-US"/>
              </w:rPr>
            </w:pPr>
            <w:r w:rsidRPr="006E28F4">
              <w:rPr>
                <w:bCs/>
                <w:sz w:val="20"/>
              </w:rPr>
              <w:t>Brecha de Género TIC</w:t>
            </w:r>
          </w:p>
        </w:tc>
        <w:tc>
          <w:tcPr>
            <w:tcW w:w="2480" w:type="dxa"/>
            <w:tcBorders>
              <w:top w:val="nil"/>
              <w:left w:val="nil"/>
              <w:bottom w:val="single" w:sz="4" w:space="0" w:color="D9D9D9"/>
              <w:right w:val="single" w:sz="4" w:space="0" w:color="D9D9D9"/>
            </w:tcBorders>
            <w:shd w:val="clear" w:color="auto" w:fill="auto"/>
            <w:vAlign w:val="center"/>
            <w:hideMark/>
          </w:tcPr>
          <w:p w14:paraId="3E8AE910" w14:textId="77777777" w:rsidR="006E28F4" w:rsidRPr="006E28F4" w:rsidRDefault="006E28F4" w:rsidP="006E28F4">
            <w:pPr>
              <w:rPr>
                <w:sz w:val="20"/>
                <w:lang w:val="en-US"/>
              </w:rPr>
            </w:pPr>
            <w:r w:rsidRPr="006E28F4">
              <w:rPr>
                <w:bCs/>
                <w:sz w:val="20"/>
              </w:rPr>
              <w:t>3.5</w:t>
            </w:r>
          </w:p>
        </w:tc>
        <w:tc>
          <w:tcPr>
            <w:tcW w:w="1480" w:type="dxa"/>
            <w:tcBorders>
              <w:top w:val="nil"/>
              <w:left w:val="nil"/>
              <w:bottom w:val="single" w:sz="4" w:space="0" w:color="D9D9D9"/>
              <w:right w:val="single" w:sz="4" w:space="0" w:color="D9D9D9"/>
            </w:tcBorders>
            <w:shd w:val="clear" w:color="auto" w:fill="auto"/>
            <w:vAlign w:val="center"/>
            <w:hideMark/>
          </w:tcPr>
          <w:p w14:paraId="721BDE5B" w14:textId="77777777" w:rsidR="006E28F4" w:rsidRPr="006E28F4" w:rsidRDefault="006E28F4" w:rsidP="006E28F4">
            <w:pPr>
              <w:rPr>
                <w:sz w:val="20"/>
                <w:lang w:val="en-US"/>
              </w:rPr>
            </w:pPr>
            <w:r w:rsidRPr="006E28F4">
              <w:rPr>
                <w:bCs/>
                <w:sz w:val="20"/>
              </w:rPr>
              <w:t>1.4</w:t>
            </w:r>
          </w:p>
        </w:tc>
      </w:tr>
      <w:tr w:rsidR="006E28F4" w:rsidRPr="006E28F4" w14:paraId="12A5F3E1"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3208A055" w14:textId="77777777" w:rsidR="006E28F4" w:rsidRPr="006E28F4" w:rsidRDefault="006E28F4" w:rsidP="006E28F4">
            <w:pPr>
              <w:rPr>
                <w:sz w:val="20"/>
                <w:lang w:val="en-US"/>
              </w:rPr>
            </w:pPr>
            <w:r w:rsidRPr="006E28F4">
              <w:rPr>
                <w:bCs/>
                <w:sz w:val="20"/>
              </w:rPr>
              <w:t>Capacitación</w:t>
            </w:r>
          </w:p>
        </w:tc>
        <w:tc>
          <w:tcPr>
            <w:tcW w:w="2480" w:type="dxa"/>
            <w:tcBorders>
              <w:top w:val="nil"/>
              <w:left w:val="nil"/>
              <w:bottom w:val="single" w:sz="4" w:space="0" w:color="D9D9D9"/>
              <w:right w:val="single" w:sz="4" w:space="0" w:color="D9D9D9"/>
            </w:tcBorders>
            <w:shd w:val="clear" w:color="auto" w:fill="auto"/>
            <w:vAlign w:val="center"/>
            <w:hideMark/>
          </w:tcPr>
          <w:p w14:paraId="0FFB9993" w14:textId="77777777" w:rsidR="006E28F4" w:rsidRPr="006E28F4" w:rsidRDefault="006E28F4" w:rsidP="006E28F4">
            <w:pPr>
              <w:rPr>
                <w:sz w:val="20"/>
                <w:lang w:val="en-US"/>
              </w:rPr>
            </w:pPr>
            <w:r w:rsidRPr="006E28F4">
              <w:rPr>
                <w:bCs/>
                <w:sz w:val="20"/>
              </w:rPr>
              <w:t>2</w:t>
            </w:r>
          </w:p>
        </w:tc>
        <w:tc>
          <w:tcPr>
            <w:tcW w:w="1480" w:type="dxa"/>
            <w:tcBorders>
              <w:top w:val="nil"/>
              <w:left w:val="nil"/>
              <w:bottom w:val="single" w:sz="4" w:space="0" w:color="D9D9D9"/>
              <w:right w:val="single" w:sz="4" w:space="0" w:color="D9D9D9"/>
            </w:tcBorders>
            <w:shd w:val="clear" w:color="auto" w:fill="auto"/>
            <w:vAlign w:val="center"/>
            <w:hideMark/>
          </w:tcPr>
          <w:p w14:paraId="423F54D3" w14:textId="77777777" w:rsidR="006E28F4" w:rsidRPr="006E28F4" w:rsidRDefault="006E28F4" w:rsidP="006E28F4">
            <w:pPr>
              <w:rPr>
                <w:sz w:val="20"/>
                <w:lang w:val="en-US"/>
              </w:rPr>
            </w:pPr>
            <w:r w:rsidRPr="006E28F4">
              <w:rPr>
                <w:bCs/>
                <w:sz w:val="20"/>
              </w:rPr>
              <w:t>2</w:t>
            </w:r>
          </w:p>
        </w:tc>
      </w:tr>
      <w:tr w:rsidR="006E28F4" w:rsidRPr="006E28F4" w14:paraId="46ED6421"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0389AE52" w14:textId="77777777" w:rsidR="006E28F4" w:rsidRPr="006E28F4" w:rsidRDefault="006E28F4" w:rsidP="006E28F4">
            <w:pPr>
              <w:rPr>
                <w:sz w:val="20"/>
                <w:lang w:val="en-US"/>
              </w:rPr>
            </w:pPr>
            <w:r w:rsidRPr="006E28F4">
              <w:rPr>
                <w:bCs/>
                <w:sz w:val="20"/>
              </w:rPr>
              <w:t>Gestión de Proyectos</w:t>
            </w:r>
          </w:p>
        </w:tc>
        <w:tc>
          <w:tcPr>
            <w:tcW w:w="2480" w:type="dxa"/>
            <w:tcBorders>
              <w:top w:val="nil"/>
              <w:left w:val="nil"/>
              <w:bottom w:val="single" w:sz="4" w:space="0" w:color="D9D9D9"/>
              <w:right w:val="single" w:sz="4" w:space="0" w:color="D9D9D9"/>
            </w:tcBorders>
            <w:shd w:val="clear" w:color="auto" w:fill="auto"/>
            <w:vAlign w:val="center"/>
            <w:hideMark/>
          </w:tcPr>
          <w:p w14:paraId="53F14060" w14:textId="77777777" w:rsidR="006E28F4" w:rsidRPr="006E28F4" w:rsidRDefault="006E28F4" w:rsidP="006E28F4">
            <w:pPr>
              <w:rPr>
                <w:sz w:val="20"/>
                <w:lang w:val="en-US"/>
              </w:rPr>
            </w:pPr>
            <w:r w:rsidRPr="006E28F4">
              <w:rPr>
                <w:bCs/>
                <w:sz w:val="20"/>
              </w:rPr>
              <w:t>2.5</w:t>
            </w:r>
          </w:p>
        </w:tc>
        <w:tc>
          <w:tcPr>
            <w:tcW w:w="1480" w:type="dxa"/>
            <w:tcBorders>
              <w:top w:val="nil"/>
              <w:left w:val="nil"/>
              <w:bottom w:val="single" w:sz="4" w:space="0" w:color="D9D9D9"/>
              <w:right w:val="single" w:sz="4" w:space="0" w:color="D9D9D9"/>
            </w:tcBorders>
            <w:shd w:val="clear" w:color="auto" w:fill="auto"/>
            <w:vAlign w:val="center"/>
            <w:hideMark/>
          </w:tcPr>
          <w:p w14:paraId="693F92BE" w14:textId="77777777" w:rsidR="006E28F4" w:rsidRPr="006E28F4" w:rsidRDefault="006E28F4" w:rsidP="006E28F4">
            <w:pPr>
              <w:rPr>
                <w:sz w:val="20"/>
                <w:lang w:val="en-US"/>
              </w:rPr>
            </w:pPr>
            <w:r w:rsidRPr="006E28F4">
              <w:rPr>
                <w:bCs/>
                <w:sz w:val="20"/>
              </w:rPr>
              <w:t>2.5</w:t>
            </w:r>
          </w:p>
        </w:tc>
      </w:tr>
      <w:tr w:rsidR="006E28F4" w:rsidRPr="006E28F4" w14:paraId="4D8BA4EA"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C272F6A" w14:textId="77777777" w:rsidR="006E28F4" w:rsidRPr="006E28F4" w:rsidRDefault="006E28F4" w:rsidP="006E28F4">
            <w:pPr>
              <w:rPr>
                <w:b/>
                <w:bCs/>
                <w:sz w:val="20"/>
                <w:lang w:val="en-US"/>
              </w:rPr>
            </w:pPr>
            <w:r w:rsidRPr="006E28F4">
              <w:rPr>
                <w:b/>
                <w:bCs/>
                <w:sz w:val="20"/>
              </w:rPr>
              <w:t>Interoperabilidad</w:t>
            </w:r>
          </w:p>
        </w:tc>
        <w:tc>
          <w:tcPr>
            <w:tcW w:w="2480" w:type="dxa"/>
            <w:tcBorders>
              <w:top w:val="nil"/>
              <w:left w:val="nil"/>
              <w:bottom w:val="single" w:sz="4" w:space="0" w:color="D9D9D9"/>
              <w:right w:val="single" w:sz="4" w:space="0" w:color="D9D9D9"/>
            </w:tcBorders>
            <w:shd w:val="clear" w:color="auto" w:fill="auto"/>
            <w:vAlign w:val="center"/>
            <w:hideMark/>
          </w:tcPr>
          <w:p w14:paraId="2652BECA" w14:textId="77777777" w:rsidR="006E28F4" w:rsidRPr="006E28F4" w:rsidRDefault="006E28F4" w:rsidP="006E28F4">
            <w:pPr>
              <w:rPr>
                <w:b/>
                <w:bCs/>
                <w:sz w:val="20"/>
                <w:lang w:val="en-US"/>
              </w:rPr>
            </w:pPr>
            <w:r w:rsidRPr="006E28F4">
              <w:rPr>
                <w:b/>
                <w:bCs/>
                <w:sz w:val="20"/>
              </w:rPr>
              <w:t>7</w:t>
            </w:r>
          </w:p>
        </w:tc>
        <w:tc>
          <w:tcPr>
            <w:tcW w:w="1480" w:type="dxa"/>
            <w:tcBorders>
              <w:top w:val="nil"/>
              <w:left w:val="nil"/>
              <w:bottom w:val="single" w:sz="4" w:space="0" w:color="D9D9D9"/>
              <w:right w:val="single" w:sz="4" w:space="0" w:color="D9D9D9"/>
            </w:tcBorders>
            <w:shd w:val="clear" w:color="auto" w:fill="auto"/>
            <w:vAlign w:val="center"/>
            <w:hideMark/>
          </w:tcPr>
          <w:p w14:paraId="4F6E1796" w14:textId="77777777" w:rsidR="006E28F4" w:rsidRPr="006E28F4" w:rsidRDefault="006E28F4" w:rsidP="006E28F4">
            <w:pPr>
              <w:rPr>
                <w:b/>
                <w:bCs/>
                <w:sz w:val="20"/>
                <w:lang w:val="en-US"/>
              </w:rPr>
            </w:pPr>
            <w:r w:rsidRPr="006E28F4">
              <w:rPr>
                <w:b/>
                <w:bCs/>
                <w:sz w:val="20"/>
              </w:rPr>
              <w:t>3.6</w:t>
            </w:r>
          </w:p>
        </w:tc>
      </w:tr>
      <w:tr w:rsidR="006E28F4" w:rsidRPr="006E28F4" w14:paraId="16B4C16B"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01429388" w14:textId="77777777" w:rsidR="006E28F4" w:rsidRPr="006E28F4" w:rsidRDefault="006E28F4" w:rsidP="006E28F4">
            <w:pPr>
              <w:rPr>
                <w:sz w:val="20"/>
                <w:lang w:val="en-US"/>
              </w:rPr>
            </w:pPr>
            <w:r w:rsidRPr="006E28F4">
              <w:rPr>
                <w:bCs/>
                <w:sz w:val="20"/>
              </w:rPr>
              <w:t>Acuerdo y Gestión</w:t>
            </w:r>
          </w:p>
        </w:tc>
        <w:tc>
          <w:tcPr>
            <w:tcW w:w="2480" w:type="dxa"/>
            <w:tcBorders>
              <w:top w:val="nil"/>
              <w:left w:val="nil"/>
              <w:bottom w:val="single" w:sz="4" w:space="0" w:color="D9D9D9"/>
              <w:right w:val="single" w:sz="4" w:space="0" w:color="D9D9D9"/>
            </w:tcBorders>
            <w:shd w:val="clear" w:color="auto" w:fill="auto"/>
            <w:vAlign w:val="center"/>
            <w:hideMark/>
          </w:tcPr>
          <w:p w14:paraId="722278CF" w14:textId="77777777" w:rsidR="006E28F4" w:rsidRPr="006E28F4" w:rsidRDefault="006E28F4" w:rsidP="006E28F4">
            <w:pPr>
              <w:rPr>
                <w:sz w:val="20"/>
                <w:lang w:val="en-US"/>
              </w:rPr>
            </w:pPr>
            <w:r w:rsidRPr="006E28F4">
              <w:rPr>
                <w:bCs/>
                <w:sz w:val="20"/>
              </w:rPr>
              <w:t>4</w:t>
            </w:r>
          </w:p>
        </w:tc>
        <w:tc>
          <w:tcPr>
            <w:tcW w:w="1480" w:type="dxa"/>
            <w:tcBorders>
              <w:top w:val="nil"/>
              <w:left w:val="nil"/>
              <w:bottom w:val="single" w:sz="4" w:space="0" w:color="D9D9D9"/>
              <w:right w:val="single" w:sz="4" w:space="0" w:color="D9D9D9"/>
            </w:tcBorders>
            <w:shd w:val="clear" w:color="auto" w:fill="auto"/>
            <w:vAlign w:val="center"/>
            <w:hideMark/>
          </w:tcPr>
          <w:p w14:paraId="2F818414" w14:textId="77777777" w:rsidR="006E28F4" w:rsidRPr="006E28F4" w:rsidRDefault="006E28F4" w:rsidP="006E28F4">
            <w:pPr>
              <w:rPr>
                <w:sz w:val="20"/>
                <w:lang w:val="en-US"/>
              </w:rPr>
            </w:pPr>
            <w:r w:rsidRPr="006E28F4">
              <w:rPr>
                <w:bCs/>
                <w:sz w:val="20"/>
              </w:rPr>
              <w:t>3.6</w:t>
            </w:r>
          </w:p>
        </w:tc>
      </w:tr>
      <w:tr w:rsidR="006E28F4" w:rsidRPr="006E28F4" w14:paraId="1752612E"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2F6CEAA8" w14:textId="77777777" w:rsidR="006E28F4" w:rsidRPr="006E28F4" w:rsidRDefault="006E28F4" w:rsidP="006E28F4">
            <w:pPr>
              <w:rPr>
                <w:sz w:val="20"/>
                <w:lang w:val="en-US"/>
              </w:rPr>
            </w:pPr>
            <w:r w:rsidRPr="006E28F4">
              <w:rPr>
                <w:bCs/>
                <w:sz w:val="20"/>
              </w:rPr>
              <w:t>Nortic A4</w:t>
            </w:r>
          </w:p>
        </w:tc>
        <w:tc>
          <w:tcPr>
            <w:tcW w:w="2480" w:type="dxa"/>
            <w:tcBorders>
              <w:top w:val="nil"/>
              <w:left w:val="nil"/>
              <w:bottom w:val="single" w:sz="4" w:space="0" w:color="D9D9D9"/>
              <w:right w:val="single" w:sz="4" w:space="0" w:color="D9D9D9"/>
            </w:tcBorders>
            <w:shd w:val="clear" w:color="auto" w:fill="auto"/>
            <w:vAlign w:val="center"/>
            <w:hideMark/>
          </w:tcPr>
          <w:p w14:paraId="0072FF22" w14:textId="77777777" w:rsidR="006E28F4" w:rsidRPr="006E28F4" w:rsidRDefault="006E28F4" w:rsidP="006E28F4">
            <w:pPr>
              <w:rPr>
                <w:sz w:val="20"/>
                <w:lang w:val="en-US"/>
              </w:rPr>
            </w:pPr>
            <w:r w:rsidRPr="006E28F4">
              <w:rPr>
                <w:bCs/>
                <w:sz w:val="20"/>
              </w:rPr>
              <w:t>3</w:t>
            </w:r>
          </w:p>
        </w:tc>
        <w:tc>
          <w:tcPr>
            <w:tcW w:w="1480" w:type="dxa"/>
            <w:tcBorders>
              <w:top w:val="nil"/>
              <w:left w:val="nil"/>
              <w:bottom w:val="single" w:sz="4" w:space="0" w:color="D9D9D9"/>
              <w:right w:val="single" w:sz="4" w:space="0" w:color="D9D9D9"/>
            </w:tcBorders>
            <w:shd w:val="clear" w:color="auto" w:fill="auto"/>
            <w:vAlign w:val="center"/>
            <w:hideMark/>
          </w:tcPr>
          <w:p w14:paraId="56B2757F" w14:textId="77777777" w:rsidR="006E28F4" w:rsidRPr="006E28F4" w:rsidRDefault="006E28F4" w:rsidP="006E28F4">
            <w:pPr>
              <w:rPr>
                <w:sz w:val="20"/>
                <w:lang w:val="en-US"/>
              </w:rPr>
            </w:pPr>
            <w:r w:rsidRPr="006E28F4">
              <w:rPr>
                <w:bCs/>
                <w:sz w:val="20"/>
              </w:rPr>
              <w:t>0</w:t>
            </w:r>
          </w:p>
        </w:tc>
      </w:tr>
      <w:tr w:rsidR="006E28F4" w:rsidRPr="006E28F4" w14:paraId="763170F7" w14:textId="77777777" w:rsidTr="006E28F4">
        <w:trPr>
          <w:trHeight w:val="6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4E66F10F" w14:textId="77777777" w:rsidR="006E28F4" w:rsidRPr="006E28F4" w:rsidRDefault="006E28F4" w:rsidP="006E28F4">
            <w:pPr>
              <w:rPr>
                <w:b/>
                <w:bCs/>
                <w:sz w:val="20"/>
                <w:lang w:val="en-US"/>
              </w:rPr>
            </w:pPr>
            <w:r w:rsidRPr="006E28F4">
              <w:rPr>
                <w:b/>
                <w:bCs/>
                <w:sz w:val="20"/>
              </w:rPr>
              <w:t>Estándares y Mejores Prácticas</w:t>
            </w:r>
          </w:p>
        </w:tc>
        <w:tc>
          <w:tcPr>
            <w:tcW w:w="2480" w:type="dxa"/>
            <w:tcBorders>
              <w:top w:val="nil"/>
              <w:left w:val="nil"/>
              <w:bottom w:val="single" w:sz="4" w:space="0" w:color="D9D9D9"/>
              <w:right w:val="single" w:sz="4" w:space="0" w:color="D9D9D9"/>
            </w:tcBorders>
            <w:shd w:val="clear" w:color="auto" w:fill="auto"/>
            <w:vAlign w:val="center"/>
            <w:hideMark/>
          </w:tcPr>
          <w:p w14:paraId="5E3AB400" w14:textId="77777777" w:rsidR="006E28F4" w:rsidRPr="006E28F4" w:rsidRDefault="006E28F4" w:rsidP="006E28F4">
            <w:pPr>
              <w:rPr>
                <w:b/>
                <w:bCs/>
                <w:sz w:val="20"/>
                <w:lang w:val="en-US"/>
              </w:rPr>
            </w:pPr>
            <w:r w:rsidRPr="006E28F4">
              <w:rPr>
                <w:b/>
                <w:bCs/>
                <w:sz w:val="20"/>
              </w:rPr>
              <w:t>10</w:t>
            </w:r>
          </w:p>
        </w:tc>
        <w:tc>
          <w:tcPr>
            <w:tcW w:w="1480" w:type="dxa"/>
            <w:tcBorders>
              <w:top w:val="nil"/>
              <w:left w:val="nil"/>
              <w:bottom w:val="single" w:sz="4" w:space="0" w:color="D9D9D9"/>
              <w:right w:val="single" w:sz="4" w:space="0" w:color="D9D9D9"/>
            </w:tcBorders>
            <w:shd w:val="clear" w:color="auto" w:fill="auto"/>
            <w:vAlign w:val="center"/>
            <w:hideMark/>
          </w:tcPr>
          <w:p w14:paraId="0D183EE4" w14:textId="77777777" w:rsidR="006E28F4" w:rsidRPr="006E28F4" w:rsidRDefault="006E28F4" w:rsidP="006E28F4">
            <w:pPr>
              <w:rPr>
                <w:b/>
                <w:bCs/>
                <w:sz w:val="20"/>
                <w:lang w:val="en-US"/>
              </w:rPr>
            </w:pPr>
            <w:r w:rsidRPr="006E28F4">
              <w:rPr>
                <w:b/>
                <w:bCs/>
                <w:sz w:val="20"/>
              </w:rPr>
              <w:t>6</w:t>
            </w:r>
          </w:p>
        </w:tc>
      </w:tr>
      <w:tr w:rsidR="006E28F4" w:rsidRPr="006E28F4" w14:paraId="4D372BA1" w14:textId="77777777" w:rsidTr="006E28F4">
        <w:trPr>
          <w:trHeight w:val="62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61C7A026" w14:textId="77777777" w:rsidR="006E28F4" w:rsidRPr="006E28F4" w:rsidRDefault="006E28F4" w:rsidP="006E28F4">
            <w:pPr>
              <w:rPr>
                <w:sz w:val="20"/>
                <w:lang w:val="en-US"/>
              </w:rPr>
            </w:pPr>
            <w:r w:rsidRPr="006E28F4">
              <w:rPr>
                <w:bCs/>
                <w:sz w:val="20"/>
              </w:rPr>
              <w:t>Buenas Prácticas Internacionales</w:t>
            </w:r>
          </w:p>
        </w:tc>
        <w:tc>
          <w:tcPr>
            <w:tcW w:w="2480" w:type="dxa"/>
            <w:tcBorders>
              <w:top w:val="nil"/>
              <w:left w:val="nil"/>
              <w:bottom w:val="single" w:sz="4" w:space="0" w:color="D9D9D9"/>
              <w:right w:val="single" w:sz="4" w:space="0" w:color="D9D9D9"/>
            </w:tcBorders>
            <w:shd w:val="clear" w:color="auto" w:fill="auto"/>
            <w:vAlign w:val="center"/>
            <w:hideMark/>
          </w:tcPr>
          <w:p w14:paraId="4257CBB7" w14:textId="77777777" w:rsidR="006E28F4" w:rsidRPr="006E28F4" w:rsidRDefault="006E28F4" w:rsidP="006E28F4">
            <w:pPr>
              <w:rPr>
                <w:sz w:val="20"/>
                <w:lang w:val="en-US"/>
              </w:rPr>
            </w:pPr>
            <w:r w:rsidRPr="006E28F4">
              <w:rPr>
                <w:bCs/>
                <w:sz w:val="20"/>
              </w:rPr>
              <w:t>6</w:t>
            </w:r>
          </w:p>
        </w:tc>
        <w:tc>
          <w:tcPr>
            <w:tcW w:w="1480" w:type="dxa"/>
            <w:tcBorders>
              <w:top w:val="nil"/>
              <w:left w:val="nil"/>
              <w:bottom w:val="single" w:sz="4" w:space="0" w:color="D9D9D9"/>
              <w:right w:val="single" w:sz="4" w:space="0" w:color="D9D9D9"/>
            </w:tcBorders>
            <w:shd w:val="clear" w:color="auto" w:fill="auto"/>
            <w:vAlign w:val="center"/>
            <w:hideMark/>
          </w:tcPr>
          <w:p w14:paraId="3D2EF343" w14:textId="77777777" w:rsidR="006E28F4" w:rsidRPr="006E28F4" w:rsidRDefault="006E28F4" w:rsidP="006E28F4">
            <w:pPr>
              <w:rPr>
                <w:sz w:val="20"/>
                <w:lang w:val="en-US"/>
              </w:rPr>
            </w:pPr>
            <w:r w:rsidRPr="006E28F4">
              <w:rPr>
                <w:bCs/>
                <w:sz w:val="20"/>
              </w:rPr>
              <w:t>2</w:t>
            </w:r>
          </w:p>
        </w:tc>
      </w:tr>
      <w:tr w:rsidR="006E28F4" w:rsidRPr="006E28F4" w14:paraId="51431D77"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5891949B" w14:textId="77777777" w:rsidR="006E28F4" w:rsidRPr="006E28F4" w:rsidRDefault="006E28F4" w:rsidP="006E28F4">
            <w:pPr>
              <w:rPr>
                <w:sz w:val="20"/>
                <w:lang w:val="en-US"/>
              </w:rPr>
            </w:pPr>
            <w:r w:rsidRPr="006E28F4">
              <w:rPr>
                <w:bCs/>
                <w:sz w:val="20"/>
              </w:rPr>
              <w:t>Buenas Prácticas Nacionales</w:t>
            </w:r>
          </w:p>
        </w:tc>
        <w:tc>
          <w:tcPr>
            <w:tcW w:w="2480" w:type="dxa"/>
            <w:tcBorders>
              <w:top w:val="nil"/>
              <w:left w:val="nil"/>
              <w:bottom w:val="single" w:sz="4" w:space="0" w:color="D9D9D9"/>
              <w:right w:val="single" w:sz="4" w:space="0" w:color="D9D9D9"/>
            </w:tcBorders>
            <w:shd w:val="clear" w:color="auto" w:fill="auto"/>
            <w:vAlign w:val="center"/>
            <w:hideMark/>
          </w:tcPr>
          <w:p w14:paraId="63FEE555" w14:textId="77777777" w:rsidR="006E28F4" w:rsidRPr="006E28F4" w:rsidRDefault="006E28F4" w:rsidP="006E28F4">
            <w:pPr>
              <w:rPr>
                <w:sz w:val="20"/>
                <w:lang w:val="en-US"/>
              </w:rPr>
            </w:pPr>
            <w:r w:rsidRPr="006E28F4">
              <w:rPr>
                <w:bCs/>
                <w:sz w:val="20"/>
              </w:rPr>
              <w:t>4</w:t>
            </w:r>
          </w:p>
        </w:tc>
        <w:tc>
          <w:tcPr>
            <w:tcW w:w="1480" w:type="dxa"/>
            <w:tcBorders>
              <w:top w:val="nil"/>
              <w:left w:val="nil"/>
              <w:bottom w:val="single" w:sz="4" w:space="0" w:color="D9D9D9"/>
              <w:right w:val="single" w:sz="4" w:space="0" w:color="D9D9D9"/>
            </w:tcBorders>
            <w:shd w:val="clear" w:color="auto" w:fill="auto"/>
            <w:vAlign w:val="center"/>
            <w:hideMark/>
          </w:tcPr>
          <w:p w14:paraId="44B0E4B7" w14:textId="77777777" w:rsidR="006E28F4" w:rsidRPr="006E28F4" w:rsidRDefault="006E28F4" w:rsidP="006E28F4">
            <w:pPr>
              <w:rPr>
                <w:sz w:val="20"/>
                <w:lang w:val="en-US"/>
              </w:rPr>
            </w:pPr>
            <w:r w:rsidRPr="006E28F4">
              <w:rPr>
                <w:bCs/>
                <w:sz w:val="20"/>
              </w:rPr>
              <w:t>4</w:t>
            </w:r>
          </w:p>
        </w:tc>
      </w:tr>
      <w:tr w:rsidR="006E28F4" w:rsidRPr="006E28F4" w14:paraId="31571F25"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6CE4808" w14:textId="77777777" w:rsidR="006E28F4" w:rsidRPr="006E28F4" w:rsidRDefault="006E28F4" w:rsidP="006E28F4">
            <w:pPr>
              <w:rPr>
                <w:b/>
                <w:bCs/>
                <w:sz w:val="20"/>
                <w:lang w:val="en-US"/>
              </w:rPr>
            </w:pPr>
            <w:r w:rsidRPr="006E28F4">
              <w:rPr>
                <w:b/>
                <w:bCs/>
                <w:sz w:val="20"/>
              </w:rPr>
              <w:t>Presencia Web</w:t>
            </w:r>
          </w:p>
        </w:tc>
        <w:tc>
          <w:tcPr>
            <w:tcW w:w="2480" w:type="dxa"/>
            <w:tcBorders>
              <w:top w:val="nil"/>
              <w:left w:val="nil"/>
              <w:bottom w:val="single" w:sz="4" w:space="0" w:color="D9D9D9"/>
              <w:right w:val="single" w:sz="4" w:space="0" w:color="D9D9D9"/>
            </w:tcBorders>
            <w:shd w:val="clear" w:color="auto" w:fill="auto"/>
            <w:vAlign w:val="center"/>
            <w:hideMark/>
          </w:tcPr>
          <w:p w14:paraId="02AE20AB" w14:textId="77777777" w:rsidR="006E28F4" w:rsidRPr="006E28F4" w:rsidRDefault="006E28F4" w:rsidP="006E28F4">
            <w:pPr>
              <w:rPr>
                <w:b/>
                <w:bCs/>
                <w:sz w:val="20"/>
                <w:lang w:val="en-US"/>
              </w:rPr>
            </w:pPr>
            <w:r w:rsidRPr="006E28F4">
              <w:rPr>
                <w:b/>
                <w:bCs/>
                <w:sz w:val="20"/>
              </w:rPr>
              <w:t>5</w:t>
            </w:r>
          </w:p>
        </w:tc>
        <w:tc>
          <w:tcPr>
            <w:tcW w:w="1480" w:type="dxa"/>
            <w:tcBorders>
              <w:top w:val="nil"/>
              <w:left w:val="nil"/>
              <w:bottom w:val="single" w:sz="4" w:space="0" w:color="D9D9D9"/>
              <w:right w:val="single" w:sz="4" w:space="0" w:color="D9D9D9"/>
            </w:tcBorders>
            <w:shd w:val="clear" w:color="auto" w:fill="auto"/>
            <w:vAlign w:val="center"/>
            <w:hideMark/>
          </w:tcPr>
          <w:p w14:paraId="6D27F7B7" w14:textId="77777777" w:rsidR="006E28F4" w:rsidRPr="006E28F4" w:rsidRDefault="006E28F4" w:rsidP="006E28F4">
            <w:pPr>
              <w:rPr>
                <w:b/>
                <w:bCs/>
                <w:sz w:val="20"/>
                <w:lang w:val="en-US"/>
              </w:rPr>
            </w:pPr>
            <w:r w:rsidRPr="006E28F4">
              <w:rPr>
                <w:b/>
                <w:bCs/>
                <w:sz w:val="20"/>
              </w:rPr>
              <w:t>5</w:t>
            </w:r>
          </w:p>
        </w:tc>
      </w:tr>
      <w:tr w:rsidR="006E28F4" w:rsidRPr="006E28F4" w14:paraId="2FBD237F"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6529BFD" w14:textId="77777777" w:rsidR="006E28F4" w:rsidRPr="006E28F4" w:rsidRDefault="006E28F4" w:rsidP="006E28F4">
            <w:pPr>
              <w:rPr>
                <w:sz w:val="20"/>
                <w:lang w:val="en-US"/>
              </w:rPr>
            </w:pPr>
            <w:r w:rsidRPr="006E28F4">
              <w:rPr>
                <w:bCs/>
                <w:sz w:val="20"/>
              </w:rPr>
              <w:t>Presencia</w:t>
            </w:r>
          </w:p>
        </w:tc>
        <w:tc>
          <w:tcPr>
            <w:tcW w:w="2480" w:type="dxa"/>
            <w:tcBorders>
              <w:top w:val="nil"/>
              <w:left w:val="nil"/>
              <w:bottom w:val="single" w:sz="4" w:space="0" w:color="D9D9D9"/>
              <w:right w:val="single" w:sz="4" w:space="0" w:color="D9D9D9"/>
            </w:tcBorders>
            <w:shd w:val="clear" w:color="auto" w:fill="auto"/>
            <w:vAlign w:val="center"/>
            <w:hideMark/>
          </w:tcPr>
          <w:p w14:paraId="5A373909" w14:textId="77777777" w:rsidR="006E28F4" w:rsidRPr="006E28F4" w:rsidRDefault="006E28F4" w:rsidP="006E28F4">
            <w:pPr>
              <w:rPr>
                <w:sz w:val="20"/>
                <w:lang w:val="en-US"/>
              </w:rPr>
            </w:pPr>
            <w:r w:rsidRPr="006E28F4">
              <w:rPr>
                <w:bCs/>
                <w:sz w:val="20"/>
              </w:rPr>
              <w:t>2</w:t>
            </w:r>
          </w:p>
        </w:tc>
        <w:tc>
          <w:tcPr>
            <w:tcW w:w="1480" w:type="dxa"/>
            <w:tcBorders>
              <w:top w:val="nil"/>
              <w:left w:val="nil"/>
              <w:bottom w:val="single" w:sz="4" w:space="0" w:color="D9D9D9"/>
              <w:right w:val="single" w:sz="4" w:space="0" w:color="D9D9D9"/>
            </w:tcBorders>
            <w:shd w:val="clear" w:color="auto" w:fill="auto"/>
            <w:vAlign w:val="center"/>
            <w:hideMark/>
          </w:tcPr>
          <w:p w14:paraId="1393FF7D" w14:textId="77777777" w:rsidR="006E28F4" w:rsidRPr="006E28F4" w:rsidRDefault="006E28F4" w:rsidP="006E28F4">
            <w:pPr>
              <w:rPr>
                <w:sz w:val="20"/>
                <w:lang w:val="en-US"/>
              </w:rPr>
            </w:pPr>
            <w:r w:rsidRPr="006E28F4">
              <w:rPr>
                <w:bCs/>
                <w:sz w:val="20"/>
              </w:rPr>
              <w:t>2</w:t>
            </w:r>
          </w:p>
        </w:tc>
      </w:tr>
      <w:tr w:rsidR="006E28F4" w:rsidRPr="006E28F4" w14:paraId="3767F1BD"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060784C0" w14:textId="77777777" w:rsidR="006E28F4" w:rsidRPr="006E28F4" w:rsidRDefault="006E28F4" w:rsidP="006E28F4">
            <w:pPr>
              <w:rPr>
                <w:sz w:val="20"/>
                <w:lang w:val="en-US"/>
              </w:rPr>
            </w:pPr>
            <w:r w:rsidRPr="006E28F4">
              <w:rPr>
                <w:bCs/>
                <w:sz w:val="20"/>
              </w:rPr>
              <w:t>Nortic A2</w:t>
            </w:r>
          </w:p>
        </w:tc>
        <w:tc>
          <w:tcPr>
            <w:tcW w:w="2480" w:type="dxa"/>
            <w:tcBorders>
              <w:top w:val="nil"/>
              <w:left w:val="nil"/>
              <w:bottom w:val="single" w:sz="4" w:space="0" w:color="D9D9D9"/>
              <w:right w:val="single" w:sz="4" w:space="0" w:color="D9D9D9"/>
            </w:tcBorders>
            <w:shd w:val="clear" w:color="auto" w:fill="auto"/>
            <w:vAlign w:val="center"/>
            <w:hideMark/>
          </w:tcPr>
          <w:p w14:paraId="697C6368" w14:textId="77777777" w:rsidR="006E28F4" w:rsidRPr="006E28F4" w:rsidRDefault="006E28F4" w:rsidP="006E28F4">
            <w:pPr>
              <w:rPr>
                <w:sz w:val="20"/>
                <w:lang w:val="en-US"/>
              </w:rPr>
            </w:pPr>
            <w:r w:rsidRPr="006E28F4">
              <w:rPr>
                <w:bCs/>
                <w:sz w:val="20"/>
              </w:rPr>
              <w:t>3</w:t>
            </w:r>
          </w:p>
        </w:tc>
        <w:tc>
          <w:tcPr>
            <w:tcW w:w="1480" w:type="dxa"/>
            <w:tcBorders>
              <w:top w:val="nil"/>
              <w:left w:val="nil"/>
              <w:bottom w:val="single" w:sz="4" w:space="0" w:color="D9D9D9"/>
              <w:right w:val="single" w:sz="4" w:space="0" w:color="D9D9D9"/>
            </w:tcBorders>
            <w:shd w:val="clear" w:color="auto" w:fill="auto"/>
            <w:vAlign w:val="center"/>
            <w:hideMark/>
          </w:tcPr>
          <w:p w14:paraId="63FE8CAF" w14:textId="77777777" w:rsidR="006E28F4" w:rsidRPr="006E28F4" w:rsidRDefault="006E28F4" w:rsidP="006E28F4">
            <w:pPr>
              <w:rPr>
                <w:sz w:val="20"/>
                <w:lang w:val="en-US"/>
              </w:rPr>
            </w:pPr>
            <w:r w:rsidRPr="006E28F4">
              <w:rPr>
                <w:bCs/>
                <w:sz w:val="20"/>
              </w:rPr>
              <w:t>3</w:t>
            </w:r>
          </w:p>
        </w:tc>
      </w:tr>
      <w:tr w:rsidR="006E28F4" w:rsidRPr="006E28F4" w14:paraId="0D3C7EAE" w14:textId="77777777" w:rsidTr="006E28F4">
        <w:trPr>
          <w:trHeight w:val="600"/>
        </w:trPr>
        <w:tc>
          <w:tcPr>
            <w:tcW w:w="4540" w:type="dxa"/>
            <w:tcBorders>
              <w:top w:val="nil"/>
              <w:left w:val="single" w:sz="4" w:space="0" w:color="D9D9D9"/>
              <w:bottom w:val="single" w:sz="4" w:space="0" w:color="D9D9D9"/>
              <w:right w:val="single" w:sz="4" w:space="0" w:color="D9D9D9"/>
            </w:tcBorders>
            <w:shd w:val="clear" w:color="000000" w:fill="F2F2F2"/>
            <w:vAlign w:val="center"/>
            <w:hideMark/>
          </w:tcPr>
          <w:p w14:paraId="29B1A32C" w14:textId="77777777" w:rsidR="006E28F4" w:rsidRPr="006E28F4" w:rsidRDefault="006E28F4" w:rsidP="006E28F4">
            <w:pPr>
              <w:rPr>
                <w:b/>
                <w:bCs/>
                <w:sz w:val="20"/>
                <w:lang w:val="es-ES"/>
              </w:rPr>
            </w:pPr>
            <w:r w:rsidRPr="006E28F4">
              <w:rPr>
                <w:b/>
                <w:bCs/>
                <w:sz w:val="20"/>
              </w:rPr>
              <w:t>GOBIERNO ABIERTO y e-PARTICIPACIÓN</w:t>
            </w:r>
          </w:p>
        </w:tc>
        <w:tc>
          <w:tcPr>
            <w:tcW w:w="2480" w:type="dxa"/>
            <w:tcBorders>
              <w:top w:val="nil"/>
              <w:left w:val="nil"/>
              <w:bottom w:val="single" w:sz="4" w:space="0" w:color="D9D9D9"/>
              <w:right w:val="single" w:sz="4" w:space="0" w:color="D9D9D9"/>
            </w:tcBorders>
            <w:shd w:val="clear" w:color="000000" w:fill="F2F2F2"/>
            <w:vAlign w:val="center"/>
            <w:hideMark/>
          </w:tcPr>
          <w:p w14:paraId="1ECD9BB7" w14:textId="77777777" w:rsidR="006E28F4" w:rsidRPr="006E28F4" w:rsidRDefault="006E28F4" w:rsidP="006E28F4">
            <w:pPr>
              <w:rPr>
                <w:b/>
                <w:bCs/>
                <w:sz w:val="20"/>
                <w:lang w:val="en-US"/>
              </w:rPr>
            </w:pPr>
            <w:r w:rsidRPr="006E28F4">
              <w:rPr>
                <w:b/>
                <w:bCs/>
                <w:sz w:val="20"/>
              </w:rPr>
              <w:t>25</w:t>
            </w:r>
          </w:p>
        </w:tc>
        <w:tc>
          <w:tcPr>
            <w:tcW w:w="1480" w:type="dxa"/>
            <w:tcBorders>
              <w:top w:val="nil"/>
              <w:left w:val="nil"/>
              <w:bottom w:val="single" w:sz="4" w:space="0" w:color="D9D9D9"/>
              <w:right w:val="single" w:sz="4" w:space="0" w:color="D9D9D9"/>
            </w:tcBorders>
            <w:shd w:val="clear" w:color="000000" w:fill="F2F2F2"/>
            <w:vAlign w:val="center"/>
            <w:hideMark/>
          </w:tcPr>
          <w:p w14:paraId="50DB6EF5" w14:textId="77777777" w:rsidR="006E28F4" w:rsidRPr="006E28F4" w:rsidRDefault="006E28F4" w:rsidP="006E28F4">
            <w:pPr>
              <w:rPr>
                <w:b/>
                <w:bCs/>
                <w:sz w:val="20"/>
                <w:lang w:val="en-US"/>
              </w:rPr>
            </w:pPr>
            <w:r w:rsidRPr="006E28F4">
              <w:rPr>
                <w:b/>
                <w:bCs/>
                <w:sz w:val="20"/>
              </w:rPr>
              <w:t>21.2</w:t>
            </w:r>
          </w:p>
        </w:tc>
      </w:tr>
      <w:tr w:rsidR="006E28F4" w:rsidRPr="006E28F4" w14:paraId="7D8399D1"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64D48C3C" w14:textId="77777777" w:rsidR="006E28F4" w:rsidRPr="006E28F4" w:rsidRDefault="006E28F4" w:rsidP="006E28F4">
            <w:pPr>
              <w:rPr>
                <w:b/>
                <w:bCs/>
                <w:sz w:val="20"/>
                <w:lang w:val="en-US"/>
              </w:rPr>
            </w:pPr>
            <w:r w:rsidRPr="006E28F4">
              <w:rPr>
                <w:b/>
                <w:bCs/>
                <w:sz w:val="20"/>
              </w:rPr>
              <w:t>Datos Abiertos</w:t>
            </w:r>
          </w:p>
        </w:tc>
        <w:tc>
          <w:tcPr>
            <w:tcW w:w="2480" w:type="dxa"/>
            <w:tcBorders>
              <w:top w:val="nil"/>
              <w:left w:val="nil"/>
              <w:bottom w:val="single" w:sz="4" w:space="0" w:color="D9D9D9"/>
              <w:right w:val="single" w:sz="4" w:space="0" w:color="D9D9D9"/>
            </w:tcBorders>
            <w:shd w:val="clear" w:color="auto" w:fill="auto"/>
            <w:vAlign w:val="center"/>
            <w:hideMark/>
          </w:tcPr>
          <w:p w14:paraId="4914CE63" w14:textId="77777777" w:rsidR="006E28F4" w:rsidRPr="006E28F4" w:rsidRDefault="006E28F4" w:rsidP="006E28F4">
            <w:pPr>
              <w:rPr>
                <w:b/>
                <w:bCs/>
                <w:sz w:val="20"/>
                <w:lang w:val="en-US"/>
              </w:rPr>
            </w:pPr>
            <w:r w:rsidRPr="006E28F4">
              <w:rPr>
                <w:b/>
                <w:bCs/>
                <w:sz w:val="20"/>
              </w:rPr>
              <w:t>7</w:t>
            </w:r>
          </w:p>
        </w:tc>
        <w:tc>
          <w:tcPr>
            <w:tcW w:w="1480" w:type="dxa"/>
            <w:tcBorders>
              <w:top w:val="nil"/>
              <w:left w:val="nil"/>
              <w:bottom w:val="single" w:sz="4" w:space="0" w:color="D9D9D9"/>
              <w:right w:val="single" w:sz="4" w:space="0" w:color="D9D9D9"/>
            </w:tcBorders>
            <w:shd w:val="clear" w:color="auto" w:fill="auto"/>
            <w:vAlign w:val="center"/>
            <w:hideMark/>
          </w:tcPr>
          <w:p w14:paraId="3E3E77B8" w14:textId="77777777" w:rsidR="006E28F4" w:rsidRPr="006E28F4" w:rsidRDefault="006E28F4" w:rsidP="006E28F4">
            <w:pPr>
              <w:rPr>
                <w:b/>
                <w:bCs/>
                <w:sz w:val="20"/>
                <w:lang w:val="en-US"/>
              </w:rPr>
            </w:pPr>
            <w:r w:rsidRPr="006E28F4">
              <w:rPr>
                <w:b/>
                <w:bCs/>
                <w:sz w:val="20"/>
              </w:rPr>
              <w:t>7</w:t>
            </w:r>
          </w:p>
        </w:tc>
      </w:tr>
      <w:tr w:rsidR="006E28F4" w:rsidRPr="006E28F4" w14:paraId="6AB26431" w14:textId="77777777" w:rsidTr="006E28F4">
        <w:trPr>
          <w:trHeight w:val="62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3CB0EE2C" w14:textId="77777777" w:rsidR="006E28F4" w:rsidRPr="006E28F4" w:rsidRDefault="006E28F4" w:rsidP="006E28F4">
            <w:pPr>
              <w:rPr>
                <w:sz w:val="20"/>
                <w:lang w:val="es-ES"/>
              </w:rPr>
            </w:pPr>
            <w:r w:rsidRPr="006E28F4">
              <w:rPr>
                <w:bCs/>
                <w:sz w:val="20"/>
              </w:rPr>
              <w:t>Publicación y Facilidades de Acceso al Ciudadano</w:t>
            </w:r>
          </w:p>
        </w:tc>
        <w:tc>
          <w:tcPr>
            <w:tcW w:w="2480" w:type="dxa"/>
            <w:tcBorders>
              <w:top w:val="nil"/>
              <w:left w:val="nil"/>
              <w:bottom w:val="single" w:sz="4" w:space="0" w:color="D9D9D9"/>
              <w:right w:val="single" w:sz="4" w:space="0" w:color="D9D9D9"/>
            </w:tcBorders>
            <w:shd w:val="clear" w:color="auto" w:fill="auto"/>
            <w:vAlign w:val="center"/>
            <w:hideMark/>
          </w:tcPr>
          <w:p w14:paraId="6AADE293" w14:textId="77777777" w:rsidR="006E28F4" w:rsidRPr="006E28F4" w:rsidRDefault="006E28F4" w:rsidP="006E28F4">
            <w:pPr>
              <w:rPr>
                <w:sz w:val="20"/>
                <w:lang w:val="en-US"/>
              </w:rPr>
            </w:pPr>
            <w:r w:rsidRPr="006E28F4">
              <w:rPr>
                <w:bCs/>
                <w:sz w:val="20"/>
              </w:rPr>
              <w:t>4.5</w:t>
            </w:r>
          </w:p>
        </w:tc>
        <w:tc>
          <w:tcPr>
            <w:tcW w:w="1480" w:type="dxa"/>
            <w:tcBorders>
              <w:top w:val="nil"/>
              <w:left w:val="nil"/>
              <w:bottom w:val="single" w:sz="4" w:space="0" w:color="D9D9D9"/>
              <w:right w:val="single" w:sz="4" w:space="0" w:color="D9D9D9"/>
            </w:tcBorders>
            <w:shd w:val="clear" w:color="auto" w:fill="auto"/>
            <w:vAlign w:val="center"/>
            <w:hideMark/>
          </w:tcPr>
          <w:p w14:paraId="2BDA2461" w14:textId="77777777" w:rsidR="006E28F4" w:rsidRPr="006E28F4" w:rsidRDefault="006E28F4" w:rsidP="006E28F4">
            <w:pPr>
              <w:rPr>
                <w:sz w:val="20"/>
                <w:lang w:val="en-US"/>
              </w:rPr>
            </w:pPr>
            <w:r w:rsidRPr="006E28F4">
              <w:rPr>
                <w:bCs/>
                <w:sz w:val="20"/>
              </w:rPr>
              <w:t>4.5</w:t>
            </w:r>
          </w:p>
        </w:tc>
      </w:tr>
      <w:tr w:rsidR="006E28F4" w:rsidRPr="006E28F4" w14:paraId="501C910A"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58BAAC87" w14:textId="77777777" w:rsidR="006E28F4" w:rsidRPr="006E28F4" w:rsidRDefault="006E28F4" w:rsidP="006E28F4">
            <w:pPr>
              <w:rPr>
                <w:sz w:val="20"/>
                <w:lang w:val="en-US"/>
              </w:rPr>
            </w:pPr>
            <w:r w:rsidRPr="006E28F4">
              <w:rPr>
                <w:bCs/>
                <w:sz w:val="20"/>
              </w:rPr>
              <w:t>Nortic A3</w:t>
            </w:r>
          </w:p>
        </w:tc>
        <w:tc>
          <w:tcPr>
            <w:tcW w:w="2480" w:type="dxa"/>
            <w:tcBorders>
              <w:top w:val="nil"/>
              <w:left w:val="nil"/>
              <w:bottom w:val="single" w:sz="4" w:space="0" w:color="D9D9D9"/>
              <w:right w:val="single" w:sz="4" w:space="0" w:color="D9D9D9"/>
            </w:tcBorders>
            <w:shd w:val="clear" w:color="auto" w:fill="auto"/>
            <w:vAlign w:val="center"/>
            <w:hideMark/>
          </w:tcPr>
          <w:p w14:paraId="0C799322" w14:textId="77777777" w:rsidR="006E28F4" w:rsidRPr="006E28F4" w:rsidRDefault="006E28F4" w:rsidP="006E28F4">
            <w:pPr>
              <w:rPr>
                <w:sz w:val="20"/>
                <w:lang w:val="en-US"/>
              </w:rPr>
            </w:pPr>
            <w:r w:rsidRPr="006E28F4">
              <w:rPr>
                <w:bCs/>
                <w:sz w:val="20"/>
              </w:rPr>
              <w:t>2.5</w:t>
            </w:r>
          </w:p>
        </w:tc>
        <w:tc>
          <w:tcPr>
            <w:tcW w:w="1480" w:type="dxa"/>
            <w:tcBorders>
              <w:top w:val="nil"/>
              <w:left w:val="nil"/>
              <w:bottom w:val="single" w:sz="4" w:space="0" w:color="D9D9D9"/>
              <w:right w:val="single" w:sz="4" w:space="0" w:color="D9D9D9"/>
            </w:tcBorders>
            <w:shd w:val="clear" w:color="auto" w:fill="auto"/>
            <w:vAlign w:val="center"/>
            <w:hideMark/>
          </w:tcPr>
          <w:p w14:paraId="2F0E3BE5" w14:textId="77777777" w:rsidR="006E28F4" w:rsidRPr="006E28F4" w:rsidRDefault="006E28F4" w:rsidP="006E28F4">
            <w:pPr>
              <w:rPr>
                <w:sz w:val="20"/>
                <w:lang w:val="en-US"/>
              </w:rPr>
            </w:pPr>
            <w:r w:rsidRPr="006E28F4">
              <w:rPr>
                <w:bCs/>
                <w:sz w:val="20"/>
              </w:rPr>
              <w:t>2.5</w:t>
            </w:r>
          </w:p>
        </w:tc>
      </w:tr>
      <w:tr w:rsidR="006E28F4" w:rsidRPr="006E28F4" w14:paraId="734532D1"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2F50618" w14:textId="77777777" w:rsidR="006E28F4" w:rsidRPr="006E28F4" w:rsidRDefault="006E28F4" w:rsidP="006E28F4">
            <w:pPr>
              <w:rPr>
                <w:b/>
                <w:bCs/>
                <w:sz w:val="20"/>
                <w:lang w:val="en-US"/>
              </w:rPr>
            </w:pPr>
            <w:r w:rsidRPr="006E28F4">
              <w:rPr>
                <w:b/>
                <w:bCs/>
                <w:sz w:val="20"/>
              </w:rPr>
              <w:lastRenderedPageBreak/>
              <w:t>Redes Sociales</w:t>
            </w:r>
          </w:p>
        </w:tc>
        <w:tc>
          <w:tcPr>
            <w:tcW w:w="2480" w:type="dxa"/>
            <w:tcBorders>
              <w:top w:val="nil"/>
              <w:left w:val="nil"/>
              <w:bottom w:val="single" w:sz="4" w:space="0" w:color="D9D9D9"/>
              <w:right w:val="single" w:sz="4" w:space="0" w:color="D9D9D9"/>
            </w:tcBorders>
            <w:shd w:val="clear" w:color="auto" w:fill="auto"/>
            <w:vAlign w:val="center"/>
            <w:hideMark/>
          </w:tcPr>
          <w:p w14:paraId="3CF7C247" w14:textId="77777777" w:rsidR="006E28F4" w:rsidRPr="006E28F4" w:rsidRDefault="006E28F4" w:rsidP="006E28F4">
            <w:pPr>
              <w:rPr>
                <w:b/>
                <w:bCs/>
                <w:sz w:val="20"/>
                <w:lang w:val="en-US"/>
              </w:rPr>
            </w:pPr>
            <w:r w:rsidRPr="006E28F4">
              <w:rPr>
                <w:b/>
                <w:bCs/>
                <w:sz w:val="20"/>
              </w:rPr>
              <w:t>8</w:t>
            </w:r>
          </w:p>
        </w:tc>
        <w:tc>
          <w:tcPr>
            <w:tcW w:w="1480" w:type="dxa"/>
            <w:tcBorders>
              <w:top w:val="nil"/>
              <w:left w:val="nil"/>
              <w:bottom w:val="single" w:sz="4" w:space="0" w:color="D9D9D9"/>
              <w:right w:val="single" w:sz="4" w:space="0" w:color="D9D9D9"/>
            </w:tcBorders>
            <w:shd w:val="clear" w:color="auto" w:fill="auto"/>
            <w:vAlign w:val="center"/>
            <w:hideMark/>
          </w:tcPr>
          <w:p w14:paraId="07E4E581" w14:textId="77777777" w:rsidR="006E28F4" w:rsidRPr="006E28F4" w:rsidRDefault="006E28F4" w:rsidP="006E28F4">
            <w:pPr>
              <w:rPr>
                <w:b/>
                <w:bCs/>
                <w:sz w:val="20"/>
                <w:lang w:val="en-US"/>
              </w:rPr>
            </w:pPr>
            <w:r w:rsidRPr="006E28F4">
              <w:rPr>
                <w:b/>
                <w:bCs/>
                <w:sz w:val="20"/>
              </w:rPr>
              <w:t>5.5</w:t>
            </w:r>
          </w:p>
        </w:tc>
      </w:tr>
      <w:tr w:rsidR="006E28F4" w:rsidRPr="006E28F4" w14:paraId="41E758AA" w14:textId="77777777" w:rsidTr="006E28F4">
        <w:trPr>
          <w:trHeight w:val="62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40BB7B87" w14:textId="77777777" w:rsidR="006E28F4" w:rsidRPr="006E28F4" w:rsidRDefault="006E28F4" w:rsidP="006E28F4">
            <w:pPr>
              <w:rPr>
                <w:sz w:val="20"/>
                <w:lang w:val="es-ES"/>
              </w:rPr>
            </w:pPr>
            <w:r w:rsidRPr="006E28F4">
              <w:rPr>
                <w:bCs/>
                <w:sz w:val="20"/>
              </w:rPr>
              <w:t>Presencia y Manejo de las Redes</w:t>
            </w:r>
          </w:p>
        </w:tc>
        <w:tc>
          <w:tcPr>
            <w:tcW w:w="2480" w:type="dxa"/>
            <w:tcBorders>
              <w:top w:val="nil"/>
              <w:left w:val="nil"/>
              <w:bottom w:val="single" w:sz="4" w:space="0" w:color="D9D9D9"/>
              <w:right w:val="single" w:sz="4" w:space="0" w:color="D9D9D9"/>
            </w:tcBorders>
            <w:shd w:val="clear" w:color="auto" w:fill="auto"/>
            <w:vAlign w:val="center"/>
            <w:hideMark/>
          </w:tcPr>
          <w:p w14:paraId="737ED0C4" w14:textId="77777777" w:rsidR="006E28F4" w:rsidRPr="006E28F4" w:rsidRDefault="006E28F4" w:rsidP="006E28F4">
            <w:pPr>
              <w:rPr>
                <w:sz w:val="20"/>
                <w:lang w:val="en-US"/>
              </w:rPr>
            </w:pPr>
            <w:r w:rsidRPr="006E28F4">
              <w:rPr>
                <w:bCs/>
                <w:sz w:val="20"/>
              </w:rPr>
              <w:t>5.5</w:t>
            </w:r>
          </w:p>
        </w:tc>
        <w:tc>
          <w:tcPr>
            <w:tcW w:w="1480" w:type="dxa"/>
            <w:tcBorders>
              <w:top w:val="nil"/>
              <w:left w:val="nil"/>
              <w:bottom w:val="single" w:sz="4" w:space="0" w:color="D9D9D9"/>
              <w:right w:val="single" w:sz="4" w:space="0" w:color="D9D9D9"/>
            </w:tcBorders>
            <w:shd w:val="clear" w:color="auto" w:fill="auto"/>
            <w:vAlign w:val="center"/>
            <w:hideMark/>
          </w:tcPr>
          <w:p w14:paraId="631BF087" w14:textId="77777777" w:rsidR="006E28F4" w:rsidRPr="006E28F4" w:rsidRDefault="006E28F4" w:rsidP="006E28F4">
            <w:pPr>
              <w:rPr>
                <w:sz w:val="20"/>
                <w:lang w:val="en-US"/>
              </w:rPr>
            </w:pPr>
            <w:r w:rsidRPr="006E28F4">
              <w:rPr>
                <w:bCs/>
                <w:sz w:val="20"/>
              </w:rPr>
              <w:t>5.5</w:t>
            </w:r>
          </w:p>
        </w:tc>
      </w:tr>
      <w:tr w:rsidR="006E28F4" w:rsidRPr="006E28F4" w14:paraId="0DF892A0"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634141A1" w14:textId="77777777" w:rsidR="006E28F4" w:rsidRPr="006E28F4" w:rsidRDefault="006E28F4" w:rsidP="006E28F4">
            <w:pPr>
              <w:rPr>
                <w:sz w:val="20"/>
                <w:lang w:val="en-US"/>
              </w:rPr>
            </w:pPr>
            <w:r w:rsidRPr="006E28F4">
              <w:rPr>
                <w:bCs/>
                <w:sz w:val="20"/>
              </w:rPr>
              <w:t>Nortic E1</w:t>
            </w:r>
          </w:p>
        </w:tc>
        <w:tc>
          <w:tcPr>
            <w:tcW w:w="2480" w:type="dxa"/>
            <w:tcBorders>
              <w:top w:val="nil"/>
              <w:left w:val="nil"/>
              <w:bottom w:val="single" w:sz="4" w:space="0" w:color="D9D9D9"/>
              <w:right w:val="single" w:sz="4" w:space="0" w:color="D9D9D9"/>
            </w:tcBorders>
            <w:shd w:val="clear" w:color="auto" w:fill="auto"/>
            <w:vAlign w:val="center"/>
            <w:hideMark/>
          </w:tcPr>
          <w:p w14:paraId="597FAF74" w14:textId="77777777" w:rsidR="006E28F4" w:rsidRPr="006E28F4" w:rsidRDefault="006E28F4" w:rsidP="006E28F4">
            <w:pPr>
              <w:rPr>
                <w:sz w:val="20"/>
                <w:lang w:val="en-US"/>
              </w:rPr>
            </w:pPr>
            <w:r w:rsidRPr="006E28F4">
              <w:rPr>
                <w:bCs/>
                <w:sz w:val="20"/>
              </w:rPr>
              <w:t>2.5</w:t>
            </w:r>
          </w:p>
        </w:tc>
        <w:tc>
          <w:tcPr>
            <w:tcW w:w="1480" w:type="dxa"/>
            <w:tcBorders>
              <w:top w:val="nil"/>
              <w:left w:val="nil"/>
              <w:bottom w:val="single" w:sz="4" w:space="0" w:color="D9D9D9"/>
              <w:right w:val="single" w:sz="4" w:space="0" w:color="D9D9D9"/>
            </w:tcBorders>
            <w:shd w:val="clear" w:color="auto" w:fill="auto"/>
            <w:vAlign w:val="center"/>
            <w:hideMark/>
          </w:tcPr>
          <w:p w14:paraId="127AD98C" w14:textId="77777777" w:rsidR="006E28F4" w:rsidRPr="006E28F4" w:rsidRDefault="006E28F4" w:rsidP="006E28F4">
            <w:pPr>
              <w:rPr>
                <w:sz w:val="20"/>
                <w:lang w:val="en-US"/>
              </w:rPr>
            </w:pPr>
            <w:r w:rsidRPr="006E28F4">
              <w:rPr>
                <w:bCs/>
                <w:sz w:val="20"/>
              </w:rPr>
              <w:t>0</w:t>
            </w:r>
          </w:p>
        </w:tc>
      </w:tr>
      <w:tr w:rsidR="006E28F4" w:rsidRPr="006E28F4" w14:paraId="72FAC12E"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41DB189" w14:textId="77777777" w:rsidR="006E28F4" w:rsidRPr="006E28F4" w:rsidRDefault="006E28F4" w:rsidP="006E28F4">
            <w:pPr>
              <w:rPr>
                <w:b/>
                <w:bCs/>
                <w:sz w:val="20"/>
                <w:lang w:val="en-US"/>
              </w:rPr>
            </w:pPr>
            <w:r w:rsidRPr="006E28F4">
              <w:rPr>
                <w:b/>
                <w:bCs/>
                <w:sz w:val="20"/>
              </w:rPr>
              <w:t>e-Participación</w:t>
            </w:r>
          </w:p>
        </w:tc>
        <w:tc>
          <w:tcPr>
            <w:tcW w:w="2480" w:type="dxa"/>
            <w:tcBorders>
              <w:top w:val="nil"/>
              <w:left w:val="nil"/>
              <w:bottom w:val="single" w:sz="4" w:space="0" w:color="D9D9D9"/>
              <w:right w:val="single" w:sz="4" w:space="0" w:color="D9D9D9"/>
            </w:tcBorders>
            <w:shd w:val="clear" w:color="auto" w:fill="auto"/>
            <w:vAlign w:val="center"/>
            <w:hideMark/>
          </w:tcPr>
          <w:p w14:paraId="52308B17" w14:textId="77777777" w:rsidR="006E28F4" w:rsidRPr="006E28F4" w:rsidRDefault="006E28F4" w:rsidP="006E28F4">
            <w:pPr>
              <w:rPr>
                <w:b/>
                <w:bCs/>
                <w:sz w:val="20"/>
                <w:lang w:val="en-US"/>
              </w:rPr>
            </w:pPr>
            <w:r w:rsidRPr="006E28F4">
              <w:rPr>
                <w:b/>
                <w:bCs/>
                <w:sz w:val="20"/>
              </w:rPr>
              <w:t>10</w:t>
            </w:r>
          </w:p>
        </w:tc>
        <w:tc>
          <w:tcPr>
            <w:tcW w:w="1480" w:type="dxa"/>
            <w:tcBorders>
              <w:top w:val="nil"/>
              <w:left w:val="nil"/>
              <w:bottom w:val="single" w:sz="4" w:space="0" w:color="D9D9D9"/>
              <w:right w:val="single" w:sz="4" w:space="0" w:color="D9D9D9"/>
            </w:tcBorders>
            <w:shd w:val="clear" w:color="auto" w:fill="auto"/>
            <w:vAlign w:val="center"/>
            <w:hideMark/>
          </w:tcPr>
          <w:p w14:paraId="2B54E5A5" w14:textId="77777777" w:rsidR="006E28F4" w:rsidRPr="006E28F4" w:rsidRDefault="006E28F4" w:rsidP="006E28F4">
            <w:pPr>
              <w:rPr>
                <w:b/>
                <w:bCs/>
                <w:sz w:val="20"/>
                <w:lang w:val="en-US"/>
              </w:rPr>
            </w:pPr>
            <w:r w:rsidRPr="006E28F4">
              <w:rPr>
                <w:b/>
                <w:bCs/>
                <w:sz w:val="20"/>
              </w:rPr>
              <w:t>8.7</w:t>
            </w:r>
          </w:p>
        </w:tc>
      </w:tr>
      <w:tr w:rsidR="006E28F4" w:rsidRPr="006E28F4" w14:paraId="3F9FE00D" w14:textId="77777777" w:rsidTr="006E28F4">
        <w:trPr>
          <w:trHeight w:val="62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8D2048A" w14:textId="77777777" w:rsidR="006E28F4" w:rsidRPr="006E28F4" w:rsidRDefault="006E28F4" w:rsidP="006E28F4">
            <w:pPr>
              <w:rPr>
                <w:sz w:val="20"/>
                <w:lang w:val="es-ES"/>
              </w:rPr>
            </w:pPr>
            <w:r w:rsidRPr="006E28F4">
              <w:rPr>
                <w:bCs/>
                <w:sz w:val="20"/>
              </w:rPr>
              <w:t>Gestión del Espacio y Nivel de Participación</w:t>
            </w:r>
          </w:p>
        </w:tc>
        <w:tc>
          <w:tcPr>
            <w:tcW w:w="2480" w:type="dxa"/>
            <w:tcBorders>
              <w:top w:val="nil"/>
              <w:left w:val="nil"/>
              <w:bottom w:val="single" w:sz="4" w:space="0" w:color="D9D9D9"/>
              <w:right w:val="single" w:sz="4" w:space="0" w:color="D9D9D9"/>
            </w:tcBorders>
            <w:shd w:val="clear" w:color="auto" w:fill="auto"/>
            <w:vAlign w:val="center"/>
            <w:hideMark/>
          </w:tcPr>
          <w:p w14:paraId="4C04DB4D" w14:textId="77777777" w:rsidR="006E28F4" w:rsidRPr="006E28F4" w:rsidRDefault="006E28F4" w:rsidP="006E28F4">
            <w:pPr>
              <w:rPr>
                <w:sz w:val="20"/>
                <w:lang w:val="en-US"/>
              </w:rPr>
            </w:pPr>
            <w:r w:rsidRPr="006E28F4">
              <w:rPr>
                <w:bCs/>
                <w:sz w:val="20"/>
              </w:rPr>
              <w:t>7</w:t>
            </w:r>
          </w:p>
        </w:tc>
        <w:tc>
          <w:tcPr>
            <w:tcW w:w="1480" w:type="dxa"/>
            <w:tcBorders>
              <w:top w:val="nil"/>
              <w:left w:val="nil"/>
              <w:bottom w:val="single" w:sz="4" w:space="0" w:color="D9D9D9"/>
              <w:right w:val="single" w:sz="4" w:space="0" w:color="D9D9D9"/>
            </w:tcBorders>
            <w:shd w:val="clear" w:color="auto" w:fill="auto"/>
            <w:vAlign w:val="center"/>
            <w:hideMark/>
          </w:tcPr>
          <w:p w14:paraId="715E0983" w14:textId="77777777" w:rsidR="006E28F4" w:rsidRPr="006E28F4" w:rsidRDefault="006E28F4" w:rsidP="006E28F4">
            <w:pPr>
              <w:rPr>
                <w:sz w:val="20"/>
                <w:lang w:val="en-US"/>
              </w:rPr>
            </w:pPr>
            <w:r w:rsidRPr="006E28F4">
              <w:rPr>
                <w:bCs/>
                <w:sz w:val="20"/>
              </w:rPr>
              <w:t>5.7</w:t>
            </w:r>
          </w:p>
        </w:tc>
      </w:tr>
      <w:tr w:rsidR="006E28F4" w:rsidRPr="006E28F4" w14:paraId="5D5C006C"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3631721" w14:textId="77777777" w:rsidR="006E28F4" w:rsidRPr="006E28F4" w:rsidRDefault="006E28F4" w:rsidP="006E28F4">
            <w:pPr>
              <w:rPr>
                <w:sz w:val="20"/>
                <w:lang w:val="en-US"/>
              </w:rPr>
            </w:pPr>
            <w:r w:rsidRPr="006E28F4">
              <w:rPr>
                <w:bCs/>
                <w:sz w:val="20"/>
              </w:rPr>
              <w:t>Prueba Anónima</w:t>
            </w:r>
          </w:p>
        </w:tc>
        <w:tc>
          <w:tcPr>
            <w:tcW w:w="2480" w:type="dxa"/>
            <w:tcBorders>
              <w:top w:val="nil"/>
              <w:left w:val="nil"/>
              <w:bottom w:val="single" w:sz="4" w:space="0" w:color="D9D9D9"/>
              <w:right w:val="single" w:sz="4" w:space="0" w:color="D9D9D9"/>
            </w:tcBorders>
            <w:shd w:val="clear" w:color="auto" w:fill="auto"/>
            <w:vAlign w:val="center"/>
            <w:hideMark/>
          </w:tcPr>
          <w:p w14:paraId="3B7B46F9" w14:textId="77777777" w:rsidR="006E28F4" w:rsidRPr="006E28F4" w:rsidRDefault="006E28F4" w:rsidP="006E28F4">
            <w:pPr>
              <w:rPr>
                <w:sz w:val="20"/>
                <w:lang w:val="en-US"/>
              </w:rPr>
            </w:pPr>
            <w:r w:rsidRPr="006E28F4">
              <w:rPr>
                <w:bCs/>
                <w:sz w:val="20"/>
              </w:rPr>
              <w:t>2</w:t>
            </w:r>
          </w:p>
        </w:tc>
        <w:tc>
          <w:tcPr>
            <w:tcW w:w="1480" w:type="dxa"/>
            <w:tcBorders>
              <w:top w:val="nil"/>
              <w:left w:val="nil"/>
              <w:bottom w:val="single" w:sz="4" w:space="0" w:color="D9D9D9"/>
              <w:right w:val="single" w:sz="4" w:space="0" w:color="D9D9D9"/>
            </w:tcBorders>
            <w:shd w:val="clear" w:color="auto" w:fill="auto"/>
            <w:vAlign w:val="center"/>
            <w:hideMark/>
          </w:tcPr>
          <w:p w14:paraId="035E8D36" w14:textId="77777777" w:rsidR="006E28F4" w:rsidRPr="006E28F4" w:rsidRDefault="006E28F4" w:rsidP="006E28F4">
            <w:pPr>
              <w:rPr>
                <w:sz w:val="20"/>
                <w:lang w:val="en-US"/>
              </w:rPr>
            </w:pPr>
            <w:r w:rsidRPr="006E28F4">
              <w:rPr>
                <w:bCs/>
                <w:sz w:val="20"/>
              </w:rPr>
              <w:t>2</w:t>
            </w:r>
          </w:p>
        </w:tc>
      </w:tr>
      <w:tr w:rsidR="006E28F4" w:rsidRPr="006E28F4" w14:paraId="68501549"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2D8904BB" w14:textId="77777777" w:rsidR="006E28F4" w:rsidRPr="006E28F4" w:rsidRDefault="006E28F4" w:rsidP="006E28F4">
            <w:pPr>
              <w:rPr>
                <w:sz w:val="20"/>
                <w:lang w:val="en-US"/>
              </w:rPr>
            </w:pPr>
            <w:r w:rsidRPr="006E28F4">
              <w:rPr>
                <w:bCs/>
                <w:sz w:val="20"/>
              </w:rPr>
              <w:t>Vinculación al Sistema 311</w:t>
            </w:r>
          </w:p>
        </w:tc>
        <w:tc>
          <w:tcPr>
            <w:tcW w:w="2480" w:type="dxa"/>
            <w:tcBorders>
              <w:top w:val="nil"/>
              <w:left w:val="nil"/>
              <w:bottom w:val="single" w:sz="4" w:space="0" w:color="D9D9D9"/>
              <w:right w:val="single" w:sz="4" w:space="0" w:color="D9D9D9"/>
            </w:tcBorders>
            <w:shd w:val="clear" w:color="auto" w:fill="auto"/>
            <w:vAlign w:val="center"/>
            <w:hideMark/>
          </w:tcPr>
          <w:p w14:paraId="7C873712" w14:textId="77777777" w:rsidR="006E28F4" w:rsidRPr="006E28F4" w:rsidRDefault="006E28F4" w:rsidP="006E28F4">
            <w:pPr>
              <w:rPr>
                <w:sz w:val="20"/>
                <w:lang w:val="en-US"/>
              </w:rPr>
            </w:pPr>
            <w:r w:rsidRPr="006E28F4">
              <w:rPr>
                <w:bCs/>
                <w:sz w:val="20"/>
              </w:rPr>
              <w:t>1</w:t>
            </w:r>
          </w:p>
        </w:tc>
        <w:tc>
          <w:tcPr>
            <w:tcW w:w="1480" w:type="dxa"/>
            <w:tcBorders>
              <w:top w:val="nil"/>
              <w:left w:val="nil"/>
              <w:bottom w:val="single" w:sz="4" w:space="0" w:color="D9D9D9"/>
              <w:right w:val="single" w:sz="4" w:space="0" w:color="D9D9D9"/>
            </w:tcBorders>
            <w:shd w:val="clear" w:color="auto" w:fill="auto"/>
            <w:vAlign w:val="center"/>
            <w:hideMark/>
          </w:tcPr>
          <w:p w14:paraId="6A58B622" w14:textId="77777777" w:rsidR="006E28F4" w:rsidRPr="006E28F4" w:rsidRDefault="006E28F4" w:rsidP="006E28F4">
            <w:pPr>
              <w:rPr>
                <w:sz w:val="20"/>
                <w:lang w:val="en-US"/>
              </w:rPr>
            </w:pPr>
            <w:r w:rsidRPr="006E28F4">
              <w:rPr>
                <w:bCs/>
                <w:sz w:val="20"/>
              </w:rPr>
              <w:t>1</w:t>
            </w:r>
          </w:p>
        </w:tc>
      </w:tr>
      <w:tr w:rsidR="006E28F4" w:rsidRPr="006E28F4" w14:paraId="798E72CA" w14:textId="77777777" w:rsidTr="006E28F4">
        <w:trPr>
          <w:trHeight w:val="29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634D70AD" w14:textId="77777777" w:rsidR="006E28F4" w:rsidRPr="006E28F4" w:rsidRDefault="006E28F4" w:rsidP="006E28F4">
            <w:pPr>
              <w:rPr>
                <w:rFonts w:ascii="Calibri" w:hAnsi="Calibri" w:cs="Calibri"/>
                <w:sz w:val="20"/>
                <w:szCs w:val="20"/>
                <w:lang w:val="en-US"/>
              </w:rPr>
            </w:pPr>
            <w:r w:rsidRPr="006E28F4">
              <w:rPr>
                <w:rFonts w:ascii="Calibri" w:hAnsi="Calibri" w:cs="Calibri"/>
                <w:sz w:val="20"/>
                <w:szCs w:val="20"/>
                <w:lang w:val="en-US"/>
              </w:rPr>
              <w:t> </w:t>
            </w:r>
          </w:p>
        </w:tc>
        <w:tc>
          <w:tcPr>
            <w:tcW w:w="2480" w:type="dxa"/>
            <w:tcBorders>
              <w:top w:val="nil"/>
              <w:left w:val="nil"/>
              <w:bottom w:val="single" w:sz="4" w:space="0" w:color="D9D9D9"/>
              <w:right w:val="single" w:sz="4" w:space="0" w:color="D9D9D9"/>
            </w:tcBorders>
            <w:shd w:val="clear" w:color="auto" w:fill="auto"/>
            <w:vAlign w:val="center"/>
            <w:hideMark/>
          </w:tcPr>
          <w:p w14:paraId="2CE890EA" w14:textId="77777777" w:rsidR="006E28F4" w:rsidRPr="006E28F4" w:rsidRDefault="006E28F4" w:rsidP="006E28F4">
            <w:pPr>
              <w:rPr>
                <w:rFonts w:ascii="Calibri" w:hAnsi="Calibri" w:cs="Calibri"/>
                <w:sz w:val="20"/>
                <w:szCs w:val="20"/>
                <w:lang w:val="en-US"/>
              </w:rPr>
            </w:pPr>
            <w:r w:rsidRPr="006E28F4">
              <w:rPr>
                <w:rFonts w:ascii="Calibri" w:hAnsi="Calibri" w:cs="Calibri"/>
                <w:sz w:val="20"/>
                <w:szCs w:val="20"/>
                <w:lang w:val="en-US"/>
              </w:rPr>
              <w:t> </w:t>
            </w:r>
          </w:p>
        </w:tc>
        <w:tc>
          <w:tcPr>
            <w:tcW w:w="1480" w:type="dxa"/>
            <w:tcBorders>
              <w:top w:val="nil"/>
              <w:left w:val="nil"/>
              <w:bottom w:val="single" w:sz="4" w:space="0" w:color="D9D9D9"/>
              <w:right w:val="single" w:sz="4" w:space="0" w:color="D9D9D9"/>
            </w:tcBorders>
            <w:shd w:val="clear" w:color="auto" w:fill="auto"/>
            <w:vAlign w:val="center"/>
            <w:hideMark/>
          </w:tcPr>
          <w:p w14:paraId="710C2258" w14:textId="77777777" w:rsidR="006E28F4" w:rsidRPr="006E28F4" w:rsidRDefault="006E28F4" w:rsidP="006E28F4">
            <w:pPr>
              <w:rPr>
                <w:rFonts w:ascii="Calibri" w:hAnsi="Calibri" w:cs="Calibri"/>
                <w:sz w:val="20"/>
                <w:szCs w:val="20"/>
                <w:lang w:val="en-US"/>
              </w:rPr>
            </w:pPr>
            <w:r w:rsidRPr="006E28F4">
              <w:rPr>
                <w:rFonts w:ascii="Calibri" w:hAnsi="Calibri" w:cs="Calibri"/>
                <w:sz w:val="20"/>
                <w:szCs w:val="20"/>
                <w:lang w:val="en-US"/>
              </w:rPr>
              <w:t> </w:t>
            </w:r>
          </w:p>
        </w:tc>
      </w:tr>
      <w:tr w:rsidR="006E28F4" w:rsidRPr="006E28F4" w14:paraId="10570F97" w14:textId="77777777" w:rsidTr="006E28F4">
        <w:trPr>
          <w:trHeight w:val="600"/>
        </w:trPr>
        <w:tc>
          <w:tcPr>
            <w:tcW w:w="4540" w:type="dxa"/>
            <w:tcBorders>
              <w:top w:val="nil"/>
              <w:left w:val="single" w:sz="4" w:space="0" w:color="D9D9D9"/>
              <w:bottom w:val="single" w:sz="4" w:space="0" w:color="D9D9D9"/>
              <w:right w:val="single" w:sz="4" w:space="0" w:color="D9D9D9"/>
            </w:tcBorders>
            <w:shd w:val="clear" w:color="000000" w:fill="F2F2F2"/>
            <w:vAlign w:val="center"/>
            <w:hideMark/>
          </w:tcPr>
          <w:p w14:paraId="68D6B414" w14:textId="77777777" w:rsidR="006E28F4" w:rsidRPr="006E28F4" w:rsidRDefault="006E28F4" w:rsidP="006E28F4">
            <w:pPr>
              <w:rPr>
                <w:b/>
                <w:bCs/>
                <w:sz w:val="20"/>
                <w:lang w:val="en-US"/>
              </w:rPr>
            </w:pPr>
            <w:r w:rsidRPr="006E28F4">
              <w:rPr>
                <w:b/>
                <w:bCs/>
                <w:sz w:val="20"/>
              </w:rPr>
              <w:t>DESARROLLO DE e-SERVICIOS</w:t>
            </w:r>
          </w:p>
        </w:tc>
        <w:tc>
          <w:tcPr>
            <w:tcW w:w="2480" w:type="dxa"/>
            <w:tcBorders>
              <w:top w:val="nil"/>
              <w:left w:val="nil"/>
              <w:bottom w:val="single" w:sz="4" w:space="0" w:color="D9D9D9"/>
              <w:right w:val="single" w:sz="4" w:space="0" w:color="D9D9D9"/>
            </w:tcBorders>
            <w:shd w:val="clear" w:color="000000" w:fill="F2F2F2"/>
            <w:vAlign w:val="center"/>
            <w:hideMark/>
          </w:tcPr>
          <w:p w14:paraId="0FC7577C" w14:textId="77777777" w:rsidR="006E28F4" w:rsidRPr="006E28F4" w:rsidRDefault="006E28F4" w:rsidP="006E28F4">
            <w:pPr>
              <w:rPr>
                <w:b/>
                <w:bCs/>
                <w:sz w:val="20"/>
                <w:lang w:val="en-US"/>
              </w:rPr>
            </w:pPr>
            <w:r w:rsidRPr="006E28F4">
              <w:rPr>
                <w:b/>
                <w:bCs/>
                <w:sz w:val="20"/>
              </w:rPr>
              <w:t>25</w:t>
            </w:r>
          </w:p>
        </w:tc>
        <w:tc>
          <w:tcPr>
            <w:tcW w:w="1480" w:type="dxa"/>
            <w:tcBorders>
              <w:top w:val="nil"/>
              <w:left w:val="nil"/>
              <w:bottom w:val="single" w:sz="4" w:space="0" w:color="D9D9D9"/>
              <w:right w:val="single" w:sz="4" w:space="0" w:color="D9D9D9"/>
            </w:tcBorders>
            <w:shd w:val="clear" w:color="000000" w:fill="F2F2F2"/>
            <w:vAlign w:val="center"/>
            <w:hideMark/>
          </w:tcPr>
          <w:p w14:paraId="6D73D8F5" w14:textId="77777777" w:rsidR="006E28F4" w:rsidRPr="006E28F4" w:rsidRDefault="006E28F4" w:rsidP="006E28F4">
            <w:pPr>
              <w:rPr>
                <w:b/>
                <w:bCs/>
                <w:sz w:val="20"/>
                <w:lang w:val="en-US"/>
              </w:rPr>
            </w:pPr>
            <w:r w:rsidRPr="006E28F4">
              <w:rPr>
                <w:b/>
                <w:bCs/>
                <w:sz w:val="20"/>
              </w:rPr>
              <w:t>20.44</w:t>
            </w:r>
          </w:p>
        </w:tc>
      </w:tr>
      <w:tr w:rsidR="006E28F4" w:rsidRPr="006E28F4" w14:paraId="1AC97675" w14:textId="77777777" w:rsidTr="006E28F4">
        <w:trPr>
          <w:trHeight w:val="6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6FDCC93" w14:textId="77777777" w:rsidR="006E28F4" w:rsidRPr="006E28F4" w:rsidRDefault="006E28F4" w:rsidP="006E28F4">
            <w:pPr>
              <w:rPr>
                <w:b/>
                <w:bCs/>
                <w:sz w:val="20"/>
                <w:lang w:val="en-US"/>
              </w:rPr>
            </w:pPr>
            <w:r w:rsidRPr="006E28F4">
              <w:rPr>
                <w:b/>
                <w:bCs/>
                <w:sz w:val="20"/>
              </w:rPr>
              <w:t>Disponibilidad de e-Servicios</w:t>
            </w:r>
          </w:p>
        </w:tc>
        <w:tc>
          <w:tcPr>
            <w:tcW w:w="2480" w:type="dxa"/>
            <w:tcBorders>
              <w:top w:val="nil"/>
              <w:left w:val="nil"/>
              <w:bottom w:val="single" w:sz="4" w:space="0" w:color="D9D9D9"/>
              <w:right w:val="single" w:sz="4" w:space="0" w:color="D9D9D9"/>
            </w:tcBorders>
            <w:shd w:val="clear" w:color="auto" w:fill="auto"/>
            <w:vAlign w:val="center"/>
            <w:hideMark/>
          </w:tcPr>
          <w:p w14:paraId="019E1081" w14:textId="77777777" w:rsidR="006E28F4" w:rsidRPr="006E28F4" w:rsidRDefault="006E28F4" w:rsidP="006E28F4">
            <w:pPr>
              <w:rPr>
                <w:b/>
                <w:bCs/>
                <w:sz w:val="20"/>
                <w:lang w:val="en-US"/>
              </w:rPr>
            </w:pPr>
            <w:r w:rsidRPr="006E28F4">
              <w:rPr>
                <w:b/>
                <w:bCs/>
                <w:sz w:val="20"/>
              </w:rPr>
              <w:t>8</w:t>
            </w:r>
          </w:p>
        </w:tc>
        <w:tc>
          <w:tcPr>
            <w:tcW w:w="1480" w:type="dxa"/>
            <w:tcBorders>
              <w:top w:val="nil"/>
              <w:left w:val="nil"/>
              <w:bottom w:val="single" w:sz="4" w:space="0" w:color="D9D9D9"/>
              <w:right w:val="single" w:sz="4" w:space="0" w:color="D9D9D9"/>
            </w:tcBorders>
            <w:shd w:val="clear" w:color="auto" w:fill="auto"/>
            <w:vAlign w:val="center"/>
            <w:hideMark/>
          </w:tcPr>
          <w:p w14:paraId="27EBC3F6" w14:textId="77777777" w:rsidR="006E28F4" w:rsidRPr="006E28F4" w:rsidRDefault="006E28F4" w:rsidP="006E28F4">
            <w:pPr>
              <w:rPr>
                <w:b/>
                <w:bCs/>
                <w:sz w:val="20"/>
                <w:lang w:val="en-US"/>
              </w:rPr>
            </w:pPr>
            <w:r w:rsidRPr="006E28F4">
              <w:rPr>
                <w:b/>
                <w:bCs/>
                <w:sz w:val="20"/>
              </w:rPr>
              <w:t>5</w:t>
            </w:r>
          </w:p>
        </w:tc>
      </w:tr>
      <w:tr w:rsidR="006E28F4" w:rsidRPr="006E28F4" w14:paraId="754EB22F" w14:textId="77777777" w:rsidTr="006E28F4">
        <w:trPr>
          <w:trHeight w:val="62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3DD22D6D" w14:textId="77777777" w:rsidR="006E28F4" w:rsidRPr="006E28F4" w:rsidRDefault="006E28F4" w:rsidP="006E28F4">
            <w:pPr>
              <w:rPr>
                <w:sz w:val="20"/>
                <w:lang w:val="es-ES"/>
              </w:rPr>
            </w:pPr>
            <w:r w:rsidRPr="006E28F4">
              <w:rPr>
                <w:sz w:val="20"/>
              </w:rPr>
              <w:t>Disponibilidad Web y Aplicación Móvil</w:t>
            </w:r>
          </w:p>
        </w:tc>
        <w:tc>
          <w:tcPr>
            <w:tcW w:w="2480" w:type="dxa"/>
            <w:tcBorders>
              <w:top w:val="nil"/>
              <w:left w:val="nil"/>
              <w:bottom w:val="single" w:sz="4" w:space="0" w:color="D9D9D9"/>
              <w:right w:val="single" w:sz="4" w:space="0" w:color="D9D9D9"/>
            </w:tcBorders>
            <w:shd w:val="clear" w:color="auto" w:fill="auto"/>
            <w:vAlign w:val="center"/>
            <w:hideMark/>
          </w:tcPr>
          <w:p w14:paraId="4325724C" w14:textId="77777777" w:rsidR="006E28F4" w:rsidRPr="006E28F4" w:rsidRDefault="006E28F4" w:rsidP="006E28F4">
            <w:pPr>
              <w:rPr>
                <w:sz w:val="20"/>
                <w:lang w:val="en-US"/>
              </w:rPr>
            </w:pPr>
            <w:r w:rsidRPr="006E28F4">
              <w:rPr>
                <w:sz w:val="20"/>
              </w:rPr>
              <w:t>5</w:t>
            </w:r>
          </w:p>
        </w:tc>
        <w:tc>
          <w:tcPr>
            <w:tcW w:w="1480" w:type="dxa"/>
            <w:tcBorders>
              <w:top w:val="nil"/>
              <w:left w:val="nil"/>
              <w:bottom w:val="single" w:sz="4" w:space="0" w:color="D9D9D9"/>
              <w:right w:val="single" w:sz="4" w:space="0" w:color="D9D9D9"/>
            </w:tcBorders>
            <w:shd w:val="clear" w:color="auto" w:fill="auto"/>
            <w:vAlign w:val="center"/>
            <w:hideMark/>
          </w:tcPr>
          <w:p w14:paraId="0E9E988A" w14:textId="77777777" w:rsidR="006E28F4" w:rsidRPr="006E28F4" w:rsidRDefault="006E28F4" w:rsidP="006E28F4">
            <w:pPr>
              <w:rPr>
                <w:sz w:val="20"/>
                <w:lang w:val="en-US"/>
              </w:rPr>
            </w:pPr>
            <w:r w:rsidRPr="006E28F4">
              <w:rPr>
                <w:sz w:val="20"/>
              </w:rPr>
              <w:t>5</w:t>
            </w:r>
          </w:p>
        </w:tc>
      </w:tr>
      <w:tr w:rsidR="006E28F4" w:rsidRPr="006E28F4" w14:paraId="016E3FE0"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67169CEC" w14:textId="77777777" w:rsidR="006E28F4" w:rsidRPr="006E28F4" w:rsidRDefault="006E28F4" w:rsidP="006E28F4">
            <w:pPr>
              <w:rPr>
                <w:sz w:val="20"/>
                <w:lang w:val="en-US"/>
              </w:rPr>
            </w:pPr>
            <w:r w:rsidRPr="006E28F4">
              <w:rPr>
                <w:sz w:val="20"/>
              </w:rPr>
              <w:t>Nortic A5</w:t>
            </w:r>
          </w:p>
        </w:tc>
        <w:tc>
          <w:tcPr>
            <w:tcW w:w="2480" w:type="dxa"/>
            <w:tcBorders>
              <w:top w:val="nil"/>
              <w:left w:val="nil"/>
              <w:bottom w:val="single" w:sz="4" w:space="0" w:color="D9D9D9"/>
              <w:right w:val="single" w:sz="4" w:space="0" w:color="D9D9D9"/>
            </w:tcBorders>
            <w:shd w:val="clear" w:color="auto" w:fill="auto"/>
            <w:vAlign w:val="center"/>
            <w:hideMark/>
          </w:tcPr>
          <w:p w14:paraId="698F00A5" w14:textId="77777777" w:rsidR="006E28F4" w:rsidRPr="006E28F4" w:rsidRDefault="006E28F4" w:rsidP="006E28F4">
            <w:pPr>
              <w:rPr>
                <w:sz w:val="20"/>
                <w:lang w:val="en-US"/>
              </w:rPr>
            </w:pPr>
            <w:r w:rsidRPr="006E28F4">
              <w:rPr>
                <w:sz w:val="20"/>
              </w:rPr>
              <w:t>3</w:t>
            </w:r>
          </w:p>
        </w:tc>
        <w:tc>
          <w:tcPr>
            <w:tcW w:w="1480" w:type="dxa"/>
            <w:tcBorders>
              <w:top w:val="nil"/>
              <w:left w:val="nil"/>
              <w:bottom w:val="single" w:sz="4" w:space="0" w:color="D9D9D9"/>
              <w:right w:val="single" w:sz="4" w:space="0" w:color="D9D9D9"/>
            </w:tcBorders>
            <w:shd w:val="clear" w:color="auto" w:fill="auto"/>
            <w:vAlign w:val="center"/>
            <w:hideMark/>
          </w:tcPr>
          <w:p w14:paraId="2E189DE6" w14:textId="77777777" w:rsidR="006E28F4" w:rsidRPr="006E28F4" w:rsidRDefault="006E28F4" w:rsidP="006E28F4">
            <w:pPr>
              <w:rPr>
                <w:sz w:val="20"/>
                <w:lang w:val="en-US"/>
              </w:rPr>
            </w:pPr>
            <w:r w:rsidRPr="006E28F4">
              <w:rPr>
                <w:sz w:val="20"/>
              </w:rPr>
              <w:t>0</w:t>
            </w:r>
          </w:p>
        </w:tc>
      </w:tr>
      <w:tr w:rsidR="006E28F4" w:rsidRPr="006E28F4" w14:paraId="003E797D" w14:textId="77777777" w:rsidTr="006E28F4">
        <w:trPr>
          <w:trHeight w:val="30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D951424" w14:textId="77777777" w:rsidR="006E28F4" w:rsidRPr="006E28F4" w:rsidRDefault="006E28F4" w:rsidP="006E28F4">
            <w:pPr>
              <w:rPr>
                <w:b/>
                <w:bCs/>
                <w:sz w:val="20"/>
                <w:lang w:val="en-US"/>
              </w:rPr>
            </w:pPr>
            <w:r w:rsidRPr="006E28F4">
              <w:rPr>
                <w:b/>
                <w:bCs/>
                <w:sz w:val="20"/>
              </w:rPr>
              <w:t>Desarrollo de e-Servicios</w:t>
            </w:r>
          </w:p>
        </w:tc>
        <w:tc>
          <w:tcPr>
            <w:tcW w:w="2480" w:type="dxa"/>
            <w:tcBorders>
              <w:top w:val="nil"/>
              <w:left w:val="nil"/>
              <w:bottom w:val="single" w:sz="4" w:space="0" w:color="D9D9D9"/>
              <w:right w:val="single" w:sz="4" w:space="0" w:color="D9D9D9"/>
            </w:tcBorders>
            <w:shd w:val="clear" w:color="auto" w:fill="auto"/>
            <w:vAlign w:val="center"/>
            <w:hideMark/>
          </w:tcPr>
          <w:p w14:paraId="5B32A9E1" w14:textId="77777777" w:rsidR="006E28F4" w:rsidRPr="006E28F4" w:rsidRDefault="006E28F4" w:rsidP="006E28F4">
            <w:pPr>
              <w:rPr>
                <w:b/>
                <w:bCs/>
                <w:sz w:val="20"/>
                <w:lang w:val="en-US"/>
              </w:rPr>
            </w:pPr>
            <w:r w:rsidRPr="006E28F4">
              <w:rPr>
                <w:b/>
                <w:bCs/>
                <w:sz w:val="20"/>
              </w:rPr>
              <w:t>17</w:t>
            </w:r>
          </w:p>
        </w:tc>
        <w:tc>
          <w:tcPr>
            <w:tcW w:w="1480" w:type="dxa"/>
            <w:tcBorders>
              <w:top w:val="nil"/>
              <w:left w:val="nil"/>
              <w:bottom w:val="single" w:sz="4" w:space="0" w:color="D9D9D9"/>
              <w:right w:val="single" w:sz="4" w:space="0" w:color="D9D9D9"/>
            </w:tcBorders>
            <w:shd w:val="clear" w:color="auto" w:fill="auto"/>
            <w:vAlign w:val="center"/>
            <w:hideMark/>
          </w:tcPr>
          <w:p w14:paraId="41AC0B68" w14:textId="77777777" w:rsidR="006E28F4" w:rsidRPr="006E28F4" w:rsidRDefault="006E28F4" w:rsidP="006E28F4">
            <w:pPr>
              <w:rPr>
                <w:b/>
                <w:bCs/>
                <w:sz w:val="20"/>
                <w:lang w:val="en-US"/>
              </w:rPr>
            </w:pPr>
            <w:r w:rsidRPr="006E28F4">
              <w:rPr>
                <w:b/>
                <w:bCs/>
                <w:sz w:val="20"/>
              </w:rPr>
              <w:t>15.44</w:t>
            </w:r>
          </w:p>
        </w:tc>
      </w:tr>
      <w:tr w:rsidR="006E28F4" w:rsidRPr="006E28F4" w14:paraId="40707B2E"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77C768AE" w14:textId="77777777" w:rsidR="006E28F4" w:rsidRPr="006E28F4" w:rsidRDefault="006E28F4" w:rsidP="006E28F4">
            <w:pPr>
              <w:rPr>
                <w:sz w:val="20"/>
                <w:lang w:val="en-US"/>
              </w:rPr>
            </w:pPr>
            <w:r w:rsidRPr="006E28F4">
              <w:rPr>
                <w:sz w:val="20"/>
              </w:rPr>
              <w:t>Informativos</w:t>
            </w:r>
          </w:p>
        </w:tc>
        <w:tc>
          <w:tcPr>
            <w:tcW w:w="2480" w:type="dxa"/>
            <w:tcBorders>
              <w:top w:val="nil"/>
              <w:left w:val="nil"/>
              <w:bottom w:val="single" w:sz="4" w:space="0" w:color="D9D9D9"/>
              <w:right w:val="single" w:sz="4" w:space="0" w:color="D9D9D9"/>
            </w:tcBorders>
            <w:shd w:val="clear" w:color="auto" w:fill="auto"/>
            <w:vAlign w:val="center"/>
            <w:hideMark/>
          </w:tcPr>
          <w:p w14:paraId="3807C4DD" w14:textId="77777777" w:rsidR="006E28F4" w:rsidRPr="006E28F4" w:rsidRDefault="006E28F4" w:rsidP="006E28F4">
            <w:pPr>
              <w:rPr>
                <w:sz w:val="20"/>
                <w:lang w:val="en-US"/>
              </w:rPr>
            </w:pPr>
            <w:r w:rsidRPr="006E28F4">
              <w:rPr>
                <w:sz w:val="20"/>
              </w:rPr>
              <w:t>8.5</w:t>
            </w:r>
          </w:p>
        </w:tc>
        <w:tc>
          <w:tcPr>
            <w:tcW w:w="1480" w:type="dxa"/>
            <w:tcBorders>
              <w:top w:val="nil"/>
              <w:left w:val="nil"/>
              <w:bottom w:val="single" w:sz="4" w:space="0" w:color="D9D9D9"/>
              <w:right w:val="single" w:sz="4" w:space="0" w:color="D9D9D9"/>
            </w:tcBorders>
            <w:shd w:val="clear" w:color="auto" w:fill="auto"/>
            <w:vAlign w:val="center"/>
            <w:hideMark/>
          </w:tcPr>
          <w:p w14:paraId="1D18187F" w14:textId="77777777" w:rsidR="006E28F4" w:rsidRPr="006E28F4" w:rsidRDefault="006E28F4" w:rsidP="006E28F4">
            <w:pPr>
              <w:rPr>
                <w:sz w:val="20"/>
                <w:lang w:val="en-US"/>
              </w:rPr>
            </w:pPr>
            <w:r w:rsidRPr="006E28F4">
              <w:rPr>
                <w:sz w:val="20"/>
              </w:rPr>
              <w:t>8.5</w:t>
            </w:r>
          </w:p>
        </w:tc>
      </w:tr>
      <w:tr w:rsidR="006E28F4" w:rsidRPr="006E28F4" w14:paraId="123BD525"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363272A5" w14:textId="77777777" w:rsidR="006E28F4" w:rsidRPr="006E28F4" w:rsidRDefault="006E28F4" w:rsidP="006E28F4">
            <w:pPr>
              <w:rPr>
                <w:sz w:val="20"/>
                <w:lang w:val="en-US"/>
              </w:rPr>
            </w:pPr>
            <w:r w:rsidRPr="006E28F4">
              <w:rPr>
                <w:sz w:val="20"/>
              </w:rPr>
              <w:t>Interactivos</w:t>
            </w:r>
          </w:p>
        </w:tc>
        <w:tc>
          <w:tcPr>
            <w:tcW w:w="2480" w:type="dxa"/>
            <w:tcBorders>
              <w:top w:val="nil"/>
              <w:left w:val="nil"/>
              <w:bottom w:val="single" w:sz="4" w:space="0" w:color="D9D9D9"/>
              <w:right w:val="single" w:sz="4" w:space="0" w:color="D9D9D9"/>
            </w:tcBorders>
            <w:shd w:val="clear" w:color="auto" w:fill="auto"/>
            <w:vAlign w:val="center"/>
            <w:hideMark/>
          </w:tcPr>
          <w:p w14:paraId="4865031A" w14:textId="77777777" w:rsidR="006E28F4" w:rsidRPr="006E28F4" w:rsidRDefault="006E28F4" w:rsidP="006E28F4">
            <w:pPr>
              <w:rPr>
                <w:sz w:val="20"/>
                <w:lang w:val="en-US"/>
              </w:rPr>
            </w:pPr>
            <w:r w:rsidRPr="006E28F4">
              <w:rPr>
                <w:sz w:val="20"/>
              </w:rPr>
              <w:t>8.5</w:t>
            </w:r>
          </w:p>
        </w:tc>
        <w:tc>
          <w:tcPr>
            <w:tcW w:w="1480" w:type="dxa"/>
            <w:tcBorders>
              <w:top w:val="nil"/>
              <w:left w:val="nil"/>
              <w:bottom w:val="single" w:sz="4" w:space="0" w:color="D9D9D9"/>
              <w:right w:val="single" w:sz="4" w:space="0" w:color="D9D9D9"/>
            </w:tcBorders>
            <w:shd w:val="clear" w:color="auto" w:fill="auto"/>
            <w:vAlign w:val="center"/>
            <w:hideMark/>
          </w:tcPr>
          <w:p w14:paraId="6634CA25" w14:textId="77777777" w:rsidR="006E28F4" w:rsidRPr="006E28F4" w:rsidRDefault="006E28F4" w:rsidP="006E28F4">
            <w:pPr>
              <w:rPr>
                <w:sz w:val="20"/>
                <w:lang w:val="en-US"/>
              </w:rPr>
            </w:pPr>
            <w:r w:rsidRPr="006E28F4">
              <w:rPr>
                <w:sz w:val="20"/>
              </w:rPr>
              <w:t>6.94</w:t>
            </w:r>
          </w:p>
        </w:tc>
      </w:tr>
      <w:tr w:rsidR="006E28F4" w:rsidRPr="006E28F4" w14:paraId="278B9BBF" w14:textId="77777777" w:rsidTr="006E28F4">
        <w:trPr>
          <w:trHeight w:val="310"/>
        </w:trPr>
        <w:tc>
          <w:tcPr>
            <w:tcW w:w="4540" w:type="dxa"/>
            <w:tcBorders>
              <w:top w:val="nil"/>
              <w:left w:val="single" w:sz="4" w:space="0" w:color="D9D9D9"/>
              <w:bottom w:val="single" w:sz="4" w:space="0" w:color="D9D9D9"/>
              <w:right w:val="single" w:sz="4" w:space="0" w:color="D9D9D9"/>
            </w:tcBorders>
            <w:shd w:val="clear" w:color="auto" w:fill="auto"/>
            <w:vAlign w:val="center"/>
            <w:hideMark/>
          </w:tcPr>
          <w:p w14:paraId="1C6CAEE8" w14:textId="77777777" w:rsidR="006E28F4" w:rsidRPr="006E28F4" w:rsidRDefault="006E28F4" w:rsidP="006E28F4">
            <w:pPr>
              <w:rPr>
                <w:sz w:val="20"/>
                <w:lang w:val="en-US"/>
              </w:rPr>
            </w:pPr>
            <w:r w:rsidRPr="006E28F4">
              <w:rPr>
                <w:sz w:val="20"/>
              </w:rPr>
              <w:t>Transaccionales</w:t>
            </w:r>
          </w:p>
        </w:tc>
        <w:tc>
          <w:tcPr>
            <w:tcW w:w="2480" w:type="dxa"/>
            <w:tcBorders>
              <w:top w:val="nil"/>
              <w:left w:val="nil"/>
              <w:bottom w:val="single" w:sz="4" w:space="0" w:color="D9D9D9"/>
              <w:right w:val="single" w:sz="4" w:space="0" w:color="D9D9D9"/>
            </w:tcBorders>
            <w:shd w:val="clear" w:color="auto" w:fill="auto"/>
            <w:vAlign w:val="center"/>
            <w:hideMark/>
          </w:tcPr>
          <w:p w14:paraId="107EB22E" w14:textId="77777777" w:rsidR="006E28F4" w:rsidRPr="006E28F4" w:rsidRDefault="006E28F4" w:rsidP="006E28F4">
            <w:pPr>
              <w:rPr>
                <w:sz w:val="20"/>
                <w:lang w:val="en-US"/>
              </w:rPr>
            </w:pPr>
            <w:r w:rsidRPr="006E28F4">
              <w:rPr>
                <w:sz w:val="20"/>
              </w:rPr>
              <w:t>N/A</w:t>
            </w:r>
          </w:p>
        </w:tc>
        <w:tc>
          <w:tcPr>
            <w:tcW w:w="1480" w:type="dxa"/>
            <w:tcBorders>
              <w:top w:val="nil"/>
              <w:left w:val="nil"/>
              <w:bottom w:val="single" w:sz="4" w:space="0" w:color="D9D9D9"/>
              <w:right w:val="single" w:sz="4" w:space="0" w:color="D9D9D9"/>
            </w:tcBorders>
            <w:shd w:val="clear" w:color="auto" w:fill="auto"/>
            <w:vAlign w:val="center"/>
            <w:hideMark/>
          </w:tcPr>
          <w:p w14:paraId="67865584" w14:textId="77777777" w:rsidR="006E28F4" w:rsidRPr="006E28F4" w:rsidRDefault="006E28F4" w:rsidP="006E28F4">
            <w:pPr>
              <w:rPr>
                <w:sz w:val="20"/>
                <w:lang w:val="en-US"/>
              </w:rPr>
            </w:pPr>
            <w:r w:rsidRPr="006E28F4">
              <w:rPr>
                <w:sz w:val="20"/>
              </w:rPr>
              <w:t>0</w:t>
            </w:r>
          </w:p>
        </w:tc>
      </w:tr>
    </w:tbl>
    <w:p w14:paraId="6DAE5622" w14:textId="77777777" w:rsidR="006E28F4" w:rsidRPr="0036057E" w:rsidRDefault="006E28F4" w:rsidP="0036057E"/>
    <w:p w14:paraId="2B1E6CA6" w14:textId="1EE3C2FB" w:rsidR="00C707A7" w:rsidRDefault="00C707A7" w:rsidP="00D6689C">
      <w:pPr>
        <w:pStyle w:val="Ttulo4"/>
      </w:pPr>
      <w:r w:rsidRPr="00D6689C">
        <w:lastRenderedPageBreak/>
        <w:t>iii. Normas</w:t>
      </w:r>
      <w:r w:rsidR="00D6689C" w:rsidRPr="00D6689C">
        <w:t xml:space="preserve"> </w:t>
      </w:r>
      <w:r w:rsidRPr="00C707A7">
        <w:t>Básicas de Control Interno (NOBACI)</w:t>
      </w:r>
    </w:p>
    <w:p w14:paraId="22BBC737" w14:textId="49D4A411" w:rsidR="00C551BC" w:rsidRPr="00C551BC" w:rsidRDefault="00C551BC" w:rsidP="00C551BC">
      <w:r>
        <w:rPr>
          <w:noProof/>
          <w:lang w:val="en-US"/>
        </w:rPr>
        <w:drawing>
          <wp:inline distT="0" distB="0" distL="0" distR="0" wp14:anchorId="7DA6FBCF" wp14:editId="4B8A16A3">
            <wp:extent cx="4902591" cy="2743200"/>
            <wp:effectExtent l="0" t="0" r="0" b="0"/>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9B0EB92" w14:textId="77777777" w:rsidR="00C707A7" w:rsidRPr="00C707A7" w:rsidRDefault="00C707A7" w:rsidP="00D6689C">
      <w:pPr>
        <w:pStyle w:val="Ttulo3"/>
        <w:rPr>
          <w:lang w:val="es-ES"/>
        </w:rPr>
      </w:pPr>
      <w:bookmarkStart w:id="26" w:name="_Toc58956994"/>
      <w:r w:rsidRPr="00C707A7">
        <w:rPr>
          <w:lang w:val="es-ES"/>
        </w:rPr>
        <w:t>3. Perspectiva de los Usuarios</w:t>
      </w:r>
      <w:bookmarkEnd w:id="26"/>
    </w:p>
    <w:p w14:paraId="434A420A" w14:textId="402627DA" w:rsidR="00C707A7" w:rsidRDefault="00C707A7" w:rsidP="00D6689C">
      <w:pPr>
        <w:pStyle w:val="Ttulo4"/>
        <w:rPr>
          <w:lang w:val="es-ES"/>
        </w:rPr>
      </w:pPr>
      <w:r w:rsidRPr="00C707A7">
        <w:rPr>
          <w:lang w:val="es-ES"/>
        </w:rPr>
        <w:t>i. Sistema de Atención Ciudadana 3-1-1</w:t>
      </w:r>
    </w:p>
    <w:p w14:paraId="12D3ACAA" w14:textId="275A18A5" w:rsidR="006E28F4" w:rsidRPr="003646FD" w:rsidRDefault="003646FD" w:rsidP="003C1EB7">
      <w:pPr>
        <w:rPr>
          <w:lang w:eastAsia="es-DO"/>
        </w:rPr>
      </w:pPr>
      <w:r w:rsidRPr="000436B2">
        <w:rPr>
          <w:lang w:eastAsia="es-DO"/>
        </w:rPr>
        <w:t>Con relación a las perspectivas del Sistema 3-1-1 de Atención C</w:t>
      </w:r>
      <w:r>
        <w:rPr>
          <w:lang w:eastAsia="es-DO"/>
        </w:rPr>
        <w:t xml:space="preserve">iudadanas, </w:t>
      </w:r>
      <w:r w:rsidR="003C1EB7">
        <w:rPr>
          <w:lang w:eastAsia="es-DO"/>
        </w:rPr>
        <w:t xml:space="preserve">durante el 2020 </w:t>
      </w:r>
      <w:r w:rsidRPr="000436B2">
        <w:rPr>
          <w:lang w:eastAsia="es-DO"/>
        </w:rPr>
        <w:t xml:space="preserve">hemos recibido </w:t>
      </w:r>
      <w:r w:rsidR="003C1EB7">
        <w:rPr>
          <w:lang w:eastAsia="es-DO"/>
        </w:rPr>
        <w:t>16</w:t>
      </w:r>
      <w:r w:rsidRPr="000436B2">
        <w:rPr>
          <w:lang w:eastAsia="es-DO"/>
        </w:rPr>
        <w:t xml:space="preserve"> reclamación </w:t>
      </w:r>
      <w:r w:rsidR="003C1EB7">
        <w:rPr>
          <w:lang w:eastAsia="es-DO"/>
        </w:rPr>
        <w:t xml:space="preserve">que han recibido </w:t>
      </w:r>
      <w:r w:rsidRPr="000436B2">
        <w:rPr>
          <w:lang w:eastAsia="es-DO"/>
        </w:rPr>
        <w:t xml:space="preserve">respuesta </w:t>
      </w:r>
      <w:r w:rsidR="003C1EB7">
        <w:rPr>
          <w:lang w:eastAsia="es-DO"/>
        </w:rPr>
        <w:t>en tiempo y forma.</w:t>
      </w:r>
    </w:p>
    <w:p w14:paraId="12D45918" w14:textId="1411BC9C" w:rsidR="00C707A7" w:rsidRDefault="00C707A7" w:rsidP="002B7FCB">
      <w:pPr>
        <w:pStyle w:val="Ttulo5"/>
        <w:numPr>
          <w:ilvl w:val="0"/>
          <w:numId w:val="14"/>
        </w:numPr>
        <w:rPr>
          <w:lang w:val="es-ES"/>
        </w:rPr>
      </w:pPr>
      <w:r w:rsidRPr="00C707A7">
        <w:rPr>
          <w:lang w:val="es-ES"/>
        </w:rPr>
        <w:t>Estadísticas de solicitudes de acceso a la Información vía la OAI</w:t>
      </w:r>
    </w:p>
    <w:p w14:paraId="4389356A" w14:textId="280D1DDB" w:rsidR="006E28F4" w:rsidRPr="006E28F4" w:rsidRDefault="006E28F4" w:rsidP="006E28F4">
      <w:pPr>
        <w:rPr>
          <w:lang w:val="es-ES"/>
        </w:rPr>
      </w:pPr>
      <w:r>
        <w:rPr>
          <w:noProof/>
          <w:lang w:val="en-US"/>
        </w:rPr>
        <w:drawing>
          <wp:inline distT="0" distB="0" distL="0" distR="0" wp14:anchorId="1A3F26C3" wp14:editId="2BCD7CAA">
            <wp:extent cx="4572000" cy="2311400"/>
            <wp:effectExtent l="0" t="0" r="0" b="0"/>
            <wp:docPr id="27" name="Gráfico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1271AD" w14:textId="0DD5CF38" w:rsidR="00C707A7" w:rsidRDefault="00C707A7" w:rsidP="00D6689C">
      <w:pPr>
        <w:pStyle w:val="Ttulo5"/>
        <w:rPr>
          <w:lang w:val="es-ES"/>
        </w:rPr>
      </w:pPr>
      <w:r w:rsidRPr="00C707A7">
        <w:rPr>
          <w:lang w:val="es-ES"/>
        </w:rPr>
        <w:lastRenderedPageBreak/>
        <w:t>ii. Entrada de servicios en línea, simpli</w:t>
      </w:r>
      <w:r w:rsidR="00D6689C">
        <w:rPr>
          <w:lang w:val="es-ES"/>
        </w:rPr>
        <w:t xml:space="preserve">ficación de trámites, mejora de </w:t>
      </w:r>
      <w:r w:rsidRPr="00C707A7">
        <w:rPr>
          <w:lang w:val="es-ES"/>
        </w:rPr>
        <w:t>servicios</w:t>
      </w:r>
      <w:r w:rsidR="00AA117C">
        <w:rPr>
          <w:lang w:val="es-ES"/>
        </w:rPr>
        <w:t xml:space="preserve"> </w:t>
      </w:r>
      <w:r w:rsidRPr="00C707A7">
        <w:rPr>
          <w:lang w:val="es-ES"/>
        </w:rPr>
        <w:t>públicos</w:t>
      </w:r>
    </w:p>
    <w:p w14:paraId="1D240113" w14:textId="0AEFF44B" w:rsidR="008B43FB" w:rsidRPr="008B43FB" w:rsidRDefault="008B43FB" w:rsidP="002B7FCB">
      <w:pPr>
        <w:pStyle w:val="Ttulo5"/>
        <w:numPr>
          <w:ilvl w:val="0"/>
          <w:numId w:val="4"/>
        </w:numPr>
        <w:rPr>
          <w:lang w:val="es-ES"/>
        </w:rPr>
      </w:pPr>
      <w:r w:rsidRPr="008B43FB">
        <w:rPr>
          <w:lang w:val="es-ES"/>
        </w:rPr>
        <w:t>Auditoria de Seguridad física y lógica</w:t>
      </w:r>
    </w:p>
    <w:p w14:paraId="0949EFD3" w14:textId="77777777" w:rsidR="008B43FB" w:rsidRPr="008B43FB" w:rsidRDefault="008B43FB" w:rsidP="008B43FB">
      <w:pPr>
        <w:rPr>
          <w:lang w:val="es-ES"/>
        </w:rPr>
      </w:pPr>
      <w:r w:rsidRPr="008B43FB">
        <w:rPr>
          <w:lang w:val="es-ES"/>
        </w:rPr>
        <w:t xml:space="preserve">A sabiendas que el estudio de la seguridad puede verse desde diferentes perspectivas, cada una de ellas con sus propias fuentes de las amenazas a los sistemas, INPOSDOM se dispuso realizar una primera auditoría general de seguridad física y lógica. </w:t>
      </w:r>
    </w:p>
    <w:p w14:paraId="748234C9" w14:textId="77777777" w:rsidR="008B43FB" w:rsidRPr="008B43FB" w:rsidRDefault="008B43FB" w:rsidP="008B43FB">
      <w:pPr>
        <w:rPr>
          <w:lang w:val="es-ES"/>
        </w:rPr>
      </w:pPr>
      <w:r w:rsidRPr="008B43FB">
        <w:rPr>
          <w:lang w:val="es-ES"/>
        </w:rPr>
        <w:t>La seguridad física trata de la protección de los sistemas ante amenazas físicas. Consiste en la aplicación de barreras físicas y procedimientos de control, como medidas de prevención y contramedidas, ante amenazas a los recursos e informaciones confidenciales. Desastres naturales, sabotajes internos o externos, etc., forman parte de este tipo de seguridad.</w:t>
      </w:r>
    </w:p>
    <w:p w14:paraId="422FF9A2" w14:textId="77777777" w:rsidR="008B43FB" w:rsidRPr="008B43FB" w:rsidRDefault="008B43FB" w:rsidP="008B43FB">
      <w:pPr>
        <w:rPr>
          <w:lang w:val="es-ES"/>
        </w:rPr>
      </w:pPr>
      <w:r w:rsidRPr="008B43FB">
        <w:rPr>
          <w:lang w:val="es-ES"/>
        </w:rPr>
        <w:t>La seguridad lógica protege la información dentro de su propio medio mediante el uso de herramientas de seguridad. Se puede definir como conjunto de operaciones y técnicas orientadas a la protección de la información contra la destrucción, la modificación, la divulgación indebida o el retraso en su gestación.</w:t>
      </w:r>
    </w:p>
    <w:p w14:paraId="213D177F" w14:textId="16A6C8DE" w:rsidR="008B43FB" w:rsidRPr="008B43FB" w:rsidRDefault="008B43FB" w:rsidP="008B43FB">
      <w:pPr>
        <w:rPr>
          <w:lang w:val="es-ES"/>
        </w:rPr>
      </w:pPr>
      <w:r w:rsidRPr="008B43FB">
        <w:rPr>
          <w:lang w:val="es-ES"/>
        </w:rPr>
        <w:t>Al momento de la realización del presente informe, se ha puesto en marcha la realización de un plan de mejora para prevenir las amenazas identificadas en la auditoría y proponer mejoras de infraestructura y proceso relacionados con la seguridad</w:t>
      </w:r>
      <w:r>
        <w:rPr>
          <w:lang w:val="es-ES"/>
        </w:rPr>
        <w:t xml:space="preserve"> informática de la institución.</w:t>
      </w:r>
    </w:p>
    <w:p w14:paraId="3FBB23A6" w14:textId="4856DF73" w:rsidR="008B43FB" w:rsidRPr="008B43FB" w:rsidRDefault="008B43FB" w:rsidP="002B7FCB">
      <w:pPr>
        <w:pStyle w:val="Ttulo5"/>
        <w:numPr>
          <w:ilvl w:val="0"/>
          <w:numId w:val="4"/>
        </w:numPr>
        <w:rPr>
          <w:lang w:val="es-ES"/>
        </w:rPr>
      </w:pPr>
      <w:r w:rsidRPr="008B43FB">
        <w:rPr>
          <w:lang w:val="es-ES"/>
        </w:rPr>
        <w:t>Creación del Centro de Digitación CDS</w:t>
      </w:r>
    </w:p>
    <w:p w14:paraId="09538035" w14:textId="77777777" w:rsidR="008B43FB" w:rsidRPr="008B43FB" w:rsidRDefault="008B43FB" w:rsidP="008B43FB">
      <w:pPr>
        <w:rPr>
          <w:lang w:val="es-ES"/>
        </w:rPr>
      </w:pPr>
      <w:r w:rsidRPr="008B43FB">
        <w:rPr>
          <w:lang w:val="es-ES"/>
        </w:rPr>
        <w:t>El centro de digitación facilita la actualización de los requerimientos de información del CDS, mejorando proceso del Servicio de secuencia de direcciones descrito en el Manual de correo nacional.</w:t>
      </w:r>
    </w:p>
    <w:p w14:paraId="636A301E" w14:textId="77777777" w:rsidR="008B43FB" w:rsidRPr="008B43FB" w:rsidRDefault="008B43FB" w:rsidP="008B43FB">
      <w:pPr>
        <w:rPr>
          <w:lang w:val="es-ES"/>
        </w:rPr>
      </w:pPr>
      <w:r w:rsidRPr="008B43FB">
        <w:rPr>
          <w:lang w:val="es-ES"/>
        </w:rPr>
        <w:t>Algunos beneficios obtenidos del uso afectivo del sistema CDS (Secuencia de entrega computarizada) son:</w:t>
      </w:r>
    </w:p>
    <w:p w14:paraId="7BC4D7F2" w14:textId="77777777" w:rsidR="008B43FB" w:rsidRPr="008B43FB" w:rsidRDefault="008B43FB" w:rsidP="008B43FB">
      <w:pPr>
        <w:rPr>
          <w:lang w:val="es-ES"/>
        </w:rPr>
      </w:pPr>
      <w:r w:rsidRPr="008B43FB">
        <w:rPr>
          <w:lang w:val="es-ES"/>
        </w:rPr>
        <w:t>•</w:t>
      </w:r>
      <w:r w:rsidRPr="008B43FB">
        <w:rPr>
          <w:lang w:val="es-ES"/>
        </w:rPr>
        <w:tab/>
        <w:t>Direcciones completas y precisas</w:t>
      </w:r>
    </w:p>
    <w:p w14:paraId="499D5214" w14:textId="77777777" w:rsidR="008B43FB" w:rsidRPr="008B43FB" w:rsidRDefault="008B43FB" w:rsidP="008B43FB">
      <w:pPr>
        <w:rPr>
          <w:lang w:val="es-ES"/>
        </w:rPr>
      </w:pPr>
      <w:r w:rsidRPr="008B43FB">
        <w:rPr>
          <w:lang w:val="es-ES"/>
        </w:rPr>
        <w:t>•</w:t>
      </w:r>
      <w:r w:rsidRPr="008B43FB">
        <w:rPr>
          <w:lang w:val="es-ES"/>
        </w:rPr>
        <w:tab/>
        <w:t>Reducción del correo que no se puede entregar según la dirección</w:t>
      </w:r>
    </w:p>
    <w:p w14:paraId="3362AA26" w14:textId="77777777" w:rsidR="008B43FB" w:rsidRPr="008B43FB" w:rsidRDefault="008B43FB" w:rsidP="008B43FB">
      <w:pPr>
        <w:rPr>
          <w:lang w:val="es-ES"/>
        </w:rPr>
      </w:pPr>
      <w:r w:rsidRPr="008B43FB">
        <w:rPr>
          <w:lang w:val="es-ES"/>
        </w:rPr>
        <w:lastRenderedPageBreak/>
        <w:t>•</w:t>
      </w:r>
      <w:r w:rsidRPr="008B43FB">
        <w:rPr>
          <w:lang w:val="es-ES"/>
        </w:rPr>
        <w:tab/>
        <w:t>Mayor capacidad de entrega</w:t>
      </w:r>
    </w:p>
    <w:p w14:paraId="6B264852" w14:textId="77777777" w:rsidR="008B43FB" w:rsidRPr="008B43FB" w:rsidRDefault="008B43FB" w:rsidP="008B43FB">
      <w:pPr>
        <w:rPr>
          <w:lang w:val="es-ES"/>
        </w:rPr>
      </w:pPr>
      <w:r w:rsidRPr="008B43FB">
        <w:rPr>
          <w:lang w:val="es-ES"/>
        </w:rPr>
        <w:t>•</w:t>
      </w:r>
      <w:r w:rsidRPr="008B43FB">
        <w:rPr>
          <w:lang w:val="es-ES"/>
        </w:rPr>
        <w:tab/>
        <w:t>Acceso a descuentos por saturación de secuencias de caminata</w:t>
      </w:r>
    </w:p>
    <w:p w14:paraId="36B16DCC" w14:textId="77777777" w:rsidR="008B43FB" w:rsidRPr="008B43FB" w:rsidRDefault="008B43FB" w:rsidP="008B43FB">
      <w:pPr>
        <w:rPr>
          <w:lang w:val="es-ES"/>
        </w:rPr>
      </w:pPr>
      <w:r w:rsidRPr="008B43FB">
        <w:rPr>
          <w:lang w:val="es-ES"/>
        </w:rPr>
        <w:t>•</w:t>
      </w:r>
      <w:r w:rsidRPr="008B43FB">
        <w:rPr>
          <w:lang w:val="es-ES"/>
        </w:rPr>
        <w:tab/>
        <w:t>Capacidad para identificar direcciones marcadas como vacantes o estacionales</w:t>
      </w:r>
    </w:p>
    <w:p w14:paraId="4FCDF643" w14:textId="77777777" w:rsidR="008B43FB" w:rsidRPr="008B43FB" w:rsidRDefault="008B43FB" w:rsidP="008B43FB">
      <w:pPr>
        <w:rPr>
          <w:lang w:val="es-ES"/>
        </w:rPr>
      </w:pPr>
      <w:r w:rsidRPr="008B43FB">
        <w:rPr>
          <w:lang w:val="es-ES"/>
        </w:rPr>
        <w:t>•</w:t>
      </w:r>
      <w:r w:rsidRPr="008B43FB">
        <w:rPr>
          <w:lang w:val="es-ES"/>
        </w:rPr>
        <w:tab/>
        <w:t>El producto CDS se distribuye a clientes calificados cada dos meses o semanalmente.</w:t>
      </w:r>
    </w:p>
    <w:p w14:paraId="2B6D494C" w14:textId="77777777" w:rsidR="008B43FB" w:rsidRPr="008B43FB" w:rsidRDefault="008B43FB" w:rsidP="008B43FB">
      <w:pPr>
        <w:rPr>
          <w:lang w:val="es-ES"/>
        </w:rPr>
      </w:pPr>
    </w:p>
    <w:p w14:paraId="1AA1C419" w14:textId="24063A68" w:rsidR="008B43FB" w:rsidRPr="008B43FB" w:rsidRDefault="008B43FB" w:rsidP="002B7FCB">
      <w:pPr>
        <w:pStyle w:val="Ttulo5"/>
        <w:numPr>
          <w:ilvl w:val="0"/>
          <w:numId w:val="4"/>
        </w:numPr>
        <w:rPr>
          <w:lang w:val="es-ES"/>
        </w:rPr>
      </w:pPr>
      <w:r>
        <w:rPr>
          <w:rStyle w:val="Ttulo5Car"/>
        </w:rPr>
        <w:t xml:space="preserve"> </w:t>
      </w:r>
      <w:r w:rsidRPr="008B43FB">
        <w:rPr>
          <w:rStyle w:val="Ttulo5Car"/>
          <w:lang w:val="es-ES"/>
        </w:rPr>
        <w:t>Aplicación normas ITILL e ISO 27000</w:t>
      </w:r>
    </w:p>
    <w:p w14:paraId="4AECC49B" w14:textId="77777777" w:rsidR="008B43FB" w:rsidRPr="008B43FB" w:rsidRDefault="008B43FB" w:rsidP="008B43FB">
      <w:pPr>
        <w:rPr>
          <w:lang w:val="es-ES"/>
        </w:rPr>
      </w:pPr>
      <w:r w:rsidRPr="008B43FB">
        <w:rPr>
          <w:lang w:val="es-ES"/>
        </w:rPr>
        <w:t xml:space="preserve">Se ha iniciado el proceso de aplicación en el INPOSDOM de dos de las normas mejor valoradas en cuanto a sistemas de Gestión de Tics: </w:t>
      </w:r>
    </w:p>
    <w:p w14:paraId="783F39C2" w14:textId="77777777" w:rsidR="008B43FB" w:rsidRPr="008B43FB" w:rsidRDefault="008B43FB" w:rsidP="008B43FB">
      <w:pPr>
        <w:rPr>
          <w:lang w:val="es-ES"/>
        </w:rPr>
      </w:pPr>
      <w:r w:rsidRPr="008B43FB">
        <w:rPr>
          <w:lang w:val="es-ES"/>
        </w:rPr>
        <w:t>Estas son: Normas ITILL y Norma ISO 27000</w:t>
      </w:r>
    </w:p>
    <w:p w14:paraId="2C97C44F" w14:textId="77777777" w:rsidR="008B43FB" w:rsidRPr="008B43FB" w:rsidRDefault="008B43FB" w:rsidP="008B43FB">
      <w:pPr>
        <w:rPr>
          <w:lang w:val="es-ES"/>
        </w:rPr>
      </w:pPr>
      <w:r w:rsidRPr="008B43FB">
        <w:rPr>
          <w:lang w:val="es-ES"/>
        </w:rPr>
        <w:t>ITIL no es una norma o estándar. Es un marco de asesoramiento y mejores prácticas. La norma que define la Gestión de servicios de TI es ISO 20000, que esencialmente se basa en las mejores prácticas de ITIL.</w:t>
      </w:r>
    </w:p>
    <w:p w14:paraId="5E7B4007" w14:textId="0B9E0C76" w:rsidR="008B43FB" w:rsidRDefault="008B43FB" w:rsidP="008B43FB">
      <w:pPr>
        <w:rPr>
          <w:lang w:val="es-ES"/>
        </w:rPr>
      </w:pPr>
      <w:r w:rsidRPr="008B43FB">
        <w:rPr>
          <w:lang w:val="es-ES"/>
        </w:rPr>
        <w:t xml:space="preserve">La principal diferencia entre ISO 20000 e ITIL es que ISO 20000 le aporta la metodología y el marco referencial para armar las piezas del rompecabezas de ITSM. Por otro lado, ITIL le brinda los detalles (las mejores prácticas) sobre cómo gestionar cada uno de los procesos </w:t>
      </w:r>
      <w:r>
        <w:rPr>
          <w:lang w:val="es-ES"/>
        </w:rPr>
        <w:t>de su organización.</w:t>
      </w:r>
    </w:p>
    <w:p w14:paraId="4950AF52" w14:textId="77777777" w:rsidR="003646FD" w:rsidRPr="008B43FB" w:rsidRDefault="003646FD" w:rsidP="003C1EB7">
      <w:pPr>
        <w:ind w:left="0"/>
        <w:rPr>
          <w:lang w:val="es-ES"/>
        </w:rPr>
      </w:pPr>
    </w:p>
    <w:p w14:paraId="059FE42D" w14:textId="3911F12F" w:rsidR="00C707A7" w:rsidRDefault="00C707A7" w:rsidP="003C1710">
      <w:pPr>
        <w:pStyle w:val="Ttulo2"/>
        <w:rPr>
          <w:lang w:val="es-ES"/>
        </w:rPr>
      </w:pPr>
      <w:bookmarkStart w:id="27" w:name="_Toc58956995"/>
      <w:r w:rsidRPr="00C707A7">
        <w:rPr>
          <w:lang w:val="es-ES"/>
        </w:rPr>
        <w:t>c) Otras acciones desarrolladas</w:t>
      </w:r>
      <w:bookmarkEnd w:id="27"/>
    </w:p>
    <w:p w14:paraId="005E67BA" w14:textId="6B075FDE" w:rsidR="008B43FB" w:rsidRPr="008B43FB" w:rsidRDefault="004E5FC1" w:rsidP="004E5FC1">
      <w:pPr>
        <w:pStyle w:val="Ttulo2"/>
        <w:rPr>
          <w:lang w:val="es-ES"/>
        </w:rPr>
      </w:pPr>
      <w:bookmarkStart w:id="28" w:name="_Toc58956996"/>
      <w:r>
        <w:rPr>
          <w:lang w:val="es-ES"/>
        </w:rPr>
        <w:t>c.1).</w:t>
      </w:r>
      <w:r w:rsidR="008B43FB">
        <w:rPr>
          <w:lang w:val="es-ES"/>
        </w:rPr>
        <w:t xml:space="preserve"> Desarrollo del Potencial Comercial del INPOSDOM</w:t>
      </w:r>
      <w:bookmarkEnd w:id="28"/>
    </w:p>
    <w:p w14:paraId="65125DD6" w14:textId="4CFE426D" w:rsidR="008B43FB" w:rsidRPr="008B43FB" w:rsidRDefault="008B43FB" w:rsidP="008B43FB">
      <w:pPr>
        <w:pStyle w:val="Ttulo4"/>
      </w:pPr>
      <w:bookmarkStart w:id="29" w:name="_Toc57601518"/>
      <w:r>
        <w:t xml:space="preserve">1.  </w:t>
      </w:r>
      <w:r w:rsidRPr="008B43FB">
        <w:t>Relanzamiento INPOSPAK</w:t>
      </w:r>
      <w:bookmarkEnd w:id="29"/>
    </w:p>
    <w:p w14:paraId="0CA6C72B" w14:textId="77777777" w:rsidR="008B43FB" w:rsidRDefault="008B43FB" w:rsidP="008B43FB">
      <w:r>
        <w:t>Uno de los servicios que abre más posibilidades por su naturaleza moderna y atractiva es el Inpospak. Un servicio reservado específicamente para transportar artículos comprados a través de plataformas digitales.</w:t>
      </w:r>
    </w:p>
    <w:p w14:paraId="753369BA" w14:textId="77777777" w:rsidR="008B43FB" w:rsidRDefault="008B43FB" w:rsidP="008B43FB">
      <w:r>
        <w:lastRenderedPageBreak/>
        <w:t>Es del interés de esta administración que Inpospak pueda explotar su potencial de servicio para competir en el mercado del comercio electrónico en calidad y precio de manera que las compras por internet sean una realidad cada vez más cercana para el usuario dominicano.</w:t>
      </w:r>
    </w:p>
    <w:p w14:paraId="506BEBBF" w14:textId="77777777" w:rsidR="008B43FB" w:rsidRPr="00E52B3A" w:rsidRDefault="008B43FB" w:rsidP="008B43FB">
      <w:r>
        <w:t>Por lo anterior expuesto, el servicio está siendo relanzado, con una estrategia de branding y gestión de servicio al nivel de los más altos estándares en materia de paquetería y logística postal.</w:t>
      </w:r>
    </w:p>
    <w:p w14:paraId="573FDCDF" w14:textId="6474D930" w:rsidR="008B43FB" w:rsidRDefault="008B43FB" w:rsidP="008B43FB">
      <w:pPr>
        <w:pStyle w:val="Ttulo4"/>
      </w:pPr>
      <w:bookmarkStart w:id="30" w:name="_Toc57601519"/>
      <w:r>
        <w:t>2.  Uniformidad del personal</w:t>
      </w:r>
      <w:bookmarkEnd w:id="30"/>
    </w:p>
    <w:p w14:paraId="480932B9" w14:textId="77777777" w:rsidR="008B43FB" w:rsidRDefault="008B43FB" w:rsidP="008B43FB">
      <w:r>
        <w:t>Estamos cambiando, y ese cambio hade hacerse evidente en todas las esferas. El uniforme es de vital importancia para refrescar la imagen Inposdom frente al usuario. También para el empleado es fundamental su uniforme porque le da presencia y seguridad para su trabajo y el buen desempeño del mismo.</w:t>
      </w:r>
    </w:p>
    <w:p w14:paraId="23EBC9A3" w14:textId="63C82048" w:rsidR="008B43FB" w:rsidRDefault="008B43FB" w:rsidP="008B43FB">
      <w:pPr>
        <w:pStyle w:val="Ttulo4"/>
      </w:pPr>
      <w:bookmarkStart w:id="31" w:name="_Toc57601520"/>
      <w:r>
        <w:t>3.  Emisiones Postales</w:t>
      </w:r>
      <w:bookmarkEnd w:id="31"/>
    </w:p>
    <w:p w14:paraId="27A3314E" w14:textId="77777777" w:rsidR="008B43FB" w:rsidRDefault="008B43FB" w:rsidP="008B43FB">
      <w:r>
        <w:t>La filatelia es uno de las responsabilidades que más distinguen el mundo del correo. Es especialmente interesante por el valor cultural que ofrece y la capacidad de transmitir ideas entre países e ir contando historias de generación en generación.</w:t>
      </w:r>
    </w:p>
    <w:p w14:paraId="3AA754EE" w14:textId="77777777" w:rsidR="008B43FB" w:rsidRPr="00E52B3A" w:rsidRDefault="008B43FB" w:rsidP="008B43FB">
      <w:r>
        <w:t xml:space="preserve">Durante estos primeros 100 días de gobierno hemos realizado dos importantes actos de puesta en circulación de especies filatélicas. </w:t>
      </w:r>
    </w:p>
    <w:p w14:paraId="4071EEE6" w14:textId="67BB1ABB" w:rsidR="008B43FB" w:rsidRDefault="008B43FB" w:rsidP="002B7FCB">
      <w:pPr>
        <w:pStyle w:val="Ttulo5"/>
        <w:numPr>
          <w:ilvl w:val="0"/>
          <w:numId w:val="7"/>
        </w:numPr>
      </w:pPr>
      <w:r>
        <w:t>Honor Ángel Amado Pared Gómez</w:t>
      </w:r>
    </w:p>
    <w:p w14:paraId="6DE6CF7C" w14:textId="77777777" w:rsidR="008B43FB" w:rsidRDefault="008B43FB" w:rsidP="008B43FB">
      <w:r>
        <w:t xml:space="preserve">Se puso en circulación la emisión postal en honor al Dr. Ángel Amado Pared Gómez "Ciudadano Ejemplar", en un evento liderado por nuestro Director General Adán Peguero y Alejandro Vignieri, presidente de la Sociedad Filatélica Dominicana. </w:t>
      </w:r>
    </w:p>
    <w:p w14:paraId="4AB2B165" w14:textId="77777777" w:rsidR="008B43FB" w:rsidRPr="00E52B3A" w:rsidRDefault="008B43FB" w:rsidP="008B43FB">
      <w:r>
        <w:t>El Dr. Pared Gómez, fue un ciudadano que supo impulsar grandes iniciativas sobre todo desde el comercio, destacándose con sus inicios en su Colmado Paramount, lugar de encuentro de intelectuales, profesionales y revolucionarios.</w:t>
      </w:r>
    </w:p>
    <w:p w14:paraId="444C5884" w14:textId="73D7BAC6" w:rsidR="008B43FB" w:rsidRDefault="008B43FB" w:rsidP="002B7FCB">
      <w:pPr>
        <w:pStyle w:val="Ttulo5"/>
        <w:numPr>
          <w:ilvl w:val="0"/>
          <w:numId w:val="7"/>
        </w:numPr>
      </w:pPr>
      <w:r>
        <w:lastRenderedPageBreak/>
        <w:t>Gesto de Solidaridad Argentina-Rep. Dominicana.</w:t>
      </w:r>
    </w:p>
    <w:p w14:paraId="3FEC9E37" w14:textId="77777777" w:rsidR="008B43FB" w:rsidRDefault="008B43FB" w:rsidP="008B43FB">
      <w:r>
        <w:t>Se puso en circulación la emisión postal “Gesto de Solidaridad República de Argentina con República Dominicana", motivada por la amplia relación de amistad y colaboración forjada a lo largo de la historia.</w:t>
      </w:r>
    </w:p>
    <w:p w14:paraId="737E6AC9" w14:textId="77777777" w:rsidR="008B43FB" w:rsidRDefault="008B43FB" w:rsidP="008B43FB"/>
    <w:p w14:paraId="53D393CF" w14:textId="77777777" w:rsidR="008B43FB" w:rsidRDefault="008B43FB" w:rsidP="008B43FB">
      <w:r>
        <w:t>El evento estuvo encabezado por el Director General del Inposdom y la Embajadora de la República de Argentina, quien se hizo acompañar algunas personalidades de nuestra institución, miembros de la Sociedad Filatélica Dominicana y parte de la delegación diplomática de INPOSDOM.</w:t>
      </w:r>
    </w:p>
    <w:p w14:paraId="76DA5086" w14:textId="02F613E2" w:rsidR="008B43FB" w:rsidRPr="00DA5C5D" w:rsidRDefault="008B43FB" w:rsidP="008B43FB">
      <w:pPr>
        <w:pStyle w:val="Ttulo4"/>
      </w:pPr>
      <w:bookmarkStart w:id="32" w:name="_Toc57601521"/>
      <w:r>
        <w:t>4.  Encuentro con Clientes EMS</w:t>
      </w:r>
      <w:bookmarkEnd w:id="32"/>
    </w:p>
    <w:p w14:paraId="30502D33" w14:textId="77777777" w:rsidR="008B43FB" w:rsidRDefault="008B43FB" w:rsidP="008B43FB">
      <w:r>
        <w:t>Con el objetivo de presentar las novedades de Inposdom y dar a conocer el proceso de envío de paquetería, se realizó́ un importante encuentro con un grupo de clientes asiduos del servicio EMS, actividad que lideró nuestro Director General. Adicional a este evento, la Dirección Comercial y el Dpto. de Servicio al Cliente, y la Coordinadora de Servicio al Cliente, se reunieron con el Secretario General de la Liga Municipal Dominicana, para conversar sobre distintos temas que permitan generar alianzas estratégicas entre ambas instituciones.</w:t>
      </w:r>
    </w:p>
    <w:p w14:paraId="0EE2D592" w14:textId="4C3E344C" w:rsidR="008B43FB" w:rsidRDefault="004E5FC1" w:rsidP="004E5FC1">
      <w:pPr>
        <w:pStyle w:val="Ttulo2"/>
        <w:spacing w:before="160" w:line="240" w:lineRule="auto"/>
        <w:jc w:val="both"/>
      </w:pPr>
      <w:bookmarkStart w:id="33" w:name="_Toc57601522"/>
      <w:bookmarkStart w:id="34" w:name="_Toc58956997"/>
      <w:r>
        <w:t xml:space="preserve">c.2). </w:t>
      </w:r>
      <w:r w:rsidR="008B43FB">
        <w:t>Alianzas Interinstitucionales</w:t>
      </w:r>
      <w:bookmarkEnd w:id="33"/>
      <w:bookmarkEnd w:id="34"/>
    </w:p>
    <w:p w14:paraId="2F2805ED" w14:textId="7E32BD41" w:rsidR="008B43FB" w:rsidRDefault="008B43FB" w:rsidP="002B7FCB">
      <w:pPr>
        <w:pStyle w:val="Ttulo3"/>
        <w:numPr>
          <w:ilvl w:val="0"/>
          <w:numId w:val="8"/>
        </w:numPr>
        <w:spacing w:before="80" w:line="240" w:lineRule="auto"/>
        <w:jc w:val="both"/>
      </w:pPr>
      <w:bookmarkStart w:id="35" w:name="_Toc57601523"/>
      <w:bookmarkStart w:id="36" w:name="_Toc58956998"/>
      <w:r>
        <w:t>Alianza Mia Cargo</w:t>
      </w:r>
      <w:bookmarkEnd w:id="35"/>
      <w:bookmarkEnd w:id="36"/>
    </w:p>
    <w:p w14:paraId="2D781E4E" w14:textId="77777777" w:rsidR="008B43FB" w:rsidRPr="00DD6F0A" w:rsidRDefault="008B43FB" w:rsidP="008B43FB">
      <w:r>
        <w:t>Como fue mencionado en el titulo 4.4.1. el INPOSODON ha reactivado una alianza estratégica con la empresa de Paquetería Internacional Mia Cargo a través de la que se facilitará el acceso a los dominicanos, tanto usuarios independientes como a las PyMES, para beneficiarse de las ventajas del comercio electrónico de a través de un servicio ágil, seguro y económicamente accesible.</w:t>
      </w:r>
    </w:p>
    <w:p w14:paraId="742F5B91" w14:textId="51A353F6" w:rsidR="008B43FB" w:rsidRDefault="008B43FB" w:rsidP="002B7FCB">
      <w:pPr>
        <w:pStyle w:val="Ttulo3"/>
        <w:numPr>
          <w:ilvl w:val="0"/>
          <w:numId w:val="8"/>
        </w:numPr>
        <w:spacing w:before="80" w:line="240" w:lineRule="auto"/>
        <w:jc w:val="both"/>
      </w:pPr>
      <w:bookmarkStart w:id="37" w:name="_Toc57601524"/>
      <w:bookmarkStart w:id="38" w:name="_Toc58956999"/>
      <w:r>
        <w:t>Alianza Parque Cibernético de Santo Domingo</w:t>
      </w:r>
      <w:bookmarkEnd w:id="37"/>
      <w:bookmarkEnd w:id="38"/>
    </w:p>
    <w:p w14:paraId="31D4195A" w14:textId="538AD737" w:rsidR="008B43FB" w:rsidRPr="00DD6F0A" w:rsidRDefault="008B43FB" w:rsidP="003C1EB7">
      <w:r>
        <w:t>Está programado para la primera semana de diciembre 2020 la formalización mediante firma de un acuerdo interinstitucional con el Parque Cibernético de Santo Domingo que facilitará el acceso a formación, intercambio de experiencias y otros mecanismos de apoyo interinstitucional entre INPOSDOM y el Parq</w:t>
      </w:r>
      <w:r w:rsidR="003C1EB7">
        <w:t>ue Cibernético de Santo Domingo</w:t>
      </w:r>
    </w:p>
    <w:p w14:paraId="30DD4C97" w14:textId="48042537" w:rsidR="008B43FB" w:rsidRDefault="008B43FB" w:rsidP="002B7FCB">
      <w:pPr>
        <w:pStyle w:val="Ttulo3"/>
        <w:numPr>
          <w:ilvl w:val="0"/>
          <w:numId w:val="8"/>
        </w:numPr>
        <w:spacing w:before="80" w:line="240" w:lineRule="auto"/>
        <w:jc w:val="both"/>
      </w:pPr>
      <w:bookmarkStart w:id="39" w:name="_Toc57601525"/>
      <w:bookmarkStart w:id="40" w:name="_Toc58957000"/>
      <w:r>
        <w:lastRenderedPageBreak/>
        <w:t>Relaciones internacionales</w:t>
      </w:r>
      <w:bookmarkEnd w:id="39"/>
      <w:bookmarkEnd w:id="40"/>
    </w:p>
    <w:p w14:paraId="34D00DDB" w14:textId="77777777" w:rsidR="008B43FB" w:rsidRDefault="008B43FB" w:rsidP="008B43FB">
      <w:r>
        <w:t>Con el propósito de ampliar a nuevos horizontes el alcance del Servicio Postal Dominicano, se ha agotado una agenda de encuentros entre el INPOSDOM y diferentes embajadas de países americanos, desde los que se han abierto posibilidades de cooperación interinstitucional con cada uno de ellos.</w:t>
      </w:r>
    </w:p>
    <w:p w14:paraId="2CB04B99" w14:textId="77777777" w:rsidR="008B43FB" w:rsidRPr="00777399" w:rsidRDefault="008B43FB" w:rsidP="008B43FB">
      <w:r>
        <w:t>Entre los países con los que nos encontramos actualmente en proceso de negociación para cooperación técnica interinstitucional podemos mencionar los siguientes:</w:t>
      </w:r>
    </w:p>
    <w:p w14:paraId="0250F98A" w14:textId="77777777" w:rsidR="008B43FB" w:rsidRDefault="008B43FB" w:rsidP="002B7FCB">
      <w:pPr>
        <w:pStyle w:val="Prrafodelista"/>
        <w:numPr>
          <w:ilvl w:val="0"/>
          <w:numId w:val="5"/>
        </w:numPr>
        <w:spacing w:before="120" w:after="120" w:line="240" w:lineRule="auto"/>
      </w:pPr>
      <w:r>
        <w:t>Embajada de México</w:t>
      </w:r>
    </w:p>
    <w:p w14:paraId="7781C526" w14:textId="77777777" w:rsidR="008B43FB" w:rsidRDefault="008B43FB" w:rsidP="002B7FCB">
      <w:pPr>
        <w:pStyle w:val="Prrafodelista"/>
        <w:numPr>
          <w:ilvl w:val="0"/>
          <w:numId w:val="5"/>
        </w:numPr>
        <w:spacing w:before="120" w:after="120" w:line="240" w:lineRule="auto"/>
      </w:pPr>
      <w:r>
        <w:t>Embajada de Guatemala</w:t>
      </w:r>
    </w:p>
    <w:p w14:paraId="48752E7B" w14:textId="77777777" w:rsidR="008B43FB" w:rsidRDefault="008B43FB" w:rsidP="002B7FCB">
      <w:pPr>
        <w:pStyle w:val="Prrafodelista"/>
        <w:numPr>
          <w:ilvl w:val="0"/>
          <w:numId w:val="5"/>
        </w:numPr>
        <w:spacing w:before="120" w:after="120" w:line="240" w:lineRule="auto"/>
      </w:pPr>
      <w:r>
        <w:t>Embajada de Argentina</w:t>
      </w:r>
    </w:p>
    <w:p w14:paraId="5284EFD6" w14:textId="77777777" w:rsidR="008B43FB" w:rsidRDefault="008B43FB" w:rsidP="002B7FCB">
      <w:pPr>
        <w:pStyle w:val="Prrafodelista"/>
        <w:numPr>
          <w:ilvl w:val="0"/>
          <w:numId w:val="5"/>
        </w:numPr>
        <w:spacing w:before="120" w:after="120" w:line="240" w:lineRule="auto"/>
      </w:pPr>
      <w:r>
        <w:t>Embajada de Colombia</w:t>
      </w:r>
    </w:p>
    <w:p w14:paraId="50F1C5B3" w14:textId="77777777" w:rsidR="008B43FB" w:rsidRDefault="008B43FB" w:rsidP="002B7FCB">
      <w:pPr>
        <w:pStyle w:val="Prrafodelista"/>
        <w:numPr>
          <w:ilvl w:val="0"/>
          <w:numId w:val="5"/>
        </w:numPr>
        <w:spacing w:before="120" w:after="120" w:line="240" w:lineRule="auto"/>
      </w:pPr>
      <w:r>
        <w:t>Embajada de Brasil</w:t>
      </w:r>
    </w:p>
    <w:p w14:paraId="19E5F653" w14:textId="10C56DC7" w:rsidR="008B43FB" w:rsidRPr="004D6B53" w:rsidRDefault="008B43FB" w:rsidP="006E28F4">
      <w:pPr>
        <w:ind w:left="0"/>
      </w:pPr>
    </w:p>
    <w:p w14:paraId="26279EED" w14:textId="58073DE1" w:rsidR="008B43FB" w:rsidRDefault="004E5FC1" w:rsidP="004E5FC1">
      <w:pPr>
        <w:pStyle w:val="Ttulo2"/>
      </w:pPr>
      <w:bookmarkStart w:id="41" w:name="_Toc57601526"/>
      <w:bookmarkStart w:id="42" w:name="_Toc58957001"/>
      <w:r>
        <w:t xml:space="preserve">c.3). </w:t>
      </w:r>
      <w:r w:rsidR="008B43FB">
        <w:t>Proyectos Internacionales</w:t>
      </w:r>
      <w:bookmarkEnd w:id="41"/>
      <w:bookmarkEnd w:id="42"/>
    </w:p>
    <w:p w14:paraId="5908BC98" w14:textId="77777777" w:rsidR="008B43FB" w:rsidRDefault="008B43FB" w:rsidP="008B43FB">
      <w:r>
        <w:t>La República Dominicana, a través del INPOSDOM, es suscriptor del convenio postal universal y miembro activo de las agencias de regulación postal internacional, UPU (Unión Postal Universal) y UPAEP (Unión Postal de las Américas España y Portugal).</w:t>
      </w:r>
    </w:p>
    <w:p w14:paraId="3F37EC89" w14:textId="77777777" w:rsidR="008B43FB" w:rsidRDefault="008B43FB" w:rsidP="008B43FB">
      <w:r>
        <w:t>Como miembro, tiene acceso a ciertas responsabilidades, pero también beneficios, entre ellos, la posibilidad de presentar proyectos de inversión y</w:t>
      </w:r>
      <w:r w:rsidRPr="001D00EF">
        <w:t>/</w:t>
      </w:r>
      <w:r>
        <w:t>o cooperación técnica.</w:t>
      </w:r>
    </w:p>
    <w:p w14:paraId="5F7A0B06" w14:textId="77777777" w:rsidR="008B43FB" w:rsidRDefault="008B43FB" w:rsidP="008B43FB">
      <w:r>
        <w:t>Aprovechando esa coyuntura lo técnicos del han presentado un proyecto a cada una de las organizaciones con el propósito de aprovechar al máximo los recursos para mejorar la calidad del servicio.</w:t>
      </w:r>
    </w:p>
    <w:p w14:paraId="6805DB6A" w14:textId="24AF667A" w:rsidR="008B43FB" w:rsidRDefault="008B43FB" w:rsidP="002B7FCB">
      <w:pPr>
        <w:pStyle w:val="Ttulo3"/>
        <w:numPr>
          <w:ilvl w:val="0"/>
          <w:numId w:val="9"/>
        </w:numPr>
      </w:pPr>
      <w:bookmarkStart w:id="43" w:name="_Toc57601527"/>
      <w:bookmarkStart w:id="44" w:name="_Toc58957002"/>
      <w:r>
        <w:t>Proyecto para modernización del EMS.</w:t>
      </w:r>
      <w:bookmarkEnd w:id="43"/>
      <w:bookmarkEnd w:id="44"/>
    </w:p>
    <w:p w14:paraId="43BF6379" w14:textId="77777777" w:rsidR="008B43FB" w:rsidRDefault="008B43FB" w:rsidP="008B43FB">
      <w:r>
        <w:t>Se presento y fue aprobado un proyecto a la UPAEP por la suma de casi US$14,000 para modernizar con equipos de última generación las instalaciones del EMS en la sede central de INPOSDOM y mejorar la capacidad de respuesta al usuario a través de sistemas de seguimiento y localización de envíos postales.</w:t>
      </w:r>
    </w:p>
    <w:p w14:paraId="2057FD5D" w14:textId="77777777" w:rsidR="008B43FB" w:rsidRDefault="008B43FB" w:rsidP="008B43FB"/>
    <w:p w14:paraId="6A9F9B8B" w14:textId="58EAA6AB" w:rsidR="008B43FB" w:rsidRDefault="008B43FB" w:rsidP="002B7FCB">
      <w:pPr>
        <w:pStyle w:val="Ttulo3"/>
        <w:numPr>
          <w:ilvl w:val="0"/>
          <w:numId w:val="9"/>
        </w:numPr>
      </w:pPr>
      <w:bookmarkStart w:id="45" w:name="_Toc57601528"/>
      <w:bookmarkStart w:id="46" w:name="_Toc58957003"/>
      <w:r>
        <w:t>Proyecto para modernización de las Operaciones.</w:t>
      </w:r>
      <w:bookmarkEnd w:id="45"/>
      <w:bookmarkEnd w:id="46"/>
    </w:p>
    <w:p w14:paraId="081F1DA2" w14:textId="77777777" w:rsidR="008B43FB" w:rsidRDefault="008B43FB" w:rsidP="008B43FB">
      <w:r>
        <w:t>Se presento y está en proceso de aprobación final un proyecto a la UPU por la suma de casi US$235,000 para la instalación de la última versión del IPS (International Postal Servicie) un software utilizado por los correos del mundo para monitorear el movimiento de la correspondencia. Estos recursos servirán además para modernizar con equipos de última generación las instalaciones del Área Operativa en la sede central de INPOSDOM y las Administraciones Postales en las provincias de todo el país.</w:t>
      </w:r>
    </w:p>
    <w:p w14:paraId="2CC0862D" w14:textId="77777777" w:rsidR="008B43FB" w:rsidRPr="001D00EF" w:rsidRDefault="008B43FB" w:rsidP="008B43FB"/>
    <w:p w14:paraId="70E83A45" w14:textId="7BDCD1B5" w:rsidR="008B43FB" w:rsidRDefault="004E5FC1" w:rsidP="004E5FC1">
      <w:pPr>
        <w:pStyle w:val="Ttulo2"/>
        <w:spacing w:before="160" w:line="240" w:lineRule="auto"/>
        <w:jc w:val="both"/>
      </w:pPr>
      <w:bookmarkStart w:id="47" w:name="_Toc57601529"/>
      <w:bookmarkStart w:id="48" w:name="_Toc58957004"/>
      <w:r>
        <w:t xml:space="preserve">c.3) </w:t>
      </w:r>
      <w:r w:rsidR="008B43FB">
        <w:t>Prevención del Covid-19</w:t>
      </w:r>
      <w:bookmarkEnd w:id="47"/>
      <w:bookmarkEnd w:id="48"/>
    </w:p>
    <w:p w14:paraId="181065AD" w14:textId="77777777" w:rsidR="008B43FB" w:rsidRDefault="008B43FB" w:rsidP="008B43FB">
      <w:r>
        <w:t>En INPOSDOM, somos conscientes de la amenaza a la que estamos todos expuestos producto de la pandemia del COVID-19 que ha contaminado el mundo. Pero también somos conscientes de la responsabilidad que tenemos para disminuir la propagación del virus disminuyendo al máximo los efectos negativos en la productividad de la institución.</w:t>
      </w:r>
    </w:p>
    <w:p w14:paraId="48195405" w14:textId="77777777" w:rsidR="008B43FB" w:rsidRDefault="008B43FB" w:rsidP="008B43FB"/>
    <w:p w14:paraId="0EB92A2C" w14:textId="2E4E7FD5" w:rsidR="008B43FB" w:rsidRDefault="008B43FB" w:rsidP="002B7FCB">
      <w:pPr>
        <w:pStyle w:val="Ttulo3"/>
        <w:numPr>
          <w:ilvl w:val="0"/>
          <w:numId w:val="10"/>
        </w:numPr>
        <w:spacing w:before="80" w:line="240" w:lineRule="auto"/>
        <w:jc w:val="both"/>
      </w:pPr>
      <w:bookmarkStart w:id="49" w:name="_Toc57601530"/>
      <w:bookmarkStart w:id="50" w:name="_Toc58957005"/>
      <w:r>
        <w:t>Medidas de prevención</w:t>
      </w:r>
      <w:bookmarkEnd w:id="49"/>
      <w:bookmarkEnd w:id="50"/>
    </w:p>
    <w:p w14:paraId="7093921A" w14:textId="77777777" w:rsidR="008B43FB" w:rsidRDefault="008B43FB" w:rsidP="008B43FB">
      <w:pPr>
        <w:pStyle w:val="Prrafodelista"/>
      </w:pPr>
      <w:r>
        <w:t>A continuación, enumeramos algunas de las medidas que hemos aplicado para contrarrestar la propagación de la pandemia.</w:t>
      </w:r>
    </w:p>
    <w:p w14:paraId="6858F185" w14:textId="77777777" w:rsidR="008B43FB" w:rsidRDefault="008B43FB" w:rsidP="008B43FB">
      <w:pPr>
        <w:pStyle w:val="Prrafodelista"/>
      </w:pPr>
    </w:p>
    <w:p w14:paraId="373661BF" w14:textId="77777777" w:rsidR="008B43FB" w:rsidRDefault="008B43FB" w:rsidP="002B7FCB">
      <w:pPr>
        <w:pStyle w:val="Prrafodelista"/>
        <w:numPr>
          <w:ilvl w:val="0"/>
          <w:numId w:val="6"/>
        </w:numPr>
        <w:spacing w:before="120" w:after="120" w:line="240" w:lineRule="auto"/>
      </w:pPr>
      <w:r>
        <w:t>Realización de chequeos de salud diarios.</w:t>
      </w:r>
    </w:p>
    <w:p w14:paraId="3C509B7A" w14:textId="77777777" w:rsidR="008B43FB" w:rsidRDefault="008B43FB" w:rsidP="002B7FCB">
      <w:pPr>
        <w:pStyle w:val="Prrafodelista"/>
        <w:numPr>
          <w:ilvl w:val="0"/>
          <w:numId w:val="6"/>
        </w:numPr>
        <w:spacing w:before="120" w:after="120" w:line="240" w:lineRule="auto"/>
      </w:pPr>
      <w:r>
        <w:t>Aplicación de una evaluación de riesgos en la sede central y administraciones postales.</w:t>
      </w:r>
    </w:p>
    <w:p w14:paraId="7B696EE8" w14:textId="77777777" w:rsidR="008B43FB" w:rsidRDefault="008B43FB" w:rsidP="002B7FCB">
      <w:pPr>
        <w:pStyle w:val="Prrafodelista"/>
        <w:numPr>
          <w:ilvl w:val="0"/>
          <w:numId w:val="6"/>
        </w:numPr>
        <w:spacing w:before="120" w:after="120" w:line="240" w:lineRule="auto"/>
      </w:pPr>
      <w:r>
        <w:t>Fomento del uso de cubiertas de tela para la cara en el lugar de trabajo.</w:t>
      </w:r>
    </w:p>
    <w:p w14:paraId="16D0C773" w14:textId="77777777" w:rsidR="008B43FB" w:rsidRDefault="008B43FB" w:rsidP="002B7FCB">
      <w:pPr>
        <w:pStyle w:val="Prrafodelista"/>
        <w:numPr>
          <w:ilvl w:val="0"/>
          <w:numId w:val="6"/>
        </w:numPr>
        <w:spacing w:before="120" w:after="120" w:line="240" w:lineRule="auto"/>
      </w:pPr>
      <w:r>
        <w:t>Implementación de políticas y prácticas de distanciamiento social en el lugar de trabajo</w:t>
      </w:r>
    </w:p>
    <w:p w14:paraId="62804258" w14:textId="77777777" w:rsidR="008B43FB" w:rsidRDefault="008B43FB" w:rsidP="002B7FCB">
      <w:pPr>
        <w:pStyle w:val="Prrafodelista"/>
        <w:numPr>
          <w:ilvl w:val="0"/>
          <w:numId w:val="6"/>
        </w:numPr>
        <w:spacing w:before="120" w:after="120" w:line="240" w:lineRule="auto"/>
      </w:pPr>
      <w:r>
        <w:t>Mejorar el sistema de ventilación del edificio</w:t>
      </w:r>
    </w:p>
    <w:p w14:paraId="6D7E1351" w14:textId="77777777" w:rsidR="008B43FB" w:rsidRDefault="008B43FB" w:rsidP="002B7FCB">
      <w:pPr>
        <w:pStyle w:val="Prrafodelista"/>
        <w:numPr>
          <w:ilvl w:val="0"/>
          <w:numId w:val="6"/>
        </w:numPr>
        <w:spacing w:before="120" w:after="120" w:line="240" w:lineRule="auto"/>
      </w:pPr>
      <w:r>
        <w:t>Un cuadro que describa los controles de ingeniería, administrativos y el equipo de protección personal (EPP) que los empleadores pueden usar para ayudar a prevenir la propagación del COVID-19 en el lugar de trabajo.</w:t>
      </w:r>
    </w:p>
    <w:p w14:paraId="18B7F31A" w14:textId="77777777" w:rsidR="008B43FB" w:rsidRDefault="008B43FB" w:rsidP="008B43FB"/>
    <w:p w14:paraId="63F5FCD7" w14:textId="3C58BDF1" w:rsidR="008B43FB" w:rsidRDefault="008B43FB" w:rsidP="002B7FCB">
      <w:pPr>
        <w:pStyle w:val="Ttulo3"/>
        <w:numPr>
          <w:ilvl w:val="0"/>
          <w:numId w:val="10"/>
        </w:numPr>
        <w:spacing w:before="80" w:line="240" w:lineRule="auto"/>
        <w:jc w:val="both"/>
      </w:pPr>
      <w:bookmarkStart w:id="51" w:name="_Toc57601531"/>
      <w:bookmarkStart w:id="52" w:name="_Toc58957006"/>
      <w:r>
        <w:lastRenderedPageBreak/>
        <w:t>Pruebas y resultados</w:t>
      </w:r>
      <w:bookmarkEnd w:id="51"/>
      <w:bookmarkEnd w:id="52"/>
    </w:p>
    <w:p w14:paraId="6EF1C07C" w14:textId="77777777" w:rsidR="008B43FB" w:rsidRDefault="008B43FB" w:rsidP="008B43FB">
      <w:r>
        <w:t>De igual forma, se han desarrollado operativos específicos para determinar la incidencia del COVID 19 entre los colaboradores de la institución. Los resultados obtenidos a la fecha son los siguientes.</w:t>
      </w:r>
    </w:p>
    <w:p w14:paraId="4B7242F7" w14:textId="77777777" w:rsidR="008B43FB" w:rsidRDefault="008B43FB" w:rsidP="008B43FB"/>
    <w:p w14:paraId="797FE98D" w14:textId="77777777" w:rsidR="008B43FB" w:rsidRDefault="008B43FB" w:rsidP="008B43FB">
      <w:pPr>
        <w:jc w:val="center"/>
      </w:pPr>
    </w:p>
    <w:tbl>
      <w:tblPr>
        <w:tblW w:w="8647" w:type="dxa"/>
        <w:tblCellMar>
          <w:left w:w="70" w:type="dxa"/>
          <w:right w:w="70" w:type="dxa"/>
        </w:tblCellMar>
        <w:tblLook w:val="04A0" w:firstRow="1" w:lastRow="0" w:firstColumn="1" w:lastColumn="0" w:noHBand="0" w:noVBand="1"/>
      </w:tblPr>
      <w:tblGrid>
        <w:gridCol w:w="3969"/>
        <w:gridCol w:w="4678"/>
      </w:tblGrid>
      <w:tr w:rsidR="008B43FB" w:rsidRPr="001C62B5" w14:paraId="32FD71DC" w14:textId="77777777" w:rsidTr="00A938FE">
        <w:trPr>
          <w:trHeight w:val="276"/>
        </w:trPr>
        <w:tc>
          <w:tcPr>
            <w:tcW w:w="3969" w:type="dxa"/>
            <w:tcBorders>
              <w:top w:val="nil"/>
              <w:left w:val="nil"/>
              <w:bottom w:val="nil"/>
              <w:right w:val="nil"/>
            </w:tcBorders>
            <w:shd w:val="clear" w:color="auto" w:fill="auto"/>
            <w:noWrap/>
            <w:vAlign w:val="bottom"/>
            <w:hideMark/>
          </w:tcPr>
          <w:p w14:paraId="3B2FAEAC" w14:textId="77777777" w:rsidR="008B43FB" w:rsidRPr="001C62B5" w:rsidRDefault="008B43FB" w:rsidP="00A938FE">
            <w:pPr>
              <w:spacing w:after="0"/>
              <w:jc w:val="center"/>
              <w:rPr>
                <w:rFonts w:eastAsia="Times New Roman" w:cs="Times New Roman"/>
                <w:b/>
                <w:bCs/>
                <w:color w:val="000000"/>
                <w:lang w:eastAsia="es-DO"/>
              </w:rPr>
            </w:pPr>
            <w:r w:rsidRPr="001C62B5">
              <w:rPr>
                <w:rFonts w:eastAsia="Times New Roman" w:cs="Times New Roman"/>
                <w:b/>
                <w:bCs/>
                <w:color w:val="000000"/>
                <w:lang w:eastAsia="es-DO"/>
              </w:rPr>
              <w:t>Pruebas Aplicadas</w:t>
            </w:r>
          </w:p>
        </w:tc>
        <w:tc>
          <w:tcPr>
            <w:tcW w:w="4678" w:type="dxa"/>
            <w:tcBorders>
              <w:top w:val="nil"/>
              <w:left w:val="single" w:sz="4" w:space="0" w:color="A6A6A6"/>
              <w:bottom w:val="nil"/>
              <w:right w:val="nil"/>
            </w:tcBorders>
            <w:shd w:val="clear" w:color="auto" w:fill="auto"/>
            <w:noWrap/>
            <w:vAlign w:val="bottom"/>
            <w:hideMark/>
          </w:tcPr>
          <w:p w14:paraId="2F4CDE6B" w14:textId="77777777" w:rsidR="008B43FB" w:rsidRPr="001C62B5" w:rsidRDefault="008B43FB" w:rsidP="00A938FE">
            <w:pPr>
              <w:spacing w:after="0"/>
              <w:ind w:left="1917" w:hanging="1917"/>
              <w:jc w:val="center"/>
              <w:rPr>
                <w:rFonts w:eastAsia="Times New Roman" w:cs="Times New Roman"/>
                <w:b/>
                <w:bCs/>
                <w:color w:val="000000"/>
                <w:lang w:eastAsia="es-DO"/>
              </w:rPr>
            </w:pPr>
            <w:r w:rsidRPr="001C62B5">
              <w:rPr>
                <w:rFonts w:eastAsia="Times New Roman" w:cs="Times New Roman"/>
                <w:b/>
                <w:bCs/>
                <w:color w:val="000000"/>
                <w:lang w:eastAsia="es-DO"/>
              </w:rPr>
              <w:t>Casos Positivos</w:t>
            </w:r>
          </w:p>
        </w:tc>
      </w:tr>
      <w:tr w:rsidR="008B43FB" w:rsidRPr="001C62B5" w14:paraId="30058950" w14:textId="77777777" w:rsidTr="00A938FE">
        <w:trPr>
          <w:trHeight w:val="276"/>
        </w:trPr>
        <w:tc>
          <w:tcPr>
            <w:tcW w:w="3969" w:type="dxa"/>
            <w:tcBorders>
              <w:top w:val="single" w:sz="4" w:space="0" w:color="A6A6A6"/>
              <w:left w:val="nil"/>
              <w:bottom w:val="nil"/>
              <w:right w:val="nil"/>
            </w:tcBorders>
            <w:shd w:val="clear" w:color="auto" w:fill="auto"/>
            <w:noWrap/>
            <w:vAlign w:val="bottom"/>
            <w:hideMark/>
          </w:tcPr>
          <w:p w14:paraId="4005C73C" w14:textId="77777777" w:rsidR="008B43FB" w:rsidRPr="001C62B5" w:rsidRDefault="008B43FB" w:rsidP="00A938FE">
            <w:pPr>
              <w:spacing w:after="0"/>
              <w:jc w:val="center"/>
              <w:rPr>
                <w:rFonts w:eastAsia="Times New Roman" w:cs="Times New Roman"/>
                <w:color w:val="000000"/>
                <w:lang w:eastAsia="es-DO"/>
              </w:rPr>
            </w:pPr>
            <w:r w:rsidRPr="001C62B5">
              <w:rPr>
                <w:rFonts w:eastAsia="Times New Roman" w:cs="Times New Roman"/>
                <w:color w:val="000000"/>
                <w:lang w:eastAsia="es-DO"/>
              </w:rPr>
              <w:t>376</w:t>
            </w:r>
          </w:p>
        </w:tc>
        <w:tc>
          <w:tcPr>
            <w:tcW w:w="4678" w:type="dxa"/>
            <w:tcBorders>
              <w:top w:val="single" w:sz="4" w:space="0" w:color="A6A6A6"/>
              <w:left w:val="single" w:sz="4" w:space="0" w:color="A6A6A6"/>
              <w:bottom w:val="nil"/>
              <w:right w:val="nil"/>
            </w:tcBorders>
            <w:shd w:val="clear" w:color="auto" w:fill="auto"/>
            <w:noWrap/>
            <w:vAlign w:val="bottom"/>
            <w:hideMark/>
          </w:tcPr>
          <w:p w14:paraId="38B9191F" w14:textId="77777777" w:rsidR="008B43FB" w:rsidRPr="001C62B5" w:rsidRDefault="008B43FB" w:rsidP="00A938FE">
            <w:pPr>
              <w:spacing w:after="0"/>
              <w:jc w:val="center"/>
              <w:rPr>
                <w:rFonts w:eastAsia="Times New Roman" w:cs="Times New Roman"/>
                <w:color w:val="000000"/>
                <w:lang w:eastAsia="es-DO"/>
              </w:rPr>
            </w:pPr>
            <w:r w:rsidRPr="001C62B5">
              <w:rPr>
                <w:rFonts w:eastAsia="Times New Roman" w:cs="Times New Roman"/>
                <w:color w:val="000000"/>
                <w:lang w:eastAsia="es-DO"/>
              </w:rPr>
              <w:t>7</w:t>
            </w:r>
          </w:p>
        </w:tc>
      </w:tr>
    </w:tbl>
    <w:p w14:paraId="5F718DBD" w14:textId="77777777" w:rsidR="008B43FB" w:rsidRDefault="008B43FB" w:rsidP="008B43FB">
      <w:r>
        <w:rPr>
          <w:noProof/>
          <w:lang w:val="en-US"/>
        </w:rPr>
        <w:drawing>
          <wp:inline distT="0" distB="0" distL="0" distR="0" wp14:anchorId="565C0248" wp14:editId="22D06F15">
            <wp:extent cx="5312228" cy="1871980"/>
            <wp:effectExtent l="0" t="0" r="0" b="0"/>
            <wp:docPr id="2" name="Gráfico 2">
              <a:extLst xmlns:a="http://schemas.openxmlformats.org/drawingml/2006/main">
                <a:ext uri="{FF2B5EF4-FFF2-40B4-BE49-F238E27FC236}">
                  <a16:creationId xmlns:a16="http://schemas.microsoft.com/office/drawing/2014/main" id="{9CE35B01-5369-4C65-9DAA-BE52F0599C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2577709" w14:textId="77777777" w:rsidR="008B43FB" w:rsidRDefault="008B43FB" w:rsidP="008B43FB"/>
    <w:p w14:paraId="107E52EA" w14:textId="77777777" w:rsidR="008B43FB" w:rsidRDefault="008B43FB" w:rsidP="008B43FB"/>
    <w:p w14:paraId="593F88CA" w14:textId="77777777" w:rsidR="008B43FB" w:rsidRDefault="008B43FB" w:rsidP="008B43FB"/>
    <w:p w14:paraId="756F868B" w14:textId="77777777" w:rsidR="008B43FB" w:rsidRDefault="008B43FB" w:rsidP="008B43FB"/>
    <w:p w14:paraId="5289888B" w14:textId="77777777" w:rsidR="008B43FB" w:rsidRDefault="008B43FB" w:rsidP="008B43FB"/>
    <w:p w14:paraId="014814B1" w14:textId="77777777" w:rsidR="008B43FB" w:rsidRDefault="008B43FB" w:rsidP="008B43FB"/>
    <w:p w14:paraId="454E75C2" w14:textId="77777777" w:rsidR="008B43FB" w:rsidRDefault="008B43FB" w:rsidP="008B43FB"/>
    <w:p w14:paraId="6E087ACD" w14:textId="77777777" w:rsidR="008B43FB" w:rsidRDefault="008B43FB" w:rsidP="008B43FB"/>
    <w:p w14:paraId="51046E64" w14:textId="77777777" w:rsidR="008B43FB" w:rsidRPr="008B43FB" w:rsidRDefault="008B43FB" w:rsidP="008B43FB">
      <w:pPr>
        <w:rPr>
          <w:lang w:val="es-ES"/>
        </w:rPr>
      </w:pPr>
    </w:p>
    <w:p w14:paraId="33A56B23" w14:textId="77777777" w:rsidR="003C1710" w:rsidRPr="003C1710" w:rsidRDefault="003C1710" w:rsidP="003C1710">
      <w:pPr>
        <w:rPr>
          <w:lang w:val="es-ES"/>
        </w:rPr>
      </w:pPr>
    </w:p>
    <w:p w14:paraId="62013C28" w14:textId="77777777" w:rsidR="00C707A7" w:rsidRPr="00C707A7" w:rsidRDefault="00C707A7" w:rsidP="00AA117C">
      <w:pPr>
        <w:pStyle w:val="Ttulo10"/>
        <w:rPr>
          <w:lang w:val="es-ES"/>
        </w:rPr>
      </w:pPr>
      <w:bookmarkStart w:id="53" w:name="_Toc58957007"/>
      <w:r w:rsidRPr="00C707A7">
        <w:rPr>
          <w:lang w:val="es-ES"/>
        </w:rPr>
        <w:lastRenderedPageBreak/>
        <w:t>V. Gestión Interna</w:t>
      </w:r>
      <w:bookmarkEnd w:id="53"/>
    </w:p>
    <w:p w14:paraId="646DB201" w14:textId="1CC654DB" w:rsidR="00C707A7" w:rsidRDefault="00C707A7" w:rsidP="00D6689C">
      <w:pPr>
        <w:pStyle w:val="Ttulo2"/>
        <w:rPr>
          <w:lang w:val="es-ES"/>
        </w:rPr>
      </w:pPr>
      <w:bookmarkStart w:id="54" w:name="_Toc58957008"/>
      <w:r w:rsidRPr="00C707A7">
        <w:rPr>
          <w:lang w:val="es-ES"/>
        </w:rPr>
        <w:t>a) Desempeño Financiero</w:t>
      </w:r>
      <w:bookmarkEnd w:id="54"/>
    </w:p>
    <w:p w14:paraId="66EFC00C" w14:textId="2E6E892F" w:rsidR="00FC44A8" w:rsidRDefault="00FC44A8" w:rsidP="00FC44A8">
      <w:pPr>
        <w:pStyle w:val="Ttulo3"/>
      </w:pPr>
      <w:bookmarkStart w:id="55" w:name="_Toc57601494"/>
      <w:bookmarkStart w:id="56" w:name="_Toc58957009"/>
      <w:r>
        <w:t xml:space="preserve">c.1). </w:t>
      </w:r>
      <w:r w:rsidR="004E5FC1">
        <w:t>Liquidación</w:t>
      </w:r>
      <w:r>
        <w:t xml:space="preserve"> deudas pendientes</w:t>
      </w:r>
      <w:bookmarkEnd w:id="55"/>
      <w:bookmarkEnd w:id="56"/>
    </w:p>
    <w:p w14:paraId="16A7843F" w14:textId="77777777" w:rsidR="00FC44A8" w:rsidRDefault="00FC44A8" w:rsidP="00FC44A8">
      <w:r>
        <w:t>Una de los ejes centrales de la estrategia de gestión que hemos ideados para el INPOSDOM es la promoción de alianzas interinstitucionales y el fomento de relaciones comerciales eficientes con el sector privado. Dado esto, recuperar la confianza de los proveedores fue uno de los puntos primarios en el plan de trabajo de los primeros 100 días de gobierno.</w:t>
      </w:r>
    </w:p>
    <w:p w14:paraId="33893057" w14:textId="77777777" w:rsidR="00FC44A8" w:rsidRDefault="00FC44A8" w:rsidP="00FC44A8">
      <w:r>
        <w:t xml:space="preserve"> Tras un análisis íntegro de nuestros técnicos en planificación, presupuesto y finanzas, se programó la amortización </w:t>
      </w:r>
      <w:r w:rsidRPr="00E35059">
        <w:t>parcial o total</w:t>
      </w:r>
      <w:r>
        <w:t xml:space="preserve"> las deudas con cada uno de los prestadores de servicio</w:t>
      </w:r>
      <w:r w:rsidRPr="00E35059">
        <w:t xml:space="preserve">. </w:t>
      </w:r>
      <w:r>
        <w:t xml:space="preserve">El </w:t>
      </w:r>
      <w:r w:rsidRPr="00E35059">
        <w:t xml:space="preserve">importe del dinero </w:t>
      </w:r>
      <w:r>
        <w:t xml:space="preserve">proyectado para los primeros 3 meses de administración se presupuestó </w:t>
      </w:r>
      <w:r w:rsidRPr="00E35059">
        <w:t xml:space="preserve">en distintas instancias de tiempo como, en </w:t>
      </w:r>
      <w:r>
        <w:t xml:space="preserve">pagos semanales o </w:t>
      </w:r>
      <w:r w:rsidRPr="00E35059">
        <w:t>mensualidades, en las cuales se incluye</w:t>
      </w:r>
      <w:r>
        <w:t xml:space="preserve">ron, en los casos en que fue requerido, </w:t>
      </w:r>
      <w:r w:rsidRPr="00E35059">
        <w:t>una porción de interés.</w:t>
      </w:r>
    </w:p>
    <w:p w14:paraId="59DCB3E8" w14:textId="0B331DA1" w:rsidR="00FC44A8" w:rsidRDefault="00FC44A8" w:rsidP="00FC44A8">
      <w:r>
        <w:t>A la fecha, ya ha sido amortizada, en sentido general, el 65% de las deudas que encontramos activas en sentido general. Muchas de las cuales ya han sido canceladas con el 100% del pago a proveedor. Un resumen detallado de la ejecución presupuestaria de este plan de amortización se presenta en la tabla no. 2..</w:t>
      </w:r>
    </w:p>
    <w:p w14:paraId="02EE9E4E" w14:textId="77777777" w:rsidR="00FC44A8" w:rsidRDefault="00FC44A8" w:rsidP="00FC44A8">
      <w:pPr>
        <w:pStyle w:val="Ttulo3"/>
        <w:spacing w:before="80" w:line="240" w:lineRule="auto"/>
        <w:jc w:val="both"/>
      </w:pPr>
      <w:bookmarkStart w:id="57" w:name="_Toc57601495"/>
      <w:bookmarkStart w:id="58" w:name="_Toc58957010"/>
      <w:r>
        <w:t>c.2). Inversiones</w:t>
      </w:r>
      <w:bookmarkEnd w:id="57"/>
      <w:bookmarkEnd w:id="58"/>
    </w:p>
    <w:p w14:paraId="173BD3B4" w14:textId="77777777" w:rsidR="00FC44A8" w:rsidRDefault="00FC44A8" w:rsidP="00FC44A8">
      <w:r>
        <w:t>Paralelamente a la liquidación de los compromisos financieros activos identificados mediante a la auditoría citada en el capítulo 1, dispusimos un porcentaje del ingreso institucional para responder a las principales necesidades logísticas y de infraestructura que padecía la institución.</w:t>
      </w:r>
    </w:p>
    <w:p w14:paraId="6D35712A" w14:textId="77777777" w:rsidR="00FC44A8" w:rsidRDefault="00FC44A8" w:rsidP="00FC44A8">
      <w:r>
        <w:t>La idea inicial fue dedicar recursos a la subsanación preventiva de algunos costes asociados a la cadena de valor o el bienestar general de la institución. Un plan para cumplir ciertos objetivos que garanticen a la institución beneficios tangibles en el menor tiempo.</w:t>
      </w:r>
    </w:p>
    <w:p w14:paraId="364341C2" w14:textId="77777777" w:rsidR="00FC44A8" w:rsidRDefault="00FC44A8" w:rsidP="00FC44A8">
      <w:r>
        <w:lastRenderedPageBreak/>
        <w:t>Con estas inversiones hemos asumido un coste de oportunidad, renunciando a esos recursos en el momento de su ejecución para lograr el beneficio que ahora estamos recibiendo.</w:t>
      </w:r>
    </w:p>
    <w:p w14:paraId="4D3E7FB9" w14:textId="77777777" w:rsidR="00FC44A8" w:rsidRDefault="00FC44A8" w:rsidP="00FC44A8">
      <w:r>
        <w:t>Para facilitar su lectura y entendimiento hemos clasificado estas inversiones en 3 grandes rubros:</w:t>
      </w:r>
    </w:p>
    <w:p w14:paraId="71B6CAA6" w14:textId="77777777" w:rsidR="00FC44A8" w:rsidRDefault="00FC44A8" w:rsidP="00FC44A8">
      <w:r>
        <w:t>a) Inversiones en logística internacional,</w:t>
      </w:r>
    </w:p>
    <w:p w14:paraId="0C893878" w14:textId="77777777" w:rsidR="00FC44A8" w:rsidRDefault="00FC44A8" w:rsidP="00FC44A8">
      <w:r>
        <w:t>b) Inversiones en logística doméstica y</w:t>
      </w:r>
    </w:p>
    <w:p w14:paraId="0748184F" w14:textId="77777777" w:rsidR="00FC44A8" w:rsidRDefault="00FC44A8" w:rsidP="00FC44A8">
      <w:r>
        <w:t>c) Inversiones en infraestructura</w:t>
      </w:r>
    </w:p>
    <w:p w14:paraId="73D93177" w14:textId="77777777" w:rsidR="00FC44A8" w:rsidRDefault="00FC44A8" w:rsidP="00FC44A8"/>
    <w:p w14:paraId="722BB69F" w14:textId="3166C3A0" w:rsidR="00FC44A8" w:rsidRDefault="00FC44A8" w:rsidP="00FC44A8">
      <w:r>
        <w:t>A continuación, ofrecemos detalles de cada una.</w:t>
      </w:r>
    </w:p>
    <w:p w14:paraId="1209D3C5" w14:textId="77777777" w:rsidR="00FC44A8" w:rsidRPr="00E35059" w:rsidRDefault="00FC44A8" w:rsidP="00FC44A8"/>
    <w:p w14:paraId="1E0DF686" w14:textId="77777777" w:rsidR="00FC44A8" w:rsidRDefault="00FC44A8" w:rsidP="00FC44A8">
      <w:pPr>
        <w:pStyle w:val="Descripcin"/>
        <w:keepNext/>
      </w:pPr>
      <w:bookmarkStart w:id="59" w:name="_Toc57601534"/>
      <w:r>
        <w:t xml:space="preserve">Tabla </w:t>
      </w:r>
      <w:r>
        <w:fldChar w:fldCharType="begin"/>
      </w:r>
      <w:r>
        <w:instrText xml:space="preserve"> SEQ Tabla \* ARABIC </w:instrText>
      </w:r>
      <w:r>
        <w:fldChar w:fldCharType="separate"/>
      </w:r>
      <w:r>
        <w:rPr>
          <w:noProof/>
        </w:rPr>
        <w:t>2</w:t>
      </w:r>
      <w:r>
        <w:rPr>
          <w:noProof/>
        </w:rPr>
        <w:fldChar w:fldCharType="end"/>
      </w:r>
      <w:r>
        <w:t xml:space="preserve"> Liquidación de deudas</w:t>
      </w:r>
      <w:bookmarkEnd w:id="59"/>
    </w:p>
    <w:tbl>
      <w:tblPr>
        <w:tblW w:w="8196" w:type="dxa"/>
        <w:tblCellMar>
          <w:left w:w="70" w:type="dxa"/>
          <w:right w:w="70" w:type="dxa"/>
        </w:tblCellMar>
        <w:tblLook w:val="04A0" w:firstRow="1" w:lastRow="0" w:firstColumn="1" w:lastColumn="0" w:noHBand="0" w:noVBand="1"/>
      </w:tblPr>
      <w:tblGrid>
        <w:gridCol w:w="2058"/>
        <w:gridCol w:w="146"/>
        <w:gridCol w:w="1577"/>
        <w:gridCol w:w="1728"/>
        <w:gridCol w:w="1753"/>
        <w:gridCol w:w="1026"/>
      </w:tblGrid>
      <w:tr w:rsidR="00FC44A8" w:rsidRPr="00546E01" w14:paraId="4F7E3EB1" w14:textId="77777777" w:rsidTr="00FC44A8">
        <w:trPr>
          <w:trHeight w:val="276"/>
        </w:trPr>
        <w:tc>
          <w:tcPr>
            <w:tcW w:w="2058" w:type="dxa"/>
            <w:tcBorders>
              <w:top w:val="nil"/>
              <w:left w:val="nil"/>
              <w:bottom w:val="single" w:sz="4" w:space="0" w:color="A6A6A6"/>
              <w:right w:val="nil"/>
            </w:tcBorders>
            <w:shd w:val="clear" w:color="000000" w:fill="FFFFFF"/>
            <w:noWrap/>
            <w:vAlign w:val="bottom"/>
            <w:hideMark/>
          </w:tcPr>
          <w:p w14:paraId="18B730DF" w14:textId="77777777" w:rsidR="00FC44A8" w:rsidRPr="00546E01" w:rsidRDefault="00FC44A8" w:rsidP="00FC44A8">
            <w:pPr>
              <w:rPr>
                <w:lang w:eastAsia="es-DO"/>
              </w:rPr>
            </w:pPr>
            <w:r w:rsidRPr="00546E01">
              <w:rPr>
                <w:lang w:eastAsia="es-DO"/>
              </w:rPr>
              <w:t>Deudas</w:t>
            </w:r>
          </w:p>
        </w:tc>
        <w:tc>
          <w:tcPr>
            <w:tcW w:w="146" w:type="dxa"/>
            <w:tcBorders>
              <w:top w:val="nil"/>
              <w:left w:val="nil"/>
              <w:bottom w:val="single" w:sz="4" w:space="0" w:color="A6A6A6"/>
              <w:right w:val="nil"/>
            </w:tcBorders>
            <w:shd w:val="clear" w:color="000000" w:fill="FFFFFF"/>
          </w:tcPr>
          <w:p w14:paraId="46DAABB6" w14:textId="77777777" w:rsidR="00FC44A8" w:rsidRPr="00546E01" w:rsidRDefault="00FC44A8" w:rsidP="00FC44A8">
            <w:pPr>
              <w:rPr>
                <w:lang w:eastAsia="es-DO"/>
              </w:rPr>
            </w:pPr>
          </w:p>
        </w:tc>
        <w:tc>
          <w:tcPr>
            <w:tcW w:w="1483" w:type="dxa"/>
            <w:tcBorders>
              <w:top w:val="nil"/>
              <w:left w:val="nil"/>
              <w:bottom w:val="single" w:sz="4" w:space="0" w:color="A6A6A6"/>
              <w:right w:val="nil"/>
            </w:tcBorders>
            <w:shd w:val="clear" w:color="000000" w:fill="FFFFFF"/>
            <w:noWrap/>
            <w:vAlign w:val="bottom"/>
            <w:hideMark/>
          </w:tcPr>
          <w:p w14:paraId="4DFA30A5" w14:textId="77777777" w:rsidR="00FC44A8" w:rsidRPr="00546E01" w:rsidRDefault="00FC44A8" w:rsidP="00FC44A8">
            <w:pPr>
              <w:rPr>
                <w:lang w:eastAsia="es-DO"/>
              </w:rPr>
            </w:pPr>
            <w:r w:rsidRPr="00546E01">
              <w:rPr>
                <w:lang w:eastAsia="es-DO"/>
              </w:rPr>
              <w:t>Proveedor</w:t>
            </w:r>
          </w:p>
        </w:tc>
        <w:tc>
          <w:tcPr>
            <w:tcW w:w="1728" w:type="dxa"/>
            <w:tcBorders>
              <w:top w:val="nil"/>
              <w:left w:val="nil"/>
              <w:bottom w:val="single" w:sz="4" w:space="0" w:color="A6A6A6"/>
              <w:right w:val="nil"/>
            </w:tcBorders>
            <w:shd w:val="clear" w:color="000000" w:fill="FFFFFF"/>
            <w:noWrap/>
            <w:vAlign w:val="bottom"/>
            <w:hideMark/>
          </w:tcPr>
          <w:p w14:paraId="12290761" w14:textId="77777777" w:rsidR="00FC44A8" w:rsidRPr="00546E01" w:rsidRDefault="00FC44A8" w:rsidP="00FC44A8">
            <w:pPr>
              <w:rPr>
                <w:lang w:eastAsia="es-DO"/>
              </w:rPr>
            </w:pPr>
            <w:r w:rsidRPr="00546E01">
              <w:rPr>
                <w:lang w:eastAsia="es-DO"/>
              </w:rPr>
              <w:t>Deuda</w:t>
            </w:r>
          </w:p>
          <w:p w14:paraId="4B0CDB1F" w14:textId="77777777" w:rsidR="00FC44A8" w:rsidRPr="00546E01" w:rsidRDefault="00FC44A8" w:rsidP="00FC44A8">
            <w:pPr>
              <w:rPr>
                <w:lang w:eastAsia="es-DO"/>
              </w:rPr>
            </w:pPr>
            <w:r w:rsidRPr="00546E01">
              <w:rPr>
                <w:lang w:eastAsia="es-DO"/>
              </w:rPr>
              <w:t>Preexistente</w:t>
            </w:r>
          </w:p>
        </w:tc>
        <w:tc>
          <w:tcPr>
            <w:tcW w:w="1753" w:type="dxa"/>
            <w:tcBorders>
              <w:top w:val="nil"/>
              <w:left w:val="nil"/>
              <w:bottom w:val="single" w:sz="4" w:space="0" w:color="A6A6A6"/>
              <w:right w:val="nil"/>
            </w:tcBorders>
            <w:shd w:val="clear" w:color="000000" w:fill="FFFFFF"/>
            <w:noWrap/>
            <w:vAlign w:val="bottom"/>
            <w:hideMark/>
          </w:tcPr>
          <w:p w14:paraId="473F07A8" w14:textId="77777777" w:rsidR="00FC44A8" w:rsidRPr="00546E01" w:rsidRDefault="00FC44A8" w:rsidP="00FC44A8">
            <w:pPr>
              <w:rPr>
                <w:lang w:eastAsia="es-DO"/>
              </w:rPr>
            </w:pPr>
            <w:r w:rsidRPr="00546E01">
              <w:rPr>
                <w:lang w:eastAsia="es-DO"/>
              </w:rPr>
              <w:t xml:space="preserve">Total </w:t>
            </w:r>
            <w:r>
              <w:rPr>
                <w:lang w:eastAsia="es-DO"/>
              </w:rPr>
              <w:t>Saldado</w:t>
            </w:r>
          </w:p>
        </w:tc>
        <w:tc>
          <w:tcPr>
            <w:tcW w:w="1026" w:type="dxa"/>
            <w:tcBorders>
              <w:top w:val="nil"/>
              <w:left w:val="nil"/>
              <w:bottom w:val="single" w:sz="4" w:space="0" w:color="A6A6A6"/>
              <w:right w:val="nil"/>
            </w:tcBorders>
            <w:shd w:val="clear" w:color="000000" w:fill="FFFFFF"/>
            <w:noWrap/>
            <w:vAlign w:val="bottom"/>
            <w:hideMark/>
          </w:tcPr>
          <w:p w14:paraId="5815983D" w14:textId="77777777" w:rsidR="00FC44A8" w:rsidRPr="00546E01" w:rsidRDefault="00FC44A8" w:rsidP="00FC44A8">
            <w:pPr>
              <w:rPr>
                <w:lang w:eastAsia="es-DO"/>
              </w:rPr>
            </w:pPr>
            <w:r w:rsidRPr="00546E01">
              <w:rPr>
                <w:lang w:eastAsia="es-DO"/>
              </w:rPr>
              <w:t>%</w:t>
            </w:r>
          </w:p>
        </w:tc>
      </w:tr>
      <w:tr w:rsidR="00FC44A8" w:rsidRPr="00546E01" w14:paraId="4E704008" w14:textId="77777777" w:rsidTr="00FC44A8">
        <w:trPr>
          <w:trHeight w:val="276"/>
        </w:trPr>
        <w:tc>
          <w:tcPr>
            <w:tcW w:w="2058" w:type="dxa"/>
            <w:vMerge w:val="restart"/>
            <w:tcBorders>
              <w:top w:val="nil"/>
              <w:left w:val="nil"/>
              <w:bottom w:val="nil"/>
              <w:right w:val="nil"/>
            </w:tcBorders>
            <w:shd w:val="clear" w:color="000000" w:fill="FFFFFF"/>
            <w:noWrap/>
            <w:hideMark/>
          </w:tcPr>
          <w:p w14:paraId="3937E0AC" w14:textId="77777777" w:rsidR="00FC44A8" w:rsidRPr="00546E01" w:rsidRDefault="00FC44A8" w:rsidP="00FC44A8">
            <w:pPr>
              <w:rPr>
                <w:color w:val="000000"/>
                <w:lang w:eastAsia="es-DO"/>
              </w:rPr>
            </w:pPr>
            <w:r w:rsidRPr="00546E01">
              <w:rPr>
                <w:color w:val="000000"/>
                <w:lang w:eastAsia="es-DO"/>
              </w:rPr>
              <w:t>Comunicaciones</w:t>
            </w:r>
          </w:p>
        </w:tc>
        <w:tc>
          <w:tcPr>
            <w:tcW w:w="1629" w:type="dxa"/>
            <w:gridSpan w:val="2"/>
            <w:tcBorders>
              <w:top w:val="nil"/>
              <w:left w:val="single" w:sz="4" w:space="0" w:color="A6A6A6"/>
              <w:bottom w:val="nil"/>
              <w:right w:val="single" w:sz="4" w:space="0" w:color="A6A6A6"/>
            </w:tcBorders>
            <w:shd w:val="clear" w:color="000000" w:fill="F2F2F2"/>
          </w:tcPr>
          <w:p w14:paraId="2FB2EE31" w14:textId="77777777" w:rsidR="00FC44A8" w:rsidRPr="00546E01" w:rsidRDefault="00FC44A8" w:rsidP="00FC44A8">
            <w:pPr>
              <w:rPr>
                <w:color w:val="000000"/>
                <w:lang w:eastAsia="es-DO"/>
              </w:rPr>
            </w:pPr>
            <w:r w:rsidRPr="00546E01">
              <w:rPr>
                <w:color w:val="000000"/>
                <w:lang w:eastAsia="es-DO"/>
              </w:rPr>
              <w:t>Claro Dom.</w:t>
            </w:r>
          </w:p>
        </w:tc>
        <w:tc>
          <w:tcPr>
            <w:tcW w:w="1728" w:type="dxa"/>
            <w:tcBorders>
              <w:top w:val="nil"/>
              <w:left w:val="single" w:sz="4" w:space="0" w:color="A6A6A6"/>
              <w:bottom w:val="nil"/>
              <w:right w:val="single" w:sz="4" w:space="0" w:color="A6A6A6"/>
            </w:tcBorders>
            <w:shd w:val="clear" w:color="000000" w:fill="F2F2F2"/>
            <w:noWrap/>
            <w:vAlign w:val="center"/>
            <w:hideMark/>
          </w:tcPr>
          <w:p w14:paraId="7E68A11E" w14:textId="77777777" w:rsidR="00FC44A8" w:rsidRPr="00546E01" w:rsidRDefault="00FC44A8" w:rsidP="00FC44A8">
            <w:pPr>
              <w:rPr>
                <w:color w:val="000000"/>
                <w:lang w:eastAsia="es-DO"/>
              </w:rPr>
            </w:pPr>
            <w:r w:rsidRPr="00546E01">
              <w:rPr>
                <w:color w:val="000000"/>
                <w:lang w:eastAsia="es-DO"/>
              </w:rPr>
              <w:t xml:space="preserve">          1.447.548,76 </w:t>
            </w:r>
          </w:p>
        </w:tc>
        <w:tc>
          <w:tcPr>
            <w:tcW w:w="1753" w:type="dxa"/>
            <w:tcBorders>
              <w:top w:val="nil"/>
              <w:left w:val="nil"/>
              <w:bottom w:val="nil"/>
              <w:right w:val="nil"/>
            </w:tcBorders>
            <w:shd w:val="clear" w:color="000000" w:fill="F2F2F2"/>
            <w:noWrap/>
            <w:vAlign w:val="center"/>
            <w:hideMark/>
          </w:tcPr>
          <w:p w14:paraId="0EF9FB81" w14:textId="77777777" w:rsidR="00FC44A8" w:rsidRPr="00546E01" w:rsidRDefault="00FC44A8" w:rsidP="00FC44A8">
            <w:pPr>
              <w:rPr>
                <w:color w:val="000000"/>
                <w:lang w:eastAsia="es-DO"/>
              </w:rPr>
            </w:pPr>
            <w:r w:rsidRPr="00546E01">
              <w:rPr>
                <w:color w:val="000000"/>
                <w:lang w:eastAsia="es-DO"/>
              </w:rPr>
              <w:t xml:space="preserve">      1.220.779,41 </w:t>
            </w:r>
          </w:p>
        </w:tc>
        <w:tc>
          <w:tcPr>
            <w:tcW w:w="1026" w:type="dxa"/>
            <w:tcBorders>
              <w:top w:val="nil"/>
              <w:left w:val="single" w:sz="4" w:space="0" w:color="A6A6A6"/>
              <w:bottom w:val="nil"/>
              <w:right w:val="nil"/>
            </w:tcBorders>
            <w:shd w:val="clear" w:color="000000" w:fill="F2F2F2"/>
            <w:noWrap/>
            <w:vAlign w:val="center"/>
            <w:hideMark/>
          </w:tcPr>
          <w:p w14:paraId="2732443B" w14:textId="77777777" w:rsidR="00FC44A8" w:rsidRPr="00546E01" w:rsidRDefault="00FC44A8" w:rsidP="00FC44A8">
            <w:pPr>
              <w:rPr>
                <w:color w:val="000000"/>
                <w:lang w:eastAsia="es-DO"/>
              </w:rPr>
            </w:pPr>
            <w:r w:rsidRPr="00546E01">
              <w:rPr>
                <w:color w:val="000000"/>
                <w:lang w:eastAsia="es-DO"/>
              </w:rPr>
              <w:t>84%</w:t>
            </w:r>
          </w:p>
        </w:tc>
      </w:tr>
      <w:tr w:rsidR="00FC44A8" w:rsidRPr="00546E01" w14:paraId="192ABF52" w14:textId="77777777" w:rsidTr="00FC44A8">
        <w:trPr>
          <w:trHeight w:val="276"/>
        </w:trPr>
        <w:tc>
          <w:tcPr>
            <w:tcW w:w="2058" w:type="dxa"/>
            <w:vMerge/>
            <w:tcBorders>
              <w:top w:val="nil"/>
              <w:left w:val="nil"/>
              <w:bottom w:val="nil"/>
              <w:right w:val="nil"/>
            </w:tcBorders>
            <w:vAlign w:val="center"/>
            <w:hideMark/>
          </w:tcPr>
          <w:p w14:paraId="43556060" w14:textId="77777777" w:rsidR="00FC44A8" w:rsidRPr="00546E01" w:rsidRDefault="00FC44A8" w:rsidP="00FC44A8">
            <w:pPr>
              <w:rPr>
                <w:color w:val="000000"/>
                <w:lang w:eastAsia="es-DO"/>
              </w:rPr>
            </w:pPr>
          </w:p>
        </w:tc>
        <w:tc>
          <w:tcPr>
            <w:tcW w:w="1629" w:type="dxa"/>
            <w:gridSpan w:val="2"/>
            <w:tcBorders>
              <w:top w:val="nil"/>
              <w:left w:val="single" w:sz="4" w:space="0" w:color="A6A6A6"/>
              <w:bottom w:val="nil"/>
              <w:right w:val="single" w:sz="4" w:space="0" w:color="A6A6A6"/>
            </w:tcBorders>
          </w:tcPr>
          <w:p w14:paraId="3D5F2B2D" w14:textId="77777777" w:rsidR="00FC44A8" w:rsidRPr="00546E01" w:rsidRDefault="00FC44A8" w:rsidP="00FC44A8">
            <w:pPr>
              <w:rPr>
                <w:color w:val="000000"/>
                <w:lang w:eastAsia="es-DO"/>
              </w:rPr>
            </w:pPr>
            <w:r w:rsidRPr="00546E01">
              <w:rPr>
                <w:color w:val="000000"/>
                <w:lang w:eastAsia="es-DO"/>
              </w:rPr>
              <w:t>Altice.</w:t>
            </w:r>
          </w:p>
        </w:tc>
        <w:tc>
          <w:tcPr>
            <w:tcW w:w="1728" w:type="dxa"/>
            <w:tcBorders>
              <w:top w:val="nil"/>
              <w:left w:val="single" w:sz="4" w:space="0" w:color="A6A6A6"/>
              <w:bottom w:val="nil"/>
              <w:right w:val="single" w:sz="4" w:space="0" w:color="A6A6A6"/>
            </w:tcBorders>
            <w:shd w:val="clear" w:color="auto" w:fill="auto"/>
            <w:noWrap/>
            <w:vAlign w:val="center"/>
            <w:hideMark/>
          </w:tcPr>
          <w:p w14:paraId="07083132" w14:textId="77777777" w:rsidR="00FC44A8" w:rsidRPr="00546E01" w:rsidRDefault="00FC44A8" w:rsidP="00FC44A8">
            <w:pPr>
              <w:rPr>
                <w:color w:val="000000"/>
                <w:lang w:eastAsia="es-DO"/>
              </w:rPr>
            </w:pPr>
            <w:r w:rsidRPr="00546E01">
              <w:rPr>
                <w:color w:val="000000"/>
                <w:lang w:eastAsia="es-DO"/>
              </w:rPr>
              <w:t xml:space="preserve">             382.517,68 </w:t>
            </w:r>
          </w:p>
        </w:tc>
        <w:tc>
          <w:tcPr>
            <w:tcW w:w="1753" w:type="dxa"/>
            <w:tcBorders>
              <w:top w:val="nil"/>
              <w:left w:val="nil"/>
              <w:bottom w:val="nil"/>
              <w:right w:val="nil"/>
            </w:tcBorders>
            <w:shd w:val="clear" w:color="auto" w:fill="auto"/>
            <w:noWrap/>
            <w:vAlign w:val="center"/>
            <w:hideMark/>
          </w:tcPr>
          <w:p w14:paraId="60540874" w14:textId="77777777" w:rsidR="00FC44A8" w:rsidRPr="00546E01" w:rsidRDefault="00FC44A8" w:rsidP="00FC44A8">
            <w:pPr>
              <w:rPr>
                <w:color w:val="000000"/>
                <w:lang w:eastAsia="es-DO"/>
              </w:rPr>
            </w:pPr>
            <w:r w:rsidRPr="00546E01">
              <w:rPr>
                <w:color w:val="000000"/>
                <w:lang w:eastAsia="es-DO"/>
              </w:rPr>
              <w:t xml:space="preserve">         382.517,68 </w:t>
            </w:r>
          </w:p>
        </w:tc>
        <w:tc>
          <w:tcPr>
            <w:tcW w:w="1026" w:type="dxa"/>
            <w:tcBorders>
              <w:top w:val="nil"/>
              <w:left w:val="single" w:sz="4" w:space="0" w:color="A6A6A6"/>
              <w:bottom w:val="nil"/>
              <w:right w:val="nil"/>
            </w:tcBorders>
            <w:shd w:val="clear" w:color="auto" w:fill="auto"/>
            <w:noWrap/>
            <w:vAlign w:val="center"/>
            <w:hideMark/>
          </w:tcPr>
          <w:p w14:paraId="12D53A50" w14:textId="77777777" w:rsidR="00FC44A8" w:rsidRPr="00546E01" w:rsidRDefault="00FC44A8" w:rsidP="00FC44A8">
            <w:pPr>
              <w:rPr>
                <w:color w:val="000000"/>
                <w:lang w:eastAsia="es-DO"/>
              </w:rPr>
            </w:pPr>
            <w:r w:rsidRPr="00546E01">
              <w:rPr>
                <w:color w:val="000000"/>
                <w:lang w:eastAsia="es-DO"/>
              </w:rPr>
              <w:t>84%</w:t>
            </w:r>
          </w:p>
        </w:tc>
      </w:tr>
      <w:tr w:rsidR="00FC44A8" w:rsidRPr="00546E01" w14:paraId="516B6720" w14:textId="77777777" w:rsidTr="00FC44A8">
        <w:trPr>
          <w:trHeight w:val="276"/>
        </w:trPr>
        <w:tc>
          <w:tcPr>
            <w:tcW w:w="2058" w:type="dxa"/>
            <w:vMerge w:val="restart"/>
            <w:tcBorders>
              <w:top w:val="single" w:sz="4" w:space="0" w:color="A6A6A6"/>
              <w:left w:val="nil"/>
              <w:bottom w:val="nil"/>
              <w:right w:val="single" w:sz="4" w:space="0" w:color="A6A6A6"/>
            </w:tcBorders>
            <w:shd w:val="clear" w:color="000000" w:fill="FFFFFF"/>
            <w:noWrap/>
            <w:hideMark/>
          </w:tcPr>
          <w:p w14:paraId="17FA5F5E" w14:textId="77777777" w:rsidR="00FC44A8" w:rsidRPr="00546E01" w:rsidRDefault="00FC44A8" w:rsidP="00FC44A8">
            <w:pPr>
              <w:rPr>
                <w:color w:val="000000"/>
                <w:lang w:eastAsia="es-DO"/>
              </w:rPr>
            </w:pPr>
            <w:r w:rsidRPr="00546E01">
              <w:rPr>
                <w:color w:val="000000"/>
                <w:lang w:eastAsia="es-DO"/>
              </w:rPr>
              <w:t>Transportación</w:t>
            </w:r>
          </w:p>
        </w:tc>
        <w:tc>
          <w:tcPr>
            <w:tcW w:w="146" w:type="dxa"/>
            <w:tcBorders>
              <w:top w:val="nil"/>
              <w:left w:val="nil"/>
              <w:bottom w:val="nil"/>
              <w:right w:val="nil"/>
            </w:tcBorders>
            <w:shd w:val="clear" w:color="000000" w:fill="F2F2F2"/>
          </w:tcPr>
          <w:p w14:paraId="7B2963EC"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7DEB5F93" w14:textId="77777777" w:rsidR="00FC44A8" w:rsidRPr="00546E01" w:rsidRDefault="00FC44A8" w:rsidP="00FC44A8">
            <w:pPr>
              <w:rPr>
                <w:color w:val="000000"/>
                <w:lang w:eastAsia="es-DO"/>
              </w:rPr>
            </w:pPr>
            <w:r w:rsidRPr="00546E01">
              <w:rPr>
                <w:color w:val="000000"/>
                <w:lang w:eastAsia="es-DO"/>
              </w:rPr>
              <w:t>Sunix.</w:t>
            </w:r>
          </w:p>
        </w:tc>
        <w:tc>
          <w:tcPr>
            <w:tcW w:w="1728" w:type="dxa"/>
            <w:tcBorders>
              <w:top w:val="nil"/>
              <w:left w:val="single" w:sz="4" w:space="0" w:color="A6A6A6"/>
              <w:bottom w:val="nil"/>
              <w:right w:val="single" w:sz="4" w:space="0" w:color="A6A6A6"/>
            </w:tcBorders>
            <w:shd w:val="clear" w:color="000000" w:fill="F2F2F2"/>
            <w:noWrap/>
            <w:vAlign w:val="center"/>
            <w:hideMark/>
          </w:tcPr>
          <w:p w14:paraId="49BE7A92" w14:textId="77777777" w:rsidR="00FC44A8" w:rsidRPr="00546E01" w:rsidRDefault="00FC44A8" w:rsidP="00FC44A8">
            <w:pPr>
              <w:rPr>
                <w:color w:val="000000"/>
                <w:lang w:eastAsia="es-DO"/>
              </w:rPr>
            </w:pPr>
            <w:r w:rsidRPr="00546E01">
              <w:rPr>
                <w:color w:val="000000"/>
                <w:lang w:eastAsia="es-DO"/>
              </w:rPr>
              <w:t xml:space="preserve">             960.000,00 </w:t>
            </w:r>
          </w:p>
        </w:tc>
        <w:tc>
          <w:tcPr>
            <w:tcW w:w="1753" w:type="dxa"/>
            <w:tcBorders>
              <w:top w:val="nil"/>
              <w:left w:val="nil"/>
              <w:bottom w:val="nil"/>
              <w:right w:val="nil"/>
            </w:tcBorders>
            <w:shd w:val="clear" w:color="000000" w:fill="F2F2F2"/>
            <w:noWrap/>
            <w:vAlign w:val="center"/>
            <w:hideMark/>
          </w:tcPr>
          <w:p w14:paraId="2B7109BC" w14:textId="77777777" w:rsidR="00FC44A8" w:rsidRPr="00546E01" w:rsidRDefault="00FC44A8" w:rsidP="00FC44A8">
            <w:pPr>
              <w:rPr>
                <w:color w:val="000000"/>
                <w:lang w:eastAsia="es-DO"/>
              </w:rPr>
            </w:pPr>
            <w:r w:rsidRPr="00546E01">
              <w:rPr>
                <w:color w:val="000000"/>
                <w:lang w:eastAsia="es-DO"/>
              </w:rPr>
              <w:t xml:space="preserve">         960.000,00 </w:t>
            </w:r>
          </w:p>
        </w:tc>
        <w:tc>
          <w:tcPr>
            <w:tcW w:w="1026" w:type="dxa"/>
            <w:tcBorders>
              <w:top w:val="nil"/>
              <w:left w:val="single" w:sz="4" w:space="0" w:color="A6A6A6"/>
              <w:bottom w:val="nil"/>
              <w:right w:val="nil"/>
            </w:tcBorders>
            <w:shd w:val="clear" w:color="000000" w:fill="F2F2F2"/>
            <w:noWrap/>
            <w:vAlign w:val="center"/>
            <w:hideMark/>
          </w:tcPr>
          <w:p w14:paraId="2A8F2AD8"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7152AAA5"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20601B7B" w14:textId="77777777" w:rsidR="00FC44A8" w:rsidRPr="00546E01" w:rsidRDefault="00FC44A8" w:rsidP="00FC44A8">
            <w:pPr>
              <w:rPr>
                <w:color w:val="000000"/>
                <w:lang w:eastAsia="es-DO"/>
              </w:rPr>
            </w:pPr>
          </w:p>
        </w:tc>
        <w:tc>
          <w:tcPr>
            <w:tcW w:w="146" w:type="dxa"/>
            <w:tcBorders>
              <w:top w:val="nil"/>
              <w:left w:val="nil"/>
              <w:bottom w:val="nil"/>
              <w:right w:val="nil"/>
            </w:tcBorders>
          </w:tcPr>
          <w:p w14:paraId="220B03E5"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1BA1233D" w14:textId="77777777" w:rsidR="00FC44A8" w:rsidRPr="00546E01" w:rsidRDefault="00FC44A8" w:rsidP="00FC44A8">
            <w:pPr>
              <w:rPr>
                <w:color w:val="000000"/>
                <w:lang w:eastAsia="es-DO"/>
              </w:rPr>
            </w:pPr>
            <w:r w:rsidRPr="00546E01">
              <w:rPr>
                <w:color w:val="000000"/>
                <w:lang w:eastAsia="es-DO"/>
              </w:rPr>
              <w:t>Listín Diario</w:t>
            </w:r>
          </w:p>
        </w:tc>
        <w:tc>
          <w:tcPr>
            <w:tcW w:w="1728" w:type="dxa"/>
            <w:tcBorders>
              <w:top w:val="nil"/>
              <w:left w:val="single" w:sz="4" w:space="0" w:color="A6A6A6"/>
              <w:bottom w:val="nil"/>
              <w:right w:val="single" w:sz="4" w:space="0" w:color="A6A6A6"/>
            </w:tcBorders>
            <w:shd w:val="clear" w:color="auto" w:fill="auto"/>
            <w:noWrap/>
            <w:vAlign w:val="center"/>
            <w:hideMark/>
          </w:tcPr>
          <w:p w14:paraId="0FD193BC" w14:textId="77777777" w:rsidR="00FC44A8" w:rsidRPr="00546E01" w:rsidRDefault="00FC44A8" w:rsidP="00FC44A8">
            <w:pPr>
              <w:rPr>
                <w:color w:val="000000"/>
                <w:lang w:eastAsia="es-DO"/>
              </w:rPr>
            </w:pPr>
            <w:r w:rsidRPr="00546E01">
              <w:rPr>
                <w:color w:val="000000"/>
                <w:lang w:eastAsia="es-DO"/>
              </w:rPr>
              <w:t xml:space="preserve">          2.624.875,00 </w:t>
            </w:r>
          </w:p>
        </w:tc>
        <w:tc>
          <w:tcPr>
            <w:tcW w:w="1753" w:type="dxa"/>
            <w:tcBorders>
              <w:top w:val="nil"/>
              <w:left w:val="nil"/>
              <w:bottom w:val="nil"/>
              <w:right w:val="nil"/>
            </w:tcBorders>
            <w:shd w:val="clear" w:color="auto" w:fill="auto"/>
            <w:noWrap/>
            <w:vAlign w:val="center"/>
            <w:hideMark/>
          </w:tcPr>
          <w:p w14:paraId="761D4C17" w14:textId="77777777" w:rsidR="00FC44A8" w:rsidRPr="00546E01" w:rsidRDefault="00FC44A8" w:rsidP="00FC44A8">
            <w:pPr>
              <w:rPr>
                <w:color w:val="000000"/>
                <w:lang w:eastAsia="es-DO"/>
              </w:rPr>
            </w:pPr>
            <w:r w:rsidRPr="00546E01">
              <w:rPr>
                <w:color w:val="000000"/>
                <w:lang w:eastAsia="es-DO"/>
              </w:rPr>
              <w:t xml:space="preserve">         524.975,00 </w:t>
            </w:r>
          </w:p>
        </w:tc>
        <w:tc>
          <w:tcPr>
            <w:tcW w:w="1026" w:type="dxa"/>
            <w:tcBorders>
              <w:top w:val="nil"/>
              <w:left w:val="single" w:sz="4" w:space="0" w:color="A6A6A6"/>
              <w:bottom w:val="nil"/>
              <w:right w:val="nil"/>
            </w:tcBorders>
            <w:shd w:val="clear" w:color="auto" w:fill="auto"/>
            <w:noWrap/>
            <w:vAlign w:val="center"/>
            <w:hideMark/>
          </w:tcPr>
          <w:p w14:paraId="5CFD026B"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2E76D609"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0B696BBD" w14:textId="77777777" w:rsidR="00FC44A8" w:rsidRPr="00546E01" w:rsidRDefault="00FC44A8" w:rsidP="00FC44A8">
            <w:pPr>
              <w:rPr>
                <w:color w:val="000000"/>
                <w:lang w:eastAsia="es-DO"/>
              </w:rPr>
            </w:pPr>
          </w:p>
        </w:tc>
        <w:tc>
          <w:tcPr>
            <w:tcW w:w="146" w:type="dxa"/>
            <w:tcBorders>
              <w:top w:val="nil"/>
              <w:left w:val="nil"/>
              <w:bottom w:val="nil"/>
              <w:right w:val="nil"/>
            </w:tcBorders>
            <w:shd w:val="clear" w:color="000000" w:fill="F2F2F2"/>
          </w:tcPr>
          <w:p w14:paraId="6656E56F"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2EACC0DF" w14:textId="77777777" w:rsidR="00FC44A8" w:rsidRPr="00546E01" w:rsidRDefault="00FC44A8" w:rsidP="00FC44A8">
            <w:pPr>
              <w:rPr>
                <w:color w:val="000000"/>
                <w:lang w:eastAsia="es-DO"/>
              </w:rPr>
            </w:pPr>
            <w:r w:rsidRPr="00546E01">
              <w:rPr>
                <w:color w:val="000000"/>
                <w:lang w:eastAsia="es-DO"/>
              </w:rPr>
              <w:t>American Airlines</w:t>
            </w:r>
          </w:p>
        </w:tc>
        <w:tc>
          <w:tcPr>
            <w:tcW w:w="1728" w:type="dxa"/>
            <w:tcBorders>
              <w:top w:val="nil"/>
              <w:left w:val="single" w:sz="4" w:space="0" w:color="A6A6A6"/>
              <w:bottom w:val="nil"/>
              <w:right w:val="single" w:sz="4" w:space="0" w:color="A6A6A6"/>
            </w:tcBorders>
            <w:shd w:val="clear" w:color="000000" w:fill="F2F2F2"/>
            <w:noWrap/>
            <w:vAlign w:val="center"/>
            <w:hideMark/>
          </w:tcPr>
          <w:p w14:paraId="346FF3EB" w14:textId="77777777" w:rsidR="00FC44A8" w:rsidRPr="00546E01" w:rsidRDefault="00FC44A8" w:rsidP="00FC44A8">
            <w:pPr>
              <w:rPr>
                <w:color w:val="000000"/>
                <w:lang w:eastAsia="es-DO"/>
              </w:rPr>
            </w:pPr>
            <w:r w:rsidRPr="00546E01">
              <w:rPr>
                <w:color w:val="000000"/>
                <w:lang w:eastAsia="es-DO"/>
              </w:rPr>
              <w:t xml:space="preserve">             698.986,86 </w:t>
            </w:r>
          </w:p>
        </w:tc>
        <w:tc>
          <w:tcPr>
            <w:tcW w:w="1753" w:type="dxa"/>
            <w:tcBorders>
              <w:top w:val="nil"/>
              <w:left w:val="nil"/>
              <w:bottom w:val="nil"/>
              <w:right w:val="single" w:sz="4" w:space="0" w:color="A6A6A6"/>
            </w:tcBorders>
            <w:shd w:val="clear" w:color="000000" w:fill="F2F2F2"/>
            <w:noWrap/>
            <w:vAlign w:val="center"/>
            <w:hideMark/>
          </w:tcPr>
          <w:p w14:paraId="45ED4E18" w14:textId="77777777" w:rsidR="00FC44A8" w:rsidRPr="00546E01" w:rsidRDefault="00FC44A8" w:rsidP="00FC44A8">
            <w:pPr>
              <w:rPr>
                <w:color w:val="000000"/>
                <w:lang w:eastAsia="es-DO"/>
              </w:rPr>
            </w:pPr>
            <w:r w:rsidRPr="00546E01">
              <w:rPr>
                <w:color w:val="000000"/>
                <w:lang w:eastAsia="es-DO"/>
              </w:rPr>
              <w:t xml:space="preserve">         698.986,86 </w:t>
            </w:r>
          </w:p>
        </w:tc>
        <w:tc>
          <w:tcPr>
            <w:tcW w:w="1026" w:type="dxa"/>
            <w:tcBorders>
              <w:top w:val="nil"/>
              <w:left w:val="nil"/>
              <w:bottom w:val="nil"/>
              <w:right w:val="nil"/>
            </w:tcBorders>
            <w:shd w:val="clear" w:color="000000" w:fill="F2F2F2"/>
            <w:noWrap/>
            <w:vAlign w:val="center"/>
            <w:hideMark/>
          </w:tcPr>
          <w:p w14:paraId="3BD9D2C0"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4F4BA2DD"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1FFDD949" w14:textId="77777777" w:rsidR="00FC44A8" w:rsidRPr="00546E01" w:rsidRDefault="00FC44A8" w:rsidP="00FC44A8">
            <w:pPr>
              <w:rPr>
                <w:color w:val="000000"/>
                <w:lang w:eastAsia="es-DO"/>
              </w:rPr>
            </w:pPr>
          </w:p>
        </w:tc>
        <w:tc>
          <w:tcPr>
            <w:tcW w:w="146" w:type="dxa"/>
            <w:tcBorders>
              <w:top w:val="nil"/>
              <w:left w:val="nil"/>
              <w:bottom w:val="nil"/>
              <w:right w:val="nil"/>
            </w:tcBorders>
          </w:tcPr>
          <w:p w14:paraId="688579F8"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63A4FEA0" w14:textId="77777777" w:rsidR="00FC44A8" w:rsidRPr="00546E01" w:rsidRDefault="00FC44A8" w:rsidP="00FC44A8">
            <w:pPr>
              <w:rPr>
                <w:color w:val="000000"/>
                <w:lang w:eastAsia="es-DO"/>
              </w:rPr>
            </w:pPr>
            <w:r w:rsidRPr="00546E01">
              <w:rPr>
                <w:color w:val="000000"/>
                <w:lang w:eastAsia="es-DO"/>
              </w:rPr>
              <w:t>Américas Cargo</w:t>
            </w:r>
          </w:p>
        </w:tc>
        <w:tc>
          <w:tcPr>
            <w:tcW w:w="1728" w:type="dxa"/>
            <w:tcBorders>
              <w:top w:val="nil"/>
              <w:left w:val="single" w:sz="4" w:space="0" w:color="A6A6A6"/>
              <w:bottom w:val="nil"/>
              <w:right w:val="single" w:sz="4" w:space="0" w:color="A6A6A6"/>
            </w:tcBorders>
            <w:shd w:val="clear" w:color="auto" w:fill="auto"/>
            <w:noWrap/>
            <w:vAlign w:val="center"/>
            <w:hideMark/>
          </w:tcPr>
          <w:p w14:paraId="4BC930AB" w14:textId="77777777" w:rsidR="00FC44A8" w:rsidRPr="00546E01" w:rsidRDefault="00FC44A8" w:rsidP="00FC44A8">
            <w:pPr>
              <w:rPr>
                <w:color w:val="000000"/>
                <w:lang w:eastAsia="es-DO"/>
              </w:rPr>
            </w:pPr>
            <w:r w:rsidRPr="00546E01">
              <w:rPr>
                <w:color w:val="000000"/>
                <w:lang w:eastAsia="es-DO"/>
              </w:rPr>
              <w:t xml:space="preserve">             195.610,22 </w:t>
            </w:r>
          </w:p>
        </w:tc>
        <w:tc>
          <w:tcPr>
            <w:tcW w:w="1753" w:type="dxa"/>
            <w:tcBorders>
              <w:top w:val="nil"/>
              <w:left w:val="nil"/>
              <w:bottom w:val="nil"/>
              <w:right w:val="nil"/>
            </w:tcBorders>
            <w:shd w:val="clear" w:color="auto" w:fill="auto"/>
            <w:noWrap/>
            <w:vAlign w:val="center"/>
            <w:hideMark/>
          </w:tcPr>
          <w:p w14:paraId="005CE339" w14:textId="77777777" w:rsidR="00FC44A8" w:rsidRPr="00546E01" w:rsidRDefault="00FC44A8" w:rsidP="00FC44A8">
            <w:pPr>
              <w:rPr>
                <w:color w:val="000000"/>
                <w:lang w:eastAsia="es-DO"/>
              </w:rPr>
            </w:pPr>
            <w:r w:rsidRPr="00546E01">
              <w:rPr>
                <w:color w:val="000000"/>
                <w:lang w:eastAsia="es-DO"/>
              </w:rPr>
              <w:t xml:space="preserve">         195.610,22 </w:t>
            </w:r>
          </w:p>
        </w:tc>
        <w:tc>
          <w:tcPr>
            <w:tcW w:w="1026" w:type="dxa"/>
            <w:tcBorders>
              <w:top w:val="nil"/>
              <w:left w:val="single" w:sz="4" w:space="0" w:color="A6A6A6"/>
              <w:bottom w:val="nil"/>
              <w:right w:val="nil"/>
            </w:tcBorders>
            <w:shd w:val="clear" w:color="auto" w:fill="auto"/>
            <w:noWrap/>
            <w:vAlign w:val="center"/>
            <w:hideMark/>
          </w:tcPr>
          <w:p w14:paraId="06859FAF"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5F5E95C6" w14:textId="77777777" w:rsidTr="00FC44A8">
        <w:trPr>
          <w:trHeight w:val="276"/>
        </w:trPr>
        <w:tc>
          <w:tcPr>
            <w:tcW w:w="2058" w:type="dxa"/>
            <w:vMerge w:val="restart"/>
            <w:tcBorders>
              <w:top w:val="single" w:sz="4" w:space="0" w:color="A6A6A6"/>
              <w:left w:val="nil"/>
              <w:bottom w:val="nil"/>
              <w:right w:val="single" w:sz="4" w:space="0" w:color="A6A6A6"/>
            </w:tcBorders>
            <w:shd w:val="clear" w:color="000000" w:fill="FFFFFF"/>
            <w:noWrap/>
            <w:hideMark/>
          </w:tcPr>
          <w:p w14:paraId="23B3D988" w14:textId="77777777" w:rsidR="00FC44A8" w:rsidRPr="00546E01" w:rsidRDefault="00FC44A8" w:rsidP="00FC44A8">
            <w:pPr>
              <w:rPr>
                <w:color w:val="000000"/>
                <w:lang w:eastAsia="es-DO"/>
              </w:rPr>
            </w:pPr>
            <w:r w:rsidRPr="00546E01">
              <w:rPr>
                <w:color w:val="000000"/>
                <w:lang w:eastAsia="es-DO"/>
              </w:rPr>
              <w:lastRenderedPageBreak/>
              <w:t>Alquiler Equipos</w:t>
            </w:r>
          </w:p>
        </w:tc>
        <w:tc>
          <w:tcPr>
            <w:tcW w:w="146" w:type="dxa"/>
            <w:tcBorders>
              <w:top w:val="nil"/>
              <w:left w:val="nil"/>
              <w:bottom w:val="nil"/>
              <w:right w:val="nil"/>
            </w:tcBorders>
            <w:shd w:val="clear" w:color="000000" w:fill="F2F2F2"/>
          </w:tcPr>
          <w:p w14:paraId="45ACF08D"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16952944" w14:textId="77777777" w:rsidR="00FC44A8" w:rsidRPr="00546E01" w:rsidRDefault="00FC44A8" w:rsidP="00FC44A8">
            <w:pPr>
              <w:rPr>
                <w:color w:val="000000"/>
                <w:lang w:eastAsia="es-DO"/>
              </w:rPr>
            </w:pPr>
            <w:r w:rsidRPr="00546E01">
              <w:rPr>
                <w:color w:val="000000"/>
                <w:lang w:eastAsia="es-DO"/>
              </w:rPr>
              <w:t>American Bussines Machine</w:t>
            </w:r>
          </w:p>
        </w:tc>
        <w:tc>
          <w:tcPr>
            <w:tcW w:w="1728" w:type="dxa"/>
            <w:tcBorders>
              <w:top w:val="nil"/>
              <w:left w:val="single" w:sz="4" w:space="0" w:color="A6A6A6"/>
              <w:bottom w:val="nil"/>
              <w:right w:val="single" w:sz="4" w:space="0" w:color="A6A6A6"/>
            </w:tcBorders>
            <w:shd w:val="clear" w:color="000000" w:fill="F2F2F2"/>
            <w:noWrap/>
            <w:vAlign w:val="center"/>
            <w:hideMark/>
          </w:tcPr>
          <w:p w14:paraId="735CD996" w14:textId="77777777" w:rsidR="00FC44A8" w:rsidRPr="00546E01" w:rsidRDefault="00FC44A8" w:rsidP="00FC44A8">
            <w:pPr>
              <w:rPr>
                <w:color w:val="000000"/>
                <w:lang w:eastAsia="es-DO"/>
              </w:rPr>
            </w:pPr>
            <w:r w:rsidRPr="00546E01">
              <w:rPr>
                <w:color w:val="000000"/>
                <w:lang w:eastAsia="es-DO"/>
              </w:rPr>
              <w:t xml:space="preserve">             388.231,80 </w:t>
            </w:r>
          </w:p>
        </w:tc>
        <w:tc>
          <w:tcPr>
            <w:tcW w:w="1753" w:type="dxa"/>
            <w:tcBorders>
              <w:top w:val="nil"/>
              <w:left w:val="nil"/>
              <w:bottom w:val="nil"/>
              <w:right w:val="nil"/>
            </w:tcBorders>
            <w:shd w:val="clear" w:color="000000" w:fill="F2F2F2"/>
            <w:noWrap/>
            <w:vAlign w:val="center"/>
            <w:hideMark/>
          </w:tcPr>
          <w:p w14:paraId="4C143F0F" w14:textId="77777777" w:rsidR="00FC44A8" w:rsidRPr="00546E01" w:rsidRDefault="00FC44A8" w:rsidP="00FC44A8">
            <w:pPr>
              <w:rPr>
                <w:color w:val="000000"/>
                <w:lang w:eastAsia="es-DO"/>
              </w:rPr>
            </w:pPr>
            <w:r w:rsidRPr="00546E01">
              <w:rPr>
                <w:color w:val="000000"/>
                <w:lang w:eastAsia="es-DO"/>
              </w:rPr>
              <w:t xml:space="preserve">         388.231,80 </w:t>
            </w:r>
          </w:p>
        </w:tc>
        <w:tc>
          <w:tcPr>
            <w:tcW w:w="1026" w:type="dxa"/>
            <w:tcBorders>
              <w:top w:val="nil"/>
              <w:left w:val="single" w:sz="4" w:space="0" w:color="A6A6A6"/>
              <w:bottom w:val="nil"/>
              <w:right w:val="nil"/>
            </w:tcBorders>
            <w:shd w:val="clear" w:color="000000" w:fill="F2F2F2"/>
            <w:noWrap/>
            <w:vAlign w:val="center"/>
            <w:hideMark/>
          </w:tcPr>
          <w:p w14:paraId="3FC40E1F"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374282D9"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4AA4B6F4" w14:textId="77777777" w:rsidR="00FC44A8" w:rsidRPr="00546E01" w:rsidRDefault="00FC44A8" w:rsidP="00FC44A8">
            <w:pPr>
              <w:rPr>
                <w:color w:val="000000"/>
                <w:lang w:eastAsia="es-DO"/>
              </w:rPr>
            </w:pPr>
          </w:p>
        </w:tc>
        <w:tc>
          <w:tcPr>
            <w:tcW w:w="146" w:type="dxa"/>
            <w:tcBorders>
              <w:top w:val="nil"/>
              <w:left w:val="nil"/>
              <w:bottom w:val="nil"/>
              <w:right w:val="nil"/>
            </w:tcBorders>
          </w:tcPr>
          <w:p w14:paraId="2C0B894E"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519F46EF" w14:textId="77777777" w:rsidR="00FC44A8" w:rsidRPr="00546E01" w:rsidRDefault="00FC44A8" w:rsidP="00FC44A8">
            <w:pPr>
              <w:rPr>
                <w:color w:val="000000"/>
                <w:lang w:eastAsia="es-DO"/>
              </w:rPr>
            </w:pPr>
            <w:r w:rsidRPr="00546E01">
              <w:rPr>
                <w:color w:val="000000"/>
                <w:lang w:eastAsia="es-DO"/>
              </w:rPr>
              <w:t>D’ Oficina y Suministros Acevedo</w:t>
            </w:r>
          </w:p>
        </w:tc>
        <w:tc>
          <w:tcPr>
            <w:tcW w:w="1728" w:type="dxa"/>
            <w:tcBorders>
              <w:top w:val="nil"/>
              <w:left w:val="single" w:sz="4" w:space="0" w:color="A6A6A6"/>
              <w:bottom w:val="nil"/>
              <w:right w:val="single" w:sz="4" w:space="0" w:color="A6A6A6"/>
            </w:tcBorders>
            <w:shd w:val="clear" w:color="auto" w:fill="auto"/>
            <w:noWrap/>
            <w:vAlign w:val="center"/>
            <w:hideMark/>
          </w:tcPr>
          <w:p w14:paraId="6671113E" w14:textId="77777777" w:rsidR="00FC44A8" w:rsidRPr="00546E01" w:rsidRDefault="00FC44A8" w:rsidP="00FC44A8">
            <w:pPr>
              <w:rPr>
                <w:color w:val="000000"/>
                <w:lang w:eastAsia="es-DO"/>
              </w:rPr>
            </w:pPr>
            <w:r w:rsidRPr="00546E01">
              <w:rPr>
                <w:color w:val="000000"/>
                <w:lang w:eastAsia="es-DO"/>
              </w:rPr>
              <w:t xml:space="preserve">             129.214,72 </w:t>
            </w:r>
          </w:p>
        </w:tc>
        <w:tc>
          <w:tcPr>
            <w:tcW w:w="1753" w:type="dxa"/>
            <w:tcBorders>
              <w:top w:val="nil"/>
              <w:left w:val="nil"/>
              <w:bottom w:val="nil"/>
              <w:right w:val="nil"/>
            </w:tcBorders>
            <w:shd w:val="clear" w:color="auto" w:fill="auto"/>
            <w:noWrap/>
            <w:vAlign w:val="center"/>
            <w:hideMark/>
          </w:tcPr>
          <w:p w14:paraId="1AAF703C" w14:textId="77777777" w:rsidR="00FC44A8" w:rsidRPr="00546E01" w:rsidRDefault="00FC44A8" w:rsidP="00FC44A8">
            <w:pPr>
              <w:rPr>
                <w:color w:val="000000"/>
                <w:lang w:eastAsia="es-DO"/>
              </w:rPr>
            </w:pPr>
            <w:r w:rsidRPr="00546E01">
              <w:rPr>
                <w:color w:val="000000"/>
                <w:lang w:eastAsia="es-DO"/>
              </w:rPr>
              <w:t xml:space="preserve">          64.607,36 </w:t>
            </w:r>
          </w:p>
        </w:tc>
        <w:tc>
          <w:tcPr>
            <w:tcW w:w="1026" w:type="dxa"/>
            <w:tcBorders>
              <w:top w:val="nil"/>
              <w:left w:val="single" w:sz="4" w:space="0" w:color="A6A6A6"/>
              <w:bottom w:val="nil"/>
              <w:right w:val="nil"/>
            </w:tcBorders>
            <w:shd w:val="clear" w:color="auto" w:fill="auto"/>
            <w:noWrap/>
            <w:vAlign w:val="center"/>
            <w:hideMark/>
          </w:tcPr>
          <w:p w14:paraId="5771792C" w14:textId="77777777" w:rsidR="00FC44A8" w:rsidRPr="00546E01" w:rsidRDefault="00FC44A8" w:rsidP="00FC44A8">
            <w:pPr>
              <w:rPr>
                <w:color w:val="000000"/>
                <w:lang w:eastAsia="es-DO"/>
              </w:rPr>
            </w:pPr>
            <w:r w:rsidRPr="00546E01">
              <w:rPr>
                <w:color w:val="000000"/>
                <w:lang w:eastAsia="es-DO"/>
              </w:rPr>
              <w:t>50%</w:t>
            </w:r>
          </w:p>
        </w:tc>
      </w:tr>
      <w:tr w:rsidR="00FC44A8" w:rsidRPr="00546E01" w14:paraId="3D845AF5"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0DA28DF6" w14:textId="77777777" w:rsidR="00FC44A8" w:rsidRPr="00546E01" w:rsidRDefault="00FC44A8" w:rsidP="00FC44A8">
            <w:pPr>
              <w:rPr>
                <w:color w:val="000000"/>
                <w:lang w:eastAsia="es-DO"/>
              </w:rPr>
            </w:pPr>
          </w:p>
        </w:tc>
        <w:tc>
          <w:tcPr>
            <w:tcW w:w="146" w:type="dxa"/>
            <w:tcBorders>
              <w:top w:val="nil"/>
              <w:left w:val="nil"/>
              <w:bottom w:val="nil"/>
              <w:right w:val="nil"/>
            </w:tcBorders>
            <w:shd w:val="clear" w:color="000000" w:fill="F2F2F2"/>
          </w:tcPr>
          <w:p w14:paraId="302CC2A7"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vAlign w:val="center"/>
            <w:hideMark/>
          </w:tcPr>
          <w:p w14:paraId="4034418E" w14:textId="77777777" w:rsidR="00FC44A8" w:rsidRPr="00546E01" w:rsidRDefault="00FC44A8" w:rsidP="00FC44A8">
            <w:pPr>
              <w:rPr>
                <w:color w:val="000000"/>
                <w:lang w:eastAsia="es-DO"/>
              </w:rPr>
            </w:pPr>
            <w:r w:rsidRPr="00546E01">
              <w:rPr>
                <w:color w:val="000000"/>
                <w:lang w:eastAsia="es-DO"/>
              </w:rPr>
              <w:t>CECOMSA</w:t>
            </w:r>
          </w:p>
        </w:tc>
        <w:tc>
          <w:tcPr>
            <w:tcW w:w="1728" w:type="dxa"/>
            <w:tcBorders>
              <w:top w:val="nil"/>
              <w:left w:val="single" w:sz="4" w:space="0" w:color="A6A6A6"/>
              <w:bottom w:val="nil"/>
              <w:right w:val="single" w:sz="4" w:space="0" w:color="A6A6A6"/>
            </w:tcBorders>
            <w:shd w:val="clear" w:color="000000" w:fill="F2F2F2"/>
            <w:noWrap/>
            <w:vAlign w:val="center"/>
            <w:hideMark/>
          </w:tcPr>
          <w:p w14:paraId="2FC3C9F7" w14:textId="77777777" w:rsidR="00FC44A8" w:rsidRPr="00546E01" w:rsidRDefault="00FC44A8" w:rsidP="00FC44A8">
            <w:pPr>
              <w:rPr>
                <w:color w:val="000000"/>
                <w:lang w:eastAsia="es-DO"/>
              </w:rPr>
            </w:pPr>
            <w:r w:rsidRPr="00546E01">
              <w:rPr>
                <w:color w:val="000000"/>
                <w:lang w:eastAsia="es-DO"/>
              </w:rPr>
              <w:t xml:space="preserve">                9.384,00 </w:t>
            </w:r>
          </w:p>
        </w:tc>
        <w:tc>
          <w:tcPr>
            <w:tcW w:w="1753" w:type="dxa"/>
            <w:tcBorders>
              <w:top w:val="nil"/>
              <w:left w:val="nil"/>
              <w:bottom w:val="nil"/>
              <w:right w:val="nil"/>
            </w:tcBorders>
            <w:shd w:val="clear" w:color="000000" w:fill="F2F2F2"/>
            <w:noWrap/>
            <w:vAlign w:val="center"/>
            <w:hideMark/>
          </w:tcPr>
          <w:p w14:paraId="0527D95B" w14:textId="77777777" w:rsidR="00FC44A8" w:rsidRPr="00546E01" w:rsidRDefault="00FC44A8" w:rsidP="00FC44A8">
            <w:pPr>
              <w:rPr>
                <w:color w:val="000000"/>
                <w:lang w:eastAsia="es-DO"/>
              </w:rPr>
            </w:pPr>
            <w:r w:rsidRPr="00546E01">
              <w:rPr>
                <w:color w:val="000000"/>
                <w:lang w:eastAsia="es-DO"/>
              </w:rPr>
              <w:t xml:space="preserve">            9.384,00 </w:t>
            </w:r>
          </w:p>
        </w:tc>
        <w:tc>
          <w:tcPr>
            <w:tcW w:w="1026" w:type="dxa"/>
            <w:tcBorders>
              <w:top w:val="nil"/>
              <w:left w:val="single" w:sz="4" w:space="0" w:color="A6A6A6"/>
              <w:bottom w:val="nil"/>
              <w:right w:val="nil"/>
            </w:tcBorders>
            <w:shd w:val="clear" w:color="000000" w:fill="F2F2F2"/>
            <w:noWrap/>
            <w:vAlign w:val="center"/>
            <w:hideMark/>
          </w:tcPr>
          <w:p w14:paraId="64CA3C9E" w14:textId="77777777" w:rsidR="00FC44A8" w:rsidRPr="00546E01" w:rsidRDefault="00FC44A8" w:rsidP="00FC44A8">
            <w:pPr>
              <w:rPr>
                <w:color w:val="000000"/>
                <w:lang w:eastAsia="es-DO"/>
              </w:rPr>
            </w:pPr>
            <w:r w:rsidRPr="00546E01">
              <w:rPr>
                <w:color w:val="000000"/>
                <w:lang w:eastAsia="es-DO"/>
              </w:rPr>
              <w:t>50%</w:t>
            </w:r>
          </w:p>
        </w:tc>
      </w:tr>
      <w:tr w:rsidR="00FC44A8" w:rsidRPr="00546E01" w14:paraId="559B776F"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19A22F84" w14:textId="77777777" w:rsidR="00FC44A8" w:rsidRPr="00546E01" w:rsidRDefault="00FC44A8" w:rsidP="00FC44A8">
            <w:pPr>
              <w:rPr>
                <w:color w:val="000000"/>
                <w:lang w:eastAsia="es-DO"/>
              </w:rPr>
            </w:pPr>
          </w:p>
        </w:tc>
        <w:tc>
          <w:tcPr>
            <w:tcW w:w="146" w:type="dxa"/>
            <w:tcBorders>
              <w:top w:val="nil"/>
              <w:left w:val="nil"/>
              <w:bottom w:val="nil"/>
              <w:right w:val="nil"/>
            </w:tcBorders>
          </w:tcPr>
          <w:p w14:paraId="7E058B81"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vAlign w:val="center"/>
            <w:hideMark/>
          </w:tcPr>
          <w:p w14:paraId="35C5C8AD" w14:textId="77777777" w:rsidR="00FC44A8" w:rsidRPr="00546E01" w:rsidRDefault="00FC44A8" w:rsidP="00FC44A8">
            <w:pPr>
              <w:rPr>
                <w:color w:val="000000"/>
                <w:lang w:eastAsia="es-DO"/>
              </w:rPr>
            </w:pPr>
            <w:r w:rsidRPr="00546E01">
              <w:rPr>
                <w:color w:val="000000"/>
                <w:lang w:eastAsia="es-DO"/>
              </w:rPr>
              <w:t>Latín Solutions</w:t>
            </w:r>
          </w:p>
        </w:tc>
        <w:tc>
          <w:tcPr>
            <w:tcW w:w="1728" w:type="dxa"/>
            <w:tcBorders>
              <w:top w:val="nil"/>
              <w:left w:val="single" w:sz="4" w:space="0" w:color="A6A6A6"/>
              <w:bottom w:val="nil"/>
              <w:right w:val="single" w:sz="4" w:space="0" w:color="A6A6A6"/>
            </w:tcBorders>
            <w:shd w:val="clear" w:color="auto" w:fill="auto"/>
            <w:noWrap/>
            <w:vAlign w:val="center"/>
            <w:hideMark/>
          </w:tcPr>
          <w:p w14:paraId="7FB07594" w14:textId="77777777" w:rsidR="00FC44A8" w:rsidRPr="00546E01" w:rsidRDefault="00FC44A8" w:rsidP="00FC44A8">
            <w:pPr>
              <w:rPr>
                <w:color w:val="000000"/>
                <w:lang w:eastAsia="es-DO"/>
              </w:rPr>
            </w:pPr>
            <w:r w:rsidRPr="00546E01">
              <w:rPr>
                <w:color w:val="000000"/>
                <w:lang w:eastAsia="es-DO"/>
              </w:rPr>
              <w:t xml:space="preserve">              50.240,10 </w:t>
            </w:r>
          </w:p>
        </w:tc>
        <w:tc>
          <w:tcPr>
            <w:tcW w:w="1753" w:type="dxa"/>
            <w:tcBorders>
              <w:top w:val="nil"/>
              <w:left w:val="nil"/>
              <w:bottom w:val="nil"/>
              <w:right w:val="nil"/>
            </w:tcBorders>
            <w:shd w:val="clear" w:color="auto" w:fill="auto"/>
            <w:noWrap/>
            <w:vAlign w:val="center"/>
            <w:hideMark/>
          </w:tcPr>
          <w:p w14:paraId="2F9B9BB6" w14:textId="77777777" w:rsidR="00FC44A8" w:rsidRPr="00546E01" w:rsidRDefault="00FC44A8" w:rsidP="00FC44A8">
            <w:pPr>
              <w:rPr>
                <w:color w:val="000000"/>
                <w:lang w:eastAsia="es-DO"/>
              </w:rPr>
            </w:pPr>
            <w:r w:rsidRPr="00546E01">
              <w:rPr>
                <w:color w:val="000000"/>
                <w:lang w:eastAsia="es-DO"/>
              </w:rPr>
              <w:t xml:space="preserve">          50.240,10 </w:t>
            </w:r>
          </w:p>
        </w:tc>
        <w:tc>
          <w:tcPr>
            <w:tcW w:w="1026" w:type="dxa"/>
            <w:tcBorders>
              <w:top w:val="nil"/>
              <w:left w:val="single" w:sz="4" w:space="0" w:color="A6A6A6"/>
              <w:bottom w:val="nil"/>
              <w:right w:val="nil"/>
            </w:tcBorders>
            <w:shd w:val="clear" w:color="auto" w:fill="auto"/>
            <w:noWrap/>
            <w:vAlign w:val="center"/>
            <w:hideMark/>
          </w:tcPr>
          <w:p w14:paraId="7FB17326"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7AE9097E"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4841B644" w14:textId="77777777" w:rsidR="00FC44A8" w:rsidRPr="00546E01" w:rsidRDefault="00FC44A8" w:rsidP="00FC44A8">
            <w:pPr>
              <w:rPr>
                <w:color w:val="000000"/>
                <w:lang w:eastAsia="es-DO"/>
              </w:rPr>
            </w:pPr>
          </w:p>
        </w:tc>
        <w:tc>
          <w:tcPr>
            <w:tcW w:w="146" w:type="dxa"/>
            <w:tcBorders>
              <w:top w:val="nil"/>
              <w:left w:val="nil"/>
              <w:bottom w:val="nil"/>
              <w:right w:val="nil"/>
            </w:tcBorders>
            <w:shd w:val="clear" w:color="000000" w:fill="F2F2F2"/>
          </w:tcPr>
          <w:p w14:paraId="1BFA197C"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vAlign w:val="center"/>
            <w:hideMark/>
          </w:tcPr>
          <w:p w14:paraId="64B06829" w14:textId="77777777" w:rsidR="00FC44A8" w:rsidRPr="00546E01" w:rsidRDefault="00FC44A8" w:rsidP="00FC44A8">
            <w:pPr>
              <w:rPr>
                <w:color w:val="000000"/>
                <w:lang w:eastAsia="es-DO"/>
              </w:rPr>
            </w:pPr>
            <w:r w:rsidRPr="00546E01">
              <w:rPr>
                <w:color w:val="000000"/>
                <w:lang w:eastAsia="es-DO"/>
              </w:rPr>
              <w:t>Dis Trading</w:t>
            </w:r>
          </w:p>
        </w:tc>
        <w:tc>
          <w:tcPr>
            <w:tcW w:w="1728" w:type="dxa"/>
            <w:tcBorders>
              <w:top w:val="nil"/>
              <w:left w:val="single" w:sz="4" w:space="0" w:color="A6A6A6"/>
              <w:bottom w:val="nil"/>
              <w:right w:val="single" w:sz="4" w:space="0" w:color="A6A6A6"/>
            </w:tcBorders>
            <w:shd w:val="clear" w:color="000000" w:fill="F2F2F2"/>
            <w:noWrap/>
            <w:vAlign w:val="center"/>
            <w:hideMark/>
          </w:tcPr>
          <w:p w14:paraId="5E98DCFC" w14:textId="77777777" w:rsidR="00FC44A8" w:rsidRPr="00546E01" w:rsidRDefault="00FC44A8" w:rsidP="00FC44A8">
            <w:pPr>
              <w:rPr>
                <w:color w:val="000000"/>
                <w:lang w:eastAsia="es-DO"/>
              </w:rPr>
            </w:pPr>
            <w:r w:rsidRPr="00546E01">
              <w:rPr>
                <w:color w:val="000000"/>
                <w:lang w:eastAsia="es-DO"/>
              </w:rPr>
              <w:t xml:space="preserve">              18.470,80 </w:t>
            </w:r>
          </w:p>
        </w:tc>
        <w:tc>
          <w:tcPr>
            <w:tcW w:w="1753" w:type="dxa"/>
            <w:tcBorders>
              <w:top w:val="nil"/>
              <w:left w:val="nil"/>
              <w:bottom w:val="nil"/>
              <w:right w:val="nil"/>
            </w:tcBorders>
            <w:shd w:val="clear" w:color="000000" w:fill="F2F2F2"/>
            <w:noWrap/>
            <w:vAlign w:val="center"/>
            <w:hideMark/>
          </w:tcPr>
          <w:p w14:paraId="2962A590" w14:textId="77777777" w:rsidR="00FC44A8" w:rsidRPr="00546E01" w:rsidRDefault="00FC44A8" w:rsidP="00FC44A8">
            <w:pPr>
              <w:rPr>
                <w:color w:val="000000"/>
                <w:lang w:eastAsia="es-DO"/>
              </w:rPr>
            </w:pPr>
            <w:r w:rsidRPr="00546E01">
              <w:rPr>
                <w:color w:val="000000"/>
                <w:lang w:eastAsia="es-DO"/>
              </w:rPr>
              <w:t xml:space="preserve">          18.470,80 </w:t>
            </w:r>
          </w:p>
        </w:tc>
        <w:tc>
          <w:tcPr>
            <w:tcW w:w="1026" w:type="dxa"/>
            <w:tcBorders>
              <w:top w:val="nil"/>
              <w:left w:val="single" w:sz="4" w:space="0" w:color="A6A6A6"/>
              <w:bottom w:val="nil"/>
              <w:right w:val="nil"/>
            </w:tcBorders>
            <w:shd w:val="clear" w:color="000000" w:fill="F2F2F2"/>
            <w:noWrap/>
            <w:vAlign w:val="center"/>
            <w:hideMark/>
          </w:tcPr>
          <w:p w14:paraId="48763C03"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12BC2541"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591E0EC6" w14:textId="77777777" w:rsidR="00FC44A8" w:rsidRPr="00546E01" w:rsidRDefault="00FC44A8" w:rsidP="00FC44A8">
            <w:pPr>
              <w:rPr>
                <w:color w:val="000000"/>
                <w:lang w:eastAsia="es-DO"/>
              </w:rPr>
            </w:pPr>
          </w:p>
        </w:tc>
        <w:tc>
          <w:tcPr>
            <w:tcW w:w="146" w:type="dxa"/>
            <w:tcBorders>
              <w:top w:val="nil"/>
              <w:left w:val="nil"/>
              <w:bottom w:val="nil"/>
              <w:right w:val="nil"/>
            </w:tcBorders>
          </w:tcPr>
          <w:p w14:paraId="7129A043"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vAlign w:val="center"/>
            <w:hideMark/>
          </w:tcPr>
          <w:p w14:paraId="64F61E7A" w14:textId="77777777" w:rsidR="00FC44A8" w:rsidRPr="00546E01" w:rsidRDefault="00FC44A8" w:rsidP="00FC44A8">
            <w:pPr>
              <w:rPr>
                <w:color w:val="000000"/>
                <w:lang w:eastAsia="es-DO"/>
              </w:rPr>
            </w:pPr>
            <w:r w:rsidRPr="00546E01">
              <w:rPr>
                <w:color w:val="000000"/>
                <w:lang w:eastAsia="es-DO"/>
              </w:rPr>
              <w:t>Offitek SRL</w:t>
            </w:r>
          </w:p>
        </w:tc>
        <w:tc>
          <w:tcPr>
            <w:tcW w:w="1728" w:type="dxa"/>
            <w:tcBorders>
              <w:top w:val="nil"/>
              <w:left w:val="single" w:sz="4" w:space="0" w:color="A6A6A6"/>
              <w:bottom w:val="nil"/>
              <w:right w:val="single" w:sz="4" w:space="0" w:color="A6A6A6"/>
            </w:tcBorders>
            <w:shd w:val="clear" w:color="auto" w:fill="auto"/>
            <w:noWrap/>
            <w:vAlign w:val="center"/>
            <w:hideMark/>
          </w:tcPr>
          <w:p w14:paraId="50FC1D23" w14:textId="77777777" w:rsidR="00FC44A8" w:rsidRPr="00546E01" w:rsidRDefault="00FC44A8" w:rsidP="00FC44A8">
            <w:pPr>
              <w:rPr>
                <w:color w:val="000000"/>
                <w:lang w:eastAsia="es-DO"/>
              </w:rPr>
            </w:pPr>
            <w:r w:rsidRPr="00546E01">
              <w:rPr>
                <w:color w:val="000000"/>
                <w:lang w:eastAsia="es-DO"/>
              </w:rPr>
              <w:t xml:space="preserve">             139.442,72 </w:t>
            </w:r>
          </w:p>
        </w:tc>
        <w:tc>
          <w:tcPr>
            <w:tcW w:w="1753" w:type="dxa"/>
            <w:tcBorders>
              <w:top w:val="nil"/>
              <w:left w:val="nil"/>
              <w:bottom w:val="nil"/>
              <w:right w:val="nil"/>
            </w:tcBorders>
            <w:shd w:val="clear" w:color="auto" w:fill="auto"/>
            <w:noWrap/>
            <w:vAlign w:val="center"/>
            <w:hideMark/>
          </w:tcPr>
          <w:p w14:paraId="72F6BA5A" w14:textId="77777777" w:rsidR="00FC44A8" w:rsidRPr="00546E01" w:rsidRDefault="00FC44A8" w:rsidP="00FC44A8">
            <w:pPr>
              <w:rPr>
                <w:color w:val="000000"/>
                <w:lang w:eastAsia="es-DO"/>
              </w:rPr>
            </w:pPr>
            <w:r w:rsidRPr="00546E01">
              <w:rPr>
                <w:color w:val="000000"/>
                <w:lang w:eastAsia="es-DO"/>
              </w:rPr>
              <w:t xml:space="preserve">         139.442,72 </w:t>
            </w:r>
          </w:p>
        </w:tc>
        <w:tc>
          <w:tcPr>
            <w:tcW w:w="1026" w:type="dxa"/>
            <w:tcBorders>
              <w:top w:val="nil"/>
              <w:left w:val="single" w:sz="4" w:space="0" w:color="A6A6A6"/>
              <w:bottom w:val="nil"/>
              <w:right w:val="nil"/>
            </w:tcBorders>
            <w:shd w:val="clear" w:color="auto" w:fill="auto"/>
            <w:noWrap/>
            <w:vAlign w:val="center"/>
            <w:hideMark/>
          </w:tcPr>
          <w:p w14:paraId="7E580B73"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20B3A5A8" w14:textId="77777777" w:rsidTr="00FC44A8">
        <w:trPr>
          <w:trHeight w:val="276"/>
        </w:trPr>
        <w:tc>
          <w:tcPr>
            <w:tcW w:w="2058" w:type="dxa"/>
            <w:vMerge/>
            <w:tcBorders>
              <w:top w:val="single" w:sz="4" w:space="0" w:color="A6A6A6"/>
              <w:left w:val="nil"/>
              <w:bottom w:val="nil"/>
              <w:right w:val="single" w:sz="4" w:space="0" w:color="A6A6A6"/>
            </w:tcBorders>
            <w:vAlign w:val="center"/>
            <w:hideMark/>
          </w:tcPr>
          <w:p w14:paraId="56EDE66F" w14:textId="77777777" w:rsidR="00FC44A8" w:rsidRPr="00546E01" w:rsidRDefault="00FC44A8" w:rsidP="00FC44A8">
            <w:pPr>
              <w:rPr>
                <w:color w:val="000000"/>
                <w:lang w:eastAsia="es-DO"/>
              </w:rPr>
            </w:pPr>
          </w:p>
        </w:tc>
        <w:tc>
          <w:tcPr>
            <w:tcW w:w="146" w:type="dxa"/>
            <w:tcBorders>
              <w:top w:val="nil"/>
              <w:left w:val="nil"/>
              <w:bottom w:val="nil"/>
              <w:right w:val="nil"/>
            </w:tcBorders>
            <w:shd w:val="clear" w:color="000000" w:fill="F2F2F2"/>
          </w:tcPr>
          <w:p w14:paraId="7FAE1686"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vAlign w:val="center"/>
            <w:hideMark/>
          </w:tcPr>
          <w:p w14:paraId="54A30997" w14:textId="77777777" w:rsidR="00FC44A8" w:rsidRPr="00546E01" w:rsidRDefault="00FC44A8" w:rsidP="00FC44A8">
            <w:pPr>
              <w:rPr>
                <w:color w:val="000000"/>
                <w:lang w:eastAsia="es-DO"/>
              </w:rPr>
            </w:pPr>
            <w:r w:rsidRPr="00546E01">
              <w:rPr>
                <w:color w:val="000000"/>
                <w:lang w:eastAsia="es-DO"/>
              </w:rPr>
              <w:t>SER NET SRL</w:t>
            </w:r>
          </w:p>
        </w:tc>
        <w:tc>
          <w:tcPr>
            <w:tcW w:w="1728" w:type="dxa"/>
            <w:tcBorders>
              <w:top w:val="nil"/>
              <w:left w:val="single" w:sz="4" w:space="0" w:color="A6A6A6"/>
              <w:bottom w:val="nil"/>
              <w:right w:val="single" w:sz="4" w:space="0" w:color="A6A6A6"/>
            </w:tcBorders>
            <w:shd w:val="clear" w:color="000000" w:fill="F2F2F2"/>
            <w:noWrap/>
            <w:vAlign w:val="center"/>
            <w:hideMark/>
          </w:tcPr>
          <w:p w14:paraId="0DB3C9E3" w14:textId="77777777" w:rsidR="00FC44A8" w:rsidRPr="00546E01" w:rsidRDefault="00FC44A8" w:rsidP="00FC44A8">
            <w:pPr>
              <w:rPr>
                <w:color w:val="000000"/>
                <w:lang w:eastAsia="es-DO"/>
              </w:rPr>
            </w:pPr>
            <w:r w:rsidRPr="00546E01">
              <w:rPr>
                <w:color w:val="000000"/>
                <w:lang w:eastAsia="es-DO"/>
              </w:rPr>
              <w:t xml:space="preserve">              47.200,00 </w:t>
            </w:r>
          </w:p>
        </w:tc>
        <w:tc>
          <w:tcPr>
            <w:tcW w:w="1753" w:type="dxa"/>
            <w:tcBorders>
              <w:top w:val="nil"/>
              <w:left w:val="nil"/>
              <w:bottom w:val="nil"/>
              <w:right w:val="nil"/>
            </w:tcBorders>
            <w:shd w:val="clear" w:color="000000" w:fill="F2F2F2"/>
            <w:noWrap/>
            <w:vAlign w:val="center"/>
            <w:hideMark/>
          </w:tcPr>
          <w:p w14:paraId="4554CFBF" w14:textId="77777777" w:rsidR="00FC44A8" w:rsidRPr="00546E01" w:rsidRDefault="00FC44A8" w:rsidP="00FC44A8">
            <w:pPr>
              <w:rPr>
                <w:color w:val="000000"/>
                <w:lang w:eastAsia="es-DO"/>
              </w:rPr>
            </w:pPr>
            <w:r w:rsidRPr="00546E01">
              <w:rPr>
                <w:color w:val="000000"/>
                <w:lang w:eastAsia="es-DO"/>
              </w:rPr>
              <w:t xml:space="preserve">          47.200,00 </w:t>
            </w:r>
          </w:p>
        </w:tc>
        <w:tc>
          <w:tcPr>
            <w:tcW w:w="1026" w:type="dxa"/>
            <w:tcBorders>
              <w:top w:val="nil"/>
              <w:left w:val="single" w:sz="4" w:space="0" w:color="A6A6A6"/>
              <w:bottom w:val="nil"/>
              <w:right w:val="nil"/>
            </w:tcBorders>
            <w:shd w:val="clear" w:color="000000" w:fill="F2F2F2"/>
            <w:noWrap/>
            <w:vAlign w:val="center"/>
            <w:hideMark/>
          </w:tcPr>
          <w:p w14:paraId="61B2BAC3"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655F72F3" w14:textId="77777777" w:rsidTr="00FC44A8">
        <w:trPr>
          <w:trHeight w:val="276"/>
        </w:trPr>
        <w:tc>
          <w:tcPr>
            <w:tcW w:w="2058" w:type="dxa"/>
            <w:tcBorders>
              <w:top w:val="single" w:sz="4" w:space="0" w:color="A6A6A6"/>
              <w:left w:val="nil"/>
              <w:bottom w:val="nil"/>
              <w:right w:val="single" w:sz="4" w:space="0" w:color="A6A6A6"/>
            </w:tcBorders>
            <w:shd w:val="clear" w:color="000000" w:fill="FFFFFF"/>
            <w:noWrap/>
            <w:hideMark/>
          </w:tcPr>
          <w:p w14:paraId="26E6D734" w14:textId="77777777" w:rsidR="00FC44A8" w:rsidRPr="00546E01" w:rsidRDefault="00FC44A8" w:rsidP="00FC44A8">
            <w:pPr>
              <w:rPr>
                <w:color w:val="000000"/>
                <w:lang w:eastAsia="es-DO"/>
              </w:rPr>
            </w:pPr>
            <w:r w:rsidRPr="00546E01">
              <w:rPr>
                <w:color w:val="000000"/>
                <w:lang w:eastAsia="es-DO"/>
              </w:rPr>
              <w:t>Electricidad</w:t>
            </w:r>
          </w:p>
        </w:tc>
        <w:tc>
          <w:tcPr>
            <w:tcW w:w="146" w:type="dxa"/>
            <w:tcBorders>
              <w:top w:val="nil"/>
              <w:left w:val="nil"/>
              <w:bottom w:val="nil"/>
              <w:right w:val="nil"/>
            </w:tcBorders>
          </w:tcPr>
          <w:p w14:paraId="00DAB013"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60A175A2" w14:textId="77777777" w:rsidR="00FC44A8" w:rsidRPr="00546E01" w:rsidRDefault="00FC44A8" w:rsidP="00FC44A8">
            <w:pPr>
              <w:rPr>
                <w:color w:val="000000"/>
                <w:lang w:eastAsia="es-DO"/>
              </w:rPr>
            </w:pPr>
            <w:r w:rsidRPr="00546E01">
              <w:rPr>
                <w:color w:val="000000"/>
                <w:lang w:eastAsia="es-DO"/>
              </w:rPr>
              <w:t>Edesur</w:t>
            </w:r>
          </w:p>
        </w:tc>
        <w:tc>
          <w:tcPr>
            <w:tcW w:w="1728" w:type="dxa"/>
            <w:tcBorders>
              <w:top w:val="nil"/>
              <w:left w:val="single" w:sz="4" w:space="0" w:color="A6A6A6"/>
              <w:bottom w:val="nil"/>
              <w:right w:val="single" w:sz="4" w:space="0" w:color="A6A6A6"/>
            </w:tcBorders>
            <w:shd w:val="clear" w:color="auto" w:fill="auto"/>
            <w:noWrap/>
            <w:vAlign w:val="center"/>
            <w:hideMark/>
          </w:tcPr>
          <w:p w14:paraId="2D2AB28D" w14:textId="77777777" w:rsidR="00FC44A8" w:rsidRPr="00546E01" w:rsidRDefault="00FC44A8" w:rsidP="00FC44A8">
            <w:pPr>
              <w:rPr>
                <w:color w:val="000000"/>
                <w:lang w:eastAsia="es-DO"/>
              </w:rPr>
            </w:pPr>
            <w:r w:rsidRPr="00546E01">
              <w:rPr>
                <w:color w:val="000000"/>
                <w:lang w:eastAsia="es-DO"/>
              </w:rPr>
              <w:t xml:space="preserve">          1.523.970,89 </w:t>
            </w:r>
          </w:p>
        </w:tc>
        <w:tc>
          <w:tcPr>
            <w:tcW w:w="1753" w:type="dxa"/>
            <w:tcBorders>
              <w:top w:val="nil"/>
              <w:left w:val="nil"/>
              <w:bottom w:val="nil"/>
              <w:right w:val="nil"/>
            </w:tcBorders>
            <w:shd w:val="clear" w:color="auto" w:fill="auto"/>
            <w:noWrap/>
            <w:vAlign w:val="center"/>
            <w:hideMark/>
          </w:tcPr>
          <w:p w14:paraId="5A10A356" w14:textId="77777777" w:rsidR="00FC44A8" w:rsidRPr="00546E01" w:rsidRDefault="00FC44A8" w:rsidP="00FC44A8">
            <w:pPr>
              <w:rPr>
                <w:color w:val="000000"/>
                <w:lang w:eastAsia="es-DO"/>
              </w:rPr>
            </w:pPr>
            <w:r w:rsidRPr="00546E01">
              <w:rPr>
                <w:color w:val="000000"/>
                <w:lang w:eastAsia="es-DO"/>
              </w:rPr>
              <w:t xml:space="preserve">         520.156,34 </w:t>
            </w:r>
          </w:p>
        </w:tc>
        <w:tc>
          <w:tcPr>
            <w:tcW w:w="1026" w:type="dxa"/>
            <w:tcBorders>
              <w:top w:val="nil"/>
              <w:left w:val="single" w:sz="4" w:space="0" w:color="A6A6A6"/>
              <w:bottom w:val="nil"/>
              <w:right w:val="nil"/>
            </w:tcBorders>
            <w:shd w:val="clear" w:color="auto" w:fill="auto"/>
            <w:noWrap/>
            <w:vAlign w:val="center"/>
            <w:hideMark/>
          </w:tcPr>
          <w:p w14:paraId="4B570B75" w14:textId="77777777" w:rsidR="00FC44A8" w:rsidRPr="00546E01" w:rsidRDefault="00FC44A8" w:rsidP="00FC44A8">
            <w:pPr>
              <w:rPr>
                <w:color w:val="000000"/>
                <w:lang w:eastAsia="es-DO"/>
              </w:rPr>
            </w:pPr>
            <w:r w:rsidRPr="00546E01">
              <w:rPr>
                <w:color w:val="000000"/>
                <w:lang w:eastAsia="es-DO"/>
              </w:rPr>
              <w:t>34%</w:t>
            </w:r>
          </w:p>
        </w:tc>
      </w:tr>
      <w:tr w:rsidR="00FC44A8" w:rsidRPr="00546E01" w14:paraId="48831E7F" w14:textId="77777777" w:rsidTr="00FC44A8">
        <w:trPr>
          <w:trHeight w:val="276"/>
        </w:trPr>
        <w:tc>
          <w:tcPr>
            <w:tcW w:w="2058" w:type="dxa"/>
            <w:tcBorders>
              <w:top w:val="single" w:sz="4" w:space="0" w:color="A6A6A6"/>
              <w:left w:val="nil"/>
              <w:bottom w:val="nil"/>
              <w:right w:val="single" w:sz="4" w:space="0" w:color="A6A6A6"/>
            </w:tcBorders>
            <w:shd w:val="clear" w:color="000000" w:fill="FFFFFF"/>
            <w:noWrap/>
            <w:hideMark/>
          </w:tcPr>
          <w:p w14:paraId="19C9C040" w14:textId="77777777" w:rsidR="00FC44A8" w:rsidRPr="00546E01" w:rsidRDefault="00FC44A8" w:rsidP="00FC44A8">
            <w:pPr>
              <w:rPr>
                <w:color w:val="000000"/>
                <w:lang w:eastAsia="es-DO"/>
              </w:rPr>
            </w:pPr>
            <w:r w:rsidRPr="00546E01">
              <w:rPr>
                <w:color w:val="000000"/>
                <w:lang w:eastAsia="es-DO"/>
              </w:rPr>
              <w:t>Alcohol</w:t>
            </w:r>
          </w:p>
        </w:tc>
        <w:tc>
          <w:tcPr>
            <w:tcW w:w="146" w:type="dxa"/>
            <w:tcBorders>
              <w:top w:val="nil"/>
              <w:left w:val="nil"/>
              <w:bottom w:val="nil"/>
              <w:right w:val="nil"/>
            </w:tcBorders>
            <w:shd w:val="clear" w:color="000000" w:fill="F2F2F2"/>
          </w:tcPr>
          <w:p w14:paraId="6BE12745"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37AC81F8" w14:textId="77777777" w:rsidR="00FC44A8" w:rsidRPr="00546E01" w:rsidRDefault="00FC44A8" w:rsidP="00FC44A8">
            <w:pPr>
              <w:rPr>
                <w:color w:val="000000"/>
                <w:lang w:eastAsia="es-DO"/>
              </w:rPr>
            </w:pPr>
            <w:r w:rsidRPr="00546E01">
              <w:rPr>
                <w:color w:val="000000"/>
                <w:lang w:eastAsia="es-DO"/>
              </w:rPr>
              <w:t>Sociedades DSRD</w:t>
            </w:r>
          </w:p>
        </w:tc>
        <w:tc>
          <w:tcPr>
            <w:tcW w:w="1728" w:type="dxa"/>
            <w:tcBorders>
              <w:top w:val="nil"/>
              <w:left w:val="single" w:sz="4" w:space="0" w:color="A6A6A6"/>
              <w:bottom w:val="nil"/>
              <w:right w:val="single" w:sz="4" w:space="0" w:color="A6A6A6"/>
            </w:tcBorders>
            <w:shd w:val="clear" w:color="000000" w:fill="F2F2F2"/>
            <w:noWrap/>
            <w:vAlign w:val="center"/>
            <w:hideMark/>
          </w:tcPr>
          <w:p w14:paraId="7002E354" w14:textId="77777777" w:rsidR="00FC44A8" w:rsidRPr="00546E01" w:rsidRDefault="00FC44A8" w:rsidP="00FC44A8">
            <w:pPr>
              <w:rPr>
                <w:color w:val="000000"/>
                <w:lang w:eastAsia="es-DO"/>
              </w:rPr>
            </w:pPr>
            <w:r w:rsidRPr="00546E01">
              <w:rPr>
                <w:color w:val="000000"/>
                <w:lang w:eastAsia="es-DO"/>
              </w:rPr>
              <w:t xml:space="preserve">              32.000,00 </w:t>
            </w:r>
          </w:p>
        </w:tc>
        <w:tc>
          <w:tcPr>
            <w:tcW w:w="1753" w:type="dxa"/>
            <w:tcBorders>
              <w:top w:val="nil"/>
              <w:left w:val="nil"/>
              <w:bottom w:val="nil"/>
              <w:right w:val="single" w:sz="4" w:space="0" w:color="A6A6A6"/>
            </w:tcBorders>
            <w:shd w:val="clear" w:color="000000" w:fill="F2F2F2"/>
            <w:noWrap/>
            <w:vAlign w:val="center"/>
            <w:hideMark/>
          </w:tcPr>
          <w:p w14:paraId="39D7FE5C" w14:textId="77777777" w:rsidR="00FC44A8" w:rsidRPr="00546E01" w:rsidRDefault="00FC44A8" w:rsidP="00FC44A8">
            <w:pPr>
              <w:rPr>
                <w:color w:val="000000"/>
                <w:lang w:eastAsia="es-DO"/>
              </w:rPr>
            </w:pPr>
            <w:r w:rsidRPr="00546E01">
              <w:rPr>
                <w:color w:val="000000"/>
                <w:lang w:eastAsia="es-DO"/>
              </w:rPr>
              <w:t xml:space="preserve">          32.000,00 </w:t>
            </w:r>
          </w:p>
        </w:tc>
        <w:tc>
          <w:tcPr>
            <w:tcW w:w="1026" w:type="dxa"/>
            <w:tcBorders>
              <w:top w:val="nil"/>
              <w:left w:val="nil"/>
              <w:bottom w:val="nil"/>
              <w:right w:val="nil"/>
            </w:tcBorders>
            <w:shd w:val="clear" w:color="000000" w:fill="F2F2F2"/>
            <w:noWrap/>
            <w:vAlign w:val="center"/>
            <w:hideMark/>
          </w:tcPr>
          <w:p w14:paraId="2E45D82E"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076155A9" w14:textId="77777777" w:rsidTr="00FC44A8">
        <w:trPr>
          <w:trHeight w:val="276"/>
        </w:trPr>
        <w:tc>
          <w:tcPr>
            <w:tcW w:w="2058" w:type="dxa"/>
            <w:tcBorders>
              <w:top w:val="single" w:sz="4" w:space="0" w:color="A6A6A6"/>
              <w:left w:val="nil"/>
              <w:bottom w:val="nil"/>
              <w:right w:val="single" w:sz="4" w:space="0" w:color="A6A6A6"/>
            </w:tcBorders>
            <w:shd w:val="clear" w:color="000000" w:fill="FFFFFF"/>
            <w:noWrap/>
            <w:hideMark/>
          </w:tcPr>
          <w:p w14:paraId="6935DA68" w14:textId="77777777" w:rsidR="00FC44A8" w:rsidRPr="00546E01" w:rsidRDefault="00FC44A8" w:rsidP="00FC44A8">
            <w:pPr>
              <w:rPr>
                <w:color w:val="000000"/>
                <w:lang w:eastAsia="es-DO"/>
              </w:rPr>
            </w:pPr>
            <w:r w:rsidRPr="00546E01">
              <w:rPr>
                <w:color w:val="000000"/>
                <w:lang w:eastAsia="es-DO"/>
              </w:rPr>
              <w:t>Mascarillas</w:t>
            </w:r>
          </w:p>
        </w:tc>
        <w:tc>
          <w:tcPr>
            <w:tcW w:w="146" w:type="dxa"/>
            <w:tcBorders>
              <w:top w:val="nil"/>
              <w:left w:val="nil"/>
              <w:bottom w:val="nil"/>
              <w:right w:val="nil"/>
            </w:tcBorders>
          </w:tcPr>
          <w:p w14:paraId="5208B3AD"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32E1E344" w14:textId="77777777" w:rsidR="00FC44A8" w:rsidRPr="00546E01" w:rsidRDefault="00FC44A8" w:rsidP="00FC44A8">
            <w:pPr>
              <w:rPr>
                <w:color w:val="000000"/>
                <w:lang w:eastAsia="es-DO"/>
              </w:rPr>
            </w:pPr>
            <w:r w:rsidRPr="00546E01">
              <w:rPr>
                <w:color w:val="000000"/>
                <w:lang w:eastAsia="es-DO"/>
              </w:rPr>
              <w:t>Sociedades DSRD</w:t>
            </w:r>
          </w:p>
        </w:tc>
        <w:tc>
          <w:tcPr>
            <w:tcW w:w="1728" w:type="dxa"/>
            <w:tcBorders>
              <w:top w:val="nil"/>
              <w:left w:val="single" w:sz="4" w:space="0" w:color="A6A6A6"/>
              <w:bottom w:val="nil"/>
              <w:right w:val="single" w:sz="4" w:space="0" w:color="A6A6A6"/>
            </w:tcBorders>
            <w:shd w:val="clear" w:color="auto" w:fill="auto"/>
            <w:noWrap/>
            <w:vAlign w:val="center"/>
            <w:hideMark/>
          </w:tcPr>
          <w:p w14:paraId="1ED8855E" w14:textId="77777777" w:rsidR="00FC44A8" w:rsidRPr="00546E01" w:rsidRDefault="00FC44A8" w:rsidP="00FC44A8">
            <w:pPr>
              <w:rPr>
                <w:color w:val="000000"/>
                <w:lang w:eastAsia="es-DO"/>
              </w:rPr>
            </w:pPr>
            <w:r w:rsidRPr="00546E01">
              <w:rPr>
                <w:color w:val="000000"/>
                <w:lang w:eastAsia="es-DO"/>
              </w:rPr>
              <w:t xml:space="preserve">              17.270,00 </w:t>
            </w:r>
          </w:p>
        </w:tc>
        <w:tc>
          <w:tcPr>
            <w:tcW w:w="1753" w:type="dxa"/>
            <w:tcBorders>
              <w:top w:val="nil"/>
              <w:left w:val="nil"/>
              <w:bottom w:val="nil"/>
              <w:right w:val="single" w:sz="4" w:space="0" w:color="A6A6A6"/>
            </w:tcBorders>
            <w:shd w:val="clear" w:color="auto" w:fill="auto"/>
            <w:noWrap/>
            <w:vAlign w:val="center"/>
            <w:hideMark/>
          </w:tcPr>
          <w:p w14:paraId="73811C92" w14:textId="77777777" w:rsidR="00FC44A8" w:rsidRPr="00546E01" w:rsidRDefault="00FC44A8" w:rsidP="00FC44A8">
            <w:pPr>
              <w:rPr>
                <w:color w:val="000000"/>
                <w:lang w:eastAsia="es-DO"/>
              </w:rPr>
            </w:pPr>
            <w:r w:rsidRPr="00546E01">
              <w:rPr>
                <w:color w:val="000000"/>
                <w:lang w:eastAsia="es-DO"/>
              </w:rPr>
              <w:t xml:space="preserve">          17.270,00 </w:t>
            </w:r>
          </w:p>
        </w:tc>
        <w:tc>
          <w:tcPr>
            <w:tcW w:w="1026" w:type="dxa"/>
            <w:tcBorders>
              <w:top w:val="nil"/>
              <w:left w:val="nil"/>
              <w:bottom w:val="nil"/>
              <w:right w:val="nil"/>
            </w:tcBorders>
            <w:shd w:val="clear" w:color="auto" w:fill="auto"/>
            <w:noWrap/>
            <w:vAlign w:val="center"/>
            <w:hideMark/>
          </w:tcPr>
          <w:p w14:paraId="3B31FA6F"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1D2A192A" w14:textId="77777777" w:rsidTr="00FC44A8">
        <w:trPr>
          <w:trHeight w:val="276"/>
        </w:trPr>
        <w:tc>
          <w:tcPr>
            <w:tcW w:w="2058" w:type="dxa"/>
            <w:tcBorders>
              <w:top w:val="single" w:sz="4" w:space="0" w:color="A6A6A6"/>
              <w:left w:val="nil"/>
              <w:bottom w:val="nil"/>
              <w:right w:val="single" w:sz="4" w:space="0" w:color="A6A6A6"/>
            </w:tcBorders>
            <w:shd w:val="clear" w:color="000000" w:fill="FFFFFF"/>
            <w:noWrap/>
            <w:hideMark/>
          </w:tcPr>
          <w:p w14:paraId="3C1FE5FF" w14:textId="77777777" w:rsidR="00FC44A8" w:rsidRPr="00546E01" w:rsidRDefault="00FC44A8" w:rsidP="00FC44A8">
            <w:pPr>
              <w:rPr>
                <w:color w:val="000000"/>
                <w:lang w:eastAsia="es-DO"/>
              </w:rPr>
            </w:pPr>
            <w:r w:rsidRPr="00546E01">
              <w:rPr>
                <w:color w:val="000000"/>
                <w:lang w:eastAsia="es-DO"/>
              </w:rPr>
              <w:lastRenderedPageBreak/>
              <w:t>Precintos de Seguridad</w:t>
            </w:r>
          </w:p>
        </w:tc>
        <w:tc>
          <w:tcPr>
            <w:tcW w:w="146" w:type="dxa"/>
            <w:tcBorders>
              <w:top w:val="nil"/>
              <w:left w:val="nil"/>
              <w:bottom w:val="nil"/>
              <w:right w:val="nil"/>
            </w:tcBorders>
            <w:shd w:val="clear" w:color="000000" w:fill="F2F2F2"/>
          </w:tcPr>
          <w:p w14:paraId="2EC74AEB"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2E91E6B3" w14:textId="77777777" w:rsidR="00FC44A8" w:rsidRPr="00546E01" w:rsidRDefault="00FC44A8" w:rsidP="00FC44A8">
            <w:pPr>
              <w:rPr>
                <w:color w:val="000000"/>
                <w:lang w:eastAsia="es-DO"/>
              </w:rPr>
            </w:pPr>
            <w:r w:rsidRPr="00546E01">
              <w:rPr>
                <w:color w:val="000000"/>
                <w:lang w:eastAsia="es-DO"/>
              </w:rPr>
              <w:t>Royal Pack Seguridad</w:t>
            </w:r>
          </w:p>
        </w:tc>
        <w:tc>
          <w:tcPr>
            <w:tcW w:w="1728" w:type="dxa"/>
            <w:tcBorders>
              <w:top w:val="nil"/>
              <w:left w:val="single" w:sz="4" w:space="0" w:color="A6A6A6"/>
              <w:bottom w:val="nil"/>
              <w:right w:val="single" w:sz="4" w:space="0" w:color="A6A6A6"/>
            </w:tcBorders>
            <w:shd w:val="clear" w:color="000000" w:fill="F2F2F2"/>
            <w:noWrap/>
            <w:vAlign w:val="center"/>
            <w:hideMark/>
          </w:tcPr>
          <w:p w14:paraId="2E4C25E3" w14:textId="77777777" w:rsidR="00FC44A8" w:rsidRPr="00546E01" w:rsidRDefault="00FC44A8" w:rsidP="00FC44A8">
            <w:pPr>
              <w:rPr>
                <w:color w:val="000000"/>
                <w:lang w:eastAsia="es-DO"/>
              </w:rPr>
            </w:pPr>
            <w:r w:rsidRPr="00546E01">
              <w:rPr>
                <w:color w:val="000000"/>
                <w:lang w:eastAsia="es-DO"/>
              </w:rPr>
              <w:t xml:space="preserve">             189.390,00 </w:t>
            </w:r>
          </w:p>
        </w:tc>
        <w:tc>
          <w:tcPr>
            <w:tcW w:w="1753" w:type="dxa"/>
            <w:tcBorders>
              <w:top w:val="nil"/>
              <w:left w:val="nil"/>
              <w:bottom w:val="nil"/>
              <w:right w:val="nil"/>
            </w:tcBorders>
            <w:shd w:val="clear" w:color="000000" w:fill="F2F2F2"/>
            <w:noWrap/>
            <w:vAlign w:val="center"/>
            <w:hideMark/>
          </w:tcPr>
          <w:p w14:paraId="3A564C88" w14:textId="77777777" w:rsidR="00FC44A8" w:rsidRPr="00546E01" w:rsidRDefault="00FC44A8" w:rsidP="00FC44A8">
            <w:pPr>
              <w:rPr>
                <w:color w:val="000000"/>
                <w:lang w:eastAsia="es-DO"/>
              </w:rPr>
            </w:pPr>
            <w:r w:rsidRPr="00546E01">
              <w:rPr>
                <w:color w:val="000000"/>
                <w:lang w:eastAsia="es-DO"/>
              </w:rPr>
              <w:t xml:space="preserve">         181.365,00 </w:t>
            </w:r>
          </w:p>
        </w:tc>
        <w:tc>
          <w:tcPr>
            <w:tcW w:w="1026" w:type="dxa"/>
            <w:tcBorders>
              <w:top w:val="nil"/>
              <w:left w:val="single" w:sz="4" w:space="0" w:color="A6A6A6"/>
              <w:bottom w:val="nil"/>
              <w:right w:val="nil"/>
            </w:tcBorders>
            <w:shd w:val="clear" w:color="000000" w:fill="F2F2F2"/>
            <w:noWrap/>
            <w:vAlign w:val="center"/>
            <w:hideMark/>
          </w:tcPr>
          <w:p w14:paraId="1BC2D9CC" w14:textId="77777777" w:rsidR="00FC44A8" w:rsidRPr="00546E01" w:rsidRDefault="00FC44A8" w:rsidP="00FC44A8">
            <w:pPr>
              <w:rPr>
                <w:color w:val="000000"/>
                <w:lang w:eastAsia="es-DO"/>
              </w:rPr>
            </w:pPr>
            <w:r w:rsidRPr="00546E01">
              <w:rPr>
                <w:color w:val="000000"/>
                <w:lang w:eastAsia="es-DO"/>
              </w:rPr>
              <w:t>34%</w:t>
            </w:r>
          </w:p>
        </w:tc>
      </w:tr>
      <w:tr w:rsidR="00FC44A8" w:rsidRPr="00546E01" w14:paraId="768B9E1A" w14:textId="77777777" w:rsidTr="00FC44A8">
        <w:trPr>
          <w:trHeight w:val="276"/>
        </w:trPr>
        <w:tc>
          <w:tcPr>
            <w:tcW w:w="2058" w:type="dxa"/>
            <w:tcBorders>
              <w:top w:val="nil"/>
              <w:left w:val="nil"/>
              <w:bottom w:val="nil"/>
              <w:right w:val="nil"/>
            </w:tcBorders>
            <w:shd w:val="clear" w:color="000000" w:fill="FFFFFF"/>
            <w:noWrap/>
            <w:hideMark/>
          </w:tcPr>
          <w:p w14:paraId="7314209E" w14:textId="77777777" w:rsidR="00FC44A8" w:rsidRPr="00546E01" w:rsidRDefault="00FC44A8" w:rsidP="00FC44A8">
            <w:pPr>
              <w:rPr>
                <w:color w:val="000000"/>
                <w:lang w:eastAsia="es-DO"/>
              </w:rPr>
            </w:pPr>
            <w:r w:rsidRPr="00546E01">
              <w:rPr>
                <w:color w:val="000000"/>
                <w:lang w:eastAsia="es-DO"/>
              </w:rPr>
              <w:t>Papelería e Impresos</w:t>
            </w:r>
          </w:p>
        </w:tc>
        <w:tc>
          <w:tcPr>
            <w:tcW w:w="1629" w:type="dxa"/>
            <w:gridSpan w:val="2"/>
            <w:tcBorders>
              <w:top w:val="nil"/>
              <w:left w:val="single" w:sz="4" w:space="0" w:color="A6A6A6"/>
              <w:right w:val="single" w:sz="4" w:space="0" w:color="A6A6A6"/>
            </w:tcBorders>
          </w:tcPr>
          <w:p w14:paraId="66344EB9" w14:textId="77777777" w:rsidR="00FC44A8" w:rsidRPr="00546E01" w:rsidRDefault="00FC44A8" w:rsidP="00FC44A8">
            <w:pPr>
              <w:rPr>
                <w:color w:val="000000"/>
                <w:lang w:eastAsia="es-DO"/>
              </w:rPr>
            </w:pPr>
            <w:r w:rsidRPr="00546E01">
              <w:rPr>
                <w:color w:val="000000"/>
                <w:lang w:eastAsia="es-DO"/>
              </w:rPr>
              <w:t>Rajd Comercial Srl</w:t>
            </w:r>
          </w:p>
        </w:tc>
        <w:tc>
          <w:tcPr>
            <w:tcW w:w="1728" w:type="dxa"/>
            <w:tcBorders>
              <w:top w:val="nil"/>
              <w:left w:val="single" w:sz="4" w:space="0" w:color="A6A6A6"/>
              <w:bottom w:val="nil"/>
              <w:right w:val="single" w:sz="4" w:space="0" w:color="A6A6A6"/>
            </w:tcBorders>
            <w:shd w:val="clear" w:color="auto" w:fill="auto"/>
            <w:noWrap/>
            <w:vAlign w:val="center"/>
            <w:hideMark/>
          </w:tcPr>
          <w:p w14:paraId="7FBCFCD3" w14:textId="77777777" w:rsidR="00FC44A8" w:rsidRPr="00546E01" w:rsidRDefault="00FC44A8" w:rsidP="00FC44A8">
            <w:pPr>
              <w:rPr>
                <w:color w:val="000000"/>
                <w:lang w:eastAsia="es-DO"/>
              </w:rPr>
            </w:pPr>
            <w:r w:rsidRPr="00546E01">
              <w:rPr>
                <w:color w:val="000000"/>
                <w:lang w:eastAsia="es-DO"/>
              </w:rPr>
              <w:t xml:space="preserve">             142.780,00 </w:t>
            </w:r>
          </w:p>
        </w:tc>
        <w:tc>
          <w:tcPr>
            <w:tcW w:w="1753" w:type="dxa"/>
            <w:tcBorders>
              <w:top w:val="nil"/>
              <w:left w:val="nil"/>
              <w:bottom w:val="nil"/>
              <w:right w:val="nil"/>
            </w:tcBorders>
            <w:shd w:val="clear" w:color="auto" w:fill="auto"/>
            <w:noWrap/>
            <w:vAlign w:val="center"/>
            <w:hideMark/>
          </w:tcPr>
          <w:p w14:paraId="103C20E4" w14:textId="77777777" w:rsidR="00FC44A8" w:rsidRPr="00546E01" w:rsidRDefault="00FC44A8" w:rsidP="00FC44A8">
            <w:pPr>
              <w:rPr>
                <w:color w:val="000000"/>
                <w:lang w:eastAsia="es-DO"/>
              </w:rPr>
            </w:pPr>
            <w:r w:rsidRPr="00546E01">
              <w:rPr>
                <w:color w:val="000000"/>
                <w:lang w:eastAsia="es-DO"/>
              </w:rPr>
              <w:t xml:space="preserve">         142.780,00 </w:t>
            </w:r>
          </w:p>
        </w:tc>
        <w:tc>
          <w:tcPr>
            <w:tcW w:w="1026" w:type="dxa"/>
            <w:tcBorders>
              <w:top w:val="nil"/>
              <w:left w:val="single" w:sz="4" w:space="0" w:color="A6A6A6"/>
              <w:bottom w:val="nil"/>
              <w:right w:val="nil"/>
            </w:tcBorders>
            <w:shd w:val="clear" w:color="auto" w:fill="auto"/>
            <w:noWrap/>
            <w:vAlign w:val="center"/>
            <w:hideMark/>
          </w:tcPr>
          <w:p w14:paraId="6DC69694"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684B4BFB" w14:textId="77777777" w:rsidTr="00FC44A8">
        <w:trPr>
          <w:trHeight w:val="276"/>
        </w:trPr>
        <w:tc>
          <w:tcPr>
            <w:tcW w:w="2058" w:type="dxa"/>
            <w:tcBorders>
              <w:top w:val="nil"/>
              <w:left w:val="nil"/>
              <w:bottom w:val="nil"/>
              <w:right w:val="single" w:sz="4" w:space="0" w:color="BFBFBF" w:themeColor="background1" w:themeShade="BF"/>
            </w:tcBorders>
            <w:shd w:val="clear" w:color="000000" w:fill="FFFFFF"/>
            <w:noWrap/>
            <w:hideMark/>
          </w:tcPr>
          <w:p w14:paraId="653D52D7" w14:textId="77777777" w:rsidR="00FC44A8" w:rsidRPr="00546E01" w:rsidRDefault="00FC44A8" w:rsidP="00FC44A8">
            <w:pPr>
              <w:rPr>
                <w:color w:val="000000"/>
                <w:lang w:eastAsia="es-DO"/>
              </w:rPr>
            </w:pPr>
            <w:r w:rsidRPr="00546E01">
              <w:rPr>
                <w:color w:val="000000"/>
                <w:lang w:eastAsia="es-DO"/>
              </w:rPr>
              <w:t> </w:t>
            </w:r>
          </w:p>
        </w:tc>
        <w:tc>
          <w:tcPr>
            <w:tcW w:w="146" w:type="dxa"/>
            <w:tcBorders>
              <w:top w:val="nil"/>
              <w:left w:val="single" w:sz="4" w:space="0" w:color="BFBFBF" w:themeColor="background1" w:themeShade="BF"/>
              <w:bottom w:val="nil"/>
              <w:right w:val="nil"/>
            </w:tcBorders>
            <w:shd w:val="clear" w:color="000000" w:fill="F2F2F2"/>
          </w:tcPr>
          <w:p w14:paraId="7C9FE4A2"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1D131596" w14:textId="77777777" w:rsidR="00FC44A8" w:rsidRPr="00546E01" w:rsidRDefault="00FC44A8" w:rsidP="00FC44A8">
            <w:pPr>
              <w:rPr>
                <w:color w:val="000000"/>
                <w:lang w:eastAsia="es-DO"/>
              </w:rPr>
            </w:pPr>
            <w:r w:rsidRPr="00546E01">
              <w:rPr>
                <w:color w:val="000000"/>
                <w:lang w:eastAsia="es-DO"/>
              </w:rPr>
              <w:t>Improformas</w:t>
            </w:r>
          </w:p>
        </w:tc>
        <w:tc>
          <w:tcPr>
            <w:tcW w:w="1728" w:type="dxa"/>
            <w:tcBorders>
              <w:top w:val="nil"/>
              <w:left w:val="single" w:sz="4" w:space="0" w:color="A6A6A6"/>
              <w:bottom w:val="nil"/>
              <w:right w:val="single" w:sz="4" w:space="0" w:color="A6A6A6"/>
            </w:tcBorders>
            <w:shd w:val="clear" w:color="000000" w:fill="F2F2F2"/>
            <w:noWrap/>
            <w:vAlign w:val="center"/>
            <w:hideMark/>
          </w:tcPr>
          <w:p w14:paraId="002FE35A" w14:textId="77777777" w:rsidR="00FC44A8" w:rsidRPr="00546E01" w:rsidRDefault="00FC44A8" w:rsidP="00FC44A8">
            <w:pPr>
              <w:rPr>
                <w:color w:val="000000"/>
                <w:lang w:eastAsia="es-DO"/>
              </w:rPr>
            </w:pPr>
            <w:r w:rsidRPr="00546E01">
              <w:rPr>
                <w:color w:val="000000"/>
                <w:lang w:eastAsia="es-DO"/>
              </w:rPr>
              <w:t xml:space="preserve">              94.400,00 </w:t>
            </w:r>
          </w:p>
        </w:tc>
        <w:tc>
          <w:tcPr>
            <w:tcW w:w="1753" w:type="dxa"/>
            <w:tcBorders>
              <w:top w:val="nil"/>
              <w:left w:val="nil"/>
              <w:bottom w:val="nil"/>
              <w:right w:val="single" w:sz="4" w:space="0" w:color="A6A6A6"/>
            </w:tcBorders>
            <w:shd w:val="clear" w:color="000000" w:fill="F2F2F2"/>
            <w:noWrap/>
            <w:vAlign w:val="center"/>
            <w:hideMark/>
          </w:tcPr>
          <w:p w14:paraId="4831AE97" w14:textId="77777777" w:rsidR="00FC44A8" w:rsidRPr="00546E01" w:rsidRDefault="00FC44A8" w:rsidP="00FC44A8">
            <w:pPr>
              <w:rPr>
                <w:color w:val="000000"/>
                <w:lang w:eastAsia="es-DO"/>
              </w:rPr>
            </w:pPr>
            <w:r w:rsidRPr="00546E01">
              <w:rPr>
                <w:color w:val="000000"/>
                <w:lang w:eastAsia="es-DO"/>
              </w:rPr>
              <w:t xml:space="preserve">          94.400,00 </w:t>
            </w:r>
          </w:p>
        </w:tc>
        <w:tc>
          <w:tcPr>
            <w:tcW w:w="1026" w:type="dxa"/>
            <w:tcBorders>
              <w:top w:val="nil"/>
              <w:left w:val="nil"/>
              <w:bottom w:val="nil"/>
              <w:right w:val="nil"/>
            </w:tcBorders>
            <w:shd w:val="clear" w:color="000000" w:fill="F2F2F2"/>
            <w:noWrap/>
            <w:vAlign w:val="center"/>
            <w:hideMark/>
          </w:tcPr>
          <w:p w14:paraId="3503A7DB"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60D7938E" w14:textId="77777777" w:rsidTr="00FC44A8">
        <w:trPr>
          <w:trHeight w:val="276"/>
        </w:trPr>
        <w:tc>
          <w:tcPr>
            <w:tcW w:w="2058" w:type="dxa"/>
            <w:tcBorders>
              <w:top w:val="nil"/>
              <w:left w:val="nil"/>
              <w:bottom w:val="nil"/>
              <w:right w:val="single" w:sz="4" w:space="0" w:color="BFBFBF" w:themeColor="background1" w:themeShade="BF"/>
            </w:tcBorders>
            <w:shd w:val="clear" w:color="000000" w:fill="FFFFFF"/>
            <w:noWrap/>
            <w:hideMark/>
          </w:tcPr>
          <w:p w14:paraId="2BAECAB4" w14:textId="77777777" w:rsidR="00FC44A8" w:rsidRPr="00546E01" w:rsidRDefault="00FC44A8" w:rsidP="00FC44A8">
            <w:pPr>
              <w:rPr>
                <w:color w:val="000000"/>
                <w:lang w:eastAsia="es-DO"/>
              </w:rPr>
            </w:pPr>
            <w:r w:rsidRPr="00546E01">
              <w:rPr>
                <w:color w:val="000000"/>
                <w:lang w:eastAsia="es-DO"/>
              </w:rPr>
              <w:t>Artículos de Oficina</w:t>
            </w:r>
          </w:p>
        </w:tc>
        <w:tc>
          <w:tcPr>
            <w:tcW w:w="146" w:type="dxa"/>
            <w:tcBorders>
              <w:top w:val="nil"/>
              <w:left w:val="single" w:sz="4" w:space="0" w:color="BFBFBF" w:themeColor="background1" w:themeShade="BF"/>
              <w:bottom w:val="nil"/>
              <w:right w:val="nil"/>
            </w:tcBorders>
          </w:tcPr>
          <w:p w14:paraId="6BA33228"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6EC80F68" w14:textId="77777777" w:rsidR="00FC44A8" w:rsidRPr="00546E01" w:rsidRDefault="00FC44A8" w:rsidP="00FC44A8">
            <w:pPr>
              <w:rPr>
                <w:color w:val="000000"/>
                <w:lang w:eastAsia="es-DO"/>
              </w:rPr>
            </w:pPr>
            <w:r w:rsidRPr="00546E01">
              <w:rPr>
                <w:color w:val="000000"/>
                <w:lang w:eastAsia="es-DO"/>
              </w:rPr>
              <w:t>Servi Solutions ND</w:t>
            </w:r>
          </w:p>
        </w:tc>
        <w:tc>
          <w:tcPr>
            <w:tcW w:w="1728" w:type="dxa"/>
            <w:tcBorders>
              <w:top w:val="nil"/>
              <w:left w:val="single" w:sz="4" w:space="0" w:color="A6A6A6"/>
              <w:bottom w:val="nil"/>
              <w:right w:val="single" w:sz="4" w:space="0" w:color="A6A6A6"/>
            </w:tcBorders>
            <w:shd w:val="clear" w:color="auto" w:fill="auto"/>
            <w:noWrap/>
            <w:vAlign w:val="center"/>
            <w:hideMark/>
          </w:tcPr>
          <w:p w14:paraId="0C03F1C2" w14:textId="77777777" w:rsidR="00FC44A8" w:rsidRPr="00546E01" w:rsidRDefault="00FC44A8" w:rsidP="00FC44A8">
            <w:pPr>
              <w:rPr>
                <w:color w:val="000000"/>
                <w:lang w:eastAsia="es-DO"/>
              </w:rPr>
            </w:pPr>
            <w:r w:rsidRPr="00546E01">
              <w:rPr>
                <w:color w:val="000000"/>
                <w:lang w:eastAsia="es-DO"/>
              </w:rPr>
              <w:t xml:space="preserve">              82.804,14 </w:t>
            </w:r>
          </w:p>
        </w:tc>
        <w:tc>
          <w:tcPr>
            <w:tcW w:w="1753" w:type="dxa"/>
            <w:tcBorders>
              <w:top w:val="nil"/>
              <w:left w:val="nil"/>
              <w:bottom w:val="nil"/>
              <w:right w:val="single" w:sz="4" w:space="0" w:color="A6A6A6"/>
            </w:tcBorders>
            <w:shd w:val="clear" w:color="auto" w:fill="auto"/>
            <w:noWrap/>
            <w:vAlign w:val="center"/>
            <w:hideMark/>
          </w:tcPr>
          <w:p w14:paraId="0E5E6563" w14:textId="77777777" w:rsidR="00FC44A8" w:rsidRPr="00546E01" w:rsidRDefault="00FC44A8" w:rsidP="00FC44A8">
            <w:pPr>
              <w:rPr>
                <w:color w:val="000000"/>
                <w:lang w:eastAsia="es-DO"/>
              </w:rPr>
            </w:pPr>
            <w:r w:rsidRPr="00546E01">
              <w:rPr>
                <w:color w:val="000000"/>
                <w:lang w:eastAsia="es-DO"/>
              </w:rPr>
              <w:t xml:space="preserve">          82.804,14 </w:t>
            </w:r>
          </w:p>
        </w:tc>
        <w:tc>
          <w:tcPr>
            <w:tcW w:w="1026" w:type="dxa"/>
            <w:tcBorders>
              <w:top w:val="nil"/>
              <w:left w:val="nil"/>
              <w:bottom w:val="nil"/>
              <w:right w:val="nil"/>
            </w:tcBorders>
            <w:shd w:val="clear" w:color="auto" w:fill="auto"/>
            <w:noWrap/>
            <w:vAlign w:val="center"/>
            <w:hideMark/>
          </w:tcPr>
          <w:p w14:paraId="56644C7F"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442032C4" w14:textId="77777777" w:rsidTr="00FC44A8">
        <w:trPr>
          <w:trHeight w:val="276"/>
        </w:trPr>
        <w:tc>
          <w:tcPr>
            <w:tcW w:w="2058" w:type="dxa"/>
            <w:tcBorders>
              <w:top w:val="nil"/>
              <w:left w:val="nil"/>
              <w:bottom w:val="nil"/>
              <w:right w:val="single" w:sz="4" w:space="0" w:color="BFBFBF" w:themeColor="background1" w:themeShade="BF"/>
            </w:tcBorders>
            <w:shd w:val="clear" w:color="000000" w:fill="FFFFFF"/>
            <w:noWrap/>
            <w:hideMark/>
          </w:tcPr>
          <w:p w14:paraId="49448C3F" w14:textId="77777777" w:rsidR="00FC44A8" w:rsidRPr="00546E01" w:rsidRDefault="00FC44A8" w:rsidP="00FC44A8">
            <w:pPr>
              <w:rPr>
                <w:color w:val="000000"/>
                <w:lang w:eastAsia="es-DO"/>
              </w:rPr>
            </w:pPr>
            <w:r w:rsidRPr="00546E01">
              <w:rPr>
                <w:color w:val="000000"/>
                <w:lang w:eastAsia="es-DO"/>
              </w:rPr>
              <w:t>Servicios Personales</w:t>
            </w:r>
          </w:p>
        </w:tc>
        <w:tc>
          <w:tcPr>
            <w:tcW w:w="146" w:type="dxa"/>
            <w:tcBorders>
              <w:top w:val="nil"/>
              <w:left w:val="single" w:sz="4" w:space="0" w:color="BFBFBF" w:themeColor="background1" w:themeShade="BF"/>
              <w:bottom w:val="nil"/>
              <w:right w:val="nil"/>
            </w:tcBorders>
            <w:shd w:val="clear" w:color="000000" w:fill="F2F2F2"/>
          </w:tcPr>
          <w:p w14:paraId="65C528AC"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000000" w:fill="F2F2F2"/>
            <w:noWrap/>
            <w:vAlign w:val="center"/>
            <w:hideMark/>
          </w:tcPr>
          <w:p w14:paraId="57B63BE1" w14:textId="77777777" w:rsidR="00FC44A8" w:rsidRPr="00546E01" w:rsidRDefault="00FC44A8" w:rsidP="00FC44A8">
            <w:pPr>
              <w:rPr>
                <w:color w:val="000000"/>
                <w:lang w:eastAsia="es-DO"/>
              </w:rPr>
            </w:pPr>
            <w:r w:rsidRPr="00546E01">
              <w:rPr>
                <w:color w:val="000000"/>
                <w:lang w:eastAsia="es-DO"/>
              </w:rPr>
              <w:t>Servicios Militares</w:t>
            </w:r>
          </w:p>
        </w:tc>
        <w:tc>
          <w:tcPr>
            <w:tcW w:w="1728" w:type="dxa"/>
            <w:tcBorders>
              <w:top w:val="nil"/>
              <w:left w:val="single" w:sz="4" w:space="0" w:color="A6A6A6"/>
              <w:bottom w:val="nil"/>
              <w:right w:val="single" w:sz="4" w:space="0" w:color="A6A6A6"/>
            </w:tcBorders>
            <w:shd w:val="clear" w:color="000000" w:fill="F2F2F2"/>
            <w:noWrap/>
            <w:vAlign w:val="center"/>
            <w:hideMark/>
          </w:tcPr>
          <w:p w14:paraId="05240813" w14:textId="77777777" w:rsidR="00FC44A8" w:rsidRPr="00546E01" w:rsidRDefault="00FC44A8" w:rsidP="00FC44A8">
            <w:pPr>
              <w:rPr>
                <w:color w:val="000000"/>
                <w:lang w:eastAsia="es-DO"/>
              </w:rPr>
            </w:pPr>
            <w:r w:rsidRPr="00546E01">
              <w:rPr>
                <w:color w:val="000000"/>
                <w:lang w:eastAsia="es-DO"/>
              </w:rPr>
              <w:t xml:space="preserve">              28.600,00 </w:t>
            </w:r>
          </w:p>
        </w:tc>
        <w:tc>
          <w:tcPr>
            <w:tcW w:w="1753" w:type="dxa"/>
            <w:tcBorders>
              <w:top w:val="nil"/>
              <w:left w:val="nil"/>
              <w:bottom w:val="nil"/>
              <w:right w:val="single" w:sz="4" w:space="0" w:color="A6A6A6"/>
            </w:tcBorders>
            <w:shd w:val="clear" w:color="000000" w:fill="F2F2F2"/>
            <w:noWrap/>
            <w:vAlign w:val="center"/>
            <w:hideMark/>
          </w:tcPr>
          <w:p w14:paraId="52567281" w14:textId="77777777" w:rsidR="00FC44A8" w:rsidRPr="00546E01" w:rsidRDefault="00FC44A8" w:rsidP="00FC44A8">
            <w:pPr>
              <w:rPr>
                <w:color w:val="000000"/>
                <w:lang w:eastAsia="es-DO"/>
              </w:rPr>
            </w:pPr>
            <w:r w:rsidRPr="00546E01">
              <w:rPr>
                <w:color w:val="000000"/>
                <w:lang w:eastAsia="es-DO"/>
              </w:rPr>
              <w:t xml:space="preserve">          28.600,00 </w:t>
            </w:r>
          </w:p>
        </w:tc>
        <w:tc>
          <w:tcPr>
            <w:tcW w:w="1026" w:type="dxa"/>
            <w:tcBorders>
              <w:top w:val="nil"/>
              <w:left w:val="nil"/>
              <w:bottom w:val="nil"/>
              <w:right w:val="nil"/>
            </w:tcBorders>
            <w:shd w:val="clear" w:color="000000" w:fill="F2F2F2"/>
            <w:noWrap/>
            <w:vAlign w:val="center"/>
            <w:hideMark/>
          </w:tcPr>
          <w:p w14:paraId="5973A224"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18E2C828" w14:textId="77777777" w:rsidTr="00FC44A8">
        <w:trPr>
          <w:trHeight w:val="276"/>
        </w:trPr>
        <w:tc>
          <w:tcPr>
            <w:tcW w:w="2058" w:type="dxa"/>
            <w:tcBorders>
              <w:top w:val="nil"/>
              <w:left w:val="nil"/>
              <w:bottom w:val="single" w:sz="4" w:space="0" w:color="A6A6A6"/>
              <w:right w:val="single" w:sz="4" w:space="0" w:color="BFBFBF" w:themeColor="background1" w:themeShade="BF"/>
            </w:tcBorders>
            <w:shd w:val="clear" w:color="000000" w:fill="FFFFFF"/>
            <w:noWrap/>
            <w:hideMark/>
          </w:tcPr>
          <w:p w14:paraId="2248746D" w14:textId="77777777" w:rsidR="00FC44A8" w:rsidRPr="00546E01" w:rsidRDefault="00FC44A8" w:rsidP="00FC44A8">
            <w:pPr>
              <w:rPr>
                <w:color w:val="000000"/>
                <w:lang w:eastAsia="es-DO"/>
              </w:rPr>
            </w:pPr>
            <w:r w:rsidRPr="00546E01">
              <w:rPr>
                <w:color w:val="000000"/>
                <w:lang w:eastAsia="es-DO"/>
              </w:rPr>
              <w:t> </w:t>
            </w:r>
          </w:p>
        </w:tc>
        <w:tc>
          <w:tcPr>
            <w:tcW w:w="146" w:type="dxa"/>
            <w:tcBorders>
              <w:top w:val="nil"/>
              <w:left w:val="single" w:sz="4" w:space="0" w:color="BFBFBF" w:themeColor="background1" w:themeShade="BF"/>
              <w:bottom w:val="single" w:sz="4" w:space="0" w:color="A6A6A6"/>
              <w:right w:val="nil"/>
            </w:tcBorders>
          </w:tcPr>
          <w:p w14:paraId="50A750AA" w14:textId="77777777" w:rsidR="00FC44A8" w:rsidRPr="00546E01" w:rsidRDefault="00FC44A8" w:rsidP="00FC44A8">
            <w:pPr>
              <w:rPr>
                <w:color w:val="000000"/>
                <w:lang w:eastAsia="es-DO"/>
              </w:rPr>
            </w:pPr>
          </w:p>
        </w:tc>
        <w:tc>
          <w:tcPr>
            <w:tcW w:w="1483" w:type="dxa"/>
            <w:tcBorders>
              <w:top w:val="nil"/>
              <w:left w:val="nil"/>
              <w:bottom w:val="single" w:sz="4" w:space="0" w:color="A6A6A6"/>
              <w:right w:val="nil"/>
            </w:tcBorders>
            <w:shd w:val="clear" w:color="auto" w:fill="auto"/>
            <w:noWrap/>
            <w:vAlign w:val="center"/>
            <w:hideMark/>
          </w:tcPr>
          <w:p w14:paraId="3DCE6625" w14:textId="77777777" w:rsidR="00FC44A8" w:rsidRPr="00546E01" w:rsidRDefault="00FC44A8" w:rsidP="00FC44A8">
            <w:pPr>
              <w:rPr>
                <w:color w:val="000000"/>
                <w:lang w:eastAsia="es-DO"/>
              </w:rPr>
            </w:pPr>
            <w:r w:rsidRPr="00546E01">
              <w:rPr>
                <w:color w:val="000000"/>
                <w:lang w:eastAsia="es-DO"/>
              </w:rPr>
              <w:t>Nómina Militar</w:t>
            </w:r>
          </w:p>
        </w:tc>
        <w:tc>
          <w:tcPr>
            <w:tcW w:w="1728" w:type="dxa"/>
            <w:tcBorders>
              <w:top w:val="nil"/>
              <w:left w:val="single" w:sz="4" w:space="0" w:color="A6A6A6"/>
              <w:bottom w:val="single" w:sz="4" w:space="0" w:color="A6A6A6"/>
              <w:right w:val="single" w:sz="4" w:space="0" w:color="A6A6A6"/>
            </w:tcBorders>
            <w:shd w:val="clear" w:color="auto" w:fill="auto"/>
            <w:noWrap/>
            <w:vAlign w:val="center"/>
            <w:hideMark/>
          </w:tcPr>
          <w:p w14:paraId="323171DC" w14:textId="77777777" w:rsidR="00FC44A8" w:rsidRPr="00546E01" w:rsidRDefault="00FC44A8" w:rsidP="00FC44A8">
            <w:pPr>
              <w:rPr>
                <w:color w:val="000000"/>
                <w:lang w:eastAsia="es-DO"/>
              </w:rPr>
            </w:pPr>
            <w:r w:rsidRPr="00546E01">
              <w:rPr>
                <w:color w:val="000000"/>
                <w:lang w:eastAsia="es-DO"/>
              </w:rPr>
              <w:t xml:space="preserve">             525.034,00 </w:t>
            </w:r>
          </w:p>
        </w:tc>
        <w:tc>
          <w:tcPr>
            <w:tcW w:w="1753" w:type="dxa"/>
            <w:tcBorders>
              <w:top w:val="nil"/>
              <w:left w:val="nil"/>
              <w:bottom w:val="single" w:sz="4" w:space="0" w:color="A6A6A6"/>
              <w:right w:val="single" w:sz="4" w:space="0" w:color="A6A6A6"/>
            </w:tcBorders>
            <w:shd w:val="clear" w:color="auto" w:fill="auto"/>
            <w:noWrap/>
            <w:vAlign w:val="center"/>
            <w:hideMark/>
          </w:tcPr>
          <w:p w14:paraId="2DE9C549" w14:textId="77777777" w:rsidR="00FC44A8" w:rsidRPr="00546E01" w:rsidRDefault="00FC44A8" w:rsidP="00FC44A8">
            <w:pPr>
              <w:rPr>
                <w:color w:val="000000"/>
                <w:lang w:eastAsia="es-DO"/>
              </w:rPr>
            </w:pPr>
            <w:r w:rsidRPr="00546E01">
              <w:rPr>
                <w:color w:val="000000"/>
                <w:lang w:eastAsia="es-DO"/>
              </w:rPr>
              <w:t xml:space="preserve">         525.034,00 </w:t>
            </w:r>
          </w:p>
        </w:tc>
        <w:tc>
          <w:tcPr>
            <w:tcW w:w="1026" w:type="dxa"/>
            <w:tcBorders>
              <w:top w:val="nil"/>
              <w:left w:val="nil"/>
              <w:bottom w:val="single" w:sz="4" w:space="0" w:color="A6A6A6"/>
              <w:right w:val="nil"/>
            </w:tcBorders>
            <w:shd w:val="clear" w:color="auto" w:fill="auto"/>
            <w:noWrap/>
            <w:vAlign w:val="center"/>
            <w:hideMark/>
          </w:tcPr>
          <w:p w14:paraId="7C425C7B" w14:textId="77777777" w:rsidR="00FC44A8" w:rsidRPr="00546E01" w:rsidRDefault="00FC44A8" w:rsidP="00FC44A8">
            <w:pPr>
              <w:rPr>
                <w:color w:val="000000"/>
                <w:lang w:eastAsia="es-DO"/>
              </w:rPr>
            </w:pPr>
            <w:r w:rsidRPr="00546E01">
              <w:rPr>
                <w:color w:val="000000"/>
                <w:lang w:eastAsia="es-DO"/>
              </w:rPr>
              <w:t>100%</w:t>
            </w:r>
          </w:p>
        </w:tc>
      </w:tr>
      <w:tr w:rsidR="00FC44A8" w:rsidRPr="00546E01" w14:paraId="605E1067" w14:textId="77777777" w:rsidTr="00FC44A8">
        <w:trPr>
          <w:trHeight w:val="432"/>
        </w:trPr>
        <w:tc>
          <w:tcPr>
            <w:tcW w:w="2058" w:type="dxa"/>
            <w:tcBorders>
              <w:top w:val="nil"/>
              <w:left w:val="nil"/>
              <w:bottom w:val="nil"/>
              <w:right w:val="nil"/>
            </w:tcBorders>
            <w:shd w:val="clear" w:color="auto" w:fill="auto"/>
            <w:noWrap/>
            <w:vAlign w:val="center"/>
            <w:hideMark/>
          </w:tcPr>
          <w:p w14:paraId="4F25688B" w14:textId="77777777" w:rsidR="00FC44A8" w:rsidRPr="00546E01" w:rsidRDefault="00FC44A8" w:rsidP="00FC44A8">
            <w:pPr>
              <w:rPr>
                <w:color w:val="000000"/>
                <w:lang w:eastAsia="es-DO"/>
              </w:rPr>
            </w:pPr>
          </w:p>
        </w:tc>
        <w:tc>
          <w:tcPr>
            <w:tcW w:w="146" w:type="dxa"/>
            <w:tcBorders>
              <w:top w:val="nil"/>
              <w:left w:val="nil"/>
              <w:bottom w:val="nil"/>
              <w:right w:val="nil"/>
            </w:tcBorders>
          </w:tcPr>
          <w:p w14:paraId="6928774F" w14:textId="77777777" w:rsidR="00FC44A8" w:rsidRPr="00546E01" w:rsidRDefault="00FC44A8" w:rsidP="00FC44A8">
            <w:pPr>
              <w:rPr>
                <w:color w:val="000000"/>
                <w:lang w:eastAsia="es-DO"/>
              </w:rPr>
            </w:pPr>
          </w:p>
        </w:tc>
        <w:tc>
          <w:tcPr>
            <w:tcW w:w="1483" w:type="dxa"/>
            <w:tcBorders>
              <w:top w:val="nil"/>
              <w:left w:val="nil"/>
              <w:bottom w:val="nil"/>
              <w:right w:val="nil"/>
            </w:tcBorders>
            <w:shd w:val="clear" w:color="auto" w:fill="auto"/>
            <w:noWrap/>
            <w:vAlign w:val="center"/>
            <w:hideMark/>
          </w:tcPr>
          <w:p w14:paraId="5075F13B" w14:textId="77777777" w:rsidR="00FC44A8" w:rsidRPr="00546E01" w:rsidRDefault="00FC44A8" w:rsidP="00FC44A8">
            <w:pPr>
              <w:rPr>
                <w:color w:val="000000"/>
                <w:lang w:eastAsia="es-DO"/>
              </w:rPr>
            </w:pPr>
            <w:r w:rsidRPr="00546E01">
              <w:rPr>
                <w:color w:val="000000"/>
                <w:lang w:eastAsia="es-DO"/>
              </w:rPr>
              <w:t>Total deudas amortizadas</w:t>
            </w:r>
          </w:p>
        </w:tc>
        <w:tc>
          <w:tcPr>
            <w:tcW w:w="1728" w:type="dxa"/>
            <w:tcBorders>
              <w:top w:val="nil"/>
              <w:left w:val="single" w:sz="4" w:space="0" w:color="A6A6A6"/>
              <w:bottom w:val="nil"/>
              <w:right w:val="single" w:sz="4" w:space="0" w:color="A6A6A6"/>
            </w:tcBorders>
            <w:shd w:val="clear" w:color="auto" w:fill="auto"/>
            <w:noWrap/>
            <w:vAlign w:val="center"/>
            <w:hideMark/>
          </w:tcPr>
          <w:p w14:paraId="57B454FA" w14:textId="77777777" w:rsidR="00FC44A8" w:rsidRPr="00546E01" w:rsidRDefault="00FC44A8" w:rsidP="00FC44A8">
            <w:pPr>
              <w:rPr>
                <w:color w:val="000000"/>
                <w:lang w:eastAsia="es-DO"/>
              </w:rPr>
            </w:pPr>
            <w:r w:rsidRPr="00546E01">
              <w:rPr>
                <w:color w:val="000000"/>
                <w:lang w:eastAsia="es-DO"/>
              </w:rPr>
              <w:t xml:space="preserve">          9.727.971,69 </w:t>
            </w:r>
          </w:p>
        </w:tc>
        <w:tc>
          <w:tcPr>
            <w:tcW w:w="1753" w:type="dxa"/>
            <w:tcBorders>
              <w:top w:val="nil"/>
              <w:left w:val="nil"/>
              <w:bottom w:val="nil"/>
              <w:right w:val="single" w:sz="4" w:space="0" w:color="A6A6A6"/>
            </w:tcBorders>
            <w:shd w:val="clear" w:color="auto" w:fill="auto"/>
            <w:noWrap/>
            <w:vAlign w:val="center"/>
            <w:hideMark/>
          </w:tcPr>
          <w:p w14:paraId="3C2CCDEB" w14:textId="77777777" w:rsidR="00FC44A8" w:rsidRPr="00546E01" w:rsidRDefault="00FC44A8" w:rsidP="00FC44A8">
            <w:pPr>
              <w:rPr>
                <w:color w:val="000000"/>
                <w:lang w:eastAsia="es-DO"/>
              </w:rPr>
            </w:pPr>
            <w:r w:rsidRPr="00546E01">
              <w:rPr>
                <w:color w:val="000000"/>
                <w:lang w:eastAsia="es-DO"/>
              </w:rPr>
              <w:t xml:space="preserve">      6.324.855,43 </w:t>
            </w:r>
          </w:p>
        </w:tc>
        <w:tc>
          <w:tcPr>
            <w:tcW w:w="1026" w:type="dxa"/>
            <w:tcBorders>
              <w:top w:val="nil"/>
              <w:left w:val="nil"/>
              <w:bottom w:val="nil"/>
              <w:right w:val="nil"/>
            </w:tcBorders>
            <w:shd w:val="clear" w:color="auto" w:fill="auto"/>
            <w:noWrap/>
            <w:vAlign w:val="center"/>
            <w:hideMark/>
          </w:tcPr>
          <w:p w14:paraId="1DE474B5" w14:textId="77777777" w:rsidR="00FC44A8" w:rsidRPr="00546E01" w:rsidRDefault="00FC44A8" w:rsidP="00FC44A8">
            <w:pPr>
              <w:rPr>
                <w:color w:val="000000"/>
                <w:lang w:eastAsia="es-DO"/>
              </w:rPr>
            </w:pPr>
            <w:r w:rsidRPr="00546E01">
              <w:rPr>
                <w:color w:val="000000"/>
                <w:lang w:eastAsia="es-DO"/>
              </w:rPr>
              <w:t>65%</w:t>
            </w:r>
          </w:p>
        </w:tc>
      </w:tr>
      <w:tr w:rsidR="00FC44A8" w:rsidRPr="00546E01" w14:paraId="7EF36BE1" w14:textId="77777777" w:rsidTr="00FC44A8">
        <w:trPr>
          <w:trHeight w:val="276"/>
        </w:trPr>
        <w:tc>
          <w:tcPr>
            <w:tcW w:w="2058" w:type="dxa"/>
            <w:tcBorders>
              <w:top w:val="nil"/>
              <w:left w:val="nil"/>
              <w:bottom w:val="nil"/>
              <w:right w:val="nil"/>
            </w:tcBorders>
          </w:tcPr>
          <w:p w14:paraId="13A838A8" w14:textId="77777777" w:rsidR="00FC44A8" w:rsidRPr="00546E01" w:rsidRDefault="00FC44A8" w:rsidP="00FC44A8">
            <w:pPr>
              <w:rPr>
                <w:i/>
                <w:iCs/>
                <w:color w:val="808080"/>
                <w:lang w:eastAsia="es-DO"/>
              </w:rPr>
            </w:pPr>
          </w:p>
        </w:tc>
        <w:tc>
          <w:tcPr>
            <w:tcW w:w="6138" w:type="dxa"/>
            <w:gridSpan w:val="5"/>
            <w:tcBorders>
              <w:top w:val="nil"/>
              <w:left w:val="nil"/>
              <w:bottom w:val="nil"/>
              <w:right w:val="nil"/>
            </w:tcBorders>
            <w:shd w:val="clear" w:color="auto" w:fill="auto"/>
            <w:noWrap/>
            <w:vAlign w:val="bottom"/>
            <w:hideMark/>
          </w:tcPr>
          <w:p w14:paraId="37923476" w14:textId="77777777" w:rsidR="00FC44A8" w:rsidRPr="00546E01" w:rsidRDefault="00FC44A8" w:rsidP="00FC44A8">
            <w:pPr>
              <w:rPr>
                <w:i/>
                <w:iCs/>
                <w:color w:val="808080"/>
                <w:lang w:eastAsia="es-DO"/>
              </w:rPr>
            </w:pPr>
            <w:r w:rsidRPr="00546E01">
              <w:rPr>
                <w:i/>
                <w:iCs/>
                <w:color w:val="808080"/>
                <w:lang w:eastAsia="es-DO"/>
              </w:rPr>
              <w:t>Fuente: Informe presentado por el dpto. Financiero</w:t>
            </w:r>
          </w:p>
        </w:tc>
      </w:tr>
    </w:tbl>
    <w:p w14:paraId="5B7E8ED9" w14:textId="77777777" w:rsidR="00FC44A8" w:rsidRPr="009F5716" w:rsidRDefault="00FC44A8" w:rsidP="00FC44A8"/>
    <w:p w14:paraId="213AFB44" w14:textId="77777777" w:rsidR="00FC44A8" w:rsidRPr="00E419EF" w:rsidRDefault="00FC44A8" w:rsidP="00FC44A8">
      <w:r>
        <w:rPr>
          <w:noProof/>
          <w:lang w:val="en-US"/>
        </w:rPr>
        <w:drawing>
          <wp:inline distT="0" distB="0" distL="0" distR="0" wp14:anchorId="444A0A4D" wp14:editId="6779F4E0">
            <wp:extent cx="5410200" cy="2220595"/>
            <wp:effectExtent l="0" t="0" r="0" b="0"/>
            <wp:docPr id="11" name="Gráfico 11">
              <a:extLst xmlns:a="http://schemas.openxmlformats.org/drawingml/2006/main">
                <a:ext uri="{FF2B5EF4-FFF2-40B4-BE49-F238E27FC236}">
                  <a16:creationId xmlns:a16="http://schemas.microsoft.com/office/drawing/2014/main" id="{0C8E963A-D891-4B5A-BAEB-C7490832E27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FB223C8" w14:textId="4B26E98C" w:rsidR="00FC44A8" w:rsidRPr="00FC44A8" w:rsidRDefault="00FC44A8" w:rsidP="003C1EB7">
      <w:pPr>
        <w:ind w:left="0"/>
        <w:rPr>
          <w:lang w:val="es-ES"/>
        </w:rPr>
      </w:pPr>
    </w:p>
    <w:p w14:paraId="5F52CAA5" w14:textId="53D7ED7A" w:rsidR="00C707A7" w:rsidRDefault="00C707A7" w:rsidP="00D6689C">
      <w:pPr>
        <w:pStyle w:val="Ttulo2"/>
        <w:rPr>
          <w:lang w:val="es-ES"/>
        </w:rPr>
      </w:pPr>
      <w:bookmarkStart w:id="60" w:name="_Toc58957011"/>
      <w:r w:rsidRPr="00C707A7">
        <w:rPr>
          <w:lang w:val="es-ES"/>
        </w:rPr>
        <w:lastRenderedPageBreak/>
        <w:t>b) Contrataciones y Adquisiciones</w:t>
      </w:r>
      <w:bookmarkEnd w:id="60"/>
    </w:p>
    <w:p w14:paraId="121AA9C4" w14:textId="568AD1FD" w:rsidR="00FC44A8" w:rsidRDefault="00FC44A8" w:rsidP="00FC44A8">
      <w:pPr>
        <w:pStyle w:val="Ttulo3"/>
      </w:pPr>
      <w:bookmarkStart w:id="61" w:name="_Toc58957012"/>
      <w:r>
        <w:t>b.1). Inversiones en logística internacional</w:t>
      </w:r>
      <w:bookmarkEnd w:id="61"/>
    </w:p>
    <w:p w14:paraId="23EF7CA0" w14:textId="77777777" w:rsidR="00FC44A8" w:rsidRDefault="00FC44A8" w:rsidP="00FC44A8">
      <w:r>
        <w:t>Siendo el operador postal nacional, uno de los compromisos de INPOSDOM es ser el principal promotor del envío y recepción de paquetería internacional para el usuario en general y como apoyo a las pequeñas y grandes empresas. Especialmente ahora que estamos impulsando el comercio electrónico nacional a través de la red postal del gobierno.</w:t>
      </w:r>
    </w:p>
    <w:p w14:paraId="358CD759" w14:textId="77777777" w:rsidR="00FC44A8" w:rsidRDefault="00FC44A8" w:rsidP="00FC44A8">
      <w:r>
        <w:t>Por lo tanto, esta administración ha adaptado su plan la aplicación de soluciones inmediatas a cualquier tipo de conflicto financiero que ponga en riesgo la tramitación ágil, efectiva y segura de la correspondencia de entrada y salida.</w:t>
      </w:r>
    </w:p>
    <w:p w14:paraId="772E4746" w14:textId="77777777" w:rsidR="00FC44A8" w:rsidRDefault="00FC44A8" w:rsidP="00FC44A8">
      <w:r>
        <w:t>Los detalles de las principales inversiones ejecutadas durante los primeros 100 días de gobierno se detallan en la tabla 3.</w:t>
      </w:r>
    </w:p>
    <w:p w14:paraId="45712F62" w14:textId="77777777" w:rsidR="00FC44A8" w:rsidRPr="00BE39CE" w:rsidRDefault="00FC44A8" w:rsidP="00FC44A8"/>
    <w:p w14:paraId="22338C42" w14:textId="77777777" w:rsidR="00FC44A8" w:rsidRDefault="00FC44A8" w:rsidP="00FC44A8">
      <w:pPr>
        <w:pStyle w:val="Descripcin"/>
        <w:keepNext/>
      </w:pPr>
      <w:bookmarkStart w:id="62" w:name="_Toc57601535"/>
      <w:r>
        <w:t xml:space="preserve">Tabla </w:t>
      </w:r>
      <w:r>
        <w:fldChar w:fldCharType="begin"/>
      </w:r>
      <w:r>
        <w:instrText xml:space="preserve"> SEQ Tabla \* ARABIC </w:instrText>
      </w:r>
      <w:r>
        <w:fldChar w:fldCharType="separate"/>
      </w:r>
      <w:r>
        <w:rPr>
          <w:noProof/>
        </w:rPr>
        <w:t>3</w:t>
      </w:r>
      <w:r>
        <w:rPr>
          <w:noProof/>
        </w:rPr>
        <w:fldChar w:fldCharType="end"/>
      </w:r>
      <w:r>
        <w:t xml:space="preserve"> Inversiones transporte internacional</w:t>
      </w:r>
      <w:bookmarkEnd w:id="62"/>
    </w:p>
    <w:tbl>
      <w:tblPr>
        <w:tblW w:w="8512" w:type="dxa"/>
        <w:tblCellMar>
          <w:left w:w="70" w:type="dxa"/>
          <w:right w:w="70" w:type="dxa"/>
        </w:tblCellMar>
        <w:tblLook w:val="04A0" w:firstRow="1" w:lastRow="0" w:firstColumn="1" w:lastColumn="0" w:noHBand="0" w:noVBand="1"/>
      </w:tblPr>
      <w:tblGrid>
        <w:gridCol w:w="1015"/>
        <w:gridCol w:w="5619"/>
        <w:gridCol w:w="2126"/>
      </w:tblGrid>
      <w:tr w:rsidR="00FC44A8" w:rsidRPr="00546E01" w14:paraId="1752C640" w14:textId="77777777" w:rsidTr="00FC44A8">
        <w:trPr>
          <w:trHeight w:val="276"/>
        </w:trPr>
        <w:tc>
          <w:tcPr>
            <w:tcW w:w="760" w:type="dxa"/>
            <w:tcBorders>
              <w:top w:val="nil"/>
              <w:left w:val="nil"/>
              <w:bottom w:val="nil"/>
              <w:right w:val="nil"/>
            </w:tcBorders>
            <w:shd w:val="clear" w:color="auto" w:fill="auto"/>
            <w:noWrap/>
            <w:vAlign w:val="center"/>
            <w:hideMark/>
          </w:tcPr>
          <w:p w14:paraId="2E9888A9"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Pago</w:t>
            </w:r>
          </w:p>
        </w:tc>
        <w:tc>
          <w:tcPr>
            <w:tcW w:w="5619" w:type="dxa"/>
            <w:tcBorders>
              <w:top w:val="nil"/>
              <w:left w:val="nil"/>
              <w:bottom w:val="nil"/>
              <w:right w:val="nil"/>
            </w:tcBorders>
            <w:shd w:val="clear" w:color="auto" w:fill="auto"/>
            <w:noWrap/>
            <w:vAlign w:val="center"/>
            <w:hideMark/>
          </w:tcPr>
          <w:p w14:paraId="2CBF7637"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Beneficiario</w:t>
            </w:r>
          </w:p>
        </w:tc>
        <w:tc>
          <w:tcPr>
            <w:tcW w:w="2126" w:type="dxa"/>
            <w:tcBorders>
              <w:top w:val="nil"/>
              <w:left w:val="nil"/>
              <w:bottom w:val="nil"/>
              <w:right w:val="nil"/>
            </w:tcBorders>
            <w:shd w:val="clear" w:color="auto" w:fill="auto"/>
            <w:noWrap/>
            <w:vAlign w:val="center"/>
            <w:hideMark/>
          </w:tcPr>
          <w:p w14:paraId="4826E602"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Monto</w:t>
            </w:r>
          </w:p>
        </w:tc>
      </w:tr>
      <w:tr w:rsidR="00FC44A8" w:rsidRPr="00546E01" w14:paraId="00669B2A" w14:textId="77777777" w:rsidTr="00FC44A8">
        <w:trPr>
          <w:trHeight w:val="312"/>
        </w:trPr>
        <w:tc>
          <w:tcPr>
            <w:tcW w:w="760" w:type="dxa"/>
            <w:tcBorders>
              <w:top w:val="nil"/>
              <w:left w:val="nil"/>
              <w:bottom w:val="nil"/>
              <w:right w:val="nil"/>
            </w:tcBorders>
            <w:shd w:val="clear" w:color="000000" w:fill="F2F2F2"/>
            <w:noWrap/>
            <w:vAlign w:val="center"/>
            <w:hideMark/>
          </w:tcPr>
          <w:p w14:paraId="5D8C51D3"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21296</w:t>
            </w:r>
          </w:p>
        </w:tc>
        <w:tc>
          <w:tcPr>
            <w:tcW w:w="5619" w:type="dxa"/>
            <w:tcBorders>
              <w:top w:val="nil"/>
              <w:left w:val="single" w:sz="4" w:space="0" w:color="A6A6A6"/>
              <w:bottom w:val="nil"/>
              <w:right w:val="single" w:sz="4" w:space="0" w:color="A6A6A6"/>
            </w:tcBorders>
            <w:shd w:val="clear" w:color="000000" w:fill="F2F2F2"/>
            <w:noWrap/>
            <w:vAlign w:val="center"/>
            <w:hideMark/>
          </w:tcPr>
          <w:p w14:paraId="6B2BFDEA"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American Airlines </w:t>
            </w:r>
          </w:p>
        </w:tc>
        <w:tc>
          <w:tcPr>
            <w:tcW w:w="2126" w:type="dxa"/>
            <w:tcBorders>
              <w:top w:val="nil"/>
              <w:left w:val="nil"/>
              <w:bottom w:val="nil"/>
              <w:right w:val="nil"/>
            </w:tcBorders>
            <w:shd w:val="clear" w:color="000000" w:fill="F2F2F2"/>
            <w:noWrap/>
            <w:vAlign w:val="center"/>
            <w:hideMark/>
          </w:tcPr>
          <w:p w14:paraId="11B8FA4A"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831.198,23 </w:t>
            </w:r>
          </w:p>
        </w:tc>
      </w:tr>
      <w:tr w:rsidR="00FC44A8" w:rsidRPr="00546E01" w14:paraId="2EA04B05" w14:textId="77777777" w:rsidTr="00FC44A8">
        <w:trPr>
          <w:trHeight w:val="312"/>
        </w:trPr>
        <w:tc>
          <w:tcPr>
            <w:tcW w:w="760" w:type="dxa"/>
            <w:tcBorders>
              <w:top w:val="nil"/>
              <w:left w:val="nil"/>
              <w:bottom w:val="nil"/>
              <w:right w:val="nil"/>
            </w:tcBorders>
            <w:shd w:val="clear" w:color="auto" w:fill="auto"/>
            <w:noWrap/>
            <w:vAlign w:val="center"/>
            <w:hideMark/>
          </w:tcPr>
          <w:p w14:paraId="7B5B4929"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21283</w:t>
            </w:r>
          </w:p>
        </w:tc>
        <w:tc>
          <w:tcPr>
            <w:tcW w:w="5619" w:type="dxa"/>
            <w:tcBorders>
              <w:top w:val="nil"/>
              <w:left w:val="single" w:sz="4" w:space="0" w:color="A6A6A6"/>
              <w:bottom w:val="nil"/>
              <w:right w:val="single" w:sz="4" w:space="0" w:color="A6A6A6"/>
            </w:tcBorders>
            <w:shd w:val="clear" w:color="auto" w:fill="auto"/>
            <w:noWrap/>
            <w:vAlign w:val="center"/>
            <w:hideMark/>
          </w:tcPr>
          <w:p w14:paraId="78129EDB"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Las Américas Cargo </w:t>
            </w:r>
          </w:p>
        </w:tc>
        <w:tc>
          <w:tcPr>
            <w:tcW w:w="2126" w:type="dxa"/>
            <w:tcBorders>
              <w:top w:val="nil"/>
              <w:left w:val="nil"/>
              <w:bottom w:val="nil"/>
              <w:right w:val="nil"/>
            </w:tcBorders>
            <w:shd w:val="clear" w:color="auto" w:fill="auto"/>
            <w:noWrap/>
            <w:vAlign w:val="center"/>
            <w:hideMark/>
          </w:tcPr>
          <w:p w14:paraId="7D65349C"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23.388,11 </w:t>
            </w:r>
          </w:p>
        </w:tc>
      </w:tr>
      <w:tr w:rsidR="00FC44A8" w:rsidRPr="00546E01" w14:paraId="5BB3F608" w14:textId="77777777" w:rsidTr="00FC44A8">
        <w:trPr>
          <w:trHeight w:val="312"/>
        </w:trPr>
        <w:tc>
          <w:tcPr>
            <w:tcW w:w="760" w:type="dxa"/>
            <w:tcBorders>
              <w:top w:val="nil"/>
              <w:left w:val="nil"/>
              <w:bottom w:val="nil"/>
              <w:right w:val="nil"/>
            </w:tcBorders>
            <w:shd w:val="clear" w:color="000000" w:fill="F2F2F2"/>
            <w:noWrap/>
            <w:vAlign w:val="center"/>
            <w:hideMark/>
          </w:tcPr>
          <w:p w14:paraId="566ACC84"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21357</w:t>
            </w:r>
          </w:p>
        </w:tc>
        <w:tc>
          <w:tcPr>
            <w:tcW w:w="5619" w:type="dxa"/>
            <w:tcBorders>
              <w:top w:val="nil"/>
              <w:left w:val="single" w:sz="4" w:space="0" w:color="A6A6A6"/>
              <w:bottom w:val="nil"/>
              <w:right w:val="single" w:sz="4" w:space="0" w:color="A6A6A6"/>
            </w:tcBorders>
            <w:shd w:val="clear" w:color="000000" w:fill="F2F2F2"/>
            <w:noWrap/>
            <w:vAlign w:val="center"/>
            <w:hideMark/>
          </w:tcPr>
          <w:p w14:paraId="5A34CBA7"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American Airlines </w:t>
            </w:r>
          </w:p>
        </w:tc>
        <w:tc>
          <w:tcPr>
            <w:tcW w:w="2126" w:type="dxa"/>
            <w:tcBorders>
              <w:top w:val="nil"/>
              <w:left w:val="nil"/>
              <w:bottom w:val="nil"/>
              <w:right w:val="nil"/>
            </w:tcBorders>
            <w:shd w:val="clear" w:color="000000" w:fill="F2F2F2"/>
            <w:noWrap/>
            <w:vAlign w:val="center"/>
            <w:hideMark/>
          </w:tcPr>
          <w:p w14:paraId="3675AE7E"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663.752,52 </w:t>
            </w:r>
          </w:p>
        </w:tc>
      </w:tr>
      <w:tr w:rsidR="00FC44A8" w:rsidRPr="00546E01" w14:paraId="25A45DB9" w14:textId="77777777" w:rsidTr="00FC44A8">
        <w:trPr>
          <w:trHeight w:val="312"/>
        </w:trPr>
        <w:tc>
          <w:tcPr>
            <w:tcW w:w="760" w:type="dxa"/>
            <w:tcBorders>
              <w:top w:val="nil"/>
              <w:left w:val="nil"/>
              <w:bottom w:val="nil"/>
              <w:right w:val="nil"/>
            </w:tcBorders>
            <w:shd w:val="clear" w:color="auto" w:fill="auto"/>
            <w:noWrap/>
            <w:vAlign w:val="center"/>
            <w:hideMark/>
          </w:tcPr>
          <w:p w14:paraId="21F27E14"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21282</w:t>
            </w:r>
          </w:p>
        </w:tc>
        <w:tc>
          <w:tcPr>
            <w:tcW w:w="5619" w:type="dxa"/>
            <w:tcBorders>
              <w:top w:val="nil"/>
              <w:left w:val="single" w:sz="4" w:space="0" w:color="A6A6A6"/>
              <w:bottom w:val="nil"/>
              <w:right w:val="single" w:sz="4" w:space="0" w:color="A6A6A6"/>
            </w:tcBorders>
            <w:shd w:val="clear" w:color="auto" w:fill="auto"/>
            <w:noWrap/>
            <w:vAlign w:val="center"/>
            <w:hideMark/>
          </w:tcPr>
          <w:p w14:paraId="6EDB91B1"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Las Américas Cargo </w:t>
            </w:r>
          </w:p>
        </w:tc>
        <w:tc>
          <w:tcPr>
            <w:tcW w:w="2126" w:type="dxa"/>
            <w:tcBorders>
              <w:top w:val="nil"/>
              <w:left w:val="nil"/>
              <w:bottom w:val="nil"/>
              <w:right w:val="nil"/>
            </w:tcBorders>
            <w:shd w:val="clear" w:color="auto" w:fill="auto"/>
            <w:noWrap/>
            <w:vAlign w:val="center"/>
            <w:hideMark/>
          </w:tcPr>
          <w:p w14:paraId="787117A0"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42.830,82 </w:t>
            </w:r>
          </w:p>
        </w:tc>
      </w:tr>
      <w:tr w:rsidR="00FC44A8" w:rsidRPr="00546E01" w14:paraId="17FD4DCF" w14:textId="77777777" w:rsidTr="00FC44A8">
        <w:trPr>
          <w:trHeight w:val="312"/>
        </w:trPr>
        <w:tc>
          <w:tcPr>
            <w:tcW w:w="760" w:type="dxa"/>
            <w:tcBorders>
              <w:top w:val="nil"/>
              <w:left w:val="nil"/>
              <w:bottom w:val="nil"/>
              <w:right w:val="nil"/>
            </w:tcBorders>
            <w:shd w:val="clear" w:color="000000" w:fill="F2F2F2"/>
            <w:noWrap/>
            <w:vAlign w:val="center"/>
            <w:hideMark/>
          </w:tcPr>
          <w:p w14:paraId="2DAC3AC8"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21597</w:t>
            </w:r>
          </w:p>
        </w:tc>
        <w:tc>
          <w:tcPr>
            <w:tcW w:w="5619" w:type="dxa"/>
            <w:tcBorders>
              <w:top w:val="nil"/>
              <w:left w:val="single" w:sz="4" w:space="0" w:color="A6A6A6"/>
              <w:bottom w:val="nil"/>
              <w:right w:val="single" w:sz="4" w:space="0" w:color="A6A6A6"/>
            </w:tcBorders>
            <w:shd w:val="clear" w:color="000000" w:fill="F2F2F2"/>
            <w:noWrap/>
            <w:vAlign w:val="center"/>
            <w:hideMark/>
          </w:tcPr>
          <w:p w14:paraId="4357C374"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American Airlines </w:t>
            </w:r>
          </w:p>
        </w:tc>
        <w:tc>
          <w:tcPr>
            <w:tcW w:w="2126" w:type="dxa"/>
            <w:tcBorders>
              <w:top w:val="nil"/>
              <w:left w:val="nil"/>
              <w:bottom w:val="nil"/>
              <w:right w:val="nil"/>
            </w:tcBorders>
            <w:shd w:val="clear" w:color="000000" w:fill="F2F2F2"/>
            <w:noWrap/>
            <w:vAlign w:val="center"/>
            <w:hideMark/>
          </w:tcPr>
          <w:p w14:paraId="18F206D8"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83,490,00  </w:t>
            </w:r>
          </w:p>
        </w:tc>
      </w:tr>
      <w:tr w:rsidR="00FC44A8" w:rsidRPr="00546E01" w14:paraId="0C514447" w14:textId="77777777" w:rsidTr="00FC44A8">
        <w:trPr>
          <w:trHeight w:val="312"/>
        </w:trPr>
        <w:tc>
          <w:tcPr>
            <w:tcW w:w="760" w:type="dxa"/>
            <w:tcBorders>
              <w:top w:val="nil"/>
              <w:left w:val="nil"/>
              <w:bottom w:val="nil"/>
              <w:right w:val="nil"/>
            </w:tcBorders>
            <w:shd w:val="clear" w:color="auto" w:fill="auto"/>
            <w:noWrap/>
            <w:vAlign w:val="center"/>
            <w:hideMark/>
          </w:tcPr>
          <w:p w14:paraId="6B9EC0A9"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21405</w:t>
            </w:r>
          </w:p>
        </w:tc>
        <w:tc>
          <w:tcPr>
            <w:tcW w:w="5619" w:type="dxa"/>
            <w:tcBorders>
              <w:top w:val="nil"/>
              <w:left w:val="single" w:sz="4" w:space="0" w:color="A6A6A6"/>
              <w:bottom w:val="nil"/>
              <w:right w:val="single" w:sz="4" w:space="0" w:color="A6A6A6"/>
            </w:tcBorders>
            <w:shd w:val="clear" w:color="auto" w:fill="auto"/>
            <w:noWrap/>
            <w:vAlign w:val="center"/>
            <w:hideMark/>
          </w:tcPr>
          <w:p w14:paraId="4451F1A8"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Las Américas Cargo </w:t>
            </w:r>
          </w:p>
        </w:tc>
        <w:tc>
          <w:tcPr>
            <w:tcW w:w="2126" w:type="dxa"/>
            <w:tcBorders>
              <w:top w:val="nil"/>
              <w:left w:val="nil"/>
              <w:bottom w:val="nil"/>
              <w:right w:val="nil"/>
            </w:tcBorders>
            <w:shd w:val="clear" w:color="auto" w:fill="auto"/>
            <w:noWrap/>
            <w:vAlign w:val="center"/>
            <w:hideMark/>
          </w:tcPr>
          <w:p w14:paraId="16B080FE"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40.840,35 </w:t>
            </w:r>
          </w:p>
        </w:tc>
      </w:tr>
      <w:tr w:rsidR="00FC44A8" w:rsidRPr="00546E01" w14:paraId="7F07BFC4" w14:textId="77777777" w:rsidTr="00FC44A8">
        <w:trPr>
          <w:trHeight w:val="276"/>
        </w:trPr>
        <w:tc>
          <w:tcPr>
            <w:tcW w:w="6379" w:type="dxa"/>
            <w:gridSpan w:val="2"/>
            <w:tcBorders>
              <w:top w:val="nil"/>
              <w:left w:val="nil"/>
              <w:bottom w:val="nil"/>
              <w:right w:val="single" w:sz="4" w:space="0" w:color="A6A6A6"/>
            </w:tcBorders>
            <w:shd w:val="clear" w:color="000000" w:fill="F2F2F2"/>
            <w:noWrap/>
            <w:vAlign w:val="center"/>
            <w:hideMark/>
          </w:tcPr>
          <w:p w14:paraId="24B50D85" w14:textId="77777777" w:rsidR="00FC44A8" w:rsidRPr="00546E01" w:rsidRDefault="00FC44A8" w:rsidP="00FC44A8">
            <w:pPr>
              <w:spacing w:after="0"/>
              <w:jc w:val="righ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Total Inversiones Transporte Internacional</w:t>
            </w:r>
          </w:p>
        </w:tc>
        <w:tc>
          <w:tcPr>
            <w:tcW w:w="2126" w:type="dxa"/>
            <w:tcBorders>
              <w:top w:val="nil"/>
              <w:left w:val="nil"/>
              <w:bottom w:val="nil"/>
              <w:right w:val="nil"/>
            </w:tcBorders>
            <w:shd w:val="clear" w:color="000000" w:fill="F2F2F2"/>
            <w:noWrap/>
            <w:vAlign w:val="center"/>
            <w:hideMark/>
          </w:tcPr>
          <w:p w14:paraId="50D463DC" w14:textId="77777777" w:rsidR="00FC44A8" w:rsidRPr="00546E01" w:rsidRDefault="00FC44A8" w:rsidP="00FC44A8">
            <w:pPr>
              <w:spacing w:after="0"/>
              <w:jc w:val="righ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 xml:space="preserve">      1.602.010,03 </w:t>
            </w:r>
          </w:p>
        </w:tc>
      </w:tr>
      <w:tr w:rsidR="00FC44A8" w:rsidRPr="00546E01" w14:paraId="7A7D8A65" w14:textId="77777777" w:rsidTr="00FC44A8">
        <w:trPr>
          <w:trHeight w:val="276"/>
        </w:trPr>
        <w:tc>
          <w:tcPr>
            <w:tcW w:w="760" w:type="dxa"/>
            <w:tcBorders>
              <w:top w:val="nil"/>
              <w:left w:val="nil"/>
              <w:bottom w:val="nil"/>
              <w:right w:val="nil"/>
            </w:tcBorders>
            <w:shd w:val="clear" w:color="auto" w:fill="auto"/>
            <w:noWrap/>
            <w:vAlign w:val="bottom"/>
            <w:hideMark/>
          </w:tcPr>
          <w:p w14:paraId="6754C207" w14:textId="77777777" w:rsidR="00FC44A8" w:rsidRPr="00546E01" w:rsidRDefault="00FC44A8" w:rsidP="00FC44A8">
            <w:pPr>
              <w:spacing w:after="0"/>
              <w:jc w:val="left"/>
              <w:rPr>
                <w:rFonts w:eastAsia="Times New Roman" w:cs="Times New Roman"/>
                <w:b/>
                <w:bCs/>
                <w:color w:val="000000"/>
                <w:sz w:val="20"/>
                <w:szCs w:val="18"/>
                <w:lang w:eastAsia="es-DO"/>
              </w:rPr>
            </w:pPr>
          </w:p>
        </w:tc>
        <w:tc>
          <w:tcPr>
            <w:tcW w:w="5619" w:type="dxa"/>
            <w:tcBorders>
              <w:top w:val="nil"/>
              <w:left w:val="nil"/>
              <w:bottom w:val="nil"/>
              <w:right w:val="nil"/>
            </w:tcBorders>
            <w:shd w:val="clear" w:color="auto" w:fill="auto"/>
            <w:noWrap/>
            <w:vAlign w:val="bottom"/>
            <w:hideMark/>
          </w:tcPr>
          <w:p w14:paraId="39A48240" w14:textId="77777777" w:rsidR="00FC44A8" w:rsidRPr="00546E01" w:rsidRDefault="00FC44A8" w:rsidP="00FC44A8">
            <w:pPr>
              <w:spacing w:after="0"/>
              <w:jc w:val="left"/>
              <w:rPr>
                <w:rFonts w:eastAsia="Times New Roman" w:cs="Times New Roman"/>
                <w:sz w:val="20"/>
                <w:szCs w:val="18"/>
                <w:lang w:eastAsia="es-DO"/>
              </w:rPr>
            </w:pPr>
          </w:p>
        </w:tc>
        <w:tc>
          <w:tcPr>
            <w:tcW w:w="2126" w:type="dxa"/>
            <w:tcBorders>
              <w:top w:val="nil"/>
              <w:left w:val="nil"/>
              <w:bottom w:val="nil"/>
              <w:right w:val="nil"/>
            </w:tcBorders>
            <w:shd w:val="clear" w:color="auto" w:fill="auto"/>
            <w:noWrap/>
            <w:vAlign w:val="bottom"/>
            <w:hideMark/>
          </w:tcPr>
          <w:p w14:paraId="7725A6D1" w14:textId="77777777" w:rsidR="00FC44A8" w:rsidRPr="00546E01" w:rsidRDefault="00FC44A8" w:rsidP="00FC44A8">
            <w:pPr>
              <w:spacing w:after="0"/>
              <w:jc w:val="left"/>
              <w:rPr>
                <w:rFonts w:eastAsia="Times New Roman" w:cs="Times New Roman"/>
                <w:sz w:val="20"/>
                <w:szCs w:val="18"/>
                <w:lang w:eastAsia="es-DO"/>
              </w:rPr>
            </w:pPr>
          </w:p>
        </w:tc>
      </w:tr>
      <w:tr w:rsidR="00FC44A8" w:rsidRPr="00546E01" w14:paraId="738D8F6F" w14:textId="77777777" w:rsidTr="00FC44A8">
        <w:trPr>
          <w:trHeight w:val="276"/>
        </w:trPr>
        <w:tc>
          <w:tcPr>
            <w:tcW w:w="8512" w:type="dxa"/>
            <w:gridSpan w:val="3"/>
            <w:tcBorders>
              <w:top w:val="nil"/>
              <w:left w:val="nil"/>
              <w:bottom w:val="nil"/>
              <w:right w:val="nil"/>
            </w:tcBorders>
            <w:shd w:val="clear" w:color="auto" w:fill="auto"/>
            <w:noWrap/>
            <w:vAlign w:val="bottom"/>
            <w:hideMark/>
          </w:tcPr>
          <w:p w14:paraId="3D33493D" w14:textId="77777777" w:rsidR="00FC44A8" w:rsidRPr="00546E01" w:rsidRDefault="00FC44A8" w:rsidP="00FC44A8">
            <w:pPr>
              <w:spacing w:after="0"/>
              <w:jc w:val="left"/>
              <w:rPr>
                <w:rFonts w:eastAsia="Times New Roman" w:cs="Times New Roman"/>
                <w:i/>
                <w:iCs/>
                <w:color w:val="808080"/>
                <w:sz w:val="20"/>
                <w:szCs w:val="18"/>
                <w:lang w:eastAsia="es-DO"/>
              </w:rPr>
            </w:pPr>
            <w:r w:rsidRPr="00546E01">
              <w:rPr>
                <w:rFonts w:eastAsia="Times New Roman" w:cs="Times New Roman"/>
                <w:i/>
                <w:iCs/>
                <w:color w:val="808080"/>
                <w:sz w:val="20"/>
                <w:szCs w:val="18"/>
                <w:lang w:eastAsia="es-DO"/>
              </w:rPr>
              <w:t>Fuente: Informe presentado por el dpto. Financiero</w:t>
            </w:r>
          </w:p>
        </w:tc>
      </w:tr>
    </w:tbl>
    <w:p w14:paraId="18C49335" w14:textId="77777777" w:rsidR="00FC44A8" w:rsidRDefault="00FC44A8" w:rsidP="00FC44A8">
      <w:r>
        <w:rPr>
          <w:noProof/>
          <w:lang w:val="en-US"/>
        </w:rPr>
        <w:lastRenderedPageBreak/>
        <w:drawing>
          <wp:inline distT="0" distB="0" distL="0" distR="0" wp14:anchorId="0C955279" wp14:editId="5789B383">
            <wp:extent cx="5438775" cy="2743200"/>
            <wp:effectExtent l="0" t="0" r="0" b="0"/>
            <wp:docPr id="12" name="Gráfico 12">
              <a:extLst xmlns:a="http://schemas.openxmlformats.org/drawingml/2006/main">
                <a:ext uri="{FF2B5EF4-FFF2-40B4-BE49-F238E27FC236}">
                  <a16:creationId xmlns:a16="http://schemas.microsoft.com/office/drawing/2014/main" id="{AA2B79E7-6D61-4FB3-A992-F2E6727DA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D896CE3" w14:textId="123099BF" w:rsidR="00FC44A8" w:rsidRPr="00FE4F08" w:rsidRDefault="00FC44A8" w:rsidP="003C1EB7">
      <w:pPr>
        <w:ind w:left="0"/>
      </w:pPr>
    </w:p>
    <w:p w14:paraId="28503728" w14:textId="6D65148C" w:rsidR="00FC44A8" w:rsidRPr="00FC44A8" w:rsidRDefault="00FC44A8" w:rsidP="003C1EB7">
      <w:pPr>
        <w:pStyle w:val="Ttulo3"/>
      </w:pPr>
      <w:bookmarkStart w:id="63" w:name="_Toc58957013"/>
      <w:r>
        <w:t>b.2). Inversiones en logística nacional</w:t>
      </w:r>
      <w:bookmarkEnd w:id="63"/>
    </w:p>
    <w:p w14:paraId="57CF29DD" w14:textId="77777777" w:rsidR="00FC44A8" w:rsidRDefault="00FC44A8" w:rsidP="00FC44A8">
      <w:r>
        <w:t>La logística en Correos abarca todas las operaciones que se producen desde que el cliente accede a nuestra red para enviar una carta o paquete hasta la entrega efectiva al destinatario final. Siendo así, no es una opción para esta administración poner en riesgo las vías a través de las cuales el trabajo que realizamos llega al pueblo dominicano, que son nuestro usuario principal. Nos referimos a la logística de distribución interna.</w:t>
      </w:r>
    </w:p>
    <w:p w14:paraId="4185E298" w14:textId="77777777" w:rsidR="00FC44A8" w:rsidRDefault="00FC44A8" w:rsidP="00FC44A8">
      <w:r>
        <w:t>Nos hemos asegurado de cumplir con los requisitos de lugar para que se garantice la distribución diaria a las 186 agencias postales que cubren el 100% del territorio nacional. Esto a través del proveedor de transporte doméstico interurbano para INPOSDOM, el Listín Diario.</w:t>
      </w:r>
    </w:p>
    <w:p w14:paraId="2923FD05" w14:textId="741D1641" w:rsidR="00FC44A8" w:rsidRDefault="00FC44A8" w:rsidP="00FC44A8">
      <w:r>
        <w:t>La tabla no. 4 detalla los pagos de esta inversión.</w:t>
      </w:r>
    </w:p>
    <w:p w14:paraId="1AEBA125" w14:textId="6807599B" w:rsidR="003C1EB7" w:rsidRDefault="003C1EB7" w:rsidP="00FC44A8"/>
    <w:p w14:paraId="7D0584A5" w14:textId="77777777" w:rsidR="003C1EB7" w:rsidRPr="008C1BBF" w:rsidRDefault="003C1EB7" w:rsidP="00FC44A8"/>
    <w:p w14:paraId="64AE6C06" w14:textId="77777777" w:rsidR="00FC44A8" w:rsidRDefault="00FC44A8" w:rsidP="00FC44A8">
      <w:pPr>
        <w:pStyle w:val="Descripcin"/>
        <w:keepNext/>
      </w:pPr>
      <w:bookmarkStart w:id="64" w:name="_Toc57601536"/>
      <w:r>
        <w:lastRenderedPageBreak/>
        <w:t xml:space="preserve">Tabla </w:t>
      </w:r>
      <w:r>
        <w:fldChar w:fldCharType="begin"/>
      </w:r>
      <w:r>
        <w:instrText xml:space="preserve"> SEQ Tabla \* ARABIC </w:instrText>
      </w:r>
      <w:r>
        <w:fldChar w:fldCharType="separate"/>
      </w:r>
      <w:r>
        <w:rPr>
          <w:noProof/>
        </w:rPr>
        <w:t>4</w:t>
      </w:r>
      <w:r>
        <w:rPr>
          <w:noProof/>
        </w:rPr>
        <w:fldChar w:fldCharType="end"/>
      </w:r>
      <w:r>
        <w:t xml:space="preserve"> Inversiones en transporte doméstico</w:t>
      </w:r>
      <w:bookmarkEnd w:id="64"/>
    </w:p>
    <w:tbl>
      <w:tblPr>
        <w:tblW w:w="8222" w:type="dxa"/>
        <w:tblCellMar>
          <w:left w:w="70" w:type="dxa"/>
          <w:right w:w="70" w:type="dxa"/>
        </w:tblCellMar>
        <w:tblLook w:val="04A0" w:firstRow="1" w:lastRow="0" w:firstColumn="1" w:lastColumn="0" w:noHBand="0" w:noVBand="1"/>
      </w:tblPr>
      <w:tblGrid>
        <w:gridCol w:w="994"/>
        <w:gridCol w:w="6044"/>
        <w:gridCol w:w="1683"/>
      </w:tblGrid>
      <w:tr w:rsidR="00FC44A8" w:rsidRPr="00546E01" w14:paraId="20A0806B" w14:textId="77777777" w:rsidTr="00FC44A8">
        <w:trPr>
          <w:trHeight w:val="276"/>
        </w:trPr>
        <w:tc>
          <w:tcPr>
            <w:tcW w:w="760" w:type="dxa"/>
            <w:tcBorders>
              <w:top w:val="nil"/>
              <w:left w:val="nil"/>
              <w:bottom w:val="nil"/>
              <w:right w:val="nil"/>
            </w:tcBorders>
            <w:shd w:val="clear" w:color="auto" w:fill="auto"/>
            <w:noWrap/>
            <w:vAlign w:val="center"/>
            <w:hideMark/>
          </w:tcPr>
          <w:p w14:paraId="12731FC3"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Pago</w:t>
            </w:r>
          </w:p>
        </w:tc>
        <w:tc>
          <w:tcPr>
            <w:tcW w:w="6044" w:type="dxa"/>
            <w:tcBorders>
              <w:top w:val="nil"/>
              <w:left w:val="nil"/>
              <w:bottom w:val="nil"/>
              <w:right w:val="nil"/>
            </w:tcBorders>
            <w:shd w:val="clear" w:color="auto" w:fill="auto"/>
            <w:noWrap/>
            <w:vAlign w:val="center"/>
            <w:hideMark/>
          </w:tcPr>
          <w:p w14:paraId="65963FCC"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Beneficiario</w:t>
            </w:r>
          </w:p>
        </w:tc>
        <w:tc>
          <w:tcPr>
            <w:tcW w:w="1418" w:type="dxa"/>
            <w:tcBorders>
              <w:top w:val="nil"/>
              <w:left w:val="nil"/>
              <w:bottom w:val="nil"/>
              <w:right w:val="nil"/>
            </w:tcBorders>
            <w:shd w:val="clear" w:color="auto" w:fill="auto"/>
            <w:noWrap/>
            <w:vAlign w:val="center"/>
            <w:hideMark/>
          </w:tcPr>
          <w:p w14:paraId="501A6BA5"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Monto</w:t>
            </w:r>
          </w:p>
        </w:tc>
      </w:tr>
      <w:tr w:rsidR="00FC44A8" w:rsidRPr="00546E01" w14:paraId="04D99924" w14:textId="77777777" w:rsidTr="00FC44A8">
        <w:trPr>
          <w:trHeight w:val="276"/>
        </w:trPr>
        <w:tc>
          <w:tcPr>
            <w:tcW w:w="760" w:type="dxa"/>
            <w:tcBorders>
              <w:top w:val="nil"/>
              <w:left w:val="nil"/>
              <w:bottom w:val="nil"/>
              <w:right w:val="nil"/>
            </w:tcBorders>
            <w:shd w:val="clear" w:color="000000" w:fill="F2F2F2"/>
            <w:noWrap/>
            <w:vAlign w:val="center"/>
            <w:hideMark/>
          </w:tcPr>
          <w:p w14:paraId="486B5CCA"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21273</w:t>
            </w:r>
          </w:p>
        </w:tc>
        <w:tc>
          <w:tcPr>
            <w:tcW w:w="6044" w:type="dxa"/>
            <w:tcBorders>
              <w:top w:val="nil"/>
              <w:left w:val="single" w:sz="4" w:space="0" w:color="A6A6A6"/>
              <w:bottom w:val="nil"/>
              <w:right w:val="single" w:sz="4" w:space="0" w:color="A6A6A6"/>
            </w:tcBorders>
            <w:shd w:val="clear" w:color="000000" w:fill="F2F2F2"/>
            <w:noWrap/>
            <w:vAlign w:val="center"/>
            <w:hideMark/>
          </w:tcPr>
          <w:p w14:paraId="59D39C01"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Listín Diario</w:t>
            </w:r>
          </w:p>
        </w:tc>
        <w:tc>
          <w:tcPr>
            <w:tcW w:w="1418" w:type="dxa"/>
            <w:tcBorders>
              <w:top w:val="nil"/>
              <w:left w:val="nil"/>
              <w:bottom w:val="nil"/>
              <w:right w:val="nil"/>
            </w:tcBorders>
            <w:shd w:val="clear" w:color="000000" w:fill="F2F2F2"/>
            <w:noWrap/>
            <w:vAlign w:val="center"/>
            <w:hideMark/>
          </w:tcPr>
          <w:p w14:paraId="2614BE69"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249.362,50 </w:t>
            </w:r>
          </w:p>
        </w:tc>
      </w:tr>
      <w:tr w:rsidR="00FC44A8" w:rsidRPr="00546E01" w14:paraId="455F1369" w14:textId="77777777" w:rsidTr="00FC44A8">
        <w:trPr>
          <w:trHeight w:val="276"/>
        </w:trPr>
        <w:tc>
          <w:tcPr>
            <w:tcW w:w="760" w:type="dxa"/>
            <w:tcBorders>
              <w:top w:val="nil"/>
              <w:left w:val="nil"/>
              <w:bottom w:val="nil"/>
              <w:right w:val="nil"/>
            </w:tcBorders>
            <w:shd w:val="clear" w:color="auto" w:fill="auto"/>
            <w:noWrap/>
            <w:vAlign w:val="center"/>
            <w:hideMark/>
          </w:tcPr>
          <w:p w14:paraId="2AD4A922"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21275</w:t>
            </w:r>
          </w:p>
        </w:tc>
        <w:tc>
          <w:tcPr>
            <w:tcW w:w="6044" w:type="dxa"/>
            <w:tcBorders>
              <w:top w:val="nil"/>
              <w:left w:val="single" w:sz="4" w:space="0" w:color="A6A6A6"/>
              <w:bottom w:val="nil"/>
              <w:right w:val="single" w:sz="4" w:space="0" w:color="A6A6A6"/>
            </w:tcBorders>
            <w:shd w:val="clear" w:color="000000" w:fill="FFFFFF"/>
            <w:noWrap/>
            <w:vAlign w:val="center"/>
            <w:hideMark/>
          </w:tcPr>
          <w:p w14:paraId="3B6959E3"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Listín Diario</w:t>
            </w:r>
          </w:p>
        </w:tc>
        <w:tc>
          <w:tcPr>
            <w:tcW w:w="1418" w:type="dxa"/>
            <w:tcBorders>
              <w:top w:val="nil"/>
              <w:left w:val="nil"/>
              <w:bottom w:val="nil"/>
              <w:right w:val="nil"/>
            </w:tcBorders>
            <w:shd w:val="clear" w:color="auto" w:fill="auto"/>
            <w:noWrap/>
            <w:vAlign w:val="center"/>
            <w:hideMark/>
          </w:tcPr>
          <w:p w14:paraId="53AA3FD1"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249.362,50 </w:t>
            </w:r>
          </w:p>
        </w:tc>
      </w:tr>
      <w:tr w:rsidR="00FC44A8" w:rsidRPr="00546E01" w14:paraId="37574176" w14:textId="77777777" w:rsidTr="00FC44A8">
        <w:trPr>
          <w:trHeight w:val="276"/>
        </w:trPr>
        <w:tc>
          <w:tcPr>
            <w:tcW w:w="760" w:type="dxa"/>
            <w:tcBorders>
              <w:top w:val="nil"/>
              <w:left w:val="nil"/>
              <w:bottom w:val="nil"/>
              <w:right w:val="nil"/>
            </w:tcBorders>
            <w:shd w:val="clear" w:color="000000" w:fill="F2F2F2"/>
            <w:noWrap/>
            <w:vAlign w:val="center"/>
            <w:hideMark/>
          </w:tcPr>
          <w:p w14:paraId="6B787EDB"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21356</w:t>
            </w:r>
          </w:p>
        </w:tc>
        <w:tc>
          <w:tcPr>
            <w:tcW w:w="6044" w:type="dxa"/>
            <w:tcBorders>
              <w:top w:val="nil"/>
              <w:left w:val="single" w:sz="4" w:space="0" w:color="A6A6A6"/>
              <w:bottom w:val="nil"/>
              <w:right w:val="single" w:sz="4" w:space="0" w:color="A6A6A6"/>
            </w:tcBorders>
            <w:shd w:val="clear" w:color="000000" w:fill="F2F2F2"/>
            <w:noWrap/>
            <w:vAlign w:val="center"/>
            <w:hideMark/>
          </w:tcPr>
          <w:p w14:paraId="08A77DFD"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Listín Diario</w:t>
            </w:r>
          </w:p>
        </w:tc>
        <w:tc>
          <w:tcPr>
            <w:tcW w:w="1418" w:type="dxa"/>
            <w:tcBorders>
              <w:top w:val="nil"/>
              <w:left w:val="nil"/>
              <w:bottom w:val="nil"/>
              <w:right w:val="nil"/>
            </w:tcBorders>
            <w:shd w:val="clear" w:color="000000" w:fill="F2F2F2"/>
            <w:noWrap/>
            <w:vAlign w:val="center"/>
            <w:hideMark/>
          </w:tcPr>
          <w:p w14:paraId="1C991214"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249.362,50 </w:t>
            </w:r>
          </w:p>
        </w:tc>
      </w:tr>
      <w:tr w:rsidR="00FC44A8" w:rsidRPr="00546E01" w14:paraId="50525810" w14:textId="77777777" w:rsidTr="00FC44A8">
        <w:trPr>
          <w:trHeight w:val="276"/>
        </w:trPr>
        <w:tc>
          <w:tcPr>
            <w:tcW w:w="760" w:type="dxa"/>
            <w:tcBorders>
              <w:top w:val="nil"/>
              <w:left w:val="nil"/>
              <w:bottom w:val="nil"/>
              <w:right w:val="nil"/>
            </w:tcBorders>
            <w:shd w:val="clear" w:color="auto" w:fill="auto"/>
            <w:noWrap/>
            <w:vAlign w:val="center"/>
            <w:hideMark/>
          </w:tcPr>
          <w:p w14:paraId="29772E8D"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21358</w:t>
            </w:r>
          </w:p>
        </w:tc>
        <w:tc>
          <w:tcPr>
            <w:tcW w:w="6044" w:type="dxa"/>
            <w:tcBorders>
              <w:top w:val="nil"/>
              <w:left w:val="single" w:sz="4" w:space="0" w:color="A6A6A6"/>
              <w:bottom w:val="nil"/>
              <w:right w:val="single" w:sz="4" w:space="0" w:color="A6A6A6"/>
            </w:tcBorders>
            <w:shd w:val="clear" w:color="000000" w:fill="FFFFFF"/>
            <w:noWrap/>
            <w:vAlign w:val="center"/>
            <w:hideMark/>
          </w:tcPr>
          <w:p w14:paraId="5C41932A"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Listín Diario</w:t>
            </w:r>
          </w:p>
        </w:tc>
        <w:tc>
          <w:tcPr>
            <w:tcW w:w="1418" w:type="dxa"/>
            <w:tcBorders>
              <w:top w:val="nil"/>
              <w:left w:val="nil"/>
              <w:bottom w:val="nil"/>
              <w:right w:val="nil"/>
            </w:tcBorders>
            <w:shd w:val="clear" w:color="auto" w:fill="auto"/>
            <w:noWrap/>
            <w:vAlign w:val="center"/>
            <w:hideMark/>
          </w:tcPr>
          <w:p w14:paraId="5AB79816"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249.362,50 </w:t>
            </w:r>
          </w:p>
        </w:tc>
      </w:tr>
      <w:tr w:rsidR="00FC44A8" w:rsidRPr="00546E01" w14:paraId="7612EC2E" w14:textId="77777777" w:rsidTr="00FC44A8">
        <w:trPr>
          <w:trHeight w:val="276"/>
        </w:trPr>
        <w:tc>
          <w:tcPr>
            <w:tcW w:w="760" w:type="dxa"/>
            <w:tcBorders>
              <w:top w:val="nil"/>
              <w:left w:val="nil"/>
              <w:bottom w:val="nil"/>
              <w:right w:val="nil"/>
            </w:tcBorders>
            <w:shd w:val="clear" w:color="000000" w:fill="F2F2F2"/>
            <w:noWrap/>
            <w:vAlign w:val="center"/>
            <w:hideMark/>
          </w:tcPr>
          <w:p w14:paraId="02093003"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21585</w:t>
            </w:r>
          </w:p>
        </w:tc>
        <w:tc>
          <w:tcPr>
            <w:tcW w:w="6044" w:type="dxa"/>
            <w:tcBorders>
              <w:top w:val="nil"/>
              <w:left w:val="single" w:sz="4" w:space="0" w:color="A6A6A6"/>
              <w:bottom w:val="nil"/>
              <w:right w:val="single" w:sz="4" w:space="0" w:color="A6A6A6"/>
            </w:tcBorders>
            <w:shd w:val="clear" w:color="000000" w:fill="F2F2F2"/>
            <w:noWrap/>
            <w:vAlign w:val="center"/>
            <w:hideMark/>
          </w:tcPr>
          <w:p w14:paraId="3583A088"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Listín Diario</w:t>
            </w:r>
          </w:p>
        </w:tc>
        <w:tc>
          <w:tcPr>
            <w:tcW w:w="1418" w:type="dxa"/>
            <w:tcBorders>
              <w:top w:val="nil"/>
              <w:left w:val="nil"/>
              <w:bottom w:val="nil"/>
              <w:right w:val="nil"/>
            </w:tcBorders>
            <w:shd w:val="clear" w:color="000000" w:fill="F2F2F2"/>
            <w:noWrap/>
            <w:vAlign w:val="center"/>
            <w:hideMark/>
          </w:tcPr>
          <w:p w14:paraId="15B25927"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249.362,50 </w:t>
            </w:r>
          </w:p>
        </w:tc>
      </w:tr>
      <w:tr w:rsidR="00FC44A8" w:rsidRPr="00546E01" w14:paraId="7A01A73A" w14:textId="77777777" w:rsidTr="00FC44A8">
        <w:trPr>
          <w:trHeight w:val="276"/>
        </w:trPr>
        <w:tc>
          <w:tcPr>
            <w:tcW w:w="760" w:type="dxa"/>
            <w:tcBorders>
              <w:top w:val="nil"/>
              <w:left w:val="nil"/>
              <w:bottom w:val="nil"/>
              <w:right w:val="nil"/>
            </w:tcBorders>
            <w:shd w:val="clear" w:color="auto" w:fill="auto"/>
            <w:noWrap/>
            <w:vAlign w:val="center"/>
            <w:hideMark/>
          </w:tcPr>
          <w:p w14:paraId="4EFB97B2"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21586</w:t>
            </w:r>
          </w:p>
        </w:tc>
        <w:tc>
          <w:tcPr>
            <w:tcW w:w="6044" w:type="dxa"/>
            <w:tcBorders>
              <w:top w:val="nil"/>
              <w:left w:val="single" w:sz="4" w:space="0" w:color="A6A6A6"/>
              <w:bottom w:val="nil"/>
              <w:right w:val="single" w:sz="4" w:space="0" w:color="A6A6A6"/>
            </w:tcBorders>
            <w:shd w:val="clear" w:color="000000" w:fill="FFFFFF"/>
            <w:noWrap/>
            <w:vAlign w:val="center"/>
            <w:hideMark/>
          </w:tcPr>
          <w:p w14:paraId="24F77297"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Listín Diario</w:t>
            </w:r>
          </w:p>
        </w:tc>
        <w:tc>
          <w:tcPr>
            <w:tcW w:w="1418" w:type="dxa"/>
            <w:tcBorders>
              <w:top w:val="nil"/>
              <w:left w:val="nil"/>
              <w:bottom w:val="nil"/>
              <w:right w:val="nil"/>
            </w:tcBorders>
            <w:shd w:val="clear" w:color="auto" w:fill="auto"/>
            <w:noWrap/>
            <w:vAlign w:val="center"/>
            <w:hideMark/>
          </w:tcPr>
          <w:p w14:paraId="43F3C60D"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249.362,50 </w:t>
            </w:r>
          </w:p>
        </w:tc>
      </w:tr>
      <w:tr w:rsidR="00FC44A8" w:rsidRPr="00546E01" w14:paraId="59B4810F" w14:textId="77777777" w:rsidTr="00FC44A8">
        <w:trPr>
          <w:trHeight w:val="312"/>
        </w:trPr>
        <w:tc>
          <w:tcPr>
            <w:tcW w:w="6804" w:type="dxa"/>
            <w:gridSpan w:val="2"/>
            <w:tcBorders>
              <w:top w:val="single" w:sz="4" w:space="0" w:color="A6A6A6"/>
              <w:left w:val="nil"/>
              <w:bottom w:val="nil"/>
              <w:right w:val="single" w:sz="4" w:space="0" w:color="A6A6A6"/>
            </w:tcBorders>
            <w:shd w:val="clear" w:color="000000" w:fill="F2F2F2"/>
            <w:noWrap/>
            <w:vAlign w:val="center"/>
            <w:hideMark/>
          </w:tcPr>
          <w:p w14:paraId="2C79595A" w14:textId="77777777" w:rsidR="00FC44A8" w:rsidRPr="00546E01" w:rsidRDefault="00FC44A8" w:rsidP="00FC44A8">
            <w:pPr>
              <w:spacing w:after="0"/>
              <w:jc w:val="righ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Total Inversiones Transporte Doméstico</w:t>
            </w:r>
          </w:p>
        </w:tc>
        <w:tc>
          <w:tcPr>
            <w:tcW w:w="1418" w:type="dxa"/>
            <w:tcBorders>
              <w:top w:val="single" w:sz="4" w:space="0" w:color="A6A6A6"/>
              <w:left w:val="nil"/>
              <w:bottom w:val="nil"/>
              <w:right w:val="nil"/>
            </w:tcBorders>
            <w:shd w:val="clear" w:color="000000" w:fill="F2F2F2"/>
            <w:noWrap/>
            <w:vAlign w:val="center"/>
            <w:hideMark/>
          </w:tcPr>
          <w:p w14:paraId="4665A025" w14:textId="77777777" w:rsidR="00FC44A8" w:rsidRPr="00546E01" w:rsidRDefault="00FC44A8" w:rsidP="00FC44A8">
            <w:pPr>
              <w:spacing w:after="0"/>
              <w:jc w:val="righ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 xml:space="preserve">    1.496.175,00</w:t>
            </w:r>
          </w:p>
          <w:p w14:paraId="43BD8C19" w14:textId="77777777" w:rsidR="00FC44A8" w:rsidRPr="00546E01" w:rsidRDefault="00FC44A8" w:rsidP="00FC44A8">
            <w:pPr>
              <w:spacing w:after="0"/>
              <w:jc w:val="righ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 xml:space="preserve"> </w:t>
            </w:r>
          </w:p>
        </w:tc>
      </w:tr>
      <w:tr w:rsidR="00FC44A8" w:rsidRPr="00546E01" w14:paraId="1F799876" w14:textId="77777777" w:rsidTr="00FC44A8">
        <w:trPr>
          <w:trHeight w:val="276"/>
        </w:trPr>
        <w:tc>
          <w:tcPr>
            <w:tcW w:w="8222" w:type="dxa"/>
            <w:gridSpan w:val="3"/>
            <w:tcBorders>
              <w:top w:val="nil"/>
              <w:left w:val="nil"/>
              <w:bottom w:val="nil"/>
              <w:right w:val="nil"/>
            </w:tcBorders>
            <w:shd w:val="clear" w:color="auto" w:fill="auto"/>
            <w:noWrap/>
            <w:vAlign w:val="bottom"/>
            <w:hideMark/>
          </w:tcPr>
          <w:p w14:paraId="7CC7FE74" w14:textId="77777777" w:rsidR="00FC44A8" w:rsidRPr="00546E01" w:rsidRDefault="00FC44A8" w:rsidP="00FC44A8">
            <w:pPr>
              <w:spacing w:after="0"/>
              <w:jc w:val="left"/>
              <w:rPr>
                <w:rFonts w:eastAsia="Times New Roman" w:cs="Times New Roman"/>
                <w:i/>
                <w:iCs/>
                <w:color w:val="808080"/>
                <w:sz w:val="20"/>
                <w:szCs w:val="18"/>
                <w:lang w:eastAsia="es-DO"/>
              </w:rPr>
            </w:pPr>
            <w:r w:rsidRPr="00546E01">
              <w:rPr>
                <w:rFonts w:eastAsia="Times New Roman" w:cs="Times New Roman"/>
                <w:i/>
                <w:iCs/>
                <w:color w:val="808080"/>
                <w:sz w:val="20"/>
                <w:szCs w:val="18"/>
                <w:lang w:eastAsia="es-DO"/>
              </w:rPr>
              <w:t>Fuente: Informe presentado por el dpto. Financiero</w:t>
            </w:r>
          </w:p>
        </w:tc>
      </w:tr>
    </w:tbl>
    <w:p w14:paraId="16DAA523" w14:textId="77777777" w:rsidR="00FC44A8" w:rsidRDefault="00FC44A8" w:rsidP="00FC44A8"/>
    <w:p w14:paraId="5CFDE104" w14:textId="77777777" w:rsidR="00FC44A8" w:rsidRDefault="00FC44A8" w:rsidP="00FC44A8">
      <w:r>
        <w:rPr>
          <w:noProof/>
          <w:lang w:val="en-US"/>
        </w:rPr>
        <w:lastRenderedPageBreak/>
        <w:drawing>
          <wp:inline distT="0" distB="0" distL="0" distR="0" wp14:anchorId="58B89456" wp14:editId="3C1F88B9">
            <wp:extent cx="4128654" cy="2743200"/>
            <wp:effectExtent l="0" t="0" r="0" b="0"/>
            <wp:docPr id="13" name="Gráfico 13">
              <a:extLst xmlns:a="http://schemas.openxmlformats.org/drawingml/2006/main">
                <a:ext uri="{FF2B5EF4-FFF2-40B4-BE49-F238E27FC236}">
                  <a16:creationId xmlns:a16="http://schemas.microsoft.com/office/drawing/2014/main" id="{C1471F2B-4BF5-46B1-93D6-FA6927635F8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2AE443A" w14:textId="77777777" w:rsidR="00FC44A8" w:rsidRDefault="00FC44A8" w:rsidP="00FC44A8"/>
    <w:p w14:paraId="427C1C84" w14:textId="354AAAC9" w:rsidR="00FC44A8" w:rsidRDefault="00FC44A8" w:rsidP="008B43FB">
      <w:pPr>
        <w:pStyle w:val="Ttulo3"/>
      </w:pPr>
      <w:bookmarkStart w:id="65" w:name="_Toc58957014"/>
      <w:r>
        <w:t>b.3).  Inversiones en infraestructura</w:t>
      </w:r>
      <w:bookmarkEnd w:id="65"/>
    </w:p>
    <w:p w14:paraId="0C86BEFC" w14:textId="77777777" w:rsidR="00FC44A8" w:rsidRPr="00FC44A8" w:rsidRDefault="00FC44A8" w:rsidP="00FC44A8"/>
    <w:p w14:paraId="2E5EDDAE" w14:textId="77777777" w:rsidR="00FC44A8" w:rsidRDefault="00FC44A8" w:rsidP="00FC44A8">
      <w:r>
        <w:t>La infraestructura, representada especialmente en sus edificaciones, constituyen el acervo físico y material con el que cuenta la organización para el desarrollo de sus actividades productivas. No solo constituyen una de las garantías de seguridad y resguarde de los miles de toneladas de valiosa mercancía que se nos confía cada día, sino que también sugiere una parte importante de la representación pública de la institución.</w:t>
      </w:r>
    </w:p>
    <w:p w14:paraId="086B1B01" w14:textId="77777777" w:rsidR="00FC44A8" w:rsidRDefault="00FC44A8" w:rsidP="00FC44A8">
      <w:r>
        <w:t>De ahí la envergadura de contar con una infraestructura robustecida y bien cuidada.</w:t>
      </w:r>
    </w:p>
    <w:p w14:paraId="0FF7B116" w14:textId="77777777" w:rsidR="00FC44A8" w:rsidRDefault="00FC44A8" w:rsidP="00FC44A8">
      <w:r>
        <w:t>En nuestro plan estratégico hay señalado todo un plan de intervención civil que abarcará prácticamente todo el país en los próximos 10 meses. No obstante, algunos casos son de una urgencia tal que ameritan acciones inmediatas.</w:t>
      </w:r>
    </w:p>
    <w:p w14:paraId="2C51438E" w14:textId="77777777" w:rsidR="00FC44A8" w:rsidRDefault="00FC44A8" w:rsidP="00FC44A8">
      <w:r>
        <w:t xml:space="preserve">Durante este tiempo hemos realizado acciones: </w:t>
      </w:r>
    </w:p>
    <w:p w14:paraId="449958A8" w14:textId="77777777" w:rsidR="00FC44A8" w:rsidRDefault="00FC44A8" w:rsidP="002B7FCB">
      <w:pPr>
        <w:pStyle w:val="Prrafodelista"/>
        <w:numPr>
          <w:ilvl w:val="0"/>
          <w:numId w:val="2"/>
        </w:numPr>
        <w:spacing w:before="120" w:after="120" w:line="240" w:lineRule="auto"/>
      </w:pPr>
      <w:r>
        <w:t>Remozamiento de la Oficina de Cambio y toda la planta física del área operativa en nuestra sede central.</w:t>
      </w:r>
    </w:p>
    <w:p w14:paraId="49EAF61A" w14:textId="77777777" w:rsidR="00FC44A8" w:rsidRDefault="00FC44A8" w:rsidP="002B7FCB">
      <w:pPr>
        <w:pStyle w:val="Prrafodelista"/>
        <w:numPr>
          <w:ilvl w:val="0"/>
          <w:numId w:val="2"/>
        </w:numPr>
        <w:spacing w:before="120" w:after="120" w:line="240" w:lineRule="auto"/>
      </w:pPr>
      <w:r>
        <w:lastRenderedPageBreak/>
        <w:t>Reparación de accesos, puertas enrollables y mecanismos de seguridad.</w:t>
      </w:r>
    </w:p>
    <w:p w14:paraId="55F031D0" w14:textId="77777777" w:rsidR="00FC44A8" w:rsidRDefault="00FC44A8" w:rsidP="002B7FCB">
      <w:pPr>
        <w:pStyle w:val="Prrafodelista"/>
        <w:numPr>
          <w:ilvl w:val="0"/>
          <w:numId w:val="2"/>
        </w:numPr>
        <w:spacing w:before="120" w:after="120" w:line="240" w:lineRule="auto"/>
      </w:pPr>
      <w:r>
        <w:t>Limpieza y remoción de detalles menores en el 60% de las agencias postales, especialmente la sede central.</w:t>
      </w:r>
    </w:p>
    <w:p w14:paraId="7AB3E7C1" w14:textId="77777777" w:rsidR="00FC44A8" w:rsidRDefault="00FC44A8" w:rsidP="00FC44A8">
      <w:r>
        <w:t>En la tabla no. 5 se muestran las inversiones puntuales que han representado mayor inversión en nuestro plan de mejoramiento de planta física.</w:t>
      </w:r>
    </w:p>
    <w:p w14:paraId="62CEC63B" w14:textId="77777777" w:rsidR="00FC44A8" w:rsidRPr="008C1BBF" w:rsidRDefault="00FC44A8" w:rsidP="00FC44A8"/>
    <w:p w14:paraId="3197ADA9" w14:textId="77777777" w:rsidR="00FC44A8" w:rsidRDefault="00FC44A8" w:rsidP="00FC44A8">
      <w:pPr>
        <w:pStyle w:val="Descripcin"/>
        <w:keepNext/>
      </w:pPr>
      <w:bookmarkStart w:id="66" w:name="_Toc57601537"/>
      <w:r>
        <w:t xml:space="preserve">Tabla </w:t>
      </w:r>
      <w:r>
        <w:fldChar w:fldCharType="begin"/>
      </w:r>
      <w:r>
        <w:instrText xml:space="preserve"> SEQ Tabla \* ARABIC </w:instrText>
      </w:r>
      <w:r>
        <w:fldChar w:fldCharType="separate"/>
      </w:r>
      <w:r>
        <w:rPr>
          <w:noProof/>
        </w:rPr>
        <w:t>5</w:t>
      </w:r>
      <w:r>
        <w:rPr>
          <w:noProof/>
        </w:rPr>
        <w:fldChar w:fldCharType="end"/>
      </w:r>
      <w:r>
        <w:t xml:space="preserve"> Inversiones en infraestructura</w:t>
      </w:r>
      <w:bookmarkEnd w:id="66"/>
    </w:p>
    <w:tbl>
      <w:tblPr>
        <w:tblW w:w="8323" w:type="dxa"/>
        <w:tblCellMar>
          <w:left w:w="70" w:type="dxa"/>
          <w:right w:w="70" w:type="dxa"/>
        </w:tblCellMar>
        <w:tblLook w:val="04A0" w:firstRow="1" w:lastRow="0" w:firstColumn="1" w:lastColumn="0" w:noHBand="0" w:noVBand="1"/>
      </w:tblPr>
      <w:tblGrid>
        <w:gridCol w:w="927"/>
        <w:gridCol w:w="5903"/>
        <w:gridCol w:w="1660"/>
      </w:tblGrid>
      <w:tr w:rsidR="00FC44A8" w:rsidRPr="00546E01" w14:paraId="329407B2" w14:textId="77777777" w:rsidTr="00FC44A8">
        <w:trPr>
          <w:trHeight w:val="288"/>
        </w:trPr>
        <w:tc>
          <w:tcPr>
            <w:tcW w:w="760" w:type="dxa"/>
            <w:tcBorders>
              <w:top w:val="nil"/>
              <w:left w:val="nil"/>
              <w:bottom w:val="nil"/>
              <w:right w:val="nil"/>
            </w:tcBorders>
            <w:shd w:val="clear" w:color="auto" w:fill="auto"/>
            <w:noWrap/>
            <w:vAlign w:val="center"/>
            <w:hideMark/>
          </w:tcPr>
          <w:p w14:paraId="22EDF946" w14:textId="77777777" w:rsidR="00FC44A8" w:rsidRPr="00546E01" w:rsidRDefault="00FC44A8" w:rsidP="00FC44A8">
            <w:pPr>
              <w:spacing w:after="0"/>
              <w:jc w:val="left"/>
              <w:rPr>
                <w:rFonts w:eastAsia="Times New Roman" w:cs="Times New Roman"/>
                <w:b/>
                <w:bCs/>
                <w:color w:val="000000"/>
                <w:sz w:val="16"/>
                <w:szCs w:val="16"/>
                <w:lang w:eastAsia="es-DO"/>
              </w:rPr>
            </w:pPr>
            <w:r w:rsidRPr="00546E01">
              <w:rPr>
                <w:rFonts w:eastAsia="Times New Roman" w:cs="Times New Roman"/>
                <w:b/>
                <w:bCs/>
                <w:color w:val="000000"/>
                <w:sz w:val="16"/>
                <w:szCs w:val="16"/>
                <w:lang w:eastAsia="es-DO"/>
              </w:rPr>
              <w:t>Pago</w:t>
            </w:r>
          </w:p>
        </w:tc>
        <w:tc>
          <w:tcPr>
            <w:tcW w:w="5903" w:type="dxa"/>
            <w:tcBorders>
              <w:top w:val="nil"/>
              <w:left w:val="nil"/>
              <w:bottom w:val="nil"/>
              <w:right w:val="nil"/>
            </w:tcBorders>
            <w:shd w:val="clear" w:color="auto" w:fill="auto"/>
            <w:noWrap/>
            <w:vAlign w:val="center"/>
            <w:hideMark/>
          </w:tcPr>
          <w:p w14:paraId="1E80B3D8" w14:textId="77777777" w:rsidR="00FC44A8" w:rsidRPr="00546E01" w:rsidRDefault="00FC44A8" w:rsidP="00FC44A8">
            <w:pPr>
              <w:spacing w:after="0"/>
              <w:jc w:val="left"/>
              <w:rPr>
                <w:rFonts w:eastAsia="Times New Roman" w:cs="Times New Roman"/>
                <w:b/>
                <w:bCs/>
                <w:color w:val="000000"/>
                <w:sz w:val="16"/>
                <w:szCs w:val="16"/>
                <w:lang w:eastAsia="es-DO"/>
              </w:rPr>
            </w:pPr>
            <w:r w:rsidRPr="00546E01">
              <w:rPr>
                <w:rFonts w:eastAsia="Times New Roman" w:cs="Times New Roman"/>
                <w:b/>
                <w:bCs/>
                <w:color w:val="000000"/>
                <w:sz w:val="16"/>
                <w:szCs w:val="16"/>
                <w:lang w:eastAsia="es-DO"/>
              </w:rPr>
              <w:t>Objetivo</w:t>
            </w:r>
          </w:p>
        </w:tc>
        <w:tc>
          <w:tcPr>
            <w:tcW w:w="1660" w:type="dxa"/>
            <w:tcBorders>
              <w:top w:val="nil"/>
              <w:left w:val="nil"/>
              <w:bottom w:val="nil"/>
              <w:right w:val="nil"/>
            </w:tcBorders>
            <w:shd w:val="clear" w:color="auto" w:fill="auto"/>
            <w:noWrap/>
            <w:vAlign w:val="center"/>
            <w:hideMark/>
          </w:tcPr>
          <w:p w14:paraId="4A802EE6" w14:textId="77777777" w:rsidR="00FC44A8" w:rsidRPr="00546E01" w:rsidRDefault="00FC44A8" w:rsidP="00FC44A8">
            <w:pPr>
              <w:spacing w:after="0"/>
              <w:jc w:val="center"/>
              <w:rPr>
                <w:rFonts w:eastAsia="Times New Roman" w:cs="Times New Roman"/>
                <w:b/>
                <w:bCs/>
                <w:color w:val="000000"/>
                <w:sz w:val="16"/>
                <w:szCs w:val="16"/>
                <w:lang w:eastAsia="es-DO"/>
              </w:rPr>
            </w:pPr>
            <w:r w:rsidRPr="00546E01">
              <w:rPr>
                <w:rFonts w:eastAsia="Times New Roman" w:cs="Times New Roman"/>
                <w:b/>
                <w:bCs/>
                <w:color w:val="000000"/>
                <w:sz w:val="16"/>
                <w:szCs w:val="16"/>
                <w:lang w:eastAsia="es-DO"/>
              </w:rPr>
              <w:t>Monto</w:t>
            </w:r>
          </w:p>
        </w:tc>
      </w:tr>
      <w:tr w:rsidR="00FC44A8" w:rsidRPr="00546E01" w14:paraId="2BCE3881" w14:textId="77777777" w:rsidTr="00FC44A8">
        <w:trPr>
          <w:trHeight w:val="288"/>
        </w:trPr>
        <w:tc>
          <w:tcPr>
            <w:tcW w:w="760" w:type="dxa"/>
            <w:tcBorders>
              <w:top w:val="nil"/>
              <w:left w:val="nil"/>
              <w:bottom w:val="nil"/>
              <w:right w:val="nil"/>
            </w:tcBorders>
            <w:shd w:val="clear" w:color="000000" w:fill="F2F2F2"/>
            <w:noWrap/>
            <w:vAlign w:val="center"/>
            <w:hideMark/>
          </w:tcPr>
          <w:p w14:paraId="73F7FED8" w14:textId="77777777" w:rsidR="00FC44A8" w:rsidRPr="00546E01" w:rsidRDefault="00FC44A8" w:rsidP="00FC44A8">
            <w:pPr>
              <w:spacing w:after="0"/>
              <w:jc w:val="center"/>
              <w:rPr>
                <w:rFonts w:eastAsia="Times New Roman" w:cs="Times New Roman"/>
                <w:color w:val="000000"/>
                <w:sz w:val="16"/>
                <w:szCs w:val="16"/>
                <w:lang w:eastAsia="es-DO"/>
              </w:rPr>
            </w:pPr>
            <w:r w:rsidRPr="00546E01">
              <w:rPr>
                <w:rFonts w:eastAsia="Times New Roman" w:cs="Times New Roman"/>
                <w:color w:val="000000"/>
                <w:sz w:val="16"/>
                <w:szCs w:val="16"/>
                <w:lang w:eastAsia="es-DO"/>
              </w:rPr>
              <w:t>21621</w:t>
            </w:r>
          </w:p>
        </w:tc>
        <w:tc>
          <w:tcPr>
            <w:tcW w:w="5903" w:type="dxa"/>
            <w:tcBorders>
              <w:top w:val="nil"/>
              <w:left w:val="single" w:sz="4" w:space="0" w:color="A6A6A6"/>
              <w:bottom w:val="nil"/>
              <w:right w:val="single" w:sz="4" w:space="0" w:color="A6A6A6"/>
            </w:tcBorders>
            <w:shd w:val="clear" w:color="000000" w:fill="F2F2F2"/>
            <w:noWrap/>
            <w:vAlign w:val="center"/>
            <w:hideMark/>
          </w:tcPr>
          <w:p w14:paraId="0BF893BE" w14:textId="77777777" w:rsidR="00FC44A8" w:rsidRPr="00546E01" w:rsidRDefault="00FC44A8" w:rsidP="00FC44A8">
            <w:pPr>
              <w:spacing w:after="0"/>
              <w:jc w:val="left"/>
              <w:rPr>
                <w:rFonts w:eastAsia="Times New Roman" w:cs="Times New Roman"/>
                <w:color w:val="000000"/>
                <w:sz w:val="16"/>
                <w:szCs w:val="16"/>
                <w:lang w:eastAsia="es-DO"/>
              </w:rPr>
            </w:pPr>
            <w:r w:rsidRPr="00546E01">
              <w:rPr>
                <w:rFonts w:eastAsia="Times New Roman" w:cs="Times New Roman"/>
                <w:color w:val="000000"/>
                <w:sz w:val="16"/>
                <w:szCs w:val="16"/>
                <w:lang w:eastAsia="es-DO"/>
              </w:rPr>
              <w:t>Remozamiento Estafeta de Boca Chica</w:t>
            </w:r>
          </w:p>
        </w:tc>
        <w:tc>
          <w:tcPr>
            <w:tcW w:w="1660" w:type="dxa"/>
            <w:tcBorders>
              <w:top w:val="nil"/>
              <w:left w:val="nil"/>
              <w:bottom w:val="nil"/>
              <w:right w:val="nil"/>
            </w:tcBorders>
            <w:shd w:val="clear" w:color="000000" w:fill="F2F2F2"/>
            <w:noWrap/>
            <w:vAlign w:val="center"/>
            <w:hideMark/>
          </w:tcPr>
          <w:p w14:paraId="5A488975" w14:textId="77777777" w:rsidR="00FC44A8" w:rsidRPr="00546E01" w:rsidRDefault="00FC44A8" w:rsidP="00FC44A8">
            <w:pPr>
              <w:spacing w:after="0"/>
              <w:jc w:val="right"/>
              <w:rPr>
                <w:rFonts w:eastAsia="Times New Roman" w:cs="Times New Roman"/>
                <w:color w:val="000000"/>
                <w:sz w:val="16"/>
                <w:szCs w:val="16"/>
                <w:lang w:eastAsia="es-DO"/>
              </w:rPr>
            </w:pPr>
            <w:r w:rsidRPr="00546E01">
              <w:rPr>
                <w:rFonts w:eastAsia="Times New Roman" w:cs="Times New Roman"/>
                <w:color w:val="000000"/>
                <w:sz w:val="16"/>
                <w:szCs w:val="16"/>
                <w:lang w:eastAsia="es-DO"/>
              </w:rPr>
              <w:t xml:space="preserve">         332.990,00 </w:t>
            </w:r>
          </w:p>
        </w:tc>
      </w:tr>
      <w:tr w:rsidR="00FC44A8" w:rsidRPr="00546E01" w14:paraId="1A577D0B" w14:textId="77777777" w:rsidTr="00FC44A8">
        <w:trPr>
          <w:trHeight w:val="276"/>
        </w:trPr>
        <w:tc>
          <w:tcPr>
            <w:tcW w:w="760" w:type="dxa"/>
            <w:tcBorders>
              <w:top w:val="nil"/>
              <w:left w:val="nil"/>
              <w:bottom w:val="nil"/>
              <w:right w:val="nil"/>
            </w:tcBorders>
            <w:shd w:val="clear" w:color="auto" w:fill="auto"/>
            <w:noWrap/>
            <w:vAlign w:val="center"/>
            <w:hideMark/>
          </w:tcPr>
          <w:p w14:paraId="215A6F07" w14:textId="77777777" w:rsidR="00FC44A8" w:rsidRPr="00546E01" w:rsidRDefault="00FC44A8" w:rsidP="00FC44A8">
            <w:pPr>
              <w:spacing w:after="0"/>
              <w:jc w:val="center"/>
              <w:rPr>
                <w:rFonts w:eastAsia="Times New Roman" w:cs="Times New Roman"/>
                <w:color w:val="000000"/>
                <w:sz w:val="16"/>
                <w:szCs w:val="16"/>
                <w:lang w:eastAsia="es-DO"/>
              </w:rPr>
            </w:pPr>
            <w:r w:rsidRPr="00546E01">
              <w:rPr>
                <w:rFonts w:eastAsia="Times New Roman" w:cs="Times New Roman"/>
                <w:color w:val="000000"/>
                <w:sz w:val="16"/>
                <w:szCs w:val="16"/>
                <w:lang w:eastAsia="es-DO"/>
              </w:rPr>
              <w:t>Varios</w:t>
            </w:r>
          </w:p>
        </w:tc>
        <w:tc>
          <w:tcPr>
            <w:tcW w:w="5903" w:type="dxa"/>
            <w:tcBorders>
              <w:top w:val="nil"/>
              <w:left w:val="single" w:sz="4" w:space="0" w:color="A6A6A6"/>
              <w:bottom w:val="nil"/>
              <w:right w:val="single" w:sz="4" w:space="0" w:color="A6A6A6"/>
            </w:tcBorders>
            <w:shd w:val="clear" w:color="000000" w:fill="FFFFFF"/>
            <w:noWrap/>
            <w:vAlign w:val="center"/>
            <w:hideMark/>
          </w:tcPr>
          <w:p w14:paraId="256221EE" w14:textId="77777777" w:rsidR="00FC44A8" w:rsidRPr="00546E01" w:rsidRDefault="00FC44A8" w:rsidP="00FC44A8">
            <w:pPr>
              <w:spacing w:after="0"/>
              <w:jc w:val="left"/>
              <w:rPr>
                <w:rFonts w:eastAsia="Times New Roman" w:cs="Times New Roman"/>
                <w:color w:val="000000"/>
                <w:sz w:val="16"/>
                <w:szCs w:val="16"/>
                <w:lang w:eastAsia="es-DO"/>
              </w:rPr>
            </w:pPr>
            <w:r w:rsidRPr="00546E01">
              <w:rPr>
                <w:rFonts w:eastAsia="Times New Roman" w:cs="Times New Roman"/>
                <w:color w:val="000000"/>
                <w:sz w:val="16"/>
                <w:szCs w:val="16"/>
                <w:lang w:eastAsia="es-DO"/>
              </w:rPr>
              <w:t>Remozamiento Comedor de Colaboradores</w:t>
            </w:r>
          </w:p>
        </w:tc>
        <w:tc>
          <w:tcPr>
            <w:tcW w:w="1660" w:type="dxa"/>
            <w:tcBorders>
              <w:top w:val="nil"/>
              <w:left w:val="nil"/>
              <w:bottom w:val="nil"/>
              <w:right w:val="nil"/>
            </w:tcBorders>
            <w:shd w:val="clear" w:color="auto" w:fill="auto"/>
            <w:noWrap/>
            <w:vAlign w:val="center"/>
            <w:hideMark/>
          </w:tcPr>
          <w:p w14:paraId="40BC7EC1" w14:textId="77777777" w:rsidR="00FC44A8" w:rsidRPr="00546E01" w:rsidRDefault="00FC44A8" w:rsidP="00FC44A8">
            <w:pPr>
              <w:spacing w:after="0"/>
              <w:jc w:val="right"/>
              <w:rPr>
                <w:rFonts w:eastAsia="Times New Roman" w:cs="Times New Roman"/>
                <w:color w:val="000000"/>
                <w:sz w:val="16"/>
                <w:szCs w:val="16"/>
                <w:lang w:eastAsia="es-DO"/>
              </w:rPr>
            </w:pPr>
            <w:r w:rsidRPr="00546E01">
              <w:rPr>
                <w:rFonts w:eastAsia="Times New Roman" w:cs="Times New Roman"/>
                <w:color w:val="000000"/>
                <w:sz w:val="16"/>
                <w:szCs w:val="16"/>
                <w:lang w:eastAsia="es-DO"/>
              </w:rPr>
              <w:t xml:space="preserve"> 61,324.00 </w:t>
            </w:r>
          </w:p>
        </w:tc>
      </w:tr>
      <w:tr w:rsidR="00FC44A8" w:rsidRPr="00546E01" w14:paraId="79033F03" w14:textId="77777777" w:rsidTr="00FC44A8">
        <w:trPr>
          <w:trHeight w:val="276"/>
        </w:trPr>
        <w:tc>
          <w:tcPr>
            <w:tcW w:w="6663" w:type="dxa"/>
            <w:gridSpan w:val="2"/>
            <w:tcBorders>
              <w:top w:val="single" w:sz="4" w:space="0" w:color="A6A6A6"/>
              <w:left w:val="nil"/>
              <w:bottom w:val="nil"/>
              <w:right w:val="single" w:sz="4" w:space="0" w:color="A6A6A6"/>
            </w:tcBorders>
            <w:shd w:val="clear" w:color="000000" w:fill="F2F2F2"/>
            <w:noWrap/>
            <w:vAlign w:val="center"/>
            <w:hideMark/>
          </w:tcPr>
          <w:p w14:paraId="2964DB0D" w14:textId="77777777" w:rsidR="00FC44A8" w:rsidRPr="00546E01" w:rsidRDefault="00FC44A8" w:rsidP="00FC44A8">
            <w:pPr>
              <w:spacing w:after="0"/>
              <w:jc w:val="right"/>
              <w:rPr>
                <w:rFonts w:eastAsia="Times New Roman" w:cs="Times New Roman"/>
                <w:b/>
                <w:bCs/>
                <w:color w:val="000000"/>
                <w:sz w:val="16"/>
                <w:szCs w:val="16"/>
                <w:lang w:eastAsia="es-DO"/>
              </w:rPr>
            </w:pPr>
            <w:r w:rsidRPr="00546E01">
              <w:rPr>
                <w:rFonts w:eastAsia="Times New Roman" w:cs="Times New Roman"/>
                <w:b/>
                <w:bCs/>
                <w:color w:val="000000"/>
                <w:sz w:val="16"/>
                <w:szCs w:val="16"/>
                <w:lang w:eastAsia="es-DO"/>
              </w:rPr>
              <w:t>Total Inversión Infraestructura</w:t>
            </w:r>
          </w:p>
        </w:tc>
        <w:tc>
          <w:tcPr>
            <w:tcW w:w="1660" w:type="dxa"/>
            <w:tcBorders>
              <w:top w:val="single" w:sz="4" w:space="0" w:color="A6A6A6"/>
              <w:left w:val="nil"/>
              <w:bottom w:val="nil"/>
              <w:right w:val="nil"/>
            </w:tcBorders>
            <w:shd w:val="clear" w:color="000000" w:fill="F2F2F2"/>
            <w:noWrap/>
            <w:vAlign w:val="bottom"/>
            <w:hideMark/>
          </w:tcPr>
          <w:p w14:paraId="1D344336" w14:textId="77777777" w:rsidR="00FC44A8" w:rsidRPr="00546E01" w:rsidRDefault="00FC44A8" w:rsidP="00FC44A8">
            <w:pPr>
              <w:spacing w:after="0"/>
              <w:jc w:val="right"/>
              <w:rPr>
                <w:rFonts w:eastAsia="Times New Roman" w:cs="Times New Roman"/>
                <w:b/>
                <w:bCs/>
                <w:color w:val="000000"/>
                <w:sz w:val="16"/>
                <w:szCs w:val="16"/>
                <w:lang w:eastAsia="es-DO"/>
              </w:rPr>
            </w:pPr>
            <w:r w:rsidRPr="00546E01">
              <w:rPr>
                <w:rFonts w:eastAsia="Times New Roman" w:cs="Times New Roman"/>
                <w:b/>
                <w:bCs/>
                <w:color w:val="000000"/>
                <w:sz w:val="16"/>
                <w:szCs w:val="16"/>
                <w:lang w:eastAsia="es-DO"/>
              </w:rPr>
              <w:t xml:space="preserve">         332.990,00 </w:t>
            </w:r>
          </w:p>
        </w:tc>
      </w:tr>
    </w:tbl>
    <w:p w14:paraId="1DBE540A" w14:textId="588A354A" w:rsidR="00FC44A8" w:rsidRDefault="00FC44A8" w:rsidP="00FC44A8">
      <w:pPr>
        <w:rPr>
          <w:lang w:val="es-ES"/>
        </w:rPr>
      </w:pPr>
    </w:p>
    <w:p w14:paraId="492B4D4C" w14:textId="4DBA1D4A" w:rsidR="008E2A02" w:rsidRDefault="008E2A02" w:rsidP="002B7FCB">
      <w:pPr>
        <w:pStyle w:val="Ttulo2"/>
        <w:numPr>
          <w:ilvl w:val="0"/>
          <w:numId w:val="7"/>
        </w:numPr>
        <w:rPr>
          <w:lang w:val="es-ES"/>
        </w:rPr>
      </w:pPr>
      <w:bookmarkStart w:id="67" w:name="_Toc58957015"/>
      <w:r>
        <w:rPr>
          <w:lang w:val="es-ES"/>
        </w:rPr>
        <w:t>Formación y Recursos Humanos</w:t>
      </w:r>
      <w:bookmarkEnd w:id="67"/>
    </w:p>
    <w:p w14:paraId="0925D739" w14:textId="77777777" w:rsidR="008E2A02" w:rsidRPr="008E2A02" w:rsidRDefault="008E2A02" w:rsidP="008E2A02">
      <w:pPr>
        <w:rPr>
          <w:lang w:val="es-ES"/>
        </w:rPr>
      </w:pPr>
      <w:r w:rsidRPr="008E2A02">
        <w:rPr>
          <w:lang w:val="es-ES"/>
        </w:rPr>
        <w:t>Si hay algo con lo que esperamos distinguir esta administración en el INPOSDOM es el enfoque en la gente. Es decir, la potenciación de los Recursos Humanos que simbolizan, desde nuestra perspectiva de gerencia, el alma de cualquier organización.</w:t>
      </w:r>
    </w:p>
    <w:p w14:paraId="0BBE68C5" w14:textId="77777777" w:rsidR="008E2A02" w:rsidRPr="008E2A02" w:rsidRDefault="008E2A02" w:rsidP="008E2A02">
      <w:pPr>
        <w:rPr>
          <w:lang w:val="es-ES"/>
        </w:rPr>
      </w:pPr>
      <w:r w:rsidRPr="008E2A02">
        <w:rPr>
          <w:lang w:val="es-ES"/>
        </w:rPr>
        <w:t>El capital humano es el factor clave para que una empresa tenga éxito. Son el recurso más importante y básico con el que se puede contar. Más que empleados individuales, son socios y colaboradores necesarios para que la institución cumpla sus cada vez más exigentes objetivos.</w:t>
      </w:r>
    </w:p>
    <w:p w14:paraId="22C616D9" w14:textId="77777777" w:rsidR="008E2A02" w:rsidRPr="008E2A02" w:rsidRDefault="008E2A02" w:rsidP="008E2A02">
      <w:pPr>
        <w:rPr>
          <w:lang w:val="es-ES"/>
        </w:rPr>
      </w:pPr>
      <w:r w:rsidRPr="008E2A02">
        <w:rPr>
          <w:lang w:val="es-ES"/>
        </w:rPr>
        <w:t>Con esa intención, hemos iniciado el desarrollo de un plan de formación especializada y promoción del bienestar laboral que, aunque de manera incipiente, ha comenzado a brindar frutos a lo interno del INPOSDOM.</w:t>
      </w:r>
    </w:p>
    <w:p w14:paraId="24674F09" w14:textId="77777777" w:rsidR="008E2A02" w:rsidRPr="008E2A02" w:rsidRDefault="008E2A02" w:rsidP="008E2A02">
      <w:pPr>
        <w:rPr>
          <w:lang w:val="es-ES"/>
        </w:rPr>
      </w:pPr>
      <w:r w:rsidRPr="008E2A02">
        <w:rPr>
          <w:lang w:val="es-ES"/>
        </w:rPr>
        <w:t>En seguida presentamos algunas de las iniciativas formativas que ya se han desarrollado usando como vía dese la Escuela de Capacitación Postal con la que contamos.</w:t>
      </w:r>
    </w:p>
    <w:p w14:paraId="2A4FDBB2" w14:textId="77777777" w:rsidR="008E2A02" w:rsidRPr="008E2A02" w:rsidRDefault="008E2A02" w:rsidP="008E2A02">
      <w:pPr>
        <w:rPr>
          <w:lang w:val="es-ES"/>
        </w:rPr>
      </w:pPr>
    </w:p>
    <w:p w14:paraId="54AC03D2" w14:textId="2A31ADE5" w:rsidR="008E2A02" w:rsidRPr="008E2A02" w:rsidRDefault="008E2A02" w:rsidP="008E2A02">
      <w:pPr>
        <w:pStyle w:val="Ttulo3"/>
        <w:rPr>
          <w:lang w:val="es-ES"/>
        </w:rPr>
      </w:pPr>
      <w:bookmarkStart w:id="68" w:name="_Toc58957016"/>
      <w:r>
        <w:rPr>
          <w:lang w:val="es-ES"/>
        </w:rPr>
        <w:t xml:space="preserve">C.1). </w:t>
      </w:r>
      <w:r w:rsidRPr="008E2A02">
        <w:rPr>
          <w:lang w:val="es-ES"/>
        </w:rPr>
        <w:t>Eventos de capacitación del personal</w:t>
      </w:r>
      <w:bookmarkEnd w:id="68"/>
    </w:p>
    <w:p w14:paraId="661B660E" w14:textId="77777777" w:rsidR="008E2A02" w:rsidRPr="008E2A02" w:rsidRDefault="008E2A02" w:rsidP="008E2A02">
      <w:pPr>
        <w:rPr>
          <w:lang w:val="es-ES"/>
        </w:rPr>
      </w:pPr>
      <w:r w:rsidRPr="008E2A02">
        <w:rPr>
          <w:lang w:val="es-ES"/>
        </w:rPr>
        <w:t>2.4.1.1.</w:t>
      </w:r>
      <w:r w:rsidRPr="008E2A02">
        <w:rPr>
          <w:lang w:val="es-ES"/>
        </w:rPr>
        <w:tab/>
        <w:t xml:space="preserve"> Charla sobre cáncer de mama</w:t>
      </w:r>
    </w:p>
    <w:p w14:paraId="44270DF6" w14:textId="77777777" w:rsidR="008E2A02" w:rsidRPr="008E2A02" w:rsidRDefault="008E2A02" w:rsidP="008E2A02">
      <w:pPr>
        <w:rPr>
          <w:lang w:val="es-ES"/>
        </w:rPr>
      </w:pPr>
      <w:r w:rsidRPr="008E2A02">
        <w:rPr>
          <w:lang w:val="es-ES"/>
        </w:rPr>
        <w:t>Por motivo al Día Mundial de la Lucha Contra el Cáncer de Mama, fue invitado el Dr. Rafael López, representante del Instituto Dominicano de Oncología, para ofrecer una interesante conferencia a las colaboradoras de nuestra institución, con el objetivo de crear conciencia sobre la importancia de prevenir a tiempo esta enfermedad que afecta a tantas personas en el mundo. #Inposdom</w:t>
      </w:r>
    </w:p>
    <w:p w14:paraId="294F7F45" w14:textId="3E8C7259" w:rsidR="008E2A02" w:rsidRPr="008E2A02" w:rsidRDefault="008E2A02" w:rsidP="008E2A02">
      <w:pPr>
        <w:pStyle w:val="Ttulo3"/>
        <w:rPr>
          <w:lang w:val="es-ES"/>
        </w:rPr>
      </w:pPr>
      <w:bookmarkStart w:id="69" w:name="_Toc58957017"/>
      <w:r>
        <w:rPr>
          <w:lang w:val="es-ES"/>
        </w:rPr>
        <w:t xml:space="preserve">C.2). </w:t>
      </w:r>
      <w:r w:rsidRPr="008E2A02">
        <w:rPr>
          <w:lang w:val="es-ES"/>
        </w:rPr>
        <w:t>Taller sobre servicio al cliente</w:t>
      </w:r>
      <w:bookmarkEnd w:id="69"/>
    </w:p>
    <w:p w14:paraId="69D238EE" w14:textId="77777777" w:rsidR="008E2A02" w:rsidRPr="008E2A02" w:rsidRDefault="008E2A02" w:rsidP="008E2A02">
      <w:pPr>
        <w:rPr>
          <w:lang w:val="es-ES"/>
        </w:rPr>
      </w:pPr>
      <w:r w:rsidRPr="008E2A02">
        <w:rPr>
          <w:lang w:val="es-ES"/>
        </w:rPr>
        <w:t xml:space="preserve">Fue realizado un taller de capacitación intensivo a nuestro personal de atención al cliente. El evento estuvo encabezado por la Dirección Comercial, enfatizando temas como: </w:t>
      </w:r>
    </w:p>
    <w:p w14:paraId="40DEEB83" w14:textId="77777777" w:rsidR="008E2A02" w:rsidRPr="008E2A02" w:rsidRDefault="008E2A02" w:rsidP="008E2A02">
      <w:pPr>
        <w:rPr>
          <w:lang w:val="es-ES"/>
        </w:rPr>
      </w:pPr>
      <w:r w:rsidRPr="008E2A02">
        <w:rPr>
          <w:lang w:val="es-ES"/>
        </w:rPr>
        <w:t>Beneficios y ventajas de un buen servicio al cliente, Punto de vista del cliente, Necesidades, deseos y demandas de los clientes, Lealtad de los clientes, Estrategias para ofrecer un buen servicio al cliente, Tipos de clientes, Proceso de toma de decisión del cliente, Interacción con los clientes, Inteligencia emocional y la autovaloración, Estudio de casos (incluyen proyección de videos), Dinámicas de grupo.</w:t>
      </w:r>
    </w:p>
    <w:p w14:paraId="42FDCD64" w14:textId="77777777" w:rsidR="008E2A02" w:rsidRPr="008E2A02" w:rsidRDefault="008E2A02" w:rsidP="008E2A02">
      <w:pPr>
        <w:rPr>
          <w:lang w:val="es-ES"/>
        </w:rPr>
      </w:pPr>
    </w:p>
    <w:p w14:paraId="1DBD5623" w14:textId="76E82380" w:rsidR="008E2A02" w:rsidRPr="008E2A02" w:rsidRDefault="008E2A02" w:rsidP="008E2A02">
      <w:pPr>
        <w:rPr>
          <w:lang w:val="es-ES"/>
        </w:rPr>
      </w:pPr>
      <w:r>
        <w:rPr>
          <w:lang w:val="es-ES"/>
        </w:rPr>
        <w:t xml:space="preserve">C.3). </w:t>
      </w:r>
      <w:r w:rsidRPr="008E2A02">
        <w:rPr>
          <w:lang w:val="es-ES"/>
        </w:rPr>
        <w:t>Taller sobre Gestión de Procesos y NOBACI</w:t>
      </w:r>
    </w:p>
    <w:p w14:paraId="039E4A45" w14:textId="77777777" w:rsidR="008E2A02" w:rsidRPr="008E2A02" w:rsidRDefault="008E2A02" w:rsidP="008E2A02">
      <w:pPr>
        <w:rPr>
          <w:lang w:val="es-ES"/>
        </w:rPr>
      </w:pPr>
      <w:r w:rsidRPr="008E2A02">
        <w:rPr>
          <w:lang w:val="es-ES"/>
        </w:rPr>
        <w:t>Esta capacitación certificada por INFOTE, desarrolló la manera en que todas las actividades de la organización, desde la planificación de las compras hasta la atención de una reclamación, pueden y deben considerarse como procesos.</w:t>
      </w:r>
    </w:p>
    <w:p w14:paraId="6A93EC77" w14:textId="77777777" w:rsidR="008E2A02" w:rsidRPr="008E2A02" w:rsidRDefault="008E2A02" w:rsidP="008E2A02">
      <w:pPr>
        <w:rPr>
          <w:lang w:val="es-ES"/>
        </w:rPr>
      </w:pPr>
      <w:r w:rsidRPr="008E2A02">
        <w:rPr>
          <w:lang w:val="es-ES"/>
        </w:rPr>
        <w:t xml:space="preserve">Desde la perspectiva gerencial de esta administración, la gestión Procesos es la forma de manejar toda la organización basándose en las estructuras razonables, planificadas y prediseñada. Esta formación significó un primer paso hacia un aserie de eventos formativos que han de realizarse de cara a la sistematización total del </w:t>
      </w:r>
      <w:r w:rsidRPr="008E2A02">
        <w:rPr>
          <w:lang w:val="es-ES"/>
        </w:rPr>
        <w:lastRenderedPageBreak/>
        <w:t>Sistema de Control interno del INPOSDOM y el cumplimiento de las Normas Básicas de Control Interno (NOBACI).</w:t>
      </w:r>
    </w:p>
    <w:p w14:paraId="47E3824C" w14:textId="77777777" w:rsidR="008E2A02" w:rsidRPr="008E2A02" w:rsidRDefault="008E2A02" w:rsidP="008E2A02">
      <w:pPr>
        <w:rPr>
          <w:lang w:val="es-ES"/>
        </w:rPr>
      </w:pPr>
    </w:p>
    <w:p w14:paraId="7E0A7B1E" w14:textId="0CEA15EB" w:rsidR="008E2A02" w:rsidRPr="008E2A02" w:rsidRDefault="008E2A02" w:rsidP="008E2A02">
      <w:pPr>
        <w:pStyle w:val="Ttulo3"/>
        <w:rPr>
          <w:lang w:val="es-ES"/>
        </w:rPr>
      </w:pPr>
      <w:bookmarkStart w:id="70" w:name="_Toc58957018"/>
      <w:r>
        <w:rPr>
          <w:lang w:val="es-ES"/>
        </w:rPr>
        <w:t xml:space="preserve">C.4) </w:t>
      </w:r>
      <w:r w:rsidRPr="008E2A02">
        <w:rPr>
          <w:lang w:val="es-ES"/>
        </w:rPr>
        <w:t>Curso identificación con la empresa</w:t>
      </w:r>
      <w:bookmarkEnd w:id="70"/>
    </w:p>
    <w:p w14:paraId="7322221C" w14:textId="77777777" w:rsidR="008E2A02" w:rsidRPr="008E2A02" w:rsidRDefault="008E2A02" w:rsidP="008E2A02">
      <w:pPr>
        <w:rPr>
          <w:lang w:val="es-ES"/>
        </w:rPr>
      </w:pPr>
      <w:r w:rsidRPr="008E2A02">
        <w:rPr>
          <w:lang w:val="es-ES"/>
        </w:rPr>
        <w:t>Estando en un período transitorio como el que vive actualmente la República Dominicana, se hace especialmente importante trabajar con nuestro personal temas relacionados con la identificación, pertenencia y compromiso con la institución.</w:t>
      </w:r>
    </w:p>
    <w:p w14:paraId="731AA2B9" w14:textId="287C54F3" w:rsidR="008E2A02" w:rsidRPr="008E2A02" w:rsidRDefault="008E2A02" w:rsidP="008E2A02">
      <w:pPr>
        <w:rPr>
          <w:lang w:val="es-ES"/>
        </w:rPr>
      </w:pPr>
      <w:r w:rsidRPr="008E2A02">
        <w:rPr>
          <w:lang w:val="es-ES"/>
        </w:rPr>
        <w:t>Este taller fue el primero de una jornada de motivación y sensibilización del personal que tiene como propósito garantizar la sanidad el ambiente laboral e incrementar la productividad de</w:t>
      </w:r>
      <w:r>
        <w:rPr>
          <w:lang w:val="es-ES"/>
        </w:rPr>
        <w:t xml:space="preserve"> cada uno de los colaboradores.</w:t>
      </w:r>
    </w:p>
    <w:p w14:paraId="5FE19B80" w14:textId="76871603" w:rsidR="008E2A02" w:rsidRPr="008E2A02" w:rsidRDefault="008E2A02" w:rsidP="008E2A02">
      <w:pPr>
        <w:pStyle w:val="Ttulo3"/>
        <w:rPr>
          <w:lang w:val="es-ES"/>
        </w:rPr>
      </w:pPr>
      <w:bookmarkStart w:id="71" w:name="_Toc58957019"/>
      <w:r>
        <w:rPr>
          <w:lang w:val="es-ES"/>
        </w:rPr>
        <w:t xml:space="preserve">C.5) </w:t>
      </w:r>
      <w:r w:rsidRPr="008E2A02">
        <w:rPr>
          <w:lang w:val="es-ES"/>
        </w:rPr>
        <w:t>Asistencia Técnica MAP</w:t>
      </w:r>
      <w:bookmarkEnd w:id="71"/>
    </w:p>
    <w:p w14:paraId="35D45B61" w14:textId="12AD08D6" w:rsidR="008E2A02" w:rsidRPr="008E2A02" w:rsidRDefault="008E2A02" w:rsidP="008E2A02">
      <w:pPr>
        <w:rPr>
          <w:lang w:val="es-ES"/>
        </w:rPr>
      </w:pPr>
      <w:r w:rsidRPr="008E2A02">
        <w:rPr>
          <w:lang w:val="es-ES"/>
        </w:rPr>
        <w:t>El comité de Calidad recibió una jornada de 6 semanas de formación directa con un analista del Ministerio de Administración Pública de cara a la formación en materia de compromisos de calidad de sector público y la implementación del Programa Carta Compromiso</w:t>
      </w:r>
      <w:r>
        <w:rPr>
          <w:lang w:val="es-ES"/>
        </w:rPr>
        <w:t xml:space="preserve"> al Ciudadano.</w:t>
      </w:r>
    </w:p>
    <w:p w14:paraId="2EC26497" w14:textId="554E2331" w:rsidR="008E2A02" w:rsidRPr="008E2A02" w:rsidRDefault="008E2A02" w:rsidP="008E2A02">
      <w:pPr>
        <w:pStyle w:val="Ttulo3"/>
        <w:rPr>
          <w:lang w:val="es-ES"/>
        </w:rPr>
      </w:pPr>
      <w:bookmarkStart w:id="72" w:name="_Toc58957020"/>
      <w:r>
        <w:rPr>
          <w:lang w:val="es-ES"/>
        </w:rPr>
        <w:t xml:space="preserve">C.6) </w:t>
      </w:r>
      <w:r w:rsidRPr="008E2A02">
        <w:rPr>
          <w:lang w:val="es-ES"/>
        </w:rPr>
        <w:t>Taller CAF</w:t>
      </w:r>
      <w:bookmarkEnd w:id="72"/>
    </w:p>
    <w:p w14:paraId="78027B5E" w14:textId="7299D237" w:rsidR="008E2A02" w:rsidRPr="008E2A02" w:rsidRDefault="008E2A02" w:rsidP="008E2A02">
      <w:pPr>
        <w:rPr>
          <w:lang w:val="es-ES"/>
        </w:rPr>
      </w:pPr>
      <w:r w:rsidRPr="008E2A02">
        <w:rPr>
          <w:lang w:val="es-ES"/>
        </w:rPr>
        <w:t>El comité de calidad participó en un taller virtual de formación sobre el Marco Común de Evaluación, CAF. Una herramienta vital para el desempeño eficaz del servicio público moderno.</w:t>
      </w:r>
    </w:p>
    <w:p w14:paraId="06350691" w14:textId="3C4B02EC" w:rsidR="00C707A7" w:rsidRDefault="00C707A7" w:rsidP="00D6689C">
      <w:pPr>
        <w:pStyle w:val="Ttulo10"/>
        <w:rPr>
          <w:lang w:val="es-ES"/>
        </w:rPr>
      </w:pPr>
      <w:bookmarkStart w:id="73" w:name="_Toc58957021"/>
      <w:r w:rsidRPr="00C707A7">
        <w:rPr>
          <w:lang w:val="es-ES"/>
        </w:rPr>
        <w:t>VI. Implementación y Certificaciones de Calidad alcanzadas</w:t>
      </w:r>
      <w:bookmarkEnd w:id="73"/>
    </w:p>
    <w:p w14:paraId="61FEF4D2" w14:textId="77777777" w:rsidR="00FC44A8" w:rsidRDefault="00FC44A8" w:rsidP="00FC44A8">
      <w:r>
        <w:t>Fue aplicada una encuesta para determinar la percepción general del usuario de correo acerca de los servicios postales. Los resultados se muestran en la gráfica siguiente donde se evidencia cómo el INPOSDOM pasó de que sólo el 8% de la población encuestada manifieste una percepción de calidad muy buena a alcanzar una percepción del 24% en el mismo rubro en los primeros 100 días de gestión.</w:t>
      </w:r>
    </w:p>
    <w:p w14:paraId="0D02F6BB" w14:textId="77777777" w:rsidR="00FC44A8" w:rsidRDefault="00FC44A8" w:rsidP="00FC44A8">
      <w:r>
        <w:lastRenderedPageBreak/>
        <w:t>Podemos ver, por otro lado, como el 18% de la población considerada el servicio como muy malo, al inicio y esta cifra desciende a sólo un 1% en sólo tres meses de gestión. Los detalles se presentan en la tabla no. 6.</w:t>
      </w:r>
    </w:p>
    <w:p w14:paraId="45C020A0" w14:textId="77777777" w:rsidR="00FC44A8" w:rsidRDefault="00FC44A8" w:rsidP="00FC44A8"/>
    <w:p w14:paraId="76B078E8" w14:textId="77777777" w:rsidR="00FC44A8" w:rsidRDefault="00FC44A8" w:rsidP="00FC44A8">
      <w:pPr>
        <w:pStyle w:val="Descripcin"/>
        <w:keepNext/>
      </w:pPr>
      <w:bookmarkStart w:id="74" w:name="_Toc57601538"/>
      <w:r>
        <w:t xml:space="preserve">Tabla </w:t>
      </w:r>
      <w:r>
        <w:fldChar w:fldCharType="begin"/>
      </w:r>
      <w:r>
        <w:instrText xml:space="preserve"> SEQ Tabla \* ARABIC </w:instrText>
      </w:r>
      <w:r>
        <w:fldChar w:fldCharType="separate"/>
      </w:r>
      <w:r>
        <w:rPr>
          <w:noProof/>
        </w:rPr>
        <w:t>6</w:t>
      </w:r>
      <w:r>
        <w:rPr>
          <w:noProof/>
        </w:rPr>
        <w:fldChar w:fldCharType="end"/>
      </w:r>
      <w:r>
        <w:t xml:space="preserve"> Percepción calidad del servicio</w:t>
      </w:r>
      <w:bookmarkEnd w:id="74"/>
    </w:p>
    <w:tbl>
      <w:tblPr>
        <w:tblW w:w="7855" w:type="dxa"/>
        <w:tblCellMar>
          <w:left w:w="70" w:type="dxa"/>
          <w:right w:w="70" w:type="dxa"/>
        </w:tblCellMar>
        <w:tblLook w:val="04A0" w:firstRow="1" w:lastRow="0" w:firstColumn="1" w:lastColumn="0" w:noHBand="0" w:noVBand="1"/>
      </w:tblPr>
      <w:tblGrid>
        <w:gridCol w:w="2410"/>
        <w:gridCol w:w="1199"/>
        <w:gridCol w:w="898"/>
        <w:gridCol w:w="1221"/>
        <w:gridCol w:w="1069"/>
        <w:gridCol w:w="1058"/>
      </w:tblGrid>
      <w:tr w:rsidR="00FC44A8" w:rsidRPr="00546E01" w14:paraId="3F149C67" w14:textId="77777777" w:rsidTr="00FC44A8">
        <w:trPr>
          <w:trHeight w:val="276"/>
        </w:trPr>
        <w:tc>
          <w:tcPr>
            <w:tcW w:w="2410" w:type="dxa"/>
            <w:tcBorders>
              <w:top w:val="nil"/>
              <w:left w:val="nil"/>
              <w:bottom w:val="nil"/>
              <w:right w:val="nil"/>
            </w:tcBorders>
            <w:shd w:val="clear" w:color="auto" w:fill="auto"/>
            <w:noWrap/>
            <w:vAlign w:val="bottom"/>
            <w:hideMark/>
          </w:tcPr>
          <w:p w14:paraId="6B1B53DD"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Percepción general de</w:t>
            </w:r>
          </w:p>
          <w:p w14:paraId="126D4198"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la calidad del servicio</w:t>
            </w:r>
          </w:p>
        </w:tc>
        <w:tc>
          <w:tcPr>
            <w:tcW w:w="1199" w:type="dxa"/>
            <w:tcBorders>
              <w:top w:val="nil"/>
              <w:left w:val="single" w:sz="4" w:space="0" w:color="A6A6A6"/>
              <w:bottom w:val="nil"/>
              <w:right w:val="nil"/>
            </w:tcBorders>
            <w:shd w:val="clear" w:color="auto" w:fill="auto"/>
            <w:noWrap/>
            <w:vAlign w:val="bottom"/>
            <w:hideMark/>
          </w:tcPr>
          <w:p w14:paraId="047A24E3"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Muy mala</w:t>
            </w:r>
          </w:p>
        </w:tc>
        <w:tc>
          <w:tcPr>
            <w:tcW w:w="898" w:type="dxa"/>
            <w:tcBorders>
              <w:top w:val="nil"/>
              <w:left w:val="single" w:sz="4" w:space="0" w:color="A6A6A6"/>
              <w:bottom w:val="nil"/>
              <w:right w:val="nil"/>
            </w:tcBorders>
            <w:shd w:val="clear" w:color="auto" w:fill="auto"/>
            <w:noWrap/>
            <w:vAlign w:val="bottom"/>
            <w:hideMark/>
          </w:tcPr>
          <w:p w14:paraId="5CE5C293"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Mala</w:t>
            </w:r>
          </w:p>
        </w:tc>
        <w:tc>
          <w:tcPr>
            <w:tcW w:w="1221" w:type="dxa"/>
            <w:tcBorders>
              <w:top w:val="nil"/>
              <w:left w:val="single" w:sz="4" w:space="0" w:color="A6A6A6"/>
              <w:bottom w:val="nil"/>
              <w:right w:val="nil"/>
            </w:tcBorders>
            <w:shd w:val="clear" w:color="auto" w:fill="auto"/>
            <w:noWrap/>
            <w:vAlign w:val="bottom"/>
            <w:hideMark/>
          </w:tcPr>
          <w:p w14:paraId="75665E63"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Regular</w:t>
            </w:r>
          </w:p>
        </w:tc>
        <w:tc>
          <w:tcPr>
            <w:tcW w:w="1069" w:type="dxa"/>
            <w:tcBorders>
              <w:top w:val="nil"/>
              <w:left w:val="single" w:sz="4" w:space="0" w:color="A6A6A6"/>
              <w:bottom w:val="nil"/>
              <w:right w:val="nil"/>
            </w:tcBorders>
            <w:shd w:val="clear" w:color="auto" w:fill="auto"/>
            <w:noWrap/>
            <w:vAlign w:val="bottom"/>
            <w:hideMark/>
          </w:tcPr>
          <w:p w14:paraId="733FE5C3"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Buena</w:t>
            </w:r>
          </w:p>
        </w:tc>
        <w:tc>
          <w:tcPr>
            <w:tcW w:w="1058" w:type="dxa"/>
            <w:tcBorders>
              <w:top w:val="nil"/>
              <w:left w:val="single" w:sz="4" w:space="0" w:color="A6A6A6"/>
              <w:bottom w:val="nil"/>
              <w:right w:val="nil"/>
            </w:tcBorders>
            <w:shd w:val="clear" w:color="auto" w:fill="auto"/>
            <w:noWrap/>
            <w:vAlign w:val="bottom"/>
            <w:hideMark/>
          </w:tcPr>
          <w:p w14:paraId="755E55F5"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Muy buena</w:t>
            </w:r>
          </w:p>
        </w:tc>
      </w:tr>
      <w:tr w:rsidR="00FC44A8" w:rsidRPr="00546E01" w14:paraId="5F9E7879" w14:textId="77777777" w:rsidTr="00FC44A8">
        <w:trPr>
          <w:trHeight w:val="276"/>
        </w:trPr>
        <w:tc>
          <w:tcPr>
            <w:tcW w:w="2410" w:type="dxa"/>
            <w:tcBorders>
              <w:top w:val="single" w:sz="4" w:space="0" w:color="A6A6A6"/>
              <w:left w:val="nil"/>
              <w:bottom w:val="nil"/>
              <w:right w:val="nil"/>
            </w:tcBorders>
            <w:shd w:val="clear" w:color="auto" w:fill="auto"/>
            <w:vAlign w:val="center"/>
            <w:hideMark/>
          </w:tcPr>
          <w:p w14:paraId="14C0F3C3"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Evaluación Inicial</w:t>
            </w:r>
          </w:p>
        </w:tc>
        <w:tc>
          <w:tcPr>
            <w:tcW w:w="1199" w:type="dxa"/>
            <w:tcBorders>
              <w:top w:val="single" w:sz="4" w:space="0" w:color="A6A6A6"/>
              <w:left w:val="single" w:sz="4" w:space="0" w:color="A6A6A6"/>
              <w:bottom w:val="nil"/>
              <w:right w:val="nil"/>
            </w:tcBorders>
            <w:shd w:val="clear" w:color="auto" w:fill="auto"/>
            <w:noWrap/>
            <w:vAlign w:val="bottom"/>
            <w:hideMark/>
          </w:tcPr>
          <w:p w14:paraId="4954393C"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18%</w:t>
            </w:r>
          </w:p>
        </w:tc>
        <w:tc>
          <w:tcPr>
            <w:tcW w:w="898" w:type="dxa"/>
            <w:tcBorders>
              <w:top w:val="single" w:sz="4" w:space="0" w:color="A6A6A6"/>
              <w:left w:val="single" w:sz="4" w:space="0" w:color="A6A6A6"/>
              <w:bottom w:val="nil"/>
              <w:right w:val="nil"/>
            </w:tcBorders>
            <w:shd w:val="clear" w:color="auto" w:fill="auto"/>
            <w:noWrap/>
            <w:vAlign w:val="bottom"/>
            <w:hideMark/>
          </w:tcPr>
          <w:p w14:paraId="3F2491E2"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28%</w:t>
            </w:r>
          </w:p>
        </w:tc>
        <w:tc>
          <w:tcPr>
            <w:tcW w:w="1221" w:type="dxa"/>
            <w:tcBorders>
              <w:top w:val="single" w:sz="4" w:space="0" w:color="A6A6A6"/>
              <w:left w:val="single" w:sz="4" w:space="0" w:color="A6A6A6"/>
              <w:bottom w:val="nil"/>
              <w:right w:val="nil"/>
            </w:tcBorders>
            <w:shd w:val="clear" w:color="auto" w:fill="auto"/>
            <w:noWrap/>
            <w:vAlign w:val="bottom"/>
            <w:hideMark/>
          </w:tcPr>
          <w:p w14:paraId="78FD51D5"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30%</w:t>
            </w:r>
          </w:p>
        </w:tc>
        <w:tc>
          <w:tcPr>
            <w:tcW w:w="1069" w:type="dxa"/>
            <w:tcBorders>
              <w:top w:val="single" w:sz="4" w:space="0" w:color="A6A6A6"/>
              <w:left w:val="single" w:sz="4" w:space="0" w:color="A6A6A6"/>
              <w:bottom w:val="nil"/>
              <w:right w:val="nil"/>
            </w:tcBorders>
            <w:shd w:val="clear" w:color="auto" w:fill="auto"/>
            <w:noWrap/>
            <w:vAlign w:val="bottom"/>
            <w:hideMark/>
          </w:tcPr>
          <w:p w14:paraId="29394434"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16%</w:t>
            </w:r>
          </w:p>
        </w:tc>
        <w:tc>
          <w:tcPr>
            <w:tcW w:w="1058" w:type="dxa"/>
            <w:tcBorders>
              <w:top w:val="single" w:sz="4" w:space="0" w:color="A6A6A6"/>
              <w:left w:val="single" w:sz="4" w:space="0" w:color="A6A6A6"/>
              <w:bottom w:val="nil"/>
              <w:right w:val="nil"/>
            </w:tcBorders>
            <w:shd w:val="clear" w:color="auto" w:fill="auto"/>
            <w:noWrap/>
            <w:vAlign w:val="bottom"/>
            <w:hideMark/>
          </w:tcPr>
          <w:p w14:paraId="14FA410E"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8%</w:t>
            </w:r>
          </w:p>
        </w:tc>
      </w:tr>
      <w:tr w:rsidR="00FC44A8" w:rsidRPr="00546E01" w14:paraId="45B1B1EA" w14:textId="77777777" w:rsidTr="00FC44A8">
        <w:trPr>
          <w:trHeight w:val="276"/>
        </w:trPr>
        <w:tc>
          <w:tcPr>
            <w:tcW w:w="2410" w:type="dxa"/>
            <w:tcBorders>
              <w:top w:val="single" w:sz="4" w:space="0" w:color="A6A6A6"/>
              <w:left w:val="nil"/>
              <w:bottom w:val="nil"/>
              <w:right w:val="nil"/>
            </w:tcBorders>
            <w:shd w:val="clear" w:color="auto" w:fill="auto"/>
            <w:vAlign w:val="center"/>
            <w:hideMark/>
          </w:tcPr>
          <w:p w14:paraId="5D80913F"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Evaluación 100 días de gestión</w:t>
            </w:r>
          </w:p>
        </w:tc>
        <w:tc>
          <w:tcPr>
            <w:tcW w:w="1199" w:type="dxa"/>
            <w:tcBorders>
              <w:top w:val="single" w:sz="4" w:space="0" w:color="A6A6A6"/>
              <w:left w:val="single" w:sz="4" w:space="0" w:color="A6A6A6"/>
              <w:bottom w:val="nil"/>
              <w:right w:val="nil"/>
            </w:tcBorders>
            <w:shd w:val="clear" w:color="auto" w:fill="auto"/>
            <w:noWrap/>
            <w:vAlign w:val="bottom"/>
            <w:hideMark/>
          </w:tcPr>
          <w:p w14:paraId="28510F2E"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1%</w:t>
            </w:r>
          </w:p>
        </w:tc>
        <w:tc>
          <w:tcPr>
            <w:tcW w:w="898" w:type="dxa"/>
            <w:tcBorders>
              <w:top w:val="single" w:sz="4" w:space="0" w:color="A6A6A6"/>
              <w:left w:val="single" w:sz="4" w:space="0" w:color="A6A6A6"/>
              <w:bottom w:val="nil"/>
              <w:right w:val="nil"/>
            </w:tcBorders>
            <w:shd w:val="clear" w:color="auto" w:fill="auto"/>
            <w:noWrap/>
            <w:vAlign w:val="bottom"/>
            <w:hideMark/>
          </w:tcPr>
          <w:p w14:paraId="48C023C3"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4%</w:t>
            </w:r>
          </w:p>
        </w:tc>
        <w:tc>
          <w:tcPr>
            <w:tcW w:w="1221" w:type="dxa"/>
            <w:tcBorders>
              <w:top w:val="single" w:sz="4" w:space="0" w:color="A6A6A6"/>
              <w:left w:val="single" w:sz="4" w:space="0" w:color="A6A6A6"/>
              <w:bottom w:val="nil"/>
              <w:right w:val="nil"/>
            </w:tcBorders>
            <w:shd w:val="clear" w:color="auto" w:fill="auto"/>
            <w:noWrap/>
            <w:vAlign w:val="bottom"/>
            <w:hideMark/>
          </w:tcPr>
          <w:p w14:paraId="0E28D7B2"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32%</w:t>
            </w:r>
          </w:p>
        </w:tc>
        <w:tc>
          <w:tcPr>
            <w:tcW w:w="1069" w:type="dxa"/>
            <w:tcBorders>
              <w:top w:val="single" w:sz="4" w:space="0" w:color="A6A6A6"/>
              <w:left w:val="single" w:sz="4" w:space="0" w:color="A6A6A6"/>
              <w:bottom w:val="nil"/>
              <w:right w:val="nil"/>
            </w:tcBorders>
            <w:shd w:val="clear" w:color="auto" w:fill="auto"/>
            <w:noWrap/>
            <w:vAlign w:val="bottom"/>
            <w:hideMark/>
          </w:tcPr>
          <w:p w14:paraId="4FE771B3" w14:textId="77777777" w:rsidR="00FC44A8" w:rsidRPr="00546E01" w:rsidRDefault="00FC44A8" w:rsidP="00FC44A8">
            <w:pPr>
              <w:spacing w:after="0"/>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39%</w:t>
            </w:r>
          </w:p>
        </w:tc>
        <w:tc>
          <w:tcPr>
            <w:tcW w:w="1058" w:type="dxa"/>
            <w:tcBorders>
              <w:top w:val="single" w:sz="4" w:space="0" w:color="A6A6A6"/>
              <w:left w:val="single" w:sz="4" w:space="0" w:color="A6A6A6"/>
              <w:bottom w:val="nil"/>
              <w:right w:val="nil"/>
            </w:tcBorders>
            <w:shd w:val="clear" w:color="auto" w:fill="auto"/>
            <w:noWrap/>
            <w:vAlign w:val="bottom"/>
            <w:hideMark/>
          </w:tcPr>
          <w:p w14:paraId="7D01B60B" w14:textId="77777777" w:rsidR="00FC44A8" w:rsidRPr="00546E01" w:rsidRDefault="00FC44A8" w:rsidP="00FC44A8">
            <w:pPr>
              <w:spacing w:after="0"/>
              <w:ind w:left="-58"/>
              <w:jc w:val="right"/>
              <w:rPr>
                <w:rFonts w:eastAsia="Times New Roman" w:cs="Times New Roman"/>
                <w:color w:val="000000"/>
                <w:sz w:val="20"/>
                <w:szCs w:val="18"/>
                <w:lang w:eastAsia="es-DO"/>
              </w:rPr>
            </w:pPr>
            <w:r w:rsidRPr="00546E01">
              <w:rPr>
                <w:rFonts w:eastAsia="Times New Roman" w:cs="Times New Roman"/>
                <w:color w:val="000000"/>
                <w:sz w:val="20"/>
                <w:szCs w:val="18"/>
                <w:lang w:eastAsia="es-DO"/>
              </w:rPr>
              <w:t>24%</w:t>
            </w:r>
          </w:p>
        </w:tc>
      </w:tr>
      <w:tr w:rsidR="00FC44A8" w:rsidRPr="00546E01" w14:paraId="12343278" w14:textId="77777777" w:rsidTr="00FC44A8">
        <w:trPr>
          <w:trHeight w:val="276"/>
        </w:trPr>
        <w:tc>
          <w:tcPr>
            <w:tcW w:w="7855" w:type="dxa"/>
            <w:gridSpan w:val="6"/>
            <w:tcBorders>
              <w:top w:val="nil"/>
              <w:left w:val="nil"/>
              <w:bottom w:val="nil"/>
              <w:right w:val="nil"/>
            </w:tcBorders>
            <w:shd w:val="clear" w:color="auto" w:fill="auto"/>
            <w:noWrap/>
            <w:vAlign w:val="bottom"/>
            <w:hideMark/>
          </w:tcPr>
          <w:p w14:paraId="4D0349D4" w14:textId="77777777" w:rsidR="00FC44A8" w:rsidRPr="00546E01" w:rsidRDefault="00FC44A8" w:rsidP="00FC44A8">
            <w:pPr>
              <w:spacing w:after="0"/>
              <w:jc w:val="left"/>
              <w:rPr>
                <w:rFonts w:eastAsia="Times New Roman" w:cs="Times New Roman"/>
                <w:i/>
                <w:iCs/>
                <w:color w:val="808080"/>
                <w:sz w:val="20"/>
                <w:szCs w:val="18"/>
                <w:lang w:eastAsia="es-DO"/>
              </w:rPr>
            </w:pPr>
            <w:r w:rsidRPr="00546E01">
              <w:rPr>
                <w:rFonts w:eastAsia="Times New Roman" w:cs="Times New Roman"/>
                <w:i/>
                <w:iCs/>
                <w:color w:val="808080"/>
                <w:sz w:val="20"/>
                <w:szCs w:val="18"/>
                <w:lang w:eastAsia="es-DO"/>
              </w:rPr>
              <w:t>Fuente: Encuesta interna desarrolladas por la División. De Calidad y la Dirección Comercial</w:t>
            </w:r>
          </w:p>
        </w:tc>
      </w:tr>
    </w:tbl>
    <w:p w14:paraId="7780E102" w14:textId="77777777" w:rsidR="00FC44A8" w:rsidRPr="00A26439" w:rsidRDefault="00FC44A8" w:rsidP="00FC44A8">
      <w:r>
        <w:rPr>
          <w:noProof/>
          <w:lang w:val="en-US"/>
        </w:rPr>
        <w:drawing>
          <wp:inline distT="0" distB="0" distL="0" distR="0" wp14:anchorId="4C5D2FC8" wp14:editId="79E219D6">
            <wp:extent cx="4627659" cy="3243580"/>
            <wp:effectExtent l="0" t="0" r="0" b="0"/>
            <wp:docPr id="14" name="Gráfico 14">
              <a:extLst xmlns:a="http://schemas.openxmlformats.org/drawingml/2006/main">
                <a:ext uri="{FF2B5EF4-FFF2-40B4-BE49-F238E27FC236}">
                  <a16:creationId xmlns:a16="http://schemas.microsoft.com/office/drawing/2014/main" id="{7730B600-7DD3-4307-94A4-1A2D3D65DF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26450B81" w14:textId="77777777" w:rsidR="00FC44A8" w:rsidRPr="00A26439" w:rsidRDefault="00FC44A8" w:rsidP="00FC44A8"/>
    <w:p w14:paraId="41D71E6B" w14:textId="77777777" w:rsidR="00FC44A8" w:rsidRPr="00A26439" w:rsidRDefault="00FC44A8" w:rsidP="00FC44A8"/>
    <w:p w14:paraId="74B6BE71" w14:textId="46D26161" w:rsidR="00FC44A8" w:rsidRPr="00A26439" w:rsidRDefault="00FC44A8" w:rsidP="002B7FCB">
      <w:pPr>
        <w:pStyle w:val="Ttulo2"/>
        <w:numPr>
          <w:ilvl w:val="0"/>
          <w:numId w:val="3"/>
        </w:numPr>
      </w:pPr>
      <w:bookmarkStart w:id="75" w:name="_Toc57601509"/>
      <w:bookmarkStart w:id="76" w:name="_Toc58957022"/>
      <w:r>
        <w:t>Medición de atributos de calidad específicos</w:t>
      </w:r>
      <w:bookmarkEnd w:id="75"/>
      <w:bookmarkEnd w:id="76"/>
    </w:p>
    <w:p w14:paraId="21B4F182" w14:textId="77777777" w:rsidR="00FC44A8" w:rsidRDefault="00FC44A8" w:rsidP="00FC44A8">
      <w:r w:rsidRPr="00E54734">
        <w:t xml:space="preserve">La adopción de un modelo de </w:t>
      </w:r>
      <w:r>
        <w:t>efectivo de gestión para el sector público y la industria postal</w:t>
      </w:r>
      <w:r w:rsidRPr="00E54734">
        <w:t xml:space="preserve"> supone una gran oportunidad para conseguir alcanzar los nuevos estándares de calidad que los usuarios </w:t>
      </w:r>
      <w:r>
        <w:t xml:space="preserve">están </w:t>
      </w:r>
      <w:r w:rsidRPr="00E54734">
        <w:t>demandan</w:t>
      </w:r>
      <w:r>
        <w:t>do</w:t>
      </w:r>
      <w:r w:rsidRPr="00E54734">
        <w:t xml:space="preserve">. Al mismo tiempo, se potencia la confianza y la comunicación entre las distintas partes interesadas: </w:t>
      </w:r>
      <w:r>
        <w:t>el gobierno central las agencias de regulación internacional y la población</w:t>
      </w:r>
      <w:r w:rsidRPr="00E54734">
        <w:t>, fortaleciendo la transparencia y autonomía en las decisiones y facilitando la mejora continua y el correcto seguimiento de los procesos.</w:t>
      </w:r>
      <w:r>
        <w:t xml:space="preserve"> </w:t>
      </w:r>
    </w:p>
    <w:p w14:paraId="35A1D6D4" w14:textId="77777777" w:rsidR="00FC44A8" w:rsidRDefault="00FC44A8" w:rsidP="00FC44A8">
      <w:r>
        <w:t xml:space="preserve">Luego de las orientaciones recibidas del Ministerio de Administración Púbica (MAP) y en base a la propia experiencia, hemos identificado que la calidad del INPOSDOM, frente al usuario final </w:t>
      </w:r>
      <w:r w:rsidRPr="00E54734">
        <w:t>se sustenta en cuatro pilares básicos de amplio alcance, los cuales precisan de la implicación de los directiv</w:t>
      </w:r>
      <w:r>
        <w:t xml:space="preserve">os </w:t>
      </w:r>
      <w:r w:rsidRPr="00E54734">
        <w:t>y del conjunto de profesionales, así como de una serie de transformaciones importantes a nivel organizativo y de medición de resultados y objetivos.</w:t>
      </w:r>
      <w:r>
        <w:t xml:space="preserve"> </w:t>
      </w:r>
    </w:p>
    <w:p w14:paraId="1CBB4B40" w14:textId="77777777" w:rsidR="00FC44A8" w:rsidRDefault="00FC44A8" w:rsidP="00FC44A8">
      <w:r w:rsidRPr="00E54734">
        <w:t>Estos cuatro pilares o ejes son:</w:t>
      </w:r>
      <w:r>
        <w:t xml:space="preserve"> cortesía del personal, agilidad del servicio, confiabilidad de la información y seguridad. </w:t>
      </w:r>
    </w:p>
    <w:p w14:paraId="58428D9F" w14:textId="77777777" w:rsidR="00FC44A8" w:rsidRDefault="00FC44A8" w:rsidP="00FC44A8">
      <w:r>
        <w:t>En base a estos cuatro conceptos realizamos encuestas de medición que comparan la percepción inicial en cada uno de ellos y la percepción actual y tuvimos como resultado un incremento de más de 40% de</w:t>
      </w:r>
      <w:r w:rsidRPr="000E0619">
        <w:t xml:space="preserve"> </w:t>
      </w:r>
      <w:r>
        <w:t>apreciación positiva de la calidad del servicio como media estadística.</w:t>
      </w:r>
    </w:p>
    <w:p w14:paraId="0C3FEF85" w14:textId="77777777" w:rsidR="00FC44A8" w:rsidRDefault="00FC44A8" w:rsidP="00FC44A8">
      <w:r>
        <w:t xml:space="preserve">Los resultados de la medición por rubro se detallen en el cuadro a continuación. </w:t>
      </w:r>
    </w:p>
    <w:p w14:paraId="0BD4843B" w14:textId="77777777" w:rsidR="00FC44A8" w:rsidRPr="00A26439" w:rsidRDefault="00FC44A8" w:rsidP="00FC44A8"/>
    <w:p w14:paraId="72E186C6" w14:textId="77777777" w:rsidR="00FC44A8" w:rsidRDefault="00FC44A8" w:rsidP="00FC44A8">
      <w:pPr>
        <w:pStyle w:val="Descripcin"/>
        <w:keepNext/>
      </w:pPr>
      <w:bookmarkStart w:id="77" w:name="_Toc57601539"/>
      <w:r>
        <w:t xml:space="preserve">Tabla </w:t>
      </w:r>
      <w:r>
        <w:fldChar w:fldCharType="begin"/>
      </w:r>
      <w:r>
        <w:instrText xml:space="preserve"> SEQ Tabla \* ARABIC </w:instrText>
      </w:r>
      <w:r>
        <w:fldChar w:fldCharType="separate"/>
      </w:r>
      <w:r>
        <w:rPr>
          <w:noProof/>
        </w:rPr>
        <w:t>7</w:t>
      </w:r>
      <w:r>
        <w:rPr>
          <w:noProof/>
        </w:rPr>
        <w:fldChar w:fldCharType="end"/>
      </w:r>
      <w:r>
        <w:t xml:space="preserve"> Medición atributos de calidad</w:t>
      </w:r>
      <w:bookmarkEnd w:id="77"/>
    </w:p>
    <w:tbl>
      <w:tblPr>
        <w:tblW w:w="7592" w:type="dxa"/>
        <w:tblCellMar>
          <w:left w:w="70" w:type="dxa"/>
          <w:right w:w="70" w:type="dxa"/>
        </w:tblCellMar>
        <w:tblLook w:val="04A0" w:firstRow="1" w:lastRow="0" w:firstColumn="1" w:lastColumn="0" w:noHBand="0" w:noVBand="1"/>
      </w:tblPr>
      <w:tblGrid>
        <w:gridCol w:w="5103"/>
        <w:gridCol w:w="1249"/>
        <w:gridCol w:w="1240"/>
      </w:tblGrid>
      <w:tr w:rsidR="00FC44A8" w:rsidRPr="00546E01" w14:paraId="745B69B4" w14:textId="77777777" w:rsidTr="00FC44A8">
        <w:trPr>
          <w:trHeight w:val="276"/>
        </w:trPr>
        <w:tc>
          <w:tcPr>
            <w:tcW w:w="5103" w:type="dxa"/>
            <w:tcBorders>
              <w:top w:val="nil"/>
              <w:left w:val="nil"/>
              <w:bottom w:val="nil"/>
              <w:right w:val="nil"/>
            </w:tcBorders>
            <w:shd w:val="clear" w:color="auto" w:fill="auto"/>
            <w:noWrap/>
            <w:vAlign w:val="bottom"/>
            <w:hideMark/>
          </w:tcPr>
          <w:p w14:paraId="50FC54BD" w14:textId="77777777" w:rsidR="00FC44A8" w:rsidRPr="00546E01" w:rsidRDefault="00FC44A8" w:rsidP="00FC44A8">
            <w:pPr>
              <w:spacing w:after="0"/>
              <w:jc w:val="left"/>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Aspecto Evaluado</w:t>
            </w:r>
          </w:p>
        </w:tc>
        <w:tc>
          <w:tcPr>
            <w:tcW w:w="1245" w:type="dxa"/>
            <w:tcBorders>
              <w:top w:val="nil"/>
              <w:left w:val="single" w:sz="4" w:space="0" w:color="A6A6A6"/>
              <w:bottom w:val="nil"/>
              <w:right w:val="nil"/>
            </w:tcBorders>
            <w:shd w:val="clear" w:color="auto" w:fill="auto"/>
            <w:noWrap/>
            <w:vAlign w:val="bottom"/>
            <w:hideMark/>
          </w:tcPr>
          <w:p w14:paraId="7B4BA568"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Inicial</w:t>
            </w:r>
          </w:p>
        </w:tc>
        <w:tc>
          <w:tcPr>
            <w:tcW w:w="1240" w:type="dxa"/>
            <w:tcBorders>
              <w:top w:val="nil"/>
              <w:left w:val="single" w:sz="4" w:space="0" w:color="A6A6A6"/>
              <w:bottom w:val="nil"/>
              <w:right w:val="nil"/>
            </w:tcBorders>
            <w:shd w:val="clear" w:color="auto" w:fill="auto"/>
            <w:noWrap/>
            <w:vAlign w:val="bottom"/>
            <w:hideMark/>
          </w:tcPr>
          <w:p w14:paraId="20158350"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100 días</w:t>
            </w:r>
          </w:p>
        </w:tc>
      </w:tr>
      <w:tr w:rsidR="00FC44A8" w:rsidRPr="00546E01" w14:paraId="29F19047" w14:textId="77777777" w:rsidTr="00FC44A8">
        <w:trPr>
          <w:trHeight w:val="276"/>
        </w:trPr>
        <w:tc>
          <w:tcPr>
            <w:tcW w:w="5103" w:type="dxa"/>
            <w:tcBorders>
              <w:top w:val="single" w:sz="4" w:space="0" w:color="A6A6A6"/>
              <w:left w:val="nil"/>
              <w:bottom w:val="nil"/>
              <w:right w:val="nil"/>
            </w:tcBorders>
            <w:shd w:val="clear" w:color="auto" w:fill="auto"/>
            <w:vAlign w:val="center"/>
            <w:hideMark/>
          </w:tcPr>
          <w:p w14:paraId="71F30FD4"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a. Cortesía del personal de atención al cliente</w:t>
            </w:r>
          </w:p>
        </w:tc>
        <w:tc>
          <w:tcPr>
            <w:tcW w:w="1245" w:type="dxa"/>
            <w:tcBorders>
              <w:top w:val="single" w:sz="4" w:space="0" w:color="A6A6A6"/>
              <w:left w:val="single" w:sz="4" w:space="0" w:color="A6A6A6"/>
              <w:bottom w:val="nil"/>
              <w:right w:val="nil"/>
            </w:tcBorders>
            <w:shd w:val="clear" w:color="auto" w:fill="auto"/>
            <w:noWrap/>
            <w:vAlign w:val="bottom"/>
            <w:hideMark/>
          </w:tcPr>
          <w:p w14:paraId="14B33885"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40%</w:t>
            </w:r>
          </w:p>
        </w:tc>
        <w:tc>
          <w:tcPr>
            <w:tcW w:w="1240" w:type="dxa"/>
            <w:tcBorders>
              <w:top w:val="single" w:sz="4" w:space="0" w:color="A6A6A6"/>
              <w:left w:val="single" w:sz="4" w:space="0" w:color="A6A6A6"/>
              <w:bottom w:val="nil"/>
              <w:right w:val="nil"/>
            </w:tcBorders>
            <w:shd w:val="clear" w:color="auto" w:fill="auto"/>
            <w:noWrap/>
            <w:vAlign w:val="bottom"/>
            <w:hideMark/>
          </w:tcPr>
          <w:p w14:paraId="3A8C0D93"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95%</w:t>
            </w:r>
          </w:p>
        </w:tc>
      </w:tr>
      <w:tr w:rsidR="00FC44A8" w:rsidRPr="00546E01" w14:paraId="58D2493D" w14:textId="77777777" w:rsidTr="00FC44A8">
        <w:trPr>
          <w:trHeight w:val="276"/>
        </w:trPr>
        <w:tc>
          <w:tcPr>
            <w:tcW w:w="5103" w:type="dxa"/>
            <w:tcBorders>
              <w:top w:val="nil"/>
              <w:left w:val="nil"/>
              <w:bottom w:val="nil"/>
              <w:right w:val="nil"/>
            </w:tcBorders>
            <w:shd w:val="clear" w:color="000000" w:fill="F2F2F2"/>
            <w:noWrap/>
            <w:vAlign w:val="center"/>
            <w:hideMark/>
          </w:tcPr>
          <w:p w14:paraId="3338BF66"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lastRenderedPageBreak/>
              <w:t>b. Agilidad del servicio</w:t>
            </w:r>
          </w:p>
        </w:tc>
        <w:tc>
          <w:tcPr>
            <w:tcW w:w="1245" w:type="dxa"/>
            <w:tcBorders>
              <w:top w:val="nil"/>
              <w:left w:val="single" w:sz="4" w:space="0" w:color="A6A6A6"/>
              <w:bottom w:val="nil"/>
              <w:right w:val="nil"/>
            </w:tcBorders>
            <w:shd w:val="clear" w:color="000000" w:fill="F2F2F2"/>
            <w:noWrap/>
            <w:vAlign w:val="bottom"/>
            <w:hideMark/>
          </w:tcPr>
          <w:p w14:paraId="23136A19"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65%</w:t>
            </w:r>
          </w:p>
        </w:tc>
        <w:tc>
          <w:tcPr>
            <w:tcW w:w="1240" w:type="dxa"/>
            <w:tcBorders>
              <w:top w:val="nil"/>
              <w:left w:val="single" w:sz="4" w:space="0" w:color="A6A6A6"/>
              <w:bottom w:val="nil"/>
              <w:right w:val="nil"/>
            </w:tcBorders>
            <w:shd w:val="clear" w:color="000000" w:fill="F2F2F2"/>
            <w:noWrap/>
            <w:vAlign w:val="bottom"/>
            <w:hideMark/>
          </w:tcPr>
          <w:p w14:paraId="3ADA03D8"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84%</w:t>
            </w:r>
          </w:p>
        </w:tc>
      </w:tr>
      <w:tr w:rsidR="00FC44A8" w:rsidRPr="00546E01" w14:paraId="226BB24F" w14:textId="77777777" w:rsidTr="00FC44A8">
        <w:trPr>
          <w:trHeight w:val="276"/>
        </w:trPr>
        <w:tc>
          <w:tcPr>
            <w:tcW w:w="5103" w:type="dxa"/>
            <w:tcBorders>
              <w:top w:val="nil"/>
              <w:left w:val="nil"/>
              <w:bottom w:val="nil"/>
              <w:right w:val="nil"/>
            </w:tcBorders>
            <w:shd w:val="clear" w:color="auto" w:fill="auto"/>
            <w:vAlign w:val="center"/>
            <w:hideMark/>
          </w:tcPr>
          <w:p w14:paraId="165085D9"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c. Confiabilidad de la información</w:t>
            </w:r>
          </w:p>
        </w:tc>
        <w:tc>
          <w:tcPr>
            <w:tcW w:w="1245" w:type="dxa"/>
            <w:tcBorders>
              <w:top w:val="nil"/>
              <w:left w:val="single" w:sz="4" w:space="0" w:color="A6A6A6"/>
              <w:bottom w:val="nil"/>
              <w:right w:val="nil"/>
            </w:tcBorders>
            <w:shd w:val="clear" w:color="auto" w:fill="auto"/>
            <w:noWrap/>
            <w:vAlign w:val="bottom"/>
            <w:hideMark/>
          </w:tcPr>
          <w:p w14:paraId="2A2BA3C2"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38%</w:t>
            </w:r>
          </w:p>
        </w:tc>
        <w:tc>
          <w:tcPr>
            <w:tcW w:w="1240" w:type="dxa"/>
            <w:tcBorders>
              <w:top w:val="nil"/>
              <w:left w:val="single" w:sz="4" w:space="0" w:color="A6A6A6"/>
              <w:bottom w:val="nil"/>
              <w:right w:val="nil"/>
            </w:tcBorders>
            <w:shd w:val="clear" w:color="auto" w:fill="auto"/>
            <w:noWrap/>
            <w:vAlign w:val="bottom"/>
            <w:hideMark/>
          </w:tcPr>
          <w:p w14:paraId="67361FB8"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87%</w:t>
            </w:r>
          </w:p>
        </w:tc>
      </w:tr>
      <w:tr w:rsidR="00FC44A8" w:rsidRPr="00546E01" w14:paraId="2B4B978F" w14:textId="77777777" w:rsidTr="00FC44A8">
        <w:trPr>
          <w:trHeight w:val="276"/>
        </w:trPr>
        <w:tc>
          <w:tcPr>
            <w:tcW w:w="5103" w:type="dxa"/>
            <w:tcBorders>
              <w:top w:val="nil"/>
              <w:left w:val="nil"/>
              <w:bottom w:val="nil"/>
              <w:right w:val="nil"/>
            </w:tcBorders>
            <w:shd w:val="clear" w:color="000000" w:fill="F2F2F2"/>
            <w:vAlign w:val="center"/>
            <w:hideMark/>
          </w:tcPr>
          <w:p w14:paraId="18A439B9" w14:textId="77777777" w:rsidR="00FC44A8" w:rsidRPr="00546E01" w:rsidRDefault="00FC44A8" w:rsidP="00FC44A8">
            <w:pPr>
              <w:spacing w:after="0"/>
              <w:jc w:val="left"/>
              <w:rPr>
                <w:rFonts w:eastAsia="Times New Roman" w:cs="Times New Roman"/>
                <w:color w:val="000000"/>
                <w:sz w:val="20"/>
                <w:szCs w:val="18"/>
                <w:lang w:eastAsia="es-DO"/>
              </w:rPr>
            </w:pPr>
            <w:r w:rsidRPr="00546E01">
              <w:rPr>
                <w:rFonts w:eastAsia="Times New Roman" w:cs="Times New Roman"/>
                <w:color w:val="000000"/>
                <w:sz w:val="20"/>
                <w:szCs w:val="18"/>
                <w:lang w:eastAsia="es-DO"/>
              </w:rPr>
              <w:t>d. Seguridad del servicio</w:t>
            </w:r>
          </w:p>
        </w:tc>
        <w:tc>
          <w:tcPr>
            <w:tcW w:w="1245" w:type="dxa"/>
            <w:tcBorders>
              <w:top w:val="nil"/>
              <w:left w:val="single" w:sz="4" w:space="0" w:color="A6A6A6"/>
              <w:bottom w:val="nil"/>
              <w:right w:val="nil"/>
            </w:tcBorders>
            <w:shd w:val="clear" w:color="000000" w:fill="F2F2F2"/>
            <w:noWrap/>
            <w:vAlign w:val="bottom"/>
            <w:hideMark/>
          </w:tcPr>
          <w:p w14:paraId="6F472A72"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45%</w:t>
            </w:r>
          </w:p>
        </w:tc>
        <w:tc>
          <w:tcPr>
            <w:tcW w:w="1240" w:type="dxa"/>
            <w:tcBorders>
              <w:top w:val="nil"/>
              <w:left w:val="single" w:sz="4" w:space="0" w:color="A6A6A6"/>
              <w:bottom w:val="nil"/>
              <w:right w:val="nil"/>
            </w:tcBorders>
            <w:shd w:val="clear" w:color="000000" w:fill="F2F2F2"/>
            <w:noWrap/>
            <w:vAlign w:val="bottom"/>
            <w:hideMark/>
          </w:tcPr>
          <w:p w14:paraId="1834591E"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86%</w:t>
            </w:r>
          </w:p>
        </w:tc>
      </w:tr>
      <w:tr w:rsidR="00FC44A8" w:rsidRPr="00546E01" w14:paraId="0CED8C47" w14:textId="77777777" w:rsidTr="00FC44A8">
        <w:trPr>
          <w:trHeight w:val="276"/>
        </w:trPr>
        <w:tc>
          <w:tcPr>
            <w:tcW w:w="6352" w:type="dxa"/>
            <w:gridSpan w:val="2"/>
            <w:tcBorders>
              <w:top w:val="nil"/>
              <w:left w:val="nil"/>
              <w:bottom w:val="nil"/>
              <w:right w:val="nil"/>
            </w:tcBorders>
            <w:shd w:val="clear" w:color="auto" w:fill="auto"/>
            <w:noWrap/>
            <w:vAlign w:val="bottom"/>
            <w:hideMark/>
          </w:tcPr>
          <w:p w14:paraId="0E02239E" w14:textId="77777777" w:rsidR="00FC44A8" w:rsidRPr="00546E01" w:rsidRDefault="00FC44A8" w:rsidP="00FC44A8">
            <w:pPr>
              <w:spacing w:after="0"/>
              <w:jc w:val="left"/>
              <w:rPr>
                <w:rFonts w:eastAsia="Times New Roman" w:cs="Times New Roman"/>
                <w:i/>
                <w:iCs/>
                <w:color w:val="808080"/>
                <w:sz w:val="20"/>
                <w:szCs w:val="18"/>
                <w:lang w:eastAsia="es-DO"/>
              </w:rPr>
            </w:pPr>
            <w:r w:rsidRPr="00546E01">
              <w:rPr>
                <w:rFonts w:eastAsia="Times New Roman" w:cs="Times New Roman"/>
                <w:i/>
                <w:iCs/>
                <w:color w:val="808080"/>
                <w:sz w:val="20"/>
                <w:szCs w:val="18"/>
                <w:lang w:eastAsia="es-DO"/>
              </w:rPr>
              <w:t>Fuente: Encuesta interna desarrolladas por la División De Calidad y la Dirección Comercial</w:t>
            </w:r>
          </w:p>
        </w:tc>
        <w:tc>
          <w:tcPr>
            <w:tcW w:w="1240" w:type="dxa"/>
            <w:tcBorders>
              <w:top w:val="nil"/>
              <w:left w:val="nil"/>
              <w:bottom w:val="nil"/>
              <w:right w:val="nil"/>
            </w:tcBorders>
            <w:shd w:val="clear" w:color="auto" w:fill="auto"/>
            <w:noWrap/>
            <w:vAlign w:val="bottom"/>
            <w:hideMark/>
          </w:tcPr>
          <w:p w14:paraId="031D0FA3" w14:textId="77777777" w:rsidR="00FC44A8" w:rsidRPr="00546E01" w:rsidRDefault="00FC44A8" w:rsidP="00FC44A8">
            <w:pPr>
              <w:spacing w:after="0"/>
              <w:jc w:val="left"/>
              <w:rPr>
                <w:rFonts w:eastAsia="Times New Roman" w:cs="Times New Roman"/>
                <w:i/>
                <w:iCs/>
                <w:color w:val="808080"/>
                <w:sz w:val="20"/>
                <w:szCs w:val="18"/>
                <w:lang w:eastAsia="es-DO"/>
              </w:rPr>
            </w:pPr>
          </w:p>
        </w:tc>
      </w:tr>
    </w:tbl>
    <w:p w14:paraId="102B2BC8" w14:textId="77777777" w:rsidR="00FC44A8" w:rsidRPr="00404B0F" w:rsidRDefault="00FC44A8" w:rsidP="00FC44A8">
      <w:r>
        <w:rPr>
          <w:noProof/>
          <w:lang w:val="en-US"/>
        </w:rPr>
        <w:drawing>
          <wp:anchor distT="0" distB="0" distL="114300" distR="114300" simplePos="0" relativeHeight="251678720" behindDoc="0" locked="0" layoutInCell="1" allowOverlap="1" wp14:anchorId="26A5CB96" wp14:editId="03C2AD0E">
            <wp:simplePos x="0" y="0"/>
            <wp:positionH relativeFrom="column">
              <wp:posOffset>59055</wp:posOffset>
            </wp:positionH>
            <wp:positionV relativeFrom="paragraph">
              <wp:posOffset>257810</wp:posOffset>
            </wp:positionV>
            <wp:extent cx="4770755" cy="2743200"/>
            <wp:effectExtent l="0" t="0" r="0" b="0"/>
            <wp:wrapSquare wrapText="bothSides"/>
            <wp:docPr id="15" name="Gráfico 15">
              <a:extLst xmlns:a="http://schemas.openxmlformats.org/drawingml/2006/main">
                <a:ext uri="{FF2B5EF4-FFF2-40B4-BE49-F238E27FC236}">
                  <a16:creationId xmlns:a16="http://schemas.microsoft.com/office/drawing/2014/main" id="{1D1D1CFD-E93B-44CC-982E-412C1A41E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14:paraId="633B53AA" w14:textId="77777777" w:rsidR="00FC44A8" w:rsidRDefault="00FC44A8" w:rsidP="00FC44A8"/>
    <w:p w14:paraId="76057E4E" w14:textId="358AD2F9" w:rsidR="00FC44A8" w:rsidRDefault="00FC44A8" w:rsidP="002B7FCB">
      <w:pPr>
        <w:pStyle w:val="Ttulo2"/>
        <w:numPr>
          <w:ilvl w:val="0"/>
          <w:numId w:val="3"/>
        </w:numPr>
      </w:pPr>
      <w:bookmarkStart w:id="78" w:name="_Toc57601510"/>
      <w:bookmarkStart w:id="79" w:name="_Toc58957023"/>
      <w:r>
        <w:t>Medición de la calidad percibida por mes</w:t>
      </w:r>
      <w:bookmarkEnd w:id="78"/>
      <w:bookmarkEnd w:id="79"/>
    </w:p>
    <w:p w14:paraId="4BCB5AE4" w14:textId="77777777" w:rsidR="00FC44A8" w:rsidRPr="000E5CF6" w:rsidRDefault="00FC44A8" w:rsidP="00FC44A8"/>
    <w:p w14:paraId="536AADAD" w14:textId="77777777" w:rsidR="00FC44A8" w:rsidRDefault="00FC44A8" w:rsidP="00FC44A8">
      <w:r>
        <w:t xml:space="preserve">Con el propósito de comprobar el comportamiento de los indicadores en las encuestas de satisfaccion tabulamos los resultados por mes. Como resultado se evidencia que en los primeros 100 días de gobierno pasamos de un 18% de percepción positiva en agosto 2020 a un 87% de percepción positiva para noviembre del mismo año. </w:t>
      </w:r>
    </w:p>
    <w:p w14:paraId="3E959F50" w14:textId="77777777" w:rsidR="00FC44A8" w:rsidRDefault="00FC44A8" w:rsidP="00FC44A8">
      <w:r>
        <w:t>Podemos evidenciar los resultados con más detalle en el siguiente cuadro.</w:t>
      </w:r>
    </w:p>
    <w:p w14:paraId="0D0D9542" w14:textId="77777777" w:rsidR="00FC44A8" w:rsidRDefault="00FC44A8" w:rsidP="00FC44A8">
      <w:pPr>
        <w:pStyle w:val="Descripcin"/>
        <w:keepNext/>
      </w:pPr>
      <w:bookmarkStart w:id="80" w:name="_Toc57601540"/>
      <w:r>
        <w:t xml:space="preserve">Tabla </w:t>
      </w:r>
      <w:r>
        <w:fldChar w:fldCharType="begin"/>
      </w:r>
      <w:r>
        <w:instrText xml:space="preserve"> SEQ Tabla \* ARABIC </w:instrText>
      </w:r>
      <w:r>
        <w:fldChar w:fldCharType="separate"/>
      </w:r>
      <w:r>
        <w:rPr>
          <w:noProof/>
        </w:rPr>
        <w:t>8</w:t>
      </w:r>
      <w:r>
        <w:rPr>
          <w:noProof/>
        </w:rPr>
        <w:fldChar w:fldCharType="end"/>
      </w:r>
      <w:r>
        <w:t xml:space="preserve"> Calidad del servicio por mes</w:t>
      </w:r>
      <w:bookmarkEnd w:id="80"/>
    </w:p>
    <w:tbl>
      <w:tblPr>
        <w:tblW w:w="7808" w:type="dxa"/>
        <w:tblCellMar>
          <w:left w:w="70" w:type="dxa"/>
          <w:right w:w="70" w:type="dxa"/>
        </w:tblCellMar>
        <w:tblLook w:val="04A0" w:firstRow="1" w:lastRow="0" w:firstColumn="1" w:lastColumn="0" w:noHBand="0" w:noVBand="1"/>
      </w:tblPr>
      <w:tblGrid>
        <w:gridCol w:w="1843"/>
        <w:gridCol w:w="1985"/>
        <w:gridCol w:w="2126"/>
        <w:gridCol w:w="1843"/>
        <w:gridCol w:w="11"/>
      </w:tblGrid>
      <w:tr w:rsidR="00FC44A8" w:rsidRPr="00546E01" w14:paraId="416D4906" w14:textId="77777777" w:rsidTr="00FC44A8">
        <w:trPr>
          <w:trHeight w:val="276"/>
        </w:trPr>
        <w:tc>
          <w:tcPr>
            <w:tcW w:w="7808" w:type="dxa"/>
            <w:gridSpan w:val="5"/>
            <w:tcBorders>
              <w:top w:val="nil"/>
              <w:left w:val="nil"/>
              <w:bottom w:val="nil"/>
            </w:tcBorders>
            <w:shd w:val="clear" w:color="auto" w:fill="auto"/>
            <w:noWrap/>
            <w:vAlign w:val="center"/>
            <w:hideMark/>
          </w:tcPr>
          <w:p w14:paraId="5D23CC9B"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Medición de la calidad percibida por mes</w:t>
            </w:r>
          </w:p>
        </w:tc>
      </w:tr>
      <w:tr w:rsidR="00FC44A8" w:rsidRPr="00546E01" w14:paraId="6340351F" w14:textId="77777777" w:rsidTr="00FC44A8">
        <w:trPr>
          <w:gridAfter w:val="1"/>
          <w:wAfter w:w="11" w:type="dxa"/>
          <w:trHeight w:val="276"/>
        </w:trPr>
        <w:tc>
          <w:tcPr>
            <w:tcW w:w="1843" w:type="dxa"/>
            <w:tcBorders>
              <w:top w:val="nil"/>
              <w:left w:val="nil"/>
              <w:bottom w:val="nil"/>
              <w:right w:val="nil"/>
            </w:tcBorders>
            <w:shd w:val="clear" w:color="auto" w:fill="auto"/>
            <w:noWrap/>
            <w:vAlign w:val="bottom"/>
            <w:hideMark/>
          </w:tcPr>
          <w:p w14:paraId="1897488B"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lastRenderedPageBreak/>
              <w:t>AGO</w:t>
            </w:r>
          </w:p>
        </w:tc>
        <w:tc>
          <w:tcPr>
            <w:tcW w:w="1985" w:type="dxa"/>
            <w:tcBorders>
              <w:top w:val="nil"/>
              <w:left w:val="single" w:sz="4" w:space="0" w:color="A6A6A6"/>
              <w:bottom w:val="nil"/>
              <w:right w:val="nil"/>
            </w:tcBorders>
            <w:shd w:val="clear" w:color="auto" w:fill="auto"/>
            <w:noWrap/>
            <w:vAlign w:val="bottom"/>
            <w:hideMark/>
          </w:tcPr>
          <w:p w14:paraId="7EC6BC68"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SEPT</w:t>
            </w:r>
          </w:p>
        </w:tc>
        <w:tc>
          <w:tcPr>
            <w:tcW w:w="2126" w:type="dxa"/>
            <w:tcBorders>
              <w:top w:val="nil"/>
              <w:left w:val="single" w:sz="4" w:space="0" w:color="A6A6A6"/>
              <w:bottom w:val="nil"/>
              <w:right w:val="nil"/>
            </w:tcBorders>
            <w:shd w:val="clear" w:color="auto" w:fill="auto"/>
            <w:noWrap/>
            <w:vAlign w:val="bottom"/>
            <w:hideMark/>
          </w:tcPr>
          <w:p w14:paraId="2936DFAA"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OCT</w:t>
            </w:r>
          </w:p>
        </w:tc>
        <w:tc>
          <w:tcPr>
            <w:tcW w:w="1843" w:type="dxa"/>
            <w:tcBorders>
              <w:top w:val="nil"/>
              <w:left w:val="single" w:sz="4" w:space="0" w:color="A6A6A6"/>
              <w:bottom w:val="nil"/>
              <w:right w:val="nil"/>
            </w:tcBorders>
            <w:shd w:val="clear" w:color="auto" w:fill="auto"/>
            <w:noWrap/>
            <w:vAlign w:val="bottom"/>
            <w:hideMark/>
          </w:tcPr>
          <w:p w14:paraId="392F363B" w14:textId="77777777" w:rsidR="00FC44A8" w:rsidRPr="00546E01" w:rsidRDefault="00FC44A8" w:rsidP="00FC44A8">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NOV</w:t>
            </w:r>
          </w:p>
        </w:tc>
      </w:tr>
      <w:tr w:rsidR="00FC44A8" w:rsidRPr="00546E01" w14:paraId="6E4A6A54" w14:textId="77777777" w:rsidTr="00FC44A8">
        <w:trPr>
          <w:gridAfter w:val="1"/>
          <w:wAfter w:w="11" w:type="dxa"/>
          <w:trHeight w:val="276"/>
        </w:trPr>
        <w:tc>
          <w:tcPr>
            <w:tcW w:w="1843" w:type="dxa"/>
            <w:tcBorders>
              <w:top w:val="single" w:sz="4" w:space="0" w:color="A6A6A6"/>
              <w:left w:val="nil"/>
              <w:bottom w:val="nil"/>
              <w:right w:val="nil"/>
            </w:tcBorders>
            <w:shd w:val="clear" w:color="auto" w:fill="auto"/>
            <w:noWrap/>
            <w:vAlign w:val="bottom"/>
            <w:hideMark/>
          </w:tcPr>
          <w:p w14:paraId="3142CF3D"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18%</w:t>
            </w:r>
          </w:p>
        </w:tc>
        <w:tc>
          <w:tcPr>
            <w:tcW w:w="1985" w:type="dxa"/>
            <w:tcBorders>
              <w:top w:val="single" w:sz="4" w:space="0" w:color="A6A6A6"/>
              <w:left w:val="single" w:sz="4" w:space="0" w:color="A6A6A6"/>
              <w:bottom w:val="nil"/>
              <w:right w:val="nil"/>
            </w:tcBorders>
            <w:shd w:val="clear" w:color="auto" w:fill="auto"/>
            <w:noWrap/>
            <w:vAlign w:val="bottom"/>
            <w:hideMark/>
          </w:tcPr>
          <w:p w14:paraId="6B151CFE"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47%</w:t>
            </w:r>
          </w:p>
        </w:tc>
        <w:tc>
          <w:tcPr>
            <w:tcW w:w="2126" w:type="dxa"/>
            <w:tcBorders>
              <w:top w:val="single" w:sz="4" w:space="0" w:color="A6A6A6"/>
              <w:left w:val="single" w:sz="4" w:space="0" w:color="A6A6A6"/>
              <w:bottom w:val="nil"/>
              <w:right w:val="nil"/>
            </w:tcBorders>
            <w:shd w:val="clear" w:color="auto" w:fill="auto"/>
            <w:noWrap/>
            <w:vAlign w:val="bottom"/>
            <w:hideMark/>
          </w:tcPr>
          <w:p w14:paraId="24062134"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77%</w:t>
            </w:r>
          </w:p>
        </w:tc>
        <w:tc>
          <w:tcPr>
            <w:tcW w:w="1843" w:type="dxa"/>
            <w:tcBorders>
              <w:top w:val="single" w:sz="4" w:space="0" w:color="A6A6A6"/>
              <w:left w:val="single" w:sz="4" w:space="0" w:color="A6A6A6"/>
              <w:bottom w:val="nil"/>
              <w:right w:val="nil"/>
            </w:tcBorders>
            <w:shd w:val="clear" w:color="auto" w:fill="auto"/>
            <w:noWrap/>
            <w:vAlign w:val="bottom"/>
            <w:hideMark/>
          </w:tcPr>
          <w:p w14:paraId="1A349525" w14:textId="77777777" w:rsidR="00FC44A8" w:rsidRPr="00546E01" w:rsidRDefault="00FC44A8" w:rsidP="00FC44A8">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87%</w:t>
            </w:r>
          </w:p>
        </w:tc>
      </w:tr>
      <w:tr w:rsidR="00FC44A8" w:rsidRPr="00546E01" w14:paraId="5E9ADA43" w14:textId="77777777" w:rsidTr="00FC44A8">
        <w:trPr>
          <w:trHeight w:val="276"/>
        </w:trPr>
        <w:tc>
          <w:tcPr>
            <w:tcW w:w="7808" w:type="dxa"/>
            <w:gridSpan w:val="5"/>
            <w:tcBorders>
              <w:top w:val="nil"/>
              <w:left w:val="nil"/>
              <w:bottom w:val="nil"/>
              <w:right w:val="nil"/>
            </w:tcBorders>
            <w:shd w:val="clear" w:color="auto" w:fill="auto"/>
            <w:noWrap/>
            <w:vAlign w:val="bottom"/>
            <w:hideMark/>
          </w:tcPr>
          <w:p w14:paraId="37DE1A11" w14:textId="77777777" w:rsidR="00FC44A8" w:rsidRPr="00546E01" w:rsidRDefault="00FC44A8" w:rsidP="00FC44A8">
            <w:pPr>
              <w:spacing w:after="0"/>
              <w:jc w:val="left"/>
              <w:rPr>
                <w:rFonts w:eastAsia="Times New Roman" w:cs="Times New Roman"/>
                <w:i/>
                <w:iCs/>
                <w:color w:val="808080"/>
                <w:sz w:val="20"/>
                <w:szCs w:val="18"/>
                <w:lang w:eastAsia="es-DO"/>
              </w:rPr>
            </w:pPr>
            <w:r w:rsidRPr="00546E01">
              <w:rPr>
                <w:rFonts w:eastAsia="Times New Roman" w:cs="Times New Roman"/>
                <w:i/>
                <w:iCs/>
                <w:color w:val="808080"/>
                <w:sz w:val="20"/>
                <w:szCs w:val="18"/>
                <w:lang w:eastAsia="es-DO"/>
              </w:rPr>
              <w:t>Fuente: Encuesta interna desarrolladas por la División De Calidad y la Dirección Comercial</w:t>
            </w:r>
          </w:p>
        </w:tc>
      </w:tr>
    </w:tbl>
    <w:p w14:paraId="75B41F3E" w14:textId="77777777" w:rsidR="00FC44A8" w:rsidRDefault="00FC44A8" w:rsidP="00FC44A8">
      <w:r>
        <w:rPr>
          <w:noProof/>
          <w:lang w:val="en-US"/>
        </w:rPr>
        <w:drawing>
          <wp:inline distT="0" distB="0" distL="0" distR="0" wp14:anchorId="67560DDD" wp14:editId="44A0E561">
            <wp:extent cx="4635611" cy="2299335"/>
            <wp:effectExtent l="0" t="0" r="0" b="0"/>
            <wp:docPr id="16" name="Gráfico 16">
              <a:extLst xmlns:a="http://schemas.openxmlformats.org/drawingml/2006/main">
                <a:ext uri="{FF2B5EF4-FFF2-40B4-BE49-F238E27FC236}">
                  <a16:creationId xmlns:a16="http://schemas.microsoft.com/office/drawing/2014/main" id="{E56CCE47-BA4A-4D52-B779-11057472497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A1F84BD" w14:textId="77777777" w:rsidR="00FC44A8" w:rsidRPr="004C2BB2" w:rsidRDefault="00FC44A8" w:rsidP="00FC44A8"/>
    <w:p w14:paraId="4633F9D6" w14:textId="4448A12D" w:rsidR="00FC44A8" w:rsidRDefault="00FC44A8" w:rsidP="002B7FCB">
      <w:pPr>
        <w:pStyle w:val="Ttulo2"/>
        <w:numPr>
          <w:ilvl w:val="0"/>
          <w:numId w:val="3"/>
        </w:numPr>
      </w:pPr>
      <w:bookmarkStart w:id="81" w:name="_Toc57601511"/>
      <w:bookmarkStart w:id="82" w:name="_Toc58957024"/>
      <w:r>
        <w:t>Carta Compromiso al Ciudadano</w:t>
      </w:r>
      <w:bookmarkEnd w:id="81"/>
      <w:bookmarkEnd w:id="82"/>
    </w:p>
    <w:p w14:paraId="530462E7" w14:textId="77777777" w:rsidR="00FC44A8" w:rsidRDefault="00FC44A8" w:rsidP="00FC44A8">
      <w:r>
        <w:t>El programa Carta Compromiso al Ciudadano es una estrategia desarrollada por el Ministerio de Administración Pública con el objetivo de mejorar la calidad de los servicios que se brindan al ciudadano, garantizar la transparencia en la gestión y fortalecer la confianza entre el ciudadano y el Estado.</w:t>
      </w:r>
    </w:p>
    <w:p w14:paraId="6A5321CA" w14:textId="77777777" w:rsidR="00FC44A8" w:rsidRPr="00DD4E2C" w:rsidRDefault="00FC44A8" w:rsidP="00FC44A8">
      <w:r>
        <w:t>A la fecha, INPOSDOM lleva avanzado el 90% del proceso de preparación operativa e implementación para el lanzamiento de la nueva Carta Compromiso al Ciudadano como una herramienta más de transparencia y responsabilidad con la ciudadanía dominicana.</w:t>
      </w:r>
    </w:p>
    <w:p w14:paraId="1244357A" w14:textId="7D86EF72" w:rsidR="00FC44A8" w:rsidRDefault="00FC44A8" w:rsidP="002B7FCB">
      <w:pPr>
        <w:pStyle w:val="Ttulo2"/>
        <w:numPr>
          <w:ilvl w:val="0"/>
          <w:numId w:val="3"/>
        </w:numPr>
      </w:pPr>
      <w:bookmarkStart w:id="83" w:name="_Toc57601512"/>
      <w:bookmarkStart w:id="84" w:name="_Toc58957025"/>
      <w:r>
        <w:t>Marco Común de Evaluación CAF</w:t>
      </w:r>
      <w:bookmarkEnd w:id="83"/>
      <w:bookmarkEnd w:id="84"/>
    </w:p>
    <w:p w14:paraId="24BBF95E" w14:textId="177F0E9B" w:rsidR="00FC44A8" w:rsidRPr="003C1EB7" w:rsidRDefault="00FC44A8" w:rsidP="003C1EB7">
      <w:r>
        <w:t>A la fecha, INPOSDOM lleva avanzado el 80% del proceso de preparación operativa e implementación para la implementación del Marco Común de Evaluación (CAF). Herramienta vital de autogestión y mejoramiento constant</w:t>
      </w:r>
      <w:r w:rsidR="003C1EB7">
        <w:t>e</w:t>
      </w:r>
    </w:p>
    <w:p w14:paraId="3B49AE5C" w14:textId="7931BA40" w:rsidR="00C707A7" w:rsidRDefault="00C707A7" w:rsidP="00D6689C">
      <w:pPr>
        <w:pStyle w:val="Ttulo10"/>
        <w:rPr>
          <w:lang w:val="es-ES"/>
        </w:rPr>
      </w:pPr>
      <w:bookmarkStart w:id="85" w:name="_Toc58957026"/>
      <w:r w:rsidRPr="00C707A7">
        <w:rPr>
          <w:lang w:val="es-ES"/>
        </w:rPr>
        <w:lastRenderedPageBreak/>
        <w:t>VII. Proyecciones al Próximo Año</w:t>
      </w:r>
      <w:bookmarkEnd w:id="85"/>
    </w:p>
    <w:p w14:paraId="0F7253D4" w14:textId="77777777" w:rsidR="004E5FC1" w:rsidRPr="004E5FC1" w:rsidRDefault="004E5FC1" w:rsidP="004E5FC1">
      <w:pPr>
        <w:rPr>
          <w:lang w:val="es-ES"/>
        </w:rPr>
      </w:pPr>
      <w:r w:rsidRPr="004E5FC1">
        <w:rPr>
          <w:lang w:val="es-ES"/>
        </w:rPr>
        <w:t>Pese a que sentimos gran satisfacción de todo lo que ha sido logrado en sólo 100 días de gestión, estamos conscientes de que este es un trabajo que apenas inicia. Tenemos una desafiante agenda por cumplir durante los pocos días que quedan del 2020 y un plan estratégico en gestación que será la guía de los próximos 4 años de conquistas para la modernización y desarrollo competitivo del correo dominicano.</w:t>
      </w:r>
    </w:p>
    <w:p w14:paraId="30069C1F" w14:textId="77777777" w:rsidR="004E5FC1" w:rsidRPr="004E5FC1" w:rsidRDefault="004E5FC1" w:rsidP="004E5FC1">
      <w:pPr>
        <w:rPr>
          <w:lang w:val="es-ES"/>
        </w:rPr>
      </w:pPr>
      <w:r w:rsidRPr="004E5FC1">
        <w:rPr>
          <w:lang w:val="es-ES"/>
        </w:rPr>
        <w:t>Permítasenos presentar aquí algunas de las iniciativas que ya están en proceso de desarrollo y cuyos resultados han de verse materializados en lo que queda de año o inicios del 2021.</w:t>
      </w:r>
    </w:p>
    <w:p w14:paraId="08A01C45" w14:textId="77777777" w:rsidR="004E5FC1" w:rsidRPr="004E5FC1" w:rsidRDefault="004E5FC1" w:rsidP="004E5FC1">
      <w:pPr>
        <w:rPr>
          <w:lang w:val="es-ES"/>
        </w:rPr>
      </w:pPr>
      <w:r w:rsidRPr="004E5FC1">
        <w:rPr>
          <w:lang w:val="es-ES"/>
        </w:rPr>
        <w:t>1.</w:t>
      </w:r>
      <w:r w:rsidRPr="004E5FC1">
        <w:rPr>
          <w:lang w:val="es-ES"/>
        </w:rPr>
        <w:tab/>
        <w:t xml:space="preserve"> Economía y finanzas</w:t>
      </w:r>
    </w:p>
    <w:p w14:paraId="01692FBA" w14:textId="77777777" w:rsidR="004E5FC1" w:rsidRPr="004E5FC1" w:rsidRDefault="004E5FC1" w:rsidP="004E5FC1">
      <w:pPr>
        <w:rPr>
          <w:lang w:val="es-ES"/>
        </w:rPr>
      </w:pPr>
      <w:r w:rsidRPr="004E5FC1">
        <w:rPr>
          <w:lang w:val="es-ES"/>
        </w:rPr>
        <w:t>a.</w:t>
      </w:r>
      <w:r w:rsidRPr="004E5FC1">
        <w:rPr>
          <w:lang w:val="es-ES"/>
        </w:rPr>
        <w:tab/>
        <w:t>Sistematización digital del sistema financiero</w:t>
      </w:r>
    </w:p>
    <w:p w14:paraId="3B58AFF0" w14:textId="77777777" w:rsidR="004E5FC1" w:rsidRPr="004E5FC1" w:rsidRDefault="004E5FC1" w:rsidP="004E5FC1">
      <w:pPr>
        <w:rPr>
          <w:lang w:val="es-ES"/>
        </w:rPr>
      </w:pPr>
    </w:p>
    <w:p w14:paraId="54625AF6" w14:textId="77777777" w:rsidR="004E5FC1" w:rsidRPr="004E5FC1" w:rsidRDefault="004E5FC1" w:rsidP="004E5FC1">
      <w:pPr>
        <w:rPr>
          <w:lang w:val="es-ES"/>
        </w:rPr>
      </w:pPr>
      <w:r w:rsidRPr="004E5FC1">
        <w:rPr>
          <w:lang w:val="es-ES"/>
        </w:rPr>
        <w:t>2.</w:t>
      </w:r>
      <w:r w:rsidRPr="004E5FC1">
        <w:rPr>
          <w:lang w:val="es-ES"/>
        </w:rPr>
        <w:tab/>
        <w:t>Operatividad Postal</w:t>
      </w:r>
    </w:p>
    <w:p w14:paraId="5C486D53" w14:textId="77777777" w:rsidR="004E5FC1" w:rsidRPr="004E5FC1" w:rsidRDefault="004E5FC1" w:rsidP="004E5FC1">
      <w:pPr>
        <w:rPr>
          <w:lang w:val="es-ES"/>
        </w:rPr>
      </w:pPr>
      <w:r w:rsidRPr="004E5FC1">
        <w:rPr>
          <w:lang w:val="es-ES"/>
        </w:rPr>
        <w:t>a.</w:t>
      </w:r>
      <w:r w:rsidRPr="004E5FC1">
        <w:rPr>
          <w:lang w:val="es-ES"/>
        </w:rPr>
        <w:tab/>
        <w:t>Equipamiento de Oficinas Postales</w:t>
      </w:r>
    </w:p>
    <w:p w14:paraId="619700D0" w14:textId="77777777" w:rsidR="004E5FC1" w:rsidRPr="004E5FC1" w:rsidRDefault="004E5FC1" w:rsidP="004E5FC1">
      <w:pPr>
        <w:rPr>
          <w:lang w:val="es-ES"/>
        </w:rPr>
      </w:pPr>
      <w:r w:rsidRPr="004E5FC1">
        <w:rPr>
          <w:lang w:val="es-ES"/>
        </w:rPr>
        <w:t>b.</w:t>
      </w:r>
      <w:r w:rsidRPr="004E5FC1">
        <w:rPr>
          <w:lang w:val="es-ES"/>
        </w:rPr>
        <w:tab/>
        <w:t xml:space="preserve">Sistematización total de los procesos de registro monitoreo postal </w:t>
      </w:r>
    </w:p>
    <w:p w14:paraId="79070878" w14:textId="77777777" w:rsidR="004E5FC1" w:rsidRPr="004E5FC1" w:rsidRDefault="004E5FC1" w:rsidP="004E5FC1">
      <w:pPr>
        <w:rPr>
          <w:lang w:val="es-ES"/>
        </w:rPr>
      </w:pPr>
      <w:r w:rsidRPr="004E5FC1">
        <w:rPr>
          <w:lang w:val="es-ES"/>
        </w:rPr>
        <w:t>c.</w:t>
      </w:r>
      <w:r w:rsidRPr="004E5FC1">
        <w:rPr>
          <w:lang w:val="es-ES"/>
        </w:rPr>
        <w:tab/>
        <w:t>Certificación Internacional en Seguridad Postal</w:t>
      </w:r>
    </w:p>
    <w:p w14:paraId="1DDCECCA" w14:textId="77777777" w:rsidR="004E5FC1" w:rsidRPr="004E5FC1" w:rsidRDefault="004E5FC1" w:rsidP="004E5FC1">
      <w:pPr>
        <w:rPr>
          <w:lang w:val="es-ES"/>
        </w:rPr>
      </w:pPr>
    </w:p>
    <w:p w14:paraId="3F74CB56" w14:textId="77777777" w:rsidR="004E5FC1" w:rsidRPr="004E5FC1" w:rsidRDefault="004E5FC1" w:rsidP="004E5FC1">
      <w:pPr>
        <w:rPr>
          <w:lang w:val="es-ES"/>
        </w:rPr>
      </w:pPr>
      <w:r w:rsidRPr="004E5FC1">
        <w:rPr>
          <w:lang w:val="es-ES"/>
        </w:rPr>
        <w:t>3.</w:t>
      </w:r>
      <w:r w:rsidRPr="004E5FC1">
        <w:rPr>
          <w:lang w:val="es-ES"/>
        </w:rPr>
        <w:tab/>
        <w:t>Infraestructura</w:t>
      </w:r>
    </w:p>
    <w:p w14:paraId="7EA986CB" w14:textId="77777777" w:rsidR="004E5FC1" w:rsidRPr="004E5FC1" w:rsidRDefault="004E5FC1" w:rsidP="004E5FC1">
      <w:pPr>
        <w:rPr>
          <w:lang w:val="es-ES"/>
        </w:rPr>
      </w:pPr>
      <w:r w:rsidRPr="004E5FC1">
        <w:rPr>
          <w:lang w:val="es-ES"/>
        </w:rPr>
        <w:t>a.</w:t>
      </w:r>
      <w:r w:rsidRPr="004E5FC1">
        <w:rPr>
          <w:lang w:val="es-ES"/>
        </w:rPr>
        <w:tab/>
        <w:t>Remozamiento de agencias postales en todo el país.</w:t>
      </w:r>
    </w:p>
    <w:p w14:paraId="48A510CF" w14:textId="77777777" w:rsidR="004E5FC1" w:rsidRPr="004E5FC1" w:rsidRDefault="004E5FC1" w:rsidP="004E5FC1">
      <w:pPr>
        <w:rPr>
          <w:lang w:val="es-ES"/>
        </w:rPr>
      </w:pPr>
      <w:r w:rsidRPr="004E5FC1">
        <w:rPr>
          <w:lang w:val="es-ES"/>
        </w:rPr>
        <w:t>b.</w:t>
      </w:r>
      <w:r w:rsidRPr="004E5FC1">
        <w:rPr>
          <w:lang w:val="es-ES"/>
        </w:rPr>
        <w:tab/>
        <w:t>Remozamiento total de la sede central</w:t>
      </w:r>
    </w:p>
    <w:p w14:paraId="7F82A0CC" w14:textId="77777777" w:rsidR="004E5FC1" w:rsidRPr="004E5FC1" w:rsidRDefault="004E5FC1" w:rsidP="004E5FC1">
      <w:pPr>
        <w:rPr>
          <w:lang w:val="es-ES"/>
        </w:rPr>
      </w:pPr>
      <w:r w:rsidRPr="004E5FC1">
        <w:rPr>
          <w:lang w:val="es-ES"/>
        </w:rPr>
        <w:t>c.</w:t>
      </w:r>
      <w:r w:rsidRPr="004E5FC1">
        <w:rPr>
          <w:lang w:val="es-ES"/>
        </w:rPr>
        <w:tab/>
        <w:t>Iluminación correcta de todas las áreas de trabajo</w:t>
      </w:r>
    </w:p>
    <w:p w14:paraId="515FBCE0" w14:textId="77777777" w:rsidR="004E5FC1" w:rsidRPr="004E5FC1" w:rsidRDefault="004E5FC1" w:rsidP="004E5FC1">
      <w:pPr>
        <w:rPr>
          <w:lang w:val="es-ES"/>
        </w:rPr>
      </w:pPr>
      <w:r w:rsidRPr="004E5FC1">
        <w:rPr>
          <w:lang w:val="es-ES"/>
        </w:rPr>
        <w:t>d.</w:t>
      </w:r>
      <w:r w:rsidRPr="004E5FC1">
        <w:rPr>
          <w:lang w:val="es-ES"/>
        </w:rPr>
        <w:tab/>
        <w:t>Remozamiento de la Planta Física EMS</w:t>
      </w:r>
    </w:p>
    <w:p w14:paraId="60DDC67F" w14:textId="77777777" w:rsidR="004E5FC1" w:rsidRPr="004E5FC1" w:rsidRDefault="004E5FC1" w:rsidP="004E5FC1">
      <w:pPr>
        <w:rPr>
          <w:lang w:val="es-ES"/>
        </w:rPr>
      </w:pPr>
    </w:p>
    <w:p w14:paraId="3714F045" w14:textId="77777777" w:rsidR="004E5FC1" w:rsidRPr="004E5FC1" w:rsidRDefault="004E5FC1" w:rsidP="004E5FC1">
      <w:pPr>
        <w:rPr>
          <w:lang w:val="es-ES"/>
        </w:rPr>
      </w:pPr>
      <w:r w:rsidRPr="004E5FC1">
        <w:rPr>
          <w:lang w:val="es-ES"/>
        </w:rPr>
        <w:lastRenderedPageBreak/>
        <w:t>4.</w:t>
      </w:r>
      <w:r w:rsidRPr="004E5FC1">
        <w:rPr>
          <w:lang w:val="es-ES"/>
        </w:rPr>
        <w:tab/>
        <w:t>Recursos Humanos</w:t>
      </w:r>
    </w:p>
    <w:p w14:paraId="395263C1" w14:textId="77777777" w:rsidR="004E5FC1" w:rsidRPr="004E5FC1" w:rsidRDefault="004E5FC1" w:rsidP="004E5FC1">
      <w:pPr>
        <w:rPr>
          <w:lang w:val="es-ES"/>
        </w:rPr>
      </w:pPr>
      <w:r w:rsidRPr="004E5FC1">
        <w:rPr>
          <w:lang w:val="es-ES"/>
        </w:rPr>
        <w:t>a.</w:t>
      </w:r>
      <w:r w:rsidRPr="004E5FC1">
        <w:rPr>
          <w:lang w:val="es-ES"/>
        </w:rPr>
        <w:tab/>
        <w:t>Lanzamiento Cooperativa de Empleados</w:t>
      </w:r>
    </w:p>
    <w:p w14:paraId="28C9B10A" w14:textId="77777777" w:rsidR="004E5FC1" w:rsidRPr="004E5FC1" w:rsidRDefault="004E5FC1" w:rsidP="004E5FC1">
      <w:pPr>
        <w:rPr>
          <w:lang w:val="es-ES"/>
        </w:rPr>
      </w:pPr>
      <w:r w:rsidRPr="004E5FC1">
        <w:rPr>
          <w:lang w:val="es-ES"/>
        </w:rPr>
        <w:t>b.</w:t>
      </w:r>
      <w:r w:rsidRPr="004E5FC1">
        <w:rPr>
          <w:lang w:val="es-ES"/>
        </w:rPr>
        <w:tab/>
        <w:t>Actualización estructura orgánica</w:t>
      </w:r>
    </w:p>
    <w:p w14:paraId="5C99A2E0" w14:textId="77777777" w:rsidR="004E5FC1" w:rsidRPr="004E5FC1" w:rsidRDefault="004E5FC1" w:rsidP="004E5FC1">
      <w:pPr>
        <w:rPr>
          <w:lang w:val="es-ES"/>
        </w:rPr>
      </w:pPr>
      <w:r w:rsidRPr="004E5FC1">
        <w:rPr>
          <w:lang w:val="es-ES"/>
        </w:rPr>
        <w:t>c.</w:t>
      </w:r>
      <w:r w:rsidRPr="004E5FC1">
        <w:rPr>
          <w:lang w:val="es-ES"/>
        </w:rPr>
        <w:tab/>
        <w:t>Programas de formación constante en cada área</w:t>
      </w:r>
    </w:p>
    <w:p w14:paraId="0D0A47D7" w14:textId="77777777" w:rsidR="004E5FC1" w:rsidRPr="004E5FC1" w:rsidRDefault="004E5FC1" w:rsidP="004E5FC1">
      <w:pPr>
        <w:rPr>
          <w:lang w:val="es-ES"/>
        </w:rPr>
      </w:pPr>
      <w:r w:rsidRPr="004E5FC1">
        <w:rPr>
          <w:lang w:val="es-ES"/>
        </w:rPr>
        <w:t>d.</w:t>
      </w:r>
      <w:r w:rsidRPr="004E5FC1">
        <w:rPr>
          <w:lang w:val="es-ES"/>
        </w:rPr>
        <w:tab/>
        <w:t>Lanzamiento Escuela de Capacitación Postal Virtual</w:t>
      </w:r>
    </w:p>
    <w:p w14:paraId="5E72BC20" w14:textId="77777777" w:rsidR="004E5FC1" w:rsidRPr="004E5FC1" w:rsidRDefault="004E5FC1" w:rsidP="004E5FC1">
      <w:pPr>
        <w:rPr>
          <w:lang w:val="es-ES"/>
        </w:rPr>
      </w:pPr>
      <w:r w:rsidRPr="004E5FC1">
        <w:rPr>
          <w:lang w:val="es-ES"/>
        </w:rPr>
        <w:t>e.</w:t>
      </w:r>
      <w:r w:rsidRPr="004E5FC1">
        <w:rPr>
          <w:lang w:val="es-ES"/>
        </w:rPr>
        <w:tab/>
        <w:t>Facilitación de estudios de grado y posgrado</w:t>
      </w:r>
    </w:p>
    <w:p w14:paraId="72A7FA3A" w14:textId="77777777" w:rsidR="004E5FC1" w:rsidRPr="004E5FC1" w:rsidRDefault="004E5FC1" w:rsidP="004E5FC1">
      <w:pPr>
        <w:rPr>
          <w:lang w:val="es-ES"/>
        </w:rPr>
      </w:pPr>
      <w:r w:rsidRPr="004E5FC1">
        <w:rPr>
          <w:lang w:val="es-ES"/>
        </w:rPr>
        <w:t>f.</w:t>
      </w:r>
      <w:r w:rsidRPr="004E5FC1">
        <w:rPr>
          <w:lang w:val="es-ES"/>
        </w:rPr>
        <w:tab/>
        <w:t>Instalación botica popular Promese Call</w:t>
      </w:r>
    </w:p>
    <w:p w14:paraId="313784C6" w14:textId="77777777" w:rsidR="004E5FC1" w:rsidRPr="004E5FC1" w:rsidRDefault="004E5FC1" w:rsidP="004E5FC1">
      <w:pPr>
        <w:rPr>
          <w:lang w:val="es-ES"/>
        </w:rPr>
      </w:pPr>
    </w:p>
    <w:p w14:paraId="39ED6397" w14:textId="77777777" w:rsidR="004E5FC1" w:rsidRPr="004E5FC1" w:rsidRDefault="004E5FC1" w:rsidP="004E5FC1">
      <w:pPr>
        <w:rPr>
          <w:lang w:val="es-ES"/>
        </w:rPr>
      </w:pPr>
      <w:r w:rsidRPr="004E5FC1">
        <w:rPr>
          <w:lang w:val="es-ES"/>
        </w:rPr>
        <w:t>5.</w:t>
      </w:r>
      <w:r w:rsidRPr="004E5FC1">
        <w:rPr>
          <w:lang w:val="es-ES"/>
        </w:rPr>
        <w:tab/>
        <w:t>Calidad del Servicio</w:t>
      </w:r>
    </w:p>
    <w:p w14:paraId="63127284" w14:textId="77777777" w:rsidR="004E5FC1" w:rsidRPr="004E5FC1" w:rsidRDefault="004E5FC1" w:rsidP="004E5FC1">
      <w:pPr>
        <w:rPr>
          <w:lang w:val="es-ES"/>
        </w:rPr>
      </w:pPr>
      <w:r w:rsidRPr="004E5FC1">
        <w:rPr>
          <w:lang w:val="es-ES"/>
        </w:rPr>
        <w:t>a.</w:t>
      </w:r>
      <w:r w:rsidRPr="004E5FC1">
        <w:rPr>
          <w:lang w:val="es-ES"/>
        </w:rPr>
        <w:tab/>
        <w:t>Aplicación al 100% de las NOBACI</w:t>
      </w:r>
    </w:p>
    <w:p w14:paraId="55C029EA" w14:textId="77777777" w:rsidR="004E5FC1" w:rsidRPr="004E5FC1" w:rsidRDefault="004E5FC1" w:rsidP="004E5FC1">
      <w:pPr>
        <w:rPr>
          <w:lang w:val="es-ES"/>
        </w:rPr>
      </w:pPr>
      <w:r w:rsidRPr="004E5FC1">
        <w:rPr>
          <w:lang w:val="es-ES"/>
        </w:rPr>
        <w:t>b.</w:t>
      </w:r>
      <w:r w:rsidRPr="004E5FC1">
        <w:rPr>
          <w:lang w:val="es-ES"/>
        </w:rPr>
        <w:tab/>
        <w:t>Estructuración Depto. de Planificación y Desarrollo</w:t>
      </w:r>
    </w:p>
    <w:p w14:paraId="4814C86E" w14:textId="77777777" w:rsidR="004E5FC1" w:rsidRPr="004E5FC1" w:rsidRDefault="004E5FC1" w:rsidP="004E5FC1">
      <w:pPr>
        <w:rPr>
          <w:lang w:val="es-ES"/>
        </w:rPr>
      </w:pPr>
      <w:r w:rsidRPr="004E5FC1">
        <w:rPr>
          <w:lang w:val="es-ES"/>
        </w:rPr>
        <w:t>c.</w:t>
      </w:r>
      <w:r w:rsidRPr="004E5FC1">
        <w:rPr>
          <w:lang w:val="es-ES"/>
        </w:rPr>
        <w:tab/>
        <w:t>Aplicación Sistema de Calidad Postal</w:t>
      </w:r>
    </w:p>
    <w:p w14:paraId="6059F64E" w14:textId="77777777" w:rsidR="004E5FC1" w:rsidRPr="004E5FC1" w:rsidRDefault="004E5FC1" w:rsidP="004E5FC1">
      <w:pPr>
        <w:rPr>
          <w:lang w:val="es-ES"/>
        </w:rPr>
      </w:pPr>
      <w:r w:rsidRPr="004E5FC1">
        <w:rPr>
          <w:lang w:val="es-ES"/>
        </w:rPr>
        <w:t>d.</w:t>
      </w:r>
      <w:r w:rsidRPr="004E5FC1">
        <w:rPr>
          <w:lang w:val="es-ES"/>
        </w:rPr>
        <w:tab/>
        <w:t>Preparación Operativa para el Comercio Electrónico (POCE)</w:t>
      </w:r>
    </w:p>
    <w:p w14:paraId="764B0013" w14:textId="77777777" w:rsidR="004E5FC1" w:rsidRPr="004E5FC1" w:rsidRDefault="004E5FC1" w:rsidP="004E5FC1">
      <w:pPr>
        <w:rPr>
          <w:lang w:val="es-ES"/>
        </w:rPr>
      </w:pPr>
    </w:p>
    <w:p w14:paraId="364ECEC4" w14:textId="77777777" w:rsidR="004E5FC1" w:rsidRPr="004E5FC1" w:rsidRDefault="004E5FC1" w:rsidP="004E5FC1">
      <w:pPr>
        <w:rPr>
          <w:lang w:val="es-ES"/>
        </w:rPr>
      </w:pPr>
      <w:r w:rsidRPr="004E5FC1">
        <w:rPr>
          <w:lang w:val="es-ES"/>
        </w:rPr>
        <w:t>6.</w:t>
      </w:r>
      <w:r w:rsidRPr="004E5FC1">
        <w:rPr>
          <w:lang w:val="es-ES"/>
        </w:rPr>
        <w:tab/>
        <w:t>Tecnología de la Información y la Comunicación</w:t>
      </w:r>
    </w:p>
    <w:p w14:paraId="085F0468" w14:textId="77777777" w:rsidR="004E5FC1" w:rsidRPr="004E5FC1" w:rsidRDefault="004E5FC1" w:rsidP="004E5FC1">
      <w:pPr>
        <w:rPr>
          <w:lang w:val="es-ES"/>
        </w:rPr>
      </w:pPr>
      <w:r w:rsidRPr="004E5FC1">
        <w:rPr>
          <w:lang w:val="es-ES"/>
        </w:rPr>
        <w:t>a.</w:t>
      </w:r>
      <w:r w:rsidRPr="004E5FC1">
        <w:rPr>
          <w:lang w:val="es-ES"/>
        </w:rPr>
        <w:tab/>
        <w:t>Sistematización del proceso de apoyo informático</w:t>
      </w:r>
    </w:p>
    <w:p w14:paraId="4038BD08" w14:textId="77777777" w:rsidR="004E5FC1" w:rsidRPr="004E5FC1" w:rsidRDefault="004E5FC1" w:rsidP="004E5FC1">
      <w:pPr>
        <w:rPr>
          <w:lang w:val="es-ES"/>
        </w:rPr>
      </w:pPr>
      <w:r w:rsidRPr="004E5FC1">
        <w:rPr>
          <w:lang w:val="es-ES"/>
        </w:rPr>
        <w:t>b.</w:t>
      </w:r>
      <w:r w:rsidRPr="004E5FC1">
        <w:rPr>
          <w:lang w:val="es-ES"/>
        </w:rPr>
        <w:tab/>
        <w:t>Implementación mesa de ayuda Tics</w:t>
      </w:r>
    </w:p>
    <w:p w14:paraId="5BB8BF09" w14:textId="77777777" w:rsidR="004E5FC1" w:rsidRPr="004E5FC1" w:rsidRDefault="004E5FC1" w:rsidP="004E5FC1">
      <w:pPr>
        <w:rPr>
          <w:lang w:val="es-ES"/>
        </w:rPr>
      </w:pPr>
      <w:r w:rsidRPr="004E5FC1">
        <w:rPr>
          <w:lang w:val="es-ES"/>
        </w:rPr>
        <w:t>c.</w:t>
      </w:r>
      <w:r w:rsidRPr="004E5FC1">
        <w:rPr>
          <w:lang w:val="es-ES"/>
        </w:rPr>
        <w:tab/>
        <w:t>Implementación al 100% normas ITILL e ISO27000</w:t>
      </w:r>
    </w:p>
    <w:p w14:paraId="5985A205" w14:textId="77777777" w:rsidR="004E5FC1" w:rsidRPr="004E5FC1" w:rsidRDefault="004E5FC1" w:rsidP="004E5FC1">
      <w:pPr>
        <w:rPr>
          <w:lang w:val="es-ES"/>
        </w:rPr>
      </w:pPr>
    </w:p>
    <w:p w14:paraId="76A58D47" w14:textId="77777777" w:rsidR="004E5FC1" w:rsidRPr="004E5FC1" w:rsidRDefault="004E5FC1" w:rsidP="004E5FC1">
      <w:pPr>
        <w:rPr>
          <w:lang w:val="es-ES"/>
        </w:rPr>
      </w:pPr>
      <w:r w:rsidRPr="004E5FC1">
        <w:rPr>
          <w:lang w:val="es-ES"/>
        </w:rPr>
        <w:t>7.</w:t>
      </w:r>
      <w:r w:rsidRPr="004E5FC1">
        <w:rPr>
          <w:lang w:val="es-ES"/>
        </w:rPr>
        <w:tab/>
        <w:t>Gestión Comercial e Imagen Pública</w:t>
      </w:r>
    </w:p>
    <w:p w14:paraId="4829D979" w14:textId="77777777" w:rsidR="004E5FC1" w:rsidRPr="004E5FC1" w:rsidRDefault="004E5FC1" w:rsidP="004E5FC1">
      <w:pPr>
        <w:rPr>
          <w:lang w:val="es-ES"/>
        </w:rPr>
      </w:pPr>
      <w:r w:rsidRPr="004E5FC1">
        <w:rPr>
          <w:lang w:val="es-ES"/>
        </w:rPr>
        <w:t>a.</w:t>
      </w:r>
      <w:r w:rsidRPr="004E5FC1">
        <w:rPr>
          <w:lang w:val="es-ES"/>
        </w:rPr>
        <w:tab/>
        <w:t>Uniformidad del personal</w:t>
      </w:r>
    </w:p>
    <w:p w14:paraId="03C31A65" w14:textId="0888DA64" w:rsidR="004E5FC1" w:rsidRPr="004E5FC1" w:rsidRDefault="004E5FC1" w:rsidP="004E5FC1">
      <w:pPr>
        <w:rPr>
          <w:lang w:val="es-ES"/>
        </w:rPr>
      </w:pPr>
      <w:r w:rsidRPr="004E5FC1">
        <w:rPr>
          <w:lang w:val="es-ES"/>
        </w:rPr>
        <w:t>b.</w:t>
      </w:r>
      <w:r w:rsidRPr="004E5FC1">
        <w:rPr>
          <w:lang w:val="es-ES"/>
        </w:rPr>
        <w:tab/>
        <w:t>Alianzas Interinstitucionales público-privadas</w:t>
      </w:r>
    </w:p>
    <w:p w14:paraId="14B2D66B" w14:textId="77777777" w:rsidR="00C707A7" w:rsidRPr="003C1EB7" w:rsidRDefault="00C707A7" w:rsidP="00D6689C">
      <w:pPr>
        <w:pStyle w:val="Ttulo10"/>
        <w:rPr>
          <w:lang w:val="es-ES"/>
        </w:rPr>
      </w:pPr>
      <w:bookmarkStart w:id="86" w:name="_Toc58957027"/>
      <w:r w:rsidRPr="00C707A7">
        <w:rPr>
          <w:lang w:val="es-ES"/>
        </w:rPr>
        <w:lastRenderedPageBreak/>
        <w:t xml:space="preserve">VIII. </w:t>
      </w:r>
      <w:r w:rsidRPr="003C1EB7">
        <w:rPr>
          <w:lang w:val="es-ES"/>
        </w:rPr>
        <w:t>Anexos</w:t>
      </w:r>
      <w:bookmarkEnd w:id="86"/>
    </w:p>
    <w:p w14:paraId="6122D142" w14:textId="64DCDBB7" w:rsidR="00711BAB" w:rsidRPr="003C1EB7" w:rsidRDefault="003C1EB7" w:rsidP="002B7FCB">
      <w:pPr>
        <w:pStyle w:val="Ttulo2"/>
        <w:numPr>
          <w:ilvl w:val="0"/>
          <w:numId w:val="15"/>
        </w:numPr>
      </w:pPr>
      <w:bookmarkStart w:id="87" w:name="_Toc57601491"/>
      <w:bookmarkStart w:id="88" w:name="_Toc58957028"/>
      <w:r w:rsidRPr="003C1EB7">
        <w:t xml:space="preserve">Auditoria de </w:t>
      </w:r>
      <w:r w:rsidR="00711BAB" w:rsidRPr="003C1EB7">
        <w:t>Desafíos Encontrados</w:t>
      </w:r>
      <w:bookmarkEnd w:id="87"/>
      <w:bookmarkEnd w:id="88"/>
    </w:p>
    <w:p w14:paraId="0FC2B1DD" w14:textId="77777777" w:rsidR="00711BAB" w:rsidRDefault="00711BAB" w:rsidP="00711BAB">
      <w:r>
        <w:t>Tomando poseión de nuestra responsabilidad como administración del Instituto Postal Dominicano, la primera acción que dispusimos fue la realización de una auditoría general de todos los componentes de la organización. Los resultados que encontramos no fueron esperanzadores.</w:t>
      </w:r>
    </w:p>
    <w:p w14:paraId="3B2E1971" w14:textId="77777777" w:rsidR="00711BAB" w:rsidRDefault="00711BAB" w:rsidP="00711BAB">
      <w:r>
        <w:t xml:space="preserve"> Se trató de un proceso interno de </w:t>
      </w:r>
      <w:r w:rsidRPr="00424C6E">
        <w:t>verificación racional de los registros contables</w:t>
      </w:r>
      <w:r>
        <w:t>, estado del activo físico, sistemas de control de calidad, monitoreo y medición, gestión del capital humano, Estado del mobiliario, los equipos y Tecnologías de la Información en general</w:t>
      </w:r>
      <w:r w:rsidRPr="00424C6E">
        <w:t xml:space="preserve"> y de la documentación</w:t>
      </w:r>
      <w:r>
        <w:t xml:space="preserve"> para el sistema de Calidad y Control Interno. Todo esto con el propósito de determinar el estado general de la institución que recibimos y verificar</w:t>
      </w:r>
      <w:r w:rsidRPr="00424C6E">
        <w:t xml:space="preserve"> la exactitud e integridad de la contabilidad.</w:t>
      </w:r>
    </w:p>
    <w:p w14:paraId="7292D9B1" w14:textId="77777777" w:rsidR="00711BAB" w:rsidRPr="00424C6E" w:rsidRDefault="00711BAB" w:rsidP="00711BAB">
      <w:r>
        <w:t xml:space="preserve">Fue realizada una </w:t>
      </w:r>
      <w:r w:rsidRPr="00424C6E">
        <w:t xml:space="preserve">investigación selectiva de las cuentas del balance, de las cuentas de resultados, de la documentación, registro y operaciones efectuadas </w:t>
      </w:r>
      <w:r>
        <w:t>previamente. Se desarrollaron jornadas de reconocimiento en todo el país documentando los hallazgos con recursos audiovisuales y actas de inspectoría que luego se transformaron en un plan de acción inmediato para hacer frente a la situación mientras desarrollábamos paralelamente las actividades de organización, inducción y aprendizaje propias de una transición de mando.</w:t>
      </w:r>
    </w:p>
    <w:p w14:paraId="06B64CBF" w14:textId="77777777" w:rsidR="00711BAB" w:rsidRDefault="00711BAB" w:rsidP="00711BAB">
      <w:r>
        <w:t>Con el propósito de poner en evidenciar nuestro punto de partida inicial, en la tabla no. 1 destacamos sólo algunos de los hallazgos de esta auditoría. Específicamente aquellos que, desde nuestra perspectiva, sugieren mayor gravedad.</w:t>
      </w:r>
    </w:p>
    <w:p w14:paraId="1AAAEF2A" w14:textId="77777777" w:rsidR="00711BAB" w:rsidRDefault="00711BAB" w:rsidP="00711BAB">
      <w:r>
        <w:t>Visto el panorama anterior, se hizo indispensable la elaboración y puesta en marca inmediata de u</w:t>
      </w:r>
      <w:r w:rsidRPr="009036B5">
        <w:t>n plan de acción</w:t>
      </w:r>
      <w:r>
        <w:t xml:space="preserve"> a corto plazo </w:t>
      </w:r>
      <w:r w:rsidRPr="009036B5">
        <w:t>que</w:t>
      </w:r>
      <w:r>
        <w:t xml:space="preserve"> apoyó el equipo a</w:t>
      </w:r>
      <w:r w:rsidRPr="009036B5">
        <w:t xml:space="preserve"> </w:t>
      </w:r>
      <w:r>
        <w:t>identificar</w:t>
      </w:r>
      <w:r w:rsidRPr="009036B5">
        <w:t xml:space="preserve"> las</w:t>
      </w:r>
      <w:r>
        <w:t xml:space="preserve"> necesidades esenciales y</w:t>
      </w:r>
      <w:r w:rsidRPr="009036B5">
        <w:t xml:space="preserve"> </w:t>
      </w:r>
      <w:r>
        <w:t xml:space="preserve">priorizar las </w:t>
      </w:r>
      <w:r w:rsidRPr="009036B5">
        <w:t>iniciativas más importantes</w:t>
      </w:r>
      <w:r>
        <w:t xml:space="preserve"> durante los primeros 100 días de esta gestión.</w:t>
      </w:r>
      <w:r w:rsidRPr="009036B5">
        <w:t xml:space="preserve"> De es</w:t>
      </w:r>
      <w:r>
        <w:t>te modo</w:t>
      </w:r>
      <w:r w:rsidRPr="009036B5">
        <w:t xml:space="preserve">, </w:t>
      </w:r>
      <w:r>
        <w:t>el</w:t>
      </w:r>
      <w:r w:rsidRPr="009036B5">
        <w:t xml:space="preserve"> plan de acción se constituy</w:t>
      </w:r>
      <w:r>
        <w:t>ó</w:t>
      </w:r>
      <w:r w:rsidRPr="009036B5">
        <w:t xml:space="preserve"> </w:t>
      </w:r>
      <w:r w:rsidRPr="009036B5">
        <w:lastRenderedPageBreak/>
        <w:t xml:space="preserve">como una guía </w:t>
      </w:r>
      <w:r>
        <w:t xml:space="preserve">inicial </w:t>
      </w:r>
      <w:r w:rsidRPr="009036B5">
        <w:t>que brind</w:t>
      </w:r>
      <w:r>
        <w:t>ó</w:t>
      </w:r>
      <w:r w:rsidRPr="009036B5">
        <w:t xml:space="preserve"> un marco o una estructura </w:t>
      </w:r>
      <w:r>
        <w:t>para los primeros pasos de nuestro proyecto de administración.</w:t>
      </w:r>
    </w:p>
    <w:p w14:paraId="2AA5E571" w14:textId="77777777" w:rsidR="00711BAB" w:rsidRDefault="00711BAB" w:rsidP="00711BAB">
      <w:r>
        <w:t>Algunas de las principales iniciativas que se pusieron en marcha a raíz de esta auditoría ya están dando frutos y sus resultados son resumidos en los siguientes capítulos del presente informe.</w:t>
      </w:r>
    </w:p>
    <w:p w14:paraId="395FE8F5" w14:textId="77777777" w:rsidR="00711BAB" w:rsidRDefault="00711BAB" w:rsidP="00711BAB"/>
    <w:p w14:paraId="2F78CEBB" w14:textId="77777777" w:rsidR="00711BAB" w:rsidRDefault="00711BAB" w:rsidP="00711BAB"/>
    <w:p w14:paraId="489F9999" w14:textId="77777777" w:rsidR="00711BAB" w:rsidRDefault="00711BAB" w:rsidP="00711BAB">
      <w:pPr>
        <w:pStyle w:val="Descripcin"/>
        <w:keepNext/>
      </w:pPr>
      <w:bookmarkStart w:id="89" w:name="_Toc57601533"/>
      <w:r>
        <w:t xml:space="preserve">Tabla </w:t>
      </w:r>
      <w:r>
        <w:fldChar w:fldCharType="begin"/>
      </w:r>
      <w:r>
        <w:instrText xml:space="preserve"> SEQ Tabla \* ARABIC </w:instrText>
      </w:r>
      <w:r>
        <w:fldChar w:fldCharType="separate"/>
      </w:r>
      <w:r>
        <w:rPr>
          <w:noProof/>
        </w:rPr>
        <w:t>1</w:t>
      </w:r>
      <w:r>
        <w:rPr>
          <w:noProof/>
        </w:rPr>
        <w:fldChar w:fldCharType="end"/>
      </w:r>
      <w:r>
        <w:t xml:space="preserve"> Resultados generales de la auditoría de reconocimiento inicial</w:t>
      </w:r>
      <w:bookmarkEnd w:id="89"/>
    </w:p>
    <w:tbl>
      <w:tblPr>
        <w:tblW w:w="8364" w:type="dxa"/>
        <w:tblCellMar>
          <w:left w:w="70" w:type="dxa"/>
          <w:right w:w="70" w:type="dxa"/>
        </w:tblCellMar>
        <w:tblLook w:val="04A0" w:firstRow="1" w:lastRow="0" w:firstColumn="1" w:lastColumn="0" w:noHBand="0" w:noVBand="1"/>
      </w:tblPr>
      <w:tblGrid>
        <w:gridCol w:w="1894"/>
        <w:gridCol w:w="961"/>
        <w:gridCol w:w="5509"/>
      </w:tblGrid>
      <w:tr w:rsidR="00711BAB" w:rsidRPr="00546E01" w14:paraId="496AAC3A" w14:textId="77777777" w:rsidTr="003C1EB7">
        <w:trPr>
          <w:trHeight w:val="288"/>
        </w:trPr>
        <w:tc>
          <w:tcPr>
            <w:tcW w:w="1894" w:type="dxa"/>
            <w:tcBorders>
              <w:top w:val="nil"/>
              <w:left w:val="nil"/>
              <w:bottom w:val="nil"/>
              <w:right w:val="nil"/>
            </w:tcBorders>
            <w:shd w:val="clear" w:color="auto" w:fill="auto"/>
            <w:noWrap/>
            <w:vAlign w:val="center"/>
            <w:hideMark/>
          </w:tcPr>
          <w:p w14:paraId="2DD46F3B" w14:textId="77777777" w:rsidR="00711BAB" w:rsidRPr="00546E01" w:rsidRDefault="00711BAB" w:rsidP="00A938FE">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Aspecto</w:t>
            </w:r>
          </w:p>
        </w:tc>
        <w:tc>
          <w:tcPr>
            <w:tcW w:w="6470" w:type="dxa"/>
            <w:gridSpan w:val="2"/>
            <w:tcBorders>
              <w:top w:val="nil"/>
              <w:left w:val="nil"/>
              <w:bottom w:val="nil"/>
              <w:right w:val="nil"/>
            </w:tcBorders>
            <w:shd w:val="clear" w:color="auto" w:fill="auto"/>
            <w:noWrap/>
            <w:vAlign w:val="center"/>
            <w:hideMark/>
          </w:tcPr>
          <w:p w14:paraId="49BBEC72" w14:textId="77777777" w:rsidR="00711BAB" w:rsidRPr="00546E01" w:rsidRDefault="00711BAB" w:rsidP="00A938FE">
            <w:pPr>
              <w:spacing w:after="0"/>
              <w:jc w:val="center"/>
              <w:rPr>
                <w:rFonts w:eastAsia="Times New Roman" w:cs="Times New Roman"/>
                <w:b/>
                <w:bCs/>
                <w:color w:val="000000"/>
                <w:sz w:val="20"/>
                <w:szCs w:val="18"/>
                <w:lang w:eastAsia="es-DO"/>
              </w:rPr>
            </w:pPr>
            <w:r w:rsidRPr="00546E01">
              <w:rPr>
                <w:rFonts w:eastAsia="Times New Roman" w:cs="Times New Roman"/>
                <w:b/>
                <w:bCs/>
                <w:color w:val="000000"/>
                <w:sz w:val="20"/>
                <w:szCs w:val="18"/>
                <w:lang w:eastAsia="es-DO"/>
              </w:rPr>
              <w:t>Situación Encontrada</w:t>
            </w:r>
          </w:p>
        </w:tc>
      </w:tr>
      <w:tr w:rsidR="00711BAB" w:rsidRPr="00546E01" w14:paraId="073553AE" w14:textId="77777777" w:rsidTr="003C1EB7">
        <w:trPr>
          <w:trHeight w:val="828"/>
        </w:trPr>
        <w:tc>
          <w:tcPr>
            <w:tcW w:w="1894" w:type="dxa"/>
            <w:vMerge w:val="restart"/>
            <w:tcBorders>
              <w:top w:val="single" w:sz="4" w:space="0" w:color="A6A6A6"/>
              <w:left w:val="nil"/>
              <w:bottom w:val="nil"/>
              <w:right w:val="nil"/>
            </w:tcBorders>
            <w:shd w:val="clear" w:color="000000" w:fill="F2F2F2"/>
            <w:noWrap/>
            <w:vAlign w:val="center"/>
            <w:hideMark/>
          </w:tcPr>
          <w:p w14:paraId="1C5E0C9B"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Infraestructura</w:t>
            </w:r>
          </w:p>
        </w:tc>
        <w:tc>
          <w:tcPr>
            <w:tcW w:w="961" w:type="dxa"/>
            <w:tcBorders>
              <w:top w:val="single" w:sz="4" w:space="0" w:color="A6A6A6"/>
              <w:left w:val="nil"/>
              <w:bottom w:val="nil"/>
              <w:right w:val="nil"/>
            </w:tcBorders>
            <w:shd w:val="clear" w:color="000000" w:fill="F2F2F2"/>
            <w:noWrap/>
            <w:vAlign w:val="center"/>
            <w:hideMark/>
          </w:tcPr>
          <w:p w14:paraId="5F16607C"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98%</w:t>
            </w:r>
          </w:p>
        </w:tc>
        <w:tc>
          <w:tcPr>
            <w:tcW w:w="5509" w:type="dxa"/>
            <w:tcBorders>
              <w:top w:val="single" w:sz="4" w:space="0" w:color="A6A6A6"/>
              <w:left w:val="nil"/>
              <w:bottom w:val="nil"/>
              <w:right w:val="nil"/>
            </w:tcBorders>
            <w:shd w:val="clear" w:color="000000" w:fill="F2F2F2"/>
            <w:noWrap/>
            <w:vAlign w:val="center"/>
            <w:hideMark/>
          </w:tcPr>
          <w:p w14:paraId="78806E81" w14:textId="77777777" w:rsidR="00711BAB" w:rsidRPr="00546E01" w:rsidRDefault="00711BAB" w:rsidP="00A938FE">
            <w:pPr>
              <w:spacing w:after="0"/>
              <w:rPr>
                <w:rFonts w:eastAsia="Times New Roman" w:cs="Times New Roman"/>
                <w:color w:val="000000"/>
                <w:sz w:val="20"/>
                <w:szCs w:val="18"/>
                <w:lang w:eastAsia="es-DO"/>
              </w:rPr>
            </w:pPr>
          </w:p>
          <w:p w14:paraId="721C358F"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De los 186 puntos de acceso en todo el país se encuentra en estado de obsolescencia y deterioro considerable de su infraestructura</w:t>
            </w:r>
          </w:p>
          <w:p w14:paraId="3F3FA1F7" w14:textId="77777777" w:rsidR="00711BAB" w:rsidRPr="00546E01" w:rsidRDefault="00711BAB" w:rsidP="00A938FE">
            <w:pPr>
              <w:spacing w:after="0"/>
              <w:rPr>
                <w:rFonts w:eastAsia="Times New Roman" w:cs="Times New Roman"/>
                <w:color w:val="000000"/>
                <w:sz w:val="20"/>
                <w:szCs w:val="18"/>
                <w:lang w:eastAsia="es-DO"/>
              </w:rPr>
            </w:pPr>
          </w:p>
        </w:tc>
      </w:tr>
      <w:tr w:rsidR="00711BAB" w:rsidRPr="00546E01" w14:paraId="54BFFADA" w14:textId="77777777" w:rsidTr="003C1EB7">
        <w:trPr>
          <w:trHeight w:val="552"/>
        </w:trPr>
        <w:tc>
          <w:tcPr>
            <w:tcW w:w="1894" w:type="dxa"/>
            <w:vMerge/>
            <w:tcBorders>
              <w:top w:val="single" w:sz="4" w:space="0" w:color="A6A6A6"/>
              <w:left w:val="nil"/>
              <w:bottom w:val="nil"/>
              <w:right w:val="nil"/>
            </w:tcBorders>
            <w:vAlign w:val="center"/>
            <w:hideMark/>
          </w:tcPr>
          <w:p w14:paraId="23D7F09C"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FFFFF"/>
            <w:noWrap/>
            <w:vAlign w:val="center"/>
            <w:hideMark/>
          </w:tcPr>
          <w:p w14:paraId="2E366591"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40%</w:t>
            </w:r>
          </w:p>
        </w:tc>
        <w:tc>
          <w:tcPr>
            <w:tcW w:w="5509" w:type="dxa"/>
            <w:tcBorders>
              <w:top w:val="nil"/>
              <w:left w:val="nil"/>
              <w:bottom w:val="nil"/>
              <w:right w:val="nil"/>
            </w:tcBorders>
            <w:shd w:val="clear" w:color="000000" w:fill="FFFFFF"/>
            <w:noWrap/>
            <w:vAlign w:val="center"/>
            <w:hideMark/>
          </w:tcPr>
          <w:p w14:paraId="77E33DCB" w14:textId="77777777" w:rsidR="00711BAB" w:rsidRPr="00546E01" w:rsidRDefault="00711BAB" w:rsidP="00A938FE">
            <w:pPr>
              <w:spacing w:after="0"/>
              <w:rPr>
                <w:rFonts w:eastAsia="Times New Roman" w:cs="Times New Roman"/>
                <w:color w:val="000000"/>
                <w:sz w:val="20"/>
                <w:szCs w:val="18"/>
                <w:lang w:eastAsia="es-DO"/>
              </w:rPr>
            </w:pPr>
          </w:p>
          <w:p w14:paraId="63C697F2"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De los espacios básicos de la sede central en estado de mediano deterioro y condiciones anti ergonómicas.</w:t>
            </w:r>
          </w:p>
        </w:tc>
      </w:tr>
      <w:tr w:rsidR="00711BAB" w:rsidRPr="00546E01" w14:paraId="4D204D0F" w14:textId="77777777" w:rsidTr="003C1EB7">
        <w:trPr>
          <w:trHeight w:val="1104"/>
        </w:trPr>
        <w:tc>
          <w:tcPr>
            <w:tcW w:w="1894" w:type="dxa"/>
            <w:vMerge/>
            <w:tcBorders>
              <w:top w:val="single" w:sz="4" w:space="0" w:color="A6A6A6"/>
              <w:left w:val="nil"/>
              <w:bottom w:val="nil"/>
              <w:right w:val="nil"/>
            </w:tcBorders>
            <w:vAlign w:val="center"/>
            <w:hideMark/>
          </w:tcPr>
          <w:p w14:paraId="6407522A"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2F2F2"/>
            <w:noWrap/>
            <w:vAlign w:val="center"/>
            <w:hideMark/>
          </w:tcPr>
          <w:p w14:paraId="07E7EE5A"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85%</w:t>
            </w:r>
          </w:p>
        </w:tc>
        <w:tc>
          <w:tcPr>
            <w:tcW w:w="5509" w:type="dxa"/>
            <w:tcBorders>
              <w:top w:val="nil"/>
              <w:left w:val="nil"/>
              <w:bottom w:val="nil"/>
              <w:right w:val="nil"/>
            </w:tcBorders>
            <w:shd w:val="clear" w:color="000000" w:fill="F2F2F2"/>
            <w:noWrap/>
            <w:vAlign w:val="center"/>
            <w:hideMark/>
          </w:tcPr>
          <w:p w14:paraId="67AFA50C" w14:textId="77777777" w:rsidR="00711BAB" w:rsidRPr="00546E01" w:rsidRDefault="00711BAB" w:rsidP="00A938FE">
            <w:pPr>
              <w:spacing w:after="0"/>
              <w:rPr>
                <w:rFonts w:eastAsia="Times New Roman" w:cs="Times New Roman"/>
                <w:color w:val="000000"/>
                <w:sz w:val="20"/>
                <w:szCs w:val="18"/>
                <w:lang w:eastAsia="es-DO"/>
              </w:rPr>
            </w:pPr>
          </w:p>
          <w:p w14:paraId="585B9998"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De las agencias postales, incluyendo la sede central, no cuentan con generadores eléctricos, sistemas de emergencia, mecanismos efectivos de seguridad física y tecnológica, no métodos de respaldo de información. </w:t>
            </w:r>
          </w:p>
        </w:tc>
      </w:tr>
      <w:tr w:rsidR="00711BAB" w:rsidRPr="00546E01" w14:paraId="4BB5412B" w14:textId="77777777" w:rsidTr="003C1EB7">
        <w:trPr>
          <w:trHeight w:val="828"/>
        </w:trPr>
        <w:tc>
          <w:tcPr>
            <w:tcW w:w="1894" w:type="dxa"/>
            <w:vMerge/>
            <w:tcBorders>
              <w:top w:val="single" w:sz="4" w:space="0" w:color="A6A6A6"/>
              <w:left w:val="nil"/>
              <w:bottom w:val="nil"/>
              <w:right w:val="nil"/>
            </w:tcBorders>
            <w:vAlign w:val="center"/>
            <w:hideMark/>
          </w:tcPr>
          <w:p w14:paraId="6B39276A"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FFFFF"/>
            <w:noWrap/>
            <w:vAlign w:val="center"/>
            <w:hideMark/>
          </w:tcPr>
          <w:p w14:paraId="0AAA0E17"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94%</w:t>
            </w:r>
          </w:p>
        </w:tc>
        <w:tc>
          <w:tcPr>
            <w:tcW w:w="5509" w:type="dxa"/>
            <w:tcBorders>
              <w:top w:val="nil"/>
              <w:left w:val="nil"/>
              <w:bottom w:val="nil"/>
              <w:right w:val="nil"/>
            </w:tcBorders>
            <w:shd w:val="clear" w:color="000000" w:fill="FFFFFF"/>
            <w:noWrap/>
            <w:vAlign w:val="center"/>
            <w:hideMark/>
          </w:tcPr>
          <w:p w14:paraId="38EB3025" w14:textId="77777777" w:rsidR="00711BAB" w:rsidRPr="00546E01" w:rsidRDefault="00711BAB" w:rsidP="00A938FE">
            <w:pPr>
              <w:spacing w:after="0"/>
              <w:rPr>
                <w:rFonts w:eastAsia="Times New Roman" w:cs="Times New Roman"/>
                <w:color w:val="000000"/>
                <w:sz w:val="20"/>
                <w:szCs w:val="18"/>
                <w:lang w:eastAsia="es-DO"/>
              </w:rPr>
            </w:pPr>
          </w:p>
          <w:p w14:paraId="31A2C03A"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lastRenderedPageBreak/>
              <w:t>De las agencias postales, no cuentan con equipamiento básico de gestión postal; esto es: balanzas, computadoras, anaqueles de clasificación, etc.</w:t>
            </w:r>
          </w:p>
        </w:tc>
      </w:tr>
      <w:tr w:rsidR="00711BAB" w:rsidRPr="00546E01" w14:paraId="66A570F2" w14:textId="77777777" w:rsidTr="003C1EB7">
        <w:trPr>
          <w:trHeight w:val="552"/>
        </w:trPr>
        <w:tc>
          <w:tcPr>
            <w:tcW w:w="1894" w:type="dxa"/>
            <w:vMerge/>
            <w:tcBorders>
              <w:top w:val="single" w:sz="4" w:space="0" w:color="A6A6A6"/>
              <w:left w:val="nil"/>
              <w:bottom w:val="nil"/>
              <w:right w:val="nil"/>
            </w:tcBorders>
            <w:vAlign w:val="center"/>
            <w:hideMark/>
          </w:tcPr>
          <w:p w14:paraId="0391EF22"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2F2F2"/>
            <w:noWrap/>
            <w:vAlign w:val="center"/>
            <w:hideMark/>
          </w:tcPr>
          <w:p w14:paraId="108F9D08"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90%</w:t>
            </w:r>
          </w:p>
        </w:tc>
        <w:tc>
          <w:tcPr>
            <w:tcW w:w="5509" w:type="dxa"/>
            <w:tcBorders>
              <w:top w:val="nil"/>
              <w:left w:val="nil"/>
              <w:bottom w:val="nil"/>
              <w:right w:val="nil"/>
            </w:tcBorders>
            <w:shd w:val="clear" w:color="000000" w:fill="F2F2F2"/>
            <w:noWrap/>
            <w:vAlign w:val="center"/>
            <w:hideMark/>
          </w:tcPr>
          <w:p w14:paraId="7087FFCA" w14:textId="77777777" w:rsidR="00711BAB" w:rsidRPr="00546E01" w:rsidRDefault="00711BAB" w:rsidP="00A938FE">
            <w:pPr>
              <w:spacing w:after="0"/>
              <w:rPr>
                <w:rFonts w:eastAsia="Times New Roman" w:cs="Times New Roman"/>
                <w:color w:val="000000"/>
                <w:sz w:val="20"/>
                <w:szCs w:val="18"/>
                <w:lang w:eastAsia="es-DO"/>
              </w:rPr>
            </w:pPr>
          </w:p>
          <w:p w14:paraId="2C6CD7F4"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Del mobiliario en todas las agencias se encuentra en estado de deterioro o en total desuso.</w:t>
            </w:r>
          </w:p>
        </w:tc>
      </w:tr>
      <w:tr w:rsidR="00711BAB" w:rsidRPr="00546E01" w14:paraId="580BA967" w14:textId="77777777" w:rsidTr="003C1EB7">
        <w:trPr>
          <w:trHeight w:val="552"/>
        </w:trPr>
        <w:tc>
          <w:tcPr>
            <w:tcW w:w="1894" w:type="dxa"/>
            <w:vMerge/>
            <w:tcBorders>
              <w:top w:val="single" w:sz="4" w:space="0" w:color="A6A6A6"/>
              <w:left w:val="nil"/>
              <w:bottom w:val="nil"/>
              <w:right w:val="nil"/>
            </w:tcBorders>
            <w:vAlign w:val="center"/>
            <w:hideMark/>
          </w:tcPr>
          <w:p w14:paraId="73EAF4CA"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FFFFF"/>
            <w:noWrap/>
            <w:vAlign w:val="center"/>
            <w:hideMark/>
          </w:tcPr>
          <w:p w14:paraId="17BDD369"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88%</w:t>
            </w:r>
          </w:p>
        </w:tc>
        <w:tc>
          <w:tcPr>
            <w:tcW w:w="5509" w:type="dxa"/>
            <w:tcBorders>
              <w:top w:val="nil"/>
              <w:left w:val="nil"/>
              <w:bottom w:val="nil"/>
              <w:right w:val="nil"/>
            </w:tcBorders>
            <w:shd w:val="clear" w:color="000000" w:fill="FFFFFF"/>
            <w:noWrap/>
            <w:vAlign w:val="center"/>
            <w:hideMark/>
          </w:tcPr>
          <w:p w14:paraId="68641784" w14:textId="77777777" w:rsidR="00711BAB" w:rsidRPr="00546E01" w:rsidRDefault="00711BAB" w:rsidP="00A938FE">
            <w:pPr>
              <w:spacing w:after="0"/>
              <w:rPr>
                <w:rFonts w:eastAsia="Times New Roman" w:cs="Times New Roman"/>
                <w:color w:val="000000"/>
                <w:sz w:val="20"/>
                <w:szCs w:val="18"/>
                <w:lang w:eastAsia="es-DO"/>
              </w:rPr>
            </w:pPr>
          </w:p>
          <w:p w14:paraId="62E721E1"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De los procesos operativos y administrativos se realizan de manera manual.</w:t>
            </w:r>
          </w:p>
        </w:tc>
      </w:tr>
      <w:tr w:rsidR="00711BAB" w:rsidRPr="00546E01" w14:paraId="1862F445" w14:textId="77777777" w:rsidTr="003C1EB7">
        <w:trPr>
          <w:trHeight w:val="552"/>
        </w:trPr>
        <w:tc>
          <w:tcPr>
            <w:tcW w:w="1894" w:type="dxa"/>
            <w:vMerge w:val="restart"/>
            <w:tcBorders>
              <w:top w:val="single" w:sz="4" w:space="0" w:color="A6A6A6"/>
              <w:left w:val="nil"/>
              <w:bottom w:val="nil"/>
              <w:right w:val="nil"/>
            </w:tcBorders>
            <w:shd w:val="clear" w:color="000000" w:fill="F2F2F2"/>
            <w:noWrap/>
            <w:vAlign w:val="center"/>
            <w:hideMark/>
          </w:tcPr>
          <w:p w14:paraId="526EA723"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Transporte y logística general</w:t>
            </w:r>
          </w:p>
        </w:tc>
        <w:tc>
          <w:tcPr>
            <w:tcW w:w="961" w:type="dxa"/>
            <w:tcBorders>
              <w:top w:val="single" w:sz="4" w:space="0" w:color="A6A6A6"/>
              <w:left w:val="nil"/>
              <w:bottom w:val="nil"/>
              <w:right w:val="nil"/>
            </w:tcBorders>
            <w:shd w:val="clear" w:color="000000" w:fill="F2F2F2"/>
            <w:noWrap/>
            <w:vAlign w:val="center"/>
            <w:hideMark/>
          </w:tcPr>
          <w:p w14:paraId="7A0ED7EE"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20%</w:t>
            </w:r>
          </w:p>
        </w:tc>
        <w:tc>
          <w:tcPr>
            <w:tcW w:w="5509" w:type="dxa"/>
            <w:tcBorders>
              <w:top w:val="single" w:sz="4" w:space="0" w:color="A6A6A6"/>
              <w:left w:val="nil"/>
              <w:bottom w:val="nil"/>
              <w:right w:val="nil"/>
            </w:tcBorders>
            <w:shd w:val="clear" w:color="000000" w:fill="F2F2F2"/>
            <w:noWrap/>
            <w:vAlign w:val="center"/>
            <w:hideMark/>
          </w:tcPr>
          <w:p w14:paraId="267ECD15" w14:textId="77777777" w:rsidR="00711BAB" w:rsidRPr="00546E01" w:rsidRDefault="00711BAB" w:rsidP="00A938FE">
            <w:pPr>
              <w:spacing w:after="0"/>
              <w:rPr>
                <w:rFonts w:eastAsia="Times New Roman" w:cs="Times New Roman"/>
                <w:color w:val="000000"/>
                <w:sz w:val="20"/>
                <w:szCs w:val="18"/>
                <w:lang w:eastAsia="es-DO"/>
              </w:rPr>
            </w:pPr>
          </w:p>
          <w:p w14:paraId="698E6FC6"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Del parque vehicular necesario para una distribución doméstica efectiva es con lo que se cuenta en la institución.</w:t>
            </w:r>
          </w:p>
        </w:tc>
      </w:tr>
      <w:tr w:rsidR="00711BAB" w:rsidRPr="00546E01" w14:paraId="2D8F3A0C" w14:textId="77777777" w:rsidTr="003C1EB7">
        <w:trPr>
          <w:trHeight w:val="552"/>
        </w:trPr>
        <w:tc>
          <w:tcPr>
            <w:tcW w:w="1894" w:type="dxa"/>
            <w:vMerge/>
            <w:tcBorders>
              <w:top w:val="single" w:sz="4" w:space="0" w:color="A6A6A6"/>
              <w:left w:val="nil"/>
              <w:bottom w:val="nil"/>
              <w:right w:val="nil"/>
            </w:tcBorders>
            <w:vAlign w:val="center"/>
            <w:hideMark/>
          </w:tcPr>
          <w:p w14:paraId="2741BFC7"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FFFFF"/>
            <w:noWrap/>
            <w:vAlign w:val="center"/>
            <w:hideMark/>
          </w:tcPr>
          <w:p w14:paraId="2066FE6D"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92%</w:t>
            </w:r>
          </w:p>
        </w:tc>
        <w:tc>
          <w:tcPr>
            <w:tcW w:w="5509" w:type="dxa"/>
            <w:tcBorders>
              <w:top w:val="nil"/>
              <w:left w:val="nil"/>
              <w:bottom w:val="nil"/>
              <w:right w:val="nil"/>
            </w:tcBorders>
            <w:shd w:val="clear" w:color="000000" w:fill="FFFFFF"/>
            <w:noWrap/>
            <w:vAlign w:val="center"/>
            <w:hideMark/>
          </w:tcPr>
          <w:p w14:paraId="2A3B59DD" w14:textId="77777777" w:rsidR="00711BAB" w:rsidRPr="00546E01" w:rsidRDefault="00711BAB" w:rsidP="00A938FE">
            <w:pPr>
              <w:spacing w:after="0"/>
              <w:rPr>
                <w:rFonts w:eastAsia="Times New Roman" w:cs="Times New Roman"/>
                <w:color w:val="000000"/>
                <w:sz w:val="20"/>
                <w:szCs w:val="18"/>
                <w:lang w:eastAsia="es-DO"/>
              </w:rPr>
            </w:pPr>
          </w:p>
          <w:p w14:paraId="41F34AF4"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Del parque vehicular existente, está en condiciones de obsolescencia y deterioro.</w:t>
            </w:r>
          </w:p>
        </w:tc>
      </w:tr>
      <w:tr w:rsidR="00711BAB" w:rsidRPr="00546E01" w14:paraId="6B85CBE4" w14:textId="77777777" w:rsidTr="003C1EB7">
        <w:trPr>
          <w:trHeight w:val="828"/>
        </w:trPr>
        <w:tc>
          <w:tcPr>
            <w:tcW w:w="1894" w:type="dxa"/>
            <w:vMerge/>
            <w:tcBorders>
              <w:top w:val="single" w:sz="4" w:space="0" w:color="A6A6A6"/>
              <w:left w:val="nil"/>
              <w:bottom w:val="nil"/>
              <w:right w:val="nil"/>
            </w:tcBorders>
            <w:vAlign w:val="center"/>
            <w:hideMark/>
          </w:tcPr>
          <w:p w14:paraId="6AB2BC2B"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2F2F2"/>
            <w:noWrap/>
            <w:vAlign w:val="center"/>
            <w:hideMark/>
          </w:tcPr>
          <w:p w14:paraId="65E9A758"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5.5 MM</w:t>
            </w:r>
          </w:p>
        </w:tc>
        <w:tc>
          <w:tcPr>
            <w:tcW w:w="5509" w:type="dxa"/>
            <w:tcBorders>
              <w:top w:val="nil"/>
              <w:left w:val="nil"/>
              <w:bottom w:val="nil"/>
              <w:right w:val="nil"/>
            </w:tcBorders>
            <w:shd w:val="clear" w:color="000000" w:fill="F2F2F2"/>
            <w:noWrap/>
            <w:vAlign w:val="center"/>
            <w:hideMark/>
          </w:tcPr>
          <w:p w14:paraId="4FC5C01F" w14:textId="77777777" w:rsidR="00711BAB" w:rsidRPr="00546E01" w:rsidRDefault="00711BAB" w:rsidP="00A938FE">
            <w:pPr>
              <w:spacing w:after="0"/>
              <w:rPr>
                <w:rFonts w:eastAsia="Times New Roman" w:cs="Times New Roman"/>
                <w:color w:val="000000"/>
                <w:sz w:val="20"/>
                <w:szCs w:val="18"/>
                <w:lang w:eastAsia="es-DO"/>
              </w:rPr>
            </w:pPr>
          </w:p>
          <w:p w14:paraId="70684757"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Más de Cinco millones, quinientos mil dólares en deudas por concepto de gastos terminales con otros operadores de la red internacional.</w:t>
            </w:r>
          </w:p>
        </w:tc>
      </w:tr>
      <w:tr w:rsidR="00711BAB" w:rsidRPr="00546E01" w14:paraId="3FFF32FA" w14:textId="77777777" w:rsidTr="003C1EB7">
        <w:trPr>
          <w:trHeight w:val="828"/>
        </w:trPr>
        <w:tc>
          <w:tcPr>
            <w:tcW w:w="1894" w:type="dxa"/>
            <w:vMerge/>
            <w:tcBorders>
              <w:top w:val="single" w:sz="4" w:space="0" w:color="A6A6A6"/>
              <w:left w:val="nil"/>
              <w:bottom w:val="nil"/>
              <w:right w:val="nil"/>
            </w:tcBorders>
            <w:vAlign w:val="center"/>
            <w:hideMark/>
          </w:tcPr>
          <w:p w14:paraId="06EBCA44"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nil"/>
              <w:right w:val="nil"/>
            </w:tcBorders>
            <w:shd w:val="clear" w:color="000000" w:fill="FFFFFF"/>
            <w:noWrap/>
            <w:vAlign w:val="center"/>
            <w:hideMark/>
          </w:tcPr>
          <w:p w14:paraId="1EBB3D7D"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4.5 MM</w:t>
            </w:r>
          </w:p>
        </w:tc>
        <w:tc>
          <w:tcPr>
            <w:tcW w:w="5509" w:type="dxa"/>
            <w:tcBorders>
              <w:top w:val="nil"/>
              <w:left w:val="nil"/>
              <w:bottom w:val="nil"/>
              <w:right w:val="nil"/>
            </w:tcBorders>
            <w:shd w:val="clear" w:color="000000" w:fill="FFFFFF"/>
            <w:noWrap/>
            <w:vAlign w:val="center"/>
            <w:hideMark/>
          </w:tcPr>
          <w:p w14:paraId="1032B363" w14:textId="77777777" w:rsidR="00711BAB" w:rsidRPr="00546E01" w:rsidRDefault="00711BAB" w:rsidP="00A938FE">
            <w:pPr>
              <w:spacing w:after="0"/>
              <w:rPr>
                <w:rFonts w:eastAsia="Times New Roman" w:cs="Times New Roman"/>
                <w:color w:val="000000"/>
                <w:sz w:val="20"/>
                <w:szCs w:val="18"/>
                <w:lang w:eastAsia="es-DO"/>
              </w:rPr>
            </w:pPr>
          </w:p>
          <w:p w14:paraId="0418A1AE"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Más de cuatro millones ochocientos dólares en deudas por concepto de suscripción a las agencias postales internacionales.</w:t>
            </w:r>
          </w:p>
        </w:tc>
      </w:tr>
      <w:tr w:rsidR="00711BAB" w:rsidRPr="00546E01" w14:paraId="32F176AD" w14:textId="77777777" w:rsidTr="003C1EB7">
        <w:trPr>
          <w:trHeight w:val="576"/>
        </w:trPr>
        <w:tc>
          <w:tcPr>
            <w:tcW w:w="1894" w:type="dxa"/>
            <w:vMerge w:val="restart"/>
            <w:tcBorders>
              <w:top w:val="single" w:sz="4" w:space="0" w:color="A6A6A6"/>
              <w:left w:val="nil"/>
              <w:bottom w:val="single" w:sz="4" w:space="0" w:color="A6A6A6"/>
              <w:right w:val="nil"/>
            </w:tcBorders>
            <w:shd w:val="clear" w:color="000000" w:fill="F2F2F2"/>
            <w:noWrap/>
            <w:vAlign w:val="center"/>
            <w:hideMark/>
          </w:tcPr>
          <w:p w14:paraId="3C538573"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Calidad del Servicio Postal</w:t>
            </w:r>
          </w:p>
        </w:tc>
        <w:tc>
          <w:tcPr>
            <w:tcW w:w="961" w:type="dxa"/>
            <w:tcBorders>
              <w:top w:val="single" w:sz="4" w:space="0" w:color="A6A6A6"/>
              <w:left w:val="nil"/>
              <w:bottom w:val="nil"/>
              <w:right w:val="nil"/>
            </w:tcBorders>
            <w:shd w:val="clear" w:color="000000" w:fill="F2F2F2"/>
            <w:noWrap/>
            <w:vAlign w:val="center"/>
            <w:hideMark/>
          </w:tcPr>
          <w:p w14:paraId="6B336471"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 xml:space="preserve"> 200 + </w:t>
            </w:r>
          </w:p>
        </w:tc>
        <w:tc>
          <w:tcPr>
            <w:tcW w:w="5509" w:type="dxa"/>
            <w:tcBorders>
              <w:top w:val="single" w:sz="4" w:space="0" w:color="A6A6A6"/>
              <w:left w:val="nil"/>
              <w:bottom w:val="nil"/>
              <w:right w:val="nil"/>
            </w:tcBorders>
            <w:shd w:val="clear" w:color="000000" w:fill="F2F2F2"/>
            <w:noWrap/>
            <w:vAlign w:val="center"/>
            <w:hideMark/>
          </w:tcPr>
          <w:p w14:paraId="2DA130D2" w14:textId="77777777" w:rsidR="00711BAB" w:rsidRPr="00546E01" w:rsidRDefault="00711BAB" w:rsidP="00A938FE">
            <w:pPr>
              <w:spacing w:after="0"/>
              <w:rPr>
                <w:rFonts w:eastAsia="Times New Roman" w:cs="Times New Roman"/>
                <w:color w:val="000000"/>
                <w:sz w:val="20"/>
                <w:szCs w:val="18"/>
                <w:lang w:eastAsia="es-DO"/>
              </w:rPr>
            </w:pPr>
          </w:p>
          <w:p w14:paraId="1BDAC62D"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Más de doscientos paquetes postales varados en el Aeropuerto Internacional de las Américas (AILA)</w:t>
            </w:r>
          </w:p>
        </w:tc>
      </w:tr>
      <w:tr w:rsidR="00711BAB" w:rsidRPr="00546E01" w14:paraId="1BFD2998" w14:textId="77777777" w:rsidTr="003C1EB7">
        <w:trPr>
          <w:trHeight w:val="1104"/>
        </w:trPr>
        <w:tc>
          <w:tcPr>
            <w:tcW w:w="1894" w:type="dxa"/>
            <w:vMerge/>
            <w:tcBorders>
              <w:top w:val="single" w:sz="4" w:space="0" w:color="A6A6A6"/>
              <w:left w:val="nil"/>
              <w:bottom w:val="single" w:sz="4" w:space="0" w:color="A6A6A6"/>
              <w:right w:val="nil"/>
            </w:tcBorders>
            <w:vAlign w:val="center"/>
            <w:hideMark/>
          </w:tcPr>
          <w:p w14:paraId="7462ABE0" w14:textId="77777777" w:rsidR="00711BAB" w:rsidRPr="00546E01" w:rsidRDefault="00711BAB" w:rsidP="00A938FE">
            <w:pPr>
              <w:spacing w:after="0"/>
              <w:jc w:val="left"/>
              <w:rPr>
                <w:rFonts w:eastAsia="Times New Roman" w:cs="Times New Roman"/>
                <w:color w:val="000000"/>
                <w:sz w:val="20"/>
                <w:szCs w:val="18"/>
                <w:lang w:eastAsia="es-DO"/>
              </w:rPr>
            </w:pPr>
          </w:p>
        </w:tc>
        <w:tc>
          <w:tcPr>
            <w:tcW w:w="961" w:type="dxa"/>
            <w:tcBorders>
              <w:top w:val="nil"/>
              <w:left w:val="nil"/>
              <w:bottom w:val="single" w:sz="4" w:space="0" w:color="A6A6A6"/>
              <w:right w:val="nil"/>
            </w:tcBorders>
            <w:shd w:val="clear" w:color="000000" w:fill="FFFFFF"/>
            <w:noWrap/>
            <w:vAlign w:val="center"/>
            <w:hideMark/>
          </w:tcPr>
          <w:p w14:paraId="0868B933" w14:textId="77777777" w:rsidR="00711BAB" w:rsidRPr="00546E01" w:rsidRDefault="00711BAB" w:rsidP="00A938FE">
            <w:pPr>
              <w:spacing w:after="0"/>
              <w:jc w:val="center"/>
              <w:rPr>
                <w:rFonts w:eastAsia="Times New Roman" w:cs="Times New Roman"/>
                <w:color w:val="000000"/>
                <w:sz w:val="20"/>
                <w:szCs w:val="18"/>
                <w:lang w:eastAsia="es-DO"/>
              </w:rPr>
            </w:pPr>
            <w:r w:rsidRPr="00546E01">
              <w:rPr>
                <w:rFonts w:eastAsia="Times New Roman" w:cs="Times New Roman"/>
                <w:color w:val="000000"/>
                <w:sz w:val="20"/>
                <w:szCs w:val="18"/>
                <w:lang w:eastAsia="es-DO"/>
              </w:rPr>
              <w:t>6MM</w:t>
            </w:r>
          </w:p>
        </w:tc>
        <w:tc>
          <w:tcPr>
            <w:tcW w:w="5509" w:type="dxa"/>
            <w:tcBorders>
              <w:top w:val="nil"/>
              <w:left w:val="nil"/>
              <w:bottom w:val="single" w:sz="4" w:space="0" w:color="A6A6A6"/>
              <w:right w:val="nil"/>
            </w:tcBorders>
            <w:shd w:val="clear" w:color="000000" w:fill="FFFFFF"/>
            <w:noWrap/>
            <w:vAlign w:val="center"/>
            <w:hideMark/>
          </w:tcPr>
          <w:p w14:paraId="349580B7" w14:textId="77777777" w:rsidR="00711BAB" w:rsidRPr="00546E01" w:rsidRDefault="00711BAB" w:rsidP="00A938FE">
            <w:pPr>
              <w:spacing w:after="0"/>
              <w:rPr>
                <w:rFonts w:eastAsia="Times New Roman" w:cs="Times New Roman"/>
                <w:color w:val="000000"/>
                <w:sz w:val="20"/>
                <w:szCs w:val="18"/>
                <w:lang w:eastAsia="es-DO"/>
              </w:rPr>
            </w:pPr>
          </w:p>
          <w:p w14:paraId="6677C63E" w14:textId="77777777" w:rsidR="00711BAB" w:rsidRPr="00546E01" w:rsidRDefault="00711BAB" w:rsidP="00A938FE">
            <w:pPr>
              <w:spacing w:after="0"/>
              <w:rPr>
                <w:rFonts w:eastAsia="Times New Roman" w:cs="Times New Roman"/>
                <w:color w:val="000000"/>
                <w:sz w:val="20"/>
                <w:szCs w:val="18"/>
                <w:lang w:eastAsia="es-DO"/>
              </w:rPr>
            </w:pPr>
            <w:r w:rsidRPr="00546E01">
              <w:rPr>
                <w:rFonts w:eastAsia="Times New Roman" w:cs="Times New Roman"/>
                <w:color w:val="000000"/>
                <w:sz w:val="20"/>
                <w:szCs w:val="18"/>
                <w:lang w:eastAsia="es-DO"/>
              </w:rPr>
              <w:t>Más de 6 millones de pesos en deudas con suplidores de transporte y otros servicios imprescindibles para el funcionamiento de la distribución postal domiciliaria e internacional.</w:t>
            </w:r>
          </w:p>
        </w:tc>
      </w:tr>
      <w:tr w:rsidR="00711BAB" w:rsidRPr="00546E01" w14:paraId="33BDDB00" w14:textId="77777777" w:rsidTr="003C1EB7">
        <w:trPr>
          <w:trHeight w:val="288"/>
        </w:trPr>
        <w:tc>
          <w:tcPr>
            <w:tcW w:w="8364" w:type="dxa"/>
            <w:gridSpan w:val="3"/>
            <w:tcBorders>
              <w:top w:val="nil"/>
              <w:left w:val="nil"/>
              <w:bottom w:val="nil"/>
              <w:right w:val="nil"/>
            </w:tcBorders>
            <w:shd w:val="clear" w:color="auto" w:fill="auto"/>
            <w:noWrap/>
            <w:vAlign w:val="center"/>
            <w:hideMark/>
          </w:tcPr>
          <w:p w14:paraId="5A31635D" w14:textId="77777777" w:rsidR="00711BAB" w:rsidRPr="00546E01" w:rsidRDefault="00711BAB" w:rsidP="00A938FE">
            <w:pPr>
              <w:spacing w:after="0"/>
              <w:jc w:val="left"/>
              <w:rPr>
                <w:rFonts w:eastAsia="Times New Roman" w:cs="Times New Roman"/>
                <w:i/>
                <w:iCs/>
                <w:color w:val="808080"/>
                <w:sz w:val="20"/>
                <w:szCs w:val="18"/>
                <w:lang w:eastAsia="es-DO"/>
              </w:rPr>
            </w:pPr>
            <w:r w:rsidRPr="00546E01">
              <w:rPr>
                <w:rFonts w:eastAsia="Times New Roman" w:cs="Times New Roman"/>
                <w:i/>
                <w:iCs/>
                <w:color w:val="808080"/>
                <w:sz w:val="20"/>
                <w:szCs w:val="18"/>
                <w:lang w:eastAsia="es-DO"/>
              </w:rPr>
              <w:t>Fuente: Análisis desarrollado por la Sub. Dirección Técnica en colaboración con otras áreas de pertinencia.</w:t>
            </w:r>
          </w:p>
        </w:tc>
      </w:tr>
    </w:tbl>
    <w:p w14:paraId="6545EA8B" w14:textId="40B6555B" w:rsidR="006A2EF6" w:rsidRPr="00467EBD" w:rsidRDefault="006A2EF6" w:rsidP="00467EBD">
      <w:pPr>
        <w:pStyle w:val="Prrafodelista"/>
        <w:ind w:left="1004"/>
        <w:rPr>
          <w:b/>
        </w:rPr>
      </w:pPr>
    </w:p>
    <w:sectPr w:rsidR="006A2EF6" w:rsidRPr="00467EBD" w:rsidSect="008E7C51">
      <w:type w:val="continuous"/>
      <w:pgSz w:w="11906" w:h="16838"/>
      <w:pgMar w:top="2160" w:right="2160" w:bottom="2160" w:left="2160"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DE48B" w14:textId="77777777" w:rsidR="002B7FCB" w:rsidRDefault="002B7FCB" w:rsidP="00DC4A14">
      <w:pPr>
        <w:spacing w:after="0" w:line="240" w:lineRule="auto"/>
      </w:pPr>
      <w:r>
        <w:separator/>
      </w:r>
    </w:p>
  </w:endnote>
  <w:endnote w:type="continuationSeparator" w:id="0">
    <w:p w14:paraId="25E4E9EE" w14:textId="77777777" w:rsidR="002B7FCB" w:rsidRDefault="002B7FCB" w:rsidP="00DC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w:panose1 w:val="02000604040000020004"/>
    <w:charset w:val="00"/>
    <w:family w:val="modern"/>
    <w:notTrueType/>
    <w:pitch w:val="variable"/>
    <w:sig w:usb0="00000003" w:usb1="00000000" w:usb2="00000000" w:usb3="00000000" w:csb0="00000001" w:csb1="00000000"/>
  </w:font>
  <w:font w:name="Artifex CF Light">
    <w:panose1 w:val="00000400000000000000"/>
    <w:charset w:val="00"/>
    <w:family w:val="modern"/>
    <w:notTrueType/>
    <w:pitch w:val="variable"/>
    <w:sig w:usb0="00000007" w:usb1="00000000" w:usb2="00000000" w:usb3="00000000" w:csb0="00000093" w:csb1="00000000"/>
  </w:font>
  <w:font w:name="Gotham Medium">
    <w:altName w:val="Yu Gothic"/>
    <w:panose1 w:val="00000000000000000000"/>
    <w:charset w:val="00"/>
    <w:family w:val="modern"/>
    <w:notTrueType/>
    <w:pitch w:val="variable"/>
    <w:sig w:usb0="00000087" w:usb1="00000000" w:usb2="00000000" w:usb3="00000000" w:csb0="0000000B" w:csb1="00000000"/>
  </w:font>
  <w:font w:name="Calibri Light">
    <w:panose1 w:val="020F0302020204030204"/>
    <w:charset w:val="00"/>
    <w:family w:val="swiss"/>
    <w:pitch w:val="variable"/>
    <w:sig w:usb0="A00002EF" w:usb1="4000207B" w:usb2="00000000" w:usb3="00000000" w:csb0="0000009F" w:csb1="00000000"/>
  </w:font>
  <w:font w:name="Artifex CF Extra Light">
    <w:panose1 w:val="00000300000000000000"/>
    <w:charset w:val="00"/>
    <w:family w:val="modern"/>
    <w:notTrueType/>
    <w:pitch w:val="variable"/>
    <w:sig w:usb0="00000007" w:usb1="00000000" w:usb2="00000000" w:usb3="00000000" w:csb0="00000093" w:csb1="00000000"/>
  </w:font>
  <w:font w:name="Artifex CF">
    <w:panose1 w:val="00000500000000000000"/>
    <w:charset w:val="00"/>
    <w:family w:val="modern"/>
    <w:notTrueType/>
    <w:pitch w:val="variable"/>
    <w:sig w:usb0="00000007" w:usb1="00000000" w:usb2="00000000" w:usb3="00000000" w:csb0="00000093" w:csb1="00000000"/>
  </w:font>
  <w:font w:name="Artifex CF Demi Bold">
    <w:panose1 w:val="00000700000000000000"/>
    <w:charset w:val="00"/>
    <w:family w:val="modern"/>
    <w:notTrueType/>
    <w:pitch w:val="variable"/>
    <w:sig w:usb0="00000007" w:usb1="00000000" w:usb2="00000000" w:usb3="00000000" w:csb0="00000093" w:csb1="00000000"/>
  </w:font>
  <w:font w:name="Gotham Light">
    <w:altName w:val="MS Gothic"/>
    <w:panose1 w:val="00000000000000000000"/>
    <w:charset w:val="00"/>
    <w:family w:val="modern"/>
    <w:notTrueType/>
    <w:pitch w:val="variable"/>
    <w:sig w:usb0="A00000AF" w:usb1="50000048"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1111"/>
      <w:docPartObj>
        <w:docPartGallery w:val="Page Numbers (Bottom of Page)"/>
        <w:docPartUnique/>
      </w:docPartObj>
    </w:sdtPr>
    <w:sdtEndPr>
      <w:rPr>
        <w:rFonts w:ascii="Gotham Light" w:hAnsi="Gotham Light"/>
        <w:sz w:val="15"/>
        <w:szCs w:val="15"/>
      </w:rPr>
    </w:sdtEndPr>
    <w:sdtContent>
      <w:p w14:paraId="64F497B2" w14:textId="25081D95" w:rsidR="00A938FE" w:rsidRPr="00213B6D" w:rsidRDefault="00A938FE">
        <w:pPr>
          <w:pStyle w:val="Piedepgina"/>
          <w:jc w:val="center"/>
          <w:rPr>
            <w:rFonts w:ascii="Gotham Light" w:hAnsi="Gotham Light"/>
            <w:sz w:val="15"/>
            <w:szCs w:val="15"/>
          </w:rPr>
        </w:pPr>
        <w:r w:rsidRPr="00213B6D">
          <w:rPr>
            <w:rFonts w:ascii="Gotham Light" w:hAnsi="Gotham Light"/>
            <w:noProof/>
            <w:sz w:val="15"/>
            <w:szCs w:val="15"/>
            <w:lang w:val="en-US"/>
          </w:rPr>
          <w:drawing>
            <wp:anchor distT="0" distB="0" distL="114300" distR="114300" simplePos="0" relativeHeight="251659264" behindDoc="1" locked="0" layoutInCell="1" allowOverlap="1" wp14:anchorId="1806C364" wp14:editId="34BD3733">
              <wp:simplePos x="0" y="0"/>
              <wp:positionH relativeFrom="column">
                <wp:posOffset>1289050</wp:posOffset>
              </wp:positionH>
              <wp:positionV relativeFrom="paragraph">
                <wp:posOffset>-406731</wp:posOffset>
              </wp:positionV>
              <wp:extent cx="2413000" cy="292100"/>
              <wp:effectExtent l="0" t="0" r="6350" b="0"/>
              <wp:wrapNone/>
              <wp:docPr id="8" name="Imagen 8" descr="Imagen que contiene medidor,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medidor, reloj&#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413000" cy="292100"/>
                      </a:xfrm>
                      <a:prstGeom prst="rect">
                        <a:avLst/>
                      </a:prstGeom>
                    </pic:spPr>
                  </pic:pic>
                </a:graphicData>
              </a:graphic>
              <wp14:sizeRelH relativeFrom="page">
                <wp14:pctWidth>0</wp14:pctWidth>
              </wp14:sizeRelH>
              <wp14:sizeRelV relativeFrom="page">
                <wp14:pctHeight>0</wp14:pctHeight>
              </wp14:sizeRelV>
            </wp:anchor>
          </w:drawing>
        </w:r>
        <w:r w:rsidRPr="00213B6D">
          <w:rPr>
            <w:rFonts w:ascii="Gotham Light" w:hAnsi="Gotham Light"/>
            <w:sz w:val="15"/>
            <w:szCs w:val="15"/>
          </w:rPr>
          <w:fldChar w:fldCharType="begin"/>
        </w:r>
        <w:r w:rsidRPr="00213B6D">
          <w:rPr>
            <w:rFonts w:ascii="Gotham Light" w:hAnsi="Gotham Light"/>
            <w:sz w:val="15"/>
            <w:szCs w:val="15"/>
          </w:rPr>
          <w:instrText>PAGE   \* MERGEFORMAT</w:instrText>
        </w:r>
        <w:r w:rsidRPr="00213B6D">
          <w:rPr>
            <w:rFonts w:ascii="Gotham Light" w:hAnsi="Gotham Light"/>
            <w:sz w:val="15"/>
            <w:szCs w:val="15"/>
          </w:rPr>
          <w:fldChar w:fldCharType="separate"/>
        </w:r>
        <w:r w:rsidR="003C1EB7" w:rsidRPr="003C1EB7">
          <w:rPr>
            <w:rFonts w:ascii="Gotham Light" w:hAnsi="Gotham Light"/>
            <w:noProof/>
            <w:sz w:val="15"/>
            <w:szCs w:val="15"/>
            <w:lang w:val="es-ES"/>
          </w:rPr>
          <w:t>5</w:t>
        </w:r>
        <w:r w:rsidRPr="00213B6D">
          <w:rPr>
            <w:rFonts w:ascii="Gotham Light" w:hAnsi="Gotham Light"/>
            <w:sz w:val="15"/>
            <w:szCs w:val="15"/>
          </w:rPr>
          <w:fldChar w:fldCharType="end"/>
        </w:r>
      </w:p>
    </w:sdtContent>
  </w:sdt>
  <w:p w14:paraId="3DE41E49" w14:textId="77777777" w:rsidR="00A938FE" w:rsidRDefault="00A938FE">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E9E97" w14:textId="77777777" w:rsidR="00A938FE" w:rsidRDefault="00A938FE">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32EDC" w14:textId="77777777" w:rsidR="002B7FCB" w:rsidRDefault="002B7FCB" w:rsidP="00DC4A14">
      <w:pPr>
        <w:spacing w:after="0" w:line="240" w:lineRule="auto"/>
      </w:pPr>
      <w:r>
        <w:separator/>
      </w:r>
    </w:p>
  </w:footnote>
  <w:footnote w:type="continuationSeparator" w:id="0">
    <w:p w14:paraId="53B9CF0B" w14:textId="77777777" w:rsidR="002B7FCB" w:rsidRDefault="002B7FCB" w:rsidP="00DC4A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6F2B"/>
    <w:multiLevelType w:val="hybridMultilevel"/>
    <w:tmpl w:val="6A665372"/>
    <w:lvl w:ilvl="0" w:tplc="785A88B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E51871"/>
    <w:multiLevelType w:val="hybridMultilevel"/>
    <w:tmpl w:val="7A36F0B4"/>
    <w:lvl w:ilvl="0" w:tplc="D04EC2E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0FEE50C1"/>
    <w:multiLevelType w:val="hybridMultilevel"/>
    <w:tmpl w:val="8AE290A2"/>
    <w:lvl w:ilvl="0" w:tplc="53007B3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FFD061F"/>
    <w:multiLevelType w:val="hybridMultilevel"/>
    <w:tmpl w:val="1B526B44"/>
    <w:lvl w:ilvl="0" w:tplc="593242D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48A2E3A"/>
    <w:multiLevelType w:val="hybridMultilevel"/>
    <w:tmpl w:val="9D067AE0"/>
    <w:lvl w:ilvl="0" w:tplc="444CA87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2C4B707D"/>
    <w:multiLevelType w:val="hybridMultilevel"/>
    <w:tmpl w:val="75188C06"/>
    <w:lvl w:ilvl="0" w:tplc="2F7CF862">
      <w:start w:val="1"/>
      <w:numFmt w:val="bullet"/>
      <w:lvlText w:val="•"/>
      <w:lvlJc w:val="left"/>
      <w:pPr>
        <w:ind w:left="1494" w:hanging="360"/>
      </w:pPr>
      <w:rPr>
        <w:rFonts w:ascii="Times New Roman" w:eastAsiaTheme="minorEastAsia" w:hAnsi="Times New Roman" w:cs="Times New Roman" w:hint="default"/>
      </w:rPr>
    </w:lvl>
    <w:lvl w:ilvl="1" w:tplc="1C0A0003" w:tentative="1">
      <w:start w:val="1"/>
      <w:numFmt w:val="bullet"/>
      <w:lvlText w:val="o"/>
      <w:lvlJc w:val="left"/>
      <w:pPr>
        <w:ind w:left="2214" w:hanging="360"/>
      </w:pPr>
      <w:rPr>
        <w:rFonts w:ascii="Courier New" w:hAnsi="Courier New" w:cs="Courier New" w:hint="default"/>
      </w:rPr>
    </w:lvl>
    <w:lvl w:ilvl="2" w:tplc="1C0A0005" w:tentative="1">
      <w:start w:val="1"/>
      <w:numFmt w:val="bullet"/>
      <w:lvlText w:val=""/>
      <w:lvlJc w:val="left"/>
      <w:pPr>
        <w:ind w:left="2934" w:hanging="360"/>
      </w:pPr>
      <w:rPr>
        <w:rFonts w:ascii="Wingdings" w:hAnsi="Wingdings" w:hint="default"/>
      </w:rPr>
    </w:lvl>
    <w:lvl w:ilvl="3" w:tplc="1C0A0001" w:tentative="1">
      <w:start w:val="1"/>
      <w:numFmt w:val="bullet"/>
      <w:lvlText w:val=""/>
      <w:lvlJc w:val="left"/>
      <w:pPr>
        <w:ind w:left="3654" w:hanging="360"/>
      </w:pPr>
      <w:rPr>
        <w:rFonts w:ascii="Symbol" w:hAnsi="Symbol" w:hint="default"/>
      </w:rPr>
    </w:lvl>
    <w:lvl w:ilvl="4" w:tplc="1C0A0003" w:tentative="1">
      <w:start w:val="1"/>
      <w:numFmt w:val="bullet"/>
      <w:lvlText w:val="o"/>
      <w:lvlJc w:val="left"/>
      <w:pPr>
        <w:ind w:left="4374" w:hanging="360"/>
      </w:pPr>
      <w:rPr>
        <w:rFonts w:ascii="Courier New" w:hAnsi="Courier New" w:cs="Courier New" w:hint="default"/>
      </w:rPr>
    </w:lvl>
    <w:lvl w:ilvl="5" w:tplc="1C0A0005" w:tentative="1">
      <w:start w:val="1"/>
      <w:numFmt w:val="bullet"/>
      <w:lvlText w:val=""/>
      <w:lvlJc w:val="left"/>
      <w:pPr>
        <w:ind w:left="5094" w:hanging="360"/>
      </w:pPr>
      <w:rPr>
        <w:rFonts w:ascii="Wingdings" w:hAnsi="Wingdings" w:hint="default"/>
      </w:rPr>
    </w:lvl>
    <w:lvl w:ilvl="6" w:tplc="1C0A0001" w:tentative="1">
      <w:start w:val="1"/>
      <w:numFmt w:val="bullet"/>
      <w:lvlText w:val=""/>
      <w:lvlJc w:val="left"/>
      <w:pPr>
        <w:ind w:left="5814" w:hanging="360"/>
      </w:pPr>
      <w:rPr>
        <w:rFonts w:ascii="Symbol" w:hAnsi="Symbol" w:hint="default"/>
      </w:rPr>
    </w:lvl>
    <w:lvl w:ilvl="7" w:tplc="1C0A0003" w:tentative="1">
      <w:start w:val="1"/>
      <w:numFmt w:val="bullet"/>
      <w:lvlText w:val="o"/>
      <w:lvlJc w:val="left"/>
      <w:pPr>
        <w:ind w:left="6534" w:hanging="360"/>
      </w:pPr>
      <w:rPr>
        <w:rFonts w:ascii="Courier New" w:hAnsi="Courier New" w:cs="Courier New" w:hint="default"/>
      </w:rPr>
    </w:lvl>
    <w:lvl w:ilvl="8" w:tplc="1C0A0005" w:tentative="1">
      <w:start w:val="1"/>
      <w:numFmt w:val="bullet"/>
      <w:lvlText w:val=""/>
      <w:lvlJc w:val="left"/>
      <w:pPr>
        <w:ind w:left="7254" w:hanging="360"/>
      </w:pPr>
      <w:rPr>
        <w:rFonts w:ascii="Wingdings" w:hAnsi="Wingdings" w:hint="default"/>
      </w:rPr>
    </w:lvl>
  </w:abstractNum>
  <w:abstractNum w:abstractNumId="6" w15:restartNumberingAfterBreak="0">
    <w:nsid w:val="327B4BA2"/>
    <w:multiLevelType w:val="hybridMultilevel"/>
    <w:tmpl w:val="DD0A8B1E"/>
    <w:lvl w:ilvl="0" w:tplc="2C50467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37E75F0B"/>
    <w:multiLevelType w:val="multilevel"/>
    <w:tmpl w:val="D9460A88"/>
    <w:lvl w:ilvl="0">
      <w:start w:val="1"/>
      <w:numFmt w:val="decimal"/>
      <w:lvlText w:val="%1."/>
      <w:lvlJc w:val="left"/>
      <w:pPr>
        <w:ind w:left="1494" w:hanging="360"/>
      </w:pPr>
      <w:rPr>
        <w:rFonts w:hint="default"/>
      </w:rPr>
    </w:lvl>
    <w:lvl w:ilvl="1">
      <w:start w:val="3"/>
      <w:numFmt w:val="decimal"/>
      <w:isLgl/>
      <w:lvlText w:val="%1.%2."/>
      <w:lvlJc w:val="left"/>
      <w:pPr>
        <w:ind w:left="1854" w:hanging="720"/>
      </w:pPr>
      <w:rPr>
        <w:rFonts w:hint="default"/>
      </w:rPr>
    </w:lvl>
    <w:lvl w:ilvl="2">
      <w:start w:val="3"/>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934" w:hanging="1800"/>
      </w:pPr>
      <w:rPr>
        <w:rFonts w:hint="default"/>
      </w:rPr>
    </w:lvl>
  </w:abstractNum>
  <w:abstractNum w:abstractNumId="8" w15:restartNumberingAfterBreak="0">
    <w:nsid w:val="3E3D5FC0"/>
    <w:multiLevelType w:val="hybridMultilevel"/>
    <w:tmpl w:val="3B9412E8"/>
    <w:lvl w:ilvl="0" w:tplc="1C0A0013">
      <w:start w:val="1"/>
      <w:numFmt w:val="upperRoman"/>
      <w:pStyle w:val="Ttulo1"/>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9" w15:restartNumberingAfterBreak="0">
    <w:nsid w:val="47E57110"/>
    <w:multiLevelType w:val="hybridMultilevel"/>
    <w:tmpl w:val="BD2E2272"/>
    <w:lvl w:ilvl="0" w:tplc="0C0A0019">
      <w:start w:val="1"/>
      <w:numFmt w:val="lowerLetter"/>
      <w:lvlText w:val="%1."/>
      <w:lvlJc w:val="left"/>
      <w:pPr>
        <w:ind w:left="1854" w:hanging="360"/>
      </w:pPr>
      <w:rPr>
        <w:rFonts w:hint="default"/>
      </w:rPr>
    </w:lvl>
    <w:lvl w:ilvl="1" w:tplc="1C0A0003" w:tentative="1">
      <w:start w:val="1"/>
      <w:numFmt w:val="bullet"/>
      <w:lvlText w:val="o"/>
      <w:lvlJc w:val="left"/>
      <w:pPr>
        <w:ind w:left="2574" w:hanging="360"/>
      </w:pPr>
      <w:rPr>
        <w:rFonts w:ascii="Courier New" w:hAnsi="Courier New" w:cs="Courier New" w:hint="default"/>
      </w:rPr>
    </w:lvl>
    <w:lvl w:ilvl="2" w:tplc="1C0A0005" w:tentative="1">
      <w:start w:val="1"/>
      <w:numFmt w:val="bullet"/>
      <w:lvlText w:val=""/>
      <w:lvlJc w:val="left"/>
      <w:pPr>
        <w:ind w:left="3294" w:hanging="360"/>
      </w:pPr>
      <w:rPr>
        <w:rFonts w:ascii="Wingdings" w:hAnsi="Wingdings" w:hint="default"/>
      </w:rPr>
    </w:lvl>
    <w:lvl w:ilvl="3" w:tplc="1C0A0001" w:tentative="1">
      <w:start w:val="1"/>
      <w:numFmt w:val="bullet"/>
      <w:lvlText w:val=""/>
      <w:lvlJc w:val="left"/>
      <w:pPr>
        <w:ind w:left="4014" w:hanging="360"/>
      </w:pPr>
      <w:rPr>
        <w:rFonts w:ascii="Symbol" w:hAnsi="Symbol" w:hint="default"/>
      </w:rPr>
    </w:lvl>
    <w:lvl w:ilvl="4" w:tplc="1C0A0003" w:tentative="1">
      <w:start w:val="1"/>
      <w:numFmt w:val="bullet"/>
      <w:lvlText w:val="o"/>
      <w:lvlJc w:val="left"/>
      <w:pPr>
        <w:ind w:left="4734" w:hanging="360"/>
      </w:pPr>
      <w:rPr>
        <w:rFonts w:ascii="Courier New" w:hAnsi="Courier New" w:cs="Courier New" w:hint="default"/>
      </w:rPr>
    </w:lvl>
    <w:lvl w:ilvl="5" w:tplc="1C0A0005" w:tentative="1">
      <w:start w:val="1"/>
      <w:numFmt w:val="bullet"/>
      <w:lvlText w:val=""/>
      <w:lvlJc w:val="left"/>
      <w:pPr>
        <w:ind w:left="5454" w:hanging="360"/>
      </w:pPr>
      <w:rPr>
        <w:rFonts w:ascii="Wingdings" w:hAnsi="Wingdings" w:hint="default"/>
      </w:rPr>
    </w:lvl>
    <w:lvl w:ilvl="6" w:tplc="1C0A0001" w:tentative="1">
      <w:start w:val="1"/>
      <w:numFmt w:val="bullet"/>
      <w:lvlText w:val=""/>
      <w:lvlJc w:val="left"/>
      <w:pPr>
        <w:ind w:left="6174" w:hanging="360"/>
      </w:pPr>
      <w:rPr>
        <w:rFonts w:ascii="Symbol" w:hAnsi="Symbol" w:hint="default"/>
      </w:rPr>
    </w:lvl>
    <w:lvl w:ilvl="7" w:tplc="1C0A0003" w:tentative="1">
      <w:start w:val="1"/>
      <w:numFmt w:val="bullet"/>
      <w:lvlText w:val="o"/>
      <w:lvlJc w:val="left"/>
      <w:pPr>
        <w:ind w:left="6894" w:hanging="360"/>
      </w:pPr>
      <w:rPr>
        <w:rFonts w:ascii="Courier New" w:hAnsi="Courier New" w:cs="Courier New" w:hint="default"/>
      </w:rPr>
    </w:lvl>
    <w:lvl w:ilvl="8" w:tplc="1C0A0005" w:tentative="1">
      <w:start w:val="1"/>
      <w:numFmt w:val="bullet"/>
      <w:lvlText w:val=""/>
      <w:lvlJc w:val="left"/>
      <w:pPr>
        <w:ind w:left="7614" w:hanging="360"/>
      </w:pPr>
      <w:rPr>
        <w:rFonts w:ascii="Wingdings" w:hAnsi="Wingdings" w:hint="default"/>
      </w:rPr>
    </w:lvl>
  </w:abstractNum>
  <w:abstractNum w:abstractNumId="10" w15:restartNumberingAfterBreak="0">
    <w:nsid w:val="5BA505EC"/>
    <w:multiLevelType w:val="hybridMultilevel"/>
    <w:tmpl w:val="7062D026"/>
    <w:lvl w:ilvl="0" w:tplc="F87AFF7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4183FB9"/>
    <w:multiLevelType w:val="hybridMultilevel"/>
    <w:tmpl w:val="6234D7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2" w15:restartNumberingAfterBreak="0">
    <w:nsid w:val="733B6020"/>
    <w:multiLevelType w:val="hybridMultilevel"/>
    <w:tmpl w:val="04860C6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3" w15:restartNumberingAfterBreak="0">
    <w:nsid w:val="77FA7A2A"/>
    <w:multiLevelType w:val="hybridMultilevel"/>
    <w:tmpl w:val="3DEAB164"/>
    <w:lvl w:ilvl="0" w:tplc="BDF4D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7B9261E3"/>
    <w:multiLevelType w:val="hybridMultilevel"/>
    <w:tmpl w:val="03A630BE"/>
    <w:lvl w:ilvl="0" w:tplc="00120C1C">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7"/>
  </w:num>
  <w:num w:numId="3">
    <w:abstractNumId w:val="2"/>
  </w:num>
  <w:num w:numId="4">
    <w:abstractNumId w:val="6"/>
  </w:num>
  <w:num w:numId="5">
    <w:abstractNumId w:val="9"/>
  </w:num>
  <w:num w:numId="6">
    <w:abstractNumId w:val="12"/>
  </w:num>
  <w:num w:numId="7">
    <w:abstractNumId w:val="3"/>
  </w:num>
  <w:num w:numId="8">
    <w:abstractNumId w:val="14"/>
  </w:num>
  <w:num w:numId="9">
    <w:abstractNumId w:val="13"/>
  </w:num>
  <w:num w:numId="10">
    <w:abstractNumId w:val="4"/>
  </w:num>
  <w:num w:numId="11">
    <w:abstractNumId w:val="10"/>
  </w:num>
  <w:num w:numId="12">
    <w:abstractNumId w:val="8"/>
  </w:num>
  <w:num w:numId="13">
    <w:abstractNumId w:val="11"/>
  </w:num>
  <w:num w:numId="14">
    <w:abstractNumId w:val="0"/>
  </w:num>
  <w:num w:numId="15">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191"/>
    <w:rsid w:val="0000085E"/>
    <w:rsid w:val="00001E8B"/>
    <w:rsid w:val="0000270F"/>
    <w:rsid w:val="000047B2"/>
    <w:rsid w:val="00010E8E"/>
    <w:rsid w:val="00011955"/>
    <w:rsid w:val="000120FE"/>
    <w:rsid w:val="00023F8F"/>
    <w:rsid w:val="000240F3"/>
    <w:rsid w:val="000278DA"/>
    <w:rsid w:val="00040CC9"/>
    <w:rsid w:val="00042CA2"/>
    <w:rsid w:val="00044B4C"/>
    <w:rsid w:val="00045032"/>
    <w:rsid w:val="00052192"/>
    <w:rsid w:val="00052346"/>
    <w:rsid w:val="0006074C"/>
    <w:rsid w:val="00060A8F"/>
    <w:rsid w:val="00063317"/>
    <w:rsid w:val="0006358F"/>
    <w:rsid w:val="000657DE"/>
    <w:rsid w:val="000707B5"/>
    <w:rsid w:val="000725A7"/>
    <w:rsid w:val="00091638"/>
    <w:rsid w:val="000949D3"/>
    <w:rsid w:val="000C3E7B"/>
    <w:rsid w:val="000C6C35"/>
    <w:rsid w:val="000D3146"/>
    <w:rsid w:val="000D31E2"/>
    <w:rsid w:val="000D3A0D"/>
    <w:rsid w:val="000D639B"/>
    <w:rsid w:val="000E1BBA"/>
    <w:rsid w:val="000E73A2"/>
    <w:rsid w:val="000F0268"/>
    <w:rsid w:val="000F6764"/>
    <w:rsid w:val="000F68D2"/>
    <w:rsid w:val="00104A30"/>
    <w:rsid w:val="00121A30"/>
    <w:rsid w:val="00126372"/>
    <w:rsid w:val="00127191"/>
    <w:rsid w:val="001277EF"/>
    <w:rsid w:val="00136C54"/>
    <w:rsid w:val="00141846"/>
    <w:rsid w:val="001437D4"/>
    <w:rsid w:val="001453E8"/>
    <w:rsid w:val="00152AEA"/>
    <w:rsid w:val="00152B8C"/>
    <w:rsid w:val="00154AF9"/>
    <w:rsid w:val="0015555D"/>
    <w:rsid w:val="00161D2F"/>
    <w:rsid w:val="00161D87"/>
    <w:rsid w:val="00163378"/>
    <w:rsid w:val="0017463C"/>
    <w:rsid w:val="00180F3A"/>
    <w:rsid w:val="00182A9E"/>
    <w:rsid w:val="001852DE"/>
    <w:rsid w:val="001959EB"/>
    <w:rsid w:val="001A2516"/>
    <w:rsid w:val="001B08D4"/>
    <w:rsid w:val="001B3D9F"/>
    <w:rsid w:val="001B41C8"/>
    <w:rsid w:val="001B7F8B"/>
    <w:rsid w:val="001D415D"/>
    <w:rsid w:val="001D62AC"/>
    <w:rsid w:val="001E78C3"/>
    <w:rsid w:val="001F0530"/>
    <w:rsid w:val="001F38CE"/>
    <w:rsid w:val="00204148"/>
    <w:rsid w:val="00205820"/>
    <w:rsid w:val="002133B9"/>
    <w:rsid w:val="00213B6D"/>
    <w:rsid w:val="00217DC2"/>
    <w:rsid w:val="00226847"/>
    <w:rsid w:val="00232BC7"/>
    <w:rsid w:val="00234F5D"/>
    <w:rsid w:val="002374AE"/>
    <w:rsid w:val="002414EB"/>
    <w:rsid w:val="00242D7F"/>
    <w:rsid w:val="00253459"/>
    <w:rsid w:val="00254EC6"/>
    <w:rsid w:val="0025688E"/>
    <w:rsid w:val="0026538A"/>
    <w:rsid w:val="0027103A"/>
    <w:rsid w:val="00276667"/>
    <w:rsid w:val="0027675A"/>
    <w:rsid w:val="00284CEF"/>
    <w:rsid w:val="002863CB"/>
    <w:rsid w:val="00287C89"/>
    <w:rsid w:val="002941EE"/>
    <w:rsid w:val="002961DA"/>
    <w:rsid w:val="002970D0"/>
    <w:rsid w:val="002A084B"/>
    <w:rsid w:val="002A553C"/>
    <w:rsid w:val="002A70F9"/>
    <w:rsid w:val="002B44EE"/>
    <w:rsid w:val="002B5AEC"/>
    <w:rsid w:val="002B7FCB"/>
    <w:rsid w:val="002C1109"/>
    <w:rsid w:val="002C18F0"/>
    <w:rsid w:val="002C3D60"/>
    <w:rsid w:val="002C3EF7"/>
    <w:rsid w:val="002C4D11"/>
    <w:rsid w:val="002D2E41"/>
    <w:rsid w:val="002D4B9C"/>
    <w:rsid w:val="002E515D"/>
    <w:rsid w:val="002F0373"/>
    <w:rsid w:val="002F3EBD"/>
    <w:rsid w:val="002F5701"/>
    <w:rsid w:val="002F58D3"/>
    <w:rsid w:val="00301230"/>
    <w:rsid w:val="003053E9"/>
    <w:rsid w:val="00305F36"/>
    <w:rsid w:val="00311286"/>
    <w:rsid w:val="00313126"/>
    <w:rsid w:val="00331F0C"/>
    <w:rsid w:val="00332F94"/>
    <w:rsid w:val="003338E4"/>
    <w:rsid w:val="00335905"/>
    <w:rsid w:val="0034521D"/>
    <w:rsid w:val="00353A3F"/>
    <w:rsid w:val="0036057E"/>
    <w:rsid w:val="00362932"/>
    <w:rsid w:val="003646FD"/>
    <w:rsid w:val="00367D29"/>
    <w:rsid w:val="00371A6F"/>
    <w:rsid w:val="00371DD4"/>
    <w:rsid w:val="00372D45"/>
    <w:rsid w:val="00374C13"/>
    <w:rsid w:val="00392A72"/>
    <w:rsid w:val="00397D5A"/>
    <w:rsid w:val="003A0B2F"/>
    <w:rsid w:val="003B1A1B"/>
    <w:rsid w:val="003B3830"/>
    <w:rsid w:val="003B43FD"/>
    <w:rsid w:val="003B4B36"/>
    <w:rsid w:val="003C1710"/>
    <w:rsid w:val="003C1EB7"/>
    <w:rsid w:val="003C4FBF"/>
    <w:rsid w:val="003C793A"/>
    <w:rsid w:val="003D0038"/>
    <w:rsid w:val="003D405B"/>
    <w:rsid w:val="003D63B9"/>
    <w:rsid w:val="003E19B6"/>
    <w:rsid w:val="003E2293"/>
    <w:rsid w:val="003E6CEB"/>
    <w:rsid w:val="003F0BE6"/>
    <w:rsid w:val="003F18A9"/>
    <w:rsid w:val="003F5956"/>
    <w:rsid w:val="003F7A35"/>
    <w:rsid w:val="00400D9F"/>
    <w:rsid w:val="0040494A"/>
    <w:rsid w:val="0040702C"/>
    <w:rsid w:val="0041227C"/>
    <w:rsid w:val="0041591B"/>
    <w:rsid w:val="004223DF"/>
    <w:rsid w:val="00423AC9"/>
    <w:rsid w:val="004267B1"/>
    <w:rsid w:val="00431C81"/>
    <w:rsid w:val="00433CE4"/>
    <w:rsid w:val="00440FBA"/>
    <w:rsid w:val="0044392C"/>
    <w:rsid w:val="004445D9"/>
    <w:rsid w:val="004539E7"/>
    <w:rsid w:val="00454E22"/>
    <w:rsid w:val="0045607D"/>
    <w:rsid w:val="00462DC1"/>
    <w:rsid w:val="0046408F"/>
    <w:rsid w:val="0046556E"/>
    <w:rsid w:val="00467EBD"/>
    <w:rsid w:val="00470FFF"/>
    <w:rsid w:val="004710C0"/>
    <w:rsid w:val="004712BD"/>
    <w:rsid w:val="00471B93"/>
    <w:rsid w:val="004755C8"/>
    <w:rsid w:val="0047746A"/>
    <w:rsid w:val="00482956"/>
    <w:rsid w:val="00490160"/>
    <w:rsid w:val="00492305"/>
    <w:rsid w:val="00492B9C"/>
    <w:rsid w:val="004A2757"/>
    <w:rsid w:val="004A35C9"/>
    <w:rsid w:val="004B27F3"/>
    <w:rsid w:val="004C33D3"/>
    <w:rsid w:val="004C73FE"/>
    <w:rsid w:val="004D26CE"/>
    <w:rsid w:val="004E04C0"/>
    <w:rsid w:val="004E253A"/>
    <w:rsid w:val="004E5FC1"/>
    <w:rsid w:val="004E7EBD"/>
    <w:rsid w:val="004F2AE3"/>
    <w:rsid w:val="005002B0"/>
    <w:rsid w:val="00500731"/>
    <w:rsid w:val="005009EE"/>
    <w:rsid w:val="00510023"/>
    <w:rsid w:val="00510155"/>
    <w:rsid w:val="0051182C"/>
    <w:rsid w:val="00525E6C"/>
    <w:rsid w:val="00534034"/>
    <w:rsid w:val="0053439E"/>
    <w:rsid w:val="00535963"/>
    <w:rsid w:val="0053791F"/>
    <w:rsid w:val="00543B73"/>
    <w:rsid w:val="0055728C"/>
    <w:rsid w:val="00567118"/>
    <w:rsid w:val="00567302"/>
    <w:rsid w:val="00570E7C"/>
    <w:rsid w:val="00572B4A"/>
    <w:rsid w:val="00576056"/>
    <w:rsid w:val="00576DB0"/>
    <w:rsid w:val="00577101"/>
    <w:rsid w:val="005820A7"/>
    <w:rsid w:val="00583D30"/>
    <w:rsid w:val="00585E2D"/>
    <w:rsid w:val="00585E9E"/>
    <w:rsid w:val="0059159D"/>
    <w:rsid w:val="005A1BB2"/>
    <w:rsid w:val="005C0CD1"/>
    <w:rsid w:val="005C5A61"/>
    <w:rsid w:val="005D2EDF"/>
    <w:rsid w:val="005D43EE"/>
    <w:rsid w:val="005E12EF"/>
    <w:rsid w:val="005E2260"/>
    <w:rsid w:val="005E76AD"/>
    <w:rsid w:val="005F0C86"/>
    <w:rsid w:val="005F36D0"/>
    <w:rsid w:val="005F40CF"/>
    <w:rsid w:val="006021A2"/>
    <w:rsid w:val="00602678"/>
    <w:rsid w:val="0060492D"/>
    <w:rsid w:val="00607D75"/>
    <w:rsid w:val="00607E45"/>
    <w:rsid w:val="00612435"/>
    <w:rsid w:val="00612755"/>
    <w:rsid w:val="0061461A"/>
    <w:rsid w:val="00642F9F"/>
    <w:rsid w:val="006432AA"/>
    <w:rsid w:val="00644D92"/>
    <w:rsid w:val="00652A64"/>
    <w:rsid w:val="00656840"/>
    <w:rsid w:val="00662719"/>
    <w:rsid w:val="00670114"/>
    <w:rsid w:val="00672908"/>
    <w:rsid w:val="006735B9"/>
    <w:rsid w:val="00675B81"/>
    <w:rsid w:val="00681F94"/>
    <w:rsid w:val="00684C98"/>
    <w:rsid w:val="006863AF"/>
    <w:rsid w:val="00687892"/>
    <w:rsid w:val="006946E3"/>
    <w:rsid w:val="0069574D"/>
    <w:rsid w:val="006A2E97"/>
    <w:rsid w:val="006A2EF6"/>
    <w:rsid w:val="006A7063"/>
    <w:rsid w:val="006B0D5D"/>
    <w:rsid w:val="006B218E"/>
    <w:rsid w:val="006B2208"/>
    <w:rsid w:val="006B3E36"/>
    <w:rsid w:val="006B5DEC"/>
    <w:rsid w:val="006C031B"/>
    <w:rsid w:val="006C71FE"/>
    <w:rsid w:val="006E1ED0"/>
    <w:rsid w:val="006E28F4"/>
    <w:rsid w:val="006F1C31"/>
    <w:rsid w:val="007071BB"/>
    <w:rsid w:val="00711BAB"/>
    <w:rsid w:val="00721EAC"/>
    <w:rsid w:val="00733B34"/>
    <w:rsid w:val="00733B35"/>
    <w:rsid w:val="00737D41"/>
    <w:rsid w:val="00740249"/>
    <w:rsid w:val="00750DF6"/>
    <w:rsid w:val="00761D64"/>
    <w:rsid w:val="00764F7A"/>
    <w:rsid w:val="007652C8"/>
    <w:rsid w:val="00771827"/>
    <w:rsid w:val="00773921"/>
    <w:rsid w:val="00790BA2"/>
    <w:rsid w:val="007970B4"/>
    <w:rsid w:val="007A0F2E"/>
    <w:rsid w:val="007A7263"/>
    <w:rsid w:val="007B7421"/>
    <w:rsid w:val="007C4449"/>
    <w:rsid w:val="007C45CD"/>
    <w:rsid w:val="007D2846"/>
    <w:rsid w:val="007D3B15"/>
    <w:rsid w:val="007D52AC"/>
    <w:rsid w:val="007D6E9F"/>
    <w:rsid w:val="007D7232"/>
    <w:rsid w:val="007F0511"/>
    <w:rsid w:val="008025B8"/>
    <w:rsid w:val="00812B1B"/>
    <w:rsid w:val="008202CD"/>
    <w:rsid w:val="0083366D"/>
    <w:rsid w:val="008350F1"/>
    <w:rsid w:val="00852D5F"/>
    <w:rsid w:val="008571E6"/>
    <w:rsid w:val="00860525"/>
    <w:rsid w:val="00860882"/>
    <w:rsid w:val="0087065D"/>
    <w:rsid w:val="0088199A"/>
    <w:rsid w:val="00882E81"/>
    <w:rsid w:val="00883ECB"/>
    <w:rsid w:val="008849AF"/>
    <w:rsid w:val="008867ED"/>
    <w:rsid w:val="00887725"/>
    <w:rsid w:val="00890423"/>
    <w:rsid w:val="0089501E"/>
    <w:rsid w:val="00895B6F"/>
    <w:rsid w:val="008B43FB"/>
    <w:rsid w:val="008C235A"/>
    <w:rsid w:val="008C3253"/>
    <w:rsid w:val="008C6C21"/>
    <w:rsid w:val="008C70FF"/>
    <w:rsid w:val="008E2A02"/>
    <w:rsid w:val="008E34FC"/>
    <w:rsid w:val="008E4423"/>
    <w:rsid w:val="008E5731"/>
    <w:rsid w:val="008E58E2"/>
    <w:rsid w:val="008E65D6"/>
    <w:rsid w:val="008E7C51"/>
    <w:rsid w:val="008F1268"/>
    <w:rsid w:val="008F20C8"/>
    <w:rsid w:val="008F45FD"/>
    <w:rsid w:val="008F71E5"/>
    <w:rsid w:val="008F7667"/>
    <w:rsid w:val="00901741"/>
    <w:rsid w:val="0090638E"/>
    <w:rsid w:val="00906A33"/>
    <w:rsid w:val="00906C93"/>
    <w:rsid w:val="009140E1"/>
    <w:rsid w:val="00920B84"/>
    <w:rsid w:val="00925F92"/>
    <w:rsid w:val="00927EA6"/>
    <w:rsid w:val="0093088A"/>
    <w:rsid w:val="00935F1D"/>
    <w:rsid w:val="009373E7"/>
    <w:rsid w:val="00945149"/>
    <w:rsid w:val="009526FA"/>
    <w:rsid w:val="0095557F"/>
    <w:rsid w:val="00962888"/>
    <w:rsid w:val="00966940"/>
    <w:rsid w:val="009705C7"/>
    <w:rsid w:val="00974772"/>
    <w:rsid w:val="009759EE"/>
    <w:rsid w:val="009819B4"/>
    <w:rsid w:val="00982218"/>
    <w:rsid w:val="00993F30"/>
    <w:rsid w:val="00994D64"/>
    <w:rsid w:val="00995698"/>
    <w:rsid w:val="009B56FE"/>
    <w:rsid w:val="009B5DF6"/>
    <w:rsid w:val="009C349E"/>
    <w:rsid w:val="009C5883"/>
    <w:rsid w:val="009C7AA0"/>
    <w:rsid w:val="009D0AE1"/>
    <w:rsid w:val="009D147C"/>
    <w:rsid w:val="009E161D"/>
    <w:rsid w:val="009E322D"/>
    <w:rsid w:val="009E4807"/>
    <w:rsid w:val="009E4ABD"/>
    <w:rsid w:val="009F6092"/>
    <w:rsid w:val="009F66B3"/>
    <w:rsid w:val="00A0408F"/>
    <w:rsid w:val="00A041FF"/>
    <w:rsid w:val="00A13A44"/>
    <w:rsid w:val="00A35570"/>
    <w:rsid w:val="00A431C6"/>
    <w:rsid w:val="00A453BA"/>
    <w:rsid w:val="00A47E50"/>
    <w:rsid w:val="00A65EAD"/>
    <w:rsid w:val="00A70FFB"/>
    <w:rsid w:val="00A71E65"/>
    <w:rsid w:val="00A801D6"/>
    <w:rsid w:val="00A84130"/>
    <w:rsid w:val="00A8417B"/>
    <w:rsid w:val="00A87751"/>
    <w:rsid w:val="00A938FE"/>
    <w:rsid w:val="00A95F68"/>
    <w:rsid w:val="00AA117C"/>
    <w:rsid w:val="00AA1B9D"/>
    <w:rsid w:val="00AB7B02"/>
    <w:rsid w:val="00AC46BD"/>
    <w:rsid w:val="00AC7344"/>
    <w:rsid w:val="00AD31D0"/>
    <w:rsid w:val="00AD5455"/>
    <w:rsid w:val="00AE4375"/>
    <w:rsid w:val="00AE492C"/>
    <w:rsid w:val="00AE6BE7"/>
    <w:rsid w:val="00AF2894"/>
    <w:rsid w:val="00AF7413"/>
    <w:rsid w:val="00B03E9D"/>
    <w:rsid w:val="00B075F6"/>
    <w:rsid w:val="00B101FB"/>
    <w:rsid w:val="00B10895"/>
    <w:rsid w:val="00B156FB"/>
    <w:rsid w:val="00B436FE"/>
    <w:rsid w:val="00B47272"/>
    <w:rsid w:val="00B51042"/>
    <w:rsid w:val="00B55B0A"/>
    <w:rsid w:val="00B614B4"/>
    <w:rsid w:val="00B666A8"/>
    <w:rsid w:val="00B67E9E"/>
    <w:rsid w:val="00B73598"/>
    <w:rsid w:val="00B73C74"/>
    <w:rsid w:val="00B81900"/>
    <w:rsid w:val="00B81BDB"/>
    <w:rsid w:val="00B86E6B"/>
    <w:rsid w:val="00B87CC9"/>
    <w:rsid w:val="00B902CA"/>
    <w:rsid w:val="00B91365"/>
    <w:rsid w:val="00B919DD"/>
    <w:rsid w:val="00B9565E"/>
    <w:rsid w:val="00B95CD5"/>
    <w:rsid w:val="00B96C40"/>
    <w:rsid w:val="00BA0D57"/>
    <w:rsid w:val="00BA16AE"/>
    <w:rsid w:val="00BA189C"/>
    <w:rsid w:val="00BA32CF"/>
    <w:rsid w:val="00BA4579"/>
    <w:rsid w:val="00BA4DD1"/>
    <w:rsid w:val="00BA506B"/>
    <w:rsid w:val="00BB2E14"/>
    <w:rsid w:val="00BB6959"/>
    <w:rsid w:val="00BB6DC0"/>
    <w:rsid w:val="00BC2C97"/>
    <w:rsid w:val="00BD2478"/>
    <w:rsid w:val="00BD59E7"/>
    <w:rsid w:val="00BD60D5"/>
    <w:rsid w:val="00BE217C"/>
    <w:rsid w:val="00BE2F67"/>
    <w:rsid w:val="00BE33F6"/>
    <w:rsid w:val="00BE3D4F"/>
    <w:rsid w:val="00BF3CAB"/>
    <w:rsid w:val="00C057A0"/>
    <w:rsid w:val="00C1135A"/>
    <w:rsid w:val="00C2033F"/>
    <w:rsid w:val="00C22535"/>
    <w:rsid w:val="00C231F6"/>
    <w:rsid w:val="00C27A35"/>
    <w:rsid w:val="00C3106C"/>
    <w:rsid w:val="00C3118F"/>
    <w:rsid w:val="00C311C7"/>
    <w:rsid w:val="00C363A6"/>
    <w:rsid w:val="00C366A9"/>
    <w:rsid w:val="00C37623"/>
    <w:rsid w:val="00C516C9"/>
    <w:rsid w:val="00C5278F"/>
    <w:rsid w:val="00C551BC"/>
    <w:rsid w:val="00C614CE"/>
    <w:rsid w:val="00C64EB0"/>
    <w:rsid w:val="00C707A7"/>
    <w:rsid w:val="00C7206E"/>
    <w:rsid w:val="00C760A0"/>
    <w:rsid w:val="00C761DC"/>
    <w:rsid w:val="00C86858"/>
    <w:rsid w:val="00C86E66"/>
    <w:rsid w:val="00C877D7"/>
    <w:rsid w:val="00CB2607"/>
    <w:rsid w:val="00CB4219"/>
    <w:rsid w:val="00CD3AB3"/>
    <w:rsid w:val="00CD7137"/>
    <w:rsid w:val="00CE113F"/>
    <w:rsid w:val="00CE1591"/>
    <w:rsid w:val="00CE3873"/>
    <w:rsid w:val="00CE3FE8"/>
    <w:rsid w:val="00D02EC0"/>
    <w:rsid w:val="00D0398E"/>
    <w:rsid w:val="00D04A39"/>
    <w:rsid w:val="00D07694"/>
    <w:rsid w:val="00D16294"/>
    <w:rsid w:val="00D23444"/>
    <w:rsid w:val="00D245C4"/>
    <w:rsid w:val="00D3109A"/>
    <w:rsid w:val="00D33195"/>
    <w:rsid w:val="00D35CD2"/>
    <w:rsid w:val="00D40861"/>
    <w:rsid w:val="00D529FA"/>
    <w:rsid w:val="00D564FE"/>
    <w:rsid w:val="00D60998"/>
    <w:rsid w:val="00D6689C"/>
    <w:rsid w:val="00D70398"/>
    <w:rsid w:val="00D83ECC"/>
    <w:rsid w:val="00D8514F"/>
    <w:rsid w:val="00D85904"/>
    <w:rsid w:val="00D85C39"/>
    <w:rsid w:val="00D93314"/>
    <w:rsid w:val="00D94C37"/>
    <w:rsid w:val="00D95EB6"/>
    <w:rsid w:val="00D97855"/>
    <w:rsid w:val="00DA44CA"/>
    <w:rsid w:val="00DA5A31"/>
    <w:rsid w:val="00DB48CD"/>
    <w:rsid w:val="00DC4A14"/>
    <w:rsid w:val="00DC6BFB"/>
    <w:rsid w:val="00DD1894"/>
    <w:rsid w:val="00DE057D"/>
    <w:rsid w:val="00DE0C05"/>
    <w:rsid w:val="00DE4AF5"/>
    <w:rsid w:val="00DE5787"/>
    <w:rsid w:val="00DE7BE6"/>
    <w:rsid w:val="00DF0C46"/>
    <w:rsid w:val="00DF693D"/>
    <w:rsid w:val="00DF6EB5"/>
    <w:rsid w:val="00E0512C"/>
    <w:rsid w:val="00E26069"/>
    <w:rsid w:val="00E35748"/>
    <w:rsid w:val="00E3637C"/>
    <w:rsid w:val="00E42DC9"/>
    <w:rsid w:val="00E45B1B"/>
    <w:rsid w:val="00E52D6E"/>
    <w:rsid w:val="00E54660"/>
    <w:rsid w:val="00E556F3"/>
    <w:rsid w:val="00E604C3"/>
    <w:rsid w:val="00E61B95"/>
    <w:rsid w:val="00E63B44"/>
    <w:rsid w:val="00E64445"/>
    <w:rsid w:val="00E819B4"/>
    <w:rsid w:val="00E838FA"/>
    <w:rsid w:val="00E8459A"/>
    <w:rsid w:val="00E917E1"/>
    <w:rsid w:val="00E91F86"/>
    <w:rsid w:val="00E928D9"/>
    <w:rsid w:val="00E944C6"/>
    <w:rsid w:val="00E96E5C"/>
    <w:rsid w:val="00EA28A8"/>
    <w:rsid w:val="00EA472A"/>
    <w:rsid w:val="00EA5E5E"/>
    <w:rsid w:val="00EB5537"/>
    <w:rsid w:val="00EB606D"/>
    <w:rsid w:val="00EC0868"/>
    <w:rsid w:val="00EC0CBD"/>
    <w:rsid w:val="00EC24E2"/>
    <w:rsid w:val="00EC3201"/>
    <w:rsid w:val="00EC45EB"/>
    <w:rsid w:val="00EC5F10"/>
    <w:rsid w:val="00ED128D"/>
    <w:rsid w:val="00ED5D77"/>
    <w:rsid w:val="00ED5DF6"/>
    <w:rsid w:val="00EE0555"/>
    <w:rsid w:val="00EE4083"/>
    <w:rsid w:val="00EE7486"/>
    <w:rsid w:val="00EF2EBD"/>
    <w:rsid w:val="00EF3ED7"/>
    <w:rsid w:val="00F0055F"/>
    <w:rsid w:val="00F0430D"/>
    <w:rsid w:val="00F06E3B"/>
    <w:rsid w:val="00F07107"/>
    <w:rsid w:val="00F1408B"/>
    <w:rsid w:val="00F149D0"/>
    <w:rsid w:val="00F325F5"/>
    <w:rsid w:val="00F3394E"/>
    <w:rsid w:val="00F37403"/>
    <w:rsid w:val="00F41DFB"/>
    <w:rsid w:val="00F458AF"/>
    <w:rsid w:val="00F52234"/>
    <w:rsid w:val="00F525B3"/>
    <w:rsid w:val="00F66E67"/>
    <w:rsid w:val="00F673B5"/>
    <w:rsid w:val="00F73DA3"/>
    <w:rsid w:val="00F74DB5"/>
    <w:rsid w:val="00F8061E"/>
    <w:rsid w:val="00F816F4"/>
    <w:rsid w:val="00F82736"/>
    <w:rsid w:val="00F8711F"/>
    <w:rsid w:val="00F87E29"/>
    <w:rsid w:val="00F93A58"/>
    <w:rsid w:val="00FA4FFE"/>
    <w:rsid w:val="00FC44A8"/>
    <w:rsid w:val="00FD5139"/>
    <w:rsid w:val="00FE04B9"/>
    <w:rsid w:val="00FE2A5B"/>
    <w:rsid w:val="00FF66C4"/>
    <w:rsid w:val="00FF7625"/>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C984A"/>
  <w15:chartTrackingRefBased/>
  <w15:docId w15:val="{2382EF95-1DD5-467A-B721-DB31A8F2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C51"/>
    <w:pPr>
      <w:spacing w:line="456" w:lineRule="auto"/>
      <w:ind w:left="284"/>
      <w:jc w:val="both"/>
    </w:pPr>
    <w:rPr>
      <w:rFonts w:ascii="Gotham" w:hAnsi="Gotham"/>
      <w:color w:val="44546A" w:themeColor="text2"/>
      <w:sz w:val="18"/>
    </w:rPr>
  </w:style>
  <w:style w:type="paragraph" w:styleId="Ttulo10">
    <w:name w:val="heading 1"/>
    <w:basedOn w:val="Normal"/>
    <w:next w:val="Normal"/>
    <w:link w:val="Ttulo1Car"/>
    <w:uiPriority w:val="9"/>
    <w:qFormat/>
    <w:rsid w:val="00D6689C"/>
    <w:pPr>
      <w:keepNext/>
      <w:keepLines/>
      <w:spacing w:before="240" w:after="0"/>
      <w:jc w:val="center"/>
      <w:outlineLvl w:val="0"/>
    </w:pPr>
    <w:rPr>
      <w:rFonts w:ascii="Artifex CF Light" w:eastAsiaTheme="majorEastAsia" w:hAnsi="Artifex CF Light" w:cstheme="majorBidi"/>
      <w:spacing w:val="30"/>
      <w:kern w:val="38"/>
      <w:sz w:val="26"/>
      <w:szCs w:val="32"/>
    </w:rPr>
  </w:style>
  <w:style w:type="paragraph" w:styleId="Ttulo2">
    <w:name w:val="heading 2"/>
    <w:basedOn w:val="Normal"/>
    <w:next w:val="Normal"/>
    <w:link w:val="Ttulo2Car"/>
    <w:uiPriority w:val="9"/>
    <w:unhideWhenUsed/>
    <w:qFormat/>
    <w:rsid w:val="00D6689C"/>
    <w:pPr>
      <w:keepNext/>
      <w:keepLines/>
      <w:spacing w:before="40" w:after="0"/>
      <w:jc w:val="left"/>
      <w:outlineLvl w:val="1"/>
    </w:pPr>
    <w:rPr>
      <w:rFonts w:ascii="Gotham Medium" w:eastAsiaTheme="majorEastAsia" w:hAnsi="Gotham Medium" w:cstheme="majorBidi"/>
      <w:sz w:val="16"/>
      <w:szCs w:val="26"/>
    </w:rPr>
  </w:style>
  <w:style w:type="paragraph" w:styleId="Ttulo3">
    <w:name w:val="heading 3"/>
    <w:basedOn w:val="Normal"/>
    <w:next w:val="Normal"/>
    <w:link w:val="Ttulo3Car"/>
    <w:uiPriority w:val="9"/>
    <w:unhideWhenUsed/>
    <w:qFormat/>
    <w:rsid w:val="00D6689C"/>
    <w:pPr>
      <w:keepNext/>
      <w:keepLines/>
      <w:spacing w:before="40" w:after="0"/>
      <w:jc w:val="left"/>
      <w:outlineLvl w:val="2"/>
    </w:pPr>
    <w:rPr>
      <w:rFonts w:ascii="Gotham Medium" w:eastAsiaTheme="majorEastAsia" w:hAnsi="Gotham Medium" w:cstheme="majorBidi"/>
      <w:color w:val="1F4D78" w:themeColor="accent1" w:themeShade="7F"/>
      <w:sz w:val="16"/>
      <w:szCs w:val="24"/>
    </w:rPr>
  </w:style>
  <w:style w:type="paragraph" w:styleId="Ttulo4">
    <w:name w:val="heading 4"/>
    <w:basedOn w:val="Normal"/>
    <w:next w:val="Normal"/>
    <w:link w:val="Ttulo4Car"/>
    <w:uiPriority w:val="9"/>
    <w:unhideWhenUsed/>
    <w:qFormat/>
    <w:rsid w:val="00D6689C"/>
    <w:pPr>
      <w:keepNext/>
      <w:keepLines/>
      <w:spacing w:before="40" w:after="0"/>
      <w:outlineLvl w:val="3"/>
    </w:pPr>
    <w:rPr>
      <w:rFonts w:asciiTheme="majorHAnsi" w:eastAsiaTheme="majorEastAsia" w:hAnsiTheme="majorHAnsi" w:cstheme="majorBidi"/>
      <w:i/>
      <w:iCs/>
    </w:rPr>
  </w:style>
  <w:style w:type="paragraph" w:styleId="Ttulo5">
    <w:name w:val="heading 5"/>
    <w:basedOn w:val="Normal"/>
    <w:next w:val="Normal"/>
    <w:link w:val="Ttulo5Car"/>
    <w:uiPriority w:val="9"/>
    <w:unhideWhenUsed/>
    <w:qFormat/>
    <w:rsid w:val="00D6689C"/>
    <w:pPr>
      <w:keepNext/>
      <w:keepLines/>
      <w:spacing w:before="40" w:after="0"/>
      <w:outlineLvl w:val="4"/>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C4A1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4A14"/>
  </w:style>
  <w:style w:type="paragraph" w:styleId="Piedepgina">
    <w:name w:val="footer"/>
    <w:basedOn w:val="Normal"/>
    <w:link w:val="PiedepginaCar"/>
    <w:uiPriority w:val="99"/>
    <w:unhideWhenUsed/>
    <w:rsid w:val="00DC4A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4A14"/>
  </w:style>
  <w:style w:type="character" w:customStyle="1" w:styleId="Ttulo1Car">
    <w:name w:val="Título 1 Car"/>
    <w:basedOn w:val="Fuentedeprrafopredeter"/>
    <w:link w:val="Ttulo10"/>
    <w:uiPriority w:val="9"/>
    <w:rsid w:val="00D6689C"/>
    <w:rPr>
      <w:rFonts w:ascii="Artifex CF Light" w:eastAsiaTheme="majorEastAsia" w:hAnsi="Artifex CF Light" w:cstheme="majorBidi"/>
      <w:color w:val="44546A" w:themeColor="text2"/>
      <w:spacing w:val="30"/>
      <w:kern w:val="38"/>
      <w:sz w:val="26"/>
      <w:szCs w:val="32"/>
    </w:rPr>
  </w:style>
  <w:style w:type="paragraph" w:styleId="Sinespaciado">
    <w:name w:val="No Spacing"/>
    <w:link w:val="SinespaciadoCar"/>
    <w:uiPriority w:val="1"/>
    <w:qFormat/>
    <w:rsid w:val="00EF3ED7"/>
    <w:pPr>
      <w:spacing w:after="0" w:line="240" w:lineRule="auto"/>
    </w:pPr>
    <w:rPr>
      <w:rFonts w:eastAsiaTheme="minorEastAsia"/>
      <w:lang w:eastAsia="es-DO"/>
    </w:rPr>
  </w:style>
  <w:style w:type="character" w:customStyle="1" w:styleId="SinespaciadoCar">
    <w:name w:val="Sin espaciado Car"/>
    <w:basedOn w:val="Fuentedeprrafopredeter"/>
    <w:link w:val="Sinespaciado"/>
    <w:uiPriority w:val="1"/>
    <w:rsid w:val="00EF3ED7"/>
    <w:rPr>
      <w:rFonts w:eastAsiaTheme="minorEastAsia"/>
      <w:lang w:eastAsia="es-DO"/>
    </w:rPr>
  </w:style>
  <w:style w:type="character" w:customStyle="1" w:styleId="Ttulo2Car">
    <w:name w:val="Título 2 Car"/>
    <w:basedOn w:val="Fuentedeprrafopredeter"/>
    <w:link w:val="Ttulo2"/>
    <w:uiPriority w:val="9"/>
    <w:rsid w:val="00D6689C"/>
    <w:rPr>
      <w:rFonts w:ascii="Gotham Medium" w:eastAsiaTheme="majorEastAsia" w:hAnsi="Gotham Medium" w:cstheme="majorBidi"/>
      <w:color w:val="1F4E79" w:themeColor="accent1" w:themeShade="80"/>
      <w:sz w:val="16"/>
      <w:szCs w:val="26"/>
    </w:rPr>
  </w:style>
  <w:style w:type="paragraph" w:styleId="TtuloTDC">
    <w:name w:val="TOC Heading"/>
    <w:basedOn w:val="Ttulo10"/>
    <w:next w:val="Normal"/>
    <w:uiPriority w:val="39"/>
    <w:unhideWhenUsed/>
    <w:qFormat/>
    <w:rsid w:val="005F40CF"/>
    <w:pPr>
      <w:jc w:val="left"/>
      <w:outlineLvl w:val="9"/>
    </w:pPr>
    <w:rPr>
      <w:rFonts w:asciiTheme="majorHAnsi" w:hAnsiTheme="majorHAnsi"/>
      <w:spacing w:val="0"/>
      <w:kern w:val="0"/>
      <w:sz w:val="32"/>
      <w:lang w:eastAsia="es-DO"/>
    </w:rPr>
  </w:style>
  <w:style w:type="paragraph" w:styleId="TDC1">
    <w:name w:val="toc 1"/>
    <w:basedOn w:val="Normal"/>
    <w:next w:val="Normal"/>
    <w:autoRedefine/>
    <w:uiPriority w:val="39"/>
    <w:unhideWhenUsed/>
    <w:rsid w:val="005F40CF"/>
    <w:pPr>
      <w:spacing w:after="100"/>
    </w:pPr>
    <w:rPr>
      <w:spacing w:val="10"/>
      <w:position w:val="4"/>
    </w:rPr>
  </w:style>
  <w:style w:type="character" w:styleId="Hipervnculo">
    <w:name w:val="Hyperlink"/>
    <w:basedOn w:val="Fuentedeprrafopredeter"/>
    <w:uiPriority w:val="99"/>
    <w:unhideWhenUsed/>
    <w:rsid w:val="005F40CF"/>
    <w:rPr>
      <w:color w:val="0563C1" w:themeColor="hyperlink"/>
      <w:u w:val="single"/>
    </w:rPr>
  </w:style>
  <w:style w:type="paragraph" w:styleId="TDC2">
    <w:name w:val="toc 2"/>
    <w:basedOn w:val="Normal"/>
    <w:next w:val="Normal"/>
    <w:autoRedefine/>
    <w:uiPriority w:val="39"/>
    <w:unhideWhenUsed/>
    <w:rsid w:val="001F38CE"/>
    <w:pPr>
      <w:spacing w:after="100"/>
      <w:ind w:left="220"/>
    </w:pPr>
  </w:style>
  <w:style w:type="paragraph" w:styleId="Prrafodelista">
    <w:name w:val="List Paragraph"/>
    <w:basedOn w:val="Normal"/>
    <w:uiPriority w:val="34"/>
    <w:qFormat/>
    <w:rsid w:val="00440FBA"/>
    <w:pPr>
      <w:ind w:left="720"/>
      <w:contextualSpacing/>
    </w:pPr>
  </w:style>
  <w:style w:type="paragraph" w:customStyle="1" w:styleId="Default">
    <w:name w:val="Default"/>
    <w:rsid w:val="00BD59E7"/>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AB7B02"/>
    <w:pPr>
      <w:spacing w:before="100" w:beforeAutospacing="1" w:after="100" w:afterAutospacing="1" w:line="240" w:lineRule="auto"/>
      <w:ind w:left="0"/>
      <w:jc w:val="left"/>
    </w:pPr>
    <w:rPr>
      <w:rFonts w:ascii="Times New Roman" w:eastAsia="Times New Roman" w:hAnsi="Times New Roman" w:cs="Times New Roman"/>
      <w:color w:val="auto"/>
      <w:sz w:val="24"/>
      <w:szCs w:val="24"/>
      <w:lang w:val="es-ES" w:eastAsia="es-ES"/>
    </w:rPr>
  </w:style>
  <w:style w:type="character" w:styleId="Textoennegrita">
    <w:name w:val="Strong"/>
    <w:basedOn w:val="Fuentedeprrafopredeter"/>
    <w:uiPriority w:val="22"/>
    <w:qFormat/>
    <w:rsid w:val="00180F3A"/>
    <w:rPr>
      <w:b/>
      <w:bCs/>
    </w:rPr>
  </w:style>
  <w:style w:type="paragraph" w:styleId="Descripcin">
    <w:name w:val="caption"/>
    <w:basedOn w:val="Normal"/>
    <w:next w:val="Normal"/>
    <w:uiPriority w:val="35"/>
    <w:unhideWhenUsed/>
    <w:qFormat/>
    <w:rsid w:val="00B101FB"/>
    <w:pPr>
      <w:spacing w:after="200" w:line="240" w:lineRule="auto"/>
    </w:pPr>
    <w:rPr>
      <w:i/>
      <w:iCs/>
      <w:szCs w:val="18"/>
    </w:rPr>
  </w:style>
  <w:style w:type="paragraph" w:styleId="Textoindependiente">
    <w:name w:val="Body Text"/>
    <w:basedOn w:val="Normal"/>
    <w:link w:val="TextoindependienteCar"/>
    <w:uiPriority w:val="1"/>
    <w:qFormat/>
    <w:rsid w:val="008571E6"/>
    <w:pPr>
      <w:widowControl w:val="0"/>
      <w:autoSpaceDE w:val="0"/>
      <w:autoSpaceDN w:val="0"/>
      <w:spacing w:after="0" w:line="240" w:lineRule="auto"/>
      <w:ind w:left="0"/>
      <w:jc w:val="left"/>
    </w:pPr>
    <w:rPr>
      <w:rFonts w:ascii="Times New Roman" w:eastAsia="Times New Roman" w:hAnsi="Times New Roman" w:cs="Times New Roman"/>
      <w:color w:val="auto"/>
      <w:sz w:val="24"/>
      <w:szCs w:val="24"/>
      <w:lang w:val="es-ES" w:eastAsia="es-ES" w:bidi="es-ES"/>
    </w:rPr>
  </w:style>
  <w:style w:type="character" w:customStyle="1" w:styleId="TextoindependienteCar">
    <w:name w:val="Texto independiente Car"/>
    <w:basedOn w:val="Fuentedeprrafopredeter"/>
    <w:link w:val="Textoindependiente"/>
    <w:uiPriority w:val="1"/>
    <w:rsid w:val="008571E6"/>
    <w:rPr>
      <w:rFonts w:ascii="Times New Roman" w:eastAsia="Times New Roman" w:hAnsi="Times New Roman" w:cs="Times New Roman"/>
      <w:sz w:val="24"/>
      <w:szCs w:val="24"/>
      <w:lang w:val="es-ES" w:eastAsia="es-ES" w:bidi="es-ES"/>
    </w:rPr>
  </w:style>
  <w:style w:type="character" w:customStyle="1" w:styleId="Ttulo3Car">
    <w:name w:val="Título 3 Car"/>
    <w:basedOn w:val="Fuentedeprrafopredeter"/>
    <w:link w:val="Ttulo3"/>
    <w:uiPriority w:val="9"/>
    <w:rsid w:val="00D6689C"/>
    <w:rPr>
      <w:rFonts w:ascii="Gotham Medium" w:eastAsiaTheme="majorEastAsia" w:hAnsi="Gotham Medium" w:cstheme="majorBidi"/>
      <w:color w:val="1F4D78" w:themeColor="accent1" w:themeShade="7F"/>
      <w:sz w:val="16"/>
      <w:szCs w:val="24"/>
    </w:rPr>
  </w:style>
  <w:style w:type="character" w:customStyle="1" w:styleId="Ttulo4Car">
    <w:name w:val="Título 4 Car"/>
    <w:basedOn w:val="Fuentedeprrafopredeter"/>
    <w:link w:val="Ttulo4"/>
    <w:uiPriority w:val="9"/>
    <w:rsid w:val="00D6689C"/>
    <w:rPr>
      <w:rFonts w:asciiTheme="majorHAnsi" w:eastAsiaTheme="majorEastAsia" w:hAnsiTheme="majorHAnsi" w:cstheme="majorBidi"/>
      <w:i/>
      <w:iCs/>
      <w:color w:val="44546A" w:themeColor="text2"/>
      <w:sz w:val="18"/>
    </w:rPr>
  </w:style>
  <w:style w:type="paragraph" w:styleId="TDC3">
    <w:name w:val="toc 3"/>
    <w:basedOn w:val="Normal"/>
    <w:next w:val="Normal"/>
    <w:autoRedefine/>
    <w:uiPriority w:val="39"/>
    <w:unhideWhenUsed/>
    <w:rsid w:val="00F1408B"/>
    <w:pPr>
      <w:spacing w:after="100"/>
      <w:ind w:left="440"/>
    </w:pPr>
  </w:style>
  <w:style w:type="paragraph" w:styleId="Textonotapie">
    <w:name w:val="footnote text"/>
    <w:basedOn w:val="Normal"/>
    <w:link w:val="TextonotapieCar"/>
    <w:uiPriority w:val="99"/>
    <w:semiHidden/>
    <w:unhideWhenUsed/>
    <w:rsid w:val="00AA1B9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A1B9D"/>
    <w:rPr>
      <w:rFonts w:ascii="Artifex CF Extra Light" w:hAnsi="Artifex CF Extra Light"/>
      <w:color w:val="1F4E79" w:themeColor="accent1" w:themeShade="80"/>
      <w:sz w:val="20"/>
      <w:szCs w:val="20"/>
    </w:rPr>
  </w:style>
  <w:style w:type="character" w:styleId="Refdenotaalpie">
    <w:name w:val="footnote reference"/>
    <w:basedOn w:val="Fuentedeprrafopredeter"/>
    <w:uiPriority w:val="99"/>
    <w:semiHidden/>
    <w:unhideWhenUsed/>
    <w:rsid w:val="00AA1B9D"/>
    <w:rPr>
      <w:vertAlign w:val="superscript"/>
    </w:rPr>
  </w:style>
  <w:style w:type="character" w:customStyle="1" w:styleId="Ttulo5Car">
    <w:name w:val="Título 5 Car"/>
    <w:basedOn w:val="Fuentedeprrafopredeter"/>
    <w:link w:val="Ttulo5"/>
    <w:uiPriority w:val="9"/>
    <w:rsid w:val="00D6689C"/>
    <w:rPr>
      <w:rFonts w:asciiTheme="majorHAnsi" w:eastAsiaTheme="majorEastAsia" w:hAnsiTheme="majorHAnsi" w:cstheme="majorBidi"/>
      <w:color w:val="44546A" w:themeColor="text2"/>
      <w:sz w:val="18"/>
    </w:rPr>
  </w:style>
  <w:style w:type="paragraph" w:customStyle="1" w:styleId="Ttulo1">
    <w:name w:val="Título1"/>
    <w:aliases w:val="SUB TÍTULOS"/>
    <w:basedOn w:val="Normal"/>
    <w:next w:val="Normal"/>
    <w:link w:val="TtuloCar"/>
    <w:uiPriority w:val="10"/>
    <w:qFormat/>
    <w:rsid w:val="00C363A6"/>
    <w:pPr>
      <w:numPr>
        <w:numId w:val="12"/>
      </w:numPr>
      <w:spacing w:before="240" w:after="60" w:line="480" w:lineRule="auto"/>
      <w:jc w:val="left"/>
      <w:outlineLvl w:val="0"/>
    </w:pPr>
    <w:rPr>
      <w:rFonts w:ascii="Calibri Light" w:eastAsia="Times New Roman" w:hAnsi="Calibri Light" w:cs="Times New Roman"/>
      <w:b/>
      <w:bCs/>
      <w:color w:val="auto"/>
      <w:kern w:val="28"/>
      <w:sz w:val="28"/>
      <w:szCs w:val="32"/>
    </w:rPr>
  </w:style>
  <w:style w:type="character" w:customStyle="1" w:styleId="TtuloCar">
    <w:name w:val="Título Car"/>
    <w:aliases w:val="SUB TÍTULOS Car"/>
    <w:link w:val="Ttulo1"/>
    <w:uiPriority w:val="10"/>
    <w:rsid w:val="00C363A6"/>
    <w:rPr>
      <w:rFonts w:ascii="Calibri Light" w:eastAsia="Times New Roman" w:hAnsi="Calibri Light"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56120">
      <w:bodyDiv w:val="1"/>
      <w:marLeft w:val="0"/>
      <w:marRight w:val="0"/>
      <w:marTop w:val="0"/>
      <w:marBottom w:val="0"/>
      <w:divBdr>
        <w:top w:val="none" w:sz="0" w:space="0" w:color="auto"/>
        <w:left w:val="none" w:sz="0" w:space="0" w:color="auto"/>
        <w:bottom w:val="none" w:sz="0" w:space="0" w:color="auto"/>
        <w:right w:val="none" w:sz="0" w:space="0" w:color="auto"/>
      </w:divBdr>
    </w:div>
    <w:div w:id="187456364">
      <w:bodyDiv w:val="1"/>
      <w:marLeft w:val="0"/>
      <w:marRight w:val="0"/>
      <w:marTop w:val="0"/>
      <w:marBottom w:val="0"/>
      <w:divBdr>
        <w:top w:val="none" w:sz="0" w:space="0" w:color="auto"/>
        <w:left w:val="none" w:sz="0" w:space="0" w:color="auto"/>
        <w:bottom w:val="none" w:sz="0" w:space="0" w:color="auto"/>
        <w:right w:val="none" w:sz="0" w:space="0" w:color="auto"/>
      </w:divBdr>
    </w:div>
    <w:div w:id="397283664">
      <w:bodyDiv w:val="1"/>
      <w:marLeft w:val="0"/>
      <w:marRight w:val="0"/>
      <w:marTop w:val="0"/>
      <w:marBottom w:val="0"/>
      <w:divBdr>
        <w:top w:val="none" w:sz="0" w:space="0" w:color="auto"/>
        <w:left w:val="none" w:sz="0" w:space="0" w:color="auto"/>
        <w:bottom w:val="none" w:sz="0" w:space="0" w:color="auto"/>
        <w:right w:val="none" w:sz="0" w:space="0" w:color="auto"/>
      </w:divBdr>
    </w:div>
    <w:div w:id="420680196">
      <w:bodyDiv w:val="1"/>
      <w:marLeft w:val="0"/>
      <w:marRight w:val="0"/>
      <w:marTop w:val="0"/>
      <w:marBottom w:val="0"/>
      <w:divBdr>
        <w:top w:val="none" w:sz="0" w:space="0" w:color="auto"/>
        <w:left w:val="none" w:sz="0" w:space="0" w:color="auto"/>
        <w:bottom w:val="none" w:sz="0" w:space="0" w:color="auto"/>
        <w:right w:val="none" w:sz="0" w:space="0" w:color="auto"/>
      </w:divBdr>
    </w:div>
    <w:div w:id="869991512">
      <w:bodyDiv w:val="1"/>
      <w:marLeft w:val="0"/>
      <w:marRight w:val="0"/>
      <w:marTop w:val="0"/>
      <w:marBottom w:val="0"/>
      <w:divBdr>
        <w:top w:val="none" w:sz="0" w:space="0" w:color="auto"/>
        <w:left w:val="none" w:sz="0" w:space="0" w:color="auto"/>
        <w:bottom w:val="none" w:sz="0" w:space="0" w:color="auto"/>
        <w:right w:val="none" w:sz="0" w:space="0" w:color="auto"/>
      </w:divBdr>
    </w:div>
    <w:div w:id="911279347">
      <w:bodyDiv w:val="1"/>
      <w:marLeft w:val="0"/>
      <w:marRight w:val="0"/>
      <w:marTop w:val="0"/>
      <w:marBottom w:val="0"/>
      <w:divBdr>
        <w:top w:val="none" w:sz="0" w:space="0" w:color="auto"/>
        <w:left w:val="none" w:sz="0" w:space="0" w:color="auto"/>
        <w:bottom w:val="none" w:sz="0" w:space="0" w:color="auto"/>
        <w:right w:val="none" w:sz="0" w:space="0" w:color="auto"/>
      </w:divBdr>
    </w:div>
    <w:div w:id="955988408">
      <w:bodyDiv w:val="1"/>
      <w:marLeft w:val="0"/>
      <w:marRight w:val="0"/>
      <w:marTop w:val="0"/>
      <w:marBottom w:val="0"/>
      <w:divBdr>
        <w:top w:val="none" w:sz="0" w:space="0" w:color="auto"/>
        <w:left w:val="none" w:sz="0" w:space="0" w:color="auto"/>
        <w:bottom w:val="none" w:sz="0" w:space="0" w:color="auto"/>
        <w:right w:val="none" w:sz="0" w:space="0" w:color="auto"/>
      </w:divBdr>
    </w:div>
    <w:div w:id="972252829">
      <w:bodyDiv w:val="1"/>
      <w:marLeft w:val="0"/>
      <w:marRight w:val="0"/>
      <w:marTop w:val="0"/>
      <w:marBottom w:val="0"/>
      <w:divBdr>
        <w:top w:val="none" w:sz="0" w:space="0" w:color="auto"/>
        <w:left w:val="none" w:sz="0" w:space="0" w:color="auto"/>
        <w:bottom w:val="none" w:sz="0" w:space="0" w:color="auto"/>
        <w:right w:val="none" w:sz="0" w:space="0" w:color="auto"/>
      </w:divBdr>
    </w:div>
    <w:div w:id="1038042667">
      <w:bodyDiv w:val="1"/>
      <w:marLeft w:val="0"/>
      <w:marRight w:val="0"/>
      <w:marTop w:val="0"/>
      <w:marBottom w:val="0"/>
      <w:divBdr>
        <w:top w:val="none" w:sz="0" w:space="0" w:color="auto"/>
        <w:left w:val="none" w:sz="0" w:space="0" w:color="auto"/>
        <w:bottom w:val="none" w:sz="0" w:space="0" w:color="auto"/>
        <w:right w:val="none" w:sz="0" w:space="0" w:color="auto"/>
      </w:divBdr>
    </w:div>
    <w:div w:id="1054233420">
      <w:bodyDiv w:val="1"/>
      <w:marLeft w:val="0"/>
      <w:marRight w:val="0"/>
      <w:marTop w:val="0"/>
      <w:marBottom w:val="0"/>
      <w:divBdr>
        <w:top w:val="none" w:sz="0" w:space="0" w:color="auto"/>
        <w:left w:val="none" w:sz="0" w:space="0" w:color="auto"/>
        <w:bottom w:val="none" w:sz="0" w:space="0" w:color="auto"/>
        <w:right w:val="none" w:sz="0" w:space="0" w:color="auto"/>
      </w:divBdr>
    </w:div>
    <w:div w:id="1057581740">
      <w:bodyDiv w:val="1"/>
      <w:marLeft w:val="0"/>
      <w:marRight w:val="0"/>
      <w:marTop w:val="0"/>
      <w:marBottom w:val="0"/>
      <w:divBdr>
        <w:top w:val="none" w:sz="0" w:space="0" w:color="auto"/>
        <w:left w:val="none" w:sz="0" w:space="0" w:color="auto"/>
        <w:bottom w:val="none" w:sz="0" w:space="0" w:color="auto"/>
        <w:right w:val="none" w:sz="0" w:space="0" w:color="auto"/>
      </w:divBdr>
    </w:div>
    <w:div w:id="1199273095">
      <w:bodyDiv w:val="1"/>
      <w:marLeft w:val="0"/>
      <w:marRight w:val="0"/>
      <w:marTop w:val="0"/>
      <w:marBottom w:val="0"/>
      <w:divBdr>
        <w:top w:val="none" w:sz="0" w:space="0" w:color="auto"/>
        <w:left w:val="none" w:sz="0" w:space="0" w:color="auto"/>
        <w:bottom w:val="none" w:sz="0" w:space="0" w:color="auto"/>
        <w:right w:val="none" w:sz="0" w:space="0" w:color="auto"/>
      </w:divBdr>
    </w:div>
    <w:div w:id="1309752029">
      <w:bodyDiv w:val="1"/>
      <w:marLeft w:val="0"/>
      <w:marRight w:val="0"/>
      <w:marTop w:val="0"/>
      <w:marBottom w:val="0"/>
      <w:divBdr>
        <w:top w:val="none" w:sz="0" w:space="0" w:color="auto"/>
        <w:left w:val="none" w:sz="0" w:space="0" w:color="auto"/>
        <w:bottom w:val="none" w:sz="0" w:space="0" w:color="auto"/>
        <w:right w:val="none" w:sz="0" w:space="0" w:color="auto"/>
      </w:divBdr>
    </w:div>
    <w:div w:id="1368336675">
      <w:bodyDiv w:val="1"/>
      <w:marLeft w:val="0"/>
      <w:marRight w:val="0"/>
      <w:marTop w:val="0"/>
      <w:marBottom w:val="0"/>
      <w:divBdr>
        <w:top w:val="none" w:sz="0" w:space="0" w:color="auto"/>
        <w:left w:val="none" w:sz="0" w:space="0" w:color="auto"/>
        <w:bottom w:val="none" w:sz="0" w:space="0" w:color="auto"/>
        <w:right w:val="none" w:sz="0" w:space="0" w:color="auto"/>
      </w:divBdr>
    </w:div>
    <w:div w:id="1490631881">
      <w:bodyDiv w:val="1"/>
      <w:marLeft w:val="0"/>
      <w:marRight w:val="0"/>
      <w:marTop w:val="0"/>
      <w:marBottom w:val="0"/>
      <w:divBdr>
        <w:top w:val="none" w:sz="0" w:space="0" w:color="auto"/>
        <w:left w:val="none" w:sz="0" w:space="0" w:color="auto"/>
        <w:bottom w:val="none" w:sz="0" w:space="0" w:color="auto"/>
        <w:right w:val="none" w:sz="0" w:space="0" w:color="auto"/>
      </w:divBdr>
    </w:div>
    <w:div w:id="1880166196">
      <w:bodyDiv w:val="1"/>
      <w:marLeft w:val="0"/>
      <w:marRight w:val="0"/>
      <w:marTop w:val="0"/>
      <w:marBottom w:val="0"/>
      <w:divBdr>
        <w:top w:val="none" w:sz="0" w:space="0" w:color="auto"/>
        <w:left w:val="none" w:sz="0" w:space="0" w:color="auto"/>
        <w:bottom w:val="none" w:sz="0" w:space="0" w:color="auto"/>
        <w:right w:val="none" w:sz="0" w:space="0" w:color="auto"/>
      </w:divBdr>
    </w:div>
    <w:div w:id="1895659561">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chart" Target="charts/chart10.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ell%20E7450\Desktop\29.11.2020\Cuadro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ell%20E7450\Desktop\29.11.2020\Cuadros.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ell%20E7450\Desktop\29.11.2020\Cuadro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Dell%20E7450\Desktop\29.11.2020\Cuadros.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Dell%20E7450\Desktop\29.11.2020\Cuadro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Hoja_de_c_lculo_de_Microsoft_Excel.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SMMGP!$D$5:$H$5</c:f>
              <c:strCache>
                <c:ptCount val="5"/>
                <c:pt idx="0">
                  <c:v>SISMAP</c:v>
                </c:pt>
                <c:pt idx="1">
                  <c:v>ITIGCE</c:v>
                </c:pt>
                <c:pt idx="2">
                  <c:v>NOBACI</c:v>
                </c:pt>
                <c:pt idx="3">
                  <c:v>LEY 200-04</c:v>
                </c:pt>
                <c:pt idx="4">
                  <c:v>COMPRAS</c:v>
                </c:pt>
              </c:strCache>
            </c:strRef>
          </c:cat>
          <c:val>
            <c:numRef>
              <c:f>SMMGP!$D$6:$H$6</c:f>
              <c:numCache>
                <c:formatCode>0%</c:formatCode>
                <c:ptCount val="5"/>
                <c:pt idx="0">
                  <c:v>0.56000000000000005</c:v>
                </c:pt>
                <c:pt idx="1">
                  <c:v>0.77</c:v>
                </c:pt>
                <c:pt idx="2">
                  <c:v>0.66</c:v>
                </c:pt>
                <c:pt idx="3">
                  <c:v>0.98</c:v>
                </c:pt>
                <c:pt idx="4">
                  <c:v>0.88</c:v>
                </c:pt>
              </c:numCache>
            </c:numRef>
          </c:val>
          <c:extLst>
            <c:ext xmlns:c16="http://schemas.microsoft.com/office/drawing/2014/chart" uri="{C3380CC4-5D6E-409C-BE32-E72D297353CC}">
              <c16:uniqueId val="{00000000-CDB4-41FD-B8E1-23CC0965E218}"/>
            </c:ext>
          </c:extLst>
        </c:ser>
        <c:dLbls>
          <c:dLblPos val="outEnd"/>
          <c:showLegendKey val="0"/>
          <c:showVal val="1"/>
          <c:showCatName val="0"/>
          <c:showSerName val="0"/>
          <c:showPercent val="0"/>
          <c:showBubbleSize val="0"/>
        </c:dLbls>
        <c:gapWidth val="444"/>
        <c:overlap val="-90"/>
        <c:axId val="501681919"/>
        <c:axId val="501686911"/>
      </c:barChart>
      <c:catAx>
        <c:axId val="501681919"/>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501686911"/>
        <c:crosses val="autoZero"/>
        <c:auto val="1"/>
        <c:lblAlgn val="ctr"/>
        <c:lblOffset val="100"/>
        <c:noMultiLvlLbl val="0"/>
      </c:catAx>
      <c:valAx>
        <c:axId val="501686911"/>
        <c:scaling>
          <c:orientation val="minMax"/>
        </c:scaling>
        <c:delete val="1"/>
        <c:axPos val="l"/>
        <c:numFmt formatCode="0%" sourceLinked="1"/>
        <c:majorTickMark val="none"/>
        <c:minorTickMark val="none"/>
        <c:tickLblPos val="nextTo"/>
        <c:crossAx val="501681919"/>
        <c:crosses val="autoZero"/>
        <c:crossBetween val="between"/>
      </c:valAx>
      <c:spPr>
        <a:noFill/>
        <a:ln>
          <a:noFill/>
        </a:ln>
        <a:effectLst/>
      </c:spPr>
    </c:plotArea>
    <c:plotVisOnly val="1"/>
    <c:dispBlanksAs val="gap"/>
    <c:showDLblsOverMax val="0"/>
  </c:chart>
  <c:spPr>
    <a:solidFill>
      <a:schemeClr val="lt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Encuestas!$D$5</c:f>
              <c:strCache>
                <c:ptCount val="1"/>
                <c:pt idx="0">
                  <c:v>Inicial</c:v>
                </c:pt>
              </c:strCache>
            </c:strRef>
          </c:tx>
          <c:spPr>
            <a:solidFill>
              <a:schemeClr val="accent1">
                <a:lumMod val="50000"/>
              </a:schemeClr>
            </a:solidFill>
            <a:ln>
              <a:noFill/>
            </a:ln>
            <a:effectLst/>
          </c:spPr>
          <c:invertIfNegative val="0"/>
          <c:cat>
            <c:strRef>
              <c:f>Encuestas!$C$6:$C$9</c:f>
              <c:strCache>
                <c:ptCount val="4"/>
                <c:pt idx="0">
                  <c:v>a. Cortesía del personal de atención al cliente</c:v>
                </c:pt>
                <c:pt idx="1">
                  <c:v>b. Agilidad del servicio</c:v>
                </c:pt>
                <c:pt idx="2">
                  <c:v>c. Confiabilidad de la información</c:v>
                </c:pt>
                <c:pt idx="3">
                  <c:v>d. Seguridad del servicio</c:v>
                </c:pt>
              </c:strCache>
            </c:strRef>
          </c:cat>
          <c:val>
            <c:numRef>
              <c:f>Encuestas!$D$6:$D$9</c:f>
              <c:numCache>
                <c:formatCode>0%</c:formatCode>
                <c:ptCount val="4"/>
                <c:pt idx="0">
                  <c:v>0.4</c:v>
                </c:pt>
                <c:pt idx="1">
                  <c:v>0.65</c:v>
                </c:pt>
                <c:pt idx="2">
                  <c:v>0.38</c:v>
                </c:pt>
                <c:pt idx="3">
                  <c:v>0.45</c:v>
                </c:pt>
              </c:numCache>
            </c:numRef>
          </c:val>
          <c:extLst>
            <c:ext xmlns:c16="http://schemas.microsoft.com/office/drawing/2014/chart" uri="{C3380CC4-5D6E-409C-BE32-E72D297353CC}">
              <c16:uniqueId val="{00000000-16A3-485A-A559-CA9A6F846D98}"/>
            </c:ext>
          </c:extLst>
        </c:ser>
        <c:ser>
          <c:idx val="1"/>
          <c:order val="1"/>
          <c:tx>
            <c:strRef>
              <c:f>Encuestas!$E$5</c:f>
              <c:strCache>
                <c:ptCount val="1"/>
                <c:pt idx="0">
                  <c:v>100 días</c:v>
                </c:pt>
              </c:strCache>
            </c:strRef>
          </c:tx>
          <c:spPr>
            <a:solidFill>
              <a:srgbClr val="C00000"/>
            </a:solidFill>
            <a:ln>
              <a:noFill/>
            </a:ln>
            <a:effectLst/>
          </c:spPr>
          <c:invertIfNegative val="0"/>
          <c:cat>
            <c:strRef>
              <c:f>Encuestas!$C$6:$C$9</c:f>
              <c:strCache>
                <c:ptCount val="4"/>
                <c:pt idx="0">
                  <c:v>a. Cortesía del personal de atención al cliente</c:v>
                </c:pt>
                <c:pt idx="1">
                  <c:v>b. Agilidad del servicio</c:v>
                </c:pt>
                <c:pt idx="2">
                  <c:v>c. Confiabilidad de la información</c:v>
                </c:pt>
                <c:pt idx="3">
                  <c:v>d. Seguridad del servicio</c:v>
                </c:pt>
              </c:strCache>
            </c:strRef>
          </c:cat>
          <c:val>
            <c:numRef>
              <c:f>Encuestas!$E$6:$E$9</c:f>
              <c:numCache>
                <c:formatCode>0%</c:formatCode>
                <c:ptCount val="4"/>
                <c:pt idx="0">
                  <c:v>0.95</c:v>
                </c:pt>
                <c:pt idx="1">
                  <c:v>0.84</c:v>
                </c:pt>
                <c:pt idx="2">
                  <c:v>0.87</c:v>
                </c:pt>
                <c:pt idx="3">
                  <c:v>0.86</c:v>
                </c:pt>
              </c:numCache>
            </c:numRef>
          </c:val>
          <c:extLst>
            <c:ext xmlns:c16="http://schemas.microsoft.com/office/drawing/2014/chart" uri="{C3380CC4-5D6E-409C-BE32-E72D297353CC}">
              <c16:uniqueId val="{00000001-16A3-485A-A559-CA9A6F846D98}"/>
            </c:ext>
          </c:extLst>
        </c:ser>
        <c:dLbls>
          <c:showLegendKey val="0"/>
          <c:showVal val="0"/>
          <c:showCatName val="0"/>
          <c:showSerName val="0"/>
          <c:showPercent val="0"/>
          <c:showBubbleSize val="0"/>
        </c:dLbls>
        <c:gapWidth val="269"/>
        <c:axId val="1443021407"/>
        <c:axId val="1696387039"/>
      </c:barChart>
      <c:catAx>
        <c:axId val="1443021407"/>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1696387039"/>
        <c:crosses val="autoZero"/>
        <c:auto val="1"/>
        <c:lblAlgn val="ctr"/>
        <c:lblOffset val="100"/>
        <c:noMultiLvlLbl val="0"/>
      </c:catAx>
      <c:valAx>
        <c:axId val="1696387039"/>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4302140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lumMod val="50000"/>
                </a:schemeClr>
              </a:solidFill>
              <a:round/>
            </a:ln>
            <a:effectLst/>
          </c:spPr>
          <c:marker>
            <c:symbol val="circle"/>
            <c:size val="5"/>
            <c:spPr>
              <a:solidFill>
                <a:schemeClr val="accent1"/>
              </a:solidFill>
              <a:ln w="9525">
                <a:solidFill>
                  <a:schemeClr val="accent1"/>
                </a:solidFill>
              </a:ln>
              <a:effectLst/>
            </c:spPr>
          </c:marker>
          <c:cat>
            <c:multiLvlStrRef>
              <c:f>Encuestas!$D$54:$G$55</c:f>
              <c:multiLvlStrCache>
                <c:ptCount val="4"/>
                <c:lvl>
                  <c:pt idx="0">
                    <c:v>AGO</c:v>
                  </c:pt>
                  <c:pt idx="1">
                    <c:v>SEPT</c:v>
                  </c:pt>
                  <c:pt idx="2">
                    <c:v>OCT</c:v>
                  </c:pt>
                  <c:pt idx="3">
                    <c:v>NOV</c:v>
                  </c:pt>
                </c:lvl>
                <c:lvl>
                  <c:pt idx="0">
                    <c:v>Medición de la calidad percibida por mes</c:v>
                  </c:pt>
                </c:lvl>
              </c:multiLvlStrCache>
            </c:multiLvlStrRef>
          </c:cat>
          <c:val>
            <c:numRef>
              <c:f>Encuestas!$D$56:$G$56</c:f>
              <c:numCache>
                <c:formatCode>0%</c:formatCode>
                <c:ptCount val="4"/>
                <c:pt idx="0">
                  <c:v>0.18</c:v>
                </c:pt>
                <c:pt idx="1">
                  <c:v>0.47</c:v>
                </c:pt>
                <c:pt idx="2">
                  <c:v>0.77</c:v>
                </c:pt>
                <c:pt idx="3">
                  <c:v>0.87</c:v>
                </c:pt>
              </c:numCache>
            </c:numRef>
          </c:val>
          <c:smooth val="0"/>
          <c:extLst>
            <c:ext xmlns:c16="http://schemas.microsoft.com/office/drawing/2014/chart" uri="{C3380CC4-5D6E-409C-BE32-E72D297353CC}">
              <c16:uniqueId val="{00000000-71DE-4950-8711-74F6475FE38B}"/>
            </c:ext>
          </c:extLst>
        </c:ser>
        <c:dLbls>
          <c:showLegendKey val="0"/>
          <c:showVal val="0"/>
          <c:showCatName val="0"/>
          <c:showSerName val="0"/>
          <c:showPercent val="0"/>
          <c:showBubbleSize val="0"/>
        </c:dLbls>
        <c:marker val="1"/>
        <c:smooth val="0"/>
        <c:axId val="1541598895"/>
        <c:axId val="1696381631"/>
      </c:lineChart>
      <c:catAx>
        <c:axId val="1541598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6381631"/>
        <c:crosses val="autoZero"/>
        <c:auto val="1"/>
        <c:lblAlgn val="ctr"/>
        <c:lblOffset val="100"/>
        <c:noMultiLvlLbl val="0"/>
      </c:catAx>
      <c:valAx>
        <c:axId val="169638163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415988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tx2"/>
            </a:solidFill>
            <a:ln>
              <a:noFill/>
            </a:ln>
            <a:effectLst/>
          </c:spPr>
          <c:invertIfNegative val="0"/>
          <c:cat>
            <c:strRef>
              <c:f>MO!$C$5:$D$5</c:f>
              <c:strCache>
                <c:ptCount val="2"/>
                <c:pt idx="0">
                  <c:v>SISMAP</c:v>
                </c:pt>
                <c:pt idx="1">
                  <c:v>ITIGCE</c:v>
                </c:pt>
              </c:strCache>
            </c:strRef>
          </c:cat>
          <c:val>
            <c:numRef>
              <c:f>MO!$C$6:$D$6</c:f>
              <c:numCache>
                <c:formatCode>0%</c:formatCode>
                <c:ptCount val="2"/>
                <c:pt idx="0">
                  <c:v>0.97</c:v>
                </c:pt>
                <c:pt idx="1">
                  <c:v>0.98</c:v>
                </c:pt>
              </c:numCache>
            </c:numRef>
          </c:val>
          <c:extLst>
            <c:ext xmlns:c16="http://schemas.microsoft.com/office/drawing/2014/chart" uri="{C3380CC4-5D6E-409C-BE32-E72D297353CC}">
              <c16:uniqueId val="{00000000-F968-4205-9367-EDA426045052}"/>
            </c:ext>
          </c:extLst>
        </c:ser>
        <c:dLbls>
          <c:showLegendKey val="0"/>
          <c:showVal val="0"/>
          <c:showCatName val="0"/>
          <c:showSerName val="0"/>
          <c:showPercent val="0"/>
          <c:showBubbleSize val="0"/>
        </c:dLbls>
        <c:gapWidth val="219"/>
        <c:overlap val="-27"/>
        <c:axId val="496788735"/>
        <c:axId val="447752863"/>
      </c:barChart>
      <c:catAx>
        <c:axId val="4967887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7752863"/>
        <c:crosses val="autoZero"/>
        <c:auto val="1"/>
        <c:lblAlgn val="ctr"/>
        <c:lblOffset val="100"/>
        <c:noMultiLvlLbl val="0"/>
      </c:catAx>
      <c:valAx>
        <c:axId val="447752863"/>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6788735"/>
        <c:crosses val="autoZero"/>
        <c:crossBetween val="between"/>
      </c:valAx>
      <c:spPr>
        <a:noFill/>
        <a:ln>
          <a:noFill/>
        </a:ln>
        <a:effectLst/>
      </c:spPr>
    </c:plotArea>
    <c:plotVisOnly val="1"/>
    <c:dispBlanksAs val="gap"/>
    <c:showDLblsOverMax val="0"/>
  </c:chart>
  <c:spPr>
    <a:no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NOBACI!$C$2</c:f>
              <c:strCache>
                <c:ptCount val="1"/>
                <c:pt idx="0">
                  <c:v>ene-20</c:v>
                </c:pt>
              </c:strCache>
            </c:strRef>
          </c:tx>
          <c:spPr>
            <a:solidFill>
              <a:schemeClr val="tx2"/>
            </a:solidFill>
            <a:ln>
              <a:noFill/>
            </a:ln>
            <a:effectLst/>
          </c:spPr>
          <c:invertIfNegative val="0"/>
          <c:cat>
            <c:strRef>
              <c:f>NOBACI!$B$3:$B$7</c:f>
              <c:strCache>
                <c:ptCount val="5"/>
                <c:pt idx="0">
                  <c:v>Ambiente de control</c:v>
                </c:pt>
                <c:pt idx="1">
                  <c:v>Valoración y administración de riesgo</c:v>
                </c:pt>
                <c:pt idx="2">
                  <c:v>Actividades de control</c:v>
                </c:pt>
                <c:pt idx="3">
                  <c:v>Información y comunicación</c:v>
                </c:pt>
                <c:pt idx="4">
                  <c:v>Monitoreo y evaluación</c:v>
                </c:pt>
              </c:strCache>
            </c:strRef>
          </c:cat>
          <c:val>
            <c:numRef>
              <c:f>NOBACI!$C$3:$C$7</c:f>
              <c:numCache>
                <c:formatCode>General</c:formatCode>
                <c:ptCount val="5"/>
                <c:pt idx="0">
                  <c:v>78</c:v>
                </c:pt>
                <c:pt idx="1">
                  <c:v>84</c:v>
                </c:pt>
                <c:pt idx="2">
                  <c:v>70</c:v>
                </c:pt>
                <c:pt idx="3">
                  <c:v>50</c:v>
                </c:pt>
                <c:pt idx="4">
                  <c:v>22</c:v>
                </c:pt>
              </c:numCache>
            </c:numRef>
          </c:val>
          <c:extLst>
            <c:ext xmlns:c16="http://schemas.microsoft.com/office/drawing/2014/chart" uri="{C3380CC4-5D6E-409C-BE32-E72D297353CC}">
              <c16:uniqueId val="{00000000-E38A-4060-B3AD-B7EB2F35E032}"/>
            </c:ext>
          </c:extLst>
        </c:ser>
        <c:ser>
          <c:idx val="1"/>
          <c:order val="1"/>
          <c:tx>
            <c:strRef>
              <c:f>NOBACI!$D$2</c:f>
              <c:strCache>
                <c:ptCount val="1"/>
                <c:pt idx="0">
                  <c:v>dic-20</c:v>
                </c:pt>
              </c:strCache>
            </c:strRef>
          </c:tx>
          <c:spPr>
            <a:solidFill>
              <a:srgbClr val="C00000"/>
            </a:solidFill>
            <a:ln>
              <a:noFill/>
            </a:ln>
            <a:effectLst/>
          </c:spPr>
          <c:invertIfNegative val="0"/>
          <c:cat>
            <c:strRef>
              <c:f>NOBACI!$B$3:$B$7</c:f>
              <c:strCache>
                <c:ptCount val="5"/>
                <c:pt idx="0">
                  <c:v>Ambiente de control</c:v>
                </c:pt>
                <c:pt idx="1">
                  <c:v>Valoración y administración de riesgo</c:v>
                </c:pt>
                <c:pt idx="2">
                  <c:v>Actividades de control</c:v>
                </c:pt>
                <c:pt idx="3">
                  <c:v>Información y comunicación</c:v>
                </c:pt>
                <c:pt idx="4">
                  <c:v>Monitoreo y evaluación</c:v>
                </c:pt>
              </c:strCache>
            </c:strRef>
          </c:cat>
          <c:val>
            <c:numRef>
              <c:f>NOBACI!$D$3:$D$7</c:f>
              <c:numCache>
                <c:formatCode>General</c:formatCode>
                <c:ptCount val="5"/>
                <c:pt idx="0">
                  <c:v>85.23</c:v>
                </c:pt>
                <c:pt idx="1">
                  <c:v>89.66</c:v>
                </c:pt>
                <c:pt idx="2">
                  <c:v>77.78</c:v>
                </c:pt>
                <c:pt idx="3">
                  <c:v>51.16</c:v>
                </c:pt>
                <c:pt idx="4">
                  <c:v>25</c:v>
                </c:pt>
              </c:numCache>
            </c:numRef>
          </c:val>
          <c:extLst>
            <c:ext xmlns:c16="http://schemas.microsoft.com/office/drawing/2014/chart" uri="{C3380CC4-5D6E-409C-BE32-E72D297353CC}">
              <c16:uniqueId val="{00000001-E38A-4060-B3AD-B7EB2F35E032}"/>
            </c:ext>
          </c:extLst>
        </c:ser>
        <c:dLbls>
          <c:showLegendKey val="0"/>
          <c:showVal val="0"/>
          <c:showCatName val="0"/>
          <c:showSerName val="0"/>
          <c:showPercent val="0"/>
          <c:showBubbleSize val="0"/>
        </c:dLbls>
        <c:gapWidth val="182"/>
        <c:axId val="608903455"/>
        <c:axId val="608915935"/>
      </c:barChart>
      <c:catAx>
        <c:axId val="608903455"/>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otham" panose="02000604040000020004" pitchFamily="50" charset="0"/>
                <a:ea typeface="+mn-ea"/>
                <a:cs typeface="+mn-cs"/>
              </a:defRPr>
            </a:pPr>
            <a:endParaRPr lang="en-US"/>
          </a:p>
        </c:txPr>
        <c:crossAx val="608915935"/>
        <c:crosses val="autoZero"/>
        <c:auto val="1"/>
        <c:lblAlgn val="ctr"/>
        <c:lblOffset val="100"/>
        <c:noMultiLvlLbl val="0"/>
      </c:catAx>
      <c:valAx>
        <c:axId val="608915935"/>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Gotham" panose="02000604040000020004" pitchFamily="50" charset="0"/>
                <a:ea typeface="+mn-ea"/>
                <a:cs typeface="+mn-cs"/>
              </a:defRPr>
            </a:pPr>
            <a:endParaRPr lang="en-US"/>
          </a:p>
        </c:txPr>
        <c:crossAx val="608903455"/>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lumMod val="50000"/>
              </a:schemeClr>
            </a:solidFill>
            <a:ln>
              <a:noFill/>
            </a:ln>
            <a:effectLst/>
          </c:spPr>
          <c:invertIfNegative val="0"/>
          <c:cat>
            <c:strRef>
              <c:f>'311'!$D$6:$E$6</c:f>
              <c:strCache>
                <c:ptCount val="2"/>
                <c:pt idx="0">
                  <c:v>Reclamaciones Recbidas</c:v>
                </c:pt>
                <c:pt idx="1">
                  <c:v>Reclamaciones Respondidas en tiempo</c:v>
                </c:pt>
              </c:strCache>
            </c:strRef>
          </c:cat>
          <c:val>
            <c:numRef>
              <c:f>'311'!$D$7:$E$7</c:f>
              <c:numCache>
                <c:formatCode>General</c:formatCode>
                <c:ptCount val="2"/>
                <c:pt idx="0">
                  <c:v>15</c:v>
                </c:pt>
                <c:pt idx="1">
                  <c:v>15</c:v>
                </c:pt>
              </c:numCache>
            </c:numRef>
          </c:val>
          <c:extLst>
            <c:ext xmlns:c16="http://schemas.microsoft.com/office/drawing/2014/chart" uri="{C3380CC4-5D6E-409C-BE32-E72D297353CC}">
              <c16:uniqueId val="{00000000-13CE-41BD-B355-56035949630E}"/>
            </c:ext>
          </c:extLst>
        </c:ser>
        <c:dLbls>
          <c:showLegendKey val="0"/>
          <c:showVal val="0"/>
          <c:showCatName val="0"/>
          <c:showSerName val="0"/>
          <c:showPercent val="0"/>
          <c:showBubbleSize val="0"/>
        </c:dLbls>
        <c:gapWidth val="219"/>
        <c:overlap val="-27"/>
        <c:axId val="608905951"/>
        <c:axId val="608917599"/>
      </c:barChart>
      <c:catAx>
        <c:axId val="608905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917599"/>
        <c:crosses val="autoZero"/>
        <c:auto val="1"/>
        <c:lblAlgn val="ctr"/>
        <c:lblOffset val="100"/>
        <c:noMultiLvlLbl val="0"/>
      </c:catAx>
      <c:valAx>
        <c:axId val="60891759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08905951"/>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solidFill>
              <a:schemeClr val="accent1">
                <a:lumMod val="50000"/>
              </a:schemeClr>
            </a:solidFill>
          </c:spPr>
          <c:dPt>
            <c:idx val="0"/>
            <c:bubble3D val="0"/>
            <c:spPr>
              <a:solidFill>
                <a:srgbClr val="C00000"/>
              </a:solidFill>
              <a:ln w="19050">
                <a:solidFill>
                  <a:schemeClr val="lt1"/>
                </a:solidFill>
              </a:ln>
              <a:effectLst/>
            </c:spPr>
            <c:extLst>
              <c:ext xmlns:c16="http://schemas.microsoft.com/office/drawing/2014/chart" uri="{C3380CC4-5D6E-409C-BE32-E72D297353CC}">
                <c16:uniqueId val="{00000001-DB97-4A19-ADEA-22297F4B6C79}"/>
              </c:ext>
            </c:extLst>
          </c:dPt>
          <c:dPt>
            <c:idx val="1"/>
            <c:bubble3D val="0"/>
            <c:spPr>
              <a:solidFill>
                <a:schemeClr val="accent1">
                  <a:lumMod val="50000"/>
                </a:schemeClr>
              </a:solidFill>
              <a:ln w="19050">
                <a:solidFill>
                  <a:schemeClr val="lt1"/>
                </a:solidFill>
              </a:ln>
              <a:effectLst/>
            </c:spPr>
            <c:extLst>
              <c:ext xmlns:c16="http://schemas.microsoft.com/office/drawing/2014/chart" uri="{C3380CC4-5D6E-409C-BE32-E72D297353CC}">
                <c16:uniqueId val="{00000003-DB97-4A19-ADEA-22297F4B6C79}"/>
              </c:ext>
            </c:extLst>
          </c:dPt>
          <c:cat>
            <c:strRef>
              <c:f>Covid!$C$5:$D$5</c:f>
              <c:strCache>
                <c:ptCount val="2"/>
                <c:pt idx="0">
                  <c:v> Pruebas Aplicadas </c:v>
                </c:pt>
                <c:pt idx="1">
                  <c:v> Casos Positivos </c:v>
                </c:pt>
              </c:strCache>
            </c:strRef>
          </c:cat>
          <c:val>
            <c:numRef>
              <c:f>Covid!$C$6:$D$6</c:f>
              <c:numCache>
                <c:formatCode>_-* #,##0_-;\-* #,##0_-;_-* "-"??_-;_-@_-</c:formatCode>
                <c:ptCount val="2"/>
                <c:pt idx="0">
                  <c:v>376</c:v>
                </c:pt>
                <c:pt idx="1">
                  <c:v>7</c:v>
                </c:pt>
              </c:numCache>
            </c:numRef>
          </c:val>
          <c:extLst>
            <c:ext xmlns:c16="http://schemas.microsoft.com/office/drawing/2014/chart" uri="{C3380CC4-5D6E-409C-BE32-E72D297353CC}">
              <c16:uniqueId val="{00000004-DB97-4A19-ADEA-22297F4B6C7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spPr>
            <a:solidFill>
              <a:srgbClr val="C00000"/>
            </a:solidFill>
          </c:spPr>
          <c:dPt>
            <c:idx val="0"/>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423-478D-B291-5190D5163EE3}"/>
              </c:ext>
            </c:extLst>
          </c:dPt>
          <c:dPt>
            <c:idx val="1"/>
            <c:bubble3D val="0"/>
            <c:spPr>
              <a:solidFill>
                <a:schemeClr val="accent1">
                  <a:lumMod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423-478D-B291-5190D5163EE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'Amort. Deudas'!$D$33:$E$33</c:f>
              <c:strCache>
                <c:ptCount val="2"/>
                <c:pt idx="0">
                  <c:v>Deuda Pre-existente</c:v>
                </c:pt>
                <c:pt idx="1">
                  <c:v>Total Amortizado</c:v>
                </c:pt>
              </c:strCache>
            </c:strRef>
          </c:cat>
          <c:val>
            <c:numRef>
              <c:f>'Amort. Deudas'!$D$34:$E$34</c:f>
              <c:numCache>
                <c:formatCode>_(* #,##0.00_);_(* \(#,##0.00\);_(* "-"??_);_(@_)</c:formatCode>
                <c:ptCount val="2"/>
                <c:pt idx="0">
                  <c:v>9727971.6899999995</c:v>
                </c:pt>
                <c:pt idx="1">
                  <c:v>6324855.4299999988</c:v>
                </c:pt>
              </c:numCache>
            </c:numRef>
          </c:val>
          <c:extLst>
            <c:ext xmlns:c16="http://schemas.microsoft.com/office/drawing/2014/chart" uri="{C3380CC4-5D6E-409C-BE32-E72D297353CC}">
              <c16:uniqueId val="{00000004-1423-478D-B291-5190D5163EE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Inversiones!$D$4</c:f>
              <c:strCache>
                <c:ptCount val="1"/>
                <c:pt idx="0">
                  <c:v>Monto</c:v>
                </c:pt>
              </c:strCache>
            </c:strRef>
          </c:tx>
          <c:spPr>
            <a:solidFill>
              <a:schemeClr val="accent1">
                <a:lumMod val="50000"/>
              </a:schemeClr>
            </a:solidFill>
            <a:ln>
              <a:noFill/>
            </a:ln>
            <a:effectLst/>
          </c:spPr>
          <c:invertIfNegative val="0"/>
          <c:dLbls>
            <c:delete val="1"/>
          </c:dLbls>
          <c:cat>
            <c:strRef>
              <c:f>Inversiones!$C$5:$C$10</c:f>
              <c:strCache>
                <c:ptCount val="6"/>
                <c:pt idx="0">
                  <c:v> American Airlines </c:v>
                </c:pt>
                <c:pt idx="1">
                  <c:v> Las Américas Cargo </c:v>
                </c:pt>
                <c:pt idx="2">
                  <c:v> American Airlines </c:v>
                </c:pt>
                <c:pt idx="3">
                  <c:v> Las Américas Cargo </c:v>
                </c:pt>
                <c:pt idx="4">
                  <c:v> American Airlines </c:v>
                </c:pt>
                <c:pt idx="5">
                  <c:v> Las Américas Cargo </c:v>
                </c:pt>
              </c:strCache>
            </c:strRef>
          </c:cat>
          <c:val>
            <c:numRef>
              <c:f>Inversiones!$D$5:$D$10</c:f>
              <c:numCache>
                <c:formatCode>_(* #,##0.00_);_(* \(#,##0.00\);_(* "-"??_);_(@_)</c:formatCode>
                <c:ptCount val="6"/>
                <c:pt idx="0">
                  <c:v>831198.23</c:v>
                </c:pt>
                <c:pt idx="1">
                  <c:v>23388.11</c:v>
                </c:pt>
                <c:pt idx="2">
                  <c:v>663752.52</c:v>
                </c:pt>
                <c:pt idx="3">
                  <c:v>42830.82</c:v>
                </c:pt>
                <c:pt idx="4">
                  <c:v>0</c:v>
                </c:pt>
                <c:pt idx="5">
                  <c:v>40840.35</c:v>
                </c:pt>
              </c:numCache>
            </c:numRef>
          </c:val>
          <c:extLst>
            <c:ext xmlns:c16="http://schemas.microsoft.com/office/drawing/2014/chart" uri="{C3380CC4-5D6E-409C-BE32-E72D297353CC}">
              <c16:uniqueId val="{00000000-8BB6-48A0-8A04-7EC0E8EFC64B}"/>
            </c:ext>
          </c:extLst>
        </c:ser>
        <c:dLbls>
          <c:dLblPos val="inEnd"/>
          <c:showLegendKey val="0"/>
          <c:showVal val="1"/>
          <c:showCatName val="0"/>
          <c:showSerName val="0"/>
          <c:showPercent val="0"/>
          <c:showBubbleSize val="0"/>
        </c:dLbls>
        <c:gapWidth val="267"/>
        <c:overlap val="-43"/>
        <c:axId val="1446540127"/>
        <c:axId val="1550482847"/>
      </c:barChart>
      <c:catAx>
        <c:axId val="1446540127"/>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1550482847"/>
        <c:crosses val="autoZero"/>
        <c:auto val="1"/>
        <c:lblAlgn val="ctr"/>
        <c:lblOffset val="100"/>
        <c:noMultiLvlLbl val="0"/>
      </c:catAx>
      <c:valAx>
        <c:axId val="1550482847"/>
        <c:scaling>
          <c:orientation val="minMax"/>
        </c:scaling>
        <c:delete val="0"/>
        <c:axPos val="l"/>
        <c:majorGridlines>
          <c:spPr>
            <a:ln w="9525" cap="flat" cmpd="sng" algn="ctr">
              <a:solidFill>
                <a:schemeClr val="dk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446540127"/>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lumMod val="50000"/>
                </a:schemeClr>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2D9B-480B-8B76-17E7D47E33BF}"/>
              </c:ext>
            </c:extLst>
          </c:dPt>
          <c:dPt>
            <c:idx val="1"/>
            <c:bubble3D val="0"/>
            <c:spPr>
              <a:solidFill>
                <a:srgbClr val="C00000"/>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2D9B-480B-8B76-17E7D47E33BF}"/>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Inversiones!$H$37:$H$38</c:f>
              <c:strCache>
                <c:ptCount val="2"/>
                <c:pt idx="0">
                  <c:v>Total Invers. Transporte Intern.</c:v>
                </c:pt>
                <c:pt idx="1">
                  <c:v>Total Invers. Transporte Doméstico</c:v>
                </c:pt>
              </c:strCache>
            </c:strRef>
          </c:cat>
          <c:val>
            <c:numRef>
              <c:f>Inversiones!$I$37:$I$38</c:f>
              <c:numCache>
                <c:formatCode>_(* #,##0.00_);_(* \(#,##0.00\);_(* "-"??_);_(@_)</c:formatCode>
                <c:ptCount val="2"/>
                <c:pt idx="0">
                  <c:v>1602010.03</c:v>
                </c:pt>
                <c:pt idx="1">
                  <c:v>1496175</c:v>
                </c:pt>
              </c:numCache>
            </c:numRef>
          </c:val>
          <c:extLst>
            <c:ext xmlns:c16="http://schemas.microsoft.com/office/drawing/2014/chart" uri="{C3380CC4-5D6E-409C-BE32-E72D297353CC}">
              <c16:uniqueId val="{00000004-2D9B-480B-8B76-17E7D47E33BF}"/>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no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Encuestas!$C$30</c:f>
              <c:strCache>
                <c:ptCount val="1"/>
                <c:pt idx="0">
                  <c:v>Evaluación Inicial</c:v>
                </c:pt>
              </c:strCache>
            </c:strRef>
          </c:tx>
          <c:spPr>
            <a:solidFill>
              <a:srgbClr val="4472C4">
                <a:lumMod val="50000"/>
              </a:srgbClr>
            </a:solidFill>
            <a:ln>
              <a:noFill/>
            </a:ln>
            <a:effectLst/>
          </c:spPr>
          <c:invertIfNegative val="0"/>
          <c:cat>
            <c:strRef>
              <c:f>Encuestas!$D$29:$H$29</c:f>
              <c:strCache>
                <c:ptCount val="5"/>
                <c:pt idx="0">
                  <c:v>Muy mala</c:v>
                </c:pt>
                <c:pt idx="1">
                  <c:v>Mala</c:v>
                </c:pt>
                <c:pt idx="2">
                  <c:v>Regular</c:v>
                </c:pt>
                <c:pt idx="3">
                  <c:v>Buena</c:v>
                </c:pt>
                <c:pt idx="4">
                  <c:v>Muy buena</c:v>
                </c:pt>
              </c:strCache>
            </c:strRef>
          </c:cat>
          <c:val>
            <c:numRef>
              <c:f>Encuestas!$D$30:$H$30</c:f>
              <c:numCache>
                <c:formatCode>0%</c:formatCode>
                <c:ptCount val="5"/>
                <c:pt idx="0">
                  <c:v>0.18</c:v>
                </c:pt>
                <c:pt idx="1">
                  <c:v>0.28000000000000003</c:v>
                </c:pt>
                <c:pt idx="2">
                  <c:v>0.3</c:v>
                </c:pt>
                <c:pt idx="3">
                  <c:v>0.16</c:v>
                </c:pt>
                <c:pt idx="4">
                  <c:v>0.08</c:v>
                </c:pt>
              </c:numCache>
            </c:numRef>
          </c:val>
          <c:extLst>
            <c:ext xmlns:c16="http://schemas.microsoft.com/office/drawing/2014/chart" uri="{C3380CC4-5D6E-409C-BE32-E72D297353CC}">
              <c16:uniqueId val="{00000000-9658-4C13-89ED-C9076AF023D6}"/>
            </c:ext>
          </c:extLst>
        </c:ser>
        <c:ser>
          <c:idx val="1"/>
          <c:order val="1"/>
          <c:tx>
            <c:strRef>
              <c:f>Encuestas!$C$31</c:f>
              <c:strCache>
                <c:ptCount val="1"/>
                <c:pt idx="0">
                  <c:v>Evaluación 100 días de gestión</c:v>
                </c:pt>
              </c:strCache>
            </c:strRef>
          </c:tx>
          <c:spPr>
            <a:solidFill>
              <a:srgbClr val="C00000"/>
            </a:solidFill>
            <a:ln>
              <a:noFill/>
            </a:ln>
            <a:effectLst/>
          </c:spPr>
          <c:invertIfNegative val="0"/>
          <c:cat>
            <c:strRef>
              <c:f>Encuestas!$D$29:$H$29</c:f>
              <c:strCache>
                <c:ptCount val="5"/>
                <c:pt idx="0">
                  <c:v>Muy mala</c:v>
                </c:pt>
                <c:pt idx="1">
                  <c:v>Mala</c:v>
                </c:pt>
                <c:pt idx="2">
                  <c:v>Regular</c:v>
                </c:pt>
                <c:pt idx="3">
                  <c:v>Buena</c:v>
                </c:pt>
                <c:pt idx="4">
                  <c:v>Muy buena</c:v>
                </c:pt>
              </c:strCache>
            </c:strRef>
          </c:cat>
          <c:val>
            <c:numRef>
              <c:f>Encuestas!$D$31:$H$31</c:f>
              <c:numCache>
                <c:formatCode>0%</c:formatCode>
                <c:ptCount val="5"/>
                <c:pt idx="0">
                  <c:v>0.01</c:v>
                </c:pt>
                <c:pt idx="1">
                  <c:v>0.04</c:v>
                </c:pt>
                <c:pt idx="2">
                  <c:v>0.32</c:v>
                </c:pt>
                <c:pt idx="3">
                  <c:v>0.39</c:v>
                </c:pt>
                <c:pt idx="4">
                  <c:v>0.24</c:v>
                </c:pt>
              </c:numCache>
            </c:numRef>
          </c:val>
          <c:extLst>
            <c:ext xmlns:c16="http://schemas.microsoft.com/office/drawing/2014/chart" uri="{C3380CC4-5D6E-409C-BE32-E72D297353CC}">
              <c16:uniqueId val="{00000001-9658-4C13-89ED-C9076AF023D6}"/>
            </c:ext>
          </c:extLst>
        </c:ser>
        <c:dLbls>
          <c:showLegendKey val="0"/>
          <c:showVal val="0"/>
          <c:showCatName val="0"/>
          <c:showSerName val="0"/>
          <c:showPercent val="0"/>
          <c:showBubbleSize val="0"/>
        </c:dLbls>
        <c:gapWidth val="219"/>
        <c:overlap val="-27"/>
        <c:axId val="1695743327"/>
        <c:axId val="1704904511"/>
      </c:barChart>
      <c:catAx>
        <c:axId val="16957433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04904511"/>
        <c:crosses val="autoZero"/>
        <c:auto val="1"/>
        <c:lblAlgn val="ctr"/>
        <c:lblOffset val="100"/>
        <c:noMultiLvlLbl val="0"/>
      </c:catAx>
      <c:valAx>
        <c:axId val="170490451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574332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2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B2D2-FA58-42FC-AA38-0ABB415F8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8163</Words>
  <Characters>46533</Characters>
  <Application>Microsoft Office Word</Application>
  <DocSecurity>0</DocSecurity>
  <Lines>387</Lines>
  <Paragraphs>109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MEMORIA INSTITUCIONAL</vt:lpstr>
      <vt:lpstr>MEMORIA INSTITUCIONAL</vt:lpstr>
    </vt:vector>
  </TitlesOfParts>
  <Company/>
  <LinksUpToDate>false</LinksUpToDate>
  <CharactersWithSpaces>54587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INSTITUCIONAL</dc:title>
  <dc:subject>AÑO 2020</dc:subject>
  <dc:creator>FRANCISCO GONZALEZ</dc:creator>
  <cp:keywords/>
  <dc:description/>
  <cp:lastModifiedBy>DELL</cp:lastModifiedBy>
  <cp:revision>2</cp:revision>
  <cp:lastPrinted>2020-11-20T19:23:00Z</cp:lastPrinted>
  <dcterms:created xsi:type="dcterms:W3CDTF">2020-12-16T00:36:00Z</dcterms:created>
  <dcterms:modified xsi:type="dcterms:W3CDTF">2020-12-16T00:36:00Z</dcterms:modified>
</cp:coreProperties>
</file>