
<file path=[Content_Types].xml><?xml version="1.0" encoding="utf-8"?>
<Types xmlns="http://schemas.openxmlformats.org/package/2006/content-types">
  <Default Extension="bin" ContentType="application/vnd.openxmlformats-officedocument.oleObject"/>
  <Default Extension="jpeg" ContentType="image/jpeg"/>
  <Default Extension="jpg" ContentType="image/jpeg"/>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DB4E96F" w14:textId="77777777" w:rsidR="003F1BF5" w:rsidRPr="008C70FF" w:rsidRDefault="003F1BF5" w:rsidP="003F1BF5">
      <w:pPr>
        <w:pStyle w:val="Sinespaciado"/>
        <w:tabs>
          <w:tab w:val="center" w:pos="3793"/>
          <w:tab w:val="right" w:pos="7586"/>
        </w:tabs>
        <w:spacing w:before="1540" w:after="240"/>
        <w:jc w:val="center"/>
        <w:rPr>
          <w:rFonts w:ascii="Artifex CF Extra Light" w:eastAsiaTheme="minorHAnsi" w:hAnsi="Artifex CF Extra Light"/>
          <w:color w:val="8E6C00"/>
          <w:spacing w:val="24"/>
          <w:lang w:eastAsia="en-US"/>
          <w14:textFill>
            <w14:solidFill>
              <w14:srgbClr w14:val="8E6C00">
                <w14:alpha w14:val="50000"/>
              </w14:srgbClr>
            </w14:solidFill>
          </w14:textFill>
        </w:rPr>
      </w:pPr>
      <w:r w:rsidRPr="003F5956">
        <w:rPr>
          <w:noProof/>
          <w:color w:val="8E6C00"/>
          <w:lang w:val="en-US" w:eastAsia="en-US"/>
          <w14:textFill>
            <w14:solidFill>
              <w14:srgbClr w14:val="8E6C00">
                <w14:alpha w14:val="50000"/>
              </w14:srgbClr>
            </w14:solidFill>
          </w14:textFill>
        </w:rPr>
        <w:drawing>
          <wp:anchor distT="0" distB="0" distL="114300" distR="114300" simplePos="0" relativeHeight="251677696" behindDoc="0" locked="0" layoutInCell="1" allowOverlap="1" wp14:anchorId="76D2C6C0" wp14:editId="0F1FB4B4">
            <wp:simplePos x="0" y="0"/>
            <wp:positionH relativeFrom="margin">
              <wp:align>center</wp:align>
            </wp:positionH>
            <wp:positionV relativeFrom="margin">
              <wp:posOffset>-404476</wp:posOffset>
            </wp:positionV>
            <wp:extent cx="1270659" cy="1284699"/>
            <wp:effectExtent l="0" t="0" r="5715" b="0"/>
            <wp:wrapNone/>
            <wp:docPr id="7"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 cstate="print">
                      <a:extLst>
                        <a:ext uri="{28A0092B-C50C-407E-A947-70E740481C1C}">
                          <a14:useLocalDpi xmlns:a14="http://schemas.microsoft.com/office/drawing/2010/main" val="0"/>
                        </a:ext>
                      </a:extLst>
                    </a:blip>
                    <a:srcRect l="27815" t="27198" r="48325" b="29894"/>
                    <a:stretch/>
                  </pic:blipFill>
                  <pic:spPr bwMode="auto">
                    <a:xfrm>
                      <a:off x="0" y="0"/>
                      <a:ext cx="1270659" cy="1284699"/>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3F5956">
        <w:rPr>
          <w:rFonts w:ascii="Artifex CF Demi Bold" w:hAnsi="Artifex CF Demi Bold"/>
          <w:b/>
          <w:bCs/>
          <w:color w:val="8E6C00"/>
          <w:spacing w:val="24"/>
          <w14:textFill>
            <w14:solidFill>
              <w14:srgbClr w14:val="8E6C00">
                <w14:alpha w14:val="50000"/>
              </w14:srgbClr>
            </w14:solidFill>
          </w14:textFill>
        </w:rPr>
        <w:t>REPÚBLICA</w:t>
      </w:r>
      <w:r>
        <w:rPr>
          <w:rFonts w:ascii="Artifex CF Demi Bold" w:hAnsi="Artifex CF Demi Bold"/>
          <w:b/>
          <w:bCs/>
          <w:color w:val="8E6C00"/>
          <w:spacing w:val="24"/>
          <w14:textFill>
            <w14:solidFill>
              <w14:srgbClr w14:val="8E6C00">
                <w14:alpha w14:val="50000"/>
              </w14:srgbClr>
            </w14:solidFill>
          </w14:textFill>
        </w:rPr>
        <w:t xml:space="preserve"> </w:t>
      </w:r>
      <w:r w:rsidRPr="003F5956">
        <w:rPr>
          <w:rFonts w:ascii="Artifex CF Demi Bold" w:hAnsi="Artifex CF Demi Bold"/>
          <w:b/>
          <w:bCs/>
          <w:color w:val="8E6C00"/>
          <w:spacing w:val="24"/>
          <w14:textFill>
            <w14:solidFill>
              <w14:srgbClr w14:val="8E6C00">
                <w14:alpha w14:val="50000"/>
              </w14:srgbClr>
            </w14:solidFill>
          </w14:textFill>
        </w:rPr>
        <w:t>DOMINICANA</w:t>
      </w:r>
    </w:p>
    <w:p w14:paraId="206C4B46" w14:textId="77777777" w:rsidR="003F1BF5" w:rsidRPr="003F1BF5" w:rsidRDefault="003F1BF5" w:rsidP="003F1BF5">
      <w:pPr>
        <w:rPr>
          <w:b/>
          <w:bCs/>
          <w:lang w:val="es-ES"/>
        </w:rPr>
      </w:pPr>
    </w:p>
    <w:p w14:paraId="75909152" w14:textId="77777777" w:rsidR="003F1BF5" w:rsidRPr="003F1BF5" w:rsidRDefault="003F1BF5" w:rsidP="003F1BF5">
      <w:pPr>
        <w:rPr>
          <w:b/>
          <w:bCs/>
          <w:lang w:val="es-ES"/>
        </w:rPr>
      </w:pPr>
    </w:p>
    <w:p w14:paraId="4623EF46" w14:textId="77777777" w:rsidR="003F1BF5" w:rsidRPr="003F1BF5" w:rsidRDefault="003F1BF5" w:rsidP="003F1BF5">
      <w:pPr>
        <w:rPr>
          <w:b/>
          <w:bCs/>
          <w:lang w:val="es-ES"/>
        </w:rPr>
      </w:pPr>
    </w:p>
    <w:p w14:paraId="6B9F2D43" w14:textId="77777777" w:rsidR="003F1BF5" w:rsidRPr="003F1BF5" w:rsidRDefault="003F1BF5" w:rsidP="003F1BF5">
      <w:pPr>
        <w:rPr>
          <w:b/>
          <w:bCs/>
          <w:lang w:val="es-ES"/>
        </w:rPr>
      </w:pPr>
    </w:p>
    <w:p w14:paraId="54986590" w14:textId="77777777" w:rsidR="003F1BF5" w:rsidRDefault="003F1BF5" w:rsidP="003F1BF5">
      <w:pPr>
        <w:pStyle w:val="Sinespaciado"/>
        <w:spacing w:after="240"/>
        <w:jc w:val="center"/>
        <w:rPr>
          <w:rFonts w:ascii="Artifex CF" w:hAnsi="Artifex CF"/>
          <w:color w:val="8E6C00"/>
          <w:spacing w:val="18"/>
          <w:sz w:val="48"/>
          <w:szCs w:val="48"/>
          <w14:textFill>
            <w14:solidFill>
              <w14:srgbClr w14:val="8E6C00">
                <w14:alpha w14:val="50000"/>
              </w14:srgbClr>
            </w14:solidFill>
          </w14:textFill>
        </w:rPr>
      </w:pPr>
    </w:p>
    <w:p w14:paraId="757D39D3" w14:textId="77777777" w:rsidR="003F1BF5" w:rsidRPr="00A95F68" w:rsidRDefault="003F1BF5" w:rsidP="003F1BF5">
      <w:pPr>
        <w:pStyle w:val="Sinespaciado"/>
        <w:spacing w:after="240"/>
        <w:jc w:val="center"/>
        <w:rPr>
          <w:rFonts w:ascii="Artifex CF" w:hAnsi="Artifex CF"/>
          <w:color w:val="8E6C00"/>
          <w:spacing w:val="18"/>
          <w:sz w:val="48"/>
          <w:szCs w:val="48"/>
          <w14:textFill>
            <w14:solidFill>
              <w14:srgbClr w14:val="8E6C00">
                <w14:alpha w14:val="50000"/>
              </w14:srgbClr>
            </w14:solidFill>
          </w14:textFill>
        </w:rPr>
      </w:pPr>
      <w:r w:rsidRPr="00A95F68">
        <w:rPr>
          <w:rFonts w:ascii="Artifex CF" w:hAnsi="Artifex CF"/>
          <w:color w:val="8E6C00"/>
          <w:spacing w:val="18"/>
          <w:sz w:val="48"/>
          <w:szCs w:val="48"/>
          <w14:textFill>
            <w14:solidFill>
              <w14:srgbClr w14:val="8E6C00">
                <w14:alpha w14:val="50000"/>
              </w14:srgbClr>
            </w14:solidFill>
          </w14:textFill>
        </w:rPr>
        <w:t>MEMORIA</w:t>
      </w:r>
    </w:p>
    <w:p w14:paraId="60203ECC" w14:textId="77777777" w:rsidR="003F1BF5" w:rsidRPr="00A95F68" w:rsidRDefault="003F1BF5" w:rsidP="003F1BF5">
      <w:pPr>
        <w:pStyle w:val="Sinespaciado"/>
        <w:spacing w:after="240"/>
        <w:jc w:val="center"/>
        <w:rPr>
          <w:rFonts w:ascii="Artifex CF" w:hAnsi="Artifex CF"/>
          <w:color w:val="8E6C00"/>
          <w:spacing w:val="18"/>
          <w:sz w:val="48"/>
          <w:szCs w:val="48"/>
          <w14:textFill>
            <w14:solidFill>
              <w14:srgbClr w14:val="8E6C00">
                <w14:alpha w14:val="50000"/>
              </w14:srgbClr>
            </w14:solidFill>
          </w14:textFill>
        </w:rPr>
      </w:pPr>
      <w:r w:rsidRPr="00A95F68">
        <w:rPr>
          <w:rFonts w:ascii="Artifex CF" w:hAnsi="Artifex CF"/>
          <w:color w:val="8E6C00"/>
          <w:spacing w:val="18"/>
          <w:sz w:val="48"/>
          <w:szCs w:val="48"/>
          <w14:textFill>
            <w14:solidFill>
              <w14:srgbClr w14:val="8E6C00">
                <w14:alpha w14:val="50000"/>
              </w14:srgbClr>
            </w14:solidFill>
          </w14:textFill>
        </w:rPr>
        <w:t>INSTITUCIONAL</w:t>
      </w:r>
    </w:p>
    <w:p w14:paraId="50160EB8" w14:textId="748D4E40" w:rsidR="003F1BF5" w:rsidRPr="00A95F68" w:rsidRDefault="003F1BF5" w:rsidP="003F1BF5">
      <w:pPr>
        <w:pStyle w:val="Sinespaciado"/>
        <w:jc w:val="center"/>
        <w:rPr>
          <w:rFonts w:ascii="Gotham Medium" w:hAnsi="Gotham Medium"/>
          <w:color w:val="8E6C00"/>
          <w:spacing w:val="40"/>
          <w:sz w:val="20"/>
          <w:szCs w:val="20"/>
          <w14:textFill>
            <w14:solidFill>
              <w14:srgbClr w14:val="8E6C00">
                <w14:alpha w14:val="50000"/>
              </w14:srgbClr>
            </w14:solidFill>
          </w14:textFill>
        </w:rPr>
      </w:pPr>
      <w:r w:rsidRPr="00A95F68">
        <w:rPr>
          <w:rFonts w:ascii="Artifex CF" w:hAnsi="Artifex CF"/>
          <w:noProof/>
          <w:color w:val="8E6C00"/>
          <w:spacing w:val="18"/>
          <w:sz w:val="48"/>
          <w:szCs w:val="48"/>
          <w:lang w:val="en-US" w:eastAsia="en-US"/>
          <w14:textFill>
            <w14:solidFill>
              <w14:srgbClr w14:val="8E6C00">
                <w14:alpha w14:val="50000"/>
              </w14:srgbClr>
            </w14:solidFill>
          </w14:textFill>
        </w:rPr>
        <mc:AlternateContent>
          <mc:Choice Requires="wps">
            <w:drawing>
              <wp:anchor distT="0" distB="0" distL="114300" distR="114300" simplePos="0" relativeHeight="251425792" behindDoc="0" locked="0" layoutInCell="1" allowOverlap="1" wp14:anchorId="4E642818" wp14:editId="505FD9B0">
                <wp:simplePos x="0" y="0"/>
                <wp:positionH relativeFrom="margin">
                  <wp:align>center</wp:align>
                </wp:positionH>
                <wp:positionV relativeFrom="paragraph">
                  <wp:posOffset>3810</wp:posOffset>
                </wp:positionV>
                <wp:extent cx="439420" cy="8255"/>
                <wp:effectExtent l="19050" t="19050" r="36830" b="29845"/>
                <wp:wrapNone/>
                <wp:docPr id="11" name="Conector recto 4"/>
                <wp:cNvGraphicFramePr/>
                <a:graphic xmlns:a="http://schemas.openxmlformats.org/drawingml/2006/main">
                  <a:graphicData uri="http://schemas.microsoft.com/office/word/2010/wordprocessingShape">
                    <wps:wsp>
                      <wps:cNvCnPr/>
                      <wps:spPr>
                        <a:xfrm flipV="1">
                          <a:off x="0" y="0"/>
                          <a:ext cx="439420" cy="8255"/>
                        </a:xfrm>
                        <a:prstGeom prst="line">
                          <a:avLst/>
                        </a:prstGeom>
                        <a:ln w="38100">
                          <a:solidFill>
                            <a:srgbClr val="8E6C00">
                              <a:alpha val="40000"/>
                            </a:srgbClr>
                          </a:solidFill>
                        </a:ln>
                      </wps:spPr>
                      <wps:style>
                        <a:lnRef idx="3">
                          <a:schemeClr val="accent4"/>
                        </a:lnRef>
                        <a:fillRef idx="0">
                          <a:schemeClr val="accent4"/>
                        </a:fillRef>
                        <a:effectRef idx="2">
                          <a:schemeClr val="accent4"/>
                        </a:effectRef>
                        <a:fontRef idx="minor">
                          <a:schemeClr val="tx1"/>
                        </a:fontRef>
                      </wps:style>
                      <wps:bodyPr/>
                    </wps:wsp>
                  </a:graphicData>
                </a:graphic>
              </wp:anchor>
            </w:drawing>
          </mc:Choice>
          <mc:Fallback>
            <w:pict>
              <v:line w14:anchorId="3B535547" id="Conector recto 4" o:spid="_x0000_s1026" style="position:absolute;flip:y;z-index:251425792;visibility:visible;mso-wrap-style:square;mso-wrap-distance-left:9pt;mso-wrap-distance-top:0;mso-wrap-distance-right:9pt;mso-wrap-distance-bottom:0;mso-position-horizontal:center;mso-position-horizontal-relative:margin;mso-position-vertical:absolute;mso-position-vertical-relative:text" from="0,.3pt" to="34.6pt,.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" strokecolor="#8e6c00" strokeweight="3pt">
                <v:stroke opacity="26214f" joinstyle="miter"/>
                <w10:wrap anchorx="margin"/>
              </v:line>
            </w:pict>
          </mc:Fallback>
        </mc:AlternateContent>
      </w:r>
    </w:p>
    <w:p w14:paraId="793F9749" w14:textId="5A5B95D5" w:rsidR="003F1BF5" w:rsidRDefault="003F1BF5" w:rsidP="003F1BF5">
      <w:pPr>
        <w:pStyle w:val="Sinespaciado"/>
        <w:jc w:val="center"/>
        <w:rPr>
          <w:rFonts w:ascii="Artifex CF Extra Light" w:hAnsi="Artifex CF Extra Light"/>
          <w:color w:val="8E6C00"/>
          <w:spacing w:val="40"/>
          <w:sz w:val="20"/>
          <w:szCs w:val="20"/>
          <w14:textFill>
            <w14:solidFill>
              <w14:srgbClr w14:val="8E6C00">
                <w14:alpha w14:val="50000"/>
              </w14:srgbClr>
            </w14:solidFill>
          </w14:textFill>
        </w:rPr>
      </w:pPr>
      <w:r w:rsidRPr="009C5883">
        <w:rPr>
          <w:rFonts w:ascii="Artifex CF Extra Light" w:hAnsi="Artifex CF Extra Light"/>
          <w:color w:val="8E6C00"/>
          <w:spacing w:val="40"/>
          <w:sz w:val="20"/>
          <w:szCs w:val="20"/>
          <w14:textFill>
            <w14:solidFill>
              <w14:srgbClr w14:val="8E6C00">
                <w14:alpha w14:val="50000"/>
              </w14:srgbClr>
            </w14:solidFill>
          </w14:textFill>
        </w:rPr>
        <w:t>AÑO 202</w:t>
      </w:r>
      <w:r>
        <w:rPr>
          <w:noProof/>
          <w:lang w:val="en-US" w:eastAsia="en-US"/>
        </w:rPr>
        <w:drawing>
          <wp:anchor distT="0" distB="0" distL="114300" distR="114300" simplePos="0" relativeHeight="251467776" behindDoc="0" locked="0" layoutInCell="1" allowOverlap="1" wp14:anchorId="44571233" wp14:editId="441968A6">
            <wp:simplePos x="0" y="0"/>
            <wp:positionH relativeFrom="column">
              <wp:posOffset>-890905</wp:posOffset>
            </wp:positionH>
            <wp:positionV relativeFrom="paragraph">
              <wp:posOffset>2680335</wp:posOffset>
            </wp:positionV>
            <wp:extent cx="2547620" cy="1118870"/>
            <wp:effectExtent l="0" t="0" r="5080" b="508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547620" cy="1118870"/>
                    </a:xfrm>
                    <a:prstGeom prst="rect">
                      <a:avLst/>
                    </a:prstGeom>
                  </pic:spPr>
                </pic:pic>
              </a:graphicData>
            </a:graphic>
            <wp14:sizeRelH relativeFrom="margin">
              <wp14:pctWidth>0</wp14:pctWidth>
            </wp14:sizeRelH>
            <wp14:sizeRelV relativeFrom="margin">
              <wp14:pctHeight>0</wp14:pctHeight>
            </wp14:sizeRelV>
          </wp:anchor>
        </w:drawing>
      </w:r>
      <w:r>
        <w:rPr>
          <w:rFonts w:ascii="Artifex CF Extra Light" w:hAnsi="Artifex CF Extra Light"/>
          <w:color w:val="8E6C00"/>
          <w:spacing w:val="40"/>
          <w:sz w:val="20"/>
          <w:szCs w:val="20"/>
          <w14:textFill>
            <w14:solidFill>
              <w14:srgbClr w14:val="8E6C00">
                <w14:alpha w14:val="50000"/>
              </w14:srgbClr>
            </w14:solidFill>
          </w14:textFill>
        </w:rPr>
        <w:t xml:space="preserve">0 </w:t>
      </w:r>
    </w:p>
    <w:p w14:paraId="179BC1AF" w14:textId="068FFF06" w:rsidR="003F1BF5" w:rsidRPr="003F1BF5" w:rsidRDefault="0081331C" w:rsidP="003F1BF5">
      <w:pPr>
        <w:rPr>
          <w:rFonts w:ascii="Artifex CF Extra Light" w:eastAsiaTheme="minorEastAsia" w:hAnsi="Artifex CF Extra Light"/>
          <w:color w:val="8E6C00"/>
          <w:spacing w:val="40"/>
          <w:sz w:val="20"/>
          <w:szCs w:val="20"/>
          <w:lang w:val="es-ES" w:eastAsia="es-DO"/>
          <w14:textFill>
            <w14:solidFill>
              <w14:srgbClr w14:val="8E6C00">
                <w14:alpha w14:val="50000"/>
              </w14:srgbClr>
            </w14:solidFill>
          </w14:textFill>
        </w:rPr>
      </w:pPr>
      <w:r>
        <w:rPr>
          <w:rFonts w:ascii="Ghotam" w:hAnsi="Ghotam" w:cs="Arial"/>
          <w:b/>
          <w:bCs/>
          <w:noProof/>
          <w:color w:val="193C6A"/>
          <w:sz w:val="28"/>
          <w:szCs w:val="28"/>
          <w:lang w:val="es-ES"/>
        </w:rPr>
        <w:drawing>
          <wp:anchor distT="0" distB="0" distL="114300" distR="114300" simplePos="0" relativeHeight="251930624" behindDoc="0" locked="0" layoutInCell="1" allowOverlap="1" wp14:anchorId="61770A1F" wp14:editId="08130131">
            <wp:simplePos x="0" y="0"/>
            <wp:positionH relativeFrom="column">
              <wp:posOffset>2811780</wp:posOffset>
            </wp:positionH>
            <wp:positionV relativeFrom="paragraph">
              <wp:posOffset>2319655</wp:posOffset>
            </wp:positionV>
            <wp:extent cx="2705735" cy="1519555"/>
            <wp:effectExtent l="0" t="0" r="0" b="4445"/>
            <wp:wrapTopAndBottom/>
            <wp:docPr id="45" name="Imagen 45" descr="Logotipo, nombre de la empres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Imagen 44" descr="Logotipo, nombre de la empresa&#10;&#10;Descripción generada automáticamente"/>
                    <pic:cNvPicPr/>
                  </pic:nvPicPr>
                  <pic:blipFill>
                    <a:blip r:embed="rId13"/>
                    <a:stretch>
                      <a:fillRect/>
                    </a:stretch>
                  </pic:blipFill>
                  <pic:spPr>
                    <a:xfrm>
                      <a:off x="0" y="0"/>
                      <a:ext cx="2705735" cy="1519555"/>
                    </a:xfrm>
                    <a:prstGeom prst="rect">
                      <a:avLst/>
                    </a:prstGeom>
                  </pic:spPr>
                </pic:pic>
              </a:graphicData>
            </a:graphic>
            <wp14:sizeRelH relativeFrom="margin">
              <wp14:pctWidth>0</wp14:pctWidth>
            </wp14:sizeRelH>
            <wp14:sizeRelV relativeFrom="margin">
              <wp14:pctHeight>0</wp14:pctHeight>
            </wp14:sizeRelV>
          </wp:anchor>
        </w:drawing>
      </w:r>
      <w:r w:rsidR="003F1BF5" w:rsidRPr="003F1BF5">
        <w:rPr>
          <w:rFonts w:ascii="Artifex CF Extra Light" w:hAnsi="Artifex CF Extra Light"/>
          <w:color w:val="8E6C00"/>
          <w:spacing w:val="40"/>
          <w:sz w:val="20"/>
          <w:szCs w:val="20"/>
          <w:lang w:val="es-ES"/>
          <w14:textFill>
            <w14:solidFill>
              <w14:srgbClr w14:val="8E6C00">
                <w14:alpha w14:val="50000"/>
              </w14:srgbClr>
            </w14:solidFill>
          </w14:textFill>
        </w:rPr>
        <w:br w:type="page"/>
      </w:r>
    </w:p>
    <w:p w14:paraId="4D621B48" w14:textId="77777777" w:rsidR="003F1BF5" w:rsidRPr="00F24A25" w:rsidRDefault="003F1BF5" w:rsidP="00B57DB6">
      <w:pPr>
        <w:pStyle w:val="Sinespaciado"/>
        <w:rPr>
          <w:rFonts w:ascii="Artifex CF Extra Light" w:hAnsi="Artifex CF Extra Light"/>
          <w:color w:val="8E6C00"/>
          <w:spacing w:val="40"/>
          <w:sz w:val="20"/>
          <w:szCs w:val="20"/>
          <w14:textFill>
            <w14:solidFill>
              <w14:srgbClr w14:val="8E6C00">
                <w14:alpha w14:val="50000"/>
              </w14:srgbClr>
            </w14:solidFill>
          </w14:textFill>
        </w:rPr>
        <w:sectPr w:rsidR="003F1BF5" w:rsidRPr="00F24A25" w:rsidSect="005734E0">
          <w:footerReference w:type="default" r:id="rId14"/>
          <w:pgSz w:w="11906" w:h="16838"/>
          <w:pgMar w:top="2160" w:right="2160" w:bottom="2160" w:left="2160" w:header="709" w:footer="709" w:gutter="0"/>
          <w:pgNumType w:start="0"/>
          <w:cols w:space="708"/>
          <w:titlePg/>
          <w:docGrid w:linePitch="360"/>
        </w:sectPr>
      </w:pPr>
    </w:p>
    <w:p w14:paraId="7FAA5FC8" w14:textId="77777777" w:rsidR="003F1BF5" w:rsidRPr="003F1BF5" w:rsidRDefault="003F1BF5" w:rsidP="003F1BF5">
      <w:pPr>
        <w:rPr>
          <w:b/>
          <w:bCs/>
          <w:lang w:val="es-ES"/>
        </w:rPr>
      </w:pPr>
    </w:p>
    <w:p w14:paraId="4629841A" w14:textId="77777777" w:rsidR="003F1BF5" w:rsidRPr="003F1BF5" w:rsidRDefault="003F1BF5" w:rsidP="003F1BF5">
      <w:pPr>
        <w:rPr>
          <w:b/>
          <w:bCs/>
          <w:lang w:val="es-ES"/>
        </w:rPr>
      </w:pPr>
    </w:p>
    <w:p w14:paraId="41BDAA71" w14:textId="77777777" w:rsidR="003F1BF5" w:rsidRPr="00A95F68" w:rsidRDefault="003F1BF5" w:rsidP="003F1BF5">
      <w:pPr>
        <w:pStyle w:val="Sinespaciado"/>
        <w:spacing w:after="240"/>
        <w:jc w:val="center"/>
        <w:rPr>
          <w:rFonts w:ascii="Artifex CF" w:hAnsi="Artifex CF"/>
          <w:color w:val="8E6C00"/>
          <w:spacing w:val="18"/>
          <w:sz w:val="48"/>
          <w:szCs w:val="48"/>
          <w14:textFill>
            <w14:solidFill>
              <w14:srgbClr w14:val="8E6C00">
                <w14:alpha w14:val="50000"/>
              </w14:srgbClr>
            </w14:solidFill>
          </w14:textFill>
        </w:rPr>
      </w:pPr>
      <w:r w:rsidRPr="00A95F68">
        <w:rPr>
          <w:rFonts w:ascii="Artifex CF" w:hAnsi="Artifex CF"/>
          <w:color w:val="8E6C00"/>
          <w:spacing w:val="18"/>
          <w:sz w:val="48"/>
          <w:szCs w:val="48"/>
          <w14:textFill>
            <w14:solidFill>
              <w14:srgbClr w14:val="8E6C00">
                <w14:alpha w14:val="50000"/>
              </w14:srgbClr>
            </w14:solidFill>
          </w14:textFill>
        </w:rPr>
        <w:t>MEMORIA</w:t>
      </w:r>
    </w:p>
    <w:p w14:paraId="24409874" w14:textId="77777777" w:rsidR="003F1BF5" w:rsidRPr="00A95F68" w:rsidRDefault="003F1BF5" w:rsidP="003F1BF5">
      <w:pPr>
        <w:pStyle w:val="Sinespaciado"/>
        <w:spacing w:after="240"/>
        <w:jc w:val="center"/>
        <w:rPr>
          <w:rFonts w:ascii="Artifex CF" w:hAnsi="Artifex CF"/>
          <w:color w:val="8E6C00"/>
          <w:spacing w:val="18"/>
          <w:sz w:val="48"/>
          <w:szCs w:val="48"/>
          <w14:textFill>
            <w14:solidFill>
              <w14:srgbClr w14:val="8E6C00">
                <w14:alpha w14:val="50000"/>
              </w14:srgbClr>
            </w14:solidFill>
          </w14:textFill>
        </w:rPr>
      </w:pPr>
      <w:r w:rsidRPr="00A95F68">
        <w:rPr>
          <w:rFonts w:ascii="Artifex CF" w:hAnsi="Artifex CF"/>
          <w:color w:val="8E6C00"/>
          <w:spacing w:val="18"/>
          <w:sz w:val="48"/>
          <w:szCs w:val="48"/>
          <w14:textFill>
            <w14:solidFill>
              <w14:srgbClr w14:val="8E6C00">
                <w14:alpha w14:val="50000"/>
              </w14:srgbClr>
            </w14:solidFill>
          </w14:textFill>
        </w:rPr>
        <w:t>INSTITUCIONAL</w:t>
      </w:r>
    </w:p>
    <w:p w14:paraId="5D256717" w14:textId="0E0CFDB7" w:rsidR="003F1BF5" w:rsidRPr="00A95F68" w:rsidRDefault="003F1BF5" w:rsidP="003F1BF5">
      <w:pPr>
        <w:pStyle w:val="Sinespaciado"/>
        <w:jc w:val="center"/>
        <w:rPr>
          <w:rFonts w:ascii="Gotham Medium" w:hAnsi="Gotham Medium"/>
          <w:color w:val="8E6C00"/>
          <w:spacing w:val="40"/>
          <w:sz w:val="20"/>
          <w:szCs w:val="20"/>
          <w14:textFill>
            <w14:solidFill>
              <w14:srgbClr w14:val="8E6C00">
                <w14:alpha w14:val="50000"/>
              </w14:srgbClr>
            </w14:solidFill>
          </w14:textFill>
        </w:rPr>
      </w:pPr>
      <w:r w:rsidRPr="00A95F68">
        <w:rPr>
          <w:rFonts w:ascii="Artifex CF" w:hAnsi="Artifex CF"/>
          <w:noProof/>
          <w:color w:val="8E6C00"/>
          <w:spacing w:val="18"/>
          <w:sz w:val="48"/>
          <w:szCs w:val="48"/>
          <w:lang w:val="en-US" w:eastAsia="en-US"/>
          <w14:textFill>
            <w14:solidFill>
              <w14:srgbClr w14:val="8E6C00">
                <w14:alpha w14:val="50000"/>
              </w14:srgbClr>
            </w14:solidFill>
          </w14:textFill>
        </w:rPr>
        <mc:AlternateContent>
          <mc:Choice Requires="wps">
            <w:drawing>
              <wp:anchor distT="0" distB="0" distL="114300" distR="114300" simplePos="0" relativeHeight="251551744" behindDoc="0" locked="0" layoutInCell="1" allowOverlap="1" wp14:anchorId="5B100E02" wp14:editId="4FC4CBE4">
                <wp:simplePos x="0" y="0"/>
                <wp:positionH relativeFrom="margin">
                  <wp:align>center</wp:align>
                </wp:positionH>
                <wp:positionV relativeFrom="paragraph">
                  <wp:posOffset>3810</wp:posOffset>
                </wp:positionV>
                <wp:extent cx="439420" cy="8255"/>
                <wp:effectExtent l="19050" t="19050" r="36830" b="29845"/>
                <wp:wrapNone/>
                <wp:docPr id="4" name="Conector recto 4"/>
                <wp:cNvGraphicFramePr/>
                <a:graphic xmlns:a="http://schemas.openxmlformats.org/drawingml/2006/main">
                  <a:graphicData uri="http://schemas.microsoft.com/office/word/2010/wordprocessingShape">
                    <wps:wsp>
                      <wps:cNvCnPr/>
                      <wps:spPr>
                        <a:xfrm flipV="1">
                          <a:off x="0" y="0"/>
                          <a:ext cx="439420" cy="8255"/>
                        </a:xfrm>
                        <a:prstGeom prst="line">
                          <a:avLst/>
                        </a:prstGeom>
                        <a:ln w="38100">
                          <a:solidFill>
                            <a:srgbClr val="8E6C00">
                              <a:alpha val="40000"/>
                            </a:srgbClr>
                          </a:solidFill>
                        </a:ln>
                      </wps:spPr>
                      <wps:style>
                        <a:lnRef idx="3">
                          <a:schemeClr val="accent4"/>
                        </a:lnRef>
                        <a:fillRef idx="0">
                          <a:schemeClr val="accent4"/>
                        </a:fillRef>
                        <a:effectRef idx="2">
                          <a:schemeClr val="accent4"/>
                        </a:effectRef>
                        <a:fontRef idx="minor">
                          <a:schemeClr val="tx1"/>
                        </a:fontRef>
                      </wps:style>
                      <wps:bodyPr/>
                    </wps:wsp>
                  </a:graphicData>
                </a:graphic>
              </wp:anchor>
            </w:drawing>
          </mc:Choice>
          <mc:Fallback>
            <w:pict>
              <v:line w14:anchorId="36B4E653" id="Conector recto 4" o:spid="_x0000_s1026" style="position:absolute;flip:y;z-index:251551744;visibility:visible;mso-wrap-style:square;mso-wrap-distance-left:9pt;mso-wrap-distance-top:0;mso-wrap-distance-right:9pt;mso-wrap-distance-bottom:0;mso-position-horizontal:center;mso-position-horizontal-relative:margin;mso-position-vertical:absolute;mso-position-vertical-relative:text" from="0,.3pt" to="34.6pt,.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" strokecolor="#8e6c00" strokeweight="3pt">
                <v:stroke opacity="26214f" joinstyle="miter"/>
                <w10:wrap anchorx="margin"/>
              </v:line>
            </w:pict>
          </mc:Fallback>
        </mc:AlternateContent>
      </w:r>
    </w:p>
    <w:p w14:paraId="08EA1870" w14:textId="46569540" w:rsidR="0033049C" w:rsidRPr="003F1BF5" w:rsidRDefault="006F2F51" w:rsidP="000C4DF8">
      <w:pPr>
        <w:spacing w:line="360" w:lineRule="auto"/>
        <w:jc w:val="center"/>
        <w:rPr>
          <w:rFonts w:ascii="Ghotam" w:hAnsi="Ghotam" w:cs="Arial"/>
          <w:b/>
          <w:bCs/>
          <w:color w:val="193C6A"/>
          <w:sz w:val="28"/>
          <w:szCs w:val="28"/>
          <w:lang w:val="es-ES"/>
        </w:rPr>
        <w:sectPr w:rsidR="0033049C" w:rsidRPr="003F1BF5" w:rsidSect="007F324E">
          <w:headerReference w:type="default" r:id="rId15"/>
          <w:headerReference w:type="first" r:id="rId16"/>
          <w:pgSz w:w="12240" w:h="15840" w:code="1"/>
          <w:pgMar w:top="590" w:right="2160" w:bottom="590" w:left="2160" w:header="708" w:footer="708" w:gutter="0"/>
          <w:pgNumType w:start="0"/>
          <w:cols w:space="708"/>
          <w:titlePg/>
          <w:docGrid w:linePitch="360"/>
        </w:sectPr>
      </w:pPr>
      <w:r>
        <w:rPr>
          <w:rFonts w:ascii="Ghotam" w:hAnsi="Ghotam" w:cs="Arial"/>
          <w:b/>
          <w:bCs/>
          <w:noProof/>
          <w:color w:val="193C6A"/>
          <w:sz w:val="28"/>
          <w:szCs w:val="28"/>
          <w:lang w:val="es-ES"/>
        </w:rPr>
        <w:drawing>
          <wp:anchor distT="0" distB="0" distL="114300" distR="114300" simplePos="0" relativeHeight="251666432" behindDoc="0" locked="0" layoutInCell="1" allowOverlap="1" wp14:anchorId="35D3974C" wp14:editId="7F2A46B8">
            <wp:simplePos x="0" y="0"/>
            <wp:positionH relativeFrom="column">
              <wp:posOffset>3009900</wp:posOffset>
            </wp:positionH>
            <wp:positionV relativeFrom="paragraph">
              <wp:posOffset>3979545</wp:posOffset>
            </wp:positionV>
            <wp:extent cx="2597150" cy="1459865"/>
            <wp:effectExtent l="0" t="0" r="0" b="6985"/>
            <wp:wrapTopAndBottom/>
            <wp:docPr id="44" name="Imagen 44" descr="Logotipo, nombre de la empres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Imagen 44" descr="Logotipo, nombre de la empresa&#10;&#10;Descripción generada automáticamente"/>
                    <pic:cNvPicPr/>
                  </pic:nvPicPr>
                  <pic:blipFill>
                    <a:blip r:embed="rId13"/>
                    <a:stretch>
                      <a:fillRect/>
                    </a:stretch>
                  </pic:blipFill>
                  <pic:spPr>
                    <a:xfrm>
                      <a:off x="0" y="0"/>
                      <a:ext cx="2597150" cy="1459865"/>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51072" behindDoc="0" locked="0" layoutInCell="1" allowOverlap="1" wp14:anchorId="78BE64B7" wp14:editId="52F10F2C">
            <wp:simplePos x="0" y="0"/>
            <wp:positionH relativeFrom="column">
              <wp:posOffset>-201295</wp:posOffset>
            </wp:positionH>
            <wp:positionV relativeFrom="paragraph">
              <wp:posOffset>4144645</wp:posOffset>
            </wp:positionV>
            <wp:extent cx="2547620" cy="1118870"/>
            <wp:effectExtent l="0" t="0" r="5080" b="5080"/>
            <wp:wrapSquare wrapText="bothSides"/>
            <wp:docPr id="12"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547620" cy="1118870"/>
                    </a:xfrm>
                    <a:prstGeom prst="rect">
                      <a:avLst/>
                    </a:prstGeom>
                  </pic:spPr>
                </pic:pic>
              </a:graphicData>
            </a:graphic>
            <wp14:sizeRelH relativeFrom="margin">
              <wp14:pctWidth>0</wp14:pctWidth>
            </wp14:sizeRelH>
            <wp14:sizeRelV relativeFrom="margin">
              <wp14:pctHeight>0</wp14:pctHeight>
            </wp14:sizeRelV>
          </wp:anchor>
        </w:drawing>
      </w:r>
      <w:r w:rsidR="003F1BF5" w:rsidRPr="003F1BF5">
        <w:rPr>
          <w:rFonts w:ascii="Artifex CF Extra Light" w:hAnsi="Artifex CF Extra Light"/>
          <w:color w:val="8E6C00"/>
          <w:spacing w:val="40"/>
          <w:sz w:val="20"/>
          <w:szCs w:val="20"/>
          <w:lang w:val="es-ES"/>
          <w14:textFill>
            <w14:solidFill>
              <w14:srgbClr w14:val="8E6C00">
                <w14:alpha w14:val="50000"/>
              </w14:srgbClr>
            </w14:solidFill>
          </w14:textFill>
        </w:rPr>
        <w:t>AÑO 2020</w:t>
      </w:r>
    </w:p>
    <w:p w14:paraId="3F948FC0" w14:textId="77777777" w:rsidR="00827DFB" w:rsidRPr="00324A19" w:rsidRDefault="00827DFB" w:rsidP="00B02CA3">
      <w:pPr>
        <w:pStyle w:val="Prrafodelista"/>
        <w:keepNext/>
        <w:keepLines/>
        <w:spacing w:after="120" w:line="456" w:lineRule="auto"/>
        <w:ind w:left="0" w:firstLine="284"/>
        <w:contextualSpacing w:val="0"/>
        <w:jc w:val="center"/>
        <w:rPr>
          <w:rFonts w:ascii="Artifex CF Light" w:eastAsia="Times New Roman" w:hAnsi="Artifex CF Light" w:cs="Times New Roman"/>
          <w:color w:val="1F4E79" w:themeColor="accent1" w:themeShade="80"/>
          <w:spacing w:val="30"/>
          <w:sz w:val="26"/>
          <w:szCs w:val="32"/>
          <w:lang w:val="es-DO" w:eastAsia="es-DO"/>
        </w:rPr>
      </w:pPr>
      <w:bookmarkStart w:id="0" w:name="_Toc58332432"/>
      <w:bookmarkStart w:id="1" w:name="_Toc54949055"/>
      <w:r w:rsidRPr="00324A19">
        <w:rPr>
          <w:rFonts w:ascii="Artifex CF Light" w:eastAsia="Times New Roman" w:hAnsi="Artifex CF Light" w:cs="Times New Roman"/>
          <w:noProof/>
          <w:color w:val="1F4E79" w:themeColor="accent1" w:themeShade="80"/>
          <w:spacing w:val="30"/>
          <w:sz w:val="26"/>
          <w:szCs w:val="32"/>
          <w:lang w:val="es-DO" w:eastAsia="es-DO"/>
        </w:rPr>
        <w:lastRenderedPageBreak/>
        <mc:AlternateContent>
          <mc:Choice Requires="wps">
            <w:drawing>
              <wp:anchor distT="0" distB="0" distL="114300" distR="114300" simplePos="0" relativeHeight="251653120" behindDoc="0" locked="0" layoutInCell="1" allowOverlap="1" wp14:anchorId="415B85A0" wp14:editId="5621406B">
                <wp:simplePos x="0" y="0"/>
                <wp:positionH relativeFrom="margin">
                  <wp:posOffset>2286000</wp:posOffset>
                </wp:positionH>
                <wp:positionV relativeFrom="paragraph">
                  <wp:posOffset>336878</wp:posOffset>
                </wp:positionV>
                <wp:extent cx="464820" cy="0"/>
                <wp:effectExtent l="0" t="19050" r="30480" b="19050"/>
                <wp:wrapNone/>
                <wp:docPr id="47" name="Conector recto 47"/>
                <wp:cNvGraphicFramePr/>
                <a:graphic xmlns:a="http://schemas.openxmlformats.org/drawingml/2006/main">
                  <a:graphicData uri="http://schemas.microsoft.com/office/word/2010/wordprocessingShape">
                    <wps:wsp>
                      <wps:cNvCnPr/>
                      <wps:spPr>
                        <a:xfrm>
                          <a:off x="0" y="0"/>
                          <a:ext cx="464820" cy="0"/>
                        </a:xfrm>
                        <a:prstGeom prst="line">
                          <a:avLst/>
                        </a:prstGeom>
                        <a:noFill/>
                        <a:ln w="31750" cap="flat" cmpd="sng" algn="ctr">
                          <a:solidFill>
                            <a:srgbClr val="FF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55680B97" id="Conector recto 47" o:spid="_x0000_s1026" style="position:absolute;z-index:2516531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180pt,26.55pt" to="216.6pt,26.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" strokecolor="red" strokeweight="2.5pt">
                <v:stroke joinstyle="miter"/>
                <w10:wrap anchorx="margin"/>
              </v:line>
            </w:pict>
          </mc:Fallback>
        </mc:AlternateContent>
      </w:r>
      <w:r w:rsidRPr="00324A19">
        <w:rPr>
          <w:rFonts w:ascii="Artifex CF Light" w:eastAsia="Times New Roman" w:hAnsi="Artifex CF Light" w:cs="Times New Roman"/>
          <w:color w:val="1F4E79" w:themeColor="accent1" w:themeShade="80"/>
          <w:spacing w:val="30"/>
          <w:sz w:val="26"/>
          <w:szCs w:val="32"/>
          <w:lang w:val="es-DO" w:eastAsia="es-DO"/>
        </w:rPr>
        <w:t>ÍNDICE DE CONTENIDO</w:t>
      </w:r>
    </w:p>
    <w:sdt>
      <w:sdtPr>
        <w:rPr>
          <w:rFonts w:ascii="Artifex CF Extra Light" w:eastAsiaTheme="minorHAnsi" w:hAnsi="Artifex CF Extra Light" w:cstheme="minorBidi"/>
          <w:color w:val="1F4E79" w:themeColor="accent1" w:themeShade="80"/>
          <w:spacing w:val="10"/>
          <w:sz w:val="18"/>
          <w:szCs w:val="18"/>
          <w:lang w:val="es-ES"/>
        </w:rPr>
        <w:id w:val="1456371317"/>
        <w:docPartObj>
          <w:docPartGallery w:val="Table of Contents"/>
          <w:docPartUnique/>
        </w:docPartObj>
      </w:sdtPr>
      <w:sdtEndPr>
        <w:rPr>
          <w:b/>
          <w:bCs/>
          <w:lang w:val="en-US"/>
        </w:rPr>
      </w:sdtEndPr>
      <w:sdtContent>
        <w:p w14:paraId="69628002" w14:textId="4CDA6E9A" w:rsidR="00813E62" w:rsidRPr="00FD664E" w:rsidRDefault="00813E62" w:rsidP="00CB70CE">
          <w:pPr>
            <w:pStyle w:val="TtuloTDC"/>
            <w:spacing w:before="0" w:after="0" w:line="456" w:lineRule="auto"/>
            <w:contextualSpacing/>
            <w:rPr>
              <w:rFonts w:ascii="Artifex CF Extra Light" w:hAnsi="Artifex CF Extra Light"/>
              <w:color w:val="1F4E79" w:themeColor="accent1" w:themeShade="80"/>
              <w:spacing w:val="10"/>
              <w:sz w:val="18"/>
              <w:szCs w:val="18"/>
            </w:rPr>
          </w:pPr>
        </w:p>
        <w:p w14:paraId="41129BA4" w14:textId="15EE92CA" w:rsidR="00CB70CE" w:rsidRPr="00A16317" w:rsidRDefault="00CB70CE" w:rsidP="00CB70CE">
          <w:pPr>
            <w:pStyle w:val="TDC1"/>
            <w:spacing w:after="0" w:line="456" w:lineRule="auto"/>
            <w:contextualSpacing/>
            <w:rPr>
              <w:rFonts w:ascii="Artifex CF Extra Light" w:eastAsiaTheme="minorEastAsia" w:hAnsi="Artifex CF Extra Light"/>
              <w:b/>
              <w:bCs/>
              <w:noProof/>
              <w:color w:val="1F4E79" w:themeColor="accent1" w:themeShade="80"/>
              <w:spacing w:val="10"/>
              <w:sz w:val="18"/>
              <w:szCs w:val="18"/>
              <w:lang w:val="es-ES" w:eastAsia="es-ES"/>
            </w:rPr>
          </w:pPr>
          <w:r w:rsidRPr="00FD664E">
            <w:rPr>
              <w:rFonts w:ascii="Artifex CF Extra Light" w:hAnsi="Artifex CF Extra Light"/>
              <w:color w:val="1F4E79" w:themeColor="accent1" w:themeShade="80"/>
              <w:spacing w:val="10"/>
              <w:sz w:val="18"/>
              <w:szCs w:val="18"/>
            </w:rPr>
            <w:fldChar w:fldCharType="begin"/>
          </w:r>
          <w:r w:rsidRPr="00FD664E">
            <w:rPr>
              <w:rFonts w:ascii="Artifex CF Extra Light" w:hAnsi="Artifex CF Extra Light"/>
              <w:color w:val="1F4E79" w:themeColor="accent1" w:themeShade="80"/>
              <w:spacing w:val="10"/>
              <w:sz w:val="18"/>
              <w:szCs w:val="18"/>
            </w:rPr>
            <w:instrText xml:space="preserve"> TOC \o "1-6" \h \z \u </w:instrText>
          </w:r>
          <w:r w:rsidRPr="00FD664E">
            <w:rPr>
              <w:rFonts w:ascii="Artifex CF Extra Light" w:hAnsi="Artifex CF Extra Light"/>
              <w:color w:val="1F4E79" w:themeColor="accent1" w:themeShade="80"/>
              <w:spacing w:val="10"/>
              <w:sz w:val="18"/>
              <w:szCs w:val="18"/>
            </w:rPr>
            <w:fldChar w:fldCharType="separate"/>
          </w:r>
          <w:hyperlink w:anchor="_Toc59528079" w:history="1">
            <w:r w:rsidRPr="00A16317">
              <w:rPr>
                <w:rStyle w:val="Hipervnculo"/>
                <w:rFonts w:ascii="Artifex CF Extra Light" w:eastAsia="Times New Roman" w:hAnsi="Artifex CF Extra Light" w:cs="Times New Roman"/>
                <w:b/>
                <w:bCs/>
                <w:noProof/>
                <w:color w:val="1F4E79" w:themeColor="accent1" w:themeShade="80"/>
                <w:spacing w:val="10"/>
                <w:sz w:val="18"/>
                <w:szCs w:val="18"/>
                <w:lang w:val="es-DO" w:eastAsia="es-DO"/>
              </w:rPr>
              <w:t>I.</w:t>
            </w:r>
            <w:r w:rsidRPr="00A16317">
              <w:rPr>
                <w:rFonts w:ascii="Artifex CF Extra Light" w:eastAsiaTheme="minorEastAsia" w:hAnsi="Artifex CF Extra Light"/>
                <w:b/>
                <w:bCs/>
                <w:noProof/>
                <w:color w:val="1F4E79" w:themeColor="accent1" w:themeShade="80"/>
                <w:spacing w:val="10"/>
                <w:sz w:val="18"/>
                <w:szCs w:val="18"/>
                <w:lang w:val="es-ES" w:eastAsia="es-ES"/>
              </w:rPr>
              <w:tab/>
            </w:r>
            <w:r w:rsidRPr="00A16317">
              <w:rPr>
                <w:rStyle w:val="Hipervnculo"/>
                <w:rFonts w:ascii="Artifex CF Extra Light" w:eastAsia="Times New Roman" w:hAnsi="Artifex CF Extra Light" w:cs="Times New Roman"/>
                <w:b/>
                <w:bCs/>
                <w:noProof/>
                <w:color w:val="1F4E79" w:themeColor="accent1" w:themeShade="80"/>
                <w:spacing w:val="10"/>
                <w:sz w:val="18"/>
                <w:szCs w:val="18"/>
                <w:lang w:val="es-DO" w:eastAsia="es-DO"/>
              </w:rPr>
              <w:t>RESUMEN EJECUTIVO</w:t>
            </w:r>
            <w:r w:rsidRPr="00A16317">
              <w:rPr>
                <w:rFonts w:ascii="Artifex CF Extra Light" w:hAnsi="Artifex CF Extra Light"/>
                <w:b/>
                <w:bCs/>
                <w:noProof/>
                <w:webHidden/>
                <w:color w:val="1F4E79" w:themeColor="accent1" w:themeShade="80"/>
                <w:spacing w:val="10"/>
                <w:sz w:val="18"/>
                <w:szCs w:val="18"/>
              </w:rPr>
              <w:tab/>
            </w:r>
            <w:r w:rsidRPr="00A16317">
              <w:rPr>
                <w:rFonts w:ascii="Artifex CF Extra Light" w:hAnsi="Artifex CF Extra Light"/>
                <w:b/>
                <w:bCs/>
                <w:noProof/>
                <w:webHidden/>
                <w:color w:val="1F4E79" w:themeColor="accent1" w:themeShade="80"/>
                <w:spacing w:val="10"/>
                <w:sz w:val="18"/>
                <w:szCs w:val="18"/>
              </w:rPr>
              <w:fldChar w:fldCharType="begin"/>
            </w:r>
            <w:r w:rsidRPr="00A16317">
              <w:rPr>
                <w:rFonts w:ascii="Artifex CF Extra Light" w:hAnsi="Artifex CF Extra Light"/>
                <w:b/>
                <w:bCs/>
                <w:noProof/>
                <w:webHidden/>
                <w:color w:val="1F4E79" w:themeColor="accent1" w:themeShade="80"/>
                <w:spacing w:val="10"/>
                <w:sz w:val="18"/>
                <w:szCs w:val="18"/>
              </w:rPr>
              <w:instrText xml:space="preserve"> PAGEREF _Toc59528079 \h </w:instrText>
            </w:r>
            <w:r w:rsidRPr="00A16317">
              <w:rPr>
                <w:rFonts w:ascii="Artifex CF Extra Light" w:hAnsi="Artifex CF Extra Light"/>
                <w:b/>
                <w:bCs/>
                <w:noProof/>
                <w:webHidden/>
                <w:color w:val="1F4E79" w:themeColor="accent1" w:themeShade="80"/>
                <w:spacing w:val="10"/>
                <w:sz w:val="18"/>
                <w:szCs w:val="18"/>
              </w:rPr>
            </w:r>
            <w:r w:rsidRPr="00A16317">
              <w:rPr>
                <w:rFonts w:ascii="Artifex CF Extra Light" w:hAnsi="Artifex CF Extra Light"/>
                <w:b/>
                <w:bCs/>
                <w:noProof/>
                <w:webHidden/>
                <w:color w:val="1F4E79" w:themeColor="accent1" w:themeShade="80"/>
                <w:spacing w:val="10"/>
                <w:sz w:val="18"/>
                <w:szCs w:val="18"/>
              </w:rPr>
              <w:fldChar w:fldCharType="separate"/>
            </w:r>
            <w:r w:rsidR="00A16317" w:rsidRPr="00A16317">
              <w:rPr>
                <w:rFonts w:ascii="Artifex CF Extra Light" w:hAnsi="Artifex CF Extra Light"/>
                <w:b/>
                <w:bCs/>
                <w:noProof/>
                <w:webHidden/>
                <w:color w:val="1F4E79" w:themeColor="accent1" w:themeShade="80"/>
                <w:spacing w:val="10"/>
                <w:sz w:val="18"/>
                <w:szCs w:val="18"/>
              </w:rPr>
              <w:t>5</w:t>
            </w:r>
            <w:r w:rsidRPr="00A16317">
              <w:rPr>
                <w:rFonts w:ascii="Artifex CF Extra Light" w:hAnsi="Artifex CF Extra Light"/>
                <w:b/>
                <w:bCs/>
                <w:noProof/>
                <w:webHidden/>
                <w:color w:val="1F4E79" w:themeColor="accent1" w:themeShade="80"/>
                <w:spacing w:val="10"/>
                <w:sz w:val="18"/>
                <w:szCs w:val="18"/>
              </w:rPr>
              <w:fldChar w:fldCharType="end"/>
            </w:r>
          </w:hyperlink>
        </w:p>
        <w:p w14:paraId="01E9AA5D" w14:textId="42BF5265" w:rsidR="00CB70CE" w:rsidRPr="00A16317" w:rsidRDefault="006F2F51" w:rsidP="00CB70CE">
          <w:pPr>
            <w:pStyle w:val="TDC1"/>
            <w:spacing w:after="0" w:line="456" w:lineRule="auto"/>
            <w:contextualSpacing/>
            <w:rPr>
              <w:rFonts w:ascii="Artifex CF Extra Light" w:eastAsiaTheme="minorEastAsia" w:hAnsi="Artifex CF Extra Light"/>
              <w:b/>
              <w:bCs/>
              <w:noProof/>
              <w:color w:val="1F4E79" w:themeColor="accent1" w:themeShade="80"/>
              <w:spacing w:val="10"/>
              <w:sz w:val="18"/>
              <w:szCs w:val="18"/>
              <w:lang w:val="es-ES" w:eastAsia="es-ES"/>
            </w:rPr>
          </w:pPr>
          <w:hyperlink w:anchor="_Toc59528080" w:history="1">
            <w:r w:rsidR="00CB70CE" w:rsidRPr="00A16317">
              <w:rPr>
                <w:rStyle w:val="Hipervnculo"/>
                <w:rFonts w:ascii="Artifex CF Extra Light" w:eastAsia="Times New Roman" w:hAnsi="Artifex CF Extra Light" w:cs="Times New Roman"/>
                <w:b/>
                <w:bCs/>
                <w:noProof/>
                <w:color w:val="1F4E79" w:themeColor="accent1" w:themeShade="80"/>
                <w:spacing w:val="10"/>
                <w:sz w:val="18"/>
                <w:szCs w:val="18"/>
                <w:lang w:val="es-DO" w:eastAsia="es-DO"/>
              </w:rPr>
              <w:t>II.</w:t>
            </w:r>
            <w:r w:rsidR="00CB70CE" w:rsidRPr="00A16317">
              <w:rPr>
                <w:rFonts w:ascii="Artifex CF Extra Light" w:eastAsiaTheme="minorEastAsia" w:hAnsi="Artifex CF Extra Light"/>
                <w:b/>
                <w:bCs/>
                <w:noProof/>
                <w:color w:val="1F4E79" w:themeColor="accent1" w:themeShade="80"/>
                <w:spacing w:val="10"/>
                <w:sz w:val="18"/>
                <w:szCs w:val="18"/>
                <w:lang w:val="es-ES" w:eastAsia="es-ES"/>
              </w:rPr>
              <w:tab/>
            </w:r>
            <w:r w:rsidR="00CB70CE" w:rsidRPr="00A16317">
              <w:rPr>
                <w:rStyle w:val="Hipervnculo"/>
                <w:rFonts w:ascii="Artifex CF Extra Light" w:eastAsia="Times New Roman" w:hAnsi="Artifex CF Extra Light" w:cs="Times New Roman"/>
                <w:b/>
                <w:bCs/>
                <w:noProof/>
                <w:color w:val="1F4E79" w:themeColor="accent1" w:themeShade="80"/>
                <w:spacing w:val="10"/>
                <w:sz w:val="18"/>
                <w:szCs w:val="18"/>
                <w:lang w:val="es-DO" w:eastAsia="es-DO"/>
              </w:rPr>
              <w:t>INFORMACIÓN INSTITUCIONAL</w:t>
            </w:r>
            <w:r w:rsidR="00CB70CE" w:rsidRPr="00A16317">
              <w:rPr>
                <w:rFonts w:ascii="Artifex CF Extra Light" w:hAnsi="Artifex CF Extra Light"/>
                <w:b/>
                <w:bCs/>
                <w:noProof/>
                <w:webHidden/>
                <w:color w:val="1F4E79" w:themeColor="accent1" w:themeShade="80"/>
                <w:spacing w:val="10"/>
                <w:sz w:val="18"/>
                <w:szCs w:val="18"/>
              </w:rPr>
              <w:tab/>
            </w:r>
            <w:r w:rsidR="00CB70CE" w:rsidRPr="00A16317">
              <w:rPr>
                <w:rFonts w:ascii="Artifex CF Extra Light" w:hAnsi="Artifex CF Extra Light"/>
                <w:b/>
                <w:bCs/>
                <w:noProof/>
                <w:webHidden/>
                <w:color w:val="1F4E79" w:themeColor="accent1" w:themeShade="80"/>
                <w:spacing w:val="10"/>
                <w:sz w:val="18"/>
                <w:szCs w:val="18"/>
              </w:rPr>
              <w:fldChar w:fldCharType="begin"/>
            </w:r>
            <w:r w:rsidR="00CB70CE" w:rsidRPr="00A16317">
              <w:rPr>
                <w:rFonts w:ascii="Artifex CF Extra Light" w:hAnsi="Artifex CF Extra Light"/>
                <w:b/>
                <w:bCs/>
                <w:noProof/>
                <w:webHidden/>
                <w:color w:val="1F4E79" w:themeColor="accent1" w:themeShade="80"/>
                <w:spacing w:val="10"/>
                <w:sz w:val="18"/>
                <w:szCs w:val="18"/>
              </w:rPr>
              <w:instrText xml:space="preserve"> PAGEREF _Toc59528080 \h </w:instrText>
            </w:r>
            <w:r w:rsidR="00CB70CE" w:rsidRPr="00A16317">
              <w:rPr>
                <w:rFonts w:ascii="Artifex CF Extra Light" w:hAnsi="Artifex CF Extra Light"/>
                <w:b/>
                <w:bCs/>
                <w:noProof/>
                <w:webHidden/>
                <w:color w:val="1F4E79" w:themeColor="accent1" w:themeShade="80"/>
                <w:spacing w:val="10"/>
                <w:sz w:val="18"/>
                <w:szCs w:val="18"/>
              </w:rPr>
            </w:r>
            <w:r w:rsidR="00CB70CE" w:rsidRPr="00A16317">
              <w:rPr>
                <w:rFonts w:ascii="Artifex CF Extra Light" w:hAnsi="Artifex CF Extra Light"/>
                <w:b/>
                <w:bCs/>
                <w:noProof/>
                <w:webHidden/>
                <w:color w:val="1F4E79" w:themeColor="accent1" w:themeShade="80"/>
                <w:spacing w:val="10"/>
                <w:sz w:val="18"/>
                <w:szCs w:val="18"/>
              </w:rPr>
              <w:fldChar w:fldCharType="separate"/>
            </w:r>
            <w:r w:rsidR="00A16317" w:rsidRPr="00A16317">
              <w:rPr>
                <w:rFonts w:ascii="Artifex CF Extra Light" w:hAnsi="Artifex CF Extra Light"/>
                <w:b/>
                <w:bCs/>
                <w:noProof/>
                <w:webHidden/>
                <w:color w:val="1F4E79" w:themeColor="accent1" w:themeShade="80"/>
                <w:spacing w:val="10"/>
                <w:sz w:val="18"/>
                <w:szCs w:val="18"/>
              </w:rPr>
              <w:t>10</w:t>
            </w:r>
            <w:r w:rsidR="00CB70CE" w:rsidRPr="00A16317">
              <w:rPr>
                <w:rFonts w:ascii="Artifex CF Extra Light" w:hAnsi="Artifex CF Extra Light"/>
                <w:b/>
                <w:bCs/>
                <w:noProof/>
                <w:webHidden/>
                <w:color w:val="1F4E79" w:themeColor="accent1" w:themeShade="80"/>
                <w:spacing w:val="10"/>
                <w:sz w:val="18"/>
                <w:szCs w:val="18"/>
              </w:rPr>
              <w:fldChar w:fldCharType="end"/>
            </w:r>
          </w:hyperlink>
        </w:p>
        <w:p w14:paraId="7C3965B5" w14:textId="29BC25F4" w:rsidR="00CB70CE" w:rsidRPr="00A16317" w:rsidRDefault="006F2F51" w:rsidP="00CB70CE">
          <w:pPr>
            <w:pStyle w:val="TDC2"/>
            <w:tabs>
              <w:tab w:val="left" w:pos="720"/>
              <w:tab w:val="right" w:leader="dot" w:pos="7910"/>
            </w:tabs>
            <w:spacing w:after="0" w:line="456" w:lineRule="auto"/>
            <w:contextualSpacing/>
            <w:rPr>
              <w:rFonts w:ascii="Artifex CF Extra Light" w:hAnsi="Artifex CF Extra Light" w:cstheme="minorBidi"/>
              <w:b/>
              <w:bCs/>
              <w:noProof/>
              <w:color w:val="1F4E79" w:themeColor="accent1" w:themeShade="80"/>
              <w:spacing w:val="10"/>
              <w:sz w:val="18"/>
              <w:szCs w:val="18"/>
              <w:lang w:val="es-ES" w:eastAsia="es-ES"/>
            </w:rPr>
          </w:pPr>
          <w:hyperlink w:anchor="_Toc59528081" w:history="1">
            <w:r w:rsidR="00CB70CE" w:rsidRPr="00A16317">
              <w:rPr>
                <w:rStyle w:val="Hipervnculo"/>
                <w:rFonts w:ascii="Artifex CF Extra Light" w:hAnsi="Artifex CF Extra Light"/>
                <w:b/>
                <w:bCs/>
                <w:noProof/>
                <w:color w:val="1F4E79" w:themeColor="accent1" w:themeShade="80"/>
                <w:spacing w:val="10"/>
                <w:sz w:val="18"/>
                <w:szCs w:val="18"/>
                <w:lang w:val="es-DO"/>
              </w:rPr>
              <w:t>A.</w:t>
            </w:r>
            <w:r w:rsidR="00CB70CE" w:rsidRPr="00A16317">
              <w:rPr>
                <w:rFonts w:ascii="Artifex CF Extra Light" w:hAnsi="Artifex CF Extra Light" w:cstheme="minorBidi"/>
                <w:b/>
                <w:bCs/>
                <w:noProof/>
                <w:color w:val="1F4E79" w:themeColor="accent1" w:themeShade="80"/>
                <w:spacing w:val="10"/>
                <w:sz w:val="18"/>
                <w:szCs w:val="18"/>
                <w:lang w:val="es-ES" w:eastAsia="es-ES"/>
              </w:rPr>
              <w:tab/>
            </w:r>
            <w:r w:rsidR="00CB70CE" w:rsidRPr="00A16317">
              <w:rPr>
                <w:rStyle w:val="Hipervnculo"/>
                <w:rFonts w:ascii="Artifex CF Extra Light" w:hAnsi="Artifex CF Extra Light"/>
                <w:b/>
                <w:bCs/>
                <w:noProof/>
                <w:color w:val="1F4E79" w:themeColor="accent1" w:themeShade="80"/>
                <w:spacing w:val="10"/>
                <w:sz w:val="18"/>
                <w:szCs w:val="18"/>
                <w:lang w:val="es-DO"/>
              </w:rPr>
              <w:t>MISIÓN</w:t>
            </w:r>
            <w:r w:rsidR="00CB70CE" w:rsidRPr="00A16317">
              <w:rPr>
                <w:rFonts w:ascii="Artifex CF Extra Light" w:hAnsi="Artifex CF Extra Light"/>
                <w:b/>
                <w:bCs/>
                <w:noProof/>
                <w:webHidden/>
                <w:color w:val="1F4E79" w:themeColor="accent1" w:themeShade="80"/>
                <w:spacing w:val="10"/>
                <w:sz w:val="18"/>
                <w:szCs w:val="18"/>
              </w:rPr>
              <w:tab/>
            </w:r>
            <w:r w:rsidR="00CB70CE" w:rsidRPr="00A16317">
              <w:rPr>
                <w:rFonts w:ascii="Artifex CF Extra Light" w:hAnsi="Artifex CF Extra Light"/>
                <w:b/>
                <w:bCs/>
                <w:noProof/>
                <w:webHidden/>
                <w:color w:val="1F4E79" w:themeColor="accent1" w:themeShade="80"/>
                <w:spacing w:val="10"/>
                <w:sz w:val="18"/>
                <w:szCs w:val="18"/>
              </w:rPr>
              <w:fldChar w:fldCharType="begin"/>
            </w:r>
            <w:r w:rsidR="00CB70CE" w:rsidRPr="00A16317">
              <w:rPr>
                <w:rFonts w:ascii="Artifex CF Extra Light" w:hAnsi="Artifex CF Extra Light"/>
                <w:b/>
                <w:bCs/>
                <w:noProof/>
                <w:webHidden/>
                <w:color w:val="1F4E79" w:themeColor="accent1" w:themeShade="80"/>
                <w:spacing w:val="10"/>
                <w:sz w:val="18"/>
                <w:szCs w:val="18"/>
              </w:rPr>
              <w:instrText xml:space="preserve"> PAGEREF _Toc59528081 \h </w:instrText>
            </w:r>
            <w:r w:rsidR="00CB70CE" w:rsidRPr="00A16317">
              <w:rPr>
                <w:rFonts w:ascii="Artifex CF Extra Light" w:hAnsi="Artifex CF Extra Light"/>
                <w:b/>
                <w:bCs/>
                <w:noProof/>
                <w:webHidden/>
                <w:color w:val="1F4E79" w:themeColor="accent1" w:themeShade="80"/>
                <w:spacing w:val="10"/>
                <w:sz w:val="18"/>
                <w:szCs w:val="18"/>
              </w:rPr>
            </w:r>
            <w:r w:rsidR="00CB70CE" w:rsidRPr="00A16317">
              <w:rPr>
                <w:rFonts w:ascii="Artifex CF Extra Light" w:hAnsi="Artifex CF Extra Light"/>
                <w:b/>
                <w:bCs/>
                <w:noProof/>
                <w:webHidden/>
                <w:color w:val="1F4E79" w:themeColor="accent1" w:themeShade="80"/>
                <w:spacing w:val="10"/>
                <w:sz w:val="18"/>
                <w:szCs w:val="18"/>
              </w:rPr>
              <w:fldChar w:fldCharType="separate"/>
            </w:r>
            <w:r w:rsidR="00A16317" w:rsidRPr="00A16317">
              <w:rPr>
                <w:rFonts w:ascii="Artifex CF Extra Light" w:hAnsi="Artifex CF Extra Light"/>
                <w:b/>
                <w:bCs/>
                <w:noProof/>
                <w:webHidden/>
                <w:color w:val="1F4E79" w:themeColor="accent1" w:themeShade="80"/>
                <w:spacing w:val="10"/>
                <w:sz w:val="18"/>
                <w:szCs w:val="18"/>
              </w:rPr>
              <w:t>10</w:t>
            </w:r>
            <w:r w:rsidR="00CB70CE" w:rsidRPr="00A16317">
              <w:rPr>
                <w:rFonts w:ascii="Artifex CF Extra Light" w:hAnsi="Artifex CF Extra Light"/>
                <w:b/>
                <w:bCs/>
                <w:noProof/>
                <w:webHidden/>
                <w:color w:val="1F4E79" w:themeColor="accent1" w:themeShade="80"/>
                <w:spacing w:val="10"/>
                <w:sz w:val="18"/>
                <w:szCs w:val="18"/>
              </w:rPr>
              <w:fldChar w:fldCharType="end"/>
            </w:r>
          </w:hyperlink>
        </w:p>
        <w:p w14:paraId="40FFCC3D" w14:textId="511423E0" w:rsidR="00CB70CE" w:rsidRPr="00A16317" w:rsidRDefault="006F2F51" w:rsidP="00CB70CE">
          <w:pPr>
            <w:pStyle w:val="TDC2"/>
            <w:tabs>
              <w:tab w:val="left" w:pos="720"/>
              <w:tab w:val="right" w:leader="dot" w:pos="7910"/>
            </w:tabs>
            <w:spacing w:after="0" w:line="456" w:lineRule="auto"/>
            <w:contextualSpacing/>
            <w:rPr>
              <w:rFonts w:ascii="Artifex CF Extra Light" w:hAnsi="Artifex CF Extra Light" w:cstheme="minorBidi"/>
              <w:b/>
              <w:bCs/>
              <w:noProof/>
              <w:color w:val="1F4E79" w:themeColor="accent1" w:themeShade="80"/>
              <w:spacing w:val="10"/>
              <w:sz w:val="18"/>
              <w:szCs w:val="18"/>
              <w:lang w:val="es-ES" w:eastAsia="es-ES"/>
            </w:rPr>
          </w:pPr>
          <w:hyperlink w:anchor="_Toc59528082" w:history="1">
            <w:r w:rsidR="00CB70CE" w:rsidRPr="00A16317">
              <w:rPr>
                <w:rStyle w:val="Hipervnculo"/>
                <w:rFonts w:ascii="Artifex CF Extra Light" w:hAnsi="Artifex CF Extra Light"/>
                <w:b/>
                <w:bCs/>
                <w:noProof/>
                <w:color w:val="1F4E79" w:themeColor="accent1" w:themeShade="80"/>
                <w:spacing w:val="10"/>
                <w:sz w:val="18"/>
                <w:szCs w:val="18"/>
                <w:lang w:val="es-DO"/>
              </w:rPr>
              <w:t>B.</w:t>
            </w:r>
            <w:r w:rsidR="00CB70CE" w:rsidRPr="00A16317">
              <w:rPr>
                <w:rFonts w:ascii="Artifex CF Extra Light" w:hAnsi="Artifex CF Extra Light" w:cstheme="minorBidi"/>
                <w:b/>
                <w:bCs/>
                <w:noProof/>
                <w:color w:val="1F4E79" w:themeColor="accent1" w:themeShade="80"/>
                <w:spacing w:val="10"/>
                <w:sz w:val="18"/>
                <w:szCs w:val="18"/>
                <w:lang w:val="es-ES" w:eastAsia="es-ES"/>
              </w:rPr>
              <w:tab/>
            </w:r>
            <w:r w:rsidR="00CB70CE" w:rsidRPr="00A16317">
              <w:rPr>
                <w:rStyle w:val="Hipervnculo"/>
                <w:rFonts w:ascii="Artifex CF Extra Light" w:hAnsi="Artifex CF Extra Light"/>
                <w:b/>
                <w:bCs/>
                <w:noProof/>
                <w:color w:val="1F4E79" w:themeColor="accent1" w:themeShade="80"/>
                <w:spacing w:val="10"/>
                <w:sz w:val="18"/>
                <w:szCs w:val="18"/>
                <w:lang w:val="es-DO"/>
              </w:rPr>
              <w:t>VISIÓN</w:t>
            </w:r>
            <w:r w:rsidR="00CB70CE" w:rsidRPr="00A16317">
              <w:rPr>
                <w:rFonts w:ascii="Artifex CF Extra Light" w:hAnsi="Artifex CF Extra Light"/>
                <w:b/>
                <w:bCs/>
                <w:noProof/>
                <w:webHidden/>
                <w:color w:val="1F4E79" w:themeColor="accent1" w:themeShade="80"/>
                <w:spacing w:val="10"/>
                <w:sz w:val="18"/>
                <w:szCs w:val="18"/>
              </w:rPr>
              <w:tab/>
            </w:r>
            <w:r w:rsidR="00CB70CE" w:rsidRPr="00A16317">
              <w:rPr>
                <w:rFonts w:ascii="Artifex CF Extra Light" w:hAnsi="Artifex CF Extra Light"/>
                <w:b/>
                <w:bCs/>
                <w:noProof/>
                <w:webHidden/>
                <w:color w:val="1F4E79" w:themeColor="accent1" w:themeShade="80"/>
                <w:spacing w:val="10"/>
                <w:sz w:val="18"/>
                <w:szCs w:val="18"/>
              </w:rPr>
              <w:fldChar w:fldCharType="begin"/>
            </w:r>
            <w:r w:rsidR="00CB70CE" w:rsidRPr="00A16317">
              <w:rPr>
                <w:rFonts w:ascii="Artifex CF Extra Light" w:hAnsi="Artifex CF Extra Light"/>
                <w:b/>
                <w:bCs/>
                <w:noProof/>
                <w:webHidden/>
                <w:color w:val="1F4E79" w:themeColor="accent1" w:themeShade="80"/>
                <w:spacing w:val="10"/>
                <w:sz w:val="18"/>
                <w:szCs w:val="18"/>
              </w:rPr>
              <w:instrText xml:space="preserve"> PAGEREF _Toc59528082 \h </w:instrText>
            </w:r>
            <w:r w:rsidR="00CB70CE" w:rsidRPr="00A16317">
              <w:rPr>
                <w:rFonts w:ascii="Artifex CF Extra Light" w:hAnsi="Artifex CF Extra Light"/>
                <w:b/>
                <w:bCs/>
                <w:noProof/>
                <w:webHidden/>
                <w:color w:val="1F4E79" w:themeColor="accent1" w:themeShade="80"/>
                <w:spacing w:val="10"/>
                <w:sz w:val="18"/>
                <w:szCs w:val="18"/>
              </w:rPr>
            </w:r>
            <w:r w:rsidR="00CB70CE" w:rsidRPr="00A16317">
              <w:rPr>
                <w:rFonts w:ascii="Artifex CF Extra Light" w:hAnsi="Artifex CF Extra Light"/>
                <w:b/>
                <w:bCs/>
                <w:noProof/>
                <w:webHidden/>
                <w:color w:val="1F4E79" w:themeColor="accent1" w:themeShade="80"/>
                <w:spacing w:val="10"/>
                <w:sz w:val="18"/>
                <w:szCs w:val="18"/>
              </w:rPr>
              <w:fldChar w:fldCharType="separate"/>
            </w:r>
            <w:r w:rsidR="00A16317" w:rsidRPr="00A16317">
              <w:rPr>
                <w:rFonts w:ascii="Artifex CF Extra Light" w:hAnsi="Artifex CF Extra Light"/>
                <w:b/>
                <w:bCs/>
                <w:noProof/>
                <w:webHidden/>
                <w:color w:val="1F4E79" w:themeColor="accent1" w:themeShade="80"/>
                <w:spacing w:val="10"/>
                <w:sz w:val="18"/>
                <w:szCs w:val="18"/>
              </w:rPr>
              <w:t>10</w:t>
            </w:r>
            <w:r w:rsidR="00CB70CE" w:rsidRPr="00A16317">
              <w:rPr>
                <w:rFonts w:ascii="Artifex CF Extra Light" w:hAnsi="Artifex CF Extra Light"/>
                <w:b/>
                <w:bCs/>
                <w:noProof/>
                <w:webHidden/>
                <w:color w:val="1F4E79" w:themeColor="accent1" w:themeShade="80"/>
                <w:spacing w:val="10"/>
                <w:sz w:val="18"/>
                <w:szCs w:val="18"/>
              </w:rPr>
              <w:fldChar w:fldCharType="end"/>
            </w:r>
          </w:hyperlink>
        </w:p>
        <w:p w14:paraId="304B17E7" w14:textId="117B8634" w:rsidR="00CB70CE" w:rsidRPr="00A16317" w:rsidRDefault="006F2F51" w:rsidP="00CB70CE">
          <w:pPr>
            <w:pStyle w:val="TDC2"/>
            <w:tabs>
              <w:tab w:val="left" w:pos="720"/>
              <w:tab w:val="right" w:leader="dot" w:pos="7910"/>
            </w:tabs>
            <w:spacing w:after="0" w:line="456" w:lineRule="auto"/>
            <w:contextualSpacing/>
            <w:rPr>
              <w:rFonts w:ascii="Artifex CF Extra Light" w:hAnsi="Artifex CF Extra Light" w:cstheme="minorBidi"/>
              <w:b/>
              <w:bCs/>
              <w:noProof/>
              <w:color w:val="1F4E79" w:themeColor="accent1" w:themeShade="80"/>
              <w:spacing w:val="10"/>
              <w:sz w:val="18"/>
              <w:szCs w:val="18"/>
              <w:lang w:val="es-ES" w:eastAsia="es-ES"/>
            </w:rPr>
          </w:pPr>
          <w:hyperlink w:anchor="_Toc59528083" w:history="1">
            <w:r w:rsidR="00CB70CE" w:rsidRPr="00A16317">
              <w:rPr>
                <w:rStyle w:val="Hipervnculo"/>
                <w:rFonts w:ascii="Artifex CF Extra Light" w:hAnsi="Artifex CF Extra Light"/>
                <w:b/>
                <w:bCs/>
                <w:noProof/>
                <w:color w:val="1F4E79" w:themeColor="accent1" w:themeShade="80"/>
                <w:spacing w:val="10"/>
                <w:sz w:val="18"/>
                <w:szCs w:val="18"/>
                <w:lang w:val="es-DO"/>
              </w:rPr>
              <w:t>C.</w:t>
            </w:r>
            <w:r w:rsidR="00CB70CE" w:rsidRPr="00A16317">
              <w:rPr>
                <w:rFonts w:ascii="Artifex CF Extra Light" w:hAnsi="Artifex CF Extra Light" w:cstheme="minorBidi"/>
                <w:b/>
                <w:bCs/>
                <w:noProof/>
                <w:color w:val="1F4E79" w:themeColor="accent1" w:themeShade="80"/>
                <w:spacing w:val="10"/>
                <w:sz w:val="18"/>
                <w:szCs w:val="18"/>
                <w:lang w:val="es-ES" w:eastAsia="es-ES"/>
              </w:rPr>
              <w:tab/>
            </w:r>
            <w:r w:rsidR="00CB70CE" w:rsidRPr="00A16317">
              <w:rPr>
                <w:rStyle w:val="Hipervnculo"/>
                <w:rFonts w:ascii="Artifex CF Extra Light" w:hAnsi="Artifex CF Extra Light"/>
                <w:b/>
                <w:bCs/>
                <w:noProof/>
                <w:color w:val="1F4E79" w:themeColor="accent1" w:themeShade="80"/>
                <w:spacing w:val="10"/>
                <w:sz w:val="18"/>
                <w:szCs w:val="18"/>
                <w:lang w:val="es-DO"/>
              </w:rPr>
              <w:t>VALORES</w:t>
            </w:r>
            <w:r w:rsidR="00CB70CE" w:rsidRPr="00A16317">
              <w:rPr>
                <w:rFonts w:ascii="Artifex CF Extra Light" w:hAnsi="Artifex CF Extra Light"/>
                <w:b/>
                <w:bCs/>
                <w:noProof/>
                <w:webHidden/>
                <w:color w:val="1F4E79" w:themeColor="accent1" w:themeShade="80"/>
                <w:spacing w:val="10"/>
                <w:sz w:val="18"/>
                <w:szCs w:val="18"/>
              </w:rPr>
              <w:tab/>
            </w:r>
            <w:r w:rsidR="00CB70CE" w:rsidRPr="00A16317">
              <w:rPr>
                <w:rFonts w:ascii="Artifex CF Extra Light" w:hAnsi="Artifex CF Extra Light"/>
                <w:b/>
                <w:bCs/>
                <w:noProof/>
                <w:webHidden/>
                <w:color w:val="1F4E79" w:themeColor="accent1" w:themeShade="80"/>
                <w:spacing w:val="10"/>
                <w:sz w:val="18"/>
                <w:szCs w:val="18"/>
              </w:rPr>
              <w:fldChar w:fldCharType="begin"/>
            </w:r>
            <w:r w:rsidR="00CB70CE" w:rsidRPr="00A16317">
              <w:rPr>
                <w:rFonts w:ascii="Artifex CF Extra Light" w:hAnsi="Artifex CF Extra Light"/>
                <w:b/>
                <w:bCs/>
                <w:noProof/>
                <w:webHidden/>
                <w:color w:val="1F4E79" w:themeColor="accent1" w:themeShade="80"/>
                <w:spacing w:val="10"/>
                <w:sz w:val="18"/>
                <w:szCs w:val="18"/>
              </w:rPr>
              <w:instrText xml:space="preserve"> PAGEREF _Toc59528083 \h </w:instrText>
            </w:r>
            <w:r w:rsidR="00CB70CE" w:rsidRPr="00A16317">
              <w:rPr>
                <w:rFonts w:ascii="Artifex CF Extra Light" w:hAnsi="Artifex CF Extra Light"/>
                <w:b/>
                <w:bCs/>
                <w:noProof/>
                <w:webHidden/>
                <w:color w:val="1F4E79" w:themeColor="accent1" w:themeShade="80"/>
                <w:spacing w:val="10"/>
                <w:sz w:val="18"/>
                <w:szCs w:val="18"/>
              </w:rPr>
            </w:r>
            <w:r w:rsidR="00CB70CE" w:rsidRPr="00A16317">
              <w:rPr>
                <w:rFonts w:ascii="Artifex CF Extra Light" w:hAnsi="Artifex CF Extra Light"/>
                <w:b/>
                <w:bCs/>
                <w:noProof/>
                <w:webHidden/>
                <w:color w:val="1F4E79" w:themeColor="accent1" w:themeShade="80"/>
                <w:spacing w:val="10"/>
                <w:sz w:val="18"/>
                <w:szCs w:val="18"/>
              </w:rPr>
              <w:fldChar w:fldCharType="separate"/>
            </w:r>
            <w:r w:rsidR="00A16317" w:rsidRPr="00A16317">
              <w:rPr>
                <w:rFonts w:ascii="Artifex CF Extra Light" w:hAnsi="Artifex CF Extra Light"/>
                <w:b/>
                <w:bCs/>
                <w:noProof/>
                <w:webHidden/>
                <w:color w:val="1F4E79" w:themeColor="accent1" w:themeShade="80"/>
                <w:spacing w:val="10"/>
                <w:sz w:val="18"/>
                <w:szCs w:val="18"/>
              </w:rPr>
              <w:t>10</w:t>
            </w:r>
            <w:r w:rsidR="00CB70CE" w:rsidRPr="00A16317">
              <w:rPr>
                <w:rFonts w:ascii="Artifex CF Extra Light" w:hAnsi="Artifex CF Extra Light"/>
                <w:b/>
                <w:bCs/>
                <w:noProof/>
                <w:webHidden/>
                <w:color w:val="1F4E79" w:themeColor="accent1" w:themeShade="80"/>
                <w:spacing w:val="10"/>
                <w:sz w:val="18"/>
                <w:szCs w:val="18"/>
              </w:rPr>
              <w:fldChar w:fldCharType="end"/>
            </w:r>
          </w:hyperlink>
        </w:p>
        <w:p w14:paraId="4BE0C74B" w14:textId="53363158" w:rsidR="00CB70CE" w:rsidRPr="00A16317" w:rsidRDefault="006F2F51" w:rsidP="00CB70CE">
          <w:pPr>
            <w:pStyle w:val="TDC2"/>
            <w:tabs>
              <w:tab w:val="left" w:pos="720"/>
              <w:tab w:val="right" w:leader="dot" w:pos="7910"/>
            </w:tabs>
            <w:spacing w:after="0" w:line="456" w:lineRule="auto"/>
            <w:contextualSpacing/>
            <w:rPr>
              <w:rFonts w:ascii="Artifex CF Extra Light" w:hAnsi="Artifex CF Extra Light" w:cstheme="minorBidi"/>
              <w:b/>
              <w:bCs/>
              <w:noProof/>
              <w:color w:val="1F4E79" w:themeColor="accent1" w:themeShade="80"/>
              <w:spacing w:val="10"/>
              <w:sz w:val="18"/>
              <w:szCs w:val="18"/>
              <w:lang w:val="es-ES" w:eastAsia="es-ES"/>
            </w:rPr>
          </w:pPr>
          <w:hyperlink w:anchor="_Toc59528084" w:history="1">
            <w:r w:rsidR="00CB70CE" w:rsidRPr="00A16317">
              <w:rPr>
                <w:rStyle w:val="Hipervnculo"/>
                <w:rFonts w:ascii="Artifex CF Extra Light" w:hAnsi="Artifex CF Extra Light"/>
                <w:b/>
                <w:bCs/>
                <w:noProof/>
                <w:color w:val="1F4E79" w:themeColor="accent1" w:themeShade="80"/>
                <w:spacing w:val="10"/>
                <w:sz w:val="18"/>
                <w:szCs w:val="18"/>
                <w:lang w:val="es-DO"/>
              </w:rPr>
              <w:t>D.</w:t>
            </w:r>
            <w:r w:rsidR="00CB70CE" w:rsidRPr="00A16317">
              <w:rPr>
                <w:rFonts w:ascii="Artifex CF Extra Light" w:hAnsi="Artifex CF Extra Light" w:cstheme="minorBidi"/>
                <w:b/>
                <w:bCs/>
                <w:noProof/>
                <w:color w:val="1F4E79" w:themeColor="accent1" w:themeShade="80"/>
                <w:spacing w:val="10"/>
                <w:sz w:val="18"/>
                <w:szCs w:val="18"/>
                <w:lang w:val="es-ES" w:eastAsia="es-ES"/>
              </w:rPr>
              <w:tab/>
            </w:r>
            <w:r w:rsidR="00CB70CE" w:rsidRPr="00A16317">
              <w:rPr>
                <w:rStyle w:val="Hipervnculo"/>
                <w:rFonts w:ascii="Artifex CF Extra Light" w:hAnsi="Artifex CF Extra Light"/>
                <w:b/>
                <w:bCs/>
                <w:noProof/>
                <w:color w:val="1F4E79" w:themeColor="accent1" w:themeShade="80"/>
                <w:spacing w:val="10"/>
                <w:sz w:val="18"/>
                <w:szCs w:val="18"/>
                <w:lang w:val="es-DO"/>
              </w:rPr>
              <w:t>OBJETIVO GENERAL</w:t>
            </w:r>
            <w:r w:rsidR="00CB70CE" w:rsidRPr="00A16317">
              <w:rPr>
                <w:rFonts w:ascii="Artifex CF Extra Light" w:hAnsi="Artifex CF Extra Light"/>
                <w:b/>
                <w:bCs/>
                <w:noProof/>
                <w:webHidden/>
                <w:color w:val="1F4E79" w:themeColor="accent1" w:themeShade="80"/>
                <w:spacing w:val="10"/>
                <w:sz w:val="18"/>
                <w:szCs w:val="18"/>
              </w:rPr>
              <w:tab/>
            </w:r>
            <w:r w:rsidR="00CB70CE" w:rsidRPr="00A16317">
              <w:rPr>
                <w:rFonts w:ascii="Artifex CF Extra Light" w:hAnsi="Artifex CF Extra Light"/>
                <w:b/>
                <w:bCs/>
                <w:noProof/>
                <w:webHidden/>
                <w:color w:val="1F4E79" w:themeColor="accent1" w:themeShade="80"/>
                <w:spacing w:val="10"/>
                <w:sz w:val="18"/>
                <w:szCs w:val="18"/>
              </w:rPr>
              <w:fldChar w:fldCharType="begin"/>
            </w:r>
            <w:r w:rsidR="00CB70CE" w:rsidRPr="00A16317">
              <w:rPr>
                <w:rFonts w:ascii="Artifex CF Extra Light" w:hAnsi="Artifex CF Extra Light"/>
                <w:b/>
                <w:bCs/>
                <w:noProof/>
                <w:webHidden/>
                <w:color w:val="1F4E79" w:themeColor="accent1" w:themeShade="80"/>
                <w:spacing w:val="10"/>
                <w:sz w:val="18"/>
                <w:szCs w:val="18"/>
              </w:rPr>
              <w:instrText xml:space="preserve"> PAGEREF _Toc59528084 \h </w:instrText>
            </w:r>
            <w:r w:rsidR="00CB70CE" w:rsidRPr="00A16317">
              <w:rPr>
                <w:rFonts w:ascii="Artifex CF Extra Light" w:hAnsi="Artifex CF Extra Light"/>
                <w:b/>
                <w:bCs/>
                <w:noProof/>
                <w:webHidden/>
                <w:color w:val="1F4E79" w:themeColor="accent1" w:themeShade="80"/>
                <w:spacing w:val="10"/>
                <w:sz w:val="18"/>
                <w:szCs w:val="18"/>
              </w:rPr>
            </w:r>
            <w:r w:rsidR="00CB70CE" w:rsidRPr="00A16317">
              <w:rPr>
                <w:rFonts w:ascii="Artifex CF Extra Light" w:hAnsi="Artifex CF Extra Light"/>
                <w:b/>
                <w:bCs/>
                <w:noProof/>
                <w:webHidden/>
                <w:color w:val="1F4E79" w:themeColor="accent1" w:themeShade="80"/>
                <w:spacing w:val="10"/>
                <w:sz w:val="18"/>
                <w:szCs w:val="18"/>
              </w:rPr>
              <w:fldChar w:fldCharType="separate"/>
            </w:r>
            <w:r w:rsidR="00A16317" w:rsidRPr="00A16317">
              <w:rPr>
                <w:rFonts w:ascii="Artifex CF Extra Light" w:hAnsi="Artifex CF Extra Light"/>
                <w:b/>
                <w:bCs/>
                <w:noProof/>
                <w:webHidden/>
                <w:color w:val="1F4E79" w:themeColor="accent1" w:themeShade="80"/>
                <w:spacing w:val="10"/>
                <w:sz w:val="18"/>
                <w:szCs w:val="18"/>
              </w:rPr>
              <w:t>11</w:t>
            </w:r>
            <w:r w:rsidR="00CB70CE" w:rsidRPr="00A16317">
              <w:rPr>
                <w:rFonts w:ascii="Artifex CF Extra Light" w:hAnsi="Artifex CF Extra Light"/>
                <w:b/>
                <w:bCs/>
                <w:noProof/>
                <w:webHidden/>
                <w:color w:val="1F4E79" w:themeColor="accent1" w:themeShade="80"/>
                <w:spacing w:val="10"/>
                <w:sz w:val="18"/>
                <w:szCs w:val="18"/>
              </w:rPr>
              <w:fldChar w:fldCharType="end"/>
            </w:r>
          </w:hyperlink>
        </w:p>
        <w:p w14:paraId="094A61F0" w14:textId="21D366A4" w:rsidR="00CB70CE" w:rsidRPr="00A16317" w:rsidRDefault="006F2F51" w:rsidP="00CB70CE">
          <w:pPr>
            <w:pStyle w:val="TDC2"/>
            <w:tabs>
              <w:tab w:val="left" w:pos="720"/>
              <w:tab w:val="right" w:leader="dot" w:pos="7910"/>
            </w:tabs>
            <w:spacing w:after="0" w:line="456" w:lineRule="auto"/>
            <w:contextualSpacing/>
            <w:rPr>
              <w:rFonts w:ascii="Artifex CF Extra Light" w:hAnsi="Artifex CF Extra Light" w:cstheme="minorBidi"/>
              <w:b/>
              <w:bCs/>
              <w:noProof/>
              <w:color w:val="1F4E79" w:themeColor="accent1" w:themeShade="80"/>
              <w:spacing w:val="10"/>
              <w:sz w:val="18"/>
              <w:szCs w:val="18"/>
              <w:lang w:val="es-ES" w:eastAsia="es-ES"/>
            </w:rPr>
          </w:pPr>
          <w:hyperlink w:anchor="_Toc59528085" w:history="1">
            <w:r w:rsidR="00CB70CE" w:rsidRPr="00A16317">
              <w:rPr>
                <w:rStyle w:val="Hipervnculo"/>
                <w:rFonts w:ascii="Artifex CF Extra Light" w:hAnsi="Artifex CF Extra Light"/>
                <w:b/>
                <w:bCs/>
                <w:noProof/>
                <w:color w:val="1F4E79" w:themeColor="accent1" w:themeShade="80"/>
                <w:spacing w:val="10"/>
                <w:sz w:val="18"/>
                <w:szCs w:val="18"/>
                <w:lang w:val="es-DO"/>
              </w:rPr>
              <w:t>E.</w:t>
            </w:r>
            <w:r w:rsidR="00CB70CE" w:rsidRPr="00A16317">
              <w:rPr>
                <w:rFonts w:ascii="Artifex CF Extra Light" w:hAnsi="Artifex CF Extra Light" w:cstheme="minorBidi"/>
                <w:b/>
                <w:bCs/>
                <w:noProof/>
                <w:color w:val="1F4E79" w:themeColor="accent1" w:themeShade="80"/>
                <w:spacing w:val="10"/>
                <w:sz w:val="18"/>
                <w:szCs w:val="18"/>
                <w:lang w:val="es-ES" w:eastAsia="es-ES"/>
              </w:rPr>
              <w:tab/>
            </w:r>
            <w:r w:rsidR="00CB70CE" w:rsidRPr="00A16317">
              <w:rPr>
                <w:rStyle w:val="Hipervnculo"/>
                <w:rFonts w:ascii="Artifex CF Extra Light" w:hAnsi="Artifex CF Extra Light"/>
                <w:b/>
                <w:bCs/>
                <w:noProof/>
                <w:color w:val="1F4E79" w:themeColor="accent1" w:themeShade="80"/>
                <w:spacing w:val="10"/>
                <w:sz w:val="18"/>
                <w:szCs w:val="18"/>
                <w:lang w:val="es-DO"/>
              </w:rPr>
              <w:t>FUNCIONARIOS</w:t>
            </w:r>
            <w:r w:rsidR="00CB70CE" w:rsidRPr="00A16317">
              <w:rPr>
                <w:rFonts w:ascii="Artifex CF Extra Light" w:hAnsi="Artifex CF Extra Light"/>
                <w:b/>
                <w:bCs/>
                <w:noProof/>
                <w:webHidden/>
                <w:color w:val="1F4E79" w:themeColor="accent1" w:themeShade="80"/>
                <w:spacing w:val="10"/>
                <w:sz w:val="18"/>
                <w:szCs w:val="18"/>
              </w:rPr>
              <w:tab/>
            </w:r>
            <w:r w:rsidR="00CB70CE" w:rsidRPr="00A16317">
              <w:rPr>
                <w:rFonts w:ascii="Artifex CF Extra Light" w:hAnsi="Artifex CF Extra Light"/>
                <w:b/>
                <w:bCs/>
                <w:noProof/>
                <w:webHidden/>
                <w:color w:val="1F4E79" w:themeColor="accent1" w:themeShade="80"/>
                <w:spacing w:val="10"/>
                <w:sz w:val="18"/>
                <w:szCs w:val="18"/>
              </w:rPr>
              <w:fldChar w:fldCharType="begin"/>
            </w:r>
            <w:r w:rsidR="00CB70CE" w:rsidRPr="00A16317">
              <w:rPr>
                <w:rFonts w:ascii="Artifex CF Extra Light" w:hAnsi="Artifex CF Extra Light"/>
                <w:b/>
                <w:bCs/>
                <w:noProof/>
                <w:webHidden/>
                <w:color w:val="1F4E79" w:themeColor="accent1" w:themeShade="80"/>
                <w:spacing w:val="10"/>
                <w:sz w:val="18"/>
                <w:szCs w:val="18"/>
              </w:rPr>
              <w:instrText xml:space="preserve"> PAGEREF _Toc59528085 \h </w:instrText>
            </w:r>
            <w:r w:rsidR="00CB70CE" w:rsidRPr="00A16317">
              <w:rPr>
                <w:rFonts w:ascii="Artifex CF Extra Light" w:hAnsi="Artifex CF Extra Light"/>
                <w:b/>
                <w:bCs/>
                <w:noProof/>
                <w:webHidden/>
                <w:color w:val="1F4E79" w:themeColor="accent1" w:themeShade="80"/>
                <w:spacing w:val="10"/>
                <w:sz w:val="18"/>
                <w:szCs w:val="18"/>
              </w:rPr>
            </w:r>
            <w:r w:rsidR="00CB70CE" w:rsidRPr="00A16317">
              <w:rPr>
                <w:rFonts w:ascii="Artifex CF Extra Light" w:hAnsi="Artifex CF Extra Light"/>
                <w:b/>
                <w:bCs/>
                <w:noProof/>
                <w:webHidden/>
                <w:color w:val="1F4E79" w:themeColor="accent1" w:themeShade="80"/>
                <w:spacing w:val="10"/>
                <w:sz w:val="18"/>
                <w:szCs w:val="18"/>
              </w:rPr>
              <w:fldChar w:fldCharType="separate"/>
            </w:r>
            <w:r w:rsidR="00A16317" w:rsidRPr="00A16317">
              <w:rPr>
                <w:rFonts w:ascii="Artifex CF Extra Light" w:hAnsi="Artifex CF Extra Light"/>
                <w:b/>
                <w:bCs/>
                <w:noProof/>
                <w:webHidden/>
                <w:color w:val="1F4E79" w:themeColor="accent1" w:themeShade="80"/>
                <w:spacing w:val="10"/>
                <w:sz w:val="18"/>
                <w:szCs w:val="18"/>
              </w:rPr>
              <w:t>11</w:t>
            </w:r>
            <w:r w:rsidR="00CB70CE" w:rsidRPr="00A16317">
              <w:rPr>
                <w:rFonts w:ascii="Artifex CF Extra Light" w:hAnsi="Artifex CF Extra Light"/>
                <w:b/>
                <w:bCs/>
                <w:noProof/>
                <w:webHidden/>
                <w:color w:val="1F4E79" w:themeColor="accent1" w:themeShade="80"/>
                <w:spacing w:val="10"/>
                <w:sz w:val="18"/>
                <w:szCs w:val="18"/>
              </w:rPr>
              <w:fldChar w:fldCharType="end"/>
            </w:r>
          </w:hyperlink>
        </w:p>
        <w:p w14:paraId="059BF7ED" w14:textId="7ED464FF" w:rsidR="00CB70CE" w:rsidRPr="00A16317" w:rsidRDefault="006F2F51" w:rsidP="00CB70CE">
          <w:pPr>
            <w:pStyle w:val="TDC2"/>
            <w:tabs>
              <w:tab w:val="left" w:pos="720"/>
              <w:tab w:val="right" w:leader="dot" w:pos="7910"/>
            </w:tabs>
            <w:spacing w:after="0" w:line="456" w:lineRule="auto"/>
            <w:contextualSpacing/>
            <w:rPr>
              <w:rFonts w:ascii="Artifex CF Extra Light" w:hAnsi="Artifex CF Extra Light" w:cstheme="minorBidi"/>
              <w:b/>
              <w:bCs/>
              <w:noProof/>
              <w:color w:val="1F4E79" w:themeColor="accent1" w:themeShade="80"/>
              <w:spacing w:val="10"/>
              <w:sz w:val="18"/>
              <w:szCs w:val="18"/>
              <w:lang w:val="es-ES" w:eastAsia="es-ES"/>
            </w:rPr>
          </w:pPr>
          <w:hyperlink w:anchor="_Toc59528086" w:history="1">
            <w:r w:rsidR="00CB70CE" w:rsidRPr="00A16317">
              <w:rPr>
                <w:rStyle w:val="Hipervnculo"/>
                <w:rFonts w:ascii="Artifex CF Extra Light" w:hAnsi="Artifex CF Extra Light"/>
                <w:b/>
                <w:bCs/>
                <w:noProof/>
                <w:color w:val="1F4E79" w:themeColor="accent1" w:themeShade="80"/>
                <w:spacing w:val="10"/>
                <w:sz w:val="18"/>
                <w:szCs w:val="18"/>
                <w:lang w:val="es-DO"/>
              </w:rPr>
              <w:t>F.</w:t>
            </w:r>
            <w:r w:rsidR="00CB70CE" w:rsidRPr="00A16317">
              <w:rPr>
                <w:rFonts w:ascii="Artifex CF Extra Light" w:hAnsi="Artifex CF Extra Light" w:cstheme="minorBidi"/>
                <w:b/>
                <w:bCs/>
                <w:noProof/>
                <w:color w:val="1F4E79" w:themeColor="accent1" w:themeShade="80"/>
                <w:spacing w:val="10"/>
                <w:sz w:val="18"/>
                <w:szCs w:val="18"/>
                <w:lang w:val="es-ES" w:eastAsia="es-ES"/>
              </w:rPr>
              <w:tab/>
            </w:r>
            <w:r w:rsidR="00CB70CE" w:rsidRPr="00A16317">
              <w:rPr>
                <w:rStyle w:val="Hipervnculo"/>
                <w:rFonts w:ascii="Artifex CF Extra Light" w:hAnsi="Artifex CF Extra Light"/>
                <w:b/>
                <w:bCs/>
                <w:noProof/>
                <w:color w:val="1F4E79" w:themeColor="accent1" w:themeShade="80"/>
                <w:spacing w:val="10"/>
                <w:sz w:val="18"/>
                <w:szCs w:val="18"/>
                <w:lang w:val="es-DO"/>
              </w:rPr>
              <w:t>BASE LEGAL</w:t>
            </w:r>
            <w:r w:rsidR="00CB70CE" w:rsidRPr="00A16317">
              <w:rPr>
                <w:rFonts w:ascii="Artifex CF Extra Light" w:hAnsi="Artifex CF Extra Light"/>
                <w:b/>
                <w:bCs/>
                <w:noProof/>
                <w:webHidden/>
                <w:color w:val="1F4E79" w:themeColor="accent1" w:themeShade="80"/>
                <w:spacing w:val="10"/>
                <w:sz w:val="18"/>
                <w:szCs w:val="18"/>
              </w:rPr>
              <w:tab/>
            </w:r>
            <w:r w:rsidR="00CB70CE" w:rsidRPr="00A16317">
              <w:rPr>
                <w:rFonts w:ascii="Artifex CF Extra Light" w:hAnsi="Artifex CF Extra Light"/>
                <w:b/>
                <w:bCs/>
                <w:noProof/>
                <w:webHidden/>
                <w:color w:val="1F4E79" w:themeColor="accent1" w:themeShade="80"/>
                <w:spacing w:val="10"/>
                <w:sz w:val="18"/>
                <w:szCs w:val="18"/>
              </w:rPr>
              <w:fldChar w:fldCharType="begin"/>
            </w:r>
            <w:r w:rsidR="00CB70CE" w:rsidRPr="00A16317">
              <w:rPr>
                <w:rFonts w:ascii="Artifex CF Extra Light" w:hAnsi="Artifex CF Extra Light"/>
                <w:b/>
                <w:bCs/>
                <w:noProof/>
                <w:webHidden/>
                <w:color w:val="1F4E79" w:themeColor="accent1" w:themeShade="80"/>
                <w:spacing w:val="10"/>
                <w:sz w:val="18"/>
                <w:szCs w:val="18"/>
              </w:rPr>
              <w:instrText xml:space="preserve"> PAGEREF _Toc59528086 \h </w:instrText>
            </w:r>
            <w:r w:rsidR="00CB70CE" w:rsidRPr="00A16317">
              <w:rPr>
                <w:rFonts w:ascii="Artifex CF Extra Light" w:hAnsi="Artifex CF Extra Light"/>
                <w:b/>
                <w:bCs/>
                <w:noProof/>
                <w:webHidden/>
                <w:color w:val="1F4E79" w:themeColor="accent1" w:themeShade="80"/>
                <w:spacing w:val="10"/>
                <w:sz w:val="18"/>
                <w:szCs w:val="18"/>
              </w:rPr>
            </w:r>
            <w:r w:rsidR="00CB70CE" w:rsidRPr="00A16317">
              <w:rPr>
                <w:rFonts w:ascii="Artifex CF Extra Light" w:hAnsi="Artifex CF Extra Light"/>
                <w:b/>
                <w:bCs/>
                <w:noProof/>
                <w:webHidden/>
                <w:color w:val="1F4E79" w:themeColor="accent1" w:themeShade="80"/>
                <w:spacing w:val="10"/>
                <w:sz w:val="18"/>
                <w:szCs w:val="18"/>
              </w:rPr>
              <w:fldChar w:fldCharType="separate"/>
            </w:r>
            <w:r w:rsidR="00A16317" w:rsidRPr="00A16317">
              <w:rPr>
                <w:rFonts w:ascii="Artifex CF Extra Light" w:hAnsi="Artifex CF Extra Light"/>
                <w:b/>
                <w:bCs/>
                <w:noProof/>
                <w:webHidden/>
                <w:color w:val="1F4E79" w:themeColor="accent1" w:themeShade="80"/>
                <w:spacing w:val="10"/>
                <w:sz w:val="18"/>
                <w:szCs w:val="18"/>
              </w:rPr>
              <w:t>12</w:t>
            </w:r>
            <w:r w:rsidR="00CB70CE" w:rsidRPr="00A16317">
              <w:rPr>
                <w:rFonts w:ascii="Artifex CF Extra Light" w:hAnsi="Artifex CF Extra Light"/>
                <w:b/>
                <w:bCs/>
                <w:noProof/>
                <w:webHidden/>
                <w:color w:val="1F4E79" w:themeColor="accent1" w:themeShade="80"/>
                <w:spacing w:val="10"/>
                <w:sz w:val="18"/>
                <w:szCs w:val="18"/>
              </w:rPr>
              <w:fldChar w:fldCharType="end"/>
            </w:r>
          </w:hyperlink>
        </w:p>
        <w:p w14:paraId="4B82FA5E" w14:textId="56FA4041" w:rsidR="00CB70CE" w:rsidRPr="00A16317" w:rsidRDefault="006F2F51" w:rsidP="00CB70CE">
          <w:pPr>
            <w:pStyle w:val="TDC1"/>
            <w:spacing w:after="0" w:line="456" w:lineRule="auto"/>
            <w:contextualSpacing/>
            <w:rPr>
              <w:rFonts w:ascii="Artifex CF Extra Light" w:eastAsiaTheme="minorEastAsia" w:hAnsi="Artifex CF Extra Light"/>
              <w:b/>
              <w:bCs/>
              <w:noProof/>
              <w:color w:val="1F4E79" w:themeColor="accent1" w:themeShade="80"/>
              <w:spacing w:val="10"/>
              <w:sz w:val="18"/>
              <w:szCs w:val="18"/>
              <w:lang w:val="es-ES" w:eastAsia="es-ES"/>
            </w:rPr>
          </w:pPr>
          <w:hyperlink w:anchor="_Toc59528087" w:history="1">
            <w:r w:rsidR="00CB70CE" w:rsidRPr="00A16317">
              <w:rPr>
                <w:rStyle w:val="Hipervnculo"/>
                <w:rFonts w:ascii="Artifex CF Extra Light" w:eastAsia="Times New Roman" w:hAnsi="Artifex CF Extra Light" w:cs="Times New Roman"/>
                <w:b/>
                <w:bCs/>
                <w:noProof/>
                <w:color w:val="1F4E79" w:themeColor="accent1" w:themeShade="80"/>
                <w:spacing w:val="10"/>
                <w:sz w:val="18"/>
                <w:szCs w:val="18"/>
                <w:lang w:val="es-DO" w:eastAsia="es-DO"/>
              </w:rPr>
              <w:t>III.</w:t>
            </w:r>
            <w:r w:rsidR="00CB70CE" w:rsidRPr="00A16317">
              <w:rPr>
                <w:rFonts w:ascii="Artifex CF Extra Light" w:eastAsiaTheme="minorEastAsia" w:hAnsi="Artifex CF Extra Light"/>
                <w:b/>
                <w:bCs/>
                <w:noProof/>
                <w:color w:val="1F4E79" w:themeColor="accent1" w:themeShade="80"/>
                <w:spacing w:val="10"/>
                <w:sz w:val="18"/>
                <w:szCs w:val="18"/>
                <w:lang w:val="es-ES" w:eastAsia="es-ES"/>
              </w:rPr>
              <w:tab/>
            </w:r>
            <w:r w:rsidR="00CB70CE" w:rsidRPr="00A16317">
              <w:rPr>
                <w:rStyle w:val="Hipervnculo"/>
                <w:rFonts w:ascii="Artifex CF Extra Light" w:eastAsia="Times New Roman" w:hAnsi="Artifex CF Extra Light" w:cs="Times New Roman"/>
                <w:b/>
                <w:bCs/>
                <w:noProof/>
                <w:color w:val="1F4E79" w:themeColor="accent1" w:themeShade="80"/>
                <w:spacing w:val="10"/>
                <w:sz w:val="18"/>
                <w:szCs w:val="18"/>
                <w:lang w:val="es-DO" w:eastAsia="es-DO"/>
              </w:rPr>
              <w:t>RESULTADOS DE LA GESTIÓN DEL AÑO</w:t>
            </w:r>
            <w:r w:rsidR="00CB70CE" w:rsidRPr="00A16317">
              <w:rPr>
                <w:rFonts w:ascii="Artifex CF Extra Light" w:hAnsi="Artifex CF Extra Light"/>
                <w:b/>
                <w:bCs/>
                <w:noProof/>
                <w:webHidden/>
                <w:color w:val="1F4E79" w:themeColor="accent1" w:themeShade="80"/>
                <w:spacing w:val="10"/>
                <w:sz w:val="18"/>
                <w:szCs w:val="18"/>
              </w:rPr>
              <w:tab/>
            </w:r>
            <w:r w:rsidR="00CB70CE" w:rsidRPr="00A16317">
              <w:rPr>
                <w:rFonts w:ascii="Artifex CF Extra Light" w:hAnsi="Artifex CF Extra Light"/>
                <w:b/>
                <w:bCs/>
                <w:noProof/>
                <w:webHidden/>
                <w:color w:val="1F4E79" w:themeColor="accent1" w:themeShade="80"/>
                <w:spacing w:val="10"/>
                <w:sz w:val="18"/>
                <w:szCs w:val="18"/>
              </w:rPr>
              <w:fldChar w:fldCharType="begin"/>
            </w:r>
            <w:r w:rsidR="00CB70CE" w:rsidRPr="00A16317">
              <w:rPr>
                <w:rFonts w:ascii="Artifex CF Extra Light" w:hAnsi="Artifex CF Extra Light"/>
                <w:b/>
                <w:bCs/>
                <w:noProof/>
                <w:webHidden/>
                <w:color w:val="1F4E79" w:themeColor="accent1" w:themeShade="80"/>
                <w:spacing w:val="10"/>
                <w:sz w:val="18"/>
                <w:szCs w:val="18"/>
              </w:rPr>
              <w:instrText xml:space="preserve"> PAGEREF _Toc59528087 \h </w:instrText>
            </w:r>
            <w:r w:rsidR="00CB70CE" w:rsidRPr="00A16317">
              <w:rPr>
                <w:rFonts w:ascii="Artifex CF Extra Light" w:hAnsi="Artifex CF Extra Light"/>
                <w:b/>
                <w:bCs/>
                <w:noProof/>
                <w:webHidden/>
                <w:color w:val="1F4E79" w:themeColor="accent1" w:themeShade="80"/>
                <w:spacing w:val="10"/>
                <w:sz w:val="18"/>
                <w:szCs w:val="18"/>
              </w:rPr>
            </w:r>
            <w:r w:rsidR="00CB70CE" w:rsidRPr="00A16317">
              <w:rPr>
                <w:rFonts w:ascii="Artifex CF Extra Light" w:hAnsi="Artifex CF Extra Light"/>
                <w:b/>
                <w:bCs/>
                <w:noProof/>
                <w:webHidden/>
                <w:color w:val="1F4E79" w:themeColor="accent1" w:themeShade="80"/>
                <w:spacing w:val="10"/>
                <w:sz w:val="18"/>
                <w:szCs w:val="18"/>
              </w:rPr>
              <w:fldChar w:fldCharType="separate"/>
            </w:r>
            <w:r w:rsidR="00A16317" w:rsidRPr="00A16317">
              <w:rPr>
                <w:rFonts w:ascii="Artifex CF Extra Light" w:hAnsi="Artifex CF Extra Light"/>
                <w:b/>
                <w:bCs/>
                <w:noProof/>
                <w:webHidden/>
                <w:color w:val="1F4E79" w:themeColor="accent1" w:themeShade="80"/>
                <w:spacing w:val="10"/>
                <w:sz w:val="18"/>
                <w:szCs w:val="18"/>
              </w:rPr>
              <w:t>15</w:t>
            </w:r>
            <w:r w:rsidR="00CB70CE" w:rsidRPr="00A16317">
              <w:rPr>
                <w:rFonts w:ascii="Artifex CF Extra Light" w:hAnsi="Artifex CF Extra Light"/>
                <w:b/>
                <w:bCs/>
                <w:noProof/>
                <w:webHidden/>
                <w:color w:val="1F4E79" w:themeColor="accent1" w:themeShade="80"/>
                <w:spacing w:val="10"/>
                <w:sz w:val="18"/>
                <w:szCs w:val="18"/>
              </w:rPr>
              <w:fldChar w:fldCharType="end"/>
            </w:r>
          </w:hyperlink>
        </w:p>
        <w:p w14:paraId="7ACBB59F" w14:textId="4DAA99CB" w:rsidR="00CB70CE" w:rsidRPr="00A16317" w:rsidRDefault="006F2F51" w:rsidP="00CB70CE">
          <w:pPr>
            <w:pStyle w:val="TDC2"/>
            <w:tabs>
              <w:tab w:val="left" w:pos="720"/>
              <w:tab w:val="right" w:leader="dot" w:pos="7910"/>
            </w:tabs>
            <w:spacing w:after="0" w:line="456" w:lineRule="auto"/>
            <w:contextualSpacing/>
            <w:rPr>
              <w:rFonts w:ascii="Artifex CF Extra Light" w:hAnsi="Artifex CF Extra Light" w:cstheme="minorBidi"/>
              <w:b/>
              <w:bCs/>
              <w:noProof/>
              <w:color w:val="1F4E79" w:themeColor="accent1" w:themeShade="80"/>
              <w:spacing w:val="10"/>
              <w:sz w:val="18"/>
              <w:szCs w:val="18"/>
              <w:lang w:val="es-ES" w:eastAsia="es-ES"/>
            </w:rPr>
          </w:pPr>
          <w:hyperlink w:anchor="_Toc59528088" w:history="1">
            <w:r w:rsidR="00CB70CE" w:rsidRPr="00A16317">
              <w:rPr>
                <w:rStyle w:val="Hipervnculo"/>
                <w:rFonts w:ascii="Artifex CF Extra Light" w:hAnsi="Artifex CF Extra Light"/>
                <w:b/>
                <w:bCs/>
                <w:noProof/>
                <w:color w:val="1F4E79" w:themeColor="accent1" w:themeShade="80"/>
                <w:spacing w:val="10"/>
                <w:sz w:val="18"/>
                <w:szCs w:val="18"/>
                <w:lang w:val="es-DO"/>
              </w:rPr>
              <w:t>A.</w:t>
            </w:r>
            <w:r w:rsidR="00CB70CE" w:rsidRPr="00A16317">
              <w:rPr>
                <w:rFonts w:ascii="Artifex CF Extra Light" w:hAnsi="Artifex CF Extra Light" w:cstheme="minorBidi"/>
                <w:b/>
                <w:bCs/>
                <w:noProof/>
                <w:color w:val="1F4E79" w:themeColor="accent1" w:themeShade="80"/>
                <w:spacing w:val="10"/>
                <w:sz w:val="18"/>
                <w:szCs w:val="18"/>
                <w:lang w:val="es-ES" w:eastAsia="es-ES"/>
              </w:rPr>
              <w:tab/>
            </w:r>
            <w:r w:rsidR="00CB70CE" w:rsidRPr="00A16317">
              <w:rPr>
                <w:rStyle w:val="Hipervnculo"/>
                <w:rFonts w:ascii="Artifex CF Extra Light" w:hAnsi="Artifex CF Extra Light"/>
                <w:b/>
                <w:bCs/>
                <w:noProof/>
                <w:color w:val="1F4E79" w:themeColor="accent1" w:themeShade="80"/>
                <w:spacing w:val="10"/>
                <w:sz w:val="18"/>
                <w:szCs w:val="18"/>
                <w:lang w:val="es-DO"/>
              </w:rPr>
              <w:t>METAS INSTITUCIONALES DE IMPACTO A LA CIUDADANÍA</w:t>
            </w:r>
            <w:r w:rsidR="00CB70CE" w:rsidRPr="00A16317">
              <w:rPr>
                <w:rFonts w:ascii="Artifex CF Extra Light" w:hAnsi="Artifex CF Extra Light"/>
                <w:b/>
                <w:bCs/>
                <w:noProof/>
                <w:webHidden/>
                <w:color w:val="1F4E79" w:themeColor="accent1" w:themeShade="80"/>
                <w:spacing w:val="10"/>
                <w:sz w:val="18"/>
                <w:szCs w:val="18"/>
              </w:rPr>
              <w:tab/>
            </w:r>
            <w:r w:rsidR="00CB70CE" w:rsidRPr="00A16317">
              <w:rPr>
                <w:rFonts w:ascii="Artifex CF Extra Light" w:hAnsi="Artifex CF Extra Light"/>
                <w:b/>
                <w:bCs/>
                <w:noProof/>
                <w:webHidden/>
                <w:color w:val="1F4E79" w:themeColor="accent1" w:themeShade="80"/>
                <w:spacing w:val="10"/>
                <w:sz w:val="18"/>
                <w:szCs w:val="18"/>
              </w:rPr>
              <w:fldChar w:fldCharType="begin"/>
            </w:r>
            <w:r w:rsidR="00CB70CE" w:rsidRPr="00A16317">
              <w:rPr>
                <w:rFonts w:ascii="Artifex CF Extra Light" w:hAnsi="Artifex CF Extra Light"/>
                <w:b/>
                <w:bCs/>
                <w:noProof/>
                <w:webHidden/>
                <w:color w:val="1F4E79" w:themeColor="accent1" w:themeShade="80"/>
                <w:spacing w:val="10"/>
                <w:sz w:val="18"/>
                <w:szCs w:val="18"/>
              </w:rPr>
              <w:instrText xml:space="preserve"> PAGEREF _Toc59528088 \h </w:instrText>
            </w:r>
            <w:r w:rsidR="00CB70CE" w:rsidRPr="00A16317">
              <w:rPr>
                <w:rFonts w:ascii="Artifex CF Extra Light" w:hAnsi="Artifex CF Extra Light"/>
                <w:b/>
                <w:bCs/>
                <w:noProof/>
                <w:webHidden/>
                <w:color w:val="1F4E79" w:themeColor="accent1" w:themeShade="80"/>
                <w:spacing w:val="10"/>
                <w:sz w:val="18"/>
                <w:szCs w:val="18"/>
              </w:rPr>
            </w:r>
            <w:r w:rsidR="00CB70CE" w:rsidRPr="00A16317">
              <w:rPr>
                <w:rFonts w:ascii="Artifex CF Extra Light" w:hAnsi="Artifex CF Extra Light"/>
                <w:b/>
                <w:bCs/>
                <w:noProof/>
                <w:webHidden/>
                <w:color w:val="1F4E79" w:themeColor="accent1" w:themeShade="80"/>
                <w:spacing w:val="10"/>
                <w:sz w:val="18"/>
                <w:szCs w:val="18"/>
              </w:rPr>
              <w:fldChar w:fldCharType="separate"/>
            </w:r>
            <w:r w:rsidR="00A16317" w:rsidRPr="00A16317">
              <w:rPr>
                <w:rFonts w:ascii="Artifex CF Extra Light" w:hAnsi="Artifex CF Extra Light"/>
                <w:b/>
                <w:bCs/>
                <w:noProof/>
                <w:webHidden/>
                <w:color w:val="1F4E79" w:themeColor="accent1" w:themeShade="80"/>
                <w:spacing w:val="10"/>
                <w:sz w:val="18"/>
                <w:szCs w:val="18"/>
              </w:rPr>
              <w:t>15</w:t>
            </w:r>
            <w:r w:rsidR="00CB70CE" w:rsidRPr="00A16317">
              <w:rPr>
                <w:rFonts w:ascii="Artifex CF Extra Light" w:hAnsi="Artifex CF Extra Light"/>
                <w:b/>
                <w:bCs/>
                <w:noProof/>
                <w:webHidden/>
                <w:color w:val="1F4E79" w:themeColor="accent1" w:themeShade="80"/>
                <w:spacing w:val="10"/>
                <w:sz w:val="18"/>
                <w:szCs w:val="18"/>
              </w:rPr>
              <w:fldChar w:fldCharType="end"/>
            </w:r>
          </w:hyperlink>
        </w:p>
        <w:p w14:paraId="74038DEB" w14:textId="2564CFD4" w:rsidR="00CB70CE" w:rsidRPr="00A16317" w:rsidRDefault="006F2F51" w:rsidP="00CB70CE">
          <w:pPr>
            <w:pStyle w:val="TDC2"/>
            <w:tabs>
              <w:tab w:val="left" w:pos="720"/>
              <w:tab w:val="right" w:leader="dot" w:pos="7910"/>
            </w:tabs>
            <w:spacing w:after="0" w:line="456" w:lineRule="auto"/>
            <w:contextualSpacing/>
            <w:rPr>
              <w:rFonts w:ascii="Artifex CF Extra Light" w:hAnsi="Artifex CF Extra Light" w:cstheme="minorBidi"/>
              <w:b/>
              <w:bCs/>
              <w:noProof/>
              <w:color w:val="1F4E79" w:themeColor="accent1" w:themeShade="80"/>
              <w:spacing w:val="10"/>
              <w:sz w:val="18"/>
              <w:szCs w:val="18"/>
              <w:lang w:val="es-ES" w:eastAsia="es-ES"/>
            </w:rPr>
          </w:pPr>
          <w:hyperlink w:anchor="_Toc59528089" w:history="1">
            <w:r w:rsidR="00CB70CE" w:rsidRPr="00A16317">
              <w:rPr>
                <w:rStyle w:val="Hipervnculo"/>
                <w:rFonts w:ascii="Artifex CF Extra Light" w:hAnsi="Artifex CF Extra Light"/>
                <w:b/>
                <w:bCs/>
                <w:noProof/>
                <w:color w:val="1F4E79" w:themeColor="accent1" w:themeShade="80"/>
                <w:spacing w:val="10"/>
                <w:sz w:val="18"/>
                <w:szCs w:val="18"/>
                <w:lang w:val="es-DO"/>
              </w:rPr>
              <w:t>B.</w:t>
            </w:r>
            <w:r w:rsidR="00CB70CE" w:rsidRPr="00A16317">
              <w:rPr>
                <w:rFonts w:ascii="Artifex CF Extra Light" w:hAnsi="Artifex CF Extra Light" w:cstheme="minorBidi"/>
                <w:b/>
                <w:bCs/>
                <w:noProof/>
                <w:color w:val="1F4E79" w:themeColor="accent1" w:themeShade="80"/>
                <w:spacing w:val="10"/>
                <w:sz w:val="18"/>
                <w:szCs w:val="18"/>
                <w:lang w:val="es-ES" w:eastAsia="es-ES"/>
              </w:rPr>
              <w:tab/>
            </w:r>
            <w:r w:rsidR="00CB70CE" w:rsidRPr="00A16317">
              <w:rPr>
                <w:rStyle w:val="Hipervnculo"/>
                <w:rFonts w:ascii="Artifex CF Extra Light" w:hAnsi="Artifex CF Extra Light"/>
                <w:b/>
                <w:bCs/>
                <w:noProof/>
                <w:color w:val="1F4E79" w:themeColor="accent1" w:themeShade="80"/>
                <w:spacing w:val="10"/>
                <w:sz w:val="18"/>
                <w:szCs w:val="18"/>
                <w:lang w:val="es-DO"/>
              </w:rPr>
              <w:t>INDICADORES DE GESTIÓN</w:t>
            </w:r>
            <w:r w:rsidR="00CB70CE" w:rsidRPr="00A16317">
              <w:rPr>
                <w:rFonts w:ascii="Artifex CF Extra Light" w:hAnsi="Artifex CF Extra Light"/>
                <w:b/>
                <w:bCs/>
                <w:noProof/>
                <w:webHidden/>
                <w:color w:val="1F4E79" w:themeColor="accent1" w:themeShade="80"/>
                <w:spacing w:val="10"/>
                <w:sz w:val="18"/>
                <w:szCs w:val="18"/>
              </w:rPr>
              <w:tab/>
            </w:r>
            <w:r w:rsidR="00CB70CE" w:rsidRPr="00A16317">
              <w:rPr>
                <w:rFonts w:ascii="Artifex CF Extra Light" w:hAnsi="Artifex CF Extra Light"/>
                <w:b/>
                <w:bCs/>
                <w:noProof/>
                <w:webHidden/>
                <w:color w:val="1F4E79" w:themeColor="accent1" w:themeShade="80"/>
                <w:spacing w:val="10"/>
                <w:sz w:val="18"/>
                <w:szCs w:val="18"/>
              </w:rPr>
              <w:fldChar w:fldCharType="begin"/>
            </w:r>
            <w:r w:rsidR="00CB70CE" w:rsidRPr="00A16317">
              <w:rPr>
                <w:rFonts w:ascii="Artifex CF Extra Light" w:hAnsi="Artifex CF Extra Light"/>
                <w:b/>
                <w:bCs/>
                <w:noProof/>
                <w:webHidden/>
                <w:color w:val="1F4E79" w:themeColor="accent1" w:themeShade="80"/>
                <w:spacing w:val="10"/>
                <w:sz w:val="18"/>
                <w:szCs w:val="18"/>
              </w:rPr>
              <w:instrText xml:space="preserve"> PAGEREF _Toc59528089 \h </w:instrText>
            </w:r>
            <w:r w:rsidR="00CB70CE" w:rsidRPr="00A16317">
              <w:rPr>
                <w:rFonts w:ascii="Artifex CF Extra Light" w:hAnsi="Artifex CF Extra Light"/>
                <w:b/>
                <w:bCs/>
                <w:noProof/>
                <w:webHidden/>
                <w:color w:val="1F4E79" w:themeColor="accent1" w:themeShade="80"/>
                <w:spacing w:val="10"/>
                <w:sz w:val="18"/>
                <w:szCs w:val="18"/>
              </w:rPr>
            </w:r>
            <w:r w:rsidR="00CB70CE" w:rsidRPr="00A16317">
              <w:rPr>
                <w:rFonts w:ascii="Artifex CF Extra Light" w:hAnsi="Artifex CF Extra Light"/>
                <w:b/>
                <w:bCs/>
                <w:noProof/>
                <w:webHidden/>
                <w:color w:val="1F4E79" w:themeColor="accent1" w:themeShade="80"/>
                <w:spacing w:val="10"/>
                <w:sz w:val="18"/>
                <w:szCs w:val="18"/>
              </w:rPr>
              <w:fldChar w:fldCharType="separate"/>
            </w:r>
            <w:r w:rsidR="00A16317" w:rsidRPr="00A16317">
              <w:rPr>
                <w:rFonts w:ascii="Artifex CF Extra Light" w:hAnsi="Artifex CF Extra Light"/>
                <w:b/>
                <w:bCs/>
                <w:noProof/>
                <w:webHidden/>
                <w:color w:val="1F4E79" w:themeColor="accent1" w:themeShade="80"/>
                <w:spacing w:val="10"/>
                <w:sz w:val="18"/>
                <w:szCs w:val="18"/>
              </w:rPr>
              <w:t>65</w:t>
            </w:r>
            <w:r w:rsidR="00CB70CE" w:rsidRPr="00A16317">
              <w:rPr>
                <w:rFonts w:ascii="Artifex CF Extra Light" w:hAnsi="Artifex CF Extra Light"/>
                <w:b/>
                <w:bCs/>
                <w:noProof/>
                <w:webHidden/>
                <w:color w:val="1F4E79" w:themeColor="accent1" w:themeShade="80"/>
                <w:spacing w:val="10"/>
                <w:sz w:val="18"/>
                <w:szCs w:val="18"/>
              </w:rPr>
              <w:fldChar w:fldCharType="end"/>
            </w:r>
          </w:hyperlink>
        </w:p>
        <w:p w14:paraId="476865A2" w14:textId="0F1FCDA3" w:rsidR="00CB70CE" w:rsidRPr="00A16317" w:rsidRDefault="006F2F51" w:rsidP="00CB70CE">
          <w:pPr>
            <w:pStyle w:val="TDC4"/>
            <w:tabs>
              <w:tab w:val="left" w:pos="1200"/>
              <w:tab w:val="right" w:leader="dot" w:pos="7910"/>
            </w:tabs>
            <w:spacing w:after="0" w:line="456" w:lineRule="auto"/>
            <w:contextualSpacing/>
            <w:rPr>
              <w:rFonts w:ascii="Artifex CF Extra Light" w:eastAsiaTheme="minorEastAsia" w:hAnsi="Artifex CF Extra Light"/>
              <w:b/>
              <w:bCs/>
              <w:noProof/>
              <w:color w:val="1F4E79" w:themeColor="accent1" w:themeShade="80"/>
              <w:spacing w:val="10"/>
              <w:sz w:val="18"/>
              <w:szCs w:val="18"/>
              <w:lang w:val="es-ES" w:eastAsia="es-ES"/>
            </w:rPr>
          </w:pPr>
          <w:hyperlink w:anchor="_Toc59528090" w:history="1">
            <w:r w:rsidR="00CB70CE" w:rsidRPr="00A16317">
              <w:rPr>
                <w:rStyle w:val="Hipervnculo"/>
                <w:rFonts w:ascii="Artifex CF Extra Light" w:hAnsi="Artifex CF Extra Light" w:cs="Times New Roman"/>
                <w:b/>
                <w:bCs/>
                <w:noProof/>
                <w:color w:val="1F4E79" w:themeColor="accent1" w:themeShade="80"/>
                <w:spacing w:val="10"/>
                <w:sz w:val="18"/>
                <w:szCs w:val="18"/>
                <w:lang w:val="es-DO"/>
              </w:rPr>
              <w:t>1.</w:t>
            </w:r>
            <w:r w:rsidR="00CB70CE" w:rsidRPr="00A16317">
              <w:rPr>
                <w:rFonts w:ascii="Artifex CF Extra Light" w:eastAsiaTheme="minorEastAsia" w:hAnsi="Artifex CF Extra Light"/>
                <w:b/>
                <w:bCs/>
                <w:noProof/>
                <w:color w:val="1F4E79" w:themeColor="accent1" w:themeShade="80"/>
                <w:spacing w:val="10"/>
                <w:sz w:val="18"/>
                <w:szCs w:val="18"/>
                <w:lang w:val="es-ES" w:eastAsia="es-ES"/>
              </w:rPr>
              <w:tab/>
            </w:r>
            <w:r w:rsidR="00CB70CE" w:rsidRPr="00A16317">
              <w:rPr>
                <w:rStyle w:val="Hipervnculo"/>
                <w:rFonts w:ascii="Artifex CF Extra Light" w:hAnsi="Artifex CF Extra Light" w:cs="Times New Roman"/>
                <w:b/>
                <w:bCs/>
                <w:noProof/>
                <w:color w:val="1F4E79" w:themeColor="accent1" w:themeShade="80"/>
                <w:spacing w:val="10"/>
                <w:sz w:val="18"/>
                <w:szCs w:val="18"/>
                <w:lang w:val="es-DO"/>
              </w:rPr>
              <w:t>PERSPECTIVA ESTRATÉGICA</w:t>
            </w:r>
            <w:r w:rsidR="00CB70CE" w:rsidRPr="00A16317">
              <w:rPr>
                <w:rFonts w:ascii="Artifex CF Extra Light" w:hAnsi="Artifex CF Extra Light"/>
                <w:b/>
                <w:bCs/>
                <w:noProof/>
                <w:webHidden/>
                <w:color w:val="1F4E79" w:themeColor="accent1" w:themeShade="80"/>
                <w:spacing w:val="10"/>
                <w:sz w:val="18"/>
                <w:szCs w:val="18"/>
              </w:rPr>
              <w:tab/>
            </w:r>
            <w:r w:rsidR="00CB70CE" w:rsidRPr="00A16317">
              <w:rPr>
                <w:rFonts w:ascii="Artifex CF Extra Light" w:hAnsi="Artifex CF Extra Light"/>
                <w:b/>
                <w:bCs/>
                <w:noProof/>
                <w:webHidden/>
                <w:color w:val="1F4E79" w:themeColor="accent1" w:themeShade="80"/>
                <w:spacing w:val="10"/>
                <w:sz w:val="18"/>
                <w:szCs w:val="18"/>
              </w:rPr>
              <w:fldChar w:fldCharType="begin"/>
            </w:r>
            <w:r w:rsidR="00CB70CE" w:rsidRPr="00A16317">
              <w:rPr>
                <w:rFonts w:ascii="Artifex CF Extra Light" w:hAnsi="Artifex CF Extra Light"/>
                <w:b/>
                <w:bCs/>
                <w:noProof/>
                <w:webHidden/>
                <w:color w:val="1F4E79" w:themeColor="accent1" w:themeShade="80"/>
                <w:spacing w:val="10"/>
                <w:sz w:val="18"/>
                <w:szCs w:val="18"/>
              </w:rPr>
              <w:instrText xml:space="preserve"> PAGEREF _Toc59528090 \h </w:instrText>
            </w:r>
            <w:r w:rsidR="00CB70CE" w:rsidRPr="00A16317">
              <w:rPr>
                <w:rFonts w:ascii="Artifex CF Extra Light" w:hAnsi="Artifex CF Extra Light"/>
                <w:b/>
                <w:bCs/>
                <w:noProof/>
                <w:webHidden/>
                <w:color w:val="1F4E79" w:themeColor="accent1" w:themeShade="80"/>
                <w:spacing w:val="10"/>
                <w:sz w:val="18"/>
                <w:szCs w:val="18"/>
              </w:rPr>
            </w:r>
            <w:r w:rsidR="00CB70CE" w:rsidRPr="00A16317">
              <w:rPr>
                <w:rFonts w:ascii="Artifex CF Extra Light" w:hAnsi="Artifex CF Extra Light"/>
                <w:b/>
                <w:bCs/>
                <w:noProof/>
                <w:webHidden/>
                <w:color w:val="1F4E79" w:themeColor="accent1" w:themeShade="80"/>
                <w:spacing w:val="10"/>
                <w:sz w:val="18"/>
                <w:szCs w:val="18"/>
              </w:rPr>
              <w:fldChar w:fldCharType="separate"/>
            </w:r>
            <w:r w:rsidR="00A16317" w:rsidRPr="00A16317">
              <w:rPr>
                <w:rFonts w:ascii="Artifex CF Extra Light" w:hAnsi="Artifex CF Extra Light"/>
                <w:b/>
                <w:bCs/>
                <w:noProof/>
                <w:webHidden/>
                <w:color w:val="1F4E79" w:themeColor="accent1" w:themeShade="80"/>
                <w:spacing w:val="10"/>
                <w:sz w:val="18"/>
                <w:szCs w:val="18"/>
              </w:rPr>
              <w:t>65</w:t>
            </w:r>
            <w:r w:rsidR="00CB70CE" w:rsidRPr="00A16317">
              <w:rPr>
                <w:rFonts w:ascii="Artifex CF Extra Light" w:hAnsi="Artifex CF Extra Light"/>
                <w:b/>
                <w:bCs/>
                <w:noProof/>
                <w:webHidden/>
                <w:color w:val="1F4E79" w:themeColor="accent1" w:themeShade="80"/>
                <w:spacing w:val="10"/>
                <w:sz w:val="18"/>
                <w:szCs w:val="18"/>
              </w:rPr>
              <w:fldChar w:fldCharType="end"/>
            </w:r>
          </w:hyperlink>
        </w:p>
        <w:p w14:paraId="0B0FDC09" w14:textId="06A290DF" w:rsidR="00CB70CE" w:rsidRPr="00A16317" w:rsidRDefault="006F2F51" w:rsidP="00CB70CE">
          <w:pPr>
            <w:pStyle w:val="TDC5"/>
            <w:tabs>
              <w:tab w:val="left" w:pos="1440"/>
              <w:tab w:val="right" w:leader="dot" w:pos="7910"/>
            </w:tabs>
            <w:spacing w:after="0" w:line="456" w:lineRule="auto"/>
            <w:contextualSpacing/>
            <w:rPr>
              <w:rFonts w:ascii="Artifex CF Extra Light" w:eastAsiaTheme="minorEastAsia" w:hAnsi="Artifex CF Extra Light"/>
              <w:b/>
              <w:bCs/>
              <w:noProof/>
              <w:color w:val="1F4E79" w:themeColor="accent1" w:themeShade="80"/>
              <w:spacing w:val="10"/>
              <w:sz w:val="18"/>
              <w:szCs w:val="18"/>
              <w:lang w:val="es-ES" w:eastAsia="es-ES"/>
            </w:rPr>
          </w:pPr>
          <w:hyperlink w:anchor="_Toc59528091" w:history="1">
            <w:r w:rsidR="00CB70CE" w:rsidRPr="00A16317">
              <w:rPr>
                <w:rStyle w:val="Hipervnculo"/>
                <w:rFonts w:ascii="Artifex CF Extra Light" w:hAnsi="Artifex CF Extra Light" w:cs="Times New Roman"/>
                <w:b/>
                <w:bCs/>
                <w:noProof/>
                <w:color w:val="1F4E79" w:themeColor="accent1" w:themeShade="80"/>
                <w:spacing w:val="10"/>
                <w:sz w:val="18"/>
                <w:szCs w:val="18"/>
              </w:rPr>
              <w:t>i.</w:t>
            </w:r>
            <w:r w:rsidR="00CB70CE" w:rsidRPr="00A16317">
              <w:rPr>
                <w:rFonts w:ascii="Artifex CF Extra Light" w:eastAsiaTheme="minorEastAsia" w:hAnsi="Artifex CF Extra Light"/>
                <w:b/>
                <w:bCs/>
                <w:noProof/>
                <w:color w:val="1F4E79" w:themeColor="accent1" w:themeShade="80"/>
                <w:spacing w:val="10"/>
                <w:sz w:val="18"/>
                <w:szCs w:val="18"/>
                <w:lang w:val="es-ES" w:eastAsia="es-ES"/>
              </w:rPr>
              <w:tab/>
            </w:r>
            <w:r w:rsidR="00CB70CE" w:rsidRPr="00A16317">
              <w:rPr>
                <w:rStyle w:val="Hipervnculo"/>
                <w:rFonts w:ascii="Artifex CF Extra Light" w:hAnsi="Artifex CF Extra Light" w:cs="Times New Roman"/>
                <w:b/>
                <w:bCs/>
                <w:noProof/>
                <w:color w:val="1F4E79" w:themeColor="accent1" w:themeShade="80"/>
                <w:spacing w:val="10"/>
                <w:sz w:val="18"/>
                <w:szCs w:val="18"/>
              </w:rPr>
              <w:t>METAS PRESIDENCIALES</w:t>
            </w:r>
            <w:r w:rsidR="00CB70CE" w:rsidRPr="00A16317">
              <w:rPr>
                <w:rFonts w:ascii="Artifex CF Extra Light" w:hAnsi="Artifex CF Extra Light"/>
                <w:b/>
                <w:bCs/>
                <w:noProof/>
                <w:webHidden/>
                <w:color w:val="1F4E79" w:themeColor="accent1" w:themeShade="80"/>
                <w:spacing w:val="10"/>
                <w:sz w:val="18"/>
                <w:szCs w:val="18"/>
              </w:rPr>
              <w:tab/>
            </w:r>
            <w:r w:rsidR="00CB70CE" w:rsidRPr="00A16317">
              <w:rPr>
                <w:rFonts w:ascii="Artifex CF Extra Light" w:hAnsi="Artifex CF Extra Light"/>
                <w:b/>
                <w:bCs/>
                <w:noProof/>
                <w:webHidden/>
                <w:color w:val="1F4E79" w:themeColor="accent1" w:themeShade="80"/>
                <w:spacing w:val="10"/>
                <w:sz w:val="18"/>
                <w:szCs w:val="18"/>
              </w:rPr>
              <w:fldChar w:fldCharType="begin"/>
            </w:r>
            <w:r w:rsidR="00CB70CE" w:rsidRPr="00A16317">
              <w:rPr>
                <w:rFonts w:ascii="Artifex CF Extra Light" w:hAnsi="Artifex CF Extra Light"/>
                <w:b/>
                <w:bCs/>
                <w:noProof/>
                <w:webHidden/>
                <w:color w:val="1F4E79" w:themeColor="accent1" w:themeShade="80"/>
                <w:spacing w:val="10"/>
                <w:sz w:val="18"/>
                <w:szCs w:val="18"/>
              </w:rPr>
              <w:instrText xml:space="preserve"> PAGEREF _Toc59528091 \h </w:instrText>
            </w:r>
            <w:r w:rsidR="00CB70CE" w:rsidRPr="00A16317">
              <w:rPr>
                <w:rFonts w:ascii="Artifex CF Extra Light" w:hAnsi="Artifex CF Extra Light"/>
                <w:b/>
                <w:bCs/>
                <w:noProof/>
                <w:webHidden/>
                <w:color w:val="1F4E79" w:themeColor="accent1" w:themeShade="80"/>
                <w:spacing w:val="10"/>
                <w:sz w:val="18"/>
                <w:szCs w:val="18"/>
              </w:rPr>
            </w:r>
            <w:r w:rsidR="00CB70CE" w:rsidRPr="00A16317">
              <w:rPr>
                <w:rFonts w:ascii="Artifex CF Extra Light" w:hAnsi="Artifex CF Extra Light"/>
                <w:b/>
                <w:bCs/>
                <w:noProof/>
                <w:webHidden/>
                <w:color w:val="1F4E79" w:themeColor="accent1" w:themeShade="80"/>
                <w:spacing w:val="10"/>
                <w:sz w:val="18"/>
                <w:szCs w:val="18"/>
              </w:rPr>
              <w:fldChar w:fldCharType="separate"/>
            </w:r>
            <w:r w:rsidR="00A16317" w:rsidRPr="00A16317">
              <w:rPr>
                <w:rFonts w:ascii="Artifex CF Extra Light" w:hAnsi="Artifex CF Extra Light"/>
                <w:b/>
                <w:bCs/>
                <w:noProof/>
                <w:webHidden/>
                <w:color w:val="1F4E79" w:themeColor="accent1" w:themeShade="80"/>
                <w:spacing w:val="10"/>
                <w:sz w:val="18"/>
                <w:szCs w:val="18"/>
              </w:rPr>
              <w:t>65</w:t>
            </w:r>
            <w:r w:rsidR="00CB70CE" w:rsidRPr="00A16317">
              <w:rPr>
                <w:rFonts w:ascii="Artifex CF Extra Light" w:hAnsi="Artifex CF Extra Light"/>
                <w:b/>
                <w:bCs/>
                <w:noProof/>
                <w:webHidden/>
                <w:color w:val="1F4E79" w:themeColor="accent1" w:themeShade="80"/>
                <w:spacing w:val="10"/>
                <w:sz w:val="18"/>
                <w:szCs w:val="18"/>
              </w:rPr>
              <w:fldChar w:fldCharType="end"/>
            </w:r>
          </w:hyperlink>
        </w:p>
        <w:p w14:paraId="7A78F31F" w14:textId="7C70080C" w:rsidR="00CB70CE" w:rsidRPr="00A16317" w:rsidRDefault="006F2F51" w:rsidP="00CB70CE">
          <w:pPr>
            <w:pStyle w:val="TDC5"/>
            <w:tabs>
              <w:tab w:val="left" w:pos="1440"/>
              <w:tab w:val="right" w:leader="dot" w:pos="7910"/>
            </w:tabs>
            <w:spacing w:after="0" w:line="456" w:lineRule="auto"/>
            <w:contextualSpacing/>
            <w:rPr>
              <w:rFonts w:ascii="Artifex CF Extra Light" w:eastAsiaTheme="minorEastAsia" w:hAnsi="Artifex CF Extra Light"/>
              <w:b/>
              <w:bCs/>
              <w:noProof/>
              <w:color w:val="1F4E79" w:themeColor="accent1" w:themeShade="80"/>
              <w:spacing w:val="10"/>
              <w:sz w:val="18"/>
              <w:szCs w:val="18"/>
              <w:lang w:val="es-ES" w:eastAsia="es-ES"/>
            </w:rPr>
          </w:pPr>
          <w:hyperlink w:anchor="_Toc59528092" w:history="1">
            <w:r w:rsidR="00CB70CE" w:rsidRPr="00A16317">
              <w:rPr>
                <w:rStyle w:val="Hipervnculo"/>
                <w:rFonts w:ascii="Artifex CF Extra Light" w:hAnsi="Artifex CF Extra Light" w:cs="Times New Roman"/>
                <w:b/>
                <w:bCs/>
                <w:noProof/>
                <w:color w:val="1F4E79" w:themeColor="accent1" w:themeShade="80"/>
                <w:spacing w:val="10"/>
                <w:sz w:val="18"/>
                <w:szCs w:val="18"/>
              </w:rPr>
              <w:t>ii.</w:t>
            </w:r>
            <w:r w:rsidR="00CB70CE" w:rsidRPr="00A16317">
              <w:rPr>
                <w:rFonts w:ascii="Artifex CF Extra Light" w:eastAsiaTheme="minorEastAsia" w:hAnsi="Artifex CF Extra Light"/>
                <w:b/>
                <w:bCs/>
                <w:noProof/>
                <w:color w:val="1F4E79" w:themeColor="accent1" w:themeShade="80"/>
                <w:spacing w:val="10"/>
                <w:sz w:val="18"/>
                <w:szCs w:val="18"/>
                <w:lang w:val="es-ES" w:eastAsia="es-ES"/>
              </w:rPr>
              <w:tab/>
            </w:r>
            <w:r w:rsidR="00CB70CE" w:rsidRPr="00A16317">
              <w:rPr>
                <w:rStyle w:val="Hipervnculo"/>
                <w:rFonts w:ascii="Artifex CF Extra Light" w:hAnsi="Artifex CF Extra Light" w:cs="Times New Roman"/>
                <w:b/>
                <w:bCs/>
                <w:noProof/>
                <w:color w:val="1F4E79" w:themeColor="accent1" w:themeShade="80"/>
                <w:spacing w:val="10"/>
                <w:sz w:val="18"/>
                <w:szCs w:val="18"/>
              </w:rPr>
              <w:t>OBJETIVOS DE DESARROLLO SOSTENIBLE</w:t>
            </w:r>
            <w:r w:rsidR="00CB70CE" w:rsidRPr="00A16317">
              <w:rPr>
                <w:rFonts w:ascii="Artifex CF Extra Light" w:hAnsi="Artifex CF Extra Light"/>
                <w:b/>
                <w:bCs/>
                <w:noProof/>
                <w:webHidden/>
                <w:color w:val="1F4E79" w:themeColor="accent1" w:themeShade="80"/>
                <w:spacing w:val="10"/>
                <w:sz w:val="18"/>
                <w:szCs w:val="18"/>
              </w:rPr>
              <w:tab/>
            </w:r>
            <w:r w:rsidR="00CB70CE" w:rsidRPr="00A16317">
              <w:rPr>
                <w:rFonts w:ascii="Artifex CF Extra Light" w:hAnsi="Artifex CF Extra Light"/>
                <w:b/>
                <w:bCs/>
                <w:noProof/>
                <w:webHidden/>
                <w:color w:val="1F4E79" w:themeColor="accent1" w:themeShade="80"/>
                <w:spacing w:val="10"/>
                <w:sz w:val="18"/>
                <w:szCs w:val="18"/>
              </w:rPr>
              <w:fldChar w:fldCharType="begin"/>
            </w:r>
            <w:r w:rsidR="00CB70CE" w:rsidRPr="00A16317">
              <w:rPr>
                <w:rFonts w:ascii="Artifex CF Extra Light" w:hAnsi="Artifex CF Extra Light"/>
                <w:b/>
                <w:bCs/>
                <w:noProof/>
                <w:webHidden/>
                <w:color w:val="1F4E79" w:themeColor="accent1" w:themeShade="80"/>
                <w:spacing w:val="10"/>
                <w:sz w:val="18"/>
                <w:szCs w:val="18"/>
              </w:rPr>
              <w:instrText xml:space="preserve"> PAGEREF _Toc59528092 \h </w:instrText>
            </w:r>
            <w:r w:rsidR="00CB70CE" w:rsidRPr="00A16317">
              <w:rPr>
                <w:rFonts w:ascii="Artifex CF Extra Light" w:hAnsi="Artifex CF Extra Light"/>
                <w:b/>
                <w:bCs/>
                <w:noProof/>
                <w:webHidden/>
                <w:color w:val="1F4E79" w:themeColor="accent1" w:themeShade="80"/>
                <w:spacing w:val="10"/>
                <w:sz w:val="18"/>
                <w:szCs w:val="18"/>
              </w:rPr>
            </w:r>
            <w:r w:rsidR="00CB70CE" w:rsidRPr="00A16317">
              <w:rPr>
                <w:rFonts w:ascii="Artifex CF Extra Light" w:hAnsi="Artifex CF Extra Light"/>
                <w:b/>
                <w:bCs/>
                <w:noProof/>
                <w:webHidden/>
                <w:color w:val="1F4E79" w:themeColor="accent1" w:themeShade="80"/>
                <w:spacing w:val="10"/>
                <w:sz w:val="18"/>
                <w:szCs w:val="18"/>
              </w:rPr>
              <w:fldChar w:fldCharType="separate"/>
            </w:r>
            <w:r w:rsidR="00A16317" w:rsidRPr="00A16317">
              <w:rPr>
                <w:rFonts w:ascii="Artifex CF Extra Light" w:hAnsi="Artifex CF Extra Light"/>
                <w:b/>
                <w:bCs/>
                <w:noProof/>
                <w:webHidden/>
                <w:color w:val="1F4E79" w:themeColor="accent1" w:themeShade="80"/>
                <w:spacing w:val="10"/>
                <w:sz w:val="18"/>
                <w:szCs w:val="18"/>
              </w:rPr>
              <w:t>68</w:t>
            </w:r>
            <w:r w:rsidR="00CB70CE" w:rsidRPr="00A16317">
              <w:rPr>
                <w:rFonts w:ascii="Artifex CF Extra Light" w:hAnsi="Artifex CF Extra Light"/>
                <w:b/>
                <w:bCs/>
                <w:noProof/>
                <w:webHidden/>
                <w:color w:val="1F4E79" w:themeColor="accent1" w:themeShade="80"/>
                <w:spacing w:val="10"/>
                <w:sz w:val="18"/>
                <w:szCs w:val="18"/>
              </w:rPr>
              <w:fldChar w:fldCharType="end"/>
            </w:r>
          </w:hyperlink>
        </w:p>
        <w:p w14:paraId="0D13F2C3" w14:textId="6BC208E1" w:rsidR="00CB70CE" w:rsidRPr="00A16317" w:rsidRDefault="006F2F51" w:rsidP="00CB70CE">
          <w:pPr>
            <w:pStyle w:val="TDC5"/>
            <w:tabs>
              <w:tab w:val="left" w:pos="1540"/>
              <w:tab w:val="right" w:leader="dot" w:pos="7910"/>
            </w:tabs>
            <w:spacing w:after="0" w:line="456" w:lineRule="auto"/>
            <w:contextualSpacing/>
            <w:rPr>
              <w:rFonts w:ascii="Artifex CF Extra Light" w:eastAsiaTheme="minorEastAsia" w:hAnsi="Artifex CF Extra Light"/>
              <w:b/>
              <w:bCs/>
              <w:noProof/>
              <w:color w:val="1F4E79" w:themeColor="accent1" w:themeShade="80"/>
              <w:spacing w:val="10"/>
              <w:sz w:val="18"/>
              <w:szCs w:val="18"/>
              <w:lang w:val="es-ES" w:eastAsia="es-ES"/>
            </w:rPr>
          </w:pPr>
          <w:hyperlink w:anchor="_Toc59528093" w:history="1">
            <w:r w:rsidR="00CB70CE" w:rsidRPr="00A16317">
              <w:rPr>
                <w:rStyle w:val="Hipervnculo"/>
                <w:rFonts w:ascii="Artifex CF Extra Light" w:hAnsi="Artifex CF Extra Light" w:cs="Times New Roman"/>
                <w:b/>
                <w:bCs/>
                <w:noProof/>
                <w:color w:val="1F4E79" w:themeColor="accent1" w:themeShade="80"/>
                <w:spacing w:val="10"/>
                <w:sz w:val="18"/>
                <w:szCs w:val="18"/>
              </w:rPr>
              <w:t>iii.</w:t>
            </w:r>
            <w:r w:rsidR="00CB70CE" w:rsidRPr="00A16317">
              <w:rPr>
                <w:rFonts w:ascii="Artifex CF Extra Light" w:eastAsiaTheme="minorEastAsia" w:hAnsi="Artifex CF Extra Light"/>
                <w:b/>
                <w:bCs/>
                <w:noProof/>
                <w:color w:val="1F4E79" w:themeColor="accent1" w:themeShade="80"/>
                <w:spacing w:val="10"/>
                <w:sz w:val="18"/>
                <w:szCs w:val="18"/>
                <w:lang w:val="es-ES" w:eastAsia="es-ES"/>
              </w:rPr>
              <w:tab/>
            </w:r>
            <w:r w:rsidR="00CB70CE" w:rsidRPr="00A16317">
              <w:rPr>
                <w:rStyle w:val="Hipervnculo"/>
                <w:rFonts w:ascii="Artifex CF Extra Light" w:hAnsi="Artifex CF Extra Light" w:cs="Times New Roman"/>
                <w:b/>
                <w:bCs/>
                <w:noProof/>
                <w:color w:val="1F4E79" w:themeColor="accent1" w:themeShade="80"/>
                <w:spacing w:val="10"/>
                <w:sz w:val="18"/>
                <w:szCs w:val="18"/>
              </w:rPr>
              <w:t>SISTEMA DE MONITOREO Y MEDICIÓN DE LA GESTIÓN PÚBLICA (SMMGP)</w:t>
            </w:r>
            <w:r w:rsidR="00CB70CE" w:rsidRPr="00A16317">
              <w:rPr>
                <w:rFonts w:ascii="Artifex CF Extra Light" w:hAnsi="Artifex CF Extra Light"/>
                <w:b/>
                <w:bCs/>
                <w:noProof/>
                <w:webHidden/>
                <w:color w:val="1F4E79" w:themeColor="accent1" w:themeShade="80"/>
                <w:spacing w:val="10"/>
                <w:sz w:val="18"/>
                <w:szCs w:val="18"/>
              </w:rPr>
              <w:tab/>
            </w:r>
            <w:r w:rsidR="00CB70CE" w:rsidRPr="00A16317">
              <w:rPr>
                <w:rFonts w:ascii="Artifex CF Extra Light" w:hAnsi="Artifex CF Extra Light"/>
                <w:b/>
                <w:bCs/>
                <w:noProof/>
                <w:webHidden/>
                <w:color w:val="1F4E79" w:themeColor="accent1" w:themeShade="80"/>
                <w:spacing w:val="10"/>
                <w:sz w:val="18"/>
                <w:szCs w:val="18"/>
              </w:rPr>
              <w:fldChar w:fldCharType="begin"/>
            </w:r>
            <w:r w:rsidR="00CB70CE" w:rsidRPr="00A16317">
              <w:rPr>
                <w:rFonts w:ascii="Artifex CF Extra Light" w:hAnsi="Artifex CF Extra Light"/>
                <w:b/>
                <w:bCs/>
                <w:noProof/>
                <w:webHidden/>
                <w:color w:val="1F4E79" w:themeColor="accent1" w:themeShade="80"/>
                <w:spacing w:val="10"/>
                <w:sz w:val="18"/>
                <w:szCs w:val="18"/>
              </w:rPr>
              <w:instrText xml:space="preserve"> PAGEREF _Toc59528093 \h </w:instrText>
            </w:r>
            <w:r w:rsidR="00CB70CE" w:rsidRPr="00A16317">
              <w:rPr>
                <w:rFonts w:ascii="Artifex CF Extra Light" w:hAnsi="Artifex CF Extra Light"/>
                <w:b/>
                <w:bCs/>
                <w:noProof/>
                <w:webHidden/>
                <w:color w:val="1F4E79" w:themeColor="accent1" w:themeShade="80"/>
                <w:spacing w:val="10"/>
                <w:sz w:val="18"/>
                <w:szCs w:val="18"/>
              </w:rPr>
            </w:r>
            <w:r w:rsidR="00CB70CE" w:rsidRPr="00A16317">
              <w:rPr>
                <w:rFonts w:ascii="Artifex CF Extra Light" w:hAnsi="Artifex CF Extra Light"/>
                <w:b/>
                <w:bCs/>
                <w:noProof/>
                <w:webHidden/>
                <w:color w:val="1F4E79" w:themeColor="accent1" w:themeShade="80"/>
                <w:spacing w:val="10"/>
                <w:sz w:val="18"/>
                <w:szCs w:val="18"/>
              </w:rPr>
              <w:fldChar w:fldCharType="separate"/>
            </w:r>
            <w:r w:rsidR="00A16317" w:rsidRPr="00A16317">
              <w:rPr>
                <w:rFonts w:ascii="Artifex CF Extra Light" w:hAnsi="Artifex CF Extra Light"/>
                <w:b/>
                <w:bCs/>
                <w:noProof/>
                <w:webHidden/>
                <w:color w:val="1F4E79" w:themeColor="accent1" w:themeShade="80"/>
                <w:spacing w:val="10"/>
                <w:sz w:val="18"/>
                <w:szCs w:val="18"/>
              </w:rPr>
              <w:t>81</w:t>
            </w:r>
            <w:r w:rsidR="00CB70CE" w:rsidRPr="00A16317">
              <w:rPr>
                <w:rFonts w:ascii="Artifex CF Extra Light" w:hAnsi="Artifex CF Extra Light"/>
                <w:b/>
                <w:bCs/>
                <w:noProof/>
                <w:webHidden/>
                <w:color w:val="1F4E79" w:themeColor="accent1" w:themeShade="80"/>
                <w:spacing w:val="10"/>
                <w:sz w:val="18"/>
                <w:szCs w:val="18"/>
              </w:rPr>
              <w:fldChar w:fldCharType="end"/>
            </w:r>
          </w:hyperlink>
        </w:p>
        <w:p w14:paraId="5154D81D" w14:textId="2B6BA40C" w:rsidR="00CB70CE" w:rsidRPr="00A16317" w:rsidRDefault="006F2F51" w:rsidP="00CB70CE">
          <w:pPr>
            <w:pStyle w:val="TDC5"/>
            <w:tabs>
              <w:tab w:val="left" w:pos="1540"/>
              <w:tab w:val="right" w:leader="dot" w:pos="7910"/>
            </w:tabs>
            <w:spacing w:after="0" w:line="456" w:lineRule="auto"/>
            <w:contextualSpacing/>
            <w:rPr>
              <w:rFonts w:ascii="Artifex CF Extra Light" w:eastAsiaTheme="minorEastAsia" w:hAnsi="Artifex CF Extra Light"/>
              <w:b/>
              <w:bCs/>
              <w:noProof/>
              <w:color w:val="1F4E79" w:themeColor="accent1" w:themeShade="80"/>
              <w:spacing w:val="10"/>
              <w:sz w:val="18"/>
              <w:szCs w:val="18"/>
              <w:lang w:val="es-ES" w:eastAsia="es-ES"/>
            </w:rPr>
          </w:pPr>
          <w:hyperlink w:anchor="_Toc59528094" w:history="1">
            <w:r w:rsidR="00CB70CE" w:rsidRPr="00A16317">
              <w:rPr>
                <w:rStyle w:val="Hipervnculo"/>
                <w:rFonts w:ascii="Artifex CF Extra Light" w:hAnsi="Artifex CF Extra Light" w:cs="Times New Roman"/>
                <w:b/>
                <w:bCs/>
                <w:noProof/>
                <w:color w:val="1F4E79" w:themeColor="accent1" w:themeShade="80"/>
                <w:spacing w:val="10"/>
                <w:sz w:val="18"/>
                <w:szCs w:val="18"/>
              </w:rPr>
              <w:t>iv.</w:t>
            </w:r>
            <w:r w:rsidR="00CB70CE" w:rsidRPr="00A16317">
              <w:rPr>
                <w:rFonts w:ascii="Artifex CF Extra Light" w:eastAsiaTheme="minorEastAsia" w:hAnsi="Artifex CF Extra Light"/>
                <w:b/>
                <w:bCs/>
                <w:noProof/>
                <w:color w:val="1F4E79" w:themeColor="accent1" w:themeShade="80"/>
                <w:spacing w:val="10"/>
                <w:sz w:val="18"/>
                <w:szCs w:val="18"/>
                <w:lang w:val="es-ES" w:eastAsia="es-ES"/>
              </w:rPr>
              <w:tab/>
            </w:r>
            <w:r w:rsidR="00CB70CE" w:rsidRPr="00A16317">
              <w:rPr>
                <w:rStyle w:val="Hipervnculo"/>
                <w:rFonts w:ascii="Artifex CF Extra Light" w:hAnsi="Artifex CF Extra Light" w:cs="Times New Roman"/>
                <w:b/>
                <w:bCs/>
                <w:noProof/>
                <w:color w:val="1F4E79" w:themeColor="accent1" w:themeShade="80"/>
                <w:spacing w:val="10"/>
                <w:sz w:val="18"/>
                <w:szCs w:val="18"/>
              </w:rPr>
              <w:t>SISTEMA DE MONITOREO DE LA ADMINISTRACIÓN PÚBLICA (SISMAP)</w:t>
            </w:r>
            <w:r w:rsidR="00CB70CE" w:rsidRPr="00A16317">
              <w:rPr>
                <w:rFonts w:ascii="Artifex CF Extra Light" w:hAnsi="Artifex CF Extra Light"/>
                <w:b/>
                <w:bCs/>
                <w:noProof/>
                <w:webHidden/>
                <w:color w:val="1F4E79" w:themeColor="accent1" w:themeShade="80"/>
                <w:spacing w:val="10"/>
                <w:sz w:val="18"/>
                <w:szCs w:val="18"/>
              </w:rPr>
              <w:tab/>
            </w:r>
            <w:r w:rsidR="00CB70CE" w:rsidRPr="00A16317">
              <w:rPr>
                <w:rFonts w:ascii="Artifex CF Extra Light" w:hAnsi="Artifex CF Extra Light"/>
                <w:b/>
                <w:bCs/>
                <w:noProof/>
                <w:webHidden/>
                <w:color w:val="1F4E79" w:themeColor="accent1" w:themeShade="80"/>
                <w:spacing w:val="10"/>
                <w:sz w:val="18"/>
                <w:szCs w:val="18"/>
              </w:rPr>
              <w:fldChar w:fldCharType="begin"/>
            </w:r>
            <w:r w:rsidR="00CB70CE" w:rsidRPr="00A16317">
              <w:rPr>
                <w:rFonts w:ascii="Artifex CF Extra Light" w:hAnsi="Artifex CF Extra Light"/>
                <w:b/>
                <w:bCs/>
                <w:noProof/>
                <w:webHidden/>
                <w:color w:val="1F4E79" w:themeColor="accent1" w:themeShade="80"/>
                <w:spacing w:val="10"/>
                <w:sz w:val="18"/>
                <w:szCs w:val="18"/>
              </w:rPr>
              <w:instrText xml:space="preserve"> PAGEREF _Toc59528094 \h </w:instrText>
            </w:r>
            <w:r w:rsidR="00CB70CE" w:rsidRPr="00A16317">
              <w:rPr>
                <w:rFonts w:ascii="Artifex CF Extra Light" w:hAnsi="Artifex CF Extra Light"/>
                <w:b/>
                <w:bCs/>
                <w:noProof/>
                <w:webHidden/>
                <w:color w:val="1F4E79" w:themeColor="accent1" w:themeShade="80"/>
                <w:spacing w:val="10"/>
                <w:sz w:val="18"/>
                <w:szCs w:val="18"/>
              </w:rPr>
            </w:r>
            <w:r w:rsidR="00CB70CE" w:rsidRPr="00A16317">
              <w:rPr>
                <w:rFonts w:ascii="Artifex CF Extra Light" w:hAnsi="Artifex CF Extra Light"/>
                <w:b/>
                <w:bCs/>
                <w:noProof/>
                <w:webHidden/>
                <w:color w:val="1F4E79" w:themeColor="accent1" w:themeShade="80"/>
                <w:spacing w:val="10"/>
                <w:sz w:val="18"/>
                <w:szCs w:val="18"/>
              </w:rPr>
              <w:fldChar w:fldCharType="separate"/>
            </w:r>
            <w:r w:rsidR="00A16317" w:rsidRPr="00A16317">
              <w:rPr>
                <w:rFonts w:ascii="Artifex CF Extra Light" w:hAnsi="Artifex CF Extra Light"/>
                <w:b/>
                <w:bCs/>
                <w:noProof/>
                <w:webHidden/>
                <w:color w:val="1F4E79" w:themeColor="accent1" w:themeShade="80"/>
                <w:spacing w:val="10"/>
                <w:sz w:val="18"/>
                <w:szCs w:val="18"/>
              </w:rPr>
              <w:t>83</w:t>
            </w:r>
            <w:r w:rsidR="00CB70CE" w:rsidRPr="00A16317">
              <w:rPr>
                <w:rFonts w:ascii="Artifex CF Extra Light" w:hAnsi="Artifex CF Extra Light"/>
                <w:b/>
                <w:bCs/>
                <w:noProof/>
                <w:webHidden/>
                <w:color w:val="1F4E79" w:themeColor="accent1" w:themeShade="80"/>
                <w:spacing w:val="10"/>
                <w:sz w:val="18"/>
                <w:szCs w:val="18"/>
              </w:rPr>
              <w:fldChar w:fldCharType="end"/>
            </w:r>
          </w:hyperlink>
        </w:p>
        <w:p w14:paraId="3EF3AFFF" w14:textId="44E4EAA7" w:rsidR="00CB70CE" w:rsidRPr="00A16317" w:rsidRDefault="006F2F51" w:rsidP="00CB70CE">
          <w:pPr>
            <w:pStyle w:val="TDC4"/>
            <w:tabs>
              <w:tab w:val="left" w:pos="1200"/>
              <w:tab w:val="right" w:leader="dot" w:pos="7910"/>
            </w:tabs>
            <w:spacing w:after="0" w:line="456" w:lineRule="auto"/>
            <w:contextualSpacing/>
            <w:rPr>
              <w:rFonts w:ascii="Artifex CF Extra Light" w:eastAsiaTheme="minorEastAsia" w:hAnsi="Artifex CF Extra Light"/>
              <w:b/>
              <w:bCs/>
              <w:noProof/>
              <w:color w:val="1F4E79" w:themeColor="accent1" w:themeShade="80"/>
              <w:spacing w:val="10"/>
              <w:sz w:val="18"/>
              <w:szCs w:val="18"/>
              <w:lang w:val="es-ES" w:eastAsia="es-ES"/>
            </w:rPr>
          </w:pPr>
          <w:hyperlink w:anchor="_Toc59528095" w:history="1">
            <w:r w:rsidR="00CB70CE" w:rsidRPr="00A16317">
              <w:rPr>
                <w:rStyle w:val="Hipervnculo"/>
                <w:rFonts w:ascii="Artifex CF Extra Light" w:hAnsi="Artifex CF Extra Light" w:cs="Times New Roman"/>
                <w:b/>
                <w:bCs/>
                <w:noProof/>
                <w:color w:val="1F4E79" w:themeColor="accent1" w:themeShade="80"/>
                <w:spacing w:val="10"/>
                <w:sz w:val="18"/>
                <w:szCs w:val="18"/>
              </w:rPr>
              <w:t>2.</w:t>
            </w:r>
            <w:r w:rsidR="00CB70CE" w:rsidRPr="00A16317">
              <w:rPr>
                <w:rFonts w:ascii="Artifex CF Extra Light" w:eastAsiaTheme="minorEastAsia" w:hAnsi="Artifex CF Extra Light"/>
                <w:b/>
                <w:bCs/>
                <w:noProof/>
                <w:color w:val="1F4E79" w:themeColor="accent1" w:themeShade="80"/>
                <w:spacing w:val="10"/>
                <w:sz w:val="18"/>
                <w:szCs w:val="18"/>
                <w:lang w:val="es-ES" w:eastAsia="es-ES"/>
              </w:rPr>
              <w:tab/>
            </w:r>
            <w:r w:rsidR="00CB70CE" w:rsidRPr="00A16317">
              <w:rPr>
                <w:rStyle w:val="Hipervnculo"/>
                <w:rFonts w:ascii="Artifex CF Extra Light" w:hAnsi="Artifex CF Extra Light" w:cs="Times New Roman"/>
                <w:b/>
                <w:bCs/>
                <w:noProof/>
                <w:color w:val="1F4E79" w:themeColor="accent1" w:themeShade="80"/>
                <w:spacing w:val="10"/>
                <w:sz w:val="18"/>
                <w:szCs w:val="18"/>
              </w:rPr>
              <w:t>PERSPECTIVA OPERATIVA</w:t>
            </w:r>
            <w:r w:rsidR="00CB70CE" w:rsidRPr="00A16317">
              <w:rPr>
                <w:rFonts w:ascii="Artifex CF Extra Light" w:hAnsi="Artifex CF Extra Light"/>
                <w:b/>
                <w:bCs/>
                <w:noProof/>
                <w:webHidden/>
                <w:color w:val="1F4E79" w:themeColor="accent1" w:themeShade="80"/>
                <w:spacing w:val="10"/>
                <w:sz w:val="18"/>
                <w:szCs w:val="18"/>
              </w:rPr>
              <w:tab/>
            </w:r>
            <w:r w:rsidR="00CB70CE" w:rsidRPr="00A16317">
              <w:rPr>
                <w:rFonts w:ascii="Artifex CF Extra Light" w:hAnsi="Artifex CF Extra Light"/>
                <w:b/>
                <w:bCs/>
                <w:noProof/>
                <w:webHidden/>
                <w:color w:val="1F4E79" w:themeColor="accent1" w:themeShade="80"/>
                <w:spacing w:val="10"/>
                <w:sz w:val="18"/>
                <w:szCs w:val="18"/>
              </w:rPr>
              <w:fldChar w:fldCharType="begin"/>
            </w:r>
            <w:r w:rsidR="00CB70CE" w:rsidRPr="00A16317">
              <w:rPr>
                <w:rFonts w:ascii="Artifex CF Extra Light" w:hAnsi="Artifex CF Extra Light"/>
                <w:b/>
                <w:bCs/>
                <w:noProof/>
                <w:webHidden/>
                <w:color w:val="1F4E79" w:themeColor="accent1" w:themeShade="80"/>
                <w:spacing w:val="10"/>
                <w:sz w:val="18"/>
                <w:szCs w:val="18"/>
              </w:rPr>
              <w:instrText xml:space="preserve"> PAGEREF _Toc59528095 \h </w:instrText>
            </w:r>
            <w:r w:rsidR="00CB70CE" w:rsidRPr="00A16317">
              <w:rPr>
                <w:rFonts w:ascii="Artifex CF Extra Light" w:hAnsi="Artifex CF Extra Light"/>
                <w:b/>
                <w:bCs/>
                <w:noProof/>
                <w:webHidden/>
                <w:color w:val="1F4E79" w:themeColor="accent1" w:themeShade="80"/>
                <w:spacing w:val="10"/>
                <w:sz w:val="18"/>
                <w:szCs w:val="18"/>
              </w:rPr>
            </w:r>
            <w:r w:rsidR="00CB70CE" w:rsidRPr="00A16317">
              <w:rPr>
                <w:rFonts w:ascii="Artifex CF Extra Light" w:hAnsi="Artifex CF Extra Light"/>
                <w:b/>
                <w:bCs/>
                <w:noProof/>
                <w:webHidden/>
                <w:color w:val="1F4E79" w:themeColor="accent1" w:themeShade="80"/>
                <w:spacing w:val="10"/>
                <w:sz w:val="18"/>
                <w:szCs w:val="18"/>
              </w:rPr>
              <w:fldChar w:fldCharType="separate"/>
            </w:r>
            <w:r w:rsidR="00A16317" w:rsidRPr="00A16317">
              <w:rPr>
                <w:rFonts w:ascii="Artifex CF Extra Light" w:hAnsi="Artifex CF Extra Light"/>
                <w:b/>
                <w:bCs/>
                <w:noProof/>
                <w:webHidden/>
                <w:color w:val="1F4E79" w:themeColor="accent1" w:themeShade="80"/>
                <w:spacing w:val="10"/>
                <w:sz w:val="18"/>
                <w:szCs w:val="18"/>
              </w:rPr>
              <w:t>89</w:t>
            </w:r>
            <w:r w:rsidR="00CB70CE" w:rsidRPr="00A16317">
              <w:rPr>
                <w:rFonts w:ascii="Artifex CF Extra Light" w:hAnsi="Artifex CF Extra Light"/>
                <w:b/>
                <w:bCs/>
                <w:noProof/>
                <w:webHidden/>
                <w:color w:val="1F4E79" w:themeColor="accent1" w:themeShade="80"/>
                <w:spacing w:val="10"/>
                <w:sz w:val="18"/>
                <w:szCs w:val="18"/>
              </w:rPr>
              <w:fldChar w:fldCharType="end"/>
            </w:r>
          </w:hyperlink>
        </w:p>
        <w:p w14:paraId="25B38CD9" w14:textId="762E79A7" w:rsidR="00CB70CE" w:rsidRPr="00A16317" w:rsidRDefault="006F2F51" w:rsidP="00CB70CE">
          <w:pPr>
            <w:pStyle w:val="TDC5"/>
            <w:tabs>
              <w:tab w:val="left" w:pos="1440"/>
              <w:tab w:val="right" w:leader="dot" w:pos="7910"/>
            </w:tabs>
            <w:spacing w:after="0" w:line="456" w:lineRule="auto"/>
            <w:contextualSpacing/>
            <w:rPr>
              <w:rFonts w:ascii="Artifex CF Extra Light" w:eastAsiaTheme="minorEastAsia" w:hAnsi="Artifex CF Extra Light"/>
              <w:b/>
              <w:bCs/>
              <w:noProof/>
              <w:color w:val="1F4E79" w:themeColor="accent1" w:themeShade="80"/>
              <w:spacing w:val="10"/>
              <w:sz w:val="18"/>
              <w:szCs w:val="18"/>
              <w:lang w:val="es-ES" w:eastAsia="es-ES"/>
            </w:rPr>
          </w:pPr>
          <w:hyperlink w:anchor="_Toc59528096" w:history="1">
            <w:r w:rsidR="00CB70CE" w:rsidRPr="00A16317">
              <w:rPr>
                <w:rStyle w:val="Hipervnculo"/>
                <w:rFonts w:ascii="Artifex CF Extra Light" w:hAnsi="Artifex CF Extra Light" w:cs="Times New Roman"/>
                <w:b/>
                <w:bCs/>
                <w:noProof/>
                <w:color w:val="1F4E79" w:themeColor="accent1" w:themeShade="80"/>
                <w:spacing w:val="10"/>
                <w:sz w:val="18"/>
                <w:szCs w:val="18"/>
              </w:rPr>
              <w:t>i.</w:t>
            </w:r>
            <w:r w:rsidR="00CB70CE" w:rsidRPr="00A16317">
              <w:rPr>
                <w:rFonts w:ascii="Artifex CF Extra Light" w:eastAsiaTheme="minorEastAsia" w:hAnsi="Artifex CF Extra Light"/>
                <w:b/>
                <w:bCs/>
                <w:noProof/>
                <w:color w:val="1F4E79" w:themeColor="accent1" w:themeShade="80"/>
                <w:spacing w:val="10"/>
                <w:sz w:val="18"/>
                <w:szCs w:val="18"/>
                <w:lang w:val="es-ES" w:eastAsia="es-ES"/>
              </w:rPr>
              <w:tab/>
            </w:r>
            <w:r w:rsidR="00CB70CE" w:rsidRPr="00A16317">
              <w:rPr>
                <w:rStyle w:val="Hipervnculo"/>
                <w:rFonts w:ascii="Artifex CF Extra Light" w:hAnsi="Artifex CF Extra Light" w:cs="Times New Roman"/>
                <w:b/>
                <w:bCs/>
                <w:noProof/>
                <w:color w:val="1F4E79" w:themeColor="accent1" w:themeShade="80"/>
                <w:spacing w:val="10"/>
                <w:sz w:val="18"/>
                <w:szCs w:val="18"/>
              </w:rPr>
              <w:t>ÍNDICE DE TRANSPARENCIA</w:t>
            </w:r>
            <w:r w:rsidR="00CB70CE" w:rsidRPr="00A16317">
              <w:rPr>
                <w:rFonts w:ascii="Artifex CF Extra Light" w:hAnsi="Artifex CF Extra Light"/>
                <w:b/>
                <w:bCs/>
                <w:noProof/>
                <w:webHidden/>
                <w:color w:val="1F4E79" w:themeColor="accent1" w:themeShade="80"/>
                <w:spacing w:val="10"/>
                <w:sz w:val="18"/>
                <w:szCs w:val="18"/>
              </w:rPr>
              <w:tab/>
            </w:r>
            <w:r w:rsidR="00CB70CE" w:rsidRPr="00A16317">
              <w:rPr>
                <w:rFonts w:ascii="Artifex CF Extra Light" w:hAnsi="Artifex CF Extra Light"/>
                <w:b/>
                <w:bCs/>
                <w:noProof/>
                <w:webHidden/>
                <w:color w:val="1F4E79" w:themeColor="accent1" w:themeShade="80"/>
                <w:spacing w:val="10"/>
                <w:sz w:val="18"/>
                <w:szCs w:val="18"/>
              </w:rPr>
              <w:fldChar w:fldCharType="begin"/>
            </w:r>
            <w:r w:rsidR="00CB70CE" w:rsidRPr="00A16317">
              <w:rPr>
                <w:rFonts w:ascii="Artifex CF Extra Light" w:hAnsi="Artifex CF Extra Light"/>
                <w:b/>
                <w:bCs/>
                <w:noProof/>
                <w:webHidden/>
                <w:color w:val="1F4E79" w:themeColor="accent1" w:themeShade="80"/>
                <w:spacing w:val="10"/>
                <w:sz w:val="18"/>
                <w:szCs w:val="18"/>
              </w:rPr>
              <w:instrText xml:space="preserve"> PAGEREF _Toc59528096 \h </w:instrText>
            </w:r>
            <w:r w:rsidR="00CB70CE" w:rsidRPr="00A16317">
              <w:rPr>
                <w:rFonts w:ascii="Artifex CF Extra Light" w:hAnsi="Artifex CF Extra Light"/>
                <w:b/>
                <w:bCs/>
                <w:noProof/>
                <w:webHidden/>
                <w:color w:val="1F4E79" w:themeColor="accent1" w:themeShade="80"/>
                <w:spacing w:val="10"/>
                <w:sz w:val="18"/>
                <w:szCs w:val="18"/>
              </w:rPr>
            </w:r>
            <w:r w:rsidR="00CB70CE" w:rsidRPr="00A16317">
              <w:rPr>
                <w:rFonts w:ascii="Artifex CF Extra Light" w:hAnsi="Artifex CF Extra Light"/>
                <w:b/>
                <w:bCs/>
                <w:noProof/>
                <w:webHidden/>
                <w:color w:val="1F4E79" w:themeColor="accent1" w:themeShade="80"/>
                <w:spacing w:val="10"/>
                <w:sz w:val="18"/>
                <w:szCs w:val="18"/>
              </w:rPr>
              <w:fldChar w:fldCharType="separate"/>
            </w:r>
            <w:r w:rsidR="00A16317" w:rsidRPr="00A16317">
              <w:rPr>
                <w:rFonts w:ascii="Artifex CF Extra Light" w:hAnsi="Artifex CF Extra Light"/>
                <w:b/>
                <w:bCs/>
                <w:noProof/>
                <w:webHidden/>
                <w:color w:val="1F4E79" w:themeColor="accent1" w:themeShade="80"/>
                <w:spacing w:val="10"/>
                <w:sz w:val="18"/>
                <w:szCs w:val="18"/>
              </w:rPr>
              <w:t>89</w:t>
            </w:r>
            <w:r w:rsidR="00CB70CE" w:rsidRPr="00A16317">
              <w:rPr>
                <w:rFonts w:ascii="Artifex CF Extra Light" w:hAnsi="Artifex CF Extra Light"/>
                <w:b/>
                <w:bCs/>
                <w:noProof/>
                <w:webHidden/>
                <w:color w:val="1F4E79" w:themeColor="accent1" w:themeShade="80"/>
                <w:spacing w:val="10"/>
                <w:sz w:val="18"/>
                <w:szCs w:val="18"/>
              </w:rPr>
              <w:fldChar w:fldCharType="end"/>
            </w:r>
          </w:hyperlink>
        </w:p>
        <w:p w14:paraId="742F380C" w14:textId="723BAA5F" w:rsidR="00CB70CE" w:rsidRPr="00A16317" w:rsidRDefault="006F2F51" w:rsidP="00CB70CE">
          <w:pPr>
            <w:pStyle w:val="TDC5"/>
            <w:tabs>
              <w:tab w:val="left" w:pos="1440"/>
              <w:tab w:val="right" w:leader="dot" w:pos="7910"/>
            </w:tabs>
            <w:spacing w:after="0" w:line="456" w:lineRule="auto"/>
            <w:contextualSpacing/>
            <w:rPr>
              <w:rFonts w:ascii="Artifex CF Extra Light" w:eastAsiaTheme="minorEastAsia" w:hAnsi="Artifex CF Extra Light"/>
              <w:b/>
              <w:bCs/>
              <w:noProof/>
              <w:color w:val="1F4E79" w:themeColor="accent1" w:themeShade="80"/>
              <w:spacing w:val="10"/>
              <w:sz w:val="18"/>
              <w:szCs w:val="18"/>
              <w:lang w:val="es-ES" w:eastAsia="es-ES"/>
            </w:rPr>
          </w:pPr>
          <w:hyperlink w:anchor="_Toc59528097" w:history="1">
            <w:r w:rsidR="00CB70CE" w:rsidRPr="00A16317">
              <w:rPr>
                <w:rStyle w:val="Hipervnculo"/>
                <w:rFonts w:ascii="Artifex CF Extra Light" w:hAnsi="Artifex CF Extra Light" w:cs="Times New Roman"/>
                <w:b/>
                <w:bCs/>
                <w:noProof/>
                <w:color w:val="1F4E79" w:themeColor="accent1" w:themeShade="80"/>
                <w:spacing w:val="10"/>
                <w:sz w:val="18"/>
                <w:szCs w:val="18"/>
                <w:lang w:val="es-DO"/>
              </w:rPr>
              <w:t>ii.</w:t>
            </w:r>
            <w:r w:rsidR="00CB70CE" w:rsidRPr="00A16317">
              <w:rPr>
                <w:rFonts w:ascii="Artifex CF Extra Light" w:eastAsiaTheme="minorEastAsia" w:hAnsi="Artifex CF Extra Light"/>
                <w:b/>
                <w:bCs/>
                <w:noProof/>
                <w:color w:val="1F4E79" w:themeColor="accent1" w:themeShade="80"/>
                <w:spacing w:val="10"/>
                <w:sz w:val="18"/>
                <w:szCs w:val="18"/>
                <w:lang w:val="es-ES" w:eastAsia="es-ES"/>
              </w:rPr>
              <w:tab/>
            </w:r>
            <w:r w:rsidR="00CB70CE" w:rsidRPr="00A16317">
              <w:rPr>
                <w:rStyle w:val="Hipervnculo"/>
                <w:rFonts w:ascii="Artifex CF Extra Light" w:hAnsi="Artifex CF Extra Light" w:cs="Times New Roman"/>
                <w:b/>
                <w:bCs/>
                <w:noProof/>
                <w:color w:val="1F4E79" w:themeColor="accent1" w:themeShade="80"/>
                <w:spacing w:val="10"/>
                <w:sz w:val="18"/>
                <w:szCs w:val="18"/>
                <w:lang w:val="es-DO"/>
              </w:rPr>
              <w:t>ÍNDICE DE USO TIC E IMPLEMENTACIÓN GOBIERNO ELECTRÓNICO</w:t>
            </w:r>
            <w:r w:rsidR="00CB70CE" w:rsidRPr="00A16317">
              <w:rPr>
                <w:rFonts w:ascii="Artifex CF Extra Light" w:hAnsi="Artifex CF Extra Light"/>
                <w:b/>
                <w:bCs/>
                <w:noProof/>
                <w:webHidden/>
                <w:color w:val="1F4E79" w:themeColor="accent1" w:themeShade="80"/>
                <w:spacing w:val="10"/>
                <w:sz w:val="18"/>
                <w:szCs w:val="18"/>
              </w:rPr>
              <w:tab/>
            </w:r>
            <w:r w:rsidR="00CB70CE" w:rsidRPr="00A16317">
              <w:rPr>
                <w:rFonts w:ascii="Artifex CF Extra Light" w:hAnsi="Artifex CF Extra Light"/>
                <w:b/>
                <w:bCs/>
                <w:noProof/>
                <w:webHidden/>
                <w:color w:val="1F4E79" w:themeColor="accent1" w:themeShade="80"/>
                <w:spacing w:val="10"/>
                <w:sz w:val="18"/>
                <w:szCs w:val="18"/>
              </w:rPr>
              <w:fldChar w:fldCharType="begin"/>
            </w:r>
            <w:r w:rsidR="00CB70CE" w:rsidRPr="00A16317">
              <w:rPr>
                <w:rFonts w:ascii="Artifex CF Extra Light" w:hAnsi="Artifex CF Extra Light"/>
                <w:b/>
                <w:bCs/>
                <w:noProof/>
                <w:webHidden/>
                <w:color w:val="1F4E79" w:themeColor="accent1" w:themeShade="80"/>
                <w:spacing w:val="10"/>
                <w:sz w:val="18"/>
                <w:szCs w:val="18"/>
              </w:rPr>
              <w:instrText xml:space="preserve"> PAGEREF _Toc59528097 \h </w:instrText>
            </w:r>
            <w:r w:rsidR="00CB70CE" w:rsidRPr="00A16317">
              <w:rPr>
                <w:rFonts w:ascii="Artifex CF Extra Light" w:hAnsi="Artifex CF Extra Light"/>
                <w:b/>
                <w:bCs/>
                <w:noProof/>
                <w:webHidden/>
                <w:color w:val="1F4E79" w:themeColor="accent1" w:themeShade="80"/>
                <w:spacing w:val="10"/>
                <w:sz w:val="18"/>
                <w:szCs w:val="18"/>
              </w:rPr>
            </w:r>
            <w:r w:rsidR="00CB70CE" w:rsidRPr="00A16317">
              <w:rPr>
                <w:rFonts w:ascii="Artifex CF Extra Light" w:hAnsi="Artifex CF Extra Light"/>
                <w:b/>
                <w:bCs/>
                <w:noProof/>
                <w:webHidden/>
                <w:color w:val="1F4E79" w:themeColor="accent1" w:themeShade="80"/>
                <w:spacing w:val="10"/>
                <w:sz w:val="18"/>
                <w:szCs w:val="18"/>
              </w:rPr>
              <w:fldChar w:fldCharType="separate"/>
            </w:r>
            <w:r w:rsidR="00A16317" w:rsidRPr="00A16317">
              <w:rPr>
                <w:rFonts w:ascii="Artifex CF Extra Light" w:hAnsi="Artifex CF Extra Light"/>
                <w:b/>
                <w:bCs/>
                <w:noProof/>
                <w:webHidden/>
                <w:color w:val="1F4E79" w:themeColor="accent1" w:themeShade="80"/>
                <w:spacing w:val="10"/>
                <w:sz w:val="18"/>
                <w:szCs w:val="18"/>
              </w:rPr>
              <w:t>91</w:t>
            </w:r>
            <w:r w:rsidR="00CB70CE" w:rsidRPr="00A16317">
              <w:rPr>
                <w:rFonts w:ascii="Artifex CF Extra Light" w:hAnsi="Artifex CF Extra Light"/>
                <w:b/>
                <w:bCs/>
                <w:noProof/>
                <w:webHidden/>
                <w:color w:val="1F4E79" w:themeColor="accent1" w:themeShade="80"/>
                <w:spacing w:val="10"/>
                <w:sz w:val="18"/>
                <w:szCs w:val="18"/>
              </w:rPr>
              <w:fldChar w:fldCharType="end"/>
            </w:r>
          </w:hyperlink>
        </w:p>
        <w:p w14:paraId="52860EAF" w14:textId="1BB48C88" w:rsidR="00CB70CE" w:rsidRPr="00A16317" w:rsidRDefault="006F2F51" w:rsidP="00CB70CE">
          <w:pPr>
            <w:pStyle w:val="TDC5"/>
            <w:tabs>
              <w:tab w:val="left" w:pos="1540"/>
              <w:tab w:val="right" w:leader="dot" w:pos="7910"/>
            </w:tabs>
            <w:spacing w:after="0" w:line="456" w:lineRule="auto"/>
            <w:contextualSpacing/>
            <w:rPr>
              <w:rFonts w:ascii="Artifex CF Extra Light" w:eastAsiaTheme="minorEastAsia" w:hAnsi="Artifex CF Extra Light"/>
              <w:b/>
              <w:bCs/>
              <w:noProof/>
              <w:color w:val="1F4E79" w:themeColor="accent1" w:themeShade="80"/>
              <w:spacing w:val="10"/>
              <w:sz w:val="18"/>
              <w:szCs w:val="18"/>
              <w:lang w:val="es-ES" w:eastAsia="es-ES"/>
            </w:rPr>
          </w:pPr>
          <w:hyperlink w:anchor="_Toc59528098" w:history="1">
            <w:r w:rsidR="00CB70CE" w:rsidRPr="00A16317">
              <w:rPr>
                <w:rStyle w:val="Hipervnculo"/>
                <w:rFonts w:ascii="Artifex CF Extra Light" w:hAnsi="Artifex CF Extra Light" w:cs="Times New Roman"/>
                <w:b/>
                <w:bCs/>
                <w:noProof/>
                <w:color w:val="1F4E79" w:themeColor="accent1" w:themeShade="80"/>
                <w:spacing w:val="10"/>
                <w:sz w:val="18"/>
                <w:szCs w:val="18"/>
                <w:lang w:val="es-DO"/>
              </w:rPr>
              <w:t>iii.</w:t>
            </w:r>
            <w:r w:rsidR="00CB70CE" w:rsidRPr="00A16317">
              <w:rPr>
                <w:rFonts w:ascii="Artifex CF Extra Light" w:eastAsiaTheme="minorEastAsia" w:hAnsi="Artifex CF Extra Light"/>
                <w:b/>
                <w:bCs/>
                <w:noProof/>
                <w:color w:val="1F4E79" w:themeColor="accent1" w:themeShade="80"/>
                <w:spacing w:val="10"/>
                <w:sz w:val="18"/>
                <w:szCs w:val="18"/>
                <w:lang w:val="es-ES" w:eastAsia="es-ES"/>
              </w:rPr>
              <w:tab/>
            </w:r>
            <w:r w:rsidR="00CB70CE" w:rsidRPr="00A16317">
              <w:rPr>
                <w:rStyle w:val="Hipervnculo"/>
                <w:rFonts w:ascii="Artifex CF Extra Light" w:hAnsi="Artifex CF Extra Light" w:cs="Times New Roman"/>
                <w:b/>
                <w:bCs/>
                <w:noProof/>
                <w:color w:val="1F4E79" w:themeColor="accent1" w:themeShade="80"/>
                <w:spacing w:val="10"/>
                <w:sz w:val="18"/>
                <w:szCs w:val="18"/>
                <w:lang w:val="es-DO"/>
              </w:rPr>
              <w:t>NORMAS BÁSICAS DE CONTROL INTERNO (NOBACI)</w:t>
            </w:r>
            <w:r w:rsidR="00CB70CE" w:rsidRPr="00A16317">
              <w:rPr>
                <w:rFonts w:ascii="Artifex CF Extra Light" w:hAnsi="Artifex CF Extra Light"/>
                <w:b/>
                <w:bCs/>
                <w:noProof/>
                <w:webHidden/>
                <w:color w:val="1F4E79" w:themeColor="accent1" w:themeShade="80"/>
                <w:spacing w:val="10"/>
                <w:sz w:val="18"/>
                <w:szCs w:val="18"/>
              </w:rPr>
              <w:tab/>
            </w:r>
            <w:r w:rsidR="00CB70CE" w:rsidRPr="00A16317">
              <w:rPr>
                <w:rFonts w:ascii="Artifex CF Extra Light" w:hAnsi="Artifex CF Extra Light"/>
                <w:b/>
                <w:bCs/>
                <w:noProof/>
                <w:webHidden/>
                <w:color w:val="1F4E79" w:themeColor="accent1" w:themeShade="80"/>
                <w:spacing w:val="10"/>
                <w:sz w:val="18"/>
                <w:szCs w:val="18"/>
              </w:rPr>
              <w:fldChar w:fldCharType="begin"/>
            </w:r>
            <w:r w:rsidR="00CB70CE" w:rsidRPr="00A16317">
              <w:rPr>
                <w:rFonts w:ascii="Artifex CF Extra Light" w:hAnsi="Artifex CF Extra Light"/>
                <w:b/>
                <w:bCs/>
                <w:noProof/>
                <w:webHidden/>
                <w:color w:val="1F4E79" w:themeColor="accent1" w:themeShade="80"/>
                <w:spacing w:val="10"/>
                <w:sz w:val="18"/>
                <w:szCs w:val="18"/>
              </w:rPr>
              <w:instrText xml:space="preserve"> PAGEREF _Toc59528098 \h </w:instrText>
            </w:r>
            <w:r w:rsidR="00CB70CE" w:rsidRPr="00A16317">
              <w:rPr>
                <w:rFonts w:ascii="Artifex CF Extra Light" w:hAnsi="Artifex CF Extra Light"/>
                <w:b/>
                <w:bCs/>
                <w:noProof/>
                <w:webHidden/>
                <w:color w:val="1F4E79" w:themeColor="accent1" w:themeShade="80"/>
                <w:spacing w:val="10"/>
                <w:sz w:val="18"/>
                <w:szCs w:val="18"/>
              </w:rPr>
            </w:r>
            <w:r w:rsidR="00CB70CE" w:rsidRPr="00A16317">
              <w:rPr>
                <w:rFonts w:ascii="Artifex CF Extra Light" w:hAnsi="Artifex CF Extra Light"/>
                <w:b/>
                <w:bCs/>
                <w:noProof/>
                <w:webHidden/>
                <w:color w:val="1F4E79" w:themeColor="accent1" w:themeShade="80"/>
                <w:spacing w:val="10"/>
                <w:sz w:val="18"/>
                <w:szCs w:val="18"/>
              </w:rPr>
              <w:fldChar w:fldCharType="separate"/>
            </w:r>
            <w:r w:rsidR="00A16317" w:rsidRPr="00A16317">
              <w:rPr>
                <w:rFonts w:ascii="Artifex CF Extra Light" w:hAnsi="Artifex CF Extra Light"/>
                <w:b/>
                <w:bCs/>
                <w:noProof/>
                <w:webHidden/>
                <w:color w:val="1F4E79" w:themeColor="accent1" w:themeShade="80"/>
                <w:spacing w:val="10"/>
                <w:sz w:val="18"/>
                <w:szCs w:val="18"/>
              </w:rPr>
              <w:t>92</w:t>
            </w:r>
            <w:r w:rsidR="00CB70CE" w:rsidRPr="00A16317">
              <w:rPr>
                <w:rFonts w:ascii="Artifex CF Extra Light" w:hAnsi="Artifex CF Extra Light"/>
                <w:b/>
                <w:bCs/>
                <w:noProof/>
                <w:webHidden/>
                <w:color w:val="1F4E79" w:themeColor="accent1" w:themeShade="80"/>
                <w:spacing w:val="10"/>
                <w:sz w:val="18"/>
                <w:szCs w:val="18"/>
              </w:rPr>
              <w:fldChar w:fldCharType="end"/>
            </w:r>
          </w:hyperlink>
        </w:p>
        <w:p w14:paraId="7BEE1FD2" w14:textId="79EAD658" w:rsidR="00CB70CE" w:rsidRPr="00A16317" w:rsidRDefault="006F2F51" w:rsidP="00CB70CE">
          <w:pPr>
            <w:pStyle w:val="TDC5"/>
            <w:tabs>
              <w:tab w:val="left" w:pos="1540"/>
              <w:tab w:val="right" w:leader="dot" w:pos="7910"/>
            </w:tabs>
            <w:spacing w:after="0" w:line="456" w:lineRule="auto"/>
            <w:contextualSpacing/>
            <w:rPr>
              <w:rFonts w:ascii="Artifex CF Extra Light" w:eastAsiaTheme="minorEastAsia" w:hAnsi="Artifex CF Extra Light"/>
              <w:b/>
              <w:bCs/>
              <w:noProof/>
              <w:color w:val="1F4E79" w:themeColor="accent1" w:themeShade="80"/>
              <w:spacing w:val="10"/>
              <w:sz w:val="18"/>
              <w:szCs w:val="18"/>
              <w:lang w:val="es-ES" w:eastAsia="es-ES"/>
            </w:rPr>
          </w:pPr>
          <w:hyperlink w:anchor="_Toc59528099" w:history="1">
            <w:r w:rsidR="00CB70CE" w:rsidRPr="00A16317">
              <w:rPr>
                <w:rStyle w:val="Hipervnculo"/>
                <w:rFonts w:ascii="Artifex CF Extra Light" w:hAnsi="Artifex CF Extra Light" w:cs="Times New Roman"/>
                <w:b/>
                <w:bCs/>
                <w:noProof/>
                <w:color w:val="1F4E79" w:themeColor="accent1" w:themeShade="80"/>
                <w:spacing w:val="10"/>
                <w:sz w:val="18"/>
                <w:szCs w:val="18"/>
              </w:rPr>
              <w:t>iv.</w:t>
            </w:r>
            <w:r w:rsidR="00CB70CE" w:rsidRPr="00A16317">
              <w:rPr>
                <w:rFonts w:ascii="Artifex CF Extra Light" w:eastAsiaTheme="minorEastAsia" w:hAnsi="Artifex CF Extra Light"/>
                <w:b/>
                <w:bCs/>
                <w:noProof/>
                <w:color w:val="1F4E79" w:themeColor="accent1" w:themeShade="80"/>
                <w:spacing w:val="10"/>
                <w:sz w:val="18"/>
                <w:szCs w:val="18"/>
                <w:lang w:val="es-ES" w:eastAsia="es-ES"/>
              </w:rPr>
              <w:tab/>
            </w:r>
            <w:r w:rsidR="00CB70CE" w:rsidRPr="00A16317">
              <w:rPr>
                <w:rStyle w:val="Hipervnculo"/>
                <w:rFonts w:ascii="Artifex CF Extra Light" w:hAnsi="Artifex CF Extra Light" w:cs="Times New Roman"/>
                <w:b/>
                <w:bCs/>
                <w:noProof/>
                <w:color w:val="1F4E79" w:themeColor="accent1" w:themeShade="80"/>
                <w:spacing w:val="10"/>
                <w:sz w:val="18"/>
                <w:szCs w:val="18"/>
              </w:rPr>
              <w:t>GESTIÓN PRESUPUESTARIA</w:t>
            </w:r>
            <w:r w:rsidR="00CB70CE" w:rsidRPr="00A16317">
              <w:rPr>
                <w:rFonts w:ascii="Artifex CF Extra Light" w:hAnsi="Artifex CF Extra Light"/>
                <w:b/>
                <w:bCs/>
                <w:noProof/>
                <w:webHidden/>
                <w:color w:val="1F4E79" w:themeColor="accent1" w:themeShade="80"/>
                <w:spacing w:val="10"/>
                <w:sz w:val="18"/>
                <w:szCs w:val="18"/>
              </w:rPr>
              <w:tab/>
            </w:r>
            <w:r w:rsidR="00CB70CE" w:rsidRPr="00A16317">
              <w:rPr>
                <w:rFonts w:ascii="Artifex CF Extra Light" w:hAnsi="Artifex CF Extra Light"/>
                <w:b/>
                <w:bCs/>
                <w:noProof/>
                <w:webHidden/>
                <w:color w:val="1F4E79" w:themeColor="accent1" w:themeShade="80"/>
                <w:spacing w:val="10"/>
                <w:sz w:val="18"/>
                <w:szCs w:val="18"/>
              </w:rPr>
              <w:fldChar w:fldCharType="begin"/>
            </w:r>
            <w:r w:rsidR="00CB70CE" w:rsidRPr="00A16317">
              <w:rPr>
                <w:rFonts w:ascii="Artifex CF Extra Light" w:hAnsi="Artifex CF Extra Light"/>
                <w:b/>
                <w:bCs/>
                <w:noProof/>
                <w:webHidden/>
                <w:color w:val="1F4E79" w:themeColor="accent1" w:themeShade="80"/>
                <w:spacing w:val="10"/>
                <w:sz w:val="18"/>
                <w:szCs w:val="18"/>
              </w:rPr>
              <w:instrText xml:space="preserve"> PAGEREF _Toc59528099 \h </w:instrText>
            </w:r>
            <w:r w:rsidR="00CB70CE" w:rsidRPr="00A16317">
              <w:rPr>
                <w:rFonts w:ascii="Artifex CF Extra Light" w:hAnsi="Artifex CF Extra Light"/>
                <w:b/>
                <w:bCs/>
                <w:noProof/>
                <w:webHidden/>
                <w:color w:val="1F4E79" w:themeColor="accent1" w:themeShade="80"/>
                <w:spacing w:val="10"/>
                <w:sz w:val="18"/>
                <w:szCs w:val="18"/>
              </w:rPr>
            </w:r>
            <w:r w:rsidR="00CB70CE" w:rsidRPr="00A16317">
              <w:rPr>
                <w:rFonts w:ascii="Artifex CF Extra Light" w:hAnsi="Artifex CF Extra Light"/>
                <w:b/>
                <w:bCs/>
                <w:noProof/>
                <w:webHidden/>
                <w:color w:val="1F4E79" w:themeColor="accent1" w:themeShade="80"/>
                <w:spacing w:val="10"/>
                <w:sz w:val="18"/>
                <w:szCs w:val="18"/>
              </w:rPr>
              <w:fldChar w:fldCharType="separate"/>
            </w:r>
            <w:r w:rsidR="00A16317" w:rsidRPr="00A16317">
              <w:rPr>
                <w:rFonts w:ascii="Artifex CF Extra Light" w:hAnsi="Artifex CF Extra Light"/>
                <w:b/>
                <w:bCs/>
                <w:noProof/>
                <w:webHidden/>
                <w:color w:val="1F4E79" w:themeColor="accent1" w:themeShade="80"/>
                <w:spacing w:val="10"/>
                <w:sz w:val="18"/>
                <w:szCs w:val="18"/>
              </w:rPr>
              <w:t>93</w:t>
            </w:r>
            <w:r w:rsidR="00CB70CE" w:rsidRPr="00A16317">
              <w:rPr>
                <w:rFonts w:ascii="Artifex CF Extra Light" w:hAnsi="Artifex CF Extra Light"/>
                <w:b/>
                <w:bCs/>
                <w:noProof/>
                <w:webHidden/>
                <w:color w:val="1F4E79" w:themeColor="accent1" w:themeShade="80"/>
                <w:spacing w:val="10"/>
                <w:sz w:val="18"/>
                <w:szCs w:val="18"/>
              </w:rPr>
              <w:fldChar w:fldCharType="end"/>
            </w:r>
          </w:hyperlink>
        </w:p>
        <w:p w14:paraId="7947A9BB" w14:textId="7669A9B6" w:rsidR="00CB70CE" w:rsidRPr="00A16317" w:rsidRDefault="006F2F51" w:rsidP="00CB70CE">
          <w:pPr>
            <w:pStyle w:val="TDC5"/>
            <w:tabs>
              <w:tab w:val="left" w:pos="1440"/>
              <w:tab w:val="right" w:leader="dot" w:pos="7910"/>
            </w:tabs>
            <w:spacing w:after="0" w:line="456" w:lineRule="auto"/>
            <w:contextualSpacing/>
            <w:rPr>
              <w:rFonts w:ascii="Artifex CF Extra Light" w:eastAsiaTheme="minorEastAsia" w:hAnsi="Artifex CF Extra Light"/>
              <w:b/>
              <w:bCs/>
              <w:noProof/>
              <w:color w:val="1F4E79" w:themeColor="accent1" w:themeShade="80"/>
              <w:spacing w:val="10"/>
              <w:sz w:val="18"/>
              <w:szCs w:val="18"/>
              <w:lang w:val="es-ES" w:eastAsia="es-ES"/>
            </w:rPr>
          </w:pPr>
          <w:hyperlink w:anchor="_Toc59528100" w:history="1">
            <w:r w:rsidR="00CB70CE" w:rsidRPr="00A16317">
              <w:rPr>
                <w:rStyle w:val="Hipervnculo"/>
                <w:rFonts w:ascii="Artifex CF Extra Light" w:hAnsi="Artifex CF Extra Light" w:cs="Times New Roman"/>
                <w:b/>
                <w:bCs/>
                <w:noProof/>
                <w:color w:val="1F4E79" w:themeColor="accent1" w:themeShade="80"/>
                <w:spacing w:val="10"/>
                <w:sz w:val="18"/>
                <w:szCs w:val="18"/>
                <w:lang w:val="es-DO"/>
              </w:rPr>
              <w:t>v.</w:t>
            </w:r>
            <w:r w:rsidR="00CB70CE" w:rsidRPr="00A16317">
              <w:rPr>
                <w:rFonts w:ascii="Artifex CF Extra Light" w:eastAsiaTheme="minorEastAsia" w:hAnsi="Artifex CF Extra Light"/>
                <w:b/>
                <w:bCs/>
                <w:noProof/>
                <w:color w:val="1F4E79" w:themeColor="accent1" w:themeShade="80"/>
                <w:spacing w:val="10"/>
                <w:sz w:val="18"/>
                <w:szCs w:val="18"/>
                <w:lang w:val="es-ES" w:eastAsia="es-ES"/>
              </w:rPr>
              <w:tab/>
            </w:r>
            <w:r w:rsidR="00CB70CE" w:rsidRPr="00A16317">
              <w:rPr>
                <w:rStyle w:val="Hipervnculo"/>
                <w:rFonts w:ascii="Artifex CF Extra Light" w:hAnsi="Artifex CF Extra Light" w:cs="Times New Roman"/>
                <w:b/>
                <w:bCs/>
                <w:noProof/>
                <w:color w:val="1F4E79" w:themeColor="accent1" w:themeShade="80"/>
                <w:spacing w:val="10"/>
                <w:sz w:val="18"/>
                <w:szCs w:val="18"/>
                <w:lang w:val="es-DO"/>
              </w:rPr>
              <w:t>PLAN ANUAL DE COMPRAS Y CONTRATACIONES (PACC)</w:t>
            </w:r>
            <w:r w:rsidR="00CB70CE" w:rsidRPr="00A16317">
              <w:rPr>
                <w:rFonts w:ascii="Artifex CF Extra Light" w:hAnsi="Artifex CF Extra Light"/>
                <w:b/>
                <w:bCs/>
                <w:noProof/>
                <w:webHidden/>
                <w:color w:val="1F4E79" w:themeColor="accent1" w:themeShade="80"/>
                <w:spacing w:val="10"/>
                <w:sz w:val="18"/>
                <w:szCs w:val="18"/>
              </w:rPr>
              <w:tab/>
            </w:r>
            <w:r w:rsidR="00CB70CE" w:rsidRPr="00A16317">
              <w:rPr>
                <w:rFonts w:ascii="Artifex CF Extra Light" w:hAnsi="Artifex CF Extra Light"/>
                <w:b/>
                <w:bCs/>
                <w:noProof/>
                <w:webHidden/>
                <w:color w:val="1F4E79" w:themeColor="accent1" w:themeShade="80"/>
                <w:spacing w:val="10"/>
                <w:sz w:val="18"/>
                <w:szCs w:val="18"/>
              </w:rPr>
              <w:fldChar w:fldCharType="begin"/>
            </w:r>
            <w:r w:rsidR="00CB70CE" w:rsidRPr="00A16317">
              <w:rPr>
                <w:rFonts w:ascii="Artifex CF Extra Light" w:hAnsi="Artifex CF Extra Light"/>
                <w:b/>
                <w:bCs/>
                <w:noProof/>
                <w:webHidden/>
                <w:color w:val="1F4E79" w:themeColor="accent1" w:themeShade="80"/>
                <w:spacing w:val="10"/>
                <w:sz w:val="18"/>
                <w:szCs w:val="18"/>
              </w:rPr>
              <w:instrText xml:space="preserve"> PAGEREF _Toc59528100 \h </w:instrText>
            </w:r>
            <w:r w:rsidR="00CB70CE" w:rsidRPr="00A16317">
              <w:rPr>
                <w:rFonts w:ascii="Artifex CF Extra Light" w:hAnsi="Artifex CF Extra Light"/>
                <w:b/>
                <w:bCs/>
                <w:noProof/>
                <w:webHidden/>
                <w:color w:val="1F4E79" w:themeColor="accent1" w:themeShade="80"/>
                <w:spacing w:val="10"/>
                <w:sz w:val="18"/>
                <w:szCs w:val="18"/>
              </w:rPr>
            </w:r>
            <w:r w:rsidR="00CB70CE" w:rsidRPr="00A16317">
              <w:rPr>
                <w:rFonts w:ascii="Artifex CF Extra Light" w:hAnsi="Artifex CF Extra Light"/>
                <w:b/>
                <w:bCs/>
                <w:noProof/>
                <w:webHidden/>
                <w:color w:val="1F4E79" w:themeColor="accent1" w:themeShade="80"/>
                <w:spacing w:val="10"/>
                <w:sz w:val="18"/>
                <w:szCs w:val="18"/>
              </w:rPr>
              <w:fldChar w:fldCharType="separate"/>
            </w:r>
            <w:r w:rsidR="00A16317" w:rsidRPr="00A16317">
              <w:rPr>
                <w:rFonts w:ascii="Artifex CF Extra Light" w:hAnsi="Artifex CF Extra Light"/>
                <w:b/>
                <w:bCs/>
                <w:noProof/>
                <w:webHidden/>
                <w:color w:val="1F4E79" w:themeColor="accent1" w:themeShade="80"/>
                <w:spacing w:val="10"/>
                <w:sz w:val="18"/>
                <w:szCs w:val="18"/>
              </w:rPr>
              <w:t>93</w:t>
            </w:r>
            <w:r w:rsidR="00CB70CE" w:rsidRPr="00A16317">
              <w:rPr>
                <w:rFonts w:ascii="Artifex CF Extra Light" w:hAnsi="Artifex CF Extra Light"/>
                <w:b/>
                <w:bCs/>
                <w:noProof/>
                <w:webHidden/>
                <w:color w:val="1F4E79" w:themeColor="accent1" w:themeShade="80"/>
                <w:spacing w:val="10"/>
                <w:sz w:val="18"/>
                <w:szCs w:val="18"/>
              </w:rPr>
              <w:fldChar w:fldCharType="end"/>
            </w:r>
          </w:hyperlink>
        </w:p>
        <w:p w14:paraId="4D47613F" w14:textId="541877D7" w:rsidR="00CB70CE" w:rsidRPr="00A16317" w:rsidRDefault="006F2F51" w:rsidP="00CB70CE">
          <w:pPr>
            <w:pStyle w:val="TDC5"/>
            <w:tabs>
              <w:tab w:val="left" w:pos="1540"/>
              <w:tab w:val="right" w:leader="dot" w:pos="7910"/>
            </w:tabs>
            <w:spacing w:after="0" w:line="456" w:lineRule="auto"/>
            <w:contextualSpacing/>
            <w:rPr>
              <w:rFonts w:ascii="Artifex CF Extra Light" w:eastAsiaTheme="minorEastAsia" w:hAnsi="Artifex CF Extra Light"/>
              <w:b/>
              <w:bCs/>
              <w:noProof/>
              <w:color w:val="1F4E79" w:themeColor="accent1" w:themeShade="80"/>
              <w:spacing w:val="10"/>
              <w:sz w:val="18"/>
              <w:szCs w:val="18"/>
              <w:lang w:val="es-ES" w:eastAsia="es-ES"/>
            </w:rPr>
          </w:pPr>
          <w:hyperlink w:anchor="_Toc59528101" w:history="1">
            <w:r w:rsidR="00CB70CE" w:rsidRPr="00A16317">
              <w:rPr>
                <w:rStyle w:val="Hipervnculo"/>
                <w:rFonts w:ascii="Artifex CF Extra Light" w:hAnsi="Artifex CF Extra Light" w:cs="Times New Roman"/>
                <w:b/>
                <w:bCs/>
                <w:noProof/>
                <w:color w:val="1F4E79" w:themeColor="accent1" w:themeShade="80"/>
                <w:spacing w:val="10"/>
                <w:sz w:val="18"/>
                <w:szCs w:val="18"/>
                <w:lang w:val="es-DO"/>
              </w:rPr>
              <w:t>vi.</w:t>
            </w:r>
            <w:r w:rsidR="00CB70CE" w:rsidRPr="00A16317">
              <w:rPr>
                <w:rFonts w:ascii="Artifex CF Extra Light" w:eastAsiaTheme="minorEastAsia" w:hAnsi="Artifex CF Extra Light"/>
                <w:b/>
                <w:bCs/>
                <w:noProof/>
                <w:color w:val="1F4E79" w:themeColor="accent1" w:themeShade="80"/>
                <w:spacing w:val="10"/>
                <w:sz w:val="18"/>
                <w:szCs w:val="18"/>
                <w:lang w:val="es-ES" w:eastAsia="es-ES"/>
              </w:rPr>
              <w:tab/>
            </w:r>
            <w:r w:rsidR="00CB70CE" w:rsidRPr="00A16317">
              <w:rPr>
                <w:rStyle w:val="Hipervnculo"/>
                <w:rFonts w:ascii="Artifex CF Extra Light" w:hAnsi="Artifex CF Extra Light" w:cs="Times New Roman"/>
                <w:b/>
                <w:bCs/>
                <w:noProof/>
                <w:color w:val="1F4E79" w:themeColor="accent1" w:themeShade="80"/>
                <w:spacing w:val="10"/>
                <w:sz w:val="18"/>
                <w:szCs w:val="18"/>
                <w:lang w:val="es-DO"/>
              </w:rPr>
              <w:t>SISTEMA NACIONAL DE COMPRAS Y CONTRATACIONES PÚBLICAS (SNCCP)</w:t>
            </w:r>
            <w:r w:rsidR="00CB70CE" w:rsidRPr="00A16317">
              <w:rPr>
                <w:rFonts w:ascii="Artifex CF Extra Light" w:hAnsi="Artifex CF Extra Light"/>
                <w:b/>
                <w:bCs/>
                <w:noProof/>
                <w:webHidden/>
                <w:color w:val="1F4E79" w:themeColor="accent1" w:themeShade="80"/>
                <w:spacing w:val="10"/>
                <w:sz w:val="18"/>
                <w:szCs w:val="18"/>
              </w:rPr>
              <w:tab/>
            </w:r>
            <w:r w:rsidR="00CB70CE" w:rsidRPr="00A16317">
              <w:rPr>
                <w:rFonts w:ascii="Artifex CF Extra Light" w:hAnsi="Artifex CF Extra Light"/>
                <w:b/>
                <w:bCs/>
                <w:noProof/>
                <w:webHidden/>
                <w:color w:val="1F4E79" w:themeColor="accent1" w:themeShade="80"/>
                <w:spacing w:val="10"/>
                <w:sz w:val="18"/>
                <w:szCs w:val="18"/>
              </w:rPr>
              <w:fldChar w:fldCharType="begin"/>
            </w:r>
            <w:r w:rsidR="00CB70CE" w:rsidRPr="00A16317">
              <w:rPr>
                <w:rFonts w:ascii="Artifex CF Extra Light" w:hAnsi="Artifex CF Extra Light"/>
                <w:b/>
                <w:bCs/>
                <w:noProof/>
                <w:webHidden/>
                <w:color w:val="1F4E79" w:themeColor="accent1" w:themeShade="80"/>
                <w:spacing w:val="10"/>
                <w:sz w:val="18"/>
                <w:szCs w:val="18"/>
              </w:rPr>
              <w:instrText xml:space="preserve"> PAGEREF _Toc59528101 \h </w:instrText>
            </w:r>
            <w:r w:rsidR="00CB70CE" w:rsidRPr="00A16317">
              <w:rPr>
                <w:rFonts w:ascii="Artifex CF Extra Light" w:hAnsi="Artifex CF Extra Light"/>
                <w:b/>
                <w:bCs/>
                <w:noProof/>
                <w:webHidden/>
                <w:color w:val="1F4E79" w:themeColor="accent1" w:themeShade="80"/>
                <w:spacing w:val="10"/>
                <w:sz w:val="18"/>
                <w:szCs w:val="18"/>
              </w:rPr>
            </w:r>
            <w:r w:rsidR="00CB70CE" w:rsidRPr="00A16317">
              <w:rPr>
                <w:rFonts w:ascii="Artifex CF Extra Light" w:hAnsi="Artifex CF Extra Light"/>
                <w:b/>
                <w:bCs/>
                <w:noProof/>
                <w:webHidden/>
                <w:color w:val="1F4E79" w:themeColor="accent1" w:themeShade="80"/>
                <w:spacing w:val="10"/>
                <w:sz w:val="18"/>
                <w:szCs w:val="18"/>
              </w:rPr>
              <w:fldChar w:fldCharType="separate"/>
            </w:r>
            <w:r w:rsidR="00A16317" w:rsidRPr="00A16317">
              <w:rPr>
                <w:rFonts w:ascii="Artifex CF Extra Light" w:hAnsi="Artifex CF Extra Light"/>
                <w:b/>
                <w:bCs/>
                <w:noProof/>
                <w:webHidden/>
                <w:color w:val="1F4E79" w:themeColor="accent1" w:themeShade="80"/>
                <w:spacing w:val="10"/>
                <w:sz w:val="18"/>
                <w:szCs w:val="18"/>
              </w:rPr>
              <w:t>94</w:t>
            </w:r>
            <w:r w:rsidR="00CB70CE" w:rsidRPr="00A16317">
              <w:rPr>
                <w:rFonts w:ascii="Artifex CF Extra Light" w:hAnsi="Artifex CF Extra Light"/>
                <w:b/>
                <w:bCs/>
                <w:noProof/>
                <w:webHidden/>
                <w:color w:val="1F4E79" w:themeColor="accent1" w:themeShade="80"/>
                <w:spacing w:val="10"/>
                <w:sz w:val="18"/>
                <w:szCs w:val="18"/>
              </w:rPr>
              <w:fldChar w:fldCharType="end"/>
            </w:r>
          </w:hyperlink>
        </w:p>
        <w:p w14:paraId="466A8088" w14:textId="2303C0BE" w:rsidR="00CB70CE" w:rsidRPr="00A16317" w:rsidRDefault="006F2F51" w:rsidP="00CB70CE">
          <w:pPr>
            <w:pStyle w:val="TDC5"/>
            <w:tabs>
              <w:tab w:val="left" w:pos="1540"/>
              <w:tab w:val="right" w:leader="dot" w:pos="7910"/>
            </w:tabs>
            <w:spacing w:after="0" w:line="456" w:lineRule="auto"/>
            <w:contextualSpacing/>
            <w:rPr>
              <w:rFonts w:ascii="Artifex CF Extra Light" w:eastAsiaTheme="minorEastAsia" w:hAnsi="Artifex CF Extra Light"/>
              <w:b/>
              <w:bCs/>
              <w:noProof/>
              <w:color w:val="1F4E79" w:themeColor="accent1" w:themeShade="80"/>
              <w:spacing w:val="10"/>
              <w:sz w:val="18"/>
              <w:szCs w:val="18"/>
              <w:lang w:val="es-ES" w:eastAsia="es-ES"/>
            </w:rPr>
          </w:pPr>
          <w:hyperlink w:anchor="_Toc59528102" w:history="1">
            <w:r w:rsidR="00CB70CE" w:rsidRPr="00A16317">
              <w:rPr>
                <w:rStyle w:val="Hipervnculo"/>
                <w:rFonts w:ascii="Artifex CF Extra Light" w:hAnsi="Artifex CF Extra Light" w:cs="Times New Roman"/>
                <w:b/>
                <w:bCs/>
                <w:noProof/>
                <w:color w:val="1F4E79" w:themeColor="accent1" w:themeShade="80"/>
                <w:spacing w:val="10"/>
                <w:sz w:val="18"/>
                <w:szCs w:val="18"/>
              </w:rPr>
              <w:t>vii.</w:t>
            </w:r>
            <w:r w:rsidR="00CB70CE" w:rsidRPr="00A16317">
              <w:rPr>
                <w:rFonts w:ascii="Artifex CF Extra Light" w:eastAsiaTheme="minorEastAsia" w:hAnsi="Artifex CF Extra Light"/>
                <w:b/>
                <w:bCs/>
                <w:noProof/>
                <w:color w:val="1F4E79" w:themeColor="accent1" w:themeShade="80"/>
                <w:spacing w:val="10"/>
                <w:sz w:val="18"/>
                <w:szCs w:val="18"/>
                <w:lang w:val="es-ES" w:eastAsia="es-ES"/>
              </w:rPr>
              <w:tab/>
            </w:r>
            <w:r w:rsidR="00CB70CE" w:rsidRPr="00A16317">
              <w:rPr>
                <w:rStyle w:val="Hipervnculo"/>
                <w:rFonts w:ascii="Artifex CF Extra Light" w:hAnsi="Artifex CF Extra Light" w:cs="Times New Roman"/>
                <w:b/>
                <w:bCs/>
                <w:noProof/>
                <w:color w:val="1F4E79" w:themeColor="accent1" w:themeShade="80"/>
                <w:spacing w:val="10"/>
                <w:sz w:val="18"/>
                <w:szCs w:val="18"/>
              </w:rPr>
              <w:t>COMISIONES DE VEEDURÍA CIUDADANA</w:t>
            </w:r>
            <w:r w:rsidR="00CB70CE" w:rsidRPr="00A16317">
              <w:rPr>
                <w:rFonts w:ascii="Artifex CF Extra Light" w:hAnsi="Artifex CF Extra Light"/>
                <w:b/>
                <w:bCs/>
                <w:noProof/>
                <w:webHidden/>
                <w:color w:val="1F4E79" w:themeColor="accent1" w:themeShade="80"/>
                <w:spacing w:val="10"/>
                <w:sz w:val="18"/>
                <w:szCs w:val="18"/>
              </w:rPr>
              <w:tab/>
            </w:r>
            <w:r w:rsidR="00CB70CE" w:rsidRPr="00A16317">
              <w:rPr>
                <w:rFonts w:ascii="Artifex CF Extra Light" w:hAnsi="Artifex CF Extra Light"/>
                <w:b/>
                <w:bCs/>
                <w:noProof/>
                <w:webHidden/>
                <w:color w:val="1F4E79" w:themeColor="accent1" w:themeShade="80"/>
                <w:spacing w:val="10"/>
                <w:sz w:val="18"/>
                <w:szCs w:val="18"/>
              </w:rPr>
              <w:fldChar w:fldCharType="begin"/>
            </w:r>
            <w:r w:rsidR="00CB70CE" w:rsidRPr="00A16317">
              <w:rPr>
                <w:rFonts w:ascii="Artifex CF Extra Light" w:hAnsi="Artifex CF Extra Light"/>
                <w:b/>
                <w:bCs/>
                <w:noProof/>
                <w:webHidden/>
                <w:color w:val="1F4E79" w:themeColor="accent1" w:themeShade="80"/>
                <w:spacing w:val="10"/>
                <w:sz w:val="18"/>
                <w:szCs w:val="18"/>
              </w:rPr>
              <w:instrText xml:space="preserve"> PAGEREF _Toc59528102 \h </w:instrText>
            </w:r>
            <w:r w:rsidR="00CB70CE" w:rsidRPr="00A16317">
              <w:rPr>
                <w:rFonts w:ascii="Artifex CF Extra Light" w:hAnsi="Artifex CF Extra Light"/>
                <w:b/>
                <w:bCs/>
                <w:noProof/>
                <w:webHidden/>
                <w:color w:val="1F4E79" w:themeColor="accent1" w:themeShade="80"/>
                <w:spacing w:val="10"/>
                <w:sz w:val="18"/>
                <w:szCs w:val="18"/>
              </w:rPr>
            </w:r>
            <w:r w:rsidR="00CB70CE" w:rsidRPr="00A16317">
              <w:rPr>
                <w:rFonts w:ascii="Artifex CF Extra Light" w:hAnsi="Artifex CF Extra Light"/>
                <w:b/>
                <w:bCs/>
                <w:noProof/>
                <w:webHidden/>
                <w:color w:val="1F4E79" w:themeColor="accent1" w:themeShade="80"/>
                <w:spacing w:val="10"/>
                <w:sz w:val="18"/>
                <w:szCs w:val="18"/>
              </w:rPr>
              <w:fldChar w:fldCharType="separate"/>
            </w:r>
            <w:r w:rsidR="00A16317" w:rsidRPr="00A16317">
              <w:rPr>
                <w:rFonts w:ascii="Artifex CF Extra Light" w:hAnsi="Artifex CF Extra Light"/>
                <w:b/>
                <w:bCs/>
                <w:noProof/>
                <w:webHidden/>
                <w:color w:val="1F4E79" w:themeColor="accent1" w:themeShade="80"/>
                <w:spacing w:val="10"/>
                <w:sz w:val="18"/>
                <w:szCs w:val="18"/>
              </w:rPr>
              <w:t>94</w:t>
            </w:r>
            <w:r w:rsidR="00CB70CE" w:rsidRPr="00A16317">
              <w:rPr>
                <w:rFonts w:ascii="Artifex CF Extra Light" w:hAnsi="Artifex CF Extra Light"/>
                <w:b/>
                <w:bCs/>
                <w:noProof/>
                <w:webHidden/>
                <w:color w:val="1F4E79" w:themeColor="accent1" w:themeShade="80"/>
                <w:spacing w:val="10"/>
                <w:sz w:val="18"/>
                <w:szCs w:val="18"/>
              </w:rPr>
              <w:fldChar w:fldCharType="end"/>
            </w:r>
          </w:hyperlink>
        </w:p>
        <w:p w14:paraId="7ED1C8A7" w14:textId="424E3AF4" w:rsidR="00CB70CE" w:rsidRPr="00A16317" w:rsidRDefault="006F2F51" w:rsidP="00CB70CE">
          <w:pPr>
            <w:pStyle w:val="TDC5"/>
            <w:tabs>
              <w:tab w:val="left" w:pos="1760"/>
              <w:tab w:val="right" w:leader="dot" w:pos="7910"/>
            </w:tabs>
            <w:spacing w:after="0" w:line="456" w:lineRule="auto"/>
            <w:contextualSpacing/>
            <w:rPr>
              <w:rFonts w:ascii="Artifex CF Extra Light" w:eastAsiaTheme="minorEastAsia" w:hAnsi="Artifex CF Extra Light"/>
              <w:b/>
              <w:bCs/>
              <w:noProof/>
              <w:color w:val="1F4E79" w:themeColor="accent1" w:themeShade="80"/>
              <w:spacing w:val="10"/>
              <w:sz w:val="18"/>
              <w:szCs w:val="18"/>
              <w:lang w:val="es-ES" w:eastAsia="es-ES"/>
            </w:rPr>
          </w:pPr>
          <w:hyperlink w:anchor="_Toc59528103" w:history="1">
            <w:r w:rsidR="00CB70CE" w:rsidRPr="00A16317">
              <w:rPr>
                <w:rStyle w:val="Hipervnculo"/>
                <w:rFonts w:ascii="Artifex CF Extra Light" w:hAnsi="Artifex CF Extra Light" w:cs="Times New Roman"/>
                <w:b/>
                <w:bCs/>
                <w:noProof/>
                <w:color w:val="1F4E79" w:themeColor="accent1" w:themeShade="80"/>
                <w:spacing w:val="10"/>
                <w:sz w:val="18"/>
                <w:szCs w:val="18"/>
                <w:lang w:val="es-DO"/>
              </w:rPr>
              <w:t>viii.</w:t>
            </w:r>
            <w:r w:rsidR="00CB70CE" w:rsidRPr="00A16317">
              <w:rPr>
                <w:rFonts w:ascii="Artifex CF Extra Light" w:eastAsiaTheme="minorEastAsia" w:hAnsi="Artifex CF Extra Light"/>
                <w:b/>
                <w:bCs/>
                <w:noProof/>
                <w:color w:val="1F4E79" w:themeColor="accent1" w:themeShade="80"/>
                <w:spacing w:val="10"/>
                <w:sz w:val="18"/>
                <w:szCs w:val="18"/>
                <w:lang w:val="es-ES" w:eastAsia="es-ES"/>
              </w:rPr>
              <w:tab/>
            </w:r>
            <w:r w:rsidR="00CB70CE" w:rsidRPr="00A16317">
              <w:rPr>
                <w:rStyle w:val="Hipervnculo"/>
                <w:rFonts w:ascii="Artifex CF Extra Light" w:hAnsi="Artifex CF Extra Light" w:cs="Times New Roman"/>
                <w:b/>
                <w:bCs/>
                <w:noProof/>
                <w:color w:val="1F4E79" w:themeColor="accent1" w:themeShade="80"/>
                <w:spacing w:val="10"/>
                <w:sz w:val="18"/>
                <w:szCs w:val="18"/>
                <w:lang w:val="es-DO"/>
              </w:rPr>
              <w:t>REGISTROS FINANCIEROS E IMPACTO DE LA COOPERACIÓN INTERNACIONAL</w:t>
            </w:r>
            <w:r w:rsidR="00CB70CE" w:rsidRPr="00A16317">
              <w:rPr>
                <w:rFonts w:ascii="Artifex CF Extra Light" w:hAnsi="Artifex CF Extra Light"/>
                <w:b/>
                <w:bCs/>
                <w:noProof/>
                <w:webHidden/>
                <w:color w:val="1F4E79" w:themeColor="accent1" w:themeShade="80"/>
                <w:spacing w:val="10"/>
                <w:sz w:val="18"/>
                <w:szCs w:val="18"/>
              </w:rPr>
              <w:tab/>
            </w:r>
            <w:r w:rsidR="00CB70CE" w:rsidRPr="00A16317">
              <w:rPr>
                <w:rFonts w:ascii="Artifex CF Extra Light" w:hAnsi="Artifex CF Extra Light"/>
                <w:b/>
                <w:bCs/>
                <w:noProof/>
                <w:webHidden/>
                <w:color w:val="1F4E79" w:themeColor="accent1" w:themeShade="80"/>
                <w:spacing w:val="10"/>
                <w:sz w:val="18"/>
                <w:szCs w:val="18"/>
              </w:rPr>
              <w:fldChar w:fldCharType="begin"/>
            </w:r>
            <w:r w:rsidR="00CB70CE" w:rsidRPr="00A16317">
              <w:rPr>
                <w:rFonts w:ascii="Artifex CF Extra Light" w:hAnsi="Artifex CF Extra Light"/>
                <w:b/>
                <w:bCs/>
                <w:noProof/>
                <w:webHidden/>
                <w:color w:val="1F4E79" w:themeColor="accent1" w:themeShade="80"/>
                <w:spacing w:val="10"/>
                <w:sz w:val="18"/>
                <w:szCs w:val="18"/>
              </w:rPr>
              <w:instrText xml:space="preserve"> PAGEREF _Toc59528103 \h </w:instrText>
            </w:r>
            <w:r w:rsidR="00CB70CE" w:rsidRPr="00A16317">
              <w:rPr>
                <w:rFonts w:ascii="Artifex CF Extra Light" w:hAnsi="Artifex CF Extra Light"/>
                <w:b/>
                <w:bCs/>
                <w:noProof/>
                <w:webHidden/>
                <w:color w:val="1F4E79" w:themeColor="accent1" w:themeShade="80"/>
                <w:spacing w:val="10"/>
                <w:sz w:val="18"/>
                <w:szCs w:val="18"/>
              </w:rPr>
            </w:r>
            <w:r w:rsidR="00CB70CE" w:rsidRPr="00A16317">
              <w:rPr>
                <w:rFonts w:ascii="Artifex CF Extra Light" w:hAnsi="Artifex CF Extra Light"/>
                <w:b/>
                <w:bCs/>
                <w:noProof/>
                <w:webHidden/>
                <w:color w:val="1F4E79" w:themeColor="accent1" w:themeShade="80"/>
                <w:spacing w:val="10"/>
                <w:sz w:val="18"/>
                <w:szCs w:val="18"/>
              </w:rPr>
              <w:fldChar w:fldCharType="separate"/>
            </w:r>
            <w:r w:rsidR="00A16317" w:rsidRPr="00A16317">
              <w:rPr>
                <w:rFonts w:ascii="Artifex CF Extra Light" w:hAnsi="Artifex CF Extra Light"/>
                <w:b/>
                <w:bCs/>
                <w:noProof/>
                <w:webHidden/>
                <w:color w:val="1F4E79" w:themeColor="accent1" w:themeShade="80"/>
                <w:spacing w:val="10"/>
                <w:sz w:val="18"/>
                <w:szCs w:val="18"/>
              </w:rPr>
              <w:t>95</w:t>
            </w:r>
            <w:r w:rsidR="00CB70CE" w:rsidRPr="00A16317">
              <w:rPr>
                <w:rFonts w:ascii="Artifex CF Extra Light" w:hAnsi="Artifex CF Extra Light"/>
                <w:b/>
                <w:bCs/>
                <w:noProof/>
                <w:webHidden/>
                <w:color w:val="1F4E79" w:themeColor="accent1" w:themeShade="80"/>
                <w:spacing w:val="10"/>
                <w:sz w:val="18"/>
                <w:szCs w:val="18"/>
              </w:rPr>
              <w:fldChar w:fldCharType="end"/>
            </w:r>
          </w:hyperlink>
        </w:p>
        <w:p w14:paraId="510BBA69" w14:textId="70834F33" w:rsidR="00CB70CE" w:rsidRPr="00A16317" w:rsidRDefault="006F2F51" w:rsidP="00CB70CE">
          <w:pPr>
            <w:pStyle w:val="TDC5"/>
            <w:tabs>
              <w:tab w:val="left" w:pos="1540"/>
              <w:tab w:val="right" w:leader="dot" w:pos="7910"/>
            </w:tabs>
            <w:spacing w:after="0" w:line="456" w:lineRule="auto"/>
            <w:contextualSpacing/>
            <w:rPr>
              <w:rFonts w:ascii="Artifex CF Extra Light" w:eastAsiaTheme="minorEastAsia" w:hAnsi="Artifex CF Extra Light"/>
              <w:b/>
              <w:bCs/>
              <w:noProof/>
              <w:color w:val="1F4E79" w:themeColor="accent1" w:themeShade="80"/>
              <w:spacing w:val="10"/>
              <w:sz w:val="18"/>
              <w:szCs w:val="18"/>
              <w:lang w:val="es-ES" w:eastAsia="es-ES"/>
            </w:rPr>
          </w:pPr>
          <w:hyperlink w:anchor="_Toc59528104" w:history="1">
            <w:r w:rsidR="00CB70CE" w:rsidRPr="00A16317">
              <w:rPr>
                <w:rStyle w:val="Hipervnculo"/>
                <w:rFonts w:ascii="Artifex CF Extra Light" w:hAnsi="Artifex CF Extra Light" w:cs="Times New Roman"/>
                <w:b/>
                <w:bCs/>
                <w:noProof/>
                <w:color w:val="1F4E79" w:themeColor="accent1" w:themeShade="80"/>
                <w:spacing w:val="10"/>
                <w:sz w:val="18"/>
                <w:szCs w:val="18"/>
              </w:rPr>
              <w:t>ix.</w:t>
            </w:r>
            <w:r w:rsidR="00CB70CE" w:rsidRPr="00A16317">
              <w:rPr>
                <w:rFonts w:ascii="Artifex CF Extra Light" w:eastAsiaTheme="minorEastAsia" w:hAnsi="Artifex CF Extra Light"/>
                <w:b/>
                <w:bCs/>
                <w:noProof/>
                <w:color w:val="1F4E79" w:themeColor="accent1" w:themeShade="80"/>
                <w:spacing w:val="10"/>
                <w:sz w:val="18"/>
                <w:szCs w:val="18"/>
                <w:lang w:val="es-ES" w:eastAsia="es-ES"/>
              </w:rPr>
              <w:tab/>
            </w:r>
            <w:r w:rsidR="00CB70CE" w:rsidRPr="00A16317">
              <w:rPr>
                <w:rStyle w:val="Hipervnculo"/>
                <w:rFonts w:ascii="Artifex CF Extra Light" w:hAnsi="Artifex CF Extra Light" w:cs="Times New Roman"/>
                <w:b/>
                <w:bCs/>
                <w:noProof/>
                <w:color w:val="1F4E79" w:themeColor="accent1" w:themeShade="80"/>
                <w:spacing w:val="10"/>
                <w:sz w:val="18"/>
                <w:szCs w:val="18"/>
              </w:rPr>
              <w:t>AUDITORÍAS Y DECLARACIONES JURADAS</w:t>
            </w:r>
            <w:r w:rsidR="00CB70CE" w:rsidRPr="00A16317">
              <w:rPr>
                <w:rFonts w:ascii="Artifex CF Extra Light" w:hAnsi="Artifex CF Extra Light"/>
                <w:b/>
                <w:bCs/>
                <w:noProof/>
                <w:webHidden/>
                <w:color w:val="1F4E79" w:themeColor="accent1" w:themeShade="80"/>
                <w:spacing w:val="10"/>
                <w:sz w:val="18"/>
                <w:szCs w:val="18"/>
              </w:rPr>
              <w:tab/>
            </w:r>
            <w:r w:rsidR="00CB70CE" w:rsidRPr="00A16317">
              <w:rPr>
                <w:rFonts w:ascii="Artifex CF Extra Light" w:hAnsi="Artifex CF Extra Light"/>
                <w:b/>
                <w:bCs/>
                <w:noProof/>
                <w:webHidden/>
                <w:color w:val="1F4E79" w:themeColor="accent1" w:themeShade="80"/>
                <w:spacing w:val="10"/>
                <w:sz w:val="18"/>
                <w:szCs w:val="18"/>
              </w:rPr>
              <w:fldChar w:fldCharType="begin"/>
            </w:r>
            <w:r w:rsidR="00CB70CE" w:rsidRPr="00A16317">
              <w:rPr>
                <w:rFonts w:ascii="Artifex CF Extra Light" w:hAnsi="Artifex CF Extra Light"/>
                <w:b/>
                <w:bCs/>
                <w:noProof/>
                <w:webHidden/>
                <w:color w:val="1F4E79" w:themeColor="accent1" w:themeShade="80"/>
                <w:spacing w:val="10"/>
                <w:sz w:val="18"/>
                <w:szCs w:val="18"/>
              </w:rPr>
              <w:instrText xml:space="preserve"> PAGEREF _Toc59528104 \h </w:instrText>
            </w:r>
            <w:r w:rsidR="00CB70CE" w:rsidRPr="00A16317">
              <w:rPr>
                <w:rFonts w:ascii="Artifex CF Extra Light" w:hAnsi="Artifex CF Extra Light"/>
                <w:b/>
                <w:bCs/>
                <w:noProof/>
                <w:webHidden/>
                <w:color w:val="1F4E79" w:themeColor="accent1" w:themeShade="80"/>
                <w:spacing w:val="10"/>
                <w:sz w:val="18"/>
                <w:szCs w:val="18"/>
              </w:rPr>
            </w:r>
            <w:r w:rsidR="00CB70CE" w:rsidRPr="00A16317">
              <w:rPr>
                <w:rFonts w:ascii="Artifex CF Extra Light" w:hAnsi="Artifex CF Extra Light"/>
                <w:b/>
                <w:bCs/>
                <w:noProof/>
                <w:webHidden/>
                <w:color w:val="1F4E79" w:themeColor="accent1" w:themeShade="80"/>
                <w:spacing w:val="10"/>
                <w:sz w:val="18"/>
                <w:szCs w:val="18"/>
              </w:rPr>
              <w:fldChar w:fldCharType="separate"/>
            </w:r>
            <w:r w:rsidR="00A16317" w:rsidRPr="00A16317">
              <w:rPr>
                <w:rFonts w:ascii="Artifex CF Extra Light" w:hAnsi="Artifex CF Extra Light"/>
                <w:b/>
                <w:bCs/>
                <w:noProof/>
                <w:webHidden/>
                <w:color w:val="1F4E79" w:themeColor="accent1" w:themeShade="80"/>
                <w:spacing w:val="10"/>
                <w:sz w:val="18"/>
                <w:szCs w:val="18"/>
              </w:rPr>
              <w:t>96</w:t>
            </w:r>
            <w:r w:rsidR="00CB70CE" w:rsidRPr="00A16317">
              <w:rPr>
                <w:rFonts w:ascii="Artifex CF Extra Light" w:hAnsi="Artifex CF Extra Light"/>
                <w:b/>
                <w:bCs/>
                <w:noProof/>
                <w:webHidden/>
                <w:color w:val="1F4E79" w:themeColor="accent1" w:themeShade="80"/>
                <w:spacing w:val="10"/>
                <w:sz w:val="18"/>
                <w:szCs w:val="18"/>
              </w:rPr>
              <w:fldChar w:fldCharType="end"/>
            </w:r>
          </w:hyperlink>
        </w:p>
        <w:p w14:paraId="49FB1ED8" w14:textId="389FAA6E" w:rsidR="00CB70CE" w:rsidRPr="00A16317" w:rsidRDefault="006F2F51" w:rsidP="00CB70CE">
          <w:pPr>
            <w:pStyle w:val="TDC4"/>
            <w:tabs>
              <w:tab w:val="left" w:pos="1200"/>
              <w:tab w:val="right" w:leader="dot" w:pos="7910"/>
            </w:tabs>
            <w:spacing w:after="0" w:line="456" w:lineRule="auto"/>
            <w:contextualSpacing/>
            <w:rPr>
              <w:rFonts w:ascii="Artifex CF Extra Light" w:eastAsiaTheme="minorEastAsia" w:hAnsi="Artifex CF Extra Light"/>
              <w:b/>
              <w:bCs/>
              <w:noProof/>
              <w:color w:val="1F4E79" w:themeColor="accent1" w:themeShade="80"/>
              <w:spacing w:val="10"/>
              <w:sz w:val="18"/>
              <w:szCs w:val="18"/>
              <w:lang w:val="es-ES" w:eastAsia="es-ES"/>
            </w:rPr>
          </w:pPr>
          <w:hyperlink w:anchor="_Toc59528105" w:history="1">
            <w:r w:rsidR="00CB70CE" w:rsidRPr="00A16317">
              <w:rPr>
                <w:rStyle w:val="Hipervnculo"/>
                <w:rFonts w:ascii="Artifex CF Extra Light" w:hAnsi="Artifex CF Extra Light" w:cs="Times New Roman"/>
                <w:b/>
                <w:bCs/>
                <w:noProof/>
                <w:color w:val="1F4E79" w:themeColor="accent1" w:themeShade="80"/>
                <w:spacing w:val="10"/>
                <w:sz w:val="18"/>
                <w:szCs w:val="18"/>
              </w:rPr>
              <w:t>3.</w:t>
            </w:r>
            <w:r w:rsidR="00CB70CE" w:rsidRPr="00A16317">
              <w:rPr>
                <w:rFonts w:ascii="Artifex CF Extra Light" w:eastAsiaTheme="minorEastAsia" w:hAnsi="Artifex CF Extra Light"/>
                <w:b/>
                <w:bCs/>
                <w:noProof/>
                <w:color w:val="1F4E79" w:themeColor="accent1" w:themeShade="80"/>
                <w:spacing w:val="10"/>
                <w:sz w:val="18"/>
                <w:szCs w:val="18"/>
                <w:lang w:val="es-ES" w:eastAsia="es-ES"/>
              </w:rPr>
              <w:tab/>
            </w:r>
            <w:r w:rsidR="00CB70CE" w:rsidRPr="00A16317">
              <w:rPr>
                <w:rStyle w:val="Hipervnculo"/>
                <w:rFonts w:ascii="Artifex CF Extra Light" w:hAnsi="Artifex CF Extra Light" w:cs="Times New Roman"/>
                <w:b/>
                <w:bCs/>
                <w:noProof/>
                <w:color w:val="1F4E79" w:themeColor="accent1" w:themeShade="80"/>
                <w:spacing w:val="10"/>
                <w:sz w:val="18"/>
                <w:szCs w:val="18"/>
              </w:rPr>
              <w:t>PERSPECTIVA DE LOS USUARIOS</w:t>
            </w:r>
            <w:r w:rsidR="00CB70CE" w:rsidRPr="00A16317">
              <w:rPr>
                <w:rFonts w:ascii="Artifex CF Extra Light" w:hAnsi="Artifex CF Extra Light"/>
                <w:b/>
                <w:bCs/>
                <w:noProof/>
                <w:webHidden/>
                <w:color w:val="1F4E79" w:themeColor="accent1" w:themeShade="80"/>
                <w:spacing w:val="10"/>
                <w:sz w:val="18"/>
                <w:szCs w:val="18"/>
              </w:rPr>
              <w:tab/>
            </w:r>
            <w:r w:rsidR="00CB70CE" w:rsidRPr="00A16317">
              <w:rPr>
                <w:rFonts w:ascii="Artifex CF Extra Light" w:hAnsi="Artifex CF Extra Light"/>
                <w:b/>
                <w:bCs/>
                <w:noProof/>
                <w:webHidden/>
                <w:color w:val="1F4E79" w:themeColor="accent1" w:themeShade="80"/>
                <w:spacing w:val="10"/>
                <w:sz w:val="18"/>
                <w:szCs w:val="18"/>
              </w:rPr>
              <w:fldChar w:fldCharType="begin"/>
            </w:r>
            <w:r w:rsidR="00CB70CE" w:rsidRPr="00A16317">
              <w:rPr>
                <w:rFonts w:ascii="Artifex CF Extra Light" w:hAnsi="Artifex CF Extra Light"/>
                <w:b/>
                <w:bCs/>
                <w:noProof/>
                <w:webHidden/>
                <w:color w:val="1F4E79" w:themeColor="accent1" w:themeShade="80"/>
                <w:spacing w:val="10"/>
                <w:sz w:val="18"/>
                <w:szCs w:val="18"/>
              </w:rPr>
              <w:instrText xml:space="preserve"> PAGEREF _Toc59528105 \h </w:instrText>
            </w:r>
            <w:r w:rsidR="00CB70CE" w:rsidRPr="00A16317">
              <w:rPr>
                <w:rFonts w:ascii="Artifex CF Extra Light" w:hAnsi="Artifex CF Extra Light"/>
                <w:b/>
                <w:bCs/>
                <w:noProof/>
                <w:webHidden/>
                <w:color w:val="1F4E79" w:themeColor="accent1" w:themeShade="80"/>
                <w:spacing w:val="10"/>
                <w:sz w:val="18"/>
                <w:szCs w:val="18"/>
              </w:rPr>
            </w:r>
            <w:r w:rsidR="00CB70CE" w:rsidRPr="00A16317">
              <w:rPr>
                <w:rFonts w:ascii="Artifex CF Extra Light" w:hAnsi="Artifex CF Extra Light"/>
                <w:b/>
                <w:bCs/>
                <w:noProof/>
                <w:webHidden/>
                <w:color w:val="1F4E79" w:themeColor="accent1" w:themeShade="80"/>
                <w:spacing w:val="10"/>
                <w:sz w:val="18"/>
                <w:szCs w:val="18"/>
              </w:rPr>
              <w:fldChar w:fldCharType="separate"/>
            </w:r>
            <w:r w:rsidR="00A16317" w:rsidRPr="00A16317">
              <w:rPr>
                <w:rFonts w:ascii="Artifex CF Extra Light" w:hAnsi="Artifex CF Extra Light"/>
                <w:b/>
                <w:bCs/>
                <w:noProof/>
                <w:webHidden/>
                <w:color w:val="1F4E79" w:themeColor="accent1" w:themeShade="80"/>
                <w:spacing w:val="10"/>
                <w:sz w:val="18"/>
                <w:szCs w:val="18"/>
              </w:rPr>
              <w:t>97</w:t>
            </w:r>
            <w:r w:rsidR="00CB70CE" w:rsidRPr="00A16317">
              <w:rPr>
                <w:rFonts w:ascii="Artifex CF Extra Light" w:hAnsi="Artifex CF Extra Light"/>
                <w:b/>
                <w:bCs/>
                <w:noProof/>
                <w:webHidden/>
                <w:color w:val="1F4E79" w:themeColor="accent1" w:themeShade="80"/>
                <w:spacing w:val="10"/>
                <w:sz w:val="18"/>
                <w:szCs w:val="18"/>
              </w:rPr>
              <w:fldChar w:fldCharType="end"/>
            </w:r>
          </w:hyperlink>
        </w:p>
        <w:p w14:paraId="41DB0FFF" w14:textId="76D8E885" w:rsidR="00CB70CE" w:rsidRPr="00A16317" w:rsidRDefault="006F2F51" w:rsidP="00CB70CE">
          <w:pPr>
            <w:pStyle w:val="TDC5"/>
            <w:tabs>
              <w:tab w:val="left" w:pos="1440"/>
              <w:tab w:val="right" w:leader="dot" w:pos="7910"/>
            </w:tabs>
            <w:spacing w:after="0" w:line="456" w:lineRule="auto"/>
            <w:contextualSpacing/>
            <w:rPr>
              <w:rFonts w:ascii="Artifex CF Extra Light" w:eastAsiaTheme="minorEastAsia" w:hAnsi="Artifex CF Extra Light"/>
              <w:b/>
              <w:bCs/>
              <w:noProof/>
              <w:color w:val="1F4E79" w:themeColor="accent1" w:themeShade="80"/>
              <w:spacing w:val="10"/>
              <w:sz w:val="18"/>
              <w:szCs w:val="18"/>
              <w:lang w:val="es-ES" w:eastAsia="es-ES"/>
            </w:rPr>
          </w:pPr>
          <w:hyperlink w:anchor="_Toc59528106" w:history="1">
            <w:r w:rsidR="00CB70CE" w:rsidRPr="00A16317">
              <w:rPr>
                <w:rStyle w:val="Hipervnculo"/>
                <w:rFonts w:ascii="Artifex CF Extra Light" w:hAnsi="Artifex CF Extra Light" w:cs="Times New Roman"/>
                <w:b/>
                <w:bCs/>
                <w:noProof/>
                <w:color w:val="1F4E79" w:themeColor="accent1" w:themeShade="80"/>
                <w:spacing w:val="10"/>
                <w:sz w:val="18"/>
                <w:szCs w:val="18"/>
              </w:rPr>
              <w:t>i.</w:t>
            </w:r>
            <w:r w:rsidR="00CB70CE" w:rsidRPr="00A16317">
              <w:rPr>
                <w:rFonts w:ascii="Artifex CF Extra Light" w:eastAsiaTheme="minorEastAsia" w:hAnsi="Artifex CF Extra Light"/>
                <w:b/>
                <w:bCs/>
                <w:noProof/>
                <w:color w:val="1F4E79" w:themeColor="accent1" w:themeShade="80"/>
                <w:spacing w:val="10"/>
                <w:sz w:val="18"/>
                <w:szCs w:val="18"/>
                <w:lang w:val="es-ES" w:eastAsia="es-ES"/>
              </w:rPr>
              <w:tab/>
            </w:r>
            <w:r w:rsidR="00CB70CE" w:rsidRPr="00A16317">
              <w:rPr>
                <w:rStyle w:val="Hipervnculo"/>
                <w:rFonts w:ascii="Artifex CF Extra Light" w:hAnsi="Artifex CF Extra Light" w:cs="Times New Roman"/>
                <w:b/>
                <w:bCs/>
                <w:noProof/>
                <w:color w:val="1F4E79" w:themeColor="accent1" w:themeShade="80"/>
                <w:spacing w:val="10"/>
                <w:sz w:val="18"/>
                <w:szCs w:val="18"/>
              </w:rPr>
              <w:t>SISTEMA DE ATENCIÓN CIUDADANA 3-1-1</w:t>
            </w:r>
            <w:r w:rsidR="00CB70CE" w:rsidRPr="00A16317">
              <w:rPr>
                <w:rFonts w:ascii="Artifex CF Extra Light" w:hAnsi="Artifex CF Extra Light"/>
                <w:b/>
                <w:bCs/>
                <w:noProof/>
                <w:webHidden/>
                <w:color w:val="1F4E79" w:themeColor="accent1" w:themeShade="80"/>
                <w:spacing w:val="10"/>
                <w:sz w:val="18"/>
                <w:szCs w:val="18"/>
              </w:rPr>
              <w:tab/>
            </w:r>
            <w:r w:rsidR="00CB70CE" w:rsidRPr="00A16317">
              <w:rPr>
                <w:rFonts w:ascii="Artifex CF Extra Light" w:hAnsi="Artifex CF Extra Light"/>
                <w:b/>
                <w:bCs/>
                <w:noProof/>
                <w:webHidden/>
                <w:color w:val="1F4E79" w:themeColor="accent1" w:themeShade="80"/>
                <w:spacing w:val="10"/>
                <w:sz w:val="18"/>
                <w:szCs w:val="18"/>
              </w:rPr>
              <w:fldChar w:fldCharType="begin"/>
            </w:r>
            <w:r w:rsidR="00CB70CE" w:rsidRPr="00A16317">
              <w:rPr>
                <w:rFonts w:ascii="Artifex CF Extra Light" w:hAnsi="Artifex CF Extra Light"/>
                <w:b/>
                <w:bCs/>
                <w:noProof/>
                <w:webHidden/>
                <w:color w:val="1F4E79" w:themeColor="accent1" w:themeShade="80"/>
                <w:spacing w:val="10"/>
                <w:sz w:val="18"/>
                <w:szCs w:val="18"/>
              </w:rPr>
              <w:instrText xml:space="preserve"> PAGEREF _Toc59528106 \h </w:instrText>
            </w:r>
            <w:r w:rsidR="00CB70CE" w:rsidRPr="00A16317">
              <w:rPr>
                <w:rFonts w:ascii="Artifex CF Extra Light" w:hAnsi="Artifex CF Extra Light"/>
                <w:b/>
                <w:bCs/>
                <w:noProof/>
                <w:webHidden/>
                <w:color w:val="1F4E79" w:themeColor="accent1" w:themeShade="80"/>
                <w:spacing w:val="10"/>
                <w:sz w:val="18"/>
                <w:szCs w:val="18"/>
              </w:rPr>
            </w:r>
            <w:r w:rsidR="00CB70CE" w:rsidRPr="00A16317">
              <w:rPr>
                <w:rFonts w:ascii="Artifex CF Extra Light" w:hAnsi="Artifex CF Extra Light"/>
                <w:b/>
                <w:bCs/>
                <w:noProof/>
                <w:webHidden/>
                <w:color w:val="1F4E79" w:themeColor="accent1" w:themeShade="80"/>
                <w:spacing w:val="10"/>
                <w:sz w:val="18"/>
                <w:szCs w:val="18"/>
              </w:rPr>
              <w:fldChar w:fldCharType="separate"/>
            </w:r>
            <w:r w:rsidR="00A16317" w:rsidRPr="00A16317">
              <w:rPr>
                <w:rFonts w:ascii="Artifex CF Extra Light" w:hAnsi="Artifex CF Extra Light"/>
                <w:b/>
                <w:bCs/>
                <w:noProof/>
                <w:webHidden/>
                <w:color w:val="1F4E79" w:themeColor="accent1" w:themeShade="80"/>
                <w:spacing w:val="10"/>
                <w:sz w:val="18"/>
                <w:szCs w:val="18"/>
              </w:rPr>
              <w:t>97</w:t>
            </w:r>
            <w:r w:rsidR="00CB70CE" w:rsidRPr="00A16317">
              <w:rPr>
                <w:rFonts w:ascii="Artifex CF Extra Light" w:hAnsi="Artifex CF Extra Light"/>
                <w:b/>
                <w:bCs/>
                <w:noProof/>
                <w:webHidden/>
                <w:color w:val="1F4E79" w:themeColor="accent1" w:themeShade="80"/>
                <w:spacing w:val="10"/>
                <w:sz w:val="18"/>
                <w:szCs w:val="18"/>
              </w:rPr>
              <w:fldChar w:fldCharType="end"/>
            </w:r>
          </w:hyperlink>
        </w:p>
        <w:p w14:paraId="0C018713" w14:textId="41B4187E" w:rsidR="00CB70CE" w:rsidRPr="00A16317" w:rsidRDefault="006F2F51" w:rsidP="00CB70CE">
          <w:pPr>
            <w:pStyle w:val="TDC6"/>
            <w:tabs>
              <w:tab w:val="left" w:pos="1760"/>
              <w:tab w:val="right" w:leader="dot" w:pos="7910"/>
            </w:tabs>
            <w:spacing w:after="0" w:line="456" w:lineRule="auto"/>
            <w:contextualSpacing/>
            <w:rPr>
              <w:rFonts w:ascii="Artifex CF Extra Light" w:eastAsiaTheme="minorEastAsia" w:hAnsi="Artifex CF Extra Light"/>
              <w:b/>
              <w:bCs/>
              <w:noProof/>
              <w:color w:val="1F4E79" w:themeColor="accent1" w:themeShade="80"/>
              <w:spacing w:val="10"/>
              <w:sz w:val="18"/>
              <w:szCs w:val="18"/>
              <w:lang w:val="es-ES" w:eastAsia="es-ES"/>
            </w:rPr>
          </w:pPr>
          <w:hyperlink w:anchor="_Toc59528107" w:history="1">
            <w:r w:rsidR="00CB70CE" w:rsidRPr="00A16317">
              <w:rPr>
                <w:rStyle w:val="Hipervnculo"/>
                <w:rFonts w:ascii="Artifex CF Extra Light" w:hAnsi="Artifex CF Extra Light" w:cs="Times New Roman"/>
                <w:b/>
                <w:bCs/>
                <w:noProof/>
                <w:color w:val="1F4E79" w:themeColor="accent1" w:themeShade="80"/>
                <w:spacing w:val="10"/>
                <w:sz w:val="18"/>
                <w:szCs w:val="18"/>
                <w:lang w:val="es-DO"/>
              </w:rPr>
              <w:t>a.</w:t>
            </w:r>
            <w:r w:rsidR="00CB70CE" w:rsidRPr="00A16317">
              <w:rPr>
                <w:rFonts w:ascii="Artifex CF Extra Light" w:eastAsiaTheme="minorEastAsia" w:hAnsi="Artifex CF Extra Light"/>
                <w:b/>
                <w:bCs/>
                <w:noProof/>
                <w:color w:val="1F4E79" w:themeColor="accent1" w:themeShade="80"/>
                <w:spacing w:val="10"/>
                <w:sz w:val="18"/>
                <w:szCs w:val="18"/>
                <w:lang w:val="es-ES" w:eastAsia="es-ES"/>
              </w:rPr>
              <w:tab/>
            </w:r>
            <w:r w:rsidR="00CB70CE" w:rsidRPr="00A16317">
              <w:rPr>
                <w:rStyle w:val="Hipervnculo"/>
                <w:rFonts w:ascii="Artifex CF Extra Light" w:hAnsi="Artifex CF Extra Light" w:cs="Times New Roman"/>
                <w:b/>
                <w:bCs/>
                <w:noProof/>
                <w:color w:val="1F4E79" w:themeColor="accent1" w:themeShade="80"/>
                <w:spacing w:val="10"/>
                <w:sz w:val="18"/>
                <w:szCs w:val="18"/>
                <w:lang w:val="es-DO"/>
              </w:rPr>
              <w:t>ESTADÍSTICAS DE SOLICITUDES DE ACCESO A LA INFORMACIÓN VÍA LA OAI</w:t>
            </w:r>
            <w:r w:rsidR="00CB70CE" w:rsidRPr="00A16317">
              <w:rPr>
                <w:rFonts w:ascii="Artifex CF Extra Light" w:hAnsi="Artifex CF Extra Light"/>
                <w:b/>
                <w:bCs/>
                <w:noProof/>
                <w:webHidden/>
                <w:color w:val="1F4E79" w:themeColor="accent1" w:themeShade="80"/>
                <w:spacing w:val="10"/>
                <w:sz w:val="18"/>
                <w:szCs w:val="18"/>
              </w:rPr>
              <w:tab/>
            </w:r>
            <w:r w:rsidR="00CB70CE" w:rsidRPr="00A16317">
              <w:rPr>
                <w:rFonts w:ascii="Artifex CF Extra Light" w:hAnsi="Artifex CF Extra Light"/>
                <w:b/>
                <w:bCs/>
                <w:noProof/>
                <w:webHidden/>
                <w:color w:val="1F4E79" w:themeColor="accent1" w:themeShade="80"/>
                <w:spacing w:val="10"/>
                <w:sz w:val="18"/>
                <w:szCs w:val="18"/>
              </w:rPr>
              <w:fldChar w:fldCharType="begin"/>
            </w:r>
            <w:r w:rsidR="00CB70CE" w:rsidRPr="00A16317">
              <w:rPr>
                <w:rFonts w:ascii="Artifex CF Extra Light" w:hAnsi="Artifex CF Extra Light"/>
                <w:b/>
                <w:bCs/>
                <w:noProof/>
                <w:webHidden/>
                <w:color w:val="1F4E79" w:themeColor="accent1" w:themeShade="80"/>
                <w:spacing w:val="10"/>
                <w:sz w:val="18"/>
                <w:szCs w:val="18"/>
              </w:rPr>
              <w:instrText xml:space="preserve"> PAGEREF _Toc59528107 \h </w:instrText>
            </w:r>
            <w:r w:rsidR="00CB70CE" w:rsidRPr="00A16317">
              <w:rPr>
                <w:rFonts w:ascii="Artifex CF Extra Light" w:hAnsi="Artifex CF Extra Light"/>
                <w:b/>
                <w:bCs/>
                <w:noProof/>
                <w:webHidden/>
                <w:color w:val="1F4E79" w:themeColor="accent1" w:themeShade="80"/>
                <w:spacing w:val="10"/>
                <w:sz w:val="18"/>
                <w:szCs w:val="18"/>
              </w:rPr>
            </w:r>
            <w:r w:rsidR="00CB70CE" w:rsidRPr="00A16317">
              <w:rPr>
                <w:rFonts w:ascii="Artifex CF Extra Light" w:hAnsi="Artifex CF Extra Light"/>
                <w:b/>
                <w:bCs/>
                <w:noProof/>
                <w:webHidden/>
                <w:color w:val="1F4E79" w:themeColor="accent1" w:themeShade="80"/>
                <w:spacing w:val="10"/>
                <w:sz w:val="18"/>
                <w:szCs w:val="18"/>
              </w:rPr>
              <w:fldChar w:fldCharType="separate"/>
            </w:r>
            <w:r w:rsidR="00A16317" w:rsidRPr="00A16317">
              <w:rPr>
                <w:rFonts w:ascii="Artifex CF Extra Light" w:hAnsi="Artifex CF Extra Light"/>
                <w:b/>
                <w:bCs/>
                <w:noProof/>
                <w:webHidden/>
                <w:color w:val="1F4E79" w:themeColor="accent1" w:themeShade="80"/>
                <w:spacing w:val="10"/>
                <w:sz w:val="18"/>
                <w:szCs w:val="18"/>
              </w:rPr>
              <w:t>97</w:t>
            </w:r>
            <w:r w:rsidR="00CB70CE" w:rsidRPr="00A16317">
              <w:rPr>
                <w:rFonts w:ascii="Artifex CF Extra Light" w:hAnsi="Artifex CF Extra Light"/>
                <w:b/>
                <w:bCs/>
                <w:noProof/>
                <w:webHidden/>
                <w:color w:val="1F4E79" w:themeColor="accent1" w:themeShade="80"/>
                <w:spacing w:val="10"/>
                <w:sz w:val="18"/>
                <w:szCs w:val="18"/>
              </w:rPr>
              <w:fldChar w:fldCharType="end"/>
            </w:r>
          </w:hyperlink>
        </w:p>
        <w:p w14:paraId="31A7AAC9" w14:textId="4A46FC2F" w:rsidR="00CB70CE" w:rsidRPr="00A16317" w:rsidRDefault="006F2F51" w:rsidP="00CB70CE">
          <w:pPr>
            <w:pStyle w:val="TDC5"/>
            <w:tabs>
              <w:tab w:val="left" w:pos="1440"/>
              <w:tab w:val="right" w:leader="dot" w:pos="7910"/>
            </w:tabs>
            <w:spacing w:after="0" w:line="456" w:lineRule="auto"/>
            <w:contextualSpacing/>
            <w:rPr>
              <w:rFonts w:ascii="Artifex CF Extra Light" w:eastAsiaTheme="minorEastAsia" w:hAnsi="Artifex CF Extra Light"/>
              <w:b/>
              <w:bCs/>
              <w:noProof/>
              <w:color w:val="1F4E79" w:themeColor="accent1" w:themeShade="80"/>
              <w:spacing w:val="10"/>
              <w:sz w:val="18"/>
              <w:szCs w:val="18"/>
              <w:lang w:val="es-ES" w:eastAsia="es-ES"/>
            </w:rPr>
          </w:pPr>
          <w:hyperlink w:anchor="_Toc59528108" w:history="1">
            <w:r w:rsidR="00CB70CE" w:rsidRPr="00A16317">
              <w:rPr>
                <w:rStyle w:val="Hipervnculo"/>
                <w:rFonts w:ascii="Artifex CF Extra Light" w:hAnsi="Artifex CF Extra Light" w:cs="Times New Roman"/>
                <w:b/>
                <w:bCs/>
                <w:noProof/>
                <w:color w:val="1F4E79" w:themeColor="accent1" w:themeShade="80"/>
                <w:spacing w:val="10"/>
                <w:sz w:val="18"/>
                <w:szCs w:val="18"/>
                <w:lang w:val="es-DO"/>
              </w:rPr>
              <w:t>ii.</w:t>
            </w:r>
            <w:r w:rsidR="00CB70CE" w:rsidRPr="00A16317">
              <w:rPr>
                <w:rFonts w:ascii="Artifex CF Extra Light" w:eastAsiaTheme="minorEastAsia" w:hAnsi="Artifex CF Extra Light"/>
                <w:b/>
                <w:bCs/>
                <w:noProof/>
                <w:color w:val="1F4E79" w:themeColor="accent1" w:themeShade="80"/>
                <w:spacing w:val="10"/>
                <w:sz w:val="18"/>
                <w:szCs w:val="18"/>
                <w:lang w:val="es-ES" w:eastAsia="es-ES"/>
              </w:rPr>
              <w:tab/>
            </w:r>
            <w:r w:rsidR="00CB70CE" w:rsidRPr="00A16317">
              <w:rPr>
                <w:rStyle w:val="Hipervnculo"/>
                <w:rFonts w:ascii="Artifex CF Extra Light" w:hAnsi="Artifex CF Extra Light" w:cs="Times New Roman"/>
                <w:b/>
                <w:bCs/>
                <w:noProof/>
                <w:color w:val="1F4E79" w:themeColor="accent1" w:themeShade="80"/>
                <w:spacing w:val="10"/>
                <w:sz w:val="18"/>
                <w:szCs w:val="18"/>
                <w:lang w:val="es-DO"/>
              </w:rPr>
              <w:t>ENTRADA DE SERVICIOS EN LÍNEA, SIMPLIFICACIÓN DE TRÁMITES, MEJORA DE SERVICIOS PÚBLICOS</w:t>
            </w:r>
            <w:r w:rsidR="00CB70CE" w:rsidRPr="00A16317">
              <w:rPr>
                <w:rFonts w:ascii="Artifex CF Extra Light" w:hAnsi="Artifex CF Extra Light"/>
                <w:b/>
                <w:bCs/>
                <w:noProof/>
                <w:webHidden/>
                <w:color w:val="1F4E79" w:themeColor="accent1" w:themeShade="80"/>
                <w:spacing w:val="10"/>
                <w:sz w:val="18"/>
                <w:szCs w:val="18"/>
              </w:rPr>
              <w:tab/>
            </w:r>
            <w:r w:rsidR="00CB70CE" w:rsidRPr="00A16317">
              <w:rPr>
                <w:rFonts w:ascii="Artifex CF Extra Light" w:hAnsi="Artifex CF Extra Light"/>
                <w:b/>
                <w:bCs/>
                <w:noProof/>
                <w:webHidden/>
                <w:color w:val="1F4E79" w:themeColor="accent1" w:themeShade="80"/>
                <w:spacing w:val="10"/>
                <w:sz w:val="18"/>
                <w:szCs w:val="18"/>
              </w:rPr>
              <w:fldChar w:fldCharType="begin"/>
            </w:r>
            <w:r w:rsidR="00CB70CE" w:rsidRPr="00A16317">
              <w:rPr>
                <w:rFonts w:ascii="Artifex CF Extra Light" w:hAnsi="Artifex CF Extra Light"/>
                <w:b/>
                <w:bCs/>
                <w:noProof/>
                <w:webHidden/>
                <w:color w:val="1F4E79" w:themeColor="accent1" w:themeShade="80"/>
                <w:spacing w:val="10"/>
                <w:sz w:val="18"/>
                <w:szCs w:val="18"/>
              </w:rPr>
              <w:instrText xml:space="preserve"> PAGEREF _Toc59528108 \h </w:instrText>
            </w:r>
            <w:r w:rsidR="00CB70CE" w:rsidRPr="00A16317">
              <w:rPr>
                <w:rFonts w:ascii="Artifex CF Extra Light" w:hAnsi="Artifex CF Extra Light"/>
                <w:b/>
                <w:bCs/>
                <w:noProof/>
                <w:webHidden/>
                <w:color w:val="1F4E79" w:themeColor="accent1" w:themeShade="80"/>
                <w:spacing w:val="10"/>
                <w:sz w:val="18"/>
                <w:szCs w:val="18"/>
              </w:rPr>
            </w:r>
            <w:r w:rsidR="00CB70CE" w:rsidRPr="00A16317">
              <w:rPr>
                <w:rFonts w:ascii="Artifex CF Extra Light" w:hAnsi="Artifex CF Extra Light"/>
                <w:b/>
                <w:bCs/>
                <w:noProof/>
                <w:webHidden/>
                <w:color w:val="1F4E79" w:themeColor="accent1" w:themeShade="80"/>
                <w:spacing w:val="10"/>
                <w:sz w:val="18"/>
                <w:szCs w:val="18"/>
              </w:rPr>
              <w:fldChar w:fldCharType="separate"/>
            </w:r>
            <w:r w:rsidR="00A16317" w:rsidRPr="00A16317">
              <w:rPr>
                <w:rFonts w:ascii="Artifex CF Extra Light" w:hAnsi="Artifex CF Extra Light"/>
                <w:b/>
                <w:bCs/>
                <w:noProof/>
                <w:webHidden/>
                <w:color w:val="1F4E79" w:themeColor="accent1" w:themeShade="80"/>
                <w:spacing w:val="10"/>
                <w:sz w:val="18"/>
                <w:szCs w:val="18"/>
              </w:rPr>
              <w:t>97</w:t>
            </w:r>
            <w:r w:rsidR="00CB70CE" w:rsidRPr="00A16317">
              <w:rPr>
                <w:rFonts w:ascii="Artifex CF Extra Light" w:hAnsi="Artifex CF Extra Light"/>
                <w:b/>
                <w:bCs/>
                <w:noProof/>
                <w:webHidden/>
                <w:color w:val="1F4E79" w:themeColor="accent1" w:themeShade="80"/>
                <w:spacing w:val="10"/>
                <w:sz w:val="18"/>
                <w:szCs w:val="18"/>
              </w:rPr>
              <w:fldChar w:fldCharType="end"/>
            </w:r>
          </w:hyperlink>
        </w:p>
        <w:p w14:paraId="084FB46B" w14:textId="356729CA" w:rsidR="00CB70CE" w:rsidRPr="00A16317" w:rsidRDefault="006F2F51" w:rsidP="00CB70CE">
          <w:pPr>
            <w:pStyle w:val="TDC1"/>
            <w:spacing w:after="0" w:line="456" w:lineRule="auto"/>
            <w:contextualSpacing/>
            <w:rPr>
              <w:rFonts w:ascii="Artifex CF Extra Light" w:eastAsiaTheme="minorEastAsia" w:hAnsi="Artifex CF Extra Light"/>
              <w:b/>
              <w:bCs/>
              <w:noProof/>
              <w:color w:val="1F4E79" w:themeColor="accent1" w:themeShade="80"/>
              <w:spacing w:val="10"/>
              <w:sz w:val="18"/>
              <w:szCs w:val="18"/>
              <w:lang w:val="es-ES" w:eastAsia="es-ES"/>
            </w:rPr>
          </w:pPr>
          <w:hyperlink w:anchor="_Toc59528109" w:history="1">
            <w:r w:rsidR="00CB70CE" w:rsidRPr="00A16317">
              <w:rPr>
                <w:rStyle w:val="Hipervnculo"/>
                <w:rFonts w:ascii="Artifex CF Extra Light" w:eastAsia="Times New Roman" w:hAnsi="Artifex CF Extra Light" w:cs="Times New Roman"/>
                <w:b/>
                <w:bCs/>
                <w:noProof/>
                <w:color w:val="1F4E79" w:themeColor="accent1" w:themeShade="80"/>
                <w:spacing w:val="10"/>
                <w:sz w:val="18"/>
                <w:szCs w:val="18"/>
                <w:lang w:val="es-DO" w:eastAsia="es-DO"/>
              </w:rPr>
              <w:t>IV.</w:t>
            </w:r>
            <w:r w:rsidR="00CB70CE" w:rsidRPr="00A16317">
              <w:rPr>
                <w:rFonts w:ascii="Artifex CF Extra Light" w:eastAsiaTheme="minorEastAsia" w:hAnsi="Artifex CF Extra Light"/>
                <w:b/>
                <w:bCs/>
                <w:noProof/>
                <w:color w:val="1F4E79" w:themeColor="accent1" w:themeShade="80"/>
                <w:spacing w:val="10"/>
                <w:sz w:val="18"/>
                <w:szCs w:val="18"/>
                <w:lang w:val="es-ES" w:eastAsia="es-ES"/>
              </w:rPr>
              <w:tab/>
            </w:r>
            <w:r w:rsidR="00CB70CE" w:rsidRPr="00A16317">
              <w:rPr>
                <w:rStyle w:val="Hipervnculo"/>
                <w:rFonts w:ascii="Artifex CF Extra Light" w:eastAsia="Times New Roman" w:hAnsi="Artifex CF Extra Light" w:cs="Times New Roman"/>
                <w:b/>
                <w:bCs/>
                <w:noProof/>
                <w:color w:val="1F4E79" w:themeColor="accent1" w:themeShade="80"/>
                <w:spacing w:val="10"/>
                <w:sz w:val="18"/>
                <w:szCs w:val="18"/>
                <w:lang w:val="es-DO" w:eastAsia="es-DO"/>
              </w:rPr>
              <w:t>GESTIÓN INTERNA</w:t>
            </w:r>
            <w:r w:rsidR="00CB70CE" w:rsidRPr="00A16317">
              <w:rPr>
                <w:rFonts w:ascii="Artifex CF Extra Light" w:hAnsi="Artifex CF Extra Light"/>
                <w:b/>
                <w:bCs/>
                <w:noProof/>
                <w:webHidden/>
                <w:color w:val="1F4E79" w:themeColor="accent1" w:themeShade="80"/>
                <w:spacing w:val="10"/>
                <w:sz w:val="18"/>
                <w:szCs w:val="18"/>
              </w:rPr>
              <w:tab/>
            </w:r>
            <w:r w:rsidR="00CB70CE" w:rsidRPr="00A16317">
              <w:rPr>
                <w:rFonts w:ascii="Artifex CF Extra Light" w:hAnsi="Artifex CF Extra Light"/>
                <w:b/>
                <w:bCs/>
                <w:noProof/>
                <w:webHidden/>
                <w:color w:val="1F4E79" w:themeColor="accent1" w:themeShade="80"/>
                <w:spacing w:val="10"/>
                <w:sz w:val="18"/>
                <w:szCs w:val="18"/>
              </w:rPr>
              <w:fldChar w:fldCharType="begin"/>
            </w:r>
            <w:r w:rsidR="00CB70CE" w:rsidRPr="00A16317">
              <w:rPr>
                <w:rFonts w:ascii="Artifex CF Extra Light" w:hAnsi="Artifex CF Extra Light"/>
                <w:b/>
                <w:bCs/>
                <w:noProof/>
                <w:webHidden/>
                <w:color w:val="1F4E79" w:themeColor="accent1" w:themeShade="80"/>
                <w:spacing w:val="10"/>
                <w:sz w:val="18"/>
                <w:szCs w:val="18"/>
              </w:rPr>
              <w:instrText xml:space="preserve"> PAGEREF _Toc59528109 \h </w:instrText>
            </w:r>
            <w:r w:rsidR="00CB70CE" w:rsidRPr="00A16317">
              <w:rPr>
                <w:rFonts w:ascii="Artifex CF Extra Light" w:hAnsi="Artifex CF Extra Light"/>
                <w:b/>
                <w:bCs/>
                <w:noProof/>
                <w:webHidden/>
                <w:color w:val="1F4E79" w:themeColor="accent1" w:themeShade="80"/>
                <w:spacing w:val="10"/>
                <w:sz w:val="18"/>
                <w:szCs w:val="18"/>
              </w:rPr>
            </w:r>
            <w:r w:rsidR="00CB70CE" w:rsidRPr="00A16317">
              <w:rPr>
                <w:rFonts w:ascii="Artifex CF Extra Light" w:hAnsi="Artifex CF Extra Light"/>
                <w:b/>
                <w:bCs/>
                <w:noProof/>
                <w:webHidden/>
                <w:color w:val="1F4E79" w:themeColor="accent1" w:themeShade="80"/>
                <w:spacing w:val="10"/>
                <w:sz w:val="18"/>
                <w:szCs w:val="18"/>
              </w:rPr>
              <w:fldChar w:fldCharType="separate"/>
            </w:r>
            <w:r w:rsidR="00A16317" w:rsidRPr="00A16317">
              <w:rPr>
                <w:rFonts w:ascii="Artifex CF Extra Light" w:hAnsi="Artifex CF Extra Light"/>
                <w:b/>
                <w:bCs/>
                <w:noProof/>
                <w:webHidden/>
                <w:color w:val="1F4E79" w:themeColor="accent1" w:themeShade="80"/>
                <w:spacing w:val="10"/>
                <w:sz w:val="18"/>
                <w:szCs w:val="18"/>
              </w:rPr>
              <w:t>98</w:t>
            </w:r>
            <w:r w:rsidR="00CB70CE" w:rsidRPr="00A16317">
              <w:rPr>
                <w:rFonts w:ascii="Artifex CF Extra Light" w:hAnsi="Artifex CF Extra Light"/>
                <w:b/>
                <w:bCs/>
                <w:noProof/>
                <w:webHidden/>
                <w:color w:val="1F4E79" w:themeColor="accent1" w:themeShade="80"/>
                <w:spacing w:val="10"/>
                <w:sz w:val="18"/>
                <w:szCs w:val="18"/>
              </w:rPr>
              <w:fldChar w:fldCharType="end"/>
            </w:r>
          </w:hyperlink>
        </w:p>
        <w:p w14:paraId="74C926B6" w14:textId="5730D585" w:rsidR="00CB70CE" w:rsidRPr="00A16317" w:rsidRDefault="006F2F51" w:rsidP="00CB70CE">
          <w:pPr>
            <w:pStyle w:val="TDC2"/>
            <w:tabs>
              <w:tab w:val="left" w:pos="720"/>
              <w:tab w:val="right" w:leader="dot" w:pos="7910"/>
            </w:tabs>
            <w:spacing w:after="0" w:line="456" w:lineRule="auto"/>
            <w:contextualSpacing/>
            <w:rPr>
              <w:rFonts w:ascii="Artifex CF Extra Light" w:hAnsi="Artifex CF Extra Light" w:cstheme="minorBidi"/>
              <w:b/>
              <w:bCs/>
              <w:noProof/>
              <w:color w:val="1F4E79" w:themeColor="accent1" w:themeShade="80"/>
              <w:spacing w:val="10"/>
              <w:sz w:val="18"/>
              <w:szCs w:val="18"/>
              <w:lang w:val="es-ES" w:eastAsia="es-ES"/>
            </w:rPr>
          </w:pPr>
          <w:hyperlink w:anchor="_Toc59528110" w:history="1">
            <w:r w:rsidR="00CB70CE" w:rsidRPr="00A16317">
              <w:rPr>
                <w:rStyle w:val="Hipervnculo"/>
                <w:rFonts w:ascii="Artifex CF Extra Light" w:hAnsi="Artifex CF Extra Light"/>
                <w:b/>
                <w:bCs/>
                <w:noProof/>
                <w:color w:val="1F4E79" w:themeColor="accent1" w:themeShade="80"/>
                <w:spacing w:val="10"/>
                <w:sz w:val="18"/>
                <w:szCs w:val="18"/>
                <w:lang w:val="es-DO"/>
              </w:rPr>
              <w:t>A.</w:t>
            </w:r>
            <w:r w:rsidR="00CB70CE" w:rsidRPr="00A16317">
              <w:rPr>
                <w:rFonts w:ascii="Artifex CF Extra Light" w:hAnsi="Artifex CF Extra Light" w:cstheme="minorBidi"/>
                <w:b/>
                <w:bCs/>
                <w:noProof/>
                <w:color w:val="1F4E79" w:themeColor="accent1" w:themeShade="80"/>
                <w:spacing w:val="10"/>
                <w:sz w:val="18"/>
                <w:szCs w:val="18"/>
                <w:lang w:val="es-ES" w:eastAsia="es-ES"/>
              </w:rPr>
              <w:tab/>
            </w:r>
            <w:r w:rsidR="00CB70CE" w:rsidRPr="00A16317">
              <w:rPr>
                <w:rStyle w:val="Hipervnculo"/>
                <w:rFonts w:ascii="Artifex CF Extra Light" w:hAnsi="Artifex CF Extra Light"/>
                <w:b/>
                <w:bCs/>
                <w:noProof/>
                <w:color w:val="1F4E79" w:themeColor="accent1" w:themeShade="80"/>
                <w:spacing w:val="10"/>
                <w:sz w:val="18"/>
                <w:szCs w:val="18"/>
                <w:lang w:val="es-DO"/>
              </w:rPr>
              <w:t>DESEMPEÑO FINANCIERO</w:t>
            </w:r>
            <w:r w:rsidR="00CB70CE" w:rsidRPr="00A16317">
              <w:rPr>
                <w:rFonts w:ascii="Artifex CF Extra Light" w:hAnsi="Artifex CF Extra Light"/>
                <w:b/>
                <w:bCs/>
                <w:noProof/>
                <w:webHidden/>
                <w:color w:val="1F4E79" w:themeColor="accent1" w:themeShade="80"/>
                <w:spacing w:val="10"/>
                <w:sz w:val="18"/>
                <w:szCs w:val="18"/>
              </w:rPr>
              <w:tab/>
            </w:r>
            <w:r w:rsidR="00CB70CE" w:rsidRPr="00A16317">
              <w:rPr>
                <w:rFonts w:ascii="Artifex CF Extra Light" w:hAnsi="Artifex CF Extra Light"/>
                <w:b/>
                <w:bCs/>
                <w:noProof/>
                <w:webHidden/>
                <w:color w:val="1F4E79" w:themeColor="accent1" w:themeShade="80"/>
                <w:spacing w:val="10"/>
                <w:sz w:val="18"/>
                <w:szCs w:val="18"/>
              </w:rPr>
              <w:fldChar w:fldCharType="begin"/>
            </w:r>
            <w:r w:rsidR="00CB70CE" w:rsidRPr="00A16317">
              <w:rPr>
                <w:rFonts w:ascii="Artifex CF Extra Light" w:hAnsi="Artifex CF Extra Light"/>
                <w:b/>
                <w:bCs/>
                <w:noProof/>
                <w:webHidden/>
                <w:color w:val="1F4E79" w:themeColor="accent1" w:themeShade="80"/>
                <w:spacing w:val="10"/>
                <w:sz w:val="18"/>
                <w:szCs w:val="18"/>
              </w:rPr>
              <w:instrText xml:space="preserve"> PAGEREF _Toc59528110 \h </w:instrText>
            </w:r>
            <w:r w:rsidR="00CB70CE" w:rsidRPr="00A16317">
              <w:rPr>
                <w:rFonts w:ascii="Artifex CF Extra Light" w:hAnsi="Artifex CF Extra Light"/>
                <w:b/>
                <w:bCs/>
                <w:noProof/>
                <w:webHidden/>
                <w:color w:val="1F4E79" w:themeColor="accent1" w:themeShade="80"/>
                <w:spacing w:val="10"/>
                <w:sz w:val="18"/>
                <w:szCs w:val="18"/>
              </w:rPr>
            </w:r>
            <w:r w:rsidR="00CB70CE" w:rsidRPr="00A16317">
              <w:rPr>
                <w:rFonts w:ascii="Artifex CF Extra Light" w:hAnsi="Artifex CF Extra Light"/>
                <w:b/>
                <w:bCs/>
                <w:noProof/>
                <w:webHidden/>
                <w:color w:val="1F4E79" w:themeColor="accent1" w:themeShade="80"/>
                <w:spacing w:val="10"/>
                <w:sz w:val="18"/>
                <w:szCs w:val="18"/>
              </w:rPr>
              <w:fldChar w:fldCharType="separate"/>
            </w:r>
            <w:r w:rsidR="00A16317" w:rsidRPr="00A16317">
              <w:rPr>
                <w:rFonts w:ascii="Artifex CF Extra Light" w:hAnsi="Artifex CF Extra Light"/>
                <w:b/>
                <w:bCs/>
                <w:noProof/>
                <w:webHidden/>
                <w:color w:val="1F4E79" w:themeColor="accent1" w:themeShade="80"/>
                <w:spacing w:val="10"/>
                <w:sz w:val="18"/>
                <w:szCs w:val="18"/>
              </w:rPr>
              <w:t>98</w:t>
            </w:r>
            <w:r w:rsidR="00CB70CE" w:rsidRPr="00A16317">
              <w:rPr>
                <w:rFonts w:ascii="Artifex CF Extra Light" w:hAnsi="Artifex CF Extra Light"/>
                <w:b/>
                <w:bCs/>
                <w:noProof/>
                <w:webHidden/>
                <w:color w:val="1F4E79" w:themeColor="accent1" w:themeShade="80"/>
                <w:spacing w:val="10"/>
                <w:sz w:val="18"/>
                <w:szCs w:val="18"/>
              </w:rPr>
              <w:fldChar w:fldCharType="end"/>
            </w:r>
          </w:hyperlink>
        </w:p>
        <w:p w14:paraId="63DF1D02" w14:textId="184DB6B2" w:rsidR="00CB70CE" w:rsidRPr="00A16317" w:rsidRDefault="006F2F51" w:rsidP="00CB70CE">
          <w:pPr>
            <w:pStyle w:val="TDC2"/>
            <w:tabs>
              <w:tab w:val="left" w:pos="720"/>
              <w:tab w:val="right" w:leader="dot" w:pos="7910"/>
            </w:tabs>
            <w:spacing w:after="0" w:line="456" w:lineRule="auto"/>
            <w:contextualSpacing/>
            <w:rPr>
              <w:rFonts w:ascii="Artifex CF Extra Light" w:hAnsi="Artifex CF Extra Light" w:cstheme="minorBidi"/>
              <w:b/>
              <w:bCs/>
              <w:noProof/>
              <w:color w:val="1F4E79" w:themeColor="accent1" w:themeShade="80"/>
              <w:spacing w:val="10"/>
              <w:sz w:val="18"/>
              <w:szCs w:val="18"/>
              <w:lang w:val="es-ES" w:eastAsia="es-ES"/>
            </w:rPr>
          </w:pPr>
          <w:hyperlink w:anchor="_Toc59528111" w:history="1">
            <w:r w:rsidR="00CB70CE" w:rsidRPr="00A16317">
              <w:rPr>
                <w:rStyle w:val="Hipervnculo"/>
                <w:rFonts w:ascii="Artifex CF Extra Light" w:hAnsi="Artifex CF Extra Light"/>
                <w:b/>
                <w:bCs/>
                <w:noProof/>
                <w:color w:val="1F4E79" w:themeColor="accent1" w:themeShade="80"/>
                <w:spacing w:val="10"/>
                <w:sz w:val="18"/>
                <w:szCs w:val="18"/>
                <w:lang w:val="es-DO"/>
              </w:rPr>
              <w:t>B.</w:t>
            </w:r>
            <w:r w:rsidR="00CB70CE" w:rsidRPr="00A16317">
              <w:rPr>
                <w:rFonts w:ascii="Artifex CF Extra Light" w:hAnsi="Artifex CF Extra Light" w:cstheme="minorBidi"/>
                <w:b/>
                <w:bCs/>
                <w:noProof/>
                <w:color w:val="1F4E79" w:themeColor="accent1" w:themeShade="80"/>
                <w:spacing w:val="10"/>
                <w:sz w:val="18"/>
                <w:szCs w:val="18"/>
                <w:lang w:val="es-ES" w:eastAsia="es-ES"/>
              </w:rPr>
              <w:tab/>
            </w:r>
            <w:r w:rsidR="00CB70CE" w:rsidRPr="00A16317">
              <w:rPr>
                <w:rStyle w:val="Hipervnculo"/>
                <w:rFonts w:ascii="Artifex CF Extra Light" w:hAnsi="Artifex CF Extra Light"/>
                <w:b/>
                <w:bCs/>
                <w:noProof/>
                <w:color w:val="1F4E79" w:themeColor="accent1" w:themeShade="80"/>
                <w:spacing w:val="10"/>
                <w:sz w:val="18"/>
                <w:szCs w:val="18"/>
                <w:lang w:val="es-DO"/>
              </w:rPr>
              <w:t>CONTRATACIONES Y ADQUISICIONES</w:t>
            </w:r>
            <w:r w:rsidR="00CB70CE" w:rsidRPr="00A16317">
              <w:rPr>
                <w:rFonts w:ascii="Artifex CF Extra Light" w:hAnsi="Artifex CF Extra Light"/>
                <w:b/>
                <w:bCs/>
                <w:noProof/>
                <w:webHidden/>
                <w:color w:val="1F4E79" w:themeColor="accent1" w:themeShade="80"/>
                <w:spacing w:val="10"/>
                <w:sz w:val="18"/>
                <w:szCs w:val="18"/>
              </w:rPr>
              <w:tab/>
            </w:r>
            <w:r w:rsidR="00CB70CE" w:rsidRPr="00A16317">
              <w:rPr>
                <w:rFonts w:ascii="Artifex CF Extra Light" w:hAnsi="Artifex CF Extra Light"/>
                <w:b/>
                <w:bCs/>
                <w:noProof/>
                <w:webHidden/>
                <w:color w:val="1F4E79" w:themeColor="accent1" w:themeShade="80"/>
                <w:spacing w:val="10"/>
                <w:sz w:val="18"/>
                <w:szCs w:val="18"/>
              </w:rPr>
              <w:fldChar w:fldCharType="begin"/>
            </w:r>
            <w:r w:rsidR="00CB70CE" w:rsidRPr="00A16317">
              <w:rPr>
                <w:rFonts w:ascii="Artifex CF Extra Light" w:hAnsi="Artifex CF Extra Light"/>
                <w:b/>
                <w:bCs/>
                <w:noProof/>
                <w:webHidden/>
                <w:color w:val="1F4E79" w:themeColor="accent1" w:themeShade="80"/>
                <w:spacing w:val="10"/>
                <w:sz w:val="18"/>
                <w:szCs w:val="18"/>
              </w:rPr>
              <w:instrText xml:space="preserve"> PAGEREF _Toc59528111 \h </w:instrText>
            </w:r>
            <w:r w:rsidR="00CB70CE" w:rsidRPr="00A16317">
              <w:rPr>
                <w:rFonts w:ascii="Artifex CF Extra Light" w:hAnsi="Artifex CF Extra Light"/>
                <w:b/>
                <w:bCs/>
                <w:noProof/>
                <w:webHidden/>
                <w:color w:val="1F4E79" w:themeColor="accent1" w:themeShade="80"/>
                <w:spacing w:val="10"/>
                <w:sz w:val="18"/>
                <w:szCs w:val="18"/>
              </w:rPr>
            </w:r>
            <w:r w:rsidR="00CB70CE" w:rsidRPr="00A16317">
              <w:rPr>
                <w:rFonts w:ascii="Artifex CF Extra Light" w:hAnsi="Artifex CF Extra Light"/>
                <w:b/>
                <w:bCs/>
                <w:noProof/>
                <w:webHidden/>
                <w:color w:val="1F4E79" w:themeColor="accent1" w:themeShade="80"/>
                <w:spacing w:val="10"/>
                <w:sz w:val="18"/>
                <w:szCs w:val="18"/>
              </w:rPr>
              <w:fldChar w:fldCharType="separate"/>
            </w:r>
            <w:r w:rsidR="00A16317" w:rsidRPr="00A16317">
              <w:rPr>
                <w:rFonts w:ascii="Artifex CF Extra Light" w:hAnsi="Artifex CF Extra Light"/>
                <w:b/>
                <w:bCs/>
                <w:noProof/>
                <w:webHidden/>
                <w:color w:val="1F4E79" w:themeColor="accent1" w:themeShade="80"/>
                <w:spacing w:val="10"/>
                <w:sz w:val="18"/>
                <w:szCs w:val="18"/>
              </w:rPr>
              <w:t>101</w:t>
            </w:r>
            <w:r w:rsidR="00CB70CE" w:rsidRPr="00A16317">
              <w:rPr>
                <w:rFonts w:ascii="Artifex CF Extra Light" w:hAnsi="Artifex CF Extra Light"/>
                <w:b/>
                <w:bCs/>
                <w:noProof/>
                <w:webHidden/>
                <w:color w:val="1F4E79" w:themeColor="accent1" w:themeShade="80"/>
                <w:spacing w:val="10"/>
                <w:sz w:val="18"/>
                <w:szCs w:val="18"/>
              </w:rPr>
              <w:fldChar w:fldCharType="end"/>
            </w:r>
          </w:hyperlink>
        </w:p>
        <w:p w14:paraId="0168D08A" w14:textId="2E9FDD35" w:rsidR="00CB70CE" w:rsidRPr="00A16317" w:rsidRDefault="006F2F51" w:rsidP="00CB70CE">
          <w:pPr>
            <w:pStyle w:val="TDC1"/>
            <w:spacing w:after="0" w:line="456" w:lineRule="auto"/>
            <w:contextualSpacing/>
            <w:rPr>
              <w:rFonts w:ascii="Artifex CF Extra Light" w:eastAsiaTheme="minorEastAsia" w:hAnsi="Artifex CF Extra Light"/>
              <w:b/>
              <w:bCs/>
              <w:noProof/>
              <w:color w:val="1F4E79" w:themeColor="accent1" w:themeShade="80"/>
              <w:spacing w:val="10"/>
              <w:sz w:val="18"/>
              <w:szCs w:val="18"/>
              <w:lang w:val="es-ES" w:eastAsia="es-ES"/>
            </w:rPr>
          </w:pPr>
          <w:hyperlink w:anchor="_Toc59528112" w:history="1">
            <w:r w:rsidR="00CB70CE" w:rsidRPr="00A16317">
              <w:rPr>
                <w:rStyle w:val="Hipervnculo"/>
                <w:rFonts w:ascii="Artifex CF Extra Light" w:eastAsia="Times New Roman" w:hAnsi="Artifex CF Extra Light" w:cs="Times New Roman"/>
                <w:b/>
                <w:bCs/>
                <w:noProof/>
                <w:color w:val="1F4E79" w:themeColor="accent1" w:themeShade="80"/>
                <w:spacing w:val="10"/>
                <w:sz w:val="18"/>
                <w:szCs w:val="18"/>
                <w:lang w:val="es-DO" w:eastAsia="es-DO"/>
              </w:rPr>
              <w:t>V.</w:t>
            </w:r>
            <w:r w:rsidR="00CB70CE" w:rsidRPr="00A16317">
              <w:rPr>
                <w:rFonts w:ascii="Artifex CF Extra Light" w:eastAsiaTheme="minorEastAsia" w:hAnsi="Artifex CF Extra Light"/>
                <w:b/>
                <w:bCs/>
                <w:noProof/>
                <w:color w:val="1F4E79" w:themeColor="accent1" w:themeShade="80"/>
                <w:spacing w:val="10"/>
                <w:sz w:val="18"/>
                <w:szCs w:val="18"/>
                <w:lang w:val="es-ES" w:eastAsia="es-ES"/>
              </w:rPr>
              <w:tab/>
            </w:r>
            <w:r w:rsidR="00CB70CE" w:rsidRPr="00A16317">
              <w:rPr>
                <w:rStyle w:val="Hipervnculo"/>
                <w:rFonts w:ascii="Artifex CF Extra Light" w:eastAsia="Times New Roman" w:hAnsi="Artifex CF Extra Light" w:cs="Times New Roman"/>
                <w:b/>
                <w:bCs/>
                <w:noProof/>
                <w:color w:val="1F4E79" w:themeColor="accent1" w:themeShade="80"/>
                <w:spacing w:val="10"/>
                <w:sz w:val="18"/>
                <w:szCs w:val="18"/>
                <w:lang w:val="es-DO" w:eastAsia="es-DO"/>
              </w:rPr>
              <w:t>IMPLEMENTACION Y CERTIFICACIONES DE CALIDAD ALCANZADASGESTIÓN INTERNA</w:t>
            </w:r>
            <w:r w:rsidR="00CB70CE" w:rsidRPr="00A16317">
              <w:rPr>
                <w:rFonts w:ascii="Artifex CF Extra Light" w:hAnsi="Artifex CF Extra Light"/>
                <w:b/>
                <w:bCs/>
                <w:noProof/>
                <w:webHidden/>
                <w:color w:val="1F4E79" w:themeColor="accent1" w:themeShade="80"/>
                <w:spacing w:val="10"/>
                <w:sz w:val="18"/>
                <w:szCs w:val="18"/>
              </w:rPr>
              <w:tab/>
            </w:r>
            <w:r w:rsidR="00CB70CE" w:rsidRPr="00A16317">
              <w:rPr>
                <w:rFonts w:ascii="Artifex CF Extra Light" w:hAnsi="Artifex CF Extra Light"/>
                <w:b/>
                <w:bCs/>
                <w:noProof/>
                <w:webHidden/>
                <w:color w:val="1F4E79" w:themeColor="accent1" w:themeShade="80"/>
                <w:spacing w:val="10"/>
                <w:sz w:val="18"/>
                <w:szCs w:val="18"/>
              </w:rPr>
              <w:fldChar w:fldCharType="begin"/>
            </w:r>
            <w:r w:rsidR="00CB70CE" w:rsidRPr="00A16317">
              <w:rPr>
                <w:rFonts w:ascii="Artifex CF Extra Light" w:hAnsi="Artifex CF Extra Light"/>
                <w:b/>
                <w:bCs/>
                <w:noProof/>
                <w:webHidden/>
                <w:color w:val="1F4E79" w:themeColor="accent1" w:themeShade="80"/>
                <w:spacing w:val="10"/>
                <w:sz w:val="18"/>
                <w:szCs w:val="18"/>
              </w:rPr>
              <w:instrText xml:space="preserve"> PAGEREF _Toc59528112 \h </w:instrText>
            </w:r>
            <w:r w:rsidR="00CB70CE" w:rsidRPr="00A16317">
              <w:rPr>
                <w:rFonts w:ascii="Artifex CF Extra Light" w:hAnsi="Artifex CF Extra Light"/>
                <w:b/>
                <w:bCs/>
                <w:noProof/>
                <w:webHidden/>
                <w:color w:val="1F4E79" w:themeColor="accent1" w:themeShade="80"/>
                <w:spacing w:val="10"/>
                <w:sz w:val="18"/>
                <w:szCs w:val="18"/>
              </w:rPr>
            </w:r>
            <w:r w:rsidR="00CB70CE" w:rsidRPr="00A16317">
              <w:rPr>
                <w:rFonts w:ascii="Artifex CF Extra Light" w:hAnsi="Artifex CF Extra Light"/>
                <w:b/>
                <w:bCs/>
                <w:noProof/>
                <w:webHidden/>
                <w:color w:val="1F4E79" w:themeColor="accent1" w:themeShade="80"/>
                <w:spacing w:val="10"/>
                <w:sz w:val="18"/>
                <w:szCs w:val="18"/>
              </w:rPr>
              <w:fldChar w:fldCharType="separate"/>
            </w:r>
            <w:r w:rsidR="00A16317" w:rsidRPr="00A16317">
              <w:rPr>
                <w:rFonts w:ascii="Artifex CF Extra Light" w:hAnsi="Artifex CF Extra Light"/>
                <w:b/>
                <w:bCs/>
                <w:noProof/>
                <w:webHidden/>
                <w:color w:val="1F4E79" w:themeColor="accent1" w:themeShade="80"/>
                <w:spacing w:val="10"/>
                <w:sz w:val="18"/>
                <w:szCs w:val="18"/>
              </w:rPr>
              <w:t>104</w:t>
            </w:r>
            <w:r w:rsidR="00CB70CE" w:rsidRPr="00A16317">
              <w:rPr>
                <w:rFonts w:ascii="Artifex CF Extra Light" w:hAnsi="Artifex CF Extra Light"/>
                <w:b/>
                <w:bCs/>
                <w:noProof/>
                <w:webHidden/>
                <w:color w:val="1F4E79" w:themeColor="accent1" w:themeShade="80"/>
                <w:spacing w:val="10"/>
                <w:sz w:val="18"/>
                <w:szCs w:val="18"/>
              </w:rPr>
              <w:fldChar w:fldCharType="end"/>
            </w:r>
          </w:hyperlink>
        </w:p>
        <w:p w14:paraId="2D14E672" w14:textId="3DBF506A" w:rsidR="00CB70CE" w:rsidRPr="00A16317" w:rsidRDefault="006F2F51" w:rsidP="00CB70CE">
          <w:pPr>
            <w:pStyle w:val="TDC1"/>
            <w:spacing w:after="0" w:line="456" w:lineRule="auto"/>
            <w:contextualSpacing/>
            <w:rPr>
              <w:rFonts w:ascii="Artifex CF Extra Light" w:eastAsiaTheme="minorEastAsia" w:hAnsi="Artifex CF Extra Light"/>
              <w:b/>
              <w:bCs/>
              <w:noProof/>
              <w:color w:val="1F4E79" w:themeColor="accent1" w:themeShade="80"/>
              <w:spacing w:val="10"/>
              <w:sz w:val="18"/>
              <w:szCs w:val="18"/>
              <w:lang w:val="es-ES" w:eastAsia="es-ES"/>
            </w:rPr>
          </w:pPr>
          <w:hyperlink w:anchor="_Toc59528113" w:history="1">
            <w:r w:rsidR="00CB70CE" w:rsidRPr="00A16317">
              <w:rPr>
                <w:rStyle w:val="Hipervnculo"/>
                <w:rFonts w:ascii="Artifex CF Extra Light" w:eastAsia="Times New Roman" w:hAnsi="Artifex CF Extra Light" w:cs="Times New Roman"/>
                <w:b/>
                <w:bCs/>
                <w:noProof/>
                <w:color w:val="1F4E79" w:themeColor="accent1" w:themeShade="80"/>
                <w:spacing w:val="10"/>
                <w:sz w:val="18"/>
                <w:szCs w:val="18"/>
                <w:lang w:val="es-DO" w:eastAsia="es-DO"/>
              </w:rPr>
              <w:t>VI.</w:t>
            </w:r>
            <w:r w:rsidR="00CB70CE" w:rsidRPr="00A16317">
              <w:rPr>
                <w:rFonts w:ascii="Artifex CF Extra Light" w:eastAsiaTheme="minorEastAsia" w:hAnsi="Artifex CF Extra Light"/>
                <w:b/>
                <w:bCs/>
                <w:noProof/>
                <w:color w:val="1F4E79" w:themeColor="accent1" w:themeShade="80"/>
                <w:spacing w:val="10"/>
                <w:sz w:val="18"/>
                <w:szCs w:val="18"/>
                <w:lang w:val="es-ES" w:eastAsia="es-ES"/>
              </w:rPr>
              <w:tab/>
            </w:r>
            <w:r w:rsidR="00CB70CE" w:rsidRPr="00A16317">
              <w:rPr>
                <w:rStyle w:val="Hipervnculo"/>
                <w:rFonts w:ascii="Artifex CF Extra Light" w:eastAsia="Times New Roman" w:hAnsi="Artifex CF Extra Light" w:cs="Times New Roman"/>
                <w:b/>
                <w:bCs/>
                <w:noProof/>
                <w:color w:val="1F4E79" w:themeColor="accent1" w:themeShade="80"/>
                <w:spacing w:val="10"/>
                <w:sz w:val="18"/>
                <w:szCs w:val="18"/>
                <w:lang w:val="es-DO" w:eastAsia="es-DO"/>
              </w:rPr>
              <w:t>PROYECCIONES AL PROXIMO AÑO</w:t>
            </w:r>
            <w:r w:rsidR="00CB70CE" w:rsidRPr="00A16317">
              <w:rPr>
                <w:rFonts w:ascii="Artifex CF Extra Light" w:hAnsi="Artifex CF Extra Light"/>
                <w:b/>
                <w:bCs/>
                <w:noProof/>
                <w:webHidden/>
                <w:color w:val="1F4E79" w:themeColor="accent1" w:themeShade="80"/>
                <w:spacing w:val="10"/>
                <w:sz w:val="18"/>
                <w:szCs w:val="18"/>
              </w:rPr>
              <w:tab/>
            </w:r>
            <w:r w:rsidR="00CB70CE" w:rsidRPr="00A16317">
              <w:rPr>
                <w:rFonts w:ascii="Artifex CF Extra Light" w:hAnsi="Artifex CF Extra Light"/>
                <w:b/>
                <w:bCs/>
                <w:noProof/>
                <w:webHidden/>
                <w:color w:val="1F4E79" w:themeColor="accent1" w:themeShade="80"/>
                <w:spacing w:val="10"/>
                <w:sz w:val="18"/>
                <w:szCs w:val="18"/>
              </w:rPr>
              <w:fldChar w:fldCharType="begin"/>
            </w:r>
            <w:r w:rsidR="00CB70CE" w:rsidRPr="00A16317">
              <w:rPr>
                <w:rFonts w:ascii="Artifex CF Extra Light" w:hAnsi="Artifex CF Extra Light"/>
                <w:b/>
                <w:bCs/>
                <w:noProof/>
                <w:webHidden/>
                <w:color w:val="1F4E79" w:themeColor="accent1" w:themeShade="80"/>
                <w:spacing w:val="10"/>
                <w:sz w:val="18"/>
                <w:szCs w:val="18"/>
              </w:rPr>
              <w:instrText xml:space="preserve"> PAGEREF _Toc59528113 \h </w:instrText>
            </w:r>
            <w:r w:rsidR="00CB70CE" w:rsidRPr="00A16317">
              <w:rPr>
                <w:rFonts w:ascii="Artifex CF Extra Light" w:hAnsi="Artifex CF Extra Light"/>
                <w:b/>
                <w:bCs/>
                <w:noProof/>
                <w:webHidden/>
                <w:color w:val="1F4E79" w:themeColor="accent1" w:themeShade="80"/>
                <w:spacing w:val="10"/>
                <w:sz w:val="18"/>
                <w:szCs w:val="18"/>
              </w:rPr>
            </w:r>
            <w:r w:rsidR="00CB70CE" w:rsidRPr="00A16317">
              <w:rPr>
                <w:rFonts w:ascii="Artifex CF Extra Light" w:hAnsi="Artifex CF Extra Light"/>
                <w:b/>
                <w:bCs/>
                <w:noProof/>
                <w:webHidden/>
                <w:color w:val="1F4E79" w:themeColor="accent1" w:themeShade="80"/>
                <w:spacing w:val="10"/>
                <w:sz w:val="18"/>
                <w:szCs w:val="18"/>
              </w:rPr>
              <w:fldChar w:fldCharType="separate"/>
            </w:r>
            <w:r w:rsidR="00A16317" w:rsidRPr="00A16317">
              <w:rPr>
                <w:rFonts w:ascii="Artifex CF Extra Light" w:hAnsi="Artifex CF Extra Light"/>
                <w:b/>
                <w:bCs/>
                <w:noProof/>
                <w:webHidden/>
                <w:color w:val="1F4E79" w:themeColor="accent1" w:themeShade="80"/>
                <w:spacing w:val="10"/>
                <w:sz w:val="18"/>
                <w:szCs w:val="18"/>
              </w:rPr>
              <w:t>105</w:t>
            </w:r>
            <w:r w:rsidR="00CB70CE" w:rsidRPr="00A16317">
              <w:rPr>
                <w:rFonts w:ascii="Artifex CF Extra Light" w:hAnsi="Artifex CF Extra Light"/>
                <w:b/>
                <w:bCs/>
                <w:noProof/>
                <w:webHidden/>
                <w:color w:val="1F4E79" w:themeColor="accent1" w:themeShade="80"/>
                <w:spacing w:val="10"/>
                <w:sz w:val="18"/>
                <w:szCs w:val="18"/>
              </w:rPr>
              <w:fldChar w:fldCharType="end"/>
            </w:r>
          </w:hyperlink>
        </w:p>
        <w:p w14:paraId="15D9729E" w14:textId="3CEF7E39" w:rsidR="00CB70CE" w:rsidRPr="00FD664E" w:rsidRDefault="006F2F51" w:rsidP="00CB70CE">
          <w:pPr>
            <w:pStyle w:val="TDC1"/>
            <w:spacing w:after="0" w:line="456" w:lineRule="auto"/>
            <w:contextualSpacing/>
            <w:rPr>
              <w:rFonts w:ascii="Artifex CF Extra Light" w:eastAsiaTheme="minorEastAsia" w:hAnsi="Artifex CF Extra Light"/>
              <w:noProof/>
              <w:color w:val="1F4E79" w:themeColor="accent1" w:themeShade="80"/>
              <w:spacing w:val="10"/>
              <w:sz w:val="18"/>
              <w:szCs w:val="18"/>
              <w:lang w:val="es-ES" w:eastAsia="es-ES"/>
            </w:rPr>
          </w:pPr>
          <w:hyperlink w:anchor="_Toc59528114" w:history="1">
            <w:r w:rsidR="00CB70CE" w:rsidRPr="00A16317">
              <w:rPr>
                <w:rStyle w:val="Hipervnculo"/>
                <w:rFonts w:ascii="Artifex CF Extra Light" w:eastAsia="Times New Roman" w:hAnsi="Artifex CF Extra Light" w:cs="Times New Roman"/>
                <w:b/>
                <w:bCs/>
                <w:noProof/>
                <w:color w:val="1F4E79" w:themeColor="accent1" w:themeShade="80"/>
                <w:spacing w:val="10"/>
                <w:sz w:val="18"/>
                <w:szCs w:val="18"/>
                <w:lang w:val="es-DO" w:eastAsia="es-DO"/>
              </w:rPr>
              <w:t>VII.</w:t>
            </w:r>
            <w:r w:rsidR="00CB70CE" w:rsidRPr="00A16317">
              <w:rPr>
                <w:rFonts w:ascii="Artifex CF Extra Light" w:eastAsiaTheme="minorEastAsia" w:hAnsi="Artifex CF Extra Light"/>
                <w:b/>
                <w:bCs/>
                <w:noProof/>
                <w:color w:val="1F4E79" w:themeColor="accent1" w:themeShade="80"/>
                <w:spacing w:val="10"/>
                <w:sz w:val="18"/>
                <w:szCs w:val="18"/>
                <w:lang w:val="es-ES" w:eastAsia="es-ES"/>
              </w:rPr>
              <w:tab/>
            </w:r>
            <w:r w:rsidR="00CB70CE" w:rsidRPr="00A16317">
              <w:rPr>
                <w:rStyle w:val="Hipervnculo"/>
                <w:rFonts w:ascii="Artifex CF Extra Light" w:eastAsia="Times New Roman" w:hAnsi="Artifex CF Extra Light" w:cs="Times New Roman"/>
                <w:b/>
                <w:bCs/>
                <w:noProof/>
                <w:color w:val="1F4E79" w:themeColor="accent1" w:themeShade="80"/>
                <w:spacing w:val="10"/>
                <w:sz w:val="18"/>
                <w:szCs w:val="18"/>
                <w:lang w:val="es-DO" w:eastAsia="es-DO"/>
              </w:rPr>
              <w:t>ANEXOS</w:t>
            </w:r>
            <w:r w:rsidR="00CB70CE" w:rsidRPr="00A16317">
              <w:rPr>
                <w:rFonts w:ascii="Artifex CF Extra Light" w:hAnsi="Artifex CF Extra Light"/>
                <w:b/>
                <w:bCs/>
                <w:noProof/>
                <w:webHidden/>
                <w:color w:val="1F4E79" w:themeColor="accent1" w:themeShade="80"/>
                <w:spacing w:val="10"/>
                <w:sz w:val="18"/>
                <w:szCs w:val="18"/>
              </w:rPr>
              <w:tab/>
            </w:r>
            <w:r w:rsidR="00CB70CE" w:rsidRPr="00A16317">
              <w:rPr>
                <w:rFonts w:ascii="Artifex CF Extra Light" w:hAnsi="Artifex CF Extra Light"/>
                <w:b/>
                <w:bCs/>
                <w:noProof/>
                <w:webHidden/>
                <w:color w:val="1F4E79" w:themeColor="accent1" w:themeShade="80"/>
                <w:spacing w:val="10"/>
                <w:sz w:val="18"/>
                <w:szCs w:val="18"/>
              </w:rPr>
              <w:fldChar w:fldCharType="begin"/>
            </w:r>
            <w:r w:rsidR="00CB70CE" w:rsidRPr="00A16317">
              <w:rPr>
                <w:rFonts w:ascii="Artifex CF Extra Light" w:hAnsi="Artifex CF Extra Light"/>
                <w:b/>
                <w:bCs/>
                <w:noProof/>
                <w:webHidden/>
                <w:color w:val="1F4E79" w:themeColor="accent1" w:themeShade="80"/>
                <w:spacing w:val="10"/>
                <w:sz w:val="18"/>
                <w:szCs w:val="18"/>
              </w:rPr>
              <w:instrText xml:space="preserve"> PAGEREF _Toc59528114 \h </w:instrText>
            </w:r>
            <w:r w:rsidR="00CB70CE" w:rsidRPr="00A16317">
              <w:rPr>
                <w:rFonts w:ascii="Artifex CF Extra Light" w:hAnsi="Artifex CF Extra Light"/>
                <w:b/>
                <w:bCs/>
                <w:noProof/>
                <w:webHidden/>
                <w:color w:val="1F4E79" w:themeColor="accent1" w:themeShade="80"/>
                <w:spacing w:val="10"/>
                <w:sz w:val="18"/>
                <w:szCs w:val="18"/>
              </w:rPr>
            </w:r>
            <w:r w:rsidR="00CB70CE" w:rsidRPr="00A16317">
              <w:rPr>
                <w:rFonts w:ascii="Artifex CF Extra Light" w:hAnsi="Artifex CF Extra Light"/>
                <w:b/>
                <w:bCs/>
                <w:noProof/>
                <w:webHidden/>
                <w:color w:val="1F4E79" w:themeColor="accent1" w:themeShade="80"/>
                <w:spacing w:val="10"/>
                <w:sz w:val="18"/>
                <w:szCs w:val="18"/>
              </w:rPr>
              <w:fldChar w:fldCharType="separate"/>
            </w:r>
            <w:r w:rsidR="00A16317" w:rsidRPr="00A16317">
              <w:rPr>
                <w:rFonts w:ascii="Artifex CF Extra Light" w:hAnsi="Artifex CF Extra Light"/>
                <w:b/>
                <w:bCs/>
                <w:noProof/>
                <w:webHidden/>
                <w:color w:val="1F4E79" w:themeColor="accent1" w:themeShade="80"/>
                <w:spacing w:val="10"/>
                <w:sz w:val="18"/>
                <w:szCs w:val="18"/>
              </w:rPr>
              <w:t>106</w:t>
            </w:r>
            <w:r w:rsidR="00CB70CE" w:rsidRPr="00A16317">
              <w:rPr>
                <w:rFonts w:ascii="Artifex CF Extra Light" w:hAnsi="Artifex CF Extra Light"/>
                <w:b/>
                <w:bCs/>
                <w:noProof/>
                <w:webHidden/>
                <w:color w:val="1F4E79" w:themeColor="accent1" w:themeShade="80"/>
                <w:spacing w:val="10"/>
                <w:sz w:val="18"/>
                <w:szCs w:val="18"/>
              </w:rPr>
              <w:fldChar w:fldCharType="end"/>
            </w:r>
          </w:hyperlink>
        </w:p>
        <w:p w14:paraId="02D5B4E2" w14:textId="520ED626" w:rsidR="00813E62" w:rsidRDefault="00CB70CE" w:rsidP="00CB70CE">
          <w:pPr>
            <w:spacing w:after="0" w:line="456" w:lineRule="auto"/>
            <w:contextualSpacing/>
          </w:pPr>
          <w:r w:rsidRPr="00FD664E">
            <w:rPr>
              <w:rFonts w:ascii="Artifex CF Extra Light" w:hAnsi="Artifex CF Extra Light"/>
              <w:color w:val="1F4E79" w:themeColor="accent1" w:themeShade="80"/>
              <w:spacing w:val="10"/>
              <w:sz w:val="18"/>
              <w:szCs w:val="18"/>
            </w:rPr>
            <w:fldChar w:fldCharType="end"/>
          </w:r>
        </w:p>
      </w:sdtContent>
    </w:sdt>
    <w:p w14:paraId="021F4769" w14:textId="77777777" w:rsidR="00FC6FC8" w:rsidRPr="001B7EDE" w:rsidRDefault="00FC6FC8" w:rsidP="00864966">
      <w:pPr>
        <w:keepNext/>
        <w:keepLines/>
        <w:spacing w:before="380" w:after="120" w:line="456" w:lineRule="auto"/>
        <w:ind w:firstLine="284"/>
        <w:rPr>
          <w:rFonts w:ascii="Artifex CF Light" w:eastAsia="Times New Roman" w:hAnsi="Artifex CF Light" w:cs="Times New Roman"/>
          <w:color w:val="193C6A"/>
          <w:spacing w:val="30"/>
          <w:kern w:val="38"/>
          <w:sz w:val="26"/>
          <w:szCs w:val="32"/>
          <w:lang w:val="es-DO" w:eastAsia="es-DO"/>
        </w:rPr>
      </w:pPr>
    </w:p>
    <w:p w14:paraId="6A56BBA1" w14:textId="77777777" w:rsidR="00FC6FC8" w:rsidRPr="001B7EDE" w:rsidRDefault="00FC6FC8" w:rsidP="00864966">
      <w:pPr>
        <w:keepNext/>
        <w:keepLines/>
        <w:spacing w:before="380" w:after="120" w:line="456" w:lineRule="auto"/>
        <w:ind w:firstLine="284"/>
        <w:jc w:val="center"/>
        <w:rPr>
          <w:rFonts w:ascii="Artifex CF Light" w:eastAsia="Times New Roman" w:hAnsi="Artifex CF Light" w:cs="Times New Roman"/>
          <w:color w:val="193C6A"/>
          <w:spacing w:val="30"/>
          <w:kern w:val="38"/>
          <w:sz w:val="26"/>
          <w:szCs w:val="32"/>
          <w:lang w:val="es-DO" w:eastAsia="es-DO"/>
        </w:rPr>
      </w:pPr>
    </w:p>
    <w:p w14:paraId="02A01097" w14:textId="77777777" w:rsidR="00FC6FC8" w:rsidRPr="001B7EDE" w:rsidRDefault="00FC6FC8" w:rsidP="00864966">
      <w:pPr>
        <w:keepNext/>
        <w:keepLines/>
        <w:spacing w:before="380" w:after="120" w:line="456" w:lineRule="auto"/>
        <w:ind w:firstLine="284"/>
        <w:jc w:val="center"/>
        <w:rPr>
          <w:rFonts w:ascii="Artifex CF Light" w:eastAsia="Times New Roman" w:hAnsi="Artifex CF Light" w:cs="Times New Roman"/>
          <w:color w:val="193C6A"/>
          <w:spacing w:val="30"/>
          <w:kern w:val="38"/>
          <w:sz w:val="26"/>
          <w:szCs w:val="32"/>
          <w:lang w:val="es-DO" w:eastAsia="es-DO"/>
        </w:rPr>
      </w:pPr>
    </w:p>
    <w:p w14:paraId="0DE4608E" w14:textId="41DD160E" w:rsidR="00CA7A65" w:rsidRPr="001B7EDE" w:rsidRDefault="00CA7A65" w:rsidP="00864966">
      <w:pPr>
        <w:spacing w:before="380" w:after="120" w:line="456" w:lineRule="auto"/>
        <w:ind w:firstLine="284"/>
        <w:rPr>
          <w:rFonts w:ascii="Artifex CF Light" w:hAnsi="Artifex CF Light" w:cs="Times New Roman"/>
          <w:b/>
          <w:bCs/>
          <w:color w:val="193C6A"/>
          <w:sz w:val="26"/>
          <w:szCs w:val="26"/>
          <w:lang w:val="es-ES"/>
        </w:rPr>
      </w:pPr>
    </w:p>
    <w:p w14:paraId="601A6B9B" w14:textId="77777777" w:rsidR="00FC6FC8" w:rsidRPr="001B7EDE" w:rsidRDefault="00FC6FC8" w:rsidP="00864966">
      <w:pPr>
        <w:spacing w:before="380" w:after="120" w:line="456" w:lineRule="auto"/>
        <w:ind w:firstLine="284"/>
        <w:rPr>
          <w:rFonts w:ascii="Artifex CF Light" w:hAnsi="Artifex CF Light" w:cs="Times New Roman"/>
          <w:b/>
          <w:bCs/>
          <w:color w:val="193C6A"/>
          <w:sz w:val="26"/>
          <w:szCs w:val="26"/>
          <w:lang w:val="es-DO"/>
        </w:rPr>
      </w:pPr>
      <w:r w:rsidRPr="001B7EDE">
        <w:rPr>
          <w:rFonts w:ascii="Artifex CF Light" w:hAnsi="Artifex CF Light" w:cs="Times New Roman"/>
          <w:b/>
          <w:bCs/>
          <w:color w:val="193C6A"/>
          <w:sz w:val="26"/>
          <w:szCs w:val="26"/>
          <w:lang w:val="es-ES"/>
        </w:rPr>
        <w:br w:type="page"/>
      </w:r>
    </w:p>
    <w:p w14:paraId="79D3BCA0" w14:textId="7E126DC5" w:rsidR="007D0284" w:rsidRPr="007D0284" w:rsidRDefault="006E5A25" w:rsidP="007D0284">
      <w:pPr>
        <w:pStyle w:val="Prrafodelista"/>
        <w:keepNext/>
        <w:keepLines/>
        <w:numPr>
          <w:ilvl w:val="0"/>
          <w:numId w:val="5"/>
        </w:numPr>
        <w:spacing w:before="380" w:after="120" w:line="456" w:lineRule="auto"/>
        <w:ind w:left="0" w:firstLine="284"/>
        <w:contextualSpacing w:val="0"/>
        <w:jc w:val="center"/>
        <w:outlineLvl w:val="0"/>
        <w:rPr>
          <w:rFonts w:ascii="Artifex CF Light" w:eastAsia="Times New Roman" w:hAnsi="Artifex CF Light" w:cs="Times New Roman"/>
          <w:color w:val="1F4E79" w:themeColor="accent1" w:themeShade="80"/>
          <w:spacing w:val="30"/>
          <w:sz w:val="26"/>
          <w:szCs w:val="32"/>
          <w:lang w:val="es-DO" w:eastAsia="es-DO"/>
        </w:rPr>
      </w:pPr>
      <w:bookmarkStart w:id="2" w:name="_Toc59528079"/>
      <w:r w:rsidRPr="00324A19">
        <w:rPr>
          <w:noProof/>
          <w:color w:val="1F4E79" w:themeColor="accent1" w:themeShade="80"/>
          <w:spacing w:val="30"/>
        </w:rPr>
        <w:lastRenderedPageBreak/>
        <mc:AlternateContent>
          <mc:Choice Requires="wps">
            <w:drawing>
              <wp:anchor distT="0" distB="0" distL="114300" distR="114300" simplePos="0" relativeHeight="251655168" behindDoc="0" locked="0" layoutInCell="1" allowOverlap="1" wp14:anchorId="6F7420E7" wp14:editId="091397AC">
                <wp:simplePos x="0" y="0"/>
                <wp:positionH relativeFrom="margin">
                  <wp:posOffset>2286000</wp:posOffset>
                </wp:positionH>
                <wp:positionV relativeFrom="paragraph">
                  <wp:posOffset>337018</wp:posOffset>
                </wp:positionV>
                <wp:extent cx="464820" cy="0"/>
                <wp:effectExtent l="0" t="19050" r="30480" b="19050"/>
                <wp:wrapNone/>
                <wp:docPr id="50" name="Conector recto 50"/>
                <wp:cNvGraphicFramePr/>
                <a:graphic xmlns:a="http://schemas.openxmlformats.org/drawingml/2006/main">
                  <a:graphicData uri="http://schemas.microsoft.com/office/word/2010/wordprocessingShape">
                    <wps:wsp>
                      <wps:cNvCnPr/>
                      <wps:spPr>
                        <a:xfrm>
                          <a:off x="0" y="0"/>
                          <a:ext cx="464820" cy="0"/>
                        </a:xfrm>
                        <a:prstGeom prst="line">
                          <a:avLst/>
                        </a:prstGeom>
                        <a:noFill/>
                        <a:ln w="31750" cap="flat" cmpd="sng" algn="ctr">
                          <a:solidFill>
                            <a:srgbClr val="FF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7D8E314E" id="Conector recto 50" o:spid="_x0000_s1026" style="position:absolute;z-index:2516551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180pt,26.55pt" to="216.6pt,26.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" strokecolor="red" strokeweight="2.5pt">
                <v:stroke joinstyle="miter"/>
                <w10:wrap anchorx="margin"/>
              </v:line>
            </w:pict>
          </mc:Fallback>
        </mc:AlternateContent>
      </w:r>
      <w:r w:rsidR="001857DF" w:rsidRPr="00324A19">
        <w:rPr>
          <w:rFonts w:ascii="Artifex CF Light" w:eastAsia="Times New Roman" w:hAnsi="Artifex CF Light" w:cs="Times New Roman"/>
          <w:color w:val="1F4E79" w:themeColor="accent1" w:themeShade="80"/>
          <w:spacing w:val="30"/>
          <w:sz w:val="26"/>
          <w:szCs w:val="32"/>
          <w:lang w:val="es-DO" w:eastAsia="es-DO"/>
        </w:rPr>
        <w:t>RESUMEN</w:t>
      </w:r>
      <w:r w:rsidR="00B17042" w:rsidRPr="00324A19">
        <w:rPr>
          <w:rFonts w:ascii="Artifex CF Light" w:eastAsia="Times New Roman" w:hAnsi="Artifex CF Light" w:cs="Times New Roman"/>
          <w:color w:val="1F4E79" w:themeColor="accent1" w:themeShade="80"/>
          <w:spacing w:val="30"/>
          <w:sz w:val="26"/>
          <w:szCs w:val="32"/>
          <w:lang w:val="es-DO" w:eastAsia="es-DO"/>
        </w:rPr>
        <w:t xml:space="preserve"> EJE</w:t>
      </w:r>
      <w:r w:rsidR="00D8576A" w:rsidRPr="00324A19">
        <w:rPr>
          <w:rFonts w:ascii="Artifex CF Light" w:eastAsia="Times New Roman" w:hAnsi="Artifex CF Light" w:cs="Times New Roman"/>
          <w:color w:val="1F4E79" w:themeColor="accent1" w:themeShade="80"/>
          <w:spacing w:val="30"/>
          <w:sz w:val="26"/>
          <w:szCs w:val="32"/>
          <w:lang w:val="es-DO" w:eastAsia="es-DO"/>
        </w:rPr>
        <w:t>CUTIVO</w:t>
      </w:r>
      <w:bookmarkStart w:id="3" w:name="_Toc58332433"/>
      <w:bookmarkEnd w:id="0"/>
      <w:bookmarkEnd w:id="1"/>
      <w:bookmarkEnd w:id="2"/>
    </w:p>
    <w:p w14:paraId="7AADCDBD" w14:textId="037DEABF" w:rsidR="00465B15" w:rsidRPr="007D0284" w:rsidRDefault="00465B15" w:rsidP="007D0284">
      <w:pPr>
        <w:keepNext/>
        <w:keepLines/>
        <w:spacing w:before="100" w:beforeAutospacing="1" w:after="100" w:afterAutospacing="1" w:line="456" w:lineRule="auto"/>
        <w:ind w:firstLine="284"/>
        <w:jc w:val="both"/>
        <w:rPr>
          <w:rFonts w:ascii="Artifex CF Extra Light" w:hAnsi="Artifex CF Extra Light" w:cs="Times New Roman"/>
          <w:color w:val="1F4E79" w:themeColor="accent1" w:themeShade="80"/>
          <w:sz w:val="18"/>
          <w:szCs w:val="18"/>
          <w:lang w:val="es-DO"/>
        </w:rPr>
      </w:pPr>
      <w:r w:rsidRPr="007D0284">
        <w:rPr>
          <w:rFonts w:ascii="Artifex CF Extra Light" w:hAnsi="Artifex CF Extra Light" w:cs="Times New Roman"/>
          <w:color w:val="1F4E79" w:themeColor="accent1" w:themeShade="80"/>
          <w:sz w:val="18"/>
          <w:szCs w:val="18"/>
          <w:lang w:val="es-DO"/>
        </w:rPr>
        <w:t>El Centro de Exportación e Inversión de la República Dominicana (ProDominicana), como responsable del fomento a las exportaciones y la atracción de inversión extranjera directa al país, desarrolló durante 2020 su plan de actividades y proyectos en torno a cuatro (4) ejes estratégicos que componen el Plan Operativo Anual 2020: Fortalecimiento Institucional; Inversión para el desarrollo; Exportar para crecer; y</w:t>
      </w:r>
      <w:r w:rsidR="006F2F51" w:rsidRPr="007D0284">
        <w:rPr>
          <w:rFonts w:ascii="Artifex CF Extra Light" w:hAnsi="Artifex CF Extra Light" w:cs="Times New Roman"/>
          <w:color w:val="1F4E79" w:themeColor="accent1" w:themeShade="80"/>
          <w:sz w:val="18"/>
          <w:szCs w:val="18"/>
          <w:lang w:val="es-DO"/>
        </w:rPr>
        <w:t xml:space="preserve"> </w:t>
      </w:r>
      <w:r w:rsidRPr="007D0284">
        <w:rPr>
          <w:rFonts w:ascii="Artifex CF Extra Light" w:hAnsi="Artifex CF Extra Light" w:cs="Times New Roman"/>
          <w:color w:val="1F4E79" w:themeColor="accent1" w:themeShade="80"/>
          <w:sz w:val="18"/>
          <w:szCs w:val="18"/>
          <w:lang w:val="es-DO"/>
        </w:rPr>
        <w:t>Marca País. Este Plan de actividades y proyectos están enfocados en el cumplimiento de las metas institucionales de impacto a la ciudadanía establecidas en el Plan Estratégico Institucional (PEI) 2017-2020, en la Estrategia Nacional de Desarrollo (END) 2030 y en el Plan Nacional Plurianual del Sector Público (PNPSP). En ese sentido, ProDominicana presenta sus memorias ejecutorias 2020</w:t>
      </w:r>
      <w:r w:rsidR="007D0284">
        <w:rPr>
          <w:rFonts w:ascii="Artifex CF Extra Light" w:hAnsi="Artifex CF Extra Light" w:cs="Times New Roman"/>
          <w:color w:val="1F4E79" w:themeColor="accent1" w:themeShade="80"/>
          <w:sz w:val="18"/>
          <w:szCs w:val="18"/>
          <w:lang w:val="es-DO"/>
        </w:rPr>
        <w:t>.</w:t>
      </w:r>
    </w:p>
    <w:p w14:paraId="544BE104" w14:textId="77777777" w:rsidR="007D0284" w:rsidRDefault="008A6901" w:rsidP="007D0284">
      <w:pPr>
        <w:keepNext/>
        <w:keepLines/>
        <w:spacing w:before="100" w:beforeAutospacing="1" w:after="100" w:afterAutospacing="1" w:line="456" w:lineRule="auto"/>
        <w:ind w:firstLine="284"/>
        <w:jc w:val="both"/>
        <w:rPr>
          <w:rFonts w:ascii="Artifex CF Extra Light" w:hAnsi="Artifex CF Extra Light" w:cs="Times New Roman"/>
          <w:color w:val="1F4E79" w:themeColor="accent1" w:themeShade="80"/>
          <w:sz w:val="18"/>
          <w:szCs w:val="18"/>
          <w:lang w:val="es-DO"/>
        </w:rPr>
      </w:pPr>
      <w:r w:rsidRPr="007D0284">
        <w:rPr>
          <w:rFonts w:ascii="Artifex CF Extra Light" w:hAnsi="Artifex CF Extra Light" w:cs="Times New Roman"/>
          <w:color w:val="1F4E79" w:themeColor="accent1" w:themeShade="80"/>
          <w:sz w:val="18"/>
          <w:szCs w:val="18"/>
          <w:lang w:val="es-DO"/>
        </w:rPr>
        <w:t>En lo relativo a las metas de exportación, en el año 2020, la gestión de ProDominicana ha resultado en un monto de exportación de aproximadamente US$1,000 millones, con una generación de empleos formales de aproximadamente -</w:t>
      </w:r>
      <w:r w:rsidRPr="007D0284">
        <w:rPr>
          <w:rStyle w:val="Refdenotaalpie"/>
          <w:rFonts w:ascii="Artifex CF Extra Light" w:hAnsi="Artifex CF Extra Light" w:cs="Times New Roman"/>
          <w:color w:val="1F4E79" w:themeColor="accent1" w:themeShade="80"/>
          <w:sz w:val="18"/>
          <w:szCs w:val="18"/>
          <w:lang w:val="es-DO"/>
        </w:rPr>
        <w:footnoteReference w:id="2"/>
      </w:r>
      <w:r w:rsidRPr="007D0284">
        <w:rPr>
          <w:rFonts w:ascii="Artifex CF Extra Light" w:hAnsi="Artifex CF Extra Light" w:cs="Times New Roman"/>
          <w:color w:val="1F4E79" w:themeColor="accent1" w:themeShade="80"/>
          <w:sz w:val="18"/>
          <w:szCs w:val="18"/>
          <w:lang w:val="es-DO"/>
        </w:rPr>
        <w:t xml:space="preserve"> empleos, así mismo, el número de exportadores capacitados fue de 255, los potenciales exportadores capacitados fueron 60 y otras personas interesadas en comercio exterior capacitadas fueron 3000 (ver más detalles en los anexos 1 y 2).</w:t>
      </w:r>
    </w:p>
    <w:p w14:paraId="40AB9860" w14:textId="6CE625FA" w:rsidR="00C03218" w:rsidRPr="007D0284" w:rsidRDefault="00465B15" w:rsidP="007D0284">
      <w:pPr>
        <w:keepNext/>
        <w:keepLines/>
        <w:spacing w:before="100" w:beforeAutospacing="1" w:after="100" w:afterAutospacing="1" w:line="456" w:lineRule="auto"/>
        <w:ind w:firstLine="284"/>
        <w:jc w:val="both"/>
        <w:rPr>
          <w:rFonts w:ascii="Artifex CF Extra Light" w:hAnsi="Artifex CF Extra Light" w:cs="Times New Roman"/>
          <w:color w:val="1F4E79" w:themeColor="accent1" w:themeShade="80"/>
          <w:sz w:val="18"/>
          <w:szCs w:val="18"/>
          <w:lang w:val="es-DO"/>
        </w:rPr>
      </w:pPr>
      <w:r w:rsidRPr="007D0284">
        <w:rPr>
          <w:rFonts w:ascii="Artifex CF Extra Light" w:hAnsi="Artifex CF Extra Light" w:cs="Times New Roman"/>
          <w:color w:val="1F4E79" w:themeColor="accent1" w:themeShade="80"/>
          <w:sz w:val="18"/>
          <w:szCs w:val="18"/>
          <w:lang w:val="es-DO"/>
        </w:rPr>
        <w:t>En cuanto a las metas de Inversión, en el 2020, a pesar de ser un año en que la economía mundial sufrió duramente el impacto negativo de la Pandemia Covid-19, la gestión de ProDominicana resulto en un monto de inversión aproximado de US$1,169,070,000, con una generación de empleos directos e indirectos de 5,663 empleos asociados a IED, así mismo, la cantidad de proyectos de inversión que se instalaron o se expandieron en el 2020 fue de 15 proyectos (ver más detalles en anexo 3).</w:t>
      </w:r>
    </w:p>
    <w:p w14:paraId="56FE959B" w14:textId="12DE18EC" w:rsidR="006D5B7E" w:rsidRPr="00A6352F" w:rsidRDefault="007D0284" w:rsidP="007D0284">
      <w:pPr>
        <w:keepNext/>
        <w:keepLines/>
        <w:spacing w:before="100" w:beforeAutospacing="1" w:after="100" w:afterAutospacing="1" w:line="456" w:lineRule="auto"/>
        <w:ind w:firstLine="284"/>
        <w:jc w:val="center"/>
        <w:rPr>
          <w:rFonts w:ascii="Artifex CF Extra Light" w:hAnsi="Artifex CF Extra Light" w:cs="Times New Roman"/>
          <w:b/>
          <w:bCs/>
          <w:color w:val="1F4E79" w:themeColor="accent1" w:themeShade="80"/>
          <w:spacing w:val="10"/>
          <w:sz w:val="18"/>
          <w:szCs w:val="18"/>
          <w:lang w:val="es-DO"/>
        </w:rPr>
      </w:pPr>
      <w:r w:rsidRPr="00A6352F">
        <w:rPr>
          <w:rFonts w:ascii="Artifex CF Extra Light" w:hAnsi="Artifex CF Extra Light" w:cs="Times New Roman"/>
          <w:b/>
          <w:bCs/>
          <w:color w:val="1F4E79" w:themeColor="accent1" w:themeShade="80"/>
          <w:spacing w:val="10"/>
          <w:sz w:val="18"/>
          <w:szCs w:val="18"/>
          <w:lang w:val="es-DO"/>
        </w:rPr>
        <w:lastRenderedPageBreak/>
        <w:t>GESTIÓN DEL PRESIDENTE LUIS ABINADER</w:t>
      </w:r>
    </w:p>
    <w:p w14:paraId="7FBE4D92" w14:textId="3062A720" w:rsidR="006D5B7E" w:rsidRPr="007D0284" w:rsidRDefault="00DD77C7" w:rsidP="007D0284">
      <w:pPr>
        <w:spacing w:before="100" w:beforeAutospacing="1" w:after="100" w:afterAutospacing="1" w:line="456" w:lineRule="auto"/>
        <w:ind w:firstLine="284"/>
        <w:jc w:val="both"/>
        <w:rPr>
          <w:rFonts w:ascii="Artifex CF Extra Light" w:hAnsi="Artifex CF Extra Light" w:cs="Times New Roman"/>
          <w:color w:val="1F4E79" w:themeColor="accent1" w:themeShade="80"/>
          <w:sz w:val="18"/>
          <w:szCs w:val="18"/>
          <w:lang w:val="es-DO"/>
        </w:rPr>
      </w:pPr>
      <w:r>
        <w:rPr>
          <w:rFonts w:ascii="Artifex CF Extra Light" w:hAnsi="Artifex CF Extra Light" w:cs="Times New Roman"/>
          <w:color w:val="1F4E79" w:themeColor="accent1" w:themeShade="80"/>
          <w:sz w:val="18"/>
          <w:szCs w:val="18"/>
          <w:lang w:val="es-DO"/>
        </w:rPr>
        <w:t>Durante</w:t>
      </w:r>
      <w:r w:rsidR="006D5B7E" w:rsidRPr="007D0284">
        <w:rPr>
          <w:rFonts w:ascii="Artifex CF Extra Light" w:hAnsi="Artifex CF Extra Light" w:cs="Times New Roman"/>
          <w:color w:val="1F4E79" w:themeColor="accent1" w:themeShade="80"/>
          <w:sz w:val="18"/>
          <w:szCs w:val="18"/>
          <w:lang w:val="es-DO"/>
        </w:rPr>
        <w:t xml:space="preserve"> la nueva gestión, en el Centro de Exportación e Inversión de la República Dominicana (ProDominicana) se han puesto en marcha interesantes iniciativas que han marcado el inicio de la transformación del centro, para convertirse en el aliado estratégico por excelencia de los exportadores dominicanos, los inversionistas, compradores internacionales y potenciales interesados en invertir y exportar.</w:t>
      </w:r>
    </w:p>
    <w:p w14:paraId="4EA6AD59" w14:textId="2D7DAC48" w:rsidR="00037FE8" w:rsidRPr="007D0284" w:rsidRDefault="006D5B7E" w:rsidP="00DD77C7">
      <w:pPr>
        <w:spacing w:before="100" w:beforeAutospacing="1" w:after="100" w:afterAutospacing="1" w:line="456" w:lineRule="auto"/>
        <w:ind w:firstLine="284"/>
        <w:jc w:val="both"/>
        <w:rPr>
          <w:rFonts w:ascii="Artifex CF Extra Light" w:hAnsi="Artifex CF Extra Light" w:cs="Times New Roman"/>
          <w:color w:val="1F4E79" w:themeColor="accent1" w:themeShade="80"/>
          <w:sz w:val="18"/>
          <w:szCs w:val="18"/>
          <w:lang w:val="es-DO"/>
        </w:rPr>
      </w:pPr>
      <w:r w:rsidRPr="007D0284">
        <w:rPr>
          <w:rFonts w:ascii="Artifex CF Extra Light" w:hAnsi="Artifex CF Extra Light" w:cs="Times New Roman"/>
          <w:color w:val="1F4E79" w:themeColor="accent1" w:themeShade="80"/>
          <w:sz w:val="18"/>
          <w:szCs w:val="18"/>
          <w:lang w:val="es-DO"/>
        </w:rPr>
        <w:t xml:space="preserve">Con el objetivo de generar sinergias público-privadas, levantar información e identificar necesidades de exportadores e inversionistas ante la actual crisis mundial, la dirección ejecutiva de ProDominicana sostuvo importantes encuentros con más de 33 actores claves para el fomento de las exportaciones, para la inserción competitiva de los productos y servicios dominicanos en los mercados internacionales, y para la atracción de inversión extranjera directa. </w:t>
      </w:r>
      <w:r w:rsidR="00DD77C7">
        <w:rPr>
          <w:rFonts w:ascii="Artifex CF Extra Light" w:hAnsi="Artifex CF Extra Light" w:cs="Times New Roman"/>
          <w:color w:val="1F4E79" w:themeColor="accent1" w:themeShade="80"/>
          <w:sz w:val="18"/>
          <w:szCs w:val="18"/>
          <w:lang w:val="es-DO"/>
        </w:rPr>
        <w:t xml:space="preserve">También </w:t>
      </w:r>
      <w:r w:rsidR="00DD77C7" w:rsidRPr="007D0284">
        <w:rPr>
          <w:rFonts w:ascii="Artifex CF Extra Light" w:hAnsi="Artifex CF Extra Light" w:cs="Times New Roman"/>
          <w:color w:val="1F4E79" w:themeColor="accent1" w:themeShade="80"/>
          <w:sz w:val="18"/>
          <w:szCs w:val="18"/>
          <w:lang w:val="es-DO"/>
        </w:rPr>
        <w:t>sostuvo</w:t>
      </w:r>
      <w:r w:rsidRPr="007D0284">
        <w:rPr>
          <w:rFonts w:ascii="Artifex CF Extra Light" w:hAnsi="Artifex CF Extra Light" w:cs="Times New Roman"/>
          <w:color w:val="1F4E79" w:themeColor="accent1" w:themeShade="80"/>
          <w:sz w:val="18"/>
          <w:szCs w:val="18"/>
          <w:lang w:val="es-DO"/>
        </w:rPr>
        <w:t xml:space="preserve"> encuentros con representantes de más de 14 importantes empresas exportadoras e inversionistas con miras a conocer sus necesidades y planes a corto, mediano y largo plazo para desde la institución ser catalizadores de soluciones efectivas que vayan acorde con sus planes de crecimiento en el país. Así mismo, para definir acciones que impulsen el intercambio comercial, propiciar la inversión extranjera directa y fortalecer relaciones culturales con otros países, se realizaron encuentros con más de 21 representantes de embajadas, consulados y cámaras de comercio de distintas partes del mundo.</w:t>
      </w:r>
    </w:p>
    <w:p w14:paraId="19FB14DF" w14:textId="2DB5AD69" w:rsidR="004D0D95" w:rsidRPr="007D0284" w:rsidRDefault="00465B15" w:rsidP="007D0284">
      <w:pPr>
        <w:spacing w:before="100" w:beforeAutospacing="1" w:after="100" w:afterAutospacing="1" w:line="456" w:lineRule="auto"/>
        <w:ind w:firstLine="284"/>
        <w:jc w:val="both"/>
        <w:rPr>
          <w:rFonts w:ascii="Artifex CF Extra Light" w:hAnsi="Artifex CF Extra Light" w:cs="Times New Roman"/>
          <w:color w:val="1F4E79" w:themeColor="accent1" w:themeShade="80"/>
          <w:sz w:val="18"/>
          <w:szCs w:val="18"/>
          <w:lang w:val="es-DO"/>
        </w:rPr>
      </w:pPr>
      <w:r w:rsidRPr="007D0284">
        <w:rPr>
          <w:rFonts w:ascii="Artifex CF Extra Light" w:hAnsi="Artifex CF Extra Light" w:cs="Times New Roman"/>
          <w:color w:val="1F4E79" w:themeColor="accent1" w:themeShade="80"/>
          <w:sz w:val="18"/>
          <w:szCs w:val="18"/>
          <w:lang w:val="es-DO"/>
        </w:rPr>
        <w:t xml:space="preserve">Dentro de los principales logros del eje Fortalecimiento Institucional, se encuentran el fortalecimiento de las plataformas de interacción con el cliente a través de la innovación, la Optimización de la plataforma de comercio online, ProDominicana Connect, las mejoras incorporadas a la plataforma virtual educativa, </w:t>
      </w:r>
      <w:r w:rsidR="005A771C" w:rsidRPr="007D0284">
        <w:rPr>
          <w:rFonts w:ascii="Artifex CF Extra Light" w:hAnsi="Artifex CF Extra Light" w:cs="Times New Roman"/>
          <w:color w:val="1F4E79" w:themeColor="accent1" w:themeShade="80"/>
          <w:sz w:val="18"/>
          <w:szCs w:val="18"/>
          <w:lang w:val="es-DO"/>
        </w:rPr>
        <w:t>las mejoras en</w:t>
      </w:r>
      <w:r w:rsidRPr="007D0284">
        <w:rPr>
          <w:rFonts w:ascii="Artifex CF Extra Light" w:hAnsi="Artifex CF Extra Light" w:cs="Times New Roman"/>
          <w:color w:val="1F4E79" w:themeColor="accent1" w:themeShade="80"/>
          <w:sz w:val="18"/>
          <w:szCs w:val="18"/>
          <w:lang w:val="es-DO"/>
        </w:rPr>
        <w:t xml:space="preserve"> la plataforma de inteligencia comercial ProDominicana Data Market, el desarrollo del programa CRECE para MiPymes de exportación y la habilitación de la línea de apoyo al exportador.</w:t>
      </w:r>
    </w:p>
    <w:p w14:paraId="3CF6A97F" w14:textId="4542123C" w:rsidR="004D0D95" w:rsidRPr="007D0284" w:rsidRDefault="00465B15" w:rsidP="007D0284">
      <w:pPr>
        <w:spacing w:before="100" w:beforeAutospacing="1" w:after="100" w:afterAutospacing="1" w:line="456" w:lineRule="auto"/>
        <w:ind w:firstLine="284"/>
        <w:jc w:val="both"/>
        <w:rPr>
          <w:rFonts w:ascii="Artifex CF Extra Light" w:hAnsi="Artifex CF Extra Light" w:cs="Times New Roman"/>
          <w:color w:val="1F4E79" w:themeColor="accent1" w:themeShade="80"/>
          <w:sz w:val="18"/>
          <w:szCs w:val="18"/>
          <w:lang w:val="es-DO"/>
        </w:rPr>
      </w:pPr>
      <w:r w:rsidRPr="007D0284">
        <w:rPr>
          <w:rFonts w:ascii="Artifex CF Extra Light" w:hAnsi="Artifex CF Extra Light" w:cs="Times New Roman"/>
          <w:color w:val="1F4E79" w:themeColor="accent1" w:themeShade="80"/>
          <w:sz w:val="18"/>
          <w:szCs w:val="18"/>
          <w:lang w:val="es-DO"/>
        </w:rPr>
        <w:t xml:space="preserve">Así mismo, para alcanzar un mejor posicionamiento de la institución se realizó el lanzamiento de ProDominicana, </w:t>
      </w:r>
      <w:r w:rsidR="007D0284">
        <w:rPr>
          <w:rFonts w:ascii="Artifex CF Extra Light" w:hAnsi="Artifex CF Extra Light" w:cs="Times New Roman"/>
          <w:color w:val="1F4E79" w:themeColor="accent1" w:themeShade="80"/>
          <w:sz w:val="18"/>
          <w:szCs w:val="18"/>
          <w:lang w:val="es-DO"/>
        </w:rPr>
        <w:t xml:space="preserve">la nueva marca </w:t>
      </w:r>
      <w:r w:rsidRPr="007D0284">
        <w:rPr>
          <w:rFonts w:ascii="Artifex CF Extra Light" w:hAnsi="Artifex CF Extra Light" w:cs="Times New Roman"/>
          <w:color w:val="1F4E79" w:themeColor="accent1" w:themeShade="80"/>
          <w:sz w:val="18"/>
          <w:szCs w:val="18"/>
          <w:lang w:val="es-DO"/>
        </w:rPr>
        <w:t xml:space="preserve">se </w:t>
      </w:r>
      <w:r w:rsidR="007D0284" w:rsidRPr="007D0284">
        <w:rPr>
          <w:rFonts w:ascii="Artifex CF Extra Light" w:hAnsi="Artifex CF Extra Light" w:cs="Times New Roman"/>
          <w:color w:val="1F4E79" w:themeColor="accent1" w:themeShade="80"/>
          <w:sz w:val="18"/>
          <w:szCs w:val="18"/>
          <w:lang w:val="es-DO"/>
        </w:rPr>
        <w:t>lanz</w:t>
      </w:r>
      <w:r w:rsidR="007D0284">
        <w:rPr>
          <w:rFonts w:ascii="Artifex CF Extra Light" w:hAnsi="Artifex CF Extra Light" w:cs="Times New Roman"/>
          <w:color w:val="1F4E79" w:themeColor="accent1" w:themeShade="80"/>
          <w:sz w:val="18"/>
          <w:szCs w:val="18"/>
          <w:lang w:val="es-DO"/>
        </w:rPr>
        <w:t>ó</w:t>
      </w:r>
      <w:r w:rsidRPr="007D0284">
        <w:rPr>
          <w:rFonts w:ascii="Artifex CF Extra Light" w:hAnsi="Artifex CF Extra Light" w:cs="Times New Roman"/>
          <w:color w:val="1F4E79" w:themeColor="accent1" w:themeShade="80"/>
          <w:sz w:val="18"/>
          <w:szCs w:val="18"/>
          <w:lang w:val="es-DO"/>
        </w:rPr>
        <w:t xml:space="preserve"> para cambiar la percepción de la institución y crear una nueva propuesta de valor para cumplir con su misión de promotor de las exportaciones e inversiones de la República Dominicana.</w:t>
      </w:r>
    </w:p>
    <w:p w14:paraId="2D38FE75" w14:textId="4DC92D3D" w:rsidR="007D0284" w:rsidRDefault="00465B15" w:rsidP="007D0284">
      <w:pPr>
        <w:spacing w:before="100" w:beforeAutospacing="1" w:after="100" w:afterAutospacing="1" w:line="456" w:lineRule="auto"/>
        <w:ind w:firstLine="284"/>
        <w:jc w:val="both"/>
        <w:rPr>
          <w:rFonts w:ascii="Artifex CF Extra Light" w:hAnsi="Artifex CF Extra Light" w:cs="Times New Roman"/>
          <w:color w:val="1F4E79" w:themeColor="accent1" w:themeShade="80"/>
          <w:sz w:val="18"/>
          <w:szCs w:val="18"/>
          <w:lang w:val="es-DO"/>
        </w:rPr>
      </w:pPr>
      <w:r w:rsidRPr="007D0284">
        <w:rPr>
          <w:rFonts w:ascii="Artifex CF Extra Light" w:hAnsi="Artifex CF Extra Light" w:cs="Times New Roman"/>
          <w:color w:val="1F4E79" w:themeColor="accent1" w:themeShade="80"/>
          <w:sz w:val="18"/>
          <w:szCs w:val="18"/>
          <w:lang w:val="es-DO"/>
        </w:rPr>
        <w:lastRenderedPageBreak/>
        <w:t xml:space="preserve">Para el fortalecimiento institucional ProDominicana también ha transformado su oferta de capacitación para asumir los retos que presenta enseñar con calidad en un entorno impactado por el COVID-19, migrándola a la virtualidad para formar a los exportadores en un ambiente sano y seguro, ha lanzado </w:t>
      </w:r>
      <w:r w:rsidR="00406493" w:rsidRPr="007D0284">
        <w:rPr>
          <w:rFonts w:ascii="Artifex CF Extra Light" w:hAnsi="Artifex CF Extra Light" w:cs="Times New Roman"/>
          <w:color w:val="1F4E79" w:themeColor="accent1" w:themeShade="80"/>
          <w:sz w:val="18"/>
          <w:szCs w:val="18"/>
          <w:lang w:val="es-DO"/>
        </w:rPr>
        <w:t>e</w:t>
      </w:r>
      <w:r w:rsidRPr="007D0284">
        <w:rPr>
          <w:rFonts w:ascii="Artifex CF Extra Light" w:hAnsi="Artifex CF Extra Light" w:cs="Times New Roman"/>
          <w:color w:val="1F4E79" w:themeColor="accent1" w:themeShade="80"/>
          <w:sz w:val="18"/>
          <w:szCs w:val="18"/>
          <w:lang w:val="es-DO"/>
        </w:rPr>
        <w:t>l Plan de Formación en Comercio Internacional</w:t>
      </w:r>
      <w:r w:rsidR="00DD77C7">
        <w:rPr>
          <w:rFonts w:ascii="Artifex CF Extra Light" w:hAnsi="Artifex CF Extra Light" w:cs="Times New Roman"/>
          <w:color w:val="1F4E79" w:themeColor="accent1" w:themeShade="80"/>
          <w:sz w:val="18"/>
          <w:szCs w:val="18"/>
          <w:lang w:val="es-DO"/>
        </w:rPr>
        <w:t>.</w:t>
      </w:r>
    </w:p>
    <w:p w14:paraId="00E9E742" w14:textId="603265F6" w:rsidR="007D0284" w:rsidRDefault="00465B15" w:rsidP="007D0284">
      <w:pPr>
        <w:spacing w:before="100" w:beforeAutospacing="1" w:after="100" w:afterAutospacing="1" w:line="456" w:lineRule="auto"/>
        <w:ind w:firstLine="284"/>
        <w:jc w:val="both"/>
        <w:rPr>
          <w:rFonts w:ascii="Artifex CF Extra Light" w:hAnsi="Artifex CF Extra Light" w:cs="Times New Roman"/>
          <w:color w:val="1F4E79" w:themeColor="accent1" w:themeShade="80"/>
          <w:sz w:val="18"/>
          <w:szCs w:val="18"/>
          <w:lang w:val="es-DO"/>
        </w:rPr>
      </w:pPr>
      <w:r w:rsidRPr="007D0284">
        <w:rPr>
          <w:rFonts w:ascii="Artifex CF Extra Light" w:hAnsi="Artifex CF Extra Light" w:cs="Times New Roman"/>
          <w:color w:val="1F4E79" w:themeColor="accent1" w:themeShade="80"/>
          <w:sz w:val="18"/>
          <w:szCs w:val="18"/>
          <w:lang w:val="es-DO"/>
        </w:rPr>
        <w:t>Otro logro</w:t>
      </w:r>
      <w:r w:rsidR="00DD77C7">
        <w:rPr>
          <w:rFonts w:ascii="Artifex CF Extra Light" w:hAnsi="Artifex CF Extra Light" w:cs="Times New Roman"/>
          <w:color w:val="1F4E79" w:themeColor="accent1" w:themeShade="80"/>
          <w:sz w:val="18"/>
          <w:szCs w:val="18"/>
          <w:lang w:val="es-DO"/>
        </w:rPr>
        <w:t xml:space="preserve"> fue el </w:t>
      </w:r>
      <w:r w:rsidRPr="007D0284">
        <w:rPr>
          <w:rFonts w:ascii="Artifex CF Extra Light" w:hAnsi="Artifex CF Extra Light" w:cs="Times New Roman"/>
          <w:color w:val="1F4E79" w:themeColor="accent1" w:themeShade="80"/>
          <w:sz w:val="18"/>
          <w:szCs w:val="18"/>
          <w:lang w:val="es-DO"/>
        </w:rPr>
        <w:t xml:space="preserve">fortalecimiento de los recursos humanos, a través del desarrollo del plan de capacitación para reducir la brecha cargo-empleado, </w:t>
      </w:r>
      <w:r w:rsidR="007D0284">
        <w:rPr>
          <w:rFonts w:ascii="Artifex CF Extra Light" w:hAnsi="Artifex CF Extra Light" w:cs="Times New Roman"/>
          <w:color w:val="1F4E79" w:themeColor="accent1" w:themeShade="80"/>
          <w:sz w:val="18"/>
          <w:szCs w:val="18"/>
          <w:lang w:val="es-DO"/>
        </w:rPr>
        <w:t xml:space="preserve">se impartió </w:t>
      </w:r>
      <w:r w:rsidRPr="007D0284">
        <w:rPr>
          <w:rFonts w:ascii="Artifex CF Extra Light" w:hAnsi="Artifex CF Extra Light" w:cs="Times New Roman"/>
          <w:color w:val="1F4E79" w:themeColor="accent1" w:themeShade="80"/>
          <w:sz w:val="18"/>
          <w:szCs w:val="18"/>
          <w:lang w:val="es-DO"/>
        </w:rPr>
        <w:t>un (1) masterclass que abarco 4 importantes temas, a saber: Inteligencia emocional para líderes, técnicas esenciales de vocería, imagen en redes sociales y manejo de conflictos y felicidad laboral. De igual manera también se desarrollaron el programa de reconocimiento, para colaboradores destacados y el programa de sucesión para los puestos claves.</w:t>
      </w:r>
    </w:p>
    <w:p w14:paraId="5676BD6E" w14:textId="77777777" w:rsidR="00DD77C7" w:rsidRDefault="00465B15" w:rsidP="00DD77C7">
      <w:pPr>
        <w:spacing w:before="100" w:beforeAutospacing="1" w:after="100" w:afterAutospacing="1" w:line="456" w:lineRule="auto"/>
        <w:ind w:firstLine="284"/>
        <w:jc w:val="both"/>
        <w:rPr>
          <w:rFonts w:ascii="Artifex CF Extra Light" w:hAnsi="Artifex CF Extra Light" w:cs="Times New Roman"/>
          <w:color w:val="1F4E79" w:themeColor="accent1" w:themeShade="80"/>
          <w:sz w:val="18"/>
          <w:szCs w:val="18"/>
          <w:lang w:val="es-DO"/>
        </w:rPr>
      </w:pPr>
      <w:r w:rsidRPr="007D0284">
        <w:rPr>
          <w:rFonts w:ascii="Artifex CF Extra Light" w:hAnsi="Artifex CF Extra Light" w:cs="Times New Roman"/>
          <w:color w:val="1F4E79" w:themeColor="accent1" w:themeShade="80"/>
          <w:sz w:val="18"/>
          <w:szCs w:val="18"/>
          <w:lang w:val="es-DO"/>
        </w:rPr>
        <w:t xml:space="preserve">Así mismo, </w:t>
      </w:r>
      <w:r w:rsidR="007866F0" w:rsidRPr="007D0284">
        <w:rPr>
          <w:rFonts w:ascii="Artifex CF Extra Light" w:hAnsi="Artifex CF Extra Light" w:cs="Times New Roman"/>
          <w:color w:val="1F4E79" w:themeColor="accent1" w:themeShade="80"/>
          <w:sz w:val="18"/>
          <w:szCs w:val="18"/>
          <w:lang w:val="es-DO"/>
        </w:rPr>
        <w:t xml:space="preserve">se firmaron </w:t>
      </w:r>
      <w:r w:rsidRPr="007D0284">
        <w:rPr>
          <w:rFonts w:ascii="Artifex CF Extra Light" w:hAnsi="Artifex CF Extra Light" w:cs="Times New Roman"/>
          <w:color w:val="1F4E79" w:themeColor="accent1" w:themeShade="80"/>
          <w:sz w:val="18"/>
          <w:szCs w:val="18"/>
          <w:lang w:val="es-DO"/>
        </w:rPr>
        <w:t>importantes acuerdos</w:t>
      </w:r>
      <w:r w:rsidR="00DD77C7">
        <w:rPr>
          <w:rFonts w:ascii="Artifex CF Extra Light" w:hAnsi="Artifex CF Extra Light" w:cs="Times New Roman"/>
          <w:color w:val="1F4E79" w:themeColor="accent1" w:themeShade="80"/>
          <w:sz w:val="18"/>
          <w:szCs w:val="18"/>
          <w:lang w:val="es-DO"/>
        </w:rPr>
        <w:t xml:space="preserve">, a saber: </w:t>
      </w:r>
      <w:r w:rsidRPr="007D0284">
        <w:rPr>
          <w:rFonts w:ascii="Artifex CF Extra Light" w:hAnsi="Artifex CF Extra Light" w:cs="Times New Roman"/>
          <w:color w:val="1F4E79" w:themeColor="accent1" w:themeShade="80"/>
          <w:sz w:val="18"/>
          <w:szCs w:val="18"/>
          <w:lang w:val="es-DO"/>
        </w:rPr>
        <w:t>el acuerdo de cooperación para la implementación del proyecto de la marca país de la república dominicana; la extensión del contrato de subvención para la ejecución del "programa de fortalecimiento e internacionalización de pymes de la república dominicana; la consolidación de acuerdo con la agencia de promoción de exportaciones e inversiones de Brasil, APEX; el acuerdo con la dirección general de cine para el fomento de la industria cinematográfica; el acuerdo interinstitucional entre la Fundación Francina y ProDominicana; y el acuerdo interinstitucional entre el Banco Nacional de las Exportaciones (BANDEX) y ProDominicana.</w:t>
      </w:r>
    </w:p>
    <w:p w14:paraId="60E1007C" w14:textId="77777777" w:rsidR="00DD77C7" w:rsidRDefault="00465B15" w:rsidP="00DD77C7">
      <w:pPr>
        <w:spacing w:before="100" w:beforeAutospacing="1" w:after="100" w:afterAutospacing="1" w:line="456" w:lineRule="auto"/>
        <w:ind w:firstLine="284"/>
        <w:jc w:val="both"/>
        <w:rPr>
          <w:rFonts w:ascii="Artifex CF Extra Light" w:hAnsi="Artifex CF Extra Light" w:cs="Times New Roman"/>
          <w:color w:val="1F4E79" w:themeColor="accent1" w:themeShade="80"/>
          <w:sz w:val="18"/>
          <w:szCs w:val="18"/>
          <w:lang w:val="es-DO"/>
        </w:rPr>
      </w:pPr>
      <w:r w:rsidRPr="007D0284">
        <w:rPr>
          <w:rFonts w:ascii="Artifex CF Extra Light" w:hAnsi="Artifex CF Extra Light" w:cs="Times New Roman"/>
          <w:color w:val="1F4E79" w:themeColor="accent1" w:themeShade="80"/>
          <w:sz w:val="18"/>
          <w:szCs w:val="18"/>
          <w:lang w:val="es-DO"/>
        </w:rPr>
        <w:t>Dentro de los principales logros del eje Inversión para el Desarrollo se encuentran el desarrollo de acciones para el fortalecimiento de la captación de inversión, estas acciones fueron: el desarrollo y formalización de protocolo con APEX-Brasil y el desarrollo del proyecto de UNIDO con el Ministerio de Industria Comercio y MiPymes y ProDominicana.</w:t>
      </w:r>
    </w:p>
    <w:p w14:paraId="6ED8E10A" w14:textId="5E6B9932" w:rsidR="00465B15" w:rsidRPr="007D0284" w:rsidRDefault="00465B15" w:rsidP="00DD77C7">
      <w:pPr>
        <w:spacing w:before="100" w:beforeAutospacing="1" w:after="100" w:afterAutospacing="1" w:line="456" w:lineRule="auto"/>
        <w:ind w:firstLine="284"/>
        <w:jc w:val="both"/>
        <w:rPr>
          <w:rFonts w:ascii="Artifex CF Extra Light" w:hAnsi="Artifex CF Extra Light" w:cs="Times New Roman"/>
          <w:color w:val="1F4E79" w:themeColor="accent1" w:themeShade="80"/>
          <w:sz w:val="18"/>
          <w:szCs w:val="18"/>
          <w:lang w:val="es-DO"/>
        </w:rPr>
      </w:pPr>
      <w:r w:rsidRPr="007D0284">
        <w:rPr>
          <w:rFonts w:ascii="Artifex CF Extra Light" w:hAnsi="Artifex CF Extra Light" w:cs="Times New Roman"/>
          <w:color w:val="1F4E79" w:themeColor="accent1" w:themeShade="80"/>
          <w:sz w:val="18"/>
          <w:szCs w:val="18"/>
          <w:lang w:val="es-DO"/>
        </w:rPr>
        <w:t>Así mismo, se ha ejecutado el programa para la expansión y captación de nuevos inversionistas, programa que</w:t>
      </w:r>
      <w:r w:rsidR="00A56790" w:rsidRPr="007D0284">
        <w:rPr>
          <w:rFonts w:ascii="Artifex CF Extra Light" w:hAnsi="Artifex CF Extra Light" w:cs="Times New Roman"/>
          <w:color w:val="1F4E79" w:themeColor="accent1" w:themeShade="80"/>
          <w:sz w:val="18"/>
          <w:szCs w:val="18"/>
          <w:lang w:val="es-DO"/>
        </w:rPr>
        <w:t xml:space="preserve"> durante la nue</w:t>
      </w:r>
      <w:r w:rsidR="00F11AA2" w:rsidRPr="007D0284">
        <w:rPr>
          <w:rFonts w:ascii="Artifex CF Extra Light" w:hAnsi="Artifex CF Extra Light" w:cs="Times New Roman"/>
          <w:color w:val="1F4E79" w:themeColor="accent1" w:themeShade="80"/>
          <w:sz w:val="18"/>
          <w:szCs w:val="18"/>
          <w:lang w:val="es-DO"/>
        </w:rPr>
        <w:t xml:space="preserve">va gestión tuvo como resultado </w:t>
      </w:r>
      <w:r w:rsidRPr="007D0284">
        <w:rPr>
          <w:rFonts w:ascii="Artifex CF Extra Light" w:hAnsi="Artifex CF Extra Light" w:cs="Times New Roman"/>
          <w:color w:val="1F4E79" w:themeColor="accent1" w:themeShade="80"/>
          <w:sz w:val="18"/>
          <w:szCs w:val="18"/>
          <w:lang w:val="es-DO"/>
        </w:rPr>
        <w:t xml:space="preserve">el establecimiento de </w:t>
      </w:r>
      <w:r w:rsidR="000E50C4" w:rsidRPr="007D0284">
        <w:rPr>
          <w:rFonts w:ascii="Artifex CF Extra Light" w:hAnsi="Artifex CF Extra Light" w:cs="Times New Roman"/>
          <w:color w:val="1F4E79" w:themeColor="accent1" w:themeShade="80"/>
          <w:sz w:val="18"/>
          <w:szCs w:val="18"/>
          <w:lang w:val="es-DO"/>
        </w:rPr>
        <w:t>siete</w:t>
      </w:r>
      <w:r w:rsidRPr="007D0284">
        <w:rPr>
          <w:rFonts w:ascii="Artifex CF Extra Light" w:hAnsi="Artifex CF Extra Light" w:cs="Times New Roman"/>
          <w:color w:val="1F4E79" w:themeColor="accent1" w:themeShade="80"/>
          <w:sz w:val="18"/>
          <w:szCs w:val="18"/>
          <w:lang w:val="es-DO"/>
        </w:rPr>
        <w:t xml:space="preserve"> (</w:t>
      </w:r>
      <w:r w:rsidR="000E50C4" w:rsidRPr="007D0284">
        <w:rPr>
          <w:rFonts w:ascii="Artifex CF Extra Light" w:hAnsi="Artifex CF Extra Light" w:cs="Times New Roman"/>
          <w:color w:val="1F4E79" w:themeColor="accent1" w:themeShade="80"/>
          <w:sz w:val="18"/>
          <w:szCs w:val="18"/>
          <w:lang w:val="es-DO"/>
        </w:rPr>
        <w:t>7</w:t>
      </w:r>
      <w:r w:rsidRPr="007D0284">
        <w:rPr>
          <w:rFonts w:ascii="Artifex CF Extra Light" w:hAnsi="Artifex CF Extra Light" w:cs="Times New Roman"/>
          <w:color w:val="1F4E79" w:themeColor="accent1" w:themeShade="80"/>
          <w:sz w:val="18"/>
          <w:szCs w:val="18"/>
          <w:lang w:val="es-DO"/>
        </w:rPr>
        <w:t xml:space="preserve">) proyectos de nueva inversión, la expansión de </w:t>
      </w:r>
      <w:r w:rsidR="00CE2AAF" w:rsidRPr="007D0284">
        <w:rPr>
          <w:rFonts w:ascii="Artifex CF Extra Light" w:hAnsi="Artifex CF Extra Light" w:cs="Times New Roman"/>
          <w:color w:val="1F4E79" w:themeColor="accent1" w:themeShade="80"/>
          <w:sz w:val="18"/>
          <w:szCs w:val="18"/>
          <w:lang w:val="es-DO"/>
        </w:rPr>
        <w:t>cinco</w:t>
      </w:r>
      <w:r w:rsidRPr="007D0284">
        <w:rPr>
          <w:rFonts w:ascii="Artifex CF Extra Light" w:hAnsi="Artifex CF Extra Light" w:cs="Times New Roman"/>
          <w:color w:val="1F4E79" w:themeColor="accent1" w:themeShade="80"/>
          <w:sz w:val="18"/>
          <w:szCs w:val="18"/>
          <w:lang w:val="es-DO"/>
        </w:rPr>
        <w:t xml:space="preserve"> (</w:t>
      </w:r>
      <w:r w:rsidR="00CE2AAF" w:rsidRPr="007D0284">
        <w:rPr>
          <w:rFonts w:ascii="Artifex CF Extra Light" w:hAnsi="Artifex CF Extra Light" w:cs="Times New Roman"/>
          <w:color w:val="1F4E79" w:themeColor="accent1" w:themeShade="80"/>
          <w:sz w:val="18"/>
          <w:szCs w:val="18"/>
          <w:lang w:val="es-DO"/>
        </w:rPr>
        <w:t>5</w:t>
      </w:r>
      <w:r w:rsidRPr="007D0284">
        <w:rPr>
          <w:rFonts w:ascii="Artifex CF Extra Light" w:hAnsi="Artifex CF Extra Light" w:cs="Times New Roman"/>
          <w:color w:val="1F4E79" w:themeColor="accent1" w:themeShade="80"/>
          <w:sz w:val="18"/>
          <w:szCs w:val="18"/>
          <w:lang w:val="es-DO"/>
        </w:rPr>
        <w:t>) proyectos de inversión</w:t>
      </w:r>
      <w:r w:rsidR="00335280" w:rsidRPr="007D0284">
        <w:rPr>
          <w:rFonts w:ascii="Artifex CF Extra Light" w:hAnsi="Artifex CF Extra Light" w:cs="Times New Roman"/>
          <w:color w:val="1F4E79" w:themeColor="accent1" w:themeShade="80"/>
          <w:sz w:val="18"/>
          <w:szCs w:val="18"/>
          <w:lang w:val="es-DO"/>
        </w:rPr>
        <w:t>,</w:t>
      </w:r>
      <w:r w:rsidRPr="007D0284">
        <w:rPr>
          <w:rFonts w:ascii="Artifex CF Extra Light" w:hAnsi="Artifex CF Extra Light" w:cs="Times New Roman"/>
          <w:color w:val="1F4E79" w:themeColor="accent1" w:themeShade="80"/>
          <w:sz w:val="18"/>
          <w:szCs w:val="18"/>
          <w:lang w:val="es-DO"/>
        </w:rPr>
        <w:t xml:space="preserve"> el desarrollo de una campaña post-establecimiento y el desarrollo de un plan de trabajo con CAIPA.</w:t>
      </w:r>
    </w:p>
    <w:p w14:paraId="1974A927" w14:textId="257FCD48" w:rsidR="00465B15" w:rsidRPr="007D0284" w:rsidRDefault="00465B15" w:rsidP="007D0284">
      <w:pPr>
        <w:keepNext/>
        <w:keepLines/>
        <w:spacing w:before="100" w:beforeAutospacing="1" w:after="100" w:afterAutospacing="1" w:line="456" w:lineRule="auto"/>
        <w:ind w:firstLine="284"/>
        <w:jc w:val="both"/>
        <w:rPr>
          <w:rFonts w:ascii="Artifex CF Extra Light" w:hAnsi="Artifex CF Extra Light" w:cs="Times New Roman"/>
          <w:color w:val="1F4E79" w:themeColor="accent1" w:themeShade="80"/>
          <w:sz w:val="18"/>
          <w:szCs w:val="18"/>
          <w:lang w:val="es-DO"/>
        </w:rPr>
      </w:pPr>
      <w:r w:rsidRPr="007D0284">
        <w:rPr>
          <w:rFonts w:ascii="Artifex CF Extra Light" w:hAnsi="Artifex CF Extra Light" w:cs="Times New Roman"/>
          <w:color w:val="1F4E79" w:themeColor="accent1" w:themeShade="80"/>
          <w:sz w:val="18"/>
          <w:szCs w:val="18"/>
          <w:lang w:val="es-DO"/>
        </w:rPr>
        <w:lastRenderedPageBreak/>
        <w:t xml:space="preserve">Otras actividades relevantes relacionadas a la atracción de IED se han realizado, a saber: </w:t>
      </w:r>
      <w:r w:rsidR="00A81FF5" w:rsidRPr="007D0284">
        <w:rPr>
          <w:rFonts w:ascii="Artifex CF Extra Light" w:hAnsi="Artifex CF Extra Light" w:cs="Times New Roman"/>
          <w:color w:val="1F4E79" w:themeColor="accent1" w:themeShade="80"/>
          <w:sz w:val="18"/>
          <w:szCs w:val="18"/>
          <w:lang w:val="es-DO"/>
        </w:rPr>
        <w:t>L</w:t>
      </w:r>
      <w:r w:rsidRPr="007D0284">
        <w:rPr>
          <w:rFonts w:ascii="Artifex CF Extra Light" w:hAnsi="Artifex CF Extra Light" w:cs="Times New Roman"/>
          <w:color w:val="1F4E79" w:themeColor="accent1" w:themeShade="80"/>
          <w:sz w:val="18"/>
          <w:szCs w:val="18"/>
          <w:lang w:val="es-DO"/>
        </w:rPr>
        <w:t>a reestructuración organizativa enfocada en la fidelización de los clientes y el fortalecimiento de relaciones internacionales.</w:t>
      </w:r>
    </w:p>
    <w:p w14:paraId="23603193" w14:textId="2B361958" w:rsidR="00114F80" w:rsidRPr="007D0284" w:rsidRDefault="00465B15" w:rsidP="007D0284">
      <w:pPr>
        <w:keepNext/>
        <w:keepLines/>
        <w:spacing w:before="100" w:beforeAutospacing="1" w:after="100" w:afterAutospacing="1" w:line="456" w:lineRule="auto"/>
        <w:ind w:firstLine="284"/>
        <w:jc w:val="both"/>
        <w:rPr>
          <w:rFonts w:ascii="Artifex CF Extra Light" w:hAnsi="Artifex CF Extra Light" w:cs="Times New Roman"/>
          <w:color w:val="1F4E79" w:themeColor="accent1" w:themeShade="80"/>
          <w:sz w:val="18"/>
          <w:szCs w:val="18"/>
          <w:lang w:val="es-DO"/>
        </w:rPr>
      </w:pPr>
      <w:r w:rsidRPr="007D0284">
        <w:rPr>
          <w:rFonts w:ascii="Artifex CF Extra Light" w:hAnsi="Artifex CF Extra Light" w:cs="Times New Roman"/>
          <w:color w:val="1F4E79" w:themeColor="accent1" w:themeShade="80"/>
          <w:sz w:val="18"/>
          <w:szCs w:val="18"/>
          <w:lang w:val="es-DO"/>
        </w:rPr>
        <w:t>Dentro de los principales logros del eje Exportar Para Crecer se encuentran el desarrollo y lanzamiento de dos (2) importantes iniciativas, a saber: El Plan de Promoción Comercial y el Plan Nacional de Fomento a las Exportaciones.</w:t>
      </w:r>
    </w:p>
    <w:p w14:paraId="671D26F5" w14:textId="4B741EB8" w:rsidR="00BE16C3" w:rsidRPr="007D0284" w:rsidRDefault="00B63A60" w:rsidP="007D0284">
      <w:pPr>
        <w:keepNext/>
        <w:keepLines/>
        <w:spacing w:before="100" w:beforeAutospacing="1" w:after="100" w:afterAutospacing="1" w:line="456" w:lineRule="auto"/>
        <w:ind w:firstLine="284"/>
        <w:jc w:val="both"/>
        <w:rPr>
          <w:rFonts w:ascii="Artifex CF Extra Light" w:hAnsi="Artifex CF Extra Light" w:cs="Times New Roman"/>
          <w:color w:val="1F4E79" w:themeColor="accent1" w:themeShade="80"/>
          <w:sz w:val="18"/>
          <w:szCs w:val="18"/>
          <w:lang w:val="es-DO"/>
        </w:rPr>
      </w:pPr>
      <w:r w:rsidRPr="007D0284">
        <w:rPr>
          <w:rFonts w:ascii="Artifex CF Extra Light" w:hAnsi="Artifex CF Extra Light" w:cs="Times New Roman"/>
          <w:color w:val="1F4E79" w:themeColor="accent1" w:themeShade="80"/>
          <w:sz w:val="18"/>
          <w:szCs w:val="18"/>
          <w:lang w:val="es-DO"/>
        </w:rPr>
        <w:t xml:space="preserve">Así mismo, se ha brindado asistencia técnica a </w:t>
      </w:r>
      <w:r w:rsidR="002807E4" w:rsidRPr="007D0284">
        <w:rPr>
          <w:rFonts w:ascii="Artifex CF Extra Light" w:hAnsi="Artifex CF Extra Light" w:cs="Times New Roman"/>
          <w:color w:val="1F4E79" w:themeColor="accent1" w:themeShade="80"/>
          <w:sz w:val="18"/>
          <w:szCs w:val="18"/>
          <w:lang w:val="es-DO"/>
        </w:rPr>
        <w:t>92</w:t>
      </w:r>
      <w:r w:rsidRPr="007D0284">
        <w:rPr>
          <w:rFonts w:ascii="Artifex CF Extra Light" w:hAnsi="Artifex CF Extra Light" w:cs="Times New Roman"/>
          <w:color w:val="1F4E79" w:themeColor="accent1" w:themeShade="80"/>
          <w:sz w:val="18"/>
          <w:szCs w:val="18"/>
          <w:lang w:val="es-DO"/>
        </w:rPr>
        <w:t xml:space="preserve"> nuevos clientes y </w:t>
      </w:r>
      <w:r w:rsidR="002807E4" w:rsidRPr="007D0284">
        <w:rPr>
          <w:rFonts w:ascii="Artifex CF Extra Light" w:hAnsi="Artifex CF Extra Light" w:cs="Times New Roman"/>
          <w:color w:val="1F4E79" w:themeColor="accent1" w:themeShade="80"/>
          <w:sz w:val="18"/>
          <w:szCs w:val="18"/>
          <w:lang w:val="es-DO"/>
        </w:rPr>
        <w:t>116</w:t>
      </w:r>
      <w:r w:rsidRPr="007D0284">
        <w:rPr>
          <w:rFonts w:ascii="Artifex CF Extra Light" w:hAnsi="Artifex CF Extra Light" w:cs="Times New Roman"/>
          <w:color w:val="1F4E79" w:themeColor="accent1" w:themeShade="80"/>
          <w:sz w:val="18"/>
          <w:szCs w:val="18"/>
          <w:lang w:val="es-DO"/>
        </w:rPr>
        <w:t xml:space="preserve"> clientes habituales,</w:t>
      </w:r>
      <w:r w:rsidR="00BE16C3" w:rsidRPr="007D0284">
        <w:rPr>
          <w:rFonts w:ascii="Artifex CF Extra Light" w:hAnsi="Artifex CF Extra Light" w:cs="Times New Roman"/>
          <w:color w:val="1F4E79" w:themeColor="accent1" w:themeShade="80"/>
          <w:sz w:val="18"/>
          <w:szCs w:val="18"/>
          <w:lang w:val="es-DO"/>
        </w:rPr>
        <w:t xml:space="preserve"> se logró que 32 empresas exportadoras participaran en la primera feria comercial virtual PMA 2020, en la cual sostuvieron reuniones virtuales con importantes Compradores Internacionales de Estados Unidos, con un Monto de Intención de US$ 728,380 mensual y US$ 8,972,560 anual. Se han realizado más de 90 reuniones virtuales con un poco más de 60 compradores estadounidenses, dentro de los cuales se pueden resaltar cadenas como Walmart, Target y Sisco. </w:t>
      </w:r>
    </w:p>
    <w:p w14:paraId="2DD0F322" w14:textId="6162A25D" w:rsidR="00B63A60" w:rsidRPr="007D0284" w:rsidRDefault="00BE16C3" w:rsidP="007D0284">
      <w:pPr>
        <w:keepNext/>
        <w:keepLines/>
        <w:spacing w:before="100" w:beforeAutospacing="1" w:after="100" w:afterAutospacing="1" w:line="456" w:lineRule="auto"/>
        <w:ind w:firstLine="284"/>
        <w:jc w:val="both"/>
        <w:rPr>
          <w:rFonts w:ascii="Artifex CF Extra Light" w:hAnsi="Artifex CF Extra Light" w:cs="Times New Roman"/>
          <w:color w:val="1F4E79" w:themeColor="accent1" w:themeShade="80"/>
          <w:sz w:val="18"/>
          <w:szCs w:val="18"/>
          <w:lang w:val="es-DO"/>
        </w:rPr>
      </w:pPr>
      <w:r w:rsidRPr="007D0284">
        <w:rPr>
          <w:rFonts w:ascii="Artifex CF Extra Light" w:hAnsi="Artifex CF Extra Light" w:cs="Times New Roman"/>
          <w:color w:val="1F4E79" w:themeColor="accent1" w:themeShade="80"/>
          <w:sz w:val="18"/>
          <w:szCs w:val="18"/>
          <w:lang w:val="es-DO"/>
        </w:rPr>
        <w:t>También se han realizado misiones comerciales (presenciales, virtuales), de un total de 5 países que son: España, Holanda, Argentina, Martinica e Italia, beneficiándose allí a través de enlaces comerciales un total de 125 empresas exportadoras de productos como: aguacate, café, miel, ron y concentrados de piña. Se han ofrecido asesorías a 15 empresas exportadoras en inteligencia de mercados para países como México, Brasil, USA, Canadá, Francia, China y España.</w:t>
      </w:r>
    </w:p>
    <w:p w14:paraId="614C1F17" w14:textId="2B4BEF74" w:rsidR="00954A6D" w:rsidRPr="007D0284" w:rsidRDefault="00954A6D" w:rsidP="007D0284">
      <w:pPr>
        <w:keepNext/>
        <w:keepLines/>
        <w:spacing w:before="100" w:beforeAutospacing="1" w:after="100" w:afterAutospacing="1" w:line="456" w:lineRule="auto"/>
        <w:ind w:firstLine="284"/>
        <w:jc w:val="both"/>
        <w:rPr>
          <w:rFonts w:ascii="Artifex CF Extra Light" w:hAnsi="Artifex CF Extra Light" w:cs="Times New Roman"/>
          <w:color w:val="1F4E79" w:themeColor="accent1" w:themeShade="80"/>
          <w:sz w:val="18"/>
          <w:szCs w:val="18"/>
          <w:lang w:val="es-DO"/>
        </w:rPr>
      </w:pPr>
      <w:r w:rsidRPr="007D0284">
        <w:rPr>
          <w:rFonts w:ascii="Artifex CF Extra Light" w:hAnsi="Artifex CF Extra Light" w:cs="Times New Roman"/>
          <w:color w:val="1F4E79" w:themeColor="accent1" w:themeShade="80"/>
          <w:sz w:val="18"/>
          <w:szCs w:val="18"/>
          <w:lang w:val="es-DO"/>
        </w:rPr>
        <w:t xml:space="preserve">Así mismo, se han realizado 115 visitas de campo a diferentes empresas de los sectores: agro, agroindustrial e industrial. Productos como: café, miel, aguacate, piña, cemento, belleza, tabaco, cazabe, textil. </w:t>
      </w:r>
    </w:p>
    <w:p w14:paraId="709D6CBD" w14:textId="629058FD" w:rsidR="00465B15" w:rsidRPr="007D0284" w:rsidRDefault="00465B15" w:rsidP="007D0284">
      <w:pPr>
        <w:keepNext/>
        <w:keepLines/>
        <w:spacing w:before="100" w:beforeAutospacing="1" w:after="100" w:afterAutospacing="1" w:line="456" w:lineRule="auto"/>
        <w:ind w:firstLine="284"/>
        <w:jc w:val="both"/>
        <w:rPr>
          <w:rFonts w:ascii="Artifex CF Extra Light" w:hAnsi="Artifex CF Extra Light" w:cs="Times New Roman"/>
          <w:color w:val="1F4E79" w:themeColor="accent1" w:themeShade="80"/>
          <w:sz w:val="18"/>
          <w:szCs w:val="18"/>
          <w:lang w:val="es-DO"/>
        </w:rPr>
      </w:pPr>
      <w:r w:rsidRPr="007D0284">
        <w:rPr>
          <w:rFonts w:ascii="Artifex CF Extra Light" w:hAnsi="Artifex CF Extra Light" w:cs="Times New Roman"/>
          <w:color w:val="1F4E79" w:themeColor="accent1" w:themeShade="80"/>
          <w:sz w:val="18"/>
          <w:szCs w:val="18"/>
          <w:lang w:val="es-DO"/>
        </w:rPr>
        <w:t>Por su parte, la gerencia del Centro MiPymes de exportación también tuvo importantes logros con la formación y desarrollo de exportadores, 3</w:t>
      </w:r>
      <w:r w:rsidR="00C74938" w:rsidRPr="007D0284">
        <w:rPr>
          <w:rFonts w:ascii="Artifex CF Extra Light" w:hAnsi="Artifex CF Extra Light" w:cs="Times New Roman"/>
          <w:color w:val="1F4E79" w:themeColor="accent1" w:themeShade="80"/>
          <w:sz w:val="18"/>
          <w:szCs w:val="18"/>
          <w:lang w:val="es-DO"/>
        </w:rPr>
        <w:t>0</w:t>
      </w:r>
      <w:r w:rsidRPr="007D0284">
        <w:rPr>
          <w:rFonts w:ascii="Artifex CF Extra Light" w:hAnsi="Artifex CF Extra Light" w:cs="Times New Roman"/>
          <w:color w:val="1F4E79" w:themeColor="accent1" w:themeShade="80"/>
          <w:sz w:val="18"/>
          <w:szCs w:val="18"/>
          <w:lang w:val="es-DO"/>
        </w:rPr>
        <w:t xml:space="preserve"> MiPymes fueron identificadas y preparadas para exportar, 10 MiPymes exportaron lo primera vez</w:t>
      </w:r>
      <w:r w:rsidR="00EB169E" w:rsidRPr="007D0284">
        <w:rPr>
          <w:rFonts w:ascii="Artifex CF Extra Light" w:hAnsi="Artifex CF Extra Light" w:cs="Times New Roman"/>
          <w:color w:val="1F4E79" w:themeColor="accent1" w:themeShade="80"/>
          <w:sz w:val="18"/>
          <w:szCs w:val="18"/>
          <w:lang w:val="es-DO"/>
        </w:rPr>
        <w:t xml:space="preserve"> en el 2020</w:t>
      </w:r>
      <w:r w:rsidRPr="007D0284">
        <w:rPr>
          <w:rFonts w:ascii="Artifex CF Extra Light" w:hAnsi="Artifex CF Extra Light" w:cs="Times New Roman"/>
          <w:color w:val="1F4E79" w:themeColor="accent1" w:themeShade="80"/>
          <w:sz w:val="18"/>
          <w:szCs w:val="18"/>
          <w:lang w:val="es-DO"/>
        </w:rPr>
        <w:t>, gracias a los servicios de ProDominicana</w:t>
      </w:r>
      <w:r w:rsidR="00EB169E" w:rsidRPr="007D0284">
        <w:rPr>
          <w:rFonts w:ascii="Artifex CF Extra Light" w:hAnsi="Artifex CF Extra Light" w:cs="Times New Roman"/>
          <w:color w:val="1F4E79" w:themeColor="accent1" w:themeShade="80"/>
          <w:sz w:val="18"/>
          <w:szCs w:val="18"/>
          <w:lang w:val="es-DO"/>
        </w:rPr>
        <w:t>.</w:t>
      </w:r>
    </w:p>
    <w:p w14:paraId="2345C4B1" w14:textId="18DD6BAE" w:rsidR="0071161E" w:rsidRPr="007D0284" w:rsidRDefault="00465B15" w:rsidP="007D0284">
      <w:pPr>
        <w:keepNext/>
        <w:keepLines/>
        <w:spacing w:before="100" w:beforeAutospacing="1" w:after="100" w:afterAutospacing="1" w:line="456" w:lineRule="auto"/>
        <w:ind w:firstLine="284"/>
        <w:jc w:val="both"/>
        <w:rPr>
          <w:rFonts w:ascii="Artifex CF Extra Light" w:hAnsi="Artifex CF Extra Light" w:cs="Times New Roman"/>
          <w:color w:val="1F4E79" w:themeColor="accent1" w:themeShade="80"/>
          <w:sz w:val="18"/>
          <w:szCs w:val="18"/>
          <w:lang w:val="es-DO"/>
        </w:rPr>
      </w:pPr>
      <w:r w:rsidRPr="007D0284">
        <w:rPr>
          <w:rFonts w:ascii="Artifex CF Extra Light" w:hAnsi="Artifex CF Extra Light" w:cs="Times New Roman"/>
          <w:color w:val="1F4E79" w:themeColor="accent1" w:themeShade="80"/>
          <w:sz w:val="18"/>
          <w:szCs w:val="18"/>
          <w:lang w:val="es-DO"/>
        </w:rPr>
        <w:t xml:space="preserve">En el ámbito de los servicios de formación en comercio internacional, en el año 2020 ProDominicana </w:t>
      </w:r>
      <w:r w:rsidR="0071161E" w:rsidRPr="007D0284">
        <w:rPr>
          <w:rFonts w:ascii="Artifex CF Extra Light" w:hAnsi="Artifex CF Extra Light" w:cs="Times New Roman"/>
          <w:color w:val="1F4E79" w:themeColor="accent1" w:themeShade="80"/>
          <w:sz w:val="18"/>
          <w:szCs w:val="18"/>
          <w:lang w:val="es-DO"/>
        </w:rPr>
        <w:t xml:space="preserve">se </w:t>
      </w:r>
      <w:r w:rsidR="00C70466" w:rsidRPr="007D0284">
        <w:rPr>
          <w:rFonts w:ascii="Artifex CF Extra Light" w:hAnsi="Artifex CF Extra Light" w:cs="Times New Roman"/>
          <w:color w:val="1F4E79" w:themeColor="accent1" w:themeShade="80"/>
          <w:sz w:val="18"/>
          <w:szCs w:val="18"/>
          <w:lang w:val="es-DO"/>
        </w:rPr>
        <w:t>realizaron</w:t>
      </w:r>
      <w:r w:rsidR="0071161E" w:rsidRPr="007D0284">
        <w:rPr>
          <w:rFonts w:ascii="Artifex CF Extra Light" w:hAnsi="Artifex CF Extra Light" w:cs="Times New Roman"/>
          <w:color w:val="1F4E79" w:themeColor="accent1" w:themeShade="80"/>
          <w:sz w:val="18"/>
          <w:szCs w:val="18"/>
          <w:lang w:val="es-DO"/>
        </w:rPr>
        <w:t xml:space="preserve"> 13 capacitaciones virtuales, de las cuales se han beneficiado 683 personas, de los cuales 71 son exportadores, 39 son potenciales exportadores.</w:t>
      </w:r>
    </w:p>
    <w:p w14:paraId="697A5D52" w14:textId="1BA2BA1E" w:rsidR="00AF5C36" w:rsidRPr="007D0284" w:rsidRDefault="00C70466" w:rsidP="00A6352F">
      <w:pPr>
        <w:keepNext/>
        <w:keepLines/>
        <w:spacing w:before="100" w:beforeAutospacing="1" w:after="100" w:afterAutospacing="1" w:line="456" w:lineRule="auto"/>
        <w:ind w:firstLine="284"/>
        <w:jc w:val="both"/>
        <w:rPr>
          <w:rFonts w:ascii="Artifex CF Extra Light" w:hAnsi="Artifex CF Extra Light" w:cs="Times New Roman"/>
          <w:color w:val="1F4E79" w:themeColor="accent1" w:themeShade="80"/>
          <w:sz w:val="18"/>
          <w:szCs w:val="18"/>
          <w:lang w:val="es-DO"/>
        </w:rPr>
      </w:pPr>
      <w:r w:rsidRPr="007D0284">
        <w:rPr>
          <w:rFonts w:ascii="Artifex CF Extra Light" w:hAnsi="Artifex CF Extra Light" w:cs="Times New Roman"/>
          <w:color w:val="1F4E79" w:themeColor="accent1" w:themeShade="80"/>
          <w:sz w:val="18"/>
          <w:szCs w:val="18"/>
          <w:lang w:val="es-DO"/>
        </w:rPr>
        <w:lastRenderedPageBreak/>
        <w:t>Dando cumplimiento a lo establecido en la ley No. 84-99 sobre Reactivación y Fomento de las Exportaciones, en los primeros 100 días de gestión se han emitido 16 resoluciones de admisión temporal</w:t>
      </w:r>
      <w:r w:rsidR="00A6352F">
        <w:rPr>
          <w:rFonts w:ascii="Artifex CF Extra Light" w:hAnsi="Artifex CF Extra Light" w:cs="Times New Roman"/>
          <w:color w:val="1F4E79" w:themeColor="accent1" w:themeShade="80"/>
          <w:sz w:val="18"/>
          <w:szCs w:val="18"/>
          <w:lang w:val="es-DO"/>
        </w:rPr>
        <w:t>, igualmente, d</w:t>
      </w:r>
      <w:r w:rsidR="00AF5C36" w:rsidRPr="007D0284">
        <w:rPr>
          <w:rFonts w:ascii="Artifex CF Extra Light" w:hAnsi="Artifex CF Extra Light" w:cs="Times New Roman"/>
          <w:color w:val="1F4E79" w:themeColor="accent1" w:themeShade="80"/>
          <w:sz w:val="18"/>
          <w:szCs w:val="18"/>
          <w:lang w:val="es-DO"/>
        </w:rPr>
        <w:t>ando cumplimiento a lo establecido en la Ley No. 110-13 Sobre Desperdicios y Desechos de Metales, Chatarras y otros Desechos de Cobre, Aluminio y sus Aleaciones, en los primeros 100 días de gestión se han emitido 14 certificaciones para exportar</w:t>
      </w:r>
      <w:r w:rsidR="00DD77C7">
        <w:rPr>
          <w:rFonts w:ascii="Artifex CF Extra Light" w:hAnsi="Artifex CF Extra Light" w:cs="Times New Roman"/>
          <w:color w:val="1F4E79" w:themeColor="accent1" w:themeShade="80"/>
          <w:sz w:val="18"/>
          <w:szCs w:val="18"/>
          <w:lang w:val="es-DO"/>
        </w:rPr>
        <w:t>.</w:t>
      </w:r>
    </w:p>
    <w:p w14:paraId="310F1957" w14:textId="77777777" w:rsidR="00DD77C7" w:rsidRDefault="00465B15" w:rsidP="00DD77C7">
      <w:pPr>
        <w:keepNext/>
        <w:keepLines/>
        <w:spacing w:before="100" w:beforeAutospacing="1" w:after="100" w:afterAutospacing="1" w:line="456" w:lineRule="auto"/>
        <w:ind w:firstLine="284"/>
        <w:jc w:val="both"/>
        <w:rPr>
          <w:rFonts w:ascii="Artifex CF Extra Light" w:hAnsi="Artifex CF Extra Light" w:cs="Times New Roman"/>
          <w:color w:val="1F4E79" w:themeColor="accent1" w:themeShade="80"/>
          <w:sz w:val="18"/>
          <w:szCs w:val="18"/>
          <w:lang w:val="es-DO"/>
        </w:rPr>
      </w:pPr>
      <w:r w:rsidRPr="007D0284">
        <w:rPr>
          <w:rFonts w:ascii="Artifex CF Extra Light" w:hAnsi="Artifex CF Extra Light" w:cs="Times New Roman"/>
          <w:color w:val="1F4E79" w:themeColor="accent1" w:themeShade="80"/>
          <w:sz w:val="18"/>
          <w:szCs w:val="18"/>
          <w:lang w:val="es-DO"/>
        </w:rPr>
        <w:t xml:space="preserve">Otra actividad relevante fue la celebración del Encuentro Nacional “Mujeres en Exportación” consistió en el lanzamiento del estudio de las exportaciones de empresas lideradas por mujeres y su impacto en la economía dominicana, la inauguración de una exposición de productos de estas empresas que actualmente exportan y potenciales exportadores, así como el reconocimiento a las empresas lideradas por mujeres con destacado desempeño en las exportaciones en los últimos años.   </w:t>
      </w:r>
    </w:p>
    <w:p w14:paraId="2B2F0901" w14:textId="47C34420" w:rsidR="00344799" w:rsidRPr="007D0284" w:rsidRDefault="00554570" w:rsidP="00DD77C7">
      <w:pPr>
        <w:keepNext/>
        <w:keepLines/>
        <w:spacing w:before="100" w:beforeAutospacing="1" w:after="100" w:afterAutospacing="1" w:line="456" w:lineRule="auto"/>
        <w:ind w:firstLine="284"/>
        <w:jc w:val="both"/>
        <w:rPr>
          <w:rFonts w:ascii="Artifex CF Extra Light" w:hAnsi="Artifex CF Extra Light" w:cs="Times New Roman"/>
          <w:color w:val="1F4E79" w:themeColor="accent1" w:themeShade="80"/>
          <w:sz w:val="18"/>
          <w:szCs w:val="18"/>
          <w:lang w:val="es-DO"/>
        </w:rPr>
      </w:pPr>
      <w:r w:rsidRPr="007D0284">
        <w:rPr>
          <w:rFonts w:ascii="Artifex CF Extra Light" w:hAnsi="Artifex CF Extra Light" w:cs="Times New Roman"/>
          <w:color w:val="1F4E79" w:themeColor="accent1" w:themeShade="80"/>
          <w:sz w:val="18"/>
          <w:szCs w:val="18"/>
          <w:lang w:val="es-DO"/>
        </w:rPr>
        <w:t>D</w:t>
      </w:r>
      <w:r w:rsidR="00465B15" w:rsidRPr="007D0284">
        <w:rPr>
          <w:rFonts w:ascii="Artifex CF Extra Light" w:hAnsi="Artifex CF Extra Light" w:cs="Times New Roman"/>
          <w:color w:val="1F4E79" w:themeColor="accent1" w:themeShade="80"/>
          <w:sz w:val="18"/>
          <w:szCs w:val="18"/>
          <w:lang w:val="es-DO"/>
        </w:rPr>
        <w:t xml:space="preserve">entro de los principales logros del eje Mas Marca País se encuentra el lanzamiento de la marca país de la Republica Dominicana ´´La Republica del Mundo´´, que consistió en lanzar una estrategia que posicione y promocione las potencialidades de </w:t>
      </w:r>
      <w:r w:rsidR="00A6352F">
        <w:rPr>
          <w:rFonts w:ascii="Artifex CF Extra Light" w:hAnsi="Artifex CF Extra Light" w:cs="Times New Roman"/>
          <w:color w:val="1F4E79" w:themeColor="accent1" w:themeShade="80"/>
          <w:sz w:val="18"/>
          <w:szCs w:val="18"/>
          <w:lang w:val="es-DO"/>
        </w:rPr>
        <w:t>Republica Dominicana</w:t>
      </w:r>
      <w:r w:rsidR="00465B15" w:rsidRPr="007D0284">
        <w:rPr>
          <w:rFonts w:ascii="Artifex CF Extra Light" w:hAnsi="Artifex CF Extra Light" w:cs="Times New Roman"/>
          <w:color w:val="1F4E79" w:themeColor="accent1" w:themeShade="80"/>
          <w:sz w:val="18"/>
          <w:szCs w:val="18"/>
          <w:lang w:val="es-DO"/>
        </w:rPr>
        <w:t>, frente a competidores regionales que llevan al mundo una oferta similar a la nuestra, proporcionando valor al comercio, el turismo, la inversión, la ciudadanía y nuestra cultura, permitiendo unificar bajo un mismo concepto los productos y servicios dominicanos, así como maximizar las potencialidades turísticas, que reflejen en forma atractiva, y distintiva los elementos de la identidad dominicana de m</w:t>
      </w:r>
      <w:r w:rsidR="004329AA" w:rsidRPr="007D0284">
        <w:rPr>
          <w:rFonts w:ascii="Artifex CF Extra Light" w:hAnsi="Artifex CF Extra Light" w:cs="Times New Roman"/>
          <w:color w:val="1F4E79" w:themeColor="accent1" w:themeShade="80"/>
          <w:sz w:val="18"/>
          <w:szCs w:val="18"/>
          <w:lang w:val="es-DO"/>
        </w:rPr>
        <w:t>a</w:t>
      </w:r>
      <w:r w:rsidR="00465B15" w:rsidRPr="007D0284">
        <w:rPr>
          <w:rFonts w:ascii="Artifex CF Extra Light" w:hAnsi="Artifex CF Extra Light" w:cs="Times New Roman"/>
          <w:color w:val="1F4E79" w:themeColor="accent1" w:themeShade="80"/>
          <w:sz w:val="18"/>
          <w:szCs w:val="18"/>
          <w:lang w:val="es-DO"/>
        </w:rPr>
        <w:t>yor interés.</w:t>
      </w:r>
    </w:p>
    <w:p w14:paraId="51CCB8E4" w14:textId="77777777" w:rsidR="00A6352F" w:rsidRDefault="00554570" w:rsidP="00A6352F">
      <w:pPr>
        <w:keepNext/>
        <w:keepLines/>
        <w:spacing w:before="100" w:beforeAutospacing="1" w:after="100" w:afterAutospacing="1" w:line="456" w:lineRule="auto"/>
        <w:ind w:firstLine="284"/>
        <w:jc w:val="both"/>
        <w:rPr>
          <w:rFonts w:ascii="Artifex CF Extra Light" w:hAnsi="Artifex CF Extra Light" w:cs="Times New Roman"/>
          <w:color w:val="1F4E79" w:themeColor="accent1" w:themeShade="80"/>
          <w:sz w:val="18"/>
          <w:szCs w:val="18"/>
          <w:lang w:val="es-DO"/>
        </w:rPr>
      </w:pPr>
      <w:r w:rsidRPr="007D0284">
        <w:rPr>
          <w:rFonts w:ascii="Artifex CF Extra Light" w:hAnsi="Artifex CF Extra Light" w:cs="Times New Roman"/>
          <w:color w:val="1F4E79" w:themeColor="accent1" w:themeShade="80"/>
          <w:sz w:val="18"/>
          <w:szCs w:val="18"/>
          <w:lang w:val="es-DO"/>
        </w:rPr>
        <w:t xml:space="preserve">Otros importantes logros de han alcanzado </w:t>
      </w:r>
      <w:r w:rsidR="009B558B" w:rsidRPr="007D0284">
        <w:rPr>
          <w:rFonts w:ascii="Artifex CF Extra Light" w:hAnsi="Artifex CF Extra Light" w:cs="Times New Roman"/>
          <w:color w:val="1F4E79" w:themeColor="accent1" w:themeShade="80"/>
          <w:sz w:val="18"/>
          <w:szCs w:val="18"/>
          <w:lang w:val="es-DO"/>
        </w:rPr>
        <w:t xml:space="preserve">con relación a la infraestructura </w:t>
      </w:r>
      <w:r w:rsidR="008A4084" w:rsidRPr="007D0284">
        <w:rPr>
          <w:rFonts w:ascii="Artifex CF Extra Light" w:hAnsi="Artifex CF Extra Light" w:cs="Times New Roman"/>
          <w:color w:val="1F4E79" w:themeColor="accent1" w:themeShade="80"/>
          <w:sz w:val="18"/>
          <w:szCs w:val="18"/>
          <w:lang w:val="es-DO"/>
        </w:rPr>
        <w:t xml:space="preserve">física, como: La adecuación primer piso, </w:t>
      </w:r>
      <w:r w:rsidR="001B0E88" w:rsidRPr="007D0284">
        <w:rPr>
          <w:rFonts w:ascii="Artifex CF Extra Light" w:hAnsi="Artifex CF Extra Light" w:cs="Times New Roman"/>
          <w:color w:val="1F4E79" w:themeColor="accent1" w:themeShade="80"/>
          <w:sz w:val="18"/>
          <w:szCs w:val="18"/>
          <w:lang w:val="es-DO"/>
        </w:rPr>
        <w:t>la habilitación e inauguración de la sala de lactancia</w:t>
      </w:r>
      <w:r w:rsidR="00A6352F">
        <w:rPr>
          <w:rFonts w:ascii="Artifex CF Extra Light" w:hAnsi="Artifex CF Extra Light" w:cs="Times New Roman"/>
          <w:color w:val="1F4E79" w:themeColor="accent1" w:themeShade="80"/>
          <w:sz w:val="18"/>
          <w:szCs w:val="18"/>
          <w:lang w:val="es-DO"/>
        </w:rPr>
        <w:t>,</w:t>
      </w:r>
      <w:r w:rsidR="001B0E88" w:rsidRPr="007D0284">
        <w:rPr>
          <w:rFonts w:ascii="Artifex CF Extra Light" w:hAnsi="Artifex CF Extra Light" w:cs="Times New Roman"/>
          <w:color w:val="1F4E79" w:themeColor="accent1" w:themeShade="80"/>
          <w:sz w:val="18"/>
          <w:szCs w:val="18"/>
          <w:lang w:val="es-DO"/>
        </w:rPr>
        <w:t xml:space="preserve"> la </w:t>
      </w:r>
      <w:r w:rsidR="00127DC6" w:rsidRPr="007D0284">
        <w:rPr>
          <w:rFonts w:ascii="Artifex CF Extra Light" w:hAnsi="Artifex CF Extra Light" w:cs="Times New Roman"/>
          <w:color w:val="1F4E79" w:themeColor="accent1" w:themeShade="80"/>
          <w:sz w:val="18"/>
          <w:szCs w:val="18"/>
          <w:lang w:val="es-DO"/>
        </w:rPr>
        <w:t>habilitación de c</w:t>
      </w:r>
      <w:r w:rsidR="008A4084" w:rsidRPr="007D0284">
        <w:rPr>
          <w:rFonts w:ascii="Artifex CF Extra Light" w:hAnsi="Artifex CF Extra Light" w:cs="Times New Roman"/>
          <w:color w:val="1F4E79" w:themeColor="accent1" w:themeShade="80"/>
          <w:sz w:val="18"/>
          <w:szCs w:val="18"/>
          <w:lang w:val="es-DO"/>
        </w:rPr>
        <w:t>iclo parqueaderos</w:t>
      </w:r>
      <w:r w:rsidR="00A6352F">
        <w:rPr>
          <w:rFonts w:ascii="Artifex CF Extra Light" w:hAnsi="Artifex CF Extra Light" w:cs="Times New Roman"/>
          <w:color w:val="1F4E79" w:themeColor="accent1" w:themeShade="80"/>
          <w:sz w:val="18"/>
          <w:szCs w:val="18"/>
          <w:lang w:val="es-DO"/>
        </w:rPr>
        <w:t xml:space="preserve"> </w:t>
      </w:r>
      <w:r w:rsidR="00D712C9" w:rsidRPr="007D0284">
        <w:rPr>
          <w:rFonts w:ascii="Artifex CF Extra Light" w:hAnsi="Artifex CF Extra Light" w:cs="Times New Roman"/>
          <w:color w:val="1F4E79" w:themeColor="accent1" w:themeShade="80"/>
          <w:sz w:val="18"/>
          <w:szCs w:val="18"/>
          <w:lang w:val="es-DO"/>
        </w:rPr>
        <w:t>y la instalación de</w:t>
      </w:r>
      <w:r w:rsidR="008A4084" w:rsidRPr="007D0284">
        <w:rPr>
          <w:rFonts w:ascii="Artifex CF Extra Light" w:hAnsi="Artifex CF Extra Light" w:cs="Times New Roman"/>
          <w:color w:val="1F4E79" w:themeColor="accent1" w:themeShade="80"/>
          <w:sz w:val="18"/>
          <w:szCs w:val="18"/>
          <w:lang w:val="es-DO"/>
        </w:rPr>
        <w:t xml:space="preserve"> una estación de carga eléctrica.</w:t>
      </w:r>
    </w:p>
    <w:p w14:paraId="1757A7E4" w14:textId="4C0E0B1A" w:rsidR="00D44A9D" w:rsidRPr="007D0284" w:rsidRDefault="00D44A9D" w:rsidP="00A6352F">
      <w:pPr>
        <w:keepNext/>
        <w:keepLines/>
        <w:spacing w:before="100" w:beforeAutospacing="1" w:after="100" w:afterAutospacing="1" w:line="456" w:lineRule="auto"/>
        <w:ind w:firstLine="284"/>
        <w:jc w:val="both"/>
        <w:rPr>
          <w:rFonts w:ascii="Artifex CF Extra Light" w:hAnsi="Artifex CF Extra Light" w:cs="Times New Roman"/>
          <w:color w:val="1F4E79" w:themeColor="accent1" w:themeShade="80"/>
          <w:sz w:val="18"/>
          <w:szCs w:val="18"/>
          <w:lang w:val="es-DO"/>
        </w:rPr>
      </w:pPr>
      <w:r w:rsidRPr="007D0284">
        <w:rPr>
          <w:rFonts w:ascii="Artifex CF Extra Light" w:hAnsi="Artifex CF Extra Light" w:cs="Times New Roman"/>
          <w:color w:val="1F4E79" w:themeColor="accent1" w:themeShade="80"/>
          <w:sz w:val="18"/>
          <w:szCs w:val="18"/>
          <w:lang w:val="es-DO"/>
        </w:rPr>
        <w:t xml:space="preserve">Por otro lado, </w:t>
      </w:r>
      <w:r w:rsidR="00F552C0" w:rsidRPr="007D0284">
        <w:rPr>
          <w:rFonts w:ascii="Artifex CF Extra Light" w:hAnsi="Artifex CF Extra Light" w:cs="Times New Roman"/>
          <w:color w:val="1F4E79" w:themeColor="accent1" w:themeShade="80"/>
          <w:sz w:val="18"/>
          <w:szCs w:val="18"/>
          <w:lang w:val="es-DO"/>
        </w:rPr>
        <w:t>se realizaron algunas mejoras administrativas y financieras</w:t>
      </w:r>
      <w:r w:rsidR="002175AD" w:rsidRPr="007D0284">
        <w:rPr>
          <w:rFonts w:ascii="Artifex CF Extra Light" w:hAnsi="Artifex CF Extra Light" w:cs="Times New Roman"/>
          <w:color w:val="1F4E79" w:themeColor="accent1" w:themeShade="80"/>
          <w:sz w:val="18"/>
          <w:szCs w:val="18"/>
          <w:lang w:val="es-DO"/>
        </w:rPr>
        <w:t xml:space="preserve"> a través de controles para el manejo </w:t>
      </w:r>
      <w:r w:rsidR="00541568" w:rsidRPr="007D0284">
        <w:rPr>
          <w:rFonts w:ascii="Artifex CF Extra Light" w:hAnsi="Artifex CF Extra Light" w:cs="Times New Roman"/>
          <w:color w:val="1F4E79" w:themeColor="accent1" w:themeShade="80"/>
          <w:sz w:val="18"/>
          <w:szCs w:val="18"/>
          <w:lang w:val="es-DO"/>
        </w:rPr>
        <w:t xml:space="preserve">de combustible. Así </w:t>
      </w:r>
      <w:r w:rsidR="00B104BE" w:rsidRPr="007D0284">
        <w:rPr>
          <w:rFonts w:ascii="Artifex CF Extra Light" w:hAnsi="Artifex CF Extra Light" w:cs="Times New Roman"/>
          <w:color w:val="1F4E79" w:themeColor="accent1" w:themeShade="80"/>
          <w:sz w:val="18"/>
          <w:szCs w:val="18"/>
          <w:lang w:val="es-DO"/>
        </w:rPr>
        <w:t>mismo</w:t>
      </w:r>
      <w:r w:rsidR="00CE5DD7" w:rsidRPr="007D0284">
        <w:rPr>
          <w:rFonts w:ascii="Artifex CF Extra Light" w:hAnsi="Artifex CF Extra Light" w:cs="Times New Roman"/>
          <w:color w:val="1F4E79" w:themeColor="accent1" w:themeShade="80"/>
          <w:sz w:val="18"/>
          <w:szCs w:val="18"/>
          <w:lang w:val="es-DO"/>
        </w:rPr>
        <w:t>,</w:t>
      </w:r>
      <w:r w:rsidR="00B90D7D" w:rsidRPr="007D0284">
        <w:rPr>
          <w:rFonts w:ascii="Artifex CF Extra Light" w:hAnsi="Artifex CF Extra Light" w:cs="Times New Roman"/>
          <w:color w:val="1F4E79" w:themeColor="accent1" w:themeShade="80"/>
          <w:sz w:val="18"/>
          <w:szCs w:val="18"/>
          <w:lang w:val="es-DO"/>
        </w:rPr>
        <w:t xml:space="preserve"> </w:t>
      </w:r>
      <w:r w:rsidR="00CE5DD7" w:rsidRPr="007D0284">
        <w:rPr>
          <w:rFonts w:ascii="Artifex CF Extra Light" w:hAnsi="Artifex CF Extra Light" w:cs="Times New Roman"/>
          <w:color w:val="1F4E79" w:themeColor="accent1" w:themeShade="80"/>
          <w:sz w:val="18"/>
          <w:szCs w:val="18"/>
          <w:lang w:val="es-DO"/>
        </w:rPr>
        <w:t>e</w:t>
      </w:r>
      <w:r w:rsidR="00B90D7D" w:rsidRPr="007D0284">
        <w:rPr>
          <w:rFonts w:ascii="Artifex CF Extra Light" w:hAnsi="Artifex CF Extra Light" w:cs="Times New Roman"/>
          <w:color w:val="1F4E79" w:themeColor="accent1" w:themeShade="80"/>
          <w:sz w:val="18"/>
          <w:szCs w:val="18"/>
          <w:lang w:val="es-DO"/>
        </w:rPr>
        <w:t>ntre los meses de julio y noviembre se ha reducido el monto de la nómina en un -5.4 %, lo que representa un ahorro de RD$912,859.14</w:t>
      </w:r>
      <w:r w:rsidR="00A6352F">
        <w:rPr>
          <w:rFonts w:ascii="Artifex CF Extra Light" w:hAnsi="Artifex CF Extra Light" w:cs="Times New Roman"/>
          <w:color w:val="1F4E79" w:themeColor="accent1" w:themeShade="80"/>
          <w:sz w:val="18"/>
          <w:szCs w:val="18"/>
          <w:lang w:val="es-DO"/>
        </w:rPr>
        <w:t>,</w:t>
      </w:r>
      <w:r w:rsidR="00B90D7D" w:rsidRPr="007D0284">
        <w:rPr>
          <w:rFonts w:ascii="Artifex CF Extra Light" w:hAnsi="Artifex CF Extra Light" w:cs="Times New Roman"/>
          <w:color w:val="1F4E79" w:themeColor="accent1" w:themeShade="80"/>
          <w:sz w:val="18"/>
          <w:szCs w:val="18"/>
          <w:lang w:val="es-DO"/>
        </w:rPr>
        <w:t xml:space="preserve"> Esto a pesar de que se han reforzado áreas sustantivas de alto impacto a los servicios de ProDominicana, como son las áreas de </w:t>
      </w:r>
      <w:r w:rsidR="00CE5DD7" w:rsidRPr="007D0284">
        <w:rPr>
          <w:rFonts w:ascii="Artifex CF Extra Light" w:hAnsi="Artifex CF Extra Light" w:cs="Times New Roman"/>
          <w:color w:val="1F4E79" w:themeColor="accent1" w:themeShade="80"/>
          <w:sz w:val="18"/>
          <w:szCs w:val="18"/>
          <w:lang w:val="es-DO"/>
        </w:rPr>
        <w:t>i</w:t>
      </w:r>
      <w:r w:rsidR="00B90D7D" w:rsidRPr="007D0284">
        <w:rPr>
          <w:rFonts w:ascii="Artifex CF Extra Light" w:hAnsi="Artifex CF Extra Light" w:cs="Times New Roman"/>
          <w:color w:val="1F4E79" w:themeColor="accent1" w:themeShade="80"/>
          <w:sz w:val="18"/>
          <w:szCs w:val="18"/>
          <w:lang w:val="es-DO"/>
        </w:rPr>
        <w:t xml:space="preserve">nversión, </w:t>
      </w:r>
      <w:r w:rsidR="00CE5DD7" w:rsidRPr="007D0284">
        <w:rPr>
          <w:rFonts w:ascii="Artifex CF Extra Light" w:hAnsi="Artifex CF Extra Light" w:cs="Times New Roman"/>
          <w:color w:val="1F4E79" w:themeColor="accent1" w:themeShade="80"/>
          <w:sz w:val="18"/>
          <w:szCs w:val="18"/>
          <w:lang w:val="es-DO"/>
        </w:rPr>
        <w:t>a</w:t>
      </w:r>
      <w:r w:rsidR="00B90D7D" w:rsidRPr="007D0284">
        <w:rPr>
          <w:rFonts w:ascii="Artifex CF Extra Light" w:hAnsi="Artifex CF Extra Light" w:cs="Times New Roman"/>
          <w:color w:val="1F4E79" w:themeColor="accent1" w:themeShade="80"/>
          <w:sz w:val="18"/>
          <w:szCs w:val="18"/>
          <w:lang w:val="es-DO"/>
        </w:rPr>
        <w:t>suntos Internacionales y la unidad interna de Tecnología.</w:t>
      </w:r>
    </w:p>
    <w:p w14:paraId="029EC8E6" w14:textId="582F353B" w:rsidR="00554570" w:rsidRPr="000E6A72" w:rsidRDefault="00554570" w:rsidP="00A6352F">
      <w:pPr>
        <w:spacing w:before="380" w:after="120" w:line="456" w:lineRule="auto"/>
        <w:jc w:val="both"/>
        <w:rPr>
          <w:rFonts w:ascii="Artifex CF Extra Light" w:hAnsi="Artifex CF Extra Light" w:cs="Times New Roman"/>
          <w:color w:val="1F4E79" w:themeColor="accent1" w:themeShade="80"/>
          <w:spacing w:val="10"/>
          <w:sz w:val="18"/>
          <w:szCs w:val="18"/>
          <w:lang w:val="es-DO"/>
        </w:rPr>
        <w:sectPr w:rsidR="00554570" w:rsidRPr="000E6A72" w:rsidSect="00AD1FF8">
          <w:footerReference w:type="default" r:id="rId17"/>
          <w:footerReference w:type="first" r:id="rId18"/>
          <w:pgSz w:w="12240" w:h="15840" w:code="1"/>
          <w:pgMar w:top="1440" w:right="2160" w:bottom="1440" w:left="2160" w:header="709" w:footer="709" w:gutter="0"/>
          <w:pgNumType w:start="3"/>
          <w:cols w:space="708"/>
          <w:docGrid w:linePitch="360"/>
        </w:sectPr>
      </w:pPr>
    </w:p>
    <w:p w14:paraId="30DE5568" w14:textId="0ADD7180" w:rsidR="004B00F3" w:rsidRPr="004B00F3" w:rsidRDefault="004B00F3" w:rsidP="00B02CA3">
      <w:pPr>
        <w:pStyle w:val="Prrafodelista"/>
        <w:keepNext/>
        <w:keepLines/>
        <w:numPr>
          <w:ilvl w:val="0"/>
          <w:numId w:val="5"/>
        </w:numPr>
        <w:spacing w:after="120" w:line="456" w:lineRule="auto"/>
        <w:ind w:left="0" w:firstLine="284"/>
        <w:contextualSpacing w:val="0"/>
        <w:jc w:val="center"/>
        <w:outlineLvl w:val="0"/>
        <w:rPr>
          <w:rFonts w:ascii="Artifex CF Light" w:eastAsia="Times New Roman" w:hAnsi="Artifex CF Light" w:cs="Times New Roman"/>
          <w:color w:val="1F4E79" w:themeColor="accent1" w:themeShade="80"/>
          <w:spacing w:val="30"/>
          <w:sz w:val="26"/>
          <w:szCs w:val="32"/>
          <w:lang w:val="es-DO" w:eastAsia="es-DO"/>
        </w:rPr>
      </w:pPr>
      <w:bookmarkStart w:id="4" w:name="_Toc59528080"/>
      <w:r w:rsidRPr="00324A19">
        <w:rPr>
          <w:noProof/>
          <w:color w:val="1F4E79" w:themeColor="accent1" w:themeShade="80"/>
          <w:spacing w:val="30"/>
        </w:rPr>
        <w:lastRenderedPageBreak/>
        <mc:AlternateContent>
          <mc:Choice Requires="wps">
            <w:drawing>
              <wp:anchor distT="0" distB="0" distL="114300" distR="114300" simplePos="0" relativeHeight="251657216" behindDoc="0" locked="0" layoutInCell="1" allowOverlap="1" wp14:anchorId="5F2B903E" wp14:editId="384395BB">
                <wp:simplePos x="0" y="0"/>
                <wp:positionH relativeFrom="margin">
                  <wp:posOffset>2285586</wp:posOffset>
                </wp:positionH>
                <wp:positionV relativeFrom="paragraph">
                  <wp:posOffset>330476</wp:posOffset>
                </wp:positionV>
                <wp:extent cx="464820" cy="0"/>
                <wp:effectExtent l="0" t="19050" r="30480" b="19050"/>
                <wp:wrapNone/>
                <wp:docPr id="19" name="Conector recto 19"/>
                <wp:cNvGraphicFramePr/>
                <a:graphic xmlns:a="http://schemas.openxmlformats.org/drawingml/2006/main">
                  <a:graphicData uri="http://schemas.microsoft.com/office/word/2010/wordprocessingShape">
                    <wps:wsp>
                      <wps:cNvCnPr/>
                      <wps:spPr>
                        <a:xfrm>
                          <a:off x="0" y="0"/>
                          <a:ext cx="464820" cy="0"/>
                        </a:xfrm>
                        <a:prstGeom prst="line">
                          <a:avLst/>
                        </a:prstGeom>
                        <a:noFill/>
                        <a:ln w="31750" cap="flat" cmpd="sng" algn="ctr">
                          <a:solidFill>
                            <a:srgbClr val="FF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27D88B1F" id="Conector recto 19" o:spid="_x0000_s1026" style="position:absolute;z-index:2516572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179.95pt,26pt" to="216.55pt,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" strokecolor="red" strokeweight="2.5pt">
                <v:stroke joinstyle="miter"/>
                <w10:wrap anchorx="margin"/>
              </v:line>
            </w:pict>
          </mc:Fallback>
        </mc:AlternateContent>
      </w:r>
      <w:r w:rsidR="00F95111" w:rsidRPr="00CB348E">
        <w:rPr>
          <w:rFonts w:ascii="Artifex CF Light" w:eastAsia="Times New Roman" w:hAnsi="Artifex CF Light" w:cs="Times New Roman"/>
          <w:color w:val="1F4E79" w:themeColor="accent1" w:themeShade="80"/>
          <w:spacing w:val="30"/>
          <w:sz w:val="26"/>
          <w:szCs w:val="32"/>
          <w:lang w:val="es-DO" w:eastAsia="es-DO"/>
        </w:rPr>
        <w:t>INFORMACIÓN INSTITUCIONAL</w:t>
      </w:r>
      <w:bookmarkEnd w:id="3"/>
      <w:bookmarkEnd w:id="4"/>
    </w:p>
    <w:p w14:paraId="64945164" w14:textId="35DB41D1" w:rsidR="00A34C26" w:rsidRPr="00A6352F" w:rsidRDefault="00F95111" w:rsidP="00864966">
      <w:pPr>
        <w:pStyle w:val="Prrafodelista"/>
        <w:numPr>
          <w:ilvl w:val="0"/>
          <w:numId w:val="2"/>
        </w:numPr>
        <w:spacing w:before="380" w:after="120" w:line="456" w:lineRule="auto"/>
        <w:ind w:left="0" w:firstLine="284"/>
        <w:contextualSpacing w:val="0"/>
        <w:jc w:val="center"/>
        <w:outlineLvl w:val="1"/>
        <w:rPr>
          <w:rFonts w:ascii="Artifex CF Extra Light" w:hAnsi="Artifex CF Extra Light" w:cs="Times New Roman"/>
          <w:b/>
          <w:bCs/>
          <w:color w:val="1F4E79" w:themeColor="accent1" w:themeShade="80"/>
          <w:sz w:val="18"/>
          <w:szCs w:val="18"/>
          <w:lang w:val="es-DO"/>
        </w:rPr>
      </w:pPr>
      <w:bookmarkStart w:id="5" w:name="_Toc58332434"/>
      <w:bookmarkStart w:id="6" w:name="_Toc59528081"/>
      <w:r w:rsidRPr="00A6352F">
        <w:rPr>
          <w:rFonts w:ascii="Artifex CF Extra Light" w:hAnsi="Artifex CF Extra Light" w:cs="Times New Roman"/>
          <w:b/>
          <w:bCs/>
          <w:color w:val="1F4E79" w:themeColor="accent1" w:themeShade="80"/>
          <w:sz w:val="18"/>
          <w:szCs w:val="18"/>
          <w:lang w:val="es-DO"/>
        </w:rPr>
        <w:t>MISIÓN</w:t>
      </w:r>
      <w:bookmarkStart w:id="7" w:name="_Toc54949056"/>
      <w:bookmarkEnd w:id="5"/>
      <w:bookmarkEnd w:id="6"/>
    </w:p>
    <w:p w14:paraId="22327233" w14:textId="23577A8B" w:rsidR="00A34C26" w:rsidRPr="004B00F3" w:rsidRDefault="00C11103" w:rsidP="00864966">
      <w:pPr>
        <w:spacing w:before="380" w:after="120" w:line="456" w:lineRule="auto"/>
        <w:ind w:firstLine="284"/>
        <w:mirrorIndents/>
        <w:jc w:val="both"/>
        <w:rPr>
          <w:rFonts w:ascii="Artifex CF Extra Light" w:hAnsi="Artifex CF Extra Light" w:cs="Times New Roman"/>
          <w:color w:val="1F4E79" w:themeColor="accent1" w:themeShade="80"/>
          <w:spacing w:val="10"/>
          <w:sz w:val="18"/>
          <w:szCs w:val="18"/>
          <w:lang w:val="es-DO"/>
        </w:rPr>
      </w:pPr>
      <w:r w:rsidRPr="004B00F3">
        <w:rPr>
          <w:rFonts w:ascii="Artifex CF Extra Light" w:hAnsi="Artifex CF Extra Light" w:cs="Times New Roman"/>
          <w:color w:val="1F4E79" w:themeColor="accent1" w:themeShade="80"/>
          <w:spacing w:val="10"/>
          <w:sz w:val="18"/>
          <w:szCs w:val="18"/>
          <w:lang w:val="es-DO"/>
        </w:rPr>
        <w:t>Crear valor y servir para optimizar la atracción de inversión y mejorar nuestra presencia exportadora en los mercados internacionales incentivando empleos de calidad.</w:t>
      </w:r>
    </w:p>
    <w:p w14:paraId="448C9E61" w14:textId="45133C21" w:rsidR="00CD1467" w:rsidRPr="00A6352F" w:rsidRDefault="00F95111" w:rsidP="00864966">
      <w:pPr>
        <w:pStyle w:val="Prrafodelista"/>
        <w:numPr>
          <w:ilvl w:val="0"/>
          <w:numId w:val="2"/>
        </w:numPr>
        <w:spacing w:before="380" w:after="120" w:line="456" w:lineRule="auto"/>
        <w:ind w:left="0" w:firstLine="284"/>
        <w:contextualSpacing w:val="0"/>
        <w:jc w:val="center"/>
        <w:outlineLvl w:val="1"/>
        <w:rPr>
          <w:rFonts w:ascii="Artifex CF Extra Light" w:hAnsi="Artifex CF Extra Light" w:cs="Times New Roman"/>
          <w:b/>
          <w:bCs/>
          <w:color w:val="1F4E79" w:themeColor="accent1" w:themeShade="80"/>
          <w:sz w:val="18"/>
          <w:szCs w:val="18"/>
          <w:lang w:val="es-DO"/>
        </w:rPr>
      </w:pPr>
      <w:bookmarkStart w:id="8" w:name="_Toc58332435"/>
      <w:bookmarkStart w:id="9" w:name="_Toc59528082"/>
      <w:r w:rsidRPr="00A6352F">
        <w:rPr>
          <w:rFonts w:ascii="Artifex CF Extra Light" w:hAnsi="Artifex CF Extra Light" w:cs="Times New Roman"/>
          <w:b/>
          <w:bCs/>
          <w:color w:val="1F4E79" w:themeColor="accent1" w:themeShade="80"/>
          <w:sz w:val="18"/>
          <w:szCs w:val="18"/>
          <w:lang w:val="es-DO"/>
        </w:rPr>
        <w:t>VISIÓN</w:t>
      </w:r>
      <w:bookmarkEnd w:id="8"/>
      <w:bookmarkEnd w:id="9"/>
    </w:p>
    <w:p w14:paraId="1DC7A0B5" w14:textId="77E9495C" w:rsidR="00A34C26" w:rsidRPr="004B00F3" w:rsidRDefault="00CD1467" w:rsidP="00864966">
      <w:pPr>
        <w:spacing w:before="380" w:after="120" w:line="456" w:lineRule="auto"/>
        <w:ind w:firstLine="284"/>
        <w:mirrorIndents/>
        <w:jc w:val="both"/>
        <w:rPr>
          <w:rFonts w:ascii="Artifex CF Extra Light" w:hAnsi="Artifex CF Extra Light" w:cs="Times New Roman"/>
          <w:color w:val="1F4E79" w:themeColor="accent1" w:themeShade="80"/>
          <w:spacing w:val="10"/>
          <w:sz w:val="18"/>
          <w:szCs w:val="18"/>
          <w:lang w:val="es-DO"/>
        </w:rPr>
      </w:pPr>
      <w:r w:rsidRPr="004B00F3">
        <w:rPr>
          <w:rFonts w:ascii="Artifex CF Extra Light" w:hAnsi="Artifex CF Extra Light" w:cs="Times New Roman"/>
          <w:color w:val="1F4E79" w:themeColor="accent1" w:themeShade="80"/>
          <w:spacing w:val="10"/>
          <w:sz w:val="18"/>
          <w:szCs w:val="18"/>
          <w:lang w:val="es-DO"/>
        </w:rPr>
        <w:t>Ser la agencia de promoción de exportación e inversión más eficiente de la región, para una República Dominicana más competitiva, productiva y desarrollada.</w:t>
      </w:r>
    </w:p>
    <w:p w14:paraId="2E56982C" w14:textId="77777777" w:rsidR="004C590A" w:rsidRPr="00A6352F" w:rsidRDefault="00F95111" w:rsidP="00864966">
      <w:pPr>
        <w:pStyle w:val="Prrafodelista"/>
        <w:numPr>
          <w:ilvl w:val="0"/>
          <w:numId w:val="2"/>
        </w:numPr>
        <w:spacing w:before="380" w:after="120" w:line="456" w:lineRule="auto"/>
        <w:ind w:left="0" w:firstLine="284"/>
        <w:contextualSpacing w:val="0"/>
        <w:jc w:val="center"/>
        <w:outlineLvl w:val="1"/>
        <w:rPr>
          <w:rFonts w:ascii="Artifex CF Extra Light" w:hAnsi="Artifex CF Extra Light" w:cs="Times New Roman"/>
          <w:b/>
          <w:bCs/>
          <w:color w:val="1F4E79" w:themeColor="accent1" w:themeShade="80"/>
          <w:sz w:val="18"/>
          <w:szCs w:val="18"/>
          <w:lang w:val="es-DO"/>
        </w:rPr>
      </w:pPr>
      <w:bookmarkStart w:id="10" w:name="_Toc58332436"/>
      <w:bookmarkStart w:id="11" w:name="_Toc59528083"/>
      <w:r w:rsidRPr="00A6352F">
        <w:rPr>
          <w:rFonts w:ascii="Artifex CF Extra Light" w:hAnsi="Artifex CF Extra Light" w:cs="Times New Roman"/>
          <w:b/>
          <w:bCs/>
          <w:color w:val="1F4E79" w:themeColor="accent1" w:themeShade="80"/>
          <w:sz w:val="18"/>
          <w:szCs w:val="18"/>
          <w:lang w:val="es-DO"/>
        </w:rPr>
        <w:t>VALORES</w:t>
      </w:r>
      <w:bookmarkEnd w:id="10"/>
      <w:bookmarkEnd w:id="11"/>
    </w:p>
    <w:p w14:paraId="7EE1DF27" w14:textId="77777777" w:rsidR="002D6D5B" w:rsidRPr="006E3EB1" w:rsidRDefault="00136446" w:rsidP="005977CF">
      <w:pPr>
        <w:pStyle w:val="Prrafodelista"/>
        <w:numPr>
          <w:ilvl w:val="0"/>
          <w:numId w:val="20"/>
        </w:numPr>
        <w:spacing w:before="380" w:after="120" w:line="456" w:lineRule="auto"/>
        <w:ind w:left="284" w:hanging="284"/>
        <w:contextualSpacing w:val="0"/>
        <w:jc w:val="both"/>
        <w:rPr>
          <w:rFonts w:ascii="Artifex CF Extra Light" w:hAnsi="Artifex CF Extra Light" w:cs="Times New Roman"/>
          <w:color w:val="1F4E79" w:themeColor="accent1" w:themeShade="80"/>
          <w:spacing w:val="10"/>
          <w:sz w:val="18"/>
          <w:szCs w:val="18"/>
          <w:lang w:val="es-DO"/>
        </w:rPr>
      </w:pPr>
      <w:r w:rsidRPr="006E3EB1">
        <w:rPr>
          <w:rFonts w:ascii="Artifex CF Extra Light" w:hAnsi="Artifex CF Extra Light" w:cs="Times New Roman"/>
          <w:color w:val="1F4E79" w:themeColor="accent1" w:themeShade="80"/>
          <w:spacing w:val="10"/>
          <w:sz w:val="18"/>
          <w:szCs w:val="18"/>
          <w:lang w:val="es-DO"/>
        </w:rPr>
        <w:t>Excelencia</w:t>
      </w:r>
    </w:p>
    <w:p w14:paraId="79A83EF6" w14:textId="776BD546" w:rsidR="00136446" w:rsidRPr="006E3EB1" w:rsidRDefault="00136446" w:rsidP="005977CF">
      <w:pPr>
        <w:pStyle w:val="Prrafodelista"/>
        <w:numPr>
          <w:ilvl w:val="0"/>
          <w:numId w:val="20"/>
        </w:numPr>
        <w:spacing w:before="380" w:after="120" w:line="456" w:lineRule="auto"/>
        <w:ind w:left="284" w:hanging="284"/>
        <w:contextualSpacing w:val="0"/>
        <w:jc w:val="both"/>
        <w:rPr>
          <w:rFonts w:ascii="Artifex CF Extra Light" w:hAnsi="Artifex CF Extra Light" w:cs="Times New Roman"/>
          <w:color w:val="1F4E79" w:themeColor="accent1" w:themeShade="80"/>
          <w:spacing w:val="10"/>
          <w:sz w:val="18"/>
          <w:szCs w:val="18"/>
          <w:lang w:val="es-DO"/>
        </w:rPr>
      </w:pPr>
      <w:r w:rsidRPr="006E3EB1">
        <w:rPr>
          <w:rFonts w:ascii="Artifex CF Extra Light" w:hAnsi="Artifex CF Extra Light" w:cs="Times New Roman"/>
          <w:color w:val="1F4E79" w:themeColor="accent1" w:themeShade="80"/>
          <w:spacing w:val="10"/>
          <w:sz w:val="18"/>
          <w:szCs w:val="18"/>
          <w:lang w:val="es-DO"/>
        </w:rPr>
        <w:t>Trabajo en equipo</w:t>
      </w:r>
    </w:p>
    <w:p w14:paraId="470AD59D" w14:textId="39474996" w:rsidR="00911EDA" w:rsidRPr="006E3EB1" w:rsidRDefault="00911EDA" w:rsidP="005977CF">
      <w:pPr>
        <w:pStyle w:val="Prrafodelista"/>
        <w:numPr>
          <w:ilvl w:val="0"/>
          <w:numId w:val="20"/>
        </w:numPr>
        <w:spacing w:before="380" w:after="120" w:line="456" w:lineRule="auto"/>
        <w:ind w:left="284" w:hanging="284"/>
        <w:contextualSpacing w:val="0"/>
        <w:jc w:val="both"/>
        <w:rPr>
          <w:rFonts w:ascii="Artifex CF Extra Light" w:hAnsi="Artifex CF Extra Light" w:cs="Times New Roman"/>
          <w:color w:val="1F4E79" w:themeColor="accent1" w:themeShade="80"/>
          <w:spacing w:val="10"/>
          <w:sz w:val="18"/>
          <w:szCs w:val="18"/>
          <w:lang w:val="es-DO"/>
        </w:rPr>
      </w:pPr>
      <w:r w:rsidRPr="006E3EB1">
        <w:rPr>
          <w:rFonts w:ascii="Artifex CF Extra Light" w:hAnsi="Artifex CF Extra Light" w:cs="Times New Roman"/>
          <w:color w:val="1F4E79" w:themeColor="accent1" w:themeShade="80"/>
          <w:spacing w:val="10"/>
          <w:sz w:val="18"/>
          <w:szCs w:val="18"/>
          <w:lang w:val="es-DO"/>
        </w:rPr>
        <w:t>Integridad</w:t>
      </w:r>
    </w:p>
    <w:p w14:paraId="7EDEDB93" w14:textId="4F4D4327" w:rsidR="00911EDA" w:rsidRPr="006E3EB1" w:rsidRDefault="00911EDA" w:rsidP="005977CF">
      <w:pPr>
        <w:pStyle w:val="Prrafodelista"/>
        <w:numPr>
          <w:ilvl w:val="0"/>
          <w:numId w:val="20"/>
        </w:numPr>
        <w:spacing w:before="380" w:after="120" w:line="456" w:lineRule="auto"/>
        <w:ind w:left="284" w:hanging="284"/>
        <w:contextualSpacing w:val="0"/>
        <w:jc w:val="both"/>
        <w:rPr>
          <w:rFonts w:ascii="Artifex CF Extra Light" w:hAnsi="Artifex CF Extra Light" w:cs="Times New Roman"/>
          <w:color w:val="1F4E79" w:themeColor="accent1" w:themeShade="80"/>
          <w:spacing w:val="10"/>
          <w:sz w:val="18"/>
          <w:szCs w:val="18"/>
          <w:lang w:val="es-DO"/>
        </w:rPr>
      </w:pPr>
      <w:r w:rsidRPr="006E3EB1">
        <w:rPr>
          <w:rFonts w:ascii="Artifex CF Extra Light" w:hAnsi="Artifex CF Extra Light" w:cs="Times New Roman"/>
          <w:color w:val="1F4E79" w:themeColor="accent1" w:themeShade="80"/>
          <w:spacing w:val="10"/>
          <w:sz w:val="18"/>
          <w:szCs w:val="18"/>
          <w:lang w:val="es-DO"/>
        </w:rPr>
        <w:t>Eficiencia</w:t>
      </w:r>
    </w:p>
    <w:p w14:paraId="62161824" w14:textId="37EE1DE6" w:rsidR="00911EDA" w:rsidRPr="006E3EB1" w:rsidRDefault="00911EDA" w:rsidP="005977CF">
      <w:pPr>
        <w:pStyle w:val="Prrafodelista"/>
        <w:numPr>
          <w:ilvl w:val="0"/>
          <w:numId w:val="20"/>
        </w:numPr>
        <w:spacing w:before="380" w:after="120" w:line="456" w:lineRule="auto"/>
        <w:ind w:left="284" w:hanging="284"/>
        <w:contextualSpacing w:val="0"/>
        <w:jc w:val="both"/>
        <w:rPr>
          <w:rFonts w:ascii="Artifex CF Extra Light" w:hAnsi="Artifex CF Extra Light" w:cs="Times New Roman"/>
          <w:color w:val="1F4E79" w:themeColor="accent1" w:themeShade="80"/>
          <w:spacing w:val="10"/>
          <w:sz w:val="18"/>
          <w:szCs w:val="18"/>
          <w:lang w:val="es-DO"/>
        </w:rPr>
      </w:pPr>
      <w:r w:rsidRPr="006E3EB1">
        <w:rPr>
          <w:rFonts w:ascii="Artifex CF Extra Light" w:hAnsi="Artifex CF Extra Light" w:cs="Times New Roman"/>
          <w:color w:val="1F4E79" w:themeColor="accent1" w:themeShade="80"/>
          <w:spacing w:val="10"/>
          <w:sz w:val="18"/>
          <w:szCs w:val="18"/>
          <w:lang w:val="es-DO"/>
        </w:rPr>
        <w:t>Confianza</w:t>
      </w:r>
    </w:p>
    <w:p w14:paraId="44FDD0BA" w14:textId="16FD13D6" w:rsidR="00911EDA" w:rsidRPr="006E3EB1" w:rsidRDefault="00911EDA" w:rsidP="005977CF">
      <w:pPr>
        <w:pStyle w:val="Prrafodelista"/>
        <w:numPr>
          <w:ilvl w:val="0"/>
          <w:numId w:val="20"/>
        </w:numPr>
        <w:spacing w:before="380" w:after="120" w:line="456" w:lineRule="auto"/>
        <w:ind w:left="284" w:hanging="284"/>
        <w:contextualSpacing w:val="0"/>
        <w:jc w:val="both"/>
        <w:rPr>
          <w:rFonts w:ascii="Artifex CF Extra Light" w:hAnsi="Artifex CF Extra Light" w:cs="Times New Roman"/>
          <w:color w:val="1F4E79" w:themeColor="accent1" w:themeShade="80"/>
          <w:spacing w:val="10"/>
          <w:sz w:val="18"/>
          <w:szCs w:val="18"/>
          <w:lang w:val="es-DO"/>
        </w:rPr>
      </w:pPr>
      <w:r w:rsidRPr="006E3EB1">
        <w:rPr>
          <w:rFonts w:ascii="Artifex CF Extra Light" w:hAnsi="Artifex CF Extra Light" w:cs="Times New Roman"/>
          <w:color w:val="1F4E79" w:themeColor="accent1" w:themeShade="80"/>
          <w:spacing w:val="10"/>
          <w:sz w:val="18"/>
          <w:szCs w:val="18"/>
          <w:lang w:val="es-DO"/>
        </w:rPr>
        <w:t>Transparencia</w:t>
      </w:r>
    </w:p>
    <w:p w14:paraId="05EEB450" w14:textId="755C49AC" w:rsidR="00911EDA" w:rsidRPr="006E3EB1" w:rsidRDefault="00911EDA" w:rsidP="005977CF">
      <w:pPr>
        <w:pStyle w:val="Prrafodelista"/>
        <w:numPr>
          <w:ilvl w:val="0"/>
          <w:numId w:val="20"/>
        </w:numPr>
        <w:spacing w:before="380" w:after="120" w:line="456" w:lineRule="auto"/>
        <w:ind w:left="284" w:hanging="284"/>
        <w:contextualSpacing w:val="0"/>
        <w:jc w:val="both"/>
        <w:rPr>
          <w:rFonts w:ascii="Artifex CF Extra Light" w:hAnsi="Artifex CF Extra Light" w:cs="Times New Roman"/>
          <w:color w:val="1F4E79" w:themeColor="accent1" w:themeShade="80"/>
          <w:spacing w:val="10"/>
          <w:sz w:val="18"/>
          <w:szCs w:val="18"/>
          <w:lang w:val="es-DO"/>
        </w:rPr>
      </w:pPr>
      <w:r w:rsidRPr="006E3EB1">
        <w:rPr>
          <w:rFonts w:ascii="Artifex CF Extra Light" w:hAnsi="Artifex CF Extra Light" w:cs="Times New Roman"/>
          <w:color w:val="1F4E79" w:themeColor="accent1" w:themeShade="80"/>
          <w:spacing w:val="10"/>
          <w:sz w:val="18"/>
          <w:szCs w:val="18"/>
          <w:lang w:val="es-DO"/>
        </w:rPr>
        <w:t>Vocación de servicio</w:t>
      </w:r>
    </w:p>
    <w:p w14:paraId="70833BCD" w14:textId="79F541A9" w:rsidR="00DC08C7" w:rsidRPr="006E3EB1" w:rsidRDefault="00DC08C7" w:rsidP="005977CF">
      <w:pPr>
        <w:pStyle w:val="Prrafodelista"/>
        <w:numPr>
          <w:ilvl w:val="0"/>
          <w:numId w:val="20"/>
        </w:numPr>
        <w:spacing w:before="380" w:after="120" w:line="456" w:lineRule="auto"/>
        <w:ind w:left="284" w:hanging="284"/>
        <w:contextualSpacing w:val="0"/>
        <w:jc w:val="both"/>
        <w:rPr>
          <w:rFonts w:ascii="Artifex CF Extra Light" w:hAnsi="Artifex CF Extra Light" w:cs="Times New Roman"/>
          <w:color w:val="1F4E79" w:themeColor="accent1" w:themeShade="80"/>
          <w:spacing w:val="10"/>
          <w:sz w:val="18"/>
          <w:szCs w:val="18"/>
          <w:lang w:val="es-DO"/>
        </w:rPr>
      </w:pPr>
      <w:r w:rsidRPr="006E3EB1">
        <w:rPr>
          <w:rFonts w:ascii="Artifex CF Extra Light" w:hAnsi="Artifex CF Extra Light" w:cs="Times New Roman"/>
          <w:color w:val="1F4E79" w:themeColor="accent1" w:themeShade="80"/>
          <w:spacing w:val="10"/>
          <w:sz w:val="18"/>
          <w:szCs w:val="18"/>
          <w:lang w:val="es-DO"/>
        </w:rPr>
        <w:t>Proactividad</w:t>
      </w:r>
    </w:p>
    <w:p w14:paraId="685A9B8F" w14:textId="1EB9E470" w:rsidR="009249FA" w:rsidRPr="005977CF" w:rsidRDefault="00DC08C7" w:rsidP="005977CF">
      <w:pPr>
        <w:pStyle w:val="Prrafodelista"/>
        <w:numPr>
          <w:ilvl w:val="0"/>
          <w:numId w:val="20"/>
        </w:numPr>
        <w:spacing w:before="380" w:after="120" w:line="456" w:lineRule="auto"/>
        <w:ind w:left="284" w:hanging="284"/>
        <w:contextualSpacing w:val="0"/>
        <w:jc w:val="both"/>
        <w:rPr>
          <w:rFonts w:ascii="Artifex CF Extra Light" w:hAnsi="Artifex CF Extra Light" w:cs="Times New Roman"/>
          <w:color w:val="1F4E79" w:themeColor="accent1" w:themeShade="80"/>
          <w:spacing w:val="10"/>
          <w:sz w:val="18"/>
          <w:szCs w:val="18"/>
          <w:lang w:val="es-DO"/>
        </w:rPr>
      </w:pPr>
      <w:r w:rsidRPr="006E3EB1">
        <w:rPr>
          <w:rFonts w:ascii="Artifex CF Extra Light" w:hAnsi="Artifex CF Extra Light" w:cs="Times New Roman"/>
          <w:color w:val="1F4E79" w:themeColor="accent1" w:themeShade="80"/>
          <w:spacing w:val="10"/>
          <w:sz w:val="18"/>
          <w:szCs w:val="18"/>
          <w:lang w:val="es-DO"/>
        </w:rPr>
        <w:lastRenderedPageBreak/>
        <w:t>Equidad</w:t>
      </w:r>
      <w:bookmarkStart w:id="12" w:name="_Toc58332437"/>
    </w:p>
    <w:p w14:paraId="2BBA3B2C" w14:textId="77FE0D8C" w:rsidR="00842E4B" w:rsidRPr="00A6352F" w:rsidRDefault="00F95111" w:rsidP="00864966">
      <w:pPr>
        <w:pStyle w:val="Prrafodelista"/>
        <w:numPr>
          <w:ilvl w:val="0"/>
          <w:numId w:val="2"/>
        </w:numPr>
        <w:spacing w:before="380" w:after="120" w:line="456" w:lineRule="auto"/>
        <w:ind w:left="0" w:firstLine="284"/>
        <w:contextualSpacing w:val="0"/>
        <w:jc w:val="center"/>
        <w:outlineLvl w:val="1"/>
        <w:rPr>
          <w:rFonts w:ascii="Artifex CF Extra Light" w:hAnsi="Artifex CF Extra Light" w:cs="Times New Roman"/>
          <w:b/>
          <w:bCs/>
          <w:color w:val="1F4E79" w:themeColor="accent1" w:themeShade="80"/>
          <w:sz w:val="18"/>
          <w:szCs w:val="18"/>
          <w:lang w:val="es-DO"/>
        </w:rPr>
      </w:pPr>
      <w:bookmarkStart w:id="13" w:name="_Toc59528084"/>
      <w:r w:rsidRPr="00A6352F">
        <w:rPr>
          <w:rFonts w:ascii="Artifex CF Extra Light" w:hAnsi="Artifex CF Extra Light" w:cs="Times New Roman"/>
          <w:b/>
          <w:bCs/>
          <w:color w:val="1F4E79" w:themeColor="accent1" w:themeShade="80"/>
          <w:sz w:val="18"/>
          <w:szCs w:val="18"/>
          <w:lang w:val="es-DO"/>
        </w:rPr>
        <w:t>OBJETIVO GENERAL</w:t>
      </w:r>
      <w:bookmarkEnd w:id="12"/>
      <w:bookmarkEnd w:id="13"/>
    </w:p>
    <w:p w14:paraId="79CE882E" w14:textId="15E97AAB" w:rsidR="00935783" w:rsidRPr="006E3EB1" w:rsidRDefault="00111E4F" w:rsidP="00864966">
      <w:pPr>
        <w:spacing w:before="380" w:after="120" w:line="456" w:lineRule="auto"/>
        <w:ind w:firstLine="284"/>
        <w:mirrorIndents/>
        <w:jc w:val="both"/>
        <w:rPr>
          <w:rFonts w:ascii="Artifex CF Extra Light" w:hAnsi="Artifex CF Extra Light" w:cs="Times New Roman"/>
          <w:color w:val="1F4E79" w:themeColor="accent1" w:themeShade="80"/>
          <w:spacing w:val="10"/>
          <w:sz w:val="18"/>
          <w:szCs w:val="18"/>
          <w:lang w:val="es-DO"/>
        </w:rPr>
      </w:pPr>
      <w:r w:rsidRPr="006E3EB1">
        <w:rPr>
          <w:rFonts w:ascii="Artifex CF Extra Light" w:hAnsi="Artifex CF Extra Light" w:cs="Times New Roman"/>
          <w:color w:val="1F4E79" w:themeColor="accent1" w:themeShade="80"/>
          <w:spacing w:val="10"/>
          <w:sz w:val="18"/>
          <w:szCs w:val="18"/>
          <w:lang w:val="es-DO"/>
        </w:rPr>
        <w:t>Contribuir con el desarrollo sostenible, la generación de empleos y el aumento del ingreso promedio, a través de servicios a favor del incremento y diversificación de las exportaciones y las inversiones</w:t>
      </w:r>
      <w:r w:rsidR="006005F4" w:rsidRPr="006E3EB1">
        <w:rPr>
          <w:rFonts w:ascii="Artifex CF Extra Light" w:hAnsi="Artifex CF Extra Light" w:cs="Times New Roman"/>
          <w:color w:val="1F4E79" w:themeColor="accent1" w:themeShade="80"/>
          <w:spacing w:val="10"/>
          <w:sz w:val="18"/>
          <w:szCs w:val="18"/>
          <w:lang w:val="es-DO"/>
        </w:rPr>
        <w:t>.</w:t>
      </w:r>
    </w:p>
    <w:p w14:paraId="5FB09F41" w14:textId="21CEED99" w:rsidR="00446348" w:rsidRPr="00A6352F" w:rsidRDefault="00F95111" w:rsidP="00864966">
      <w:pPr>
        <w:pStyle w:val="Prrafodelista"/>
        <w:numPr>
          <w:ilvl w:val="0"/>
          <w:numId w:val="2"/>
        </w:numPr>
        <w:spacing w:before="380" w:after="120" w:line="456" w:lineRule="auto"/>
        <w:ind w:left="0" w:firstLine="284"/>
        <w:contextualSpacing w:val="0"/>
        <w:jc w:val="center"/>
        <w:outlineLvl w:val="1"/>
        <w:rPr>
          <w:rFonts w:ascii="Artifex CF Extra Light" w:hAnsi="Artifex CF Extra Light" w:cs="Times New Roman"/>
          <w:b/>
          <w:bCs/>
          <w:color w:val="1F4E79" w:themeColor="accent1" w:themeShade="80"/>
          <w:sz w:val="18"/>
          <w:szCs w:val="18"/>
          <w:lang w:val="es-DO"/>
        </w:rPr>
      </w:pPr>
      <w:bookmarkStart w:id="14" w:name="_Toc58332438"/>
      <w:bookmarkStart w:id="15" w:name="_Toc59528085"/>
      <w:r w:rsidRPr="00A6352F">
        <w:rPr>
          <w:rFonts w:ascii="Artifex CF Extra Light" w:hAnsi="Artifex CF Extra Light" w:cs="Times New Roman"/>
          <w:b/>
          <w:bCs/>
          <w:color w:val="1F4E79" w:themeColor="accent1" w:themeShade="80"/>
          <w:sz w:val="18"/>
          <w:szCs w:val="18"/>
          <w:lang w:val="es-DO"/>
        </w:rPr>
        <w:t>FUNCIONARIOS</w:t>
      </w:r>
      <w:bookmarkEnd w:id="14"/>
      <w:bookmarkEnd w:id="15"/>
    </w:p>
    <w:p w14:paraId="1F1E5575" w14:textId="489C239A" w:rsidR="007F7161" w:rsidRPr="006E3EB1" w:rsidRDefault="00A416E1" w:rsidP="005977CF">
      <w:pPr>
        <w:pStyle w:val="Prrafodelista"/>
        <w:numPr>
          <w:ilvl w:val="0"/>
          <w:numId w:val="20"/>
        </w:numPr>
        <w:spacing w:before="380" w:after="120" w:line="456" w:lineRule="auto"/>
        <w:ind w:left="284" w:hanging="284"/>
        <w:contextualSpacing w:val="0"/>
        <w:jc w:val="both"/>
        <w:rPr>
          <w:rFonts w:ascii="Artifex CF Extra Light" w:hAnsi="Artifex CF Extra Light" w:cs="Times New Roman"/>
          <w:color w:val="1F4E79" w:themeColor="accent1" w:themeShade="80"/>
          <w:spacing w:val="10"/>
          <w:sz w:val="18"/>
          <w:szCs w:val="18"/>
          <w:lang w:val="es-DO"/>
        </w:rPr>
      </w:pPr>
      <w:r w:rsidRPr="006E3EB1">
        <w:rPr>
          <w:rFonts w:ascii="Artifex CF Extra Light" w:hAnsi="Artifex CF Extra Light" w:cs="Times New Roman"/>
          <w:color w:val="1F4E79" w:themeColor="accent1" w:themeShade="80"/>
          <w:spacing w:val="10"/>
          <w:sz w:val="18"/>
          <w:szCs w:val="18"/>
          <w:lang w:val="es-DO"/>
        </w:rPr>
        <w:t>Biviana Riveiro</w:t>
      </w:r>
      <w:r w:rsidR="008F662B" w:rsidRPr="006E3EB1">
        <w:rPr>
          <w:rFonts w:ascii="Artifex CF Extra Light" w:hAnsi="Artifex CF Extra Light" w:cs="Times New Roman"/>
          <w:color w:val="1F4E79" w:themeColor="accent1" w:themeShade="80"/>
          <w:spacing w:val="10"/>
          <w:sz w:val="18"/>
          <w:szCs w:val="18"/>
          <w:lang w:val="es-DO"/>
        </w:rPr>
        <w:t>, Director</w:t>
      </w:r>
      <w:r w:rsidR="004F3644" w:rsidRPr="006E3EB1">
        <w:rPr>
          <w:rFonts w:ascii="Artifex CF Extra Light" w:hAnsi="Artifex CF Extra Light" w:cs="Times New Roman"/>
          <w:color w:val="1F4E79" w:themeColor="accent1" w:themeShade="80"/>
          <w:spacing w:val="10"/>
          <w:sz w:val="18"/>
          <w:szCs w:val="18"/>
          <w:lang w:val="es-DO"/>
        </w:rPr>
        <w:t>a</w:t>
      </w:r>
      <w:r w:rsidR="008F662B" w:rsidRPr="006E3EB1">
        <w:rPr>
          <w:rFonts w:ascii="Artifex CF Extra Light" w:hAnsi="Artifex CF Extra Light" w:cs="Times New Roman"/>
          <w:color w:val="1F4E79" w:themeColor="accent1" w:themeShade="80"/>
          <w:spacing w:val="10"/>
          <w:sz w:val="18"/>
          <w:szCs w:val="18"/>
          <w:lang w:val="es-DO"/>
        </w:rPr>
        <w:t xml:space="preserve"> Ejecutiv</w:t>
      </w:r>
      <w:r w:rsidR="00393AF3" w:rsidRPr="006E3EB1">
        <w:rPr>
          <w:rFonts w:ascii="Artifex CF Extra Light" w:hAnsi="Artifex CF Extra Light" w:cs="Times New Roman"/>
          <w:color w:val="1F4E79" w:themeColor="accent1" w:themeShade="80"/>
          <w:spacing w:val="10"/>
          <w:sz w:val="18"/>
          <w:szCs w:val="18"/>
          <w:lang w:val="es-DO"/>
        </w:rPr>
        <w:t>a</w:t>
      </w:r>
      <w:r w:rsidR="002047BD" w:rsidRPr="006E3EB1">
        <w:rPr>
          <w:rFonts w:ascii="Artifex CF Extra Light" w:hAnsi="Artifex CF Extra Light" w:cs="Times New Roman"/>
          <w:color w:val="1F4E79" w:themeColor="accent1" w:themeShade="80"/>
          <w:spacing w:val="10"/>
          <w:sz w:val="18"/>
          <w:szCs w:val="18"/>
          <w:lang w:val="es-DO"/>
        </w:rPr>
        <w:t>.</w:t>
      </w:r>
    </w:p>
    <w:p w14:paraId="0E150000" w14:textId="6860E654" w:rsidR="00FA7E14" w:rsidRPr="006E3EB1" w:rsidRDefault="00260166" w:rsidP="005977CF">
      <w:pPr>
        <w:pStyle w:val="Prrafodelista"/>
        <w:numPr>
          <w:ilvl w:val="0"/>
          <w:numId w:val="20"/>
        </w:numPr>
        <w:spacing w:before="380" w:after="120" w:line="456" w:lineRule="auto"/>
        <w:ind w:left="284" w:hanging="284"/>
        <w:contextualSpacing w:val="0"/>
        <w:jc w:val="both"/>
        <w:rPr>
          <w:rFonts w:ascii="Artifex CF Extra Light" w:hAnsi="Artifex CF Extra Light" w:cs="Times New Roman"/>
          <w:color w:val="1F4E79" w:themeColor="accent1" w:themeShade="80"/>
          <w:spacing w:val="10"/>
          <w:sz w:val="18"/>
          <w:szCs w:val="18"/>
          <w:lang w:val="es-DO"/>
        </w:rPr>
      </w:pPr>
      <w:r w:rsidRPr="006E3EB1">
        <w:rPr>
          <w:rFonts w:ascii="Artifex CF Extra Light" w:hAnsi="Artifex CF Extra Light" w:cs="Times New Roman"/>
          <w:color w:val="1F4E79" w:themeColor="accent1" w:themeShade="80"/>
          <w:spacing w:val="10"/>
          <w:sz w:val="18"/>
          <w:szCs w:val="18"/>
          <w:lang w:val="es-DO"/>
        </w:rPr>
        <w:t>Lidia Aybar</w:t>
      </w:r>
      <w:r w:rsidR="008F662B" w:rsidRPr="006E3EB1">
        <w:rPr>
          <w:rFonts w:ascii="Artifex CF Extra Light" w:hAnsi="Artifex CF Extra Light" w:cs="Times New Roman"/>
          <w:color w:val="1F4E79" w:themeColor="accent1" w:themeShade="80"/>
          <w:spacing w:val="10"/>
          <w:sz w:val="18"/>
          <w:szCs w:val="18"/>
          <w:lang w:val="es-DO"/>
        </w:rPr>
        <w:t>, Subdirector</w:t>
      </w:r>
      <w:r w:rsidR="004F3644" w:rsidRPr="006E3EB1">
        <w:rPr>
          <w:rFonts w:ascii="Artifex CF Extra Light" w:hAnsi="Artifex CF Extra Light" w:cs="Times New Roman"/>
          <w:color w:val="1F4E79" w:themeColor="accent1" w:themeShade="80"/>
          <w:spacing w:val="10"/>
          <w:sz w:val="18"/>
          <w:szCs w:val="18"/>
          <w:lang w:val="es-DO"/>
        </w:rPr>
        <w:t>a</w:t>
      </w:r>
      <w:r w:rsidR="008F662B" w:rsidRPr="006E3EB1">
        <w:rPr>
          <w:rFonts w:ascii="Artifex CF Extra Light" w:hAnsi="Artifex CF Extra Light" w:cs="Times New Roman"/>
          <w:color w:val="1F4E79" w:themeColor="accent1" w:themeShade="80"/>
          <w:spacing w:val="10"/>
          <w:sz w:val="18"/>
          <w:szCs w:val="18"/>
          <w:lang w:val="es-DO"/>
        </w:rPr>
        <w:t xml:space="preserve"> General</w:t>
      </w:r>
      <w:r w:rsidR="002047BD" w:rsidRPr="006E3EB1">
        <w:rPr>
          <w:rFonts w:ascii="Artifex CF Extra Light" w:hAnsi="Artifex CF Extra Light" w:cs="Times New Roman"/>
          <w:color w:val="1F4E79" w:themeColor="accent1" w:themeShade="80"/>
          <w:spacing w:val="10"/>
          <w:sz w:val="18"/>
          <w:szCs w:val="18"/>
          <w:lang w:val="es-DO"/>
        </w:rPr>
        <w:t>.</w:t>
      </w:r>
    </w:p>
    <w:p w14:paraId="3C5F2993" w14:textId="4F4F561D" w:rsidR="00FA7E14" w:rsidRPr="006E3EB1" w:rsidRDefault="004A1871" w:rsidP="005977CF">
      <w:pPr>
        <w:pStyle w:val="Prrafodelista"/>
        <w:numPr>
          <w:ilvl w:val="0"/>
          <w:numId w:val="20"/>
        </w:numPr>
        <w:spacing w:before="380" w:after="120" w:line="456" w:lineRule="auto"/>
        <w:ind w:left="284" w:hanging="284"/>
        <w:contextualSpacing w:val="0"/>
        <w:jc w:val="both"/>
        <w:rPr>
          <w:rFonts w:ascii="Artifex CF Extra Light" w:hAnsi="Artifex CF Extra Light" w:cs="Times New Roman"/>
          <w:color w:val="1F4E79" w:themeColor="accent1" w:themeShade="80"/>
          <w:spacing w:val="10"/>
          <w:sz w:val="18"/>
          <w:szCs w:val="18"/>
          <w:lang w:val="es-DO"/>
        </w:rPr>
      </w:pPr>
      <w:r w:rsidRPr="006E3EB1">
        <w:rPr>
          <w:rFonts w:ascii="Artifex CF Extra Light" w:hAnsi="Artifex CF Extra Light" w:cs="Times New Roman"/>
          <w:color w:val="1F4E79" w:themeColor="accent1" w:themeShade="80"/>
          <w:spacing w:val="10"/>
          <w:sz w:val="18"/>
          <w:szCs w:val="18"/>
          <w:lang w:val="es-DO"/>
        </w:rPr>
        <w:t>Mildred Santos, Subdirectora Técnica</w:t>
      </w:r>
      <w:r w:rsidR="002047BD" w:rsidRPr="006E3EB1">
        <w:rPr>
          <w:rFonts w:ascii="Artifex CF Extra Light" w:hAnsi="Artifex CF Extra Light" w:cs="Times New Roman"/>
          <w:color w:val="1F4E79" w:themeColor="accent1" w:themeShade="80"/>
          <w:spacing w:val="10"/>
          <w:sz w:val="18"/>
          <w:szCs w:val="18"/>
          <w:lang w:val="es-DO"/>
        </w:rPr>
        <w:t>.</w:t>
      </w:r>
    </w:p>
    <w:p w14:paraId="2D89933C" w14:textId="1C8FAA64" w:rsidR="00FA7E14" w:rsidRPr="006E3EB1" w:rsidRDefault="00FC613D" w:rsidP="005977CF">
      <w:pPr>
        <w:pStyle w:val="Prrafodelista"/>
        <w:numPr>
          <w:ilvl w:val="0"/>
          <w:numId w:val="20"/>
        </w:numPr>
        <w:spacing w:before="380" w:after="120" w:line="456" w:lineRule="auto"/>
        <w:ind w:left="284" w:hanging="284"/>
        <w:contextualSpacing w:val="0"/>
        <w:jc w:val="both"/>
        <w:rPr>
          <w:rFonts w:ascii="Artifex CF Extra Light" w:hAnsi="Artifex CF Extra Light" w:cs="Times New Roman"/>
          <w:color w:val="1F4E79" w:themeColor="accent1" w:themeShade="80"/>
          <w:spacing w:val="10"/>
          <w:sz w:val="18"/>
          <w:szCs w:val="18"/>
          <w:lang w:val="es-DO"/>
        </w:rPr>
      </w:pPr>
      <w:r w:rsidRPr="006E3EB1">
        <w:rPr>
          <w:rFonts w:ascii="Artifex CF Extra Light" w:hAnsi="Artifex CF Extra Light" w:cs="Times New Roman"/>
          <w:color w:val="1F4E79" w:themeColor="accent1" w:themeShade="80"/>
          <w:spacing w:val="10"/>
          <w:sz w:val="18"/>
          <w:szCs w:val="18"/>
          <w:lang w:val="es-DO"/>
        </w:rPr>
        <w:t xml:space="preserve">Vladimir Pimentel, </w:t>
      </w:r>
      <w:r w:rsidR="001B70DC" w:rsidRPr="006E3EB1">
        <w:rPr>
          <w:rFonts w:ascii="Artifex CF Extra Light" w:hAnsi="Artifex CF Extra Light" w:cs="Times New Roman"/>
          <w:color w:val="1F4E79" w:themeColor="accent1" w:themeShade="80"/>
          <w:spacing w:val="10"/>
          <w:sz w:val="18"/>
          <w:szCs w:val="18"/>
          <w:lang w:val="es-DO"/>
        </w:rPr>
        <w:t xml:space="preserve">Asesor de la </w:t>
      </w:r>
      <w:r w:rsidR="00FF33F9" w:rsidRPr="006E3EB1">
        <w:rPr>
          <w:rFonts w:ascii="Artifex CF Extra Light" w:hAnsi="Artifex CF Extra Light" w:cs="Times New Roman"/>
          <w:color w:val="1F4E79" w:themeColor="accent1" w:themeShade="80"/>
          <w:spacing w:val="10"/>
          <w:sz w:val="18"/>
          <w:szCs w:val="18"/>
          <w:lang w:val="es-DO"/>
        </w:rPr>
        <w:t>D</w:t>
      </w:r>
      <w:r w:rsidR="001B70DC" w:rsidRPr="006E3EB1">
        <w:rPr>
          <w:rFonts w:ascii="Artifex CF Extra Light" w:hAnsi="Artifex CF Extra Light" w:cs="Times New Roman"/>
          <w:color w:val="1F4E79" w:themeColor="accent1" w:themeShade="80"/>
          <w:spacing w:val="10"/>
          <w:sz w:val="18"/>
          <w:szCs w:val="18"/>
          <w:lang w:val="es-DO"/>
        </w:rPr>
        <w:t xml:space="preserve">irección </w:t>
      </w:r>
      <w:r w:rsidR="00FF33F9" w:rsidRPr="006E3EB1">
        <w:rPr>
          <w:rFonts w:ascii="Artifex CF Extra Light" w:hAnsi="Artifex CF Extra Light" w:cs="Times New Roman"/>
          <w:color w:val="1F4E79" w:themeColor="accent1" w:themeShade="80"/>
          <w:spacing w:val="10"/>
          <w:sz w:val="18"/>
          <w:szCs w:val="18"/>
          <w:lang w:val="es-DO"/>
        </w:rPr>
        <w:t>E</w:t>
      </w:r>
      <w:r w:rsidR="001B70DC" w:rsidRPr="006E3EB1">
        <w:rPr>
          <w:rFonts w:ascii="Artifex CF Extra Light" w:hAnsi="Artifex CF Extra Light" w:cs="Times New Roman"/>
          <w:color w:val="1F4E79" w:themeColor="accent1" w:themeShade="80"/>
          <w:spacing w:val="10"/>
          <w:sz w:val="18"/>
          <w:szCs w:val="18"/>
          <w:lang w:val="es-DO"/>
        </w:rPr>
        <w:t>jecutiva</w:t>
      </w:r>
      <w:r w:rsidR="002047BD" w:rsidRPr="006E3EB1">
        <w:rPr>
          <w:rFonts w:ascii="Artifex CF Extra Light" w:hAnsi="Artifex CF Extra Light" w:cs="Times New Roman"/>
          <w:color w:val="1F4E79" w:themeColor="accent1" w:themeShade="80"/>
          <w:spacing w:val="10"/>
          <w:sz w:val="18"/>
          <w:szCs w:val="18"/>
          <w:lang w:val="es-DO"/>
        </w:rPr>
        <w:t>.</w:t>
      </w:r>
    </w:p>
    <w:p w14:paraId="5C0AD988" w14:textId="6E2526C5" w:rsidR="00FA7E14" w:rsidRPr="006E3EB1" w:rsidRDefault="008F662B" w:rsidP="005977CF">
      <w:pPr>
        <w:pStyle w:val="Prrafodelista"/>
        <w:numPr>
          <w:ilvl w:val="0"/>
          <w:numId w:val="20"/>
        </w:numPr>
        <w:spacing w:before="380" w:after="120" w:line="456" w:lineRule="auto"/>
        <w:ind w:left="284" w:hanging="284"/>
        <w:contextualSpacing w:val="0"/>
        <w:jc w:val="both"/>
        <w:rPr>
          <w:rFonts w:ascii="Artifex CF Extra Light" w:hAnsi="Artifex CF Extra Light" w:cs="Times New Roman"/>
          <w:color w:val="1F4E79" w:themeColor="accent1" w:themeShade="80"/>
          <w:spacing w:val="10"/>
          <w:sz w:val="18"/>
          <w:szCs w:val="18"/>
          <w:lang w:val="es-DO"/>
        </w:rPr>
      </w:pPr>
      <w:r w:rsidRPr="006E3EB1">
        <w:rPr>
          <w:rFonts w:ascii="Artifex CF Extra Light" w:hAnsi="Artifex CF Extra Light" w:cs="Times New Roman"/>
          <w:color w:val="1F4E79" w:themeColor="accent1" w:themeShade="80"/>
          <w:spacing w:val="10"/>
          <w:sz w:val="18"/>
          <w:szCs w:val="18"/>
          <w:lang w:val="es-DO"/>
        </w:rPr>
        <w:t>Jorge E. López, Director de Innovación Estratégica</w:t>
      </w:r>
      <w:r w:rsidR="002047BD" w:rsidRPr="006E3EB1">
        <w:rPr>
          <w:rFonts w:ascii="Artifex CF Extra Light" w:hAnsi="Artifex CF Extra Light" w:cs="Times New Roman"/>
          <w:color w:val="1F4E79" w:themeColor="accent1" w:themeShade="80"/>
          <w:spacing w:val="10"/>
          <w:sz w:val="18"/>
          <w:szCs w:val="18"/>
          <w:lang w:val="es-DO"/>
        </w:rPr>
        <w:t>.</w:t>
      </w:r>
    </w:p>
    <w:p w14:paraId="3F6157C5" w14:textId="572F144A" w:rsidR="00FA7E14" w:rsidRPr="006E3EB1" w:rsidRDefault="2F9CC5A9" w:rsidP="005977CF">
      <w:pPr>
        <w:pStyle w:val="Prrafodelista"/>
        <w:numPr>
          <w:ilvl w:val="0"/>
          <w:numId w:val="20"/>
        </w:numPr>
        <w:spacing w:before="380" w:after="120" w:line="456" w:lineRule="auto"/>
        <w:ind w:left="284" w:hanging="284"/>
        <w:contextualSpacing w:val="0"/>
        <w:jc w:val="both"/>
        <w:rPr>
          <w:rFonts w:ascii="Artifex CF Extra Light" w:hAnsi="Artifex CF Extra Light" w:cs="Times New Roman"/>
          <w:color w:val="1F4E79" w:themeColor="accent1" w:themeShade="80"/>
          <w:spacing w:val="10"/>
          <w:sz w:val="18"/>
          <w:szCs w:val="18"/>
          <w:lang w:val="es-DO"/>
        </w:rPr>
      </w:pPr>
      <w:r w:rsidRPr="006E3EB1">
        <w:rPr>
          <w:rFonts w:ascii="Artifex CF Extra Light" w:hAnsi="Artifex CF Extra Light" w:cs="Times New Roman"/>
          <w:color w:val="1F4E79" w:themeColor="accent1" w:themeShade="80"/>
          <w:spacing w:val="10"/>
          <w:sz w:val="18"/>
          <w:szCs w:val="18"/>
          <w:lang w:val="es-DO"/>
        </w:rPr>
        <w:t xml:space="preserve">Gabriella Dipino, Directora de Atención y Servicios. </w:t>
      </w:r>
    </w:p>
    <w:p w14:paraId="022CC2C1" w14:textId="572F144A" w:rsidR="00FA7E14" w:rsidRPr="006E3EB1" w:rsidRDefault="007F0EA9" w:rsidP="005977CF">
      <w:pPr>
        <w:pStyle w:val="Prrafodelista"/>
        <w:numPr>
          <w:ilvl w:val="0"/>
          <w:numId w:val="20"/>
        </w:numPr>
        <w:spacing w:before="380" w:after="120" w:line="456" w:lineRule="auto"/>
        <w:ind w:left="284" w:hanging="284"/>
        <w:contextualSpacing w:val="0"/>
        <w:jc w:val="both"/>
        <w:rPr>
          <w:rFonts w:ascii="Artifex CF Extra Light" w:hAnsi="Artifex CF Extra Light" w:cs="Times New Roman"/>
          <w:color w:val="1F4E79" w:themeColor="accent1" w:themeShade="80"/>
          <w:spacing w:val="10"/>
          <w:sz w:val="18"/>
          <w:szCs w:val="18"/>
          <w:lang w:val="es-DO"/>
        </w:rPr>
      </w:pPr>
      <w:r w:rsidRPr="006E3EB1">
        <w:rPr>
          <w:rFonts w:ascii="Artifex CF Extra Light" w:hAnsi="Artifex CF Extra Light" w:cs="Times New Roman"/>
          <w:color w:val="1F4E79" w:themeColor="accent1" w:themeShade="80"/>
          <w:spacing w:val="10"/>
          <w:sz w:val="18"/>
          <w:szCs w:val="18"/>
          <w:lang w:val="es-DO"/>
        </w:rPr>
        <w:t>Jaime Licairac</w:t>
      </w:r>
      <w:r w:rsidR="008F662B" w:rsidRPr="006E3EB1">
        <w:rPr>
          <w:rFonts w:ascii="Artifex CF Extra Light" w:hAnsi="Artifex CF Extra Light" w:cs="Times New Roman"/>
          <w:color w:val="1F4E79" w:themeColor="accent1" w:themeShade="80"/>
          <w:spacing w:val="10"/>
          <w:sz w:val="18"/>
          <w:szCs w:val="18"/>
          <w:lang w:val="es-DO"/>
        </w:rPr>
        <w:t>, Director de Exportación</w:t>
      </w:r>
      <w:r w:rsidR="002047BD" w:rsidRPr="006E3EB1">
        <w:rPr>
          <w:rFonts w:ascii="Artifex CF Extra Light" w:hAnsi="Artifex CF Extra Light" w:cs="Times New Roman"/>
          <w:color w:val="1F4E79" w:themeColor="accent1" w:themeShade="80"/>
          <w:spacing w:val="10"/>
          <w:sz w:val="18"/>
          <w:szCs w:val="18"/>
          <w:lang w:val="es-DO"/>
        </w:rPr>
        <w:t>.</w:t>
      </w:r>
    </w:p>
    <w:p w14:paraId="79909F4E" w14:textId="2F0AA96F" w:rsidR="00417B23" w:rsidRPr="006E3EB1" w:rsidRDefault="00417B23" w:rsidP="005977CF">
      <w:pPr>
        <w:pStyle w:val="Prrafodelista"/>
        <w:numPr>
          <w:ilvl w:val="0"/>
          <w:numId w:val="20"/>
        </w:numPr>
        <w:spacing w:before="380" w:after="120" w:line="456" w:lineRule="auto"/>
        <w:ind w:left="284" w:hanging="284"/>
        <w:contextualSpacing w:val="0"/>
        <w:jc w:val="both"/>
        <w:rPr>
          <w:rFonts w:ascii="Artifex CF Extra Light" w:hAnsi="Artifex CF Extra Light" w:cs="Times New Roman"/>
          <w:color w:val="1F4E79" w:themeColor="accent1" w:themeShade="80"/>
          <w:spacing w:val="10"/>
          <w:sz w:val="18"/>
          <w:szCs w:val="18"/>
          <w:lang w:val="es-DO"/>
        </w:rPr>
      </w:pPr>
      <w:r w:rsidRPr="006E3EB1">
        <w:rPr>
          <w:rFonts w:ascii="Artifex CF Extra Light" w:hAnsi="Artifex CF Extra Light" w:cs="Times New Roman"/>
          <w:color w:val="1F4E79" w:themeColor="accent1" w:themeShade="80"/>
          <w:spacing w:val="10"/>
          <w:sz w:val="18"/>
          <w:szCs w:val="18"/>
          <w:lang w:val="es-DO"/>
        </w:rPr>
        <w:t>Marcial Smester</w:t>
      </w:r>
      <w:r w:rsidR="00010F07" w:rsidRPr="006E3EB1">
        <w:rPr>
          <w:rFonts w:ascii="Artifex CF Extra Light" w:hAnsi="Artifex CF Extra Light" w:cs="Times New Roman"/>
          <w:color w:val="1F4E79" w:themeColor="accent1" w:themeShade="80"/>
          <w:spacing w:val="10"/>
          <w:sz w:val="18"/>
          <w:szCs w:val="18"/>
          <w:lang w:val="es-DO"/>
        </w:rPr>
        <w:t>, Director de Inversión.</w:t>
      </w:r>
    </w:p>
    <w:p w14:paraId="192CABA1" w14:textId="63D6D9AF" w:rsidR="00FA7E14" w:rsidRPr="006E3EB1" w:rsidRDefault="008F662B" w:rsidP="005977CF">
      <w:pPr>
        <w:pStyle w:val="Prrafodelista"/>
        <w:numPr>
          <w:ilvl w:val="0"/>
          <w:numId w:val="20"/>
        </w:numPr>
        <w:spacing w:before="380" w:after="120" w:line="456" w:lineRule="auto"/>
        <w:ind w:left="284" w:hanging="284"/>
        <w:contextualSpacing w:val="0"/>
        <w:jc w:val="both"/>
        <w:rPr>
          <w:rFonts w:ascii="Artifex CF Extra Light" w:hAnsi="Artifex CF Extra Light" w:cs="Times New Roman"/>
          <w:color w:val="1F4E79" w:themeColor="accent1" w:themeShade="80"/>
          <w:spacing w:val="10"/>
          <w:sz w:val="18"/>
          <w:szCs w:val="18"/>
          <w:lang w:val="es-DO"/>
        </w:rPr>
      </w:pPr>
      <w:r w:rsidRPr="006E3EB1">
        <w:rPr>
          <w:rFonts w:ascii="Artifex CF Extra Light" w:hAnsi="Artifex CF Extra Light" w:cs="Times New Roman"/>
          <w:color w:val="1F4E79" w:themeColor="accent1" w:themeShade="80"/>
          <w:spacing w:val="10"/>
          <w:sz w:val="18"/>
          <w:szCs w:val="18"/>
          <w:lang w:val="es-DO"/>
        </w:rPr>
        <w:t>Jonathan Aragonez, Director de Estudios Económicos y Estadísticos</w:t>
      </w:r>
      <w:r w:rsidR="002047BD" w:rsidRPr="006E3EB1">
        <w:rPr>
          <w:rFonts w:ascii="Artifex CF Extra Light" w:hAnsi="Artifex CF Extra Light" w:cs="Times New Roman"/>
          <w:color w:val="1F4E79" w:themeColor="accent1" w:themeShade="80"/>
          <w:spacing w:val="10"/>
          <w:sz w:val="18"/>
          <w:szCs w:val="18"/>
          <w:lang w:val="es-DO"/>
        </w:rPr>
        <w:t>.</w:t>
      </w:r>
    </w:p>
    <w:p w14:paraId="4C737658" w14:textId="572F144A" w:rsidR="00FA7E14" w:rsidRPr="006E3EB1" w:rsidRDefault="008F662B" w:rsidP="005977CF">
      <w:pPr>
        <w:pStyle w:val="Prrafodelista"/>
        <w:numPr>
          <w:ilvl w:val="0"/>
          <w:numId w:val="20"/>
        </w:numPr>
        <w:spacing w:before="380" w:after="120" w:line="456" w:lineRule="auto"/>
        <w:ind w:left="284" w:hanging="284"/>
        <w:contextualSpacing w:val="0"/>
        <w:jc w:val="both"/>
        <w:rPr>
          <w:rFonts w:ascii="Artifex CF Extra Light" w:hAnsi="Artifex CF Extra Light" w:cs="Times New Roman"/>
          <w:color w:val="1F4E79" w:themeColor="accent1" w:themeShade="80"/>
          <w:spacing w:val="10"/>
          <w:sz w:val="18"/>
          <w:szCs w:val="18"/>
          <w:lang w:val="es-DO"/>
        </w:rPr>
      </w:pPr>
      <w:r w:rsidRPr="006E3EB1">
        <w:rPr>
          <w:rFonts w:ascii="Artifex CF Extra Light" w:hAnsi="Artifex CF Extra Light" w:cs="Times New Roman"/>
          <w:color w:val="1F4E79" w:themeColor="accent1" w:themeShade="80"/>
          <w:spacing w:val="10"/>
          <w:sz w:val="18"/>
          <w:szCs w:val="18"/>
          <w:lang w:val="es-DO"/>
        </w:rPr>
        <w:t>Ariel Fondeur, Director de Marketing y Comunicación</w:t>
      </w:r>
      <w:r w:rsidR="002047BD" w:rsidRPr="006E3EB1">
        <w:rPr>
          <w:rFonts w:ascii="Artifex CF Extra Light" w:hAnsi="Artifex CF Extra Light" w:cs="Times New Roman"/>
          <w:color w:val="1F4E79" w:themeColor="accent1" w:themeShade="80"/>
          <w:spacing w:val="10"/>
          <w:sz w:val="18"/>
          <w:szCs w:val="18"/>
          <w:lang w:val="es-DO"/>
        </w:rPr>
        <w:t>.</w:t>
      </w:r>
    </w:p>
    <w:p w14:paraId="258830A9" w14:textId="5B5ADCA6" w:rsidR="00010F07" w:rsidRPr="006E3EB1" w:rsidRDefault="5F45FEF5" w:rsidP="005977CF">
      <w:pPr>
        <w:pStyle w:val="Prrafodelista"/>
        <w:numPr>
          <w:ilvl w:val="0"/>
          <w:numId w:val="20"/>
        </w:numPr>
        <w:spacing w:before="380" w:after="120" w:line="456" w:lineRule="auto"/>
        <w:ind w:left="284" w:hanging="284"/>
        <w:contextualSpacing w:val="0"/>
        <w:jc w:val="both"/>
        <w:rPr>
          <w:rFonts w:ascii="Artifex CF Extra Light" w:hAnsi="Artifex CF Extra Light" w:cs="Times New Roman"/>
          <w:color w:val="1F4E79" w:themeColor="accent1" w:themeShade="80"/>
          <w:spacing w:val="10"/>
          <w:sz w:val="18"/>
          <w:szCs w:val="18"/>
          <w:lang w:val="es-DO"/>
        </w:rPr>
      </w:pPr>
      <w:r w:rsidRPr="006E3EB1">
        <w:rPr>
          <w:rFonts w:ascii="Artifex CF Extra Light" w:hAnsi="Artifex CF Extra Light" w:cs="Times New Roman"/>
          <w:color w:val="1F4E79" w:themeColor="accent1" w:themeShade="80"/>
          <w:spacing w:val="10"/>
          <w:sz w:val="18"/>
          <w:szCs w:val="18"/>
          <w:lang w:val="es-DO"/>
        </w:rPr>
        <w:t xml:space="preserve">José L. Mañón Javier, Director Administrativo Financiero. </w:t>
      </w:r>
    </w:p>
    <w:p w14:paraId="4CE11D68" w14:textId="3A275137" w:rsidR="009249FA" w:rsidRPr="005977CF" w:rsidRDefault="008F662B" w:rsidP="005977CF">
      <w:pPr>
        <w:pStyle w:val="Prrafodelista"/>
        <w:numPr>
          <w:ilvl w:val="0"/>
          <w:numId w:val="20"/>
        </w:numPr>
        <w:spacing w:before="380" w:after="120" w:line="456" w:lineRule="auto"/>
        <w:ind w:left="284" w:hanging="284"/>
        <w:contextualSpacing w:val="0"/>
        <w:jc w:val="both"/>
        <w:rPr>
          <w:rFonts w:ascii="Artifex CF Extra Light" w:hAnsi="Artifex CF Extra Light" w:cs="Times New Roman"/>
          <w:color w:val="1F4E79" w:themeColor="accent1" w:themeShade="80"/>
          <w:spacing w:val="10"/>
          <w:sz w:val="18"/>
          <w:szCs w:val="18"/>
          <w:lang w:val="es-DO"/>
        </w:rPr>
      </w:pPr>
      <w:r w:rsidRPr="006E3EB1">
        <w:rPr>
          <w:rFonts w:ascii="Artifex CF Extra Light" w:hAnsi="Artifex CF Extra Light" w:cs="Times New Roman"/>
          <w:color w:val="1F4E79" w:themeColor="accent1" w:themeShade="80"/>
          <w:spacing w:val="10"/>
          <w:sz w:val="18"/>
          <w:szCs w:val="18"/>
          <w:lang w:val="es-DO"/>
        </w:rPr>
        <w:lastRenderedPageBreak/>
        <w:t>Arnaldo Randelli, Consultor Jurídico</w:t>
      </w:r>
      <w:r w:rsidR="002047BD" w:rsidRPr="006E3EB1">
        <w:rPr>
          <w:rFonts w:ascii="Artifex CF Extra Light" w:hAnsi="Artifex CF Extra Light" w:cs="Times New Roman"/>
          <w:color w:val="1F4E79" w:themeColor="accent1" w:themeShade="80"/>
          <w:spacing w:val="10"/>
          <w:sz w:val="18"/>
          <w:szCs w:val="18"/>
          <w:lang w:val="es-DO"/>
        </w:rPr>
        <w:t>.</w:t>
      </w:r>
      <w:bookmarkStart w:id="16" w:name="_Toc58332439"/>
    </w:p>
    <w:p w14:paraId="2603C176" w14:textId="22771158" w:rsidR="00062A56" w:rsidRPr="00A6352F" w:rsidRDefault="00F95111" w:rsidP="00864966">
      <w:pPr>
        <w:pStyle w:val="Prrafodelista"/>
        <w:numPr>
          <w:ilvl w:val="0"/>
          <w:numId w:val="2"/>
        </w:numPr>
        <w:spacing w:before="380" w:after="120" w:line="456" w:lineRule="auto"/>
        <w:ind w:left="0" w:firstLine="284"/>
        <w:contextualSpacing w:val="0"/>
        <w:jc w:val="center"/>
        <w:outlineLvl w:val="1"/>
        <w:rPr>
          <w:rFonts w:ascii="Artifex CF Extra Light" w:hAnsi="Artifex CF Extra Light" w:cs="Times New Roman"/>
          <w:b/>
          <w:bCs/>
          <w:color w:val="1F4E79" w:themeColor="accent1" w:themeShade="80"/>
          <w:sz w:val="18"/>
          <w:szCs w:val="18"/>
          <w:lang w:val="es-DO"/>
        </w:rPr>
      </w:pPr>
      <w:bookmarkStart w:id="17" w:name="_Toc59528086"/>
      <w:r w:rsidRPr="00A6352F">
        <w:rPr>
          <w:rFonts w:ascii="Artifex CF Extra Light" w:hAnsi="Artifex CF Extra Light" w:cs="Times New Roman"/>
          <w:b/>
          <w:bCs/>
          <w:color w:val="1F4E79" w:themeColor="accent1" w:themeShade="80"/>
          <w:sz w:val="18"/>
          <w:szCs w:val="18"/>
          <w:lang w:val="es-DO"/>
        </w:rPr>
        <w:t>BASE LEGAL</w:t>
      </w:r>
      <w:bookmarkEnd w:id="16"/>
      <w:bookmarkEnd w:id="17"/>
    </w:p>
    <w:p w14:paraId="051E5DC2" w14:textId="30176E57" w:rsidR="00A34C26" w:rsidRPr="006E3EB1" w:rsidRDefault="00013112" w:rsidP="00864966">
      <w:pPr>
        <w:spacing w:before="380" w:after="120" w:line="456" w:lineRule="auto"/>
        <w:ind w:firstLine="284"/>
        <w:mirrorIndents/>
        <w:jc w:val="both"/>
        <w:rPr>
          <w:rFonts w:ascii="Artifex CF Extra Light" w:hAnsi="Artifex CF Extra Light" w:cs="Times New Roman"/>
          <w:color w:val="1F4E79" w:themeColor="accent1" w:themeShade="80"/>
          <w:spacing w:val="10"/>
          <w:sz w:val="18"/>
          <w:szCs w:val="18"/>
          <w:lang w:val="es-DO"/>
        </w:rPr>
      </w:pPr>
      <w:r w:rsidRPr="006E3EB1">
        <w:rPr>
          <w:rFonts w:ascii="Artifex CF Extra Light" w:hAnsi="Artifex CF Extra Light" w:cs="Times New Roman"/>
          <w:color w:val="1F4E79" w:themeColor="accent1" w:themeShade="80"/>
          <w:spacing w:val="10"/>
          <w:sz w:val="18"/>
          <w:szCs w:val="18"/>
          <w:lang w:val="es-DO"/>
        </w:rPr>
        <w:t xml:space="preserve">La Ley No. 98-03 del 17 de junio del año 2003, </w:t>
      </w:r>
      <w:r w:rsidR="0E09110C" w:rsidRPr="006E3EB1">
        <w:rPr>
          <w:rFonts w:ascii="Artifex CF Extra Light" w:hAnsi="Artifex CF Extra Light" w:cs="Times New Roman"/>
          <w:color w:val="1F4E79" w:themeColor="accent1" w:themeShade="80"/>
          <w:spacing w:val="10"/>
          <w:sz w:val="18"/>
          <w:szCs w:val="18"/>
          <w:lang w:val="es-DO"/>
        </w:rPr>
        <w:t>es la ley orgánica de</w:t>
      </w:r>
      <w:r w:rsidR="5A20F359" w:rsidRPr="006E3EB1">
        <w:rPr>
          <w:rFonts w:ascii="Artifex CF Extra Light" w:hAnsi="Artifex CF Extra Light" w:cs="Times New Roman"/>
          <w:color w:val="1F4E79" w:themeColor="accent1" w:themeShade="80"/>
          <w:spacing w:val="10"/>
          <w:sz w:val="18"/>
          <w:szCs w:val="18"/>
          <w:lang w:val="es-DO"/>
        </w:rPr>
        <w:t xml:space="preserve"> ProDominicana, institución creada con el objetivo de foment</w:t>
      </w:r>
      <w:r w:rsidR="7DFAAF65" w:rsidRPr="006E3EB1">
        <w:rPr>
          <w:rFonts w:ascii="Artifex CF Extra Light" w:hAnsi="Artifex CF Extra Light" w:cs="Times New Roman"/>
          <w:color w:val="1F4E79" w:themeColor="accent1" w:themeShade="80"/>
          <w:spacing w:val="10"/>
          <w:sz w:val="18"/>
          <w:szCs w:val="18"/>
          <w:lang w:val="es-DO"/>
        </w:rPr>
        <w:t>ar</w:t>
      </w:r>
      <w:r w:rsidR="5A20F359" w:rsidRPr="006E3EB1">
        <w:rPr>
          <w:rFonts w:ascii="Artifex CF Extra Light" w:hAnsi="Artifex CF Extra Light" w:cs="Times New Roman"/>
          <w:color w:val="1F4E79" w:themeColor="accent1" w:themeShade="80"/>
          <w:spacing w:val="10"/>
          <w:sz w:val="18"/>
          <w:szCs w:val="18"/>
          <w:lang w:val="es-DO"/>
        </w:rPr>
        <w:t xml:space="preserve"> las Exportaciones y </w:t>
      </w:r>
      <w:r w:rsidR="5733B670" w:rsidRPr="006E3EB1">
        <w:rPr>
          <w:rFonts w:ascii="Artifex CF Extra Light" w:hAnsi="Artifex CF Extra Light" w:cs="Times New Roman"/>
          <w:color w:val="1F4E79" w:themeColor="accent1" w:themeShade="80"/>
          <w:spacing w:val="10"/>
          <w:sz w:val="18"/>
          <w:szCs w:val="18"/>
          <w:lang w:val="es-DO"/>
        </w:rPr>
        <w:t>atraer</w:t>
      </w:r>
      <w:r w:rsidR="5A20F359" w:rsidRPr="006E3EB1">
        <w:rPr>
          <w:rFonts w:ascii="Artifex CF Extra Light" w:hAnsi="Artifex CF Extra Light" w:cs="Times New Roman"/>
          <w:color w:val="1F4E79" w:themeColor="accent1" w:themeShade="80"/>
          <w:spacing w:val="10"/>
          <w:sz w:val="18"/>
          <w:szCs w:val="18"/>
          <w:lang w:val="es-DO"/>
        </w:rPr>
        <w:t xml:space="preserve"> Inversión Extranjera Directa (IED)</w:t>
      </w:r>
      <w:r w:rsidR="2869739E" w:rsidRPr="006E3EB1">
        <w:rPr>
          <w:rFonts w:ascii="Artifex CF Extra Light" w:hAnsi="Artifex CF Extra Light" w:cs="Times New Roman"/>
          <w:color w:val="1F4E79" w:themeColor="accent1" w:themeShade="80"/>
          <w:spacing w:val="10"/>
          <w:sz w:val="18"/>
          <w:szCs w:val="18"/>
          <w:lang w:val="es-DO"/>
        </w:rPr>
        <w:t xml:space="preserve"> al país.</w:t>
      </w:r>
      <w:r w:rsidRPr="006E3EB1">
        <w:rPr>
          <w:rFonts w:ascii="Artifex CF Extra Light" w:hAnsi="Artifex CF Extra Light" w:cs="Times New Roman"/>
          <w:color w:val="1F4E79" w:themeColor="accent1" w:themeShade="80"/>
          <w:spacing w:val="10"/>
          <w:sz w:val="18"/>
          <w:szCs w:val="18"/>
          <w:lang w:val="es-DO"/>
        </w:rPr>
        <w:t xml:space="preserve"> </w:t>
      </w:r>
      <w:r w:rsidR="51C17FFE" w:rsidRPr="006E3EB1">
        <w:rPr>
          <w:rFonts w:ascii="Artifex CF Extra Light" w:hAnsi="Artifex CF Extra Light" w:cs="Times New Roman"/>
          <w:color w:val="1F4E79" w:themeColor="accent1" w:themeShade="80"/>
          <w:spacing w:val="10"/>
          <w:sz w:val="18"/>
          <w:szCs w:val="18"/>
          <w:lang w:val="es-DO"/>
        </w:rPr>
        <w:t>Es</w:t>
      </w:r>
      <w:r w:rsidRPr="006E3EB1">
        <w:rPr>
          <w:rFonts w:ascii="Artifex CF Extra Light" w:hAnsi="Artifex CF Extra Light" w:cs="Times New Roman"/>
          <w:color w:val="1F4E79" w:themeColor="accent1" w:themeShade="80"/>
          <w:spacing w:val="10"/>
          <w:sz w:val="18"/>
          <w:szCs w:val="18"/>
          <w:lang w:val="es-DO"/>
        </w:rPr>
        <w:t xml:space="preserve"> una entidad con carácter estatal, autonomía administrativa y financiera, patrimonio propio y personalidad jurídica.</w:t>
      </w:r>
    </w:p>
    <w:p w14:paraId="7E0804B9" w14:textId="4C88132D" w:rsidR="00A34C26" w:rsidRPr="006E3EB1" w:rsidRDefault="00013112" w:rsidP="00864966">
      <w:pPr>
        <w:spacing w:before="380" w:after="120" w:line="456" w:lineRule="auto"/>
        <w:ind w:firstLine="284"/>
        <w:mirrorIndents/>
        <w:jc w:val="both"/>
        <w:rPr>
          <w:rFonts w:ascii="Artifex CF Extra Light" w:hAnsi="Artifex CF Extra Light" w:cs="Times New Roman"/>
          <w:color w:val="1F4E79" w:themeColor="accent1" w:themeShade="80"/>
          <w:spacing w:val="10"/>
          <w:sz w:val="18"/>
          <w:szCs w:val="18"/>
          <w:lang w:val="es-DO"/>
        </w:rPr>
      </w:pPr>
      <w:r w:rsidRPr="006E3EB1">
        <w:rPr>
          <w:rFonts w:ascii="Artifex CF Extra Light" w:hAnsi="Artifex CF Extra Light" w:cs="Times New Roman"/>
          <w:color w:val="1F4E79" w:themeColor="accent1" w:themeShade="80"/>
          <w:spacing w:val="10"/>
          <w:sz w:val="18"/>
          <w:szCs w:val="18"/>
          <w:lang w:val="es-DO"/>
        </w:rPr>
        <w:t>Además de la Ley No. 98-03</w:t>
      </w:r>
      <w:r w:rsidR="3638FE33" w:rsidRPr="006E3EB1">
        <w:rPr>
          <w:rFonts w:ascii="Artifex CF Extra Light" w:hAnsi="Artifex CF Extra Light" w:cs="Times New Roman"/>
          <w:color w:val="1F4E79" w:themeColor="accent1" w:themeShade="80"/>
          <w:spacing w:val="10"/>
          <w:sz w:val="18"/>
          <w:szCs w:val="18"/>
          <w:lang w:val="es-DO"/>
        </w:rPr>
        <w:t>,</w:t>
      </w:r>
      <w:r w:rsidRPr="006E3EB1">
        <w:rPr>
          <w:rFonts w:ascii="Artifex CF Extra Light" w:hAnsi="Artifex CF Extra Light" w:cs="Times New Roman"/>
          <w:color w:val="1F4E79" w:themeColor="accent1" w:themeShade="80"/>
          <w:spacing w:val="10"/>
          <w:sz w:val="18"/>
          <w:szCs w:val="18"/>
          <w:lang w:val="es-DO"/>
        </w:rPr>
        <w:t xml:space="preserve"> que crea el Centro de Exportación e Inversión de la República Dominicana (</w:t>
      </w:r>
      <w:r w:rsidR="669F9025" w:rsidRPr="006E3EB1">
        <w:rPr>
          <w:rFonts w:ascii="Artifex CF Extra Light" w:hAnsi="Artifex CF Extra Light" w:cs="Times New Roman"/>
          <w:color w:val="1F4E79" w:themeColor="accent1" w:themeShade="80"/>
          <w:spacing w:val="10"/>
          <w:sz w:val="18"/>
          <w:szCs w:val="18"/>
          <w:lang w:val="es-DO"/>
        </w:rPr>
        <w:t>ProDominicana</w:t>
      </w:r>
      <w:r w:rsidRPr="006E3EB1">
        <w:rPr>
          <w:rFonts w:ascii="Artifex CF Extra Light" w:hAnsi="Artifex CF Extra Light" w:cs="Times New Roman"/>
          <w:color w:val="1F4E79" w:themeColor="accent1" w:themeShade="80"/>
          <w:spacing w:val="10"/>
          <w:sz w:val="18"/>
          <w:szCs w:val="18"/>
          <w:lang w:val="es-DO"/>
        </w:rPr>
        <w:t>)</w:t>
      </w:r>
      <w:r w:rsidR="4D09830E" w:rsidRPr="006E3EB1">
        <w:rPr>
          <w:rFonts w:ascii="Artifex CF Extra Light" w:hAnsi="Artifex CF Extra Light" w:cs="Times New Roman"/>
          <w:color w:val="1F4E79" w:themeColor="accent1" w:themeShade="80"/>
          <w:spacing w:val="10"/>
          <w:sz w:val="18"/>
          <w:szCs w:val="18"/>
          <w:lang w:val="es-DO"/>
        </w:rPr>
        <w:t>,</w:t>
      </w:r>
      <w:r w:rsidRPr="006E3EB1">
        <w:rPr>
          <w:rFonts w:ascii="Artifex CF Extra Light" w:hAnsi="Artifex CF Extra Light" w:cs="Times New Roman"/>
          <w:color w:val="1F4E79" w:themeColor="accent1" w:themeShade="80"/>
          <w:spacing w:val="10"/>
          <w:sz w:val="18"/>
          <w:szCs w:val="18"/>
          <w:lang w:val="es-DO"/>
        </w:rPr>
        <w:t xml:space="preserve"> se contemplan las siguientes</w:t>
      </w:r>
      <w:r w:rsidR="00757B01" w:rsidRPr="006E3EB1">
        <w:rPr>
          <w:rFonts w:ascii="Artifex CF Extra Light" w:hAnsi="Artifex CF Extra Light" w:cs="Times New Roman"/>
          <w:color w:val="1F4E79" w:themeColor="accent1" w:themeShade="80"/>
          <w:spacing w:val="10"/>
          <w:sz w:val="18"/>
          <w:szCs w:val="18"/>
          <w:lang w:val="es-DO"/>
        </w:rPr>
        <w:t xml:space="preserve"> </w:t>
      </w:r>
      <w:r w:rsidRPr="006E3EB1">
        <w:rPr>
          <w:rFonts w:ascii="Artifex CF Extra Light" w:hAnsi="Artifex CF Extra Light" w:cs="Times New Roman"/>
          <w:color w:val="1F4E79" w:themeColor="accent1" w:themeShade="80"/>
          <w:spacing w:val="10"/>
          <w:sz w:val="18"/>
          <w:szCs w:val="18"/>
          <w:lang w:val="es-DO"/>
        </w:rPr>
        <w:t xml:space="preserve">disposiciones legales que dieron origen a la existencia y mantenimiento </w:t>
      </w:r>
      <w:r w:rsidR="00757B01" w:rsidRPr="006E3EB1">
        <w:rPr>
          <w:rFonts w:ascii="Artifex CF Extra Light" w:hAnsi="Artifex CF Extra Light" w:cs="Times New Roman"/>
          <w:color w:val="1F4E79" w:themeColor="accent1" w:themeShade="80"/>
          <w:spacing w:val="10"/>
          <w:sz w:val="18"/>
          <w:szCs w:val="18"/>
          <w:lang w:val="es-DO"/>
        </w:rPr>
        <w:t>de este</w:t>
      </w:r>
      <w:r w:rsidRPr="006E3EB1">
        <w:rPr>
          <w:rFonts w:ascii="Artifex CF Extra Light" w:hAnsi="Artifex CF Extra Light" w:cs="Times New Roman"/>
          <w:color w:val="1F4E79" w:themeColor="accent1" w:themeShade="80"/>
          <w:spacing w:val="10"/>
          <w:sz w:val="18"/>
          <w:szCs w:val="18"/>
          <w:lang w:val="es-DO"/>
        </w:rPr>
        <w:t>:</w:t>
      </w:r>
    </w:p>
    <w:p w14:paraId="568B48C3" w14:textId="77777777" w:rsidR="004D10CC" w:rsidRPr="006E3EB1" w:rsidRDefault="004D10CC" w:rsidP="005977CF">
      <w:pPr>
        <w:pStyle w:val="Prrafodelista"/>
        <w:numPr>
          <w:ilvl w:val="0"/>
          <w:numId w:val="20"/>
        </w:numPr>
        <w:spacing w:before="380" w:after="120" w:line="456" w:lineRule="auto"/>
        <w:ind w:left="284" w:hanging="284"/>
        <w:contextualSpacing w:val="0"/>
        <w:jc w:val="both"/>
        <w:rPr>
          <w:rFonts w:ascii="Artifex CF Extra Light" w:hAnsi="Artifex CF Extra Light" w:cs="Times New Roman"/>
          <w:color w:val="1F4E79" w:themeColor="accent1" w:themeShade="80"/>
          <w:spacing w:val="10"/>
          <w:sz w:val="18"/>
          <w:szCs w:val="18"/>
          <w:lang w:val="es-DO"/>
        </w:rPr>
      </w:pPr>
      <w:r w:rsidRPr="006E3EB1">
        <w:rPr>
          <w:rFonts w:ascii="Artifex CF Extra Light" w:hAnsi="Artifex CF Extra Light" w:cs="Times New Roman"/>
          <w:color w:val="1F4E79" w:themeColor="accent1" w:themeShade="80"/>
          <w:spacing w:val="10"/>
          <w:sz w:val="18"/>
          <w:szCs w:val="18"/>
          <w:lang w:val="es-DO"/>
        </w:rPr>
        <w:t>Ley No. 137, del 21 de mayo de 1971, que crea el Centro Dominicano de Promoción de Exportaciones (CEDOPEX).</w:t>
      </w:r>
      <w:r w:rsidRPr="006E3EB1">
        <w:rPr>
          <w:rFonts w:ascii="Calibri" w:hAnsi="Calibri" w:cs="Calibri"/>
          <w:color w:val="1F4E79" w:themeColor="accent1" w:themeShade="80"/>
          <w:spacing w:val="10"/>
          <w:sz w:val="18"/>
          <w:szCs w:val="18"/>
          <w:lang w:val="es-DO"/>
        </w:rPr>
        <w:t> </w:t>
      </w:r>
    </w:p>
    <w:p w14:paraId="38733F66" w14:textId="77777777" w:rsidR="004D10CC" w:rsidRPr="006E3EB1" w:rsidRDefault="004D10CC" w:rsidP="005977CF">
      <w:pPr>
        <w:pStyle w:val="Prrafodelista"/>
        <w:numPr>
          <w:ilvl w:val="0"/>
          <w:numId w:val="20"/>
        </w:numPr>
        <w:spacing w:before="380" w:after="120" w:line="456" w:lineRule="auto"/>
        <w:ind w:left="284" w:hanging="284"/>
        <w:contextualSpacing w:val="0"/>
        <w:jc w:val="both"/>
        <w:rPr>
          <w:rFonts w:ascii="Artifex CF Extra Light" w:hAnsi="Artifex CF Extra Light" w:cs="Times New Roman"/>
          <w:color w:val="1F4E79" w:themeColor="accent1" w:themeShade="80"/>
          <w:spacing w:val="10"/>
          <w:sz w:val="18"/>
          <w:szCs w:val="18"/>
          <w:lang w:val="es-DO"/>
        </w:rPr>
      </w:pPr>
      <w:r w:rsidRPr="006E3EB1">
        <w:rPr>
          <w:rFonts w:ascii="Artifex CF Extra Light" w:hAnsi="Artifex CF Extra Light" w:cs="Times New Roman"/>
          <w:color w:val="1F4E79" w:themeColor="accent1" w:themeShade="80"/>
          <w:spacing w:val="10"/>
          <w:sz w:val="18"/>
          <w:szCs w:val="18"/>
          <w:lang w:val="es-DO"/>
        </w:rPr>
        <w:t>Ley No. 69, del 16 de noviembre del 1979, que crea los incentivos a las exportaciones.</w:t>
      </w:r>
      <w:r w:rsidRPr="006E3EB1">
        <w:rPr>
          <w:rFonts w:ascii="Calibri" w:hAnsi="Calibri" w:cs="Calibri"/>
          <w:color w:val="1F4E79" w:themeColor="accent1" w:themeShade="80"/>
          <w:spacing w:val="10"/>
          <w:sz w:val="18"/>
          <w:szCs w:val="18"/>
          <w:lang w:val="es-DO"/>
        </w:rPr>
        <w:t> </w:t>
      </w:r>
    </w:p>
    <w:p w14:paraId="38540EBC" w14:textId="77777777" w:rsidR="004D10CC" w:rsidRPr="006E3EB1" w:rsidRDefault="004D10CC" w:rsidP="005977CF">
      <w:pPr>
        <w:pStyle w:val="Prrafodelista"/>
        <w:numPr>
          <w:ilvl w:val="0"/>
          <w:numId w:val="20"/>
        </w:numPr>
        <w:spacing w:before="380" w:after="120" w:line="456" w:lineRule="auto"/>
        <w:ind w:left="284" w:hanging="284"/>
        <w:contextualSpacing w:val="0"/>
        <w:jc w:val="both"/>
        <w:rPr>
          <w:rFonts w:ascii="Artifex CF Extra Light" w:hAnsi="Artifex CF Extra Light" w:cs="Times New Roman"/>
          <w:color w:val="1F4E79" w:themeColor="accent1" w:themeShade="80"/>
          <w:spacing w:val="10"/>
          <w:sz w:val="18"/>
          <w:szCs w:val="18"/>
          <w:lang w:val="es-DO"/>
        </w:rPr>
      </w:pPr>
      <w:r w:rsidRPr="006E3EB1">
        <w:rPr>
          <w:rFonts w:ascii="Artifex CF Extra Light" w:hAnsi="Artifex CF Extra Light" w:cs="Times New Roman"/>
          <w:color w:val="1F4E79" w:themeColor="accent1" w:themeShade="80"/>
          <w:spacing w:val="10"/>
          <w:sz w:val="18"/>
          <w:szCs w:val="18"/>
          <w:lang w:val="es-DO"/>
        </w:rPr>
        <w:t>Ley No. 8-90, del 15 de enero del 1990, que da el poder al Consejo de Nacional de Zonas Francas de Exportación para regular y supervisar las operaciones de Zonas Francas en la República Dominicana.</w:t>
      </w:r>
      <w:r w:rsidRPr="006E3EB1">
        <w:rPr>
          <w:rFonts w:ascii="Calibri" w:hAnsi="Calibri" w:cs="Calibri"/>
          <w:color w:val="1F4E79" w:themeColor="accent1" w:themeShade="80"/>
          <w:spacing w:val="10"/>
          <w:sz w:val="18"/>
          <w:szCs w:val="18"/>
          <w:lang w:val="es-DO"/>
        </w:rPr>
        <w:t> </w:t>
      </w:r>
    </w:p>
    <w:p w14:paraId="0BC6249B" w14:textId="77777777" w:rsidR="004D10CC" w:rsidRPr="006E3EB1" w:rsidRDefault="004D10CC" w:rsidP="005977CF">
      <w:pPr>
        <w:pStyle w:val="Prrafodelista"/>
        <w:numPr>
          <w:ilvl w:val="0"/>
          <w:numId w:val="20"/>
        </w:numPr>
        <w:spacing w:before="380" w:after="120" w:line="456" w:lineRule="auto"/>
        <w:ind w:left="284" w:hanging="284"/>
        <w:contextualSpacing w:val="0"/>
        <w:jc w:val="both"/>
        <w:rPr>
          <w:rFonts w:ascii="Artifex CF Extra Light" w:hAnsi="Artifex CF Extra Light" w:cs="Times New Roman"/>
          <w:color w:val="1F4E79" w:themeColor="accent1" w:themeShade="80"/>
          <w:spacing w:val="10"/>
          <w:sz w:val="18"/>
          <w:szCs w:val="18"/>
          <w:lang w:val="es-DO"/>
        </w:rPr>
      </w:pPr>
      <w:r w:rsidRPr="006E3EB1">
        <w:rPr>
          <w:rFonts w:ascii="Artifex CF Extra Light" w:hAnsi="Artifex CF Extra Light" w:cs="Times New Roman"/>
          <w:color w:val="1F4E79" w:themeColor="accent1" w:themeShade="80"/>
          <w:spacing w:val="10"/>
          <w:sz w:val="18"/>
          <w:szCs w:val="18"/>
          <w:lang w:val="es-DO"/>
        </w:rPr>
        <w:t>Ley No. 16-92, del 29 de mayo de 1992, que aprueba el Código de Trabajo de la República Dominicana.</w:t>
      </w:r>
      <w:r w:rsidRPr="006E3EB1">
        <w:rPr>
          <w:rFonts w:ascii="Calibri" w:hAnsi="Calibri" w:cs="Calibri"/>
          <w:color w:val="1F4E79" w:themeColor="accent1" w:themeShade="80"/>
          <w:spacing w:val="10"/>
          <w:sz w:val="18"/>
          <w:szCs w:val="18"/>
          <w:lang w:val="es-DO"/>
        </w:rPr>
        <w:t> </w:t>
      </w:r>
    </w:p>
    <w:p w14:paraId="4B770DC6" w14:textId="77777777" w:rsidR="004D10CC" w:rsidRPr="006E3EB1" w:rsidRDefault="004D10CC" w:rsidP="005977CF">
      <w:pPr>
        <w:pStyle w:val="Prrafodelista"/>
        <w:numPr>
          <w:ilvl w:val="0"/>
          <w:numId w:val="20"/>
        </w:numPr>
        <w:spacing w:before="380" w:after="120" w:line="456" w:lineRule="auto"/>
        <w:ind w:left="284" w:hanging="284"/>
        <w:contextualSpacing w:val="0"/>
        <w:jc w:val="both"/>
        <w:rPr>
          <w:rFonts w:ascii="Artifex CF Extra Light" w:hAnsi="Artifex CF Extra Light" w:cs="Times New Roman"/>
          <w:color w:val="1F4E79" w:themeColor="accent1" w:themeShade="80"/>
          <w:spacing w:val="10"/>
          <w:sz w:val="18"/>
          <w:szCs w:val="18"/>
          <w:lang w:val="es-DO"/>
        </w:rPr>
      </w:pPr>
      <w:r w:rsidRPr="006E3EB1">
        <w:rPr>
          <w:rFonts w:ascii="Artifex CF Extra Light" w:hAnsi="Artifex CF Extra Light" w:cs="Times New Roman"/>
          <w:color w:val="1F4E79" w:themeColor="accent1" w:themeShade="80"/>
          <w:spacing w:val="10"/>
          <w:sz w:val="18"/>
          <w:szCs w:val="18"/>
          <w:lang w:val="es-DO"/>
        </w:rPr>
        <w:t>Ley No. 16-95, del 8 de noviembre de 1995; sobre Inversión Extranjera en la República Dominicana</w:t>
      </w:r>
      <w:r w:rsidRPr="006E3EB1">
        <w:rPr>
          <w:rFonts w:ascii="Calibri" w:hAnsi="Calibri" w:cs="Calibri"/>
          <w:color w:val="1F4E79" w:themeColor="accent1" w:themeShade="80"/>
          <w:spacing w:val="10"/>
          <w:sz w:val="18"/>
          <w:szCs w:val="18"/>
          <w:lang w:val="es-DO"/>
        </w:rPr>
        <w:t> </w:t>
      </w:r>
      <w:r w:rsidRPr="006E3EB1">
        <w:rPr>
          <w:rFonts w:ascii="Artifex CF Extra Light" w:hAnsi="Artifex CF Extra Light" w:cs="Times New Roman"/>
          <w:color w:val="1F4E79" w:themeColor="accent1" w:themeShade="80"/>
          <w:spacing w:val="10"/>
          <w:sz w:val="18"/>
          <w:szCs w:val="18"/>
          <w:lang w:val="es-DO"/>
        </w:rPr>
        <w:t>y su reglamento de Aplicación No. 214-04 de fecha 11 de marzo 2004.</w:t>
      </w:r>
      <w:r w:rsidRPr="006E3EB1">
        <w:rPr>
          <w:rFonts w:ascii="Calibri" w:hAnsi="Calibri" w:cs="Calibri"/>
          <w:color w:val="1F4E79" w:themeColor="accent1" w:themeShade="80"/>
          <w:spacing w:val="10"/>
          <w:sz w:val="18"/>
          <w:szCs w:val="18"/>
          <w:lang w:val="es-DO"/>
        </w:rPr>
        <w:t> </w:t>
      </w:r>
    </w:p>
    <w:p w14:paraId="31583900" w14:textId="77777777" w:rsidR="004D10CC" w:rsidRPr="006E3EB1" w:rsidRDefault="004D10CC" w:rsidP="005977CF">
      <w:pPr>
        <w:pStyle w:val="Prrafodelista"/>
        <w:numPr>
          <w:ilvl w:val="0"/>
          <w:numId w:val="20"/>
        </w:numPr>
        <w:spacing w:before="380" w:after="120" w:line="456" w:lineRule="auto"/>
        <w:ind w:left="284" w:hanging="284"/>
        <w:contextualSpacing w:val="0"/>
        <w:jc w:val="both"/>
        <w:rPr>
          <w:rFonts w:ascii="Artifex CF Extra Light" w:hAnsi="Artifex CF Extra Light" w:cs="Times New Roman"/>
          <w:color w:val="1F4E79" w:themeColor="accent1" w:themeShade="80"/>
          <w:spacing w:val="10"/>
          <w:sz w:val="18"/>
          <w:szCs w:val="18"/>
          <w:lang w:val="es-DO"/>
        </w:rPr>
      </w:pPr>
      <w:r w:rsidRPr="006E3EB1">
        <w:rPr>
          <w:rFonts w:ascii="Artifex CF Extra Light" w:hAnsi="Artifex CF Extra Light" w:cs="Times New Roman"/>
          <w:color w:val="1F4E79" w:themeColor="accent1" w:themeShade="80"/>
          <w:spacing w:val="10"/>
          <w:sz w:val="18"/>
          <w:szCs w:val="18"/>
          <w:lang w:val="es-DO"/>
        </w:rPr>
        <w:lastRenderedPageBreak/>
        <w:t>Ley No. 84-99, del 6 de agosto de 1999; sobre Reactivación y Fomento de las Exportaciones</w:t>
      </w:r>
      <w:r w:rsidRPr="006E3EB1">
        <w:rPr>
          <w:rFonts w:ascii="Calibri" w:hAnsi="Calibri" w:cs="Calibri"/>
          <w:color w:val="1F4E79" w:themeColor="accent1" w:themeShade="80"/>
          <w:spacing w:val="10"/>
          <w:sz w:val="18"/>
          <w:szCs w:val="18"/>
          <w:lang w:val="es-DO"/>
        </w:rPr>
        <w:t> </w:t>
      </w:r>
      <w:r w:rsidRPr="006E3EB1">
        <w:rPr>
          <w:rFonts w:ascii="Artifex CF Extra Light" w:hAnsi="Artifex CF Extra Light" w:cs="Times New Roman"/>
          <w:color w:val="1F4E79" w:themeColor="accent1" w:themeShade="80"/>
          <w:spacing w:val="10"/>
          <w:sz w:val="18"/>
          <w:szCs w:val="18"/>
          <w:lang w:val="es-DO"/>
        </w:rPr>
        <w:t>y su Reglamento de Aplicaci</w:t>
      </w:r>
      <w:r w:rsidRPr="006E3EB1">
        <w:rPr>
          <w:rFonts w:ascii="Artifex CF Extra Light" w:hAnsi="Artifex CF Extra Light" w:cs="Artifex CF Extra Light"/>
          <w:color w:val="1F4E79" w:themeColor="accent1" w:themeShade="80"/>
          <w:spacing w:val="10"/>
          <w:sz w:val="18"/>
          <w:szCs w:val="18"/>
          <w:lang w:val="es-DO"/>
        </w:rPr>
        <w:t>ó</w:t>
      </w:r>
      <w:r w:rsidRPr="006E3EB1">
        <w:rPr>
          <w:rFonts w:ascii="Artifex CF Extra Light" w:hAnsi="Artifex CF Extra Light" w:cs="Times New Roman"/>
          <w:color w:val="1F4E79" w:themeColor="accent1" w:themeShade="80"/>
          <w:spacing w:val="10"/>
          <w:sz w:val="18"/>
          <w:szCs w:val="18"/>
          <w:lang w:val="es-DO"/>
        </w:rPr>
        <w:t>n No. 213-00 de fecha 22 de mayo 2000.</w:t>
      </w:r>
      <w:r w:rsidRPr="006E3EB1">
        <w:rPr>
          <w:rFonts w:ascii="Calibri" w:hAnsi="Calibri" w:cs="Calibri"/>
          <w:color w:val="1F4E79" w:themeColor="accent1" w:themeShade="80"/>
          <w:spacing w:val="10"/>
          <w:sz w:val="18"/>
          <w:szCs w:val="18"/>
          <w:lang w:val="es-DO"/>
        </w:rPr>
        <w:t> </w:t>
      </w:r>
    </w:p>
    <w:p w14:paraId="208F8733" w14:textId="77777777" w:rsidR="004D10CC" w:rsidRPr="006E3EB1" w:rsidRDefault="004D10CC" w:rsidP="005977CF">
      <w:pPr>
        <w:pStyle w:val="Prrafodelista"/>
        <w:numPr>
          <w:ilvl w:val="0"/>
          <w:numId w:val="20"/>
        </w:numPr>
        <w:spacing w:before="380" w:after="120" w:line="456" w:lineRule="auto"/>
        <w:ind w:left="284" w:hanging="284"/>
        <w:contextualSpacing w:val="0"/>
        <w:jc w:val="both"/>
        <w:rPr>
          <w:rFonts w:ascii="Artifex CF Extra Light" w:hAnsi="Artifex CF Extra Light" w:cs="Times New Roman"/>
          <w:color w:val="1F4E79" w:themeColor="accent1" w:themeShade="80"/>
          <w:spacing w:val="10"/>
          <w:sz w:val="18"/>
          <w:szCs w:val="18"/>
          <w:lang w:val="es-DO"/>
        </w:rPr>
      </w:pPr>
      <w:r w:rsidRPr="006E3EB1">
        <w:rPr>
          <w:rFonts w:ascii="Artifex CF Extra Light" w:hAnsi="Artifex CF Extra Light" w:cs="Times New Roman"/>
          <w:color w:val="1F4E79" w:themeColor="accent1" w:themeShade="80"/>
          <w:spacing w:val="10"/>
          <w:sz w:val="18"/>
          <w:szCs w:val="18"/>
          <w:lang w:val="es-DO"/>
        </w:rPr>
        <w:t>Ley No. 98-03, del 17 de junio del 2003, que crea la fusión del Centro Dominicano de Promoción a las Exportaciones (CEDOPEX) y la Oficina para la Promoción de la Inversiones de la República Dominicana (OPI-RD).</w:t>
      </w:r>
      <w:r w:rsidRPr="006E3EB1">
        <w:rPr>
          <w:rFonts w:ascii="Calibri" w:hAnsi="Calibri" w:cs="Calibri"/>
          <w:color w:val="1F4E79" w:themeColor="accent1" w:themeShade="80"/>
          <w:spacing w:val="10"/>
          <w:sz w:val="18"/>
          <w:szCs w:val="18"/>
          <w:lang w:val="es-DO"/>
        </w:rPr>
        <w:t> </w:t>
      </w:r>
    </w:p>
    <w:p w14:paraId="3D426CF8" w14:textId="77777777" w:rsidR="004D10CC" w:rsidRPr="006E3EB1" w:rsidRDefault="004D10CC" w:rsidP="005977CF">
      <w:pPr>
        <w:pStyle w:val="Prrafodelista"/>
        <w:numPr>
          <w:ilvl w:val="0"/>
          <w:numId w:val="20"/>
        </w:numPr>
        <w:spacing w:before="380" w:after="120" w:line="456" w:lineRule="auto"/>
        <w:ind w:left="284" w:hanging="284"/>
        <w:contextualSpacing w:val="0"/>
        <w:jc w:val="both"/>
        <w:rPr>
          <w:rFonts w:ascii="Artifex CF Extra Light" w:hAnsi="Artifex CF Extra Light" w:cs="Times New Roman"/>
          <w:color w:val="1F4E79" w:themeColor="accent1" w:themeShade="80"/>
          <w:spacing w:val="10"/>
          <w:sz w:val="18"/>
          <w:szCs w:val="18"/>
          <w:lang w:val="es-DO"/>
        </w:rPr>
      </w:pPr>
      <w:r w:rsidRPr="006E3EB1">
        <w:rPr>
          <w:rFonts w:ascii="Artifex CF Extra Light" w:hAnsi="Artifex CF Extra Light" w:cs="Times New Roman"/>
          <w:color w:val="1F4E79" w:themeColor="accent1" w:themeShade="80"/>
          <w:spacing w:val="10"/>
          <w:sz w:val="18"/>
          <w:szCs w:val="18"/>
          <w:lang w:val="es-DO"/>
        </w:rPr>
        <w:t>Ley No. 110-13 del 06 de agosto del año</w:t>
      </w:r>
      <w:r w:rsidRPr="006E3EB1">
        <w:rPr>
          <w:rFonts w:ascii="Calibri" w:hAnsi="Calibri" w:cs="Calibri"/>
          <w:color w:val="1F4E79" w:themeColor="accent1" w:themeShade="80"/>
          <w:spacing w:val="10"/>
          <w:sz w:val="18"/>
          <w:szCs w:val="18"/>
          <w:lang w:val="es-DO"/>
        </w:rPr>
        <w:t> </w:t>
      </w:r>
      <w:r w:rsidRPr="006E3EB1">
        <w:rPr>
          <w:rFonts w:ascii="Artifex CF Extra Light" w:hAnsi="Artifex CF Extra Light" w:cs="Times New Roman"/>
          <w:color w:val="1F4E79" w:themeColor="accent1" w:themeShade="80"/>
          <w:spacing w:val="10"/>
          <w:sz w:val="18"/>
          <w:szCs w:val="18"/>
          <w:lang w:val="es-DO"/>
        </w:rPr>
        <w:t>2013 para</w:t>
      </w:r>
      <w:r w:rsidRPr="006E3EB1">
        <w:rPr>
          <w:rFonts w:ascii="Calibri" w:hAnsi="Calibri" w:cs="Calibri"/>
          <w:color w:val="1F4E79" w:themeColor="accent1" w:themeShade="80"/>
          <w:spacing w:val="10"/>
          <w:sz w:val="18"/>
          <w:szCs w:val="18"/>
          <w:lang w:val="es-DO"/>
        </w:rPr>
        <w:t> </w:t>
      </w:r>
      <w:r w:rsidRPr="006E3EB1">
        <w:rPr>
          <w:rFonts w:ascii="Artifex CF Extra Light" w:hAnsi="Artifex CF Extra Light" w:cs="Times New Roman"/>
          <w:color w:val="1F4E79" w:themeColor="accent1" w:themeShade="80"/>
          <w:spacing w:val="10"/>
          <w:sz w:val="18"/>
          <w:szCs w:val="18"/>
          <w:lang w:val="es-DO"/>
        </w:rPr>
        <w:t>el Comercio y la</w:t>
      </w:r>
      <w:r w:rsidRPr="006E3EB1">
        <w:rPr>
          <w:rFonts w:ascii="Calibri" w:hAnsi="Calibri" w:cs="Calibri"/>
          <w:color w:val="1F4E79" w:themeColor="accent1" w:themeShade="80"/>
          <w:spacing w:val="10"/>
          <w:sz w:val="18"/>
          <w:szCs w:val="18"/>
          <w:lang w:val="es-DO"/>
        </w:rPr>
        <w:t> </w:t>
      </w:r>
      <w:r w:rsidRPr="006E3EB1">
        <w:rPr>
          <w:rFonts w:ascii="Artifex CF Extra Light" w:hAnsi="Artifex CF Extra Light" w:cs="Times New Roman"/>
          <w:color w:val="1F4E79" w:themeColor="accent1" w:themeShade="80"/>
          <w:spacing w:val="10"/>
          <w:sz w:val="18"/>
          <w:szCs w:val="18"/>
          <w:lang w:val="es-DO"/>
        </w:rPr>
        <w:t>Exportación</w:t>
      </w:r>
      <w:r w:rsidRPr="006E3EB1">
        <w:rPr>
          <w:rFonts w:ascii="Calibri" w:hAnsi="Calibri" w:cs="Calibri"/>
          <w:color w:val="1F4E79" w:themeColor="accent1" w:themeShade="80"/>
          <w:spacing w:val="10"/>
          <w:sz w:val="18"/>
          <w:szCs w:val="18"/>
          <w:lang w:val="es-DO"/>
        </w:rPr>
        <w:t> </w:t>
      </w:r>
      <w:r w:rsidRPr="006E3EB1">
        <w:rPr>
          <w:rFonts w:ascii="Artifex CF Extra Light" w:hAnsi="Artifex CF Extra Light" w:cs="Times New Roman"/>
          <w:color w:val="1F4E79" w:themeColor="accent1" w:themeShade="80"/>
          <w:spacing w:val="10"/>
          <w:sz w:val="18"/>
          <w:szCs w:val="18"/>
          <w:lang w:val="es-DO"/>
        </w:rPr>
        <w:t>de Desperdicios de Metales Ferrosos y no Ferrosos, Chatarras y Desechos de Cobre, Aluminio</w:t>
      </w:r>
      <w:r w:rsidRPr="006E3EB1">
        <w:rPr>
          <w:rFonts w:ascii="Calibri" w:hAnsi="Calibri" w:cs="Calibri"/>
          <w:color w:val="1F4E79" w:themeColor="accent1" w:themeShade="80"/>
          <w:spacing w:val="10"/>
          <w:sz w:val="18"/>
          <w:szCs w:val="18"/>
          <w:lang w:val="es-DO"/>
        </w:rPr>
        <w:t> </w:t>
      </w:r>
      <w:r w:rsidRPr="006E3EB1">
        <w:rPr>
          <w:rFonts w:ascii="Artifex CF Extra Light" w:hAnsi="Artifex CF Extra Light" w:cs="Times New Roman"/>
          <w:color w:val="1F4E79" w:themeColor="accent1" w:themeShade="80"/>
          <w:spacing w:val="10"/>
          <w:sz w:val="18"/>
          <w:szCs w:val="18"/>
          <w:lang w:val="es-DO"/>
        </w:rPr>
        <w:t>y sus</w:t>
      </w:r>
      <w:r w:rsidRPr="006E3EB1">
        <w:rPr>
          <w:rFonts w:ascii="Calibri" w:hAnsi="Calibri" w:cs="Calibri"/>
          <w:color w:val="1F4E79" w:themeColor="accent1" w:themeShade="80"/>
          <w:spacing w:val="10"/>
          <w:sz w:val="18"/>
          <w:szCs w:val="18"/>
          <w:lang w:val="es-DO"/>
        </w:rPr>
        <w:t> </w:t>
      </w:r>
      <w:r w:rsidRPr="006E3EB1">
        <w:rPr>
          <w:rFonts w:ascii="Artifex CF Extra Light" w:hAnsi="Artifex CF Extra Light" w:cs="Times New Roman"/>
          <w:color w:val="1F4E79" w:themeColor="accent1" w:themeShade="80"/>
          <w:spacing w:val="10"/>
          <w:sz w:val="18"/>
          <w:szCs w:val="18"/>
          <w:lang w:val="es-DO"/>
        </w:rPr>
        <w:t>Aleaciones y</w:t>
      </w:r>
      <w:r w:rsidRPr="006E3EB1">
        <w:rPr>
          <w:rFonts w:ascii="Calibri" w:hAnsi="Calibri" w:cs="Calibri"/>
          <w:color w:val="1F4E79" w:themeColor="accent1" w:themeShade="80"/>
          <w:spacing w:val="10"/>
          <w:sz w:val="18"/>
          <w:szCs w:val="18"/>
          <w:lang w:val="es-DO"/>
        </w:rPr>
        <w:t> </w:t>
      </w:r>
      <w:r w:rsidRPr="006E3EB1">
        <w:rPr>
          <w:rFonts w:ascii="Artifex CF Extra Light" w:hAnsi="Artifex CF Extra Light" w:cs="Times New Roman"/>
          <w:color w:val="1F4E79" w:themeColor="accent1" w:themeShade="80"/>
          <w:spacing w:val="10"/>
          <w:sz w:val="18"/>
          <w:szCs w:val="18"/>
          <w:lang w:val="es-DO"/>
        </w:rPr>
        <w:t>su Reglamento de Aplicaci</w:t>
      </w:r>
      <w:r w:rsidRPr="006E3EB1">
        <w:rPr>
          <w:rFonts w:ascii="Artifex CF Extra Light" w:hAnsi="Artifex CF Extra Light" w:cs="Artifex CF Extra Light"/>
          <w:color w:val="1F4E79" w:themeColor="accent1" w:themeShade="80"/>
          <w:spacing w:val="10"/>
          <w:sz w:val="18"/>
          <w:szCs w:val="18"/>
          <w:lang w:val="es-DO"/>
        </w:rPr>
        <w:t>ó</w:t>
      </w:r>
      <w:r w:rsidRPr="006E3EB1">
        <w:rPr>
          <w:rFonts w:ascii="Artifex CF Extra Light" w:hAnsi="Artifex CF Extra Light" w:cs="Times New Roman"/>
          <w:color w:val="1F4E79" w:themeColor="accent1" w:themeShade="80"/>
          <w:spacing w:val="10"/>
          <w:sz w:val="18"/>
          <w:szCs w:val="18"/>
          <w:lang w:val="es-DO"/>
        </w:rPr>
        <w:t>n</w:t>
      </w:r>
      <w:r w:rsidRPr="006E3EB1">
        <w:rPr>
          <w:rFonts w:ascii="Calibri" w:hAnsi="Calibri" w:cs="Calibri"/>
          <w:color w:val="1F4E79" w:themeColor="accent1" w:themeShade="80"/>
          <w:spacing w:val="10"/>
          <w:sz w:val="18"/>
          <w:szCs w:val="18"/>
          <w:lang w:val="es-DO"/>
        </w:rPr>
        <w:t> </w:t>
      </w:r>
      <w:r w:rsidRPr="006E3EB1">
        <w:rPr>
          <w:rFonts w:ascii="Artifex CF Extra Light" w:hAnsi="Artifex CF Extra Light" w:cs="Times New Roman"/>
          <w:color w:val="1F4E79" w:themeColor="accent1" w:themeShade="80"/>
          <w:spacing w:val="10"/>
          <w:sz w:val="18"/>
          <w:szCs w:val="18"/>
          <w:lang w:val="es-DO"/>
        </w:rPr>
        <w:t>No. 164-14 de</w:t>
      </w:r>
      <w:r w:rsidRPr="006E3EB1">
        <w:rPr>
          <w:rFonts w:ascii="Calibri" w:hAnsi="Calibri" w:cs="Calibri"/>
          <w:color w:val="1F4E79" w:themeColor="accent1" w:themeShade="80"/>
          <w:spacing w:val="10"/>
          <w:sz w:val="18"/>
          <w:szCs w:val="18"/>
          <w:lang w:val="es-DO"/>
        </w:rPr>
        <w:t> </w:t>
      </w:r>
      <w:r w:rsidRPr="006E3EB1">
        <w:rPr>
          <w:rFonts w:ascii="Artifex CF Extra Light" w:hAnsi="Artifex CF Extra Light" w:cs="Times New Roman"/>
          <w:color w:val="1F4E79" w:themeColor="accent1" w:themeShade="80"/>
          <w:spacing w:val="10"/>
          <w:sz w:val="18"/>
          <w:szCs w:val="18"/>
          <w:lang w:val="es-DO"/>
        </w:rPr>
        <w:t>fecha 26 de mayo</w:t>
      </w:r>
      <w:r w:rsidRPr="006E3EB1">
        <w:rPr>
          <w:rFonts w:ascii="Calibri" w:hAnsi="Calibri" w:cs="Calibri"/>
          <w:color w:val="1F4E79" w:themeColor="accent1" w:themeShade="80"/>
          <w:spacing w:val="10"/>
          <w:sz w:val="18"/>
          <w:szCs w:val="18"/>
          <w:lang w:val="es-DO"/>
        </w:rPr>
        <w:t> </w:t>
      </w:r>
      <w:r w:rsidRPr="006E3EB1">
        <w:rPr>
          <w:rFonts w:ascii="Artifex CF Extra Light" w:hAnsi="Artifex CF Extra Light" w:cs="Times New Roman"/>
          <w:color w:val="1F4E79" w:themeColor="accent1" w:themeShade="80"/>
          <w:spacing w:val="10"/>
          <w:sz w:val="18"/>
          <w:szCs w:val="18"/>
          <w:lang w:val="es-DO"/>
        </w:rPr>
        <w:t>del a</w:t>
      </w:r>
      <w:r w:rsidRPr="006E3EB1">
        <w:rPr>
          <w:rFonts w:ascii="Artifex CF Extra Light" w:hAnsi="Artifex CF Extra Light" w:cs="Artifex CF Extra Light"/>
          <w:color w:val="1F4E79" w:themeColor="accent1" w:themeShade="80"/>
          <w:spacing w:val="10"/>
          <w:sz w:val="18"/>
          <w:szCs w:val="18"/>
          <w:lang w:val="es-DO"/>
        </w:rPr>
        <w:t>ñ</w:t>
      </w:r>
      <w:r w:rsidRPr="006E3EB1">
        <w:rPr>
          <w:rFonts w:ascii="Artifex CF Extra Light" w:hAnsi="Artifex CF Extra Light" w:cs="Times New Roman"/>
          <w:color w:val="1F4E79" w:themeColor="accent1" w:themeShade="80"/>
          <w:spacing w:val="10"/>
          <w:sz w:val="18"/>
          <w:szCs w:val="18"/>
          <w:lang w:val="es-DO"/>
        </w:rPr>
        <w:t>o 2014, que regula la actividad de Comercio y la Exportaci</w:t>
      </w:r>
      <w:r w:rsidRPr="006E3EB1">
        <w:rPr>
          <w:rFonts w:ascii="Artifex CF Extra Light" w:hAnsi="Artifex CF Extra Light" w:cs="Artifex CF Extra Light"/>
          <w:color w:val="1F4E79" w:themeColor="accent1" w:themeShade="80"/>
          <w:spacing w:val="10"/>
          <w:sz w:val="18"/>
          <w:szCs w:val="18"/>
          <w:lang w:val="es-DO"/>
        </w:rPr>
        <w:t>ó</w:t>
      </w:r>
      <w:r w:rsidRPr="006E3EB1">
        <w:rPr>
          <w:rFonts w:ascii="Artifex CF Extra Light" w:hAnsi="Artifex CF Extra Light" w:cs="Times New Roman"/>
          <w:color w:val="1F4E79" w:themeColor="accent1" w:themeShade="80"/>
          <w:spacing w:val="10"/>
          <w:sz w:val="18"/>
          <w:szCs w:val="18"/>
          <w:lang w:val="es-DO"/>
        </w:rPr>
        <w:t>n de Desperdicios de Metales, Ferrosos y no Ferrosos, Chatarras, Desechos de Cobre, Aluminio y sus Aleaciones.</w:t>
      </w:r>
      <w:r w:rsidRPr="006E3EB1">
        <w:rPr>
          <w:rFonts w:ascii="Calibri" w:hAnsi="Calibri" w:cs="Calibri"/>
          <w:color w:val="1F4E79" w:themeColor="accent1" w:themeShade="80"/>
          <w:spacing w:val="10"/>
          <w:sz w:val="18"/>
          <w:szCs w:val="18"/>
          <w:lang w:val="es-DO"/>
        </w:rPr>
        <w:t> </w:t>
      </w:r>
    </w:p>
    <w:p w14:paraId="385B3DD6" w14:textId="77777777" w:rsidR="004D10CC" w:rsidRPr="006E3EB1" w:rsidRDefault="004D10CC" w:rsidP="005977CF">
      <w:pPr>
        <w:pStyle w:val="Prrafodelista"/>
        <w:numPr>
          <w:ilvl w:val="0"/>
          <w:numId w:val="20"/>
        </w:numPr>
        <w:spacing w:before="380" w:after="120" w:line="456" w:lineRule="auto"/>
        <w:ind w:left="284" w:hanging="284"/>
        <w:contextualSpacing w:val="0"/>
        <w:jc w:val="both"/>
        <w:rPr>
          <w:rFonts w:ascii="Artifex CF Extra Light" w:hAnsi="Artifex CF Extra Light" w:cs="Times New Roman"/>
          <w:color w:val="1F4E79" w:themeColor="accent1" w:themeShade="80"/>
          <w:spacing w:val="10"/>
          <w:sz w:val="18"/>
          <w:szCs w:val="18"/>
          <w:lang w:val="es-DO"/>
        </w:rPr>
      </w:pPr>
      <w:r w:rsidRPr="006E3EB1">
        <w:rPr>
          <w:rFonts w:ascii="Artifex CF Extra Light" w:hAnsi="Artifex CF Extra Light" w:cs="Times New Roman"/>
          <w:color w:val="1F4E79" w:themeColor="accent1" w:themeShade="80"/>
          <w:spacing w:val="10"/>
          <w:sz w:val="18"/>
          <w:szCs w:val="18"/>
          <w:lang w:val="es-DO"/>
        </w:rPr>
        <w:t>Decreto No. 2288, del 23 de mayo de 1992, que autoriza expedir a nombre del Gobierno Dominicano, el Certificado de Origen requerido para permitir entrada de productos nacionales a otros países.</w:t>
      </w:r>
      <w:r w:rsidRPr="006E3EB1">
        <w:rPr>
          <w:rFonts w:ascii="Calibri" w:hAnsi="Calibri" w:cs="Calibri"/>
          <w:color w:val="1F4E79" w:themeColor="accent1" w:themeShade="80"/>
          <w:spacing w:val="10"/>
          <w:sz w:val="18"/>
          <w:szCs w:val="18"/>
          <w:lang w:val="es-DO"/>
        </w:rPr>
        <w:t>  </w:t>
      </w:r>
    </w:p>
    <w:p w14:paraId="1F60091F" w14:textId="77777777" w:rsidR="004D10CC" w:rsidRPr="006E3EB1" w:rsidRDefault="004D10CC" w:rsidP="005977CF">
      <w:pPr>
        <w:pStyle w:val="Prrafodelista"/>
        <w:numPr>
          <w:ilvl w:val="0"/>
          <w:numId w:val="20"/>
        </w:numPr>
        <w:spacing w:before="380" w:after="120" w:line="456" w:lineRule="auto"/>
        <w:ind w:left="284" w:hanging="284"/>
        <w:contextualSpacing w:val="0"/>
        <w:jc w:val="both"/>
        <w:rPr>
          <w:rFonts w:ascii="Artifex CF Extra Light" w:hAnsi="Artifex CF Extra Light" w:cs="Times New Roman"/>
          <w:color w:val="1F4E79" w:themeColor="accent1" w:themeShade="80"/>
          <w:spacing w:val="10"/>
          <w:sz w:val="18"/>
          <w:szCs w:val="18"/>
          <w:lang w:val="es-DO"/>
        </w:rPr>
      </w:pPr>
      <w:r w:rsidRPr="006E3EB1">
        <w:rPr>
          <w:rFonts w:ascii="Artifex CF Extra Light" w:hAnsi="Artifex CF Extra Light" w:cs="Times New Roman"/>
          <w:color w:val="1F4E79" w:themeColor="accent1" w:themeShade="80"/>
          <w:spacing w:val="10"/>
          <w:sz w:val="18"/>
          <w:szCs w:val="18"/>
          <w:lang w:val="es-DO"/>
        </w:rPr>
        <w:t>Decreto No. 646-97, del 27 de febrero de 1997, que crea la Oficina para la Promoción de la Inversión Extranjera de la República Dominicana (OPI-RD).</w:t>
      </w:r>
      <w:r w:rsidRPr="006E3EB1">
        <w:rPr>
          <w:rFonts w:ascii="Calibri" w:hAnsi="Calibri" w:cs="Calibri"/>
          <w:color w:val="1F4E79" w:themeColor="accent1" w:themeShade="80"/>
          <w:spacing w:val="10"/>
          <w:sz w:val="18"/>
          <w:szCs w:val="18"/>
          <w:lang w:val="es-DO"/>
        </w:rPr>
        <w:t> </w:t>
      </w:r>
    </w:p>
    <w:p w14:paraId="424A9D96" w14:textId="77777777" w:rsidR="004D10CC" w:rsidRPr="006E3EB1" w:rsidRDefault="004D10CC" w:rsidP="005977CF">
      <w:pPr>
        <w:pStyle w:val="Prrafodelista"/>
        <w:numPr>
          <w:ilvl w:val="0"/>
          <w:numId w:val="20"/>
        </w:numPr>
        <w:spacing w:before="380" w:after="120" w:line="456" w:lineRule="auto"/>
        <w:ind w:left="284" w:hanging="284"/>
        <w:contextualSpacing w:val="0"/>
        <w:jc w:val="both"/>
        <w:rPr>
          <w:rFonts w:ascii="Artifex CF Extra Light" w:hAnsi="Artifex CF Extra Light" w:cs="Times New Roman"/>
          <w:color w:val="1F4E79" w:themeColor="accent1" w:themeShade="80"/>
          <w:spacing w:val="10"/>
          <w:sz w:val="18"/>
          <w:szCs w:val="18"/>
          <w:lang w:val="es-DO"/>
        </w:rPr>
      </w:pPr>
      <w:r w:rsidRPr="006E3EB1">
        <w:rPr>
          <w:rFonts w:ascii="Artifex CF Extra Light" w:hAnsi="Artifex CF Extra Light" w:cs="Times New Roman"/>
          <w:color w:val="1F4E79" w:themeColor="accent1" w:themeShade="80"/>
          <w:spacing w:val="10"/>
          <w:sz w:val="18"/>
          <w:szCs w:val="18"/>
          <w:lang w:val="es-DO"/>
        </w:rPr>
        <w:t>Decreto No. 248-98, del 9 de julio del 1998, que crea el Sistema Integrado de Ventanilla Única de Comercio Exterior (SIVUCEX).</w:t>
      </w:r>
      <w:r w:rsidRPr="006E3EB1">
        <w:rPr>
          <w:rFonts w:ascii="Calibri" w:hAnsi="Calibri" w:cs="Calibri"/>
          <w:color w:val="1F4E79" w:themeColor="accent1" w:themeShade="80"/>
          <w:spacing w:val="10"/>
          <w:sz w:val="18"/>
          <w:szCs w:val="18"/>
          <w:lang w:val="es-DO"/>
        </w:rPr>
        <w:t> </w:t>
      </w:r>
    </w:p>
    <w:p w14:paraId="438C6D97" w14:textId="77777777" w:rsidR="004D10CC" w:rsidRPr="006E3EB1" w:rsidRDefault="004D10CC" w:rsidP="005977CF">
      <w:pPr>
        <w:pStyle w:val="Prrafodelista"/>
        <w:numPr>
          <w:ilvl w:val="0"/>
          <w:numId w:val="20"/>
        </w:numPr>
        <w:spacing w:before="380" w:after="120" w:line="456" w:lineRule="auto"/>
        <w:ind w:left="284" w:hanging="284"/>
        <w:contextualSpacing w:val="0"/>
        <w:jc w:val="both"/>
        <w:rPr>
          <w:rFonts w:ascii="Artifex CF Extra Light" w:hAnsi="Artifex CF Extra Light" w:cs="Times New Roman"/>
          <w:color w:val="1F4E79" w:themeColor="accent1" w:themeShade="80"/>
          <w:spacing w:val="10"/>
          <w:sz w:val="18"/>
          <w:szCs w:val="18"/>
          <w:lang w:val="es-DO"/>
        </w:rPr>
      </w:pPr>
      <w:r w:rsidRPr="006E3EB1">
        <w:rPr>
          <w:rFonts w:ascii="Artifex CF Extra Light" w:hAnsi="Artifex CF Extra Light" w:cs="Times New Roman"/>
          <w:color w:val="1F4E79" w:themeColor="accent1" w:themeShade="80"/>
          <w:spacing w:val="10"/>
          <w:sz w:val="18"/>
          <w:szCs w:val="18"/>
          <w:lang w:val="es-DO"/>
        </w:rPr>
        <w:t>Decreto No. 1091-01, del 3 de noviembre del 2001, que crea e integra el Consejo Nacional de Competitividad (CNC).</w:t>
      </w:r>
      <w:r w:rsidRPr="006E3EB1">
        <w:rPr>
          <w:rFonts w:ascii="Calibri" w:hAnsi="Calibri" w:cs="Calibri"/>
          <w:color w:val="1F4E79" w:themeColor="accent1" w:themeShade="80"/>
          <w:spacing w:val="10"/>
          <w:sz w:val="18"/>
          <w:szCs w:val="18"/>
          <w:lang w:val="es-DO"/>
        </w:rPr>
        <w:t> </w:t>
      </w:r>
    </w:p>
    <w:p w14:paraId="7D551B7C" w14:textId="43CA8A4D" w:rsidR="004D10CC" w:rsidRPr="006E3EB1" w:rsidRDefault="004D10CC" w:rsidP="005977CF">
      <w:pPr>
        <w:pStyle w:val="Prrafodelista"/>
        <w:numPr>
          <w:ilvl w:val="0"/>
          <w:numId w:val="20"/>
        </w:numPr>
        <w:spacing w:before="380" w:after="120" w:line="456" w:lineRule="auto"/>
        <w:ind w:left="284" w:hanging="284"/>
        <w:contextualSpacing w:val="0"/>
        <w:jc w:val="both"/>
        <w:rPr>
          <w:rFonts w:ascii="Artifex CF Extra Light" w:hAnsi="Artifex CF Extra Light" w:cs="Times New Roman"/>
          <w:color w:val="1F4E79" w:themeColor="accent1" w:themeShade="80"/>
          <w:spacing w:val="10"/>
          <w:sz w:val="18"/>
          <w:szCs w:val="18"/>
          <w:lang w:val="es-DO"/>
        </w:rPr>
      </w:pPr>
      <w:r w:rsidRPr="006E3EB1">
        <w:rPr>
          <w:rFonts w:ascii="Artifex CF Extra Light" w:hAnsi="Artifex CF Extra Light" w:cs="Times New Roman"/>
          <w:color w:val="1F4E79" w:themeColor="accent1" w:themeShade="80"/>
          <w:spacing w:val="10"/>
          <w:sz w:val="18"/>
          <w:szCs w:val="18"/>
          <w:lang w:val="es-DO"/>
        </w:rPr>
        <w:t xml:space="preserve">Decreto No. 1108-01, del 14 de diciembre del 2001, que establece a favor de actividad exportadora, el reembolso del impuesto de Transferencia de Bienes Industrializados y Servicios de (ITBIS), y del Impuesto Selectivo de Consumo, </w:t>
      </w:r>
      <w:r w:rsidRPr="006E3EB1">
        <w:rPr>
          <w:rFonts w:ascii="Artifex CF Extra Light" w:hAnsi="Artifex CF Extra Light" w:cs="Times New Roman"/>
          <w:color w:val="1F4E79" w:themeColor="accent1" w:themeShade="80"/>
          <w:spacing w:val="10"/>
          <w:sz w:val="18"/>
          <w:szCs w:val="18"/>
          <w:lang w:val="es-DO"/>
        </w:rPr>
        <w:lastRenderedPageBreak/>
        <w:t>pagado al adquirir materias primas y bienes intermedios que hayan sido incorporados a productos de exportación.</w:t>
      </w:r>
    </w:p>
    <w:p w14:paraId="450C57E3" w14:textId="51FBCBE9" w:rsidR="004D10CC" w:rsidRPr="006E3EB1" w:rsidRDefault="004D10CC" w:rsidP="005977CF">
      <w:pPr>
        <w:pStyle w:val="Prrafodelista"/>
        <w:numPr>
          <w:ilvl w:val="0"/>
          <w:numId w:val="20"/>
        </w:numPr>
        <w:spacing w:before="380" w:after="120" w:line="456" w:lineRule="auto"/>
        <w:ind w:left="284" w:hanging="284"/>
        <w:contextualSpacing w:val="0"/>
        <w:jc w:val="both"/>
        <w:rPr>
          <w:rFonts w:ascii="Artifex CF Extra Light" w:hAnsi="Artifex CF Extra Light" w:cs="Times New Roman"/>
          <w:color w:val="1F4E79" w:themeColor="accent1" w:themeShade="80"/>
          <w:spacing w:val="10"/>
          <w:sz w:val="18"/>
          <w:szCs w:val="18"/>
          <w:lang w:val="es-DO"/>
        </w:rPr>
      </w:pPr>
      <w:r w:rsidRPr="006E3EB1">
        <w:rPr>
          <w:rFonts w:ascii="Artifex CF Extra Light" w:hAnsi="Artifex CF Extra Light" w:cs="Times New Roman"/>
          <w:color w:val="1F4E79" w:themeColor="accent1" w:themeShade="80"/>
          <w:spacing w:val="10"/>
          <w:sz w:val="18"/>
          <w:szCs w:val="18"/>
          <w:lang w:val="es-DO"/>
        </w:rPr>
        <w:t>Decreto No. 626-12, del 10 de noviembre del 2012, que crea la Ventanilla Única de Inversión (VUI).</w:t>
      </w:r>
    </w:p>
    <w:p w14:paraId="0594726A" w14:textId="6A3D6FED" w:rsidR="004D10CC" w:rsidRPr="006E3EB1" w:rsidRDefault="004D10CC" w:rsidP="005977CF">
      <w:pPr>
        <w:pStyle w:val="Prrafodelista"/>
        <w:numPr>
          <w:ilvl w:val="0"/>
          <w:numId w:val="20"/>
        </w:numPr>
        <w:spacing w:before="380" w:after="120" w:line="456" w:lineRule="auto"/>
        <w:ind w:left="284" w:hanging="284"/>
        <w:contextualSpacing w:val="0"/>
        <w:jc w:val="both"/>
        <w:rPr>
          <w:rFonts w:ascii="Artifex CF Extra Light" w:hAnsi="Artifex CF Extra Light" w:cs="Times New Roman"/>
          <w:color w:val="1F4E79" w:themeColor="accent1" w:themeShade="80"/>
          <w:spacing w:val="10"/>
          <w:sz w:val="18"/>
          <w:szCs w:val="18"/>
          <w:lang w:val="es-DO"/>
        </w:rPr>
      </w:pPr>
      <w:r w:rsidRPr="006E3EB1">
        <w:rPr>
          <w:rFonts w:ascii="Artifex CF Extra Light" w:hAnsi="Artifex CF Extra Light" w:cs="Times New Roman"/>
          <w:color w:val="1F4E79" w:themeColor="accent1" w:themeShade="80"/>
          <w:spacing w:val="10"/>
          <w:sz w:val="18"/>
          <w:szCs w:val="18"/>
          <w:lang w:val="es-DO"/>
        </w:rPr>
        <w:t>Decreto No. 950-01</w:t>
      </w:r>
      <w:r w:rsidRPr="006E3EB1">
        <w:rPr>
          <w:rFonts w:ascii="Calibri" w:hAnsi="Calibri" w:cs="Calibri"/>
          <w:color w:val="1F4E79" w:themeColor="accent1" w:themeShade="80"/>
          <w:spacing w:val="10"/>
          <w:sz w:val="18"/>
          <w:szCs w:val="18"/>
          <w:lang w:val="es-DO"/>
        </w:rPr>
        <w:t> </w:t>
      </w:r>
      <w:r w:rsidRPr="006E3EB1">
        <w:rPr>
          <w:rFonts w:ascii="Artifex CF Extra Light" w:hAnsi="Artifex CF Extra Light" w:cs="Times New Roman"/>
          <w:color w:val="1F4E79" w:themeColor="accent1" w:themeShade="80"/>
          <w:spacing w:val="10"/>
          <w:sz w:val="18"/>
          <w:szCs w:val="18"/>
          <w:lang w:val="es-DO"/>
        </w:rPr>
        <w:t>Reglamento</w:t>
      </w:r>
      <w:r w:rsidRPr="006E3EB1">
        <w:rPr>
          <w:rFonts w:ascii="Calibri" w:hAnsi="Calibri" w:cs="Calibri"/>
          <w:color w:val="1F4E79" w:themeColor="accent1" w:themeShade="80"/>
          <w:spacing w:val="10"/>
          <w:sz w:val="18"/>
          <w:szCs w:val="18"/>
          <w:lang w:val="es-DO"/>
        </w:rPr>
        <w:t> </w:t>
      </w:r>
      <w:r w:rsidRPr="006E3EB1">
        <w:rPr>
          <w:rFonts w:ascii="Artifex CF Extra Light" w:hAnsi="Artifex CF Extra Light" w:cs="Times New Roman"/>
          <w:color w:val="1F4E79" w:themeColor="accent1" w:themeShade="80"/>
          <w:spacing w:val="10"/>
          <w:sz w:val="18"/>
          <w:szCs w:val="18"/>
          <w:lang w:val="es-DO"/>
        </w:rPr>
        <w:t>para la aplicaci</w:t>
      </w:r>
      <w:r w:rsidRPr="006E3EB1">
        <w:rPr>
          <w:rFonts w:ascii="Artifex CF Extra Light" w:hAnsi="Artifex CF Extra Light" w:cs="Artifex CF Extra Light"/>
          <w:color w:val="1F4E79" w:themeColor="accent1" w:themeShade="80"/>
          <w:spacing w:val="10"/>
          <w:sz w:val="18"/>
          <w:szCs w:val="18"/>
          <w:lang w:val="es-DO"/>
        </w:rPr>
        <w:t>ó</w:t>
      </w:r>
      <w:r w:rsidRPr="006E3EB1">
        <w:rPr>
          <w:rFonts w:ascii="Artifex CF Extra Light" w:hAnsi="Artifex CF Extra Light" w:cs="Times New Roman"/>
          <w:color w:val="1F4E79" w:themeColor="accent1" w:themeShade="80"/>
          <w:spacing w:val="10"/>
          <w:sz w:val="18"/>
          <w:szCs w:val="18"/>
          <w:lang w:val="es-DO"/>
        </w:rPr>
        <w:t>n de los</w:t>
      </w:r>
      <w:r w:rsidRPr="006E3EB1">
        <w:rPr>
          <w:rFonts w:ascii="Calibri" w:hAnsi="Calibri" w:cs="Calibri"/>
          <w:color w:val="1F4E79" w:themeColor="accent1" w:themeShade="80"/>
          <w:spacing w:val="10"/>
          <w:sz w:val="18"/>
          <w:szCs w:val="18"/>
          <w:lang w:val="es-DO"/>
        </w:rPr>
        <w:t> </w:t>
      </w:r>
      <w:r w:rsidRPr="006E3EB1">
        <w:rPr>
          <w:rFonts w:ascii="Artifex CF Extra Light" w:hAnsi="Artifex CF Extra Light" w:cs="Times New Roman"/>
          <w:color w:val="1F4E79" w:themeColor="accent1" w:themeShade="80"/>
          <w:spacing w:val="10"/>
          <w:sz w:val="18"/>
          <w:szCs w:val="18"/>
          <w:lang w:val="es-DO"/>
        </w:rPr>
        <w:t>art</w:t>
      </w:r>
      <w:r w:rsidRPr="006E3EB1">
        <w:rPr>
          <w:rFonts w:ascii="Artifex CF Extra Light" w:hAnsi="Artifex CF Extra Light" w:cs="Artifex CF Extra Light"/>
          <w:color w:val="1F4E79" w:themeColor="accent1" w:themeShade="80"/>
          <w:spacing w:val="10"/>
          <w:sz w:val="18"/>
          <w:szCs w:val="18"/>
          <w:lang w:val="es-DO"/>
        </w:rPr>
        <w:t>í</w:t>
      </w:r>
      <w:r w:rsidRPr="006E3EB1">
        <w:rPr>
          <w:rFonts w:ascii="Artifex CF Extra Light" w:hAnsi="Artifex CF Extra Light" w:cs="Times New Roman"/>
          <w:color w:val="1F4E79" w:themeColor="accent1" w:themeShade="80"/>
          <w:spacing w:val="10"/>
          <w:sz w:val="18"/>
          <w:szCs w:val="18"/>
          <w:lang w:val="es-DO"/>
        </w:rPr>
        <w:t>culos</w:t>
      </w:r>
      <w:r w:rsidRPr="006E3EB1">
        <w:rPr>
          <w:rFonts w:ascii="Calibri" w:hAnsi="Calibri" w:cs="Calibri"/>
          <w:color w:val="1F4E79" w:themeColor="accent1" w:themeShade="80"/>
          <w:spacing w:val="10"/>
          <w:sz w:val="18"/>
          <w:szCs w:val="18"/>
          <w:lang w:val="es-DO"/>
        </w:rPr>
        <w:t> </w:t>
      </w:r>
      <w:r w:rsidRPr="006E3EB1">
        <w:rPr>
          <w:rFonts w:ascii="Artifex CF Extra Light" w:hAnsi="Artifex CF Extra Light" w:cs="Times New Roman"/>
          <w:color w:val="1F4E79" w:themeColor="accent1" w:themeShade="80"/>
          <w:spacing w:val="10"/>
          <w:sz w:val="18"/>
          <w:szCs w:val="18"/>
          <w:lang w:val="es-DO"/>
        </w:rPr>
        <w:t>5,6 y 7 de la Ley No. 95 de</w:t>
      </w:r>
      <w:r w:rsidRPr="006E3EB1">
        <w:rPr>
          <w:rFonts w:ascii="Calibri" w:hAnsi="Calibri" w:cs="Calibri"/>
          <w:color w:val="1F4E79" w:themeColor="accent1" w:themeShade="80"/>
          <w:spacing w:val="10"/>
          <w:sz w:val="18"/>
          <w:szCs w:val="18"/>
          <w:lang w:val="es-DO"/>
        </w:rPr>
        <w:t> </w:t>
      </w:r>
      <w:r w:rsidRPr="006E3EB1">
        <w:rPr>
          <w:rFonts w:ascii="Artifex CF Extra Light" w:hAnsi="Artifex CF Extra Light" w:cs="Times New Roman"/>
          <w:color w:val="1F4E79" w:themeColor="accent1" w:themeShade="80"/>
          <w:spacing w:val="10"/>
          <w:sz w:val="18"/>
          <w:szCs w:val="18"/>
          <w:lang w:val="es-DO"/>
        </w:rPr>
        <w:t>Migraci</w:t>
      </w:r>
      <w:r w:rsidRPr="006E3EB1">
        <w:rPr>
          <w:rFonts w:ascii="Artifex CF Extra Light" w:hAnsi="Artifex CF Extra Light" w:cs="Artifex CF Extra Light"/>
          <w:color w:val="1F4E79" w:themeColor="accent1" w:themeShade="80"/>
          <w:spacing w:val="10"/>
          <w:sz w:val="18"/>
          <w:szCs w:val="18"/>
          <w:lang w:val="es-DO"/>
        </w:rPr>
        <w:t>ó</w:t>
      </w:r>
      <w:r w:rsidRPr="006E3EB1">
        <w:rPr>
          <w:rFonts w:ascii="Artifex CF Extra Light" w:hAnsi="Artifex CF Extra Light" w:cs="Times New Roman"/>
          <w:color w:val="1F4E79" w:themeColor="accent1" w:themeShade="80"/>
          <w:spacing w:val="10"/>
          <w:sz w:val="18"/>
          <w:szCs w:val="18"/>
          <w:lang w:val="es-DO"/>
        </w:rPr>
        <w:t>n</w:t>
      </w:r>
      <w:r w:rsidRPr="006E3EB1">
        <w:rPr>
          <w:rFonts w:ascii="Calibri" w:hAnsi="Calibri" w:cs="Calibri"/>
          <w:color w:val="1F4E79" w:themeColor="accent1" w:themeShade="80"/>
          <w:spacing w:val="10"/>
          <w:sz w:val="18"/>
          <w:szCs w:val="18"/>
          <w:lang w:val="es-DO"/>
        </w:rPr>
        <w:t> </w:t>
      </w:r>
      <w:r w:rsidRPr="006E3EB1">
        <w:rPr>
          <w:rFonts w:ascii="Artifex CF Extra Light" w:hAnsi="Artifex CF Extra Light" w:cs="Times New Roman"/>
          <w:color w:val="1F4E79" w:themeColor="accent1" w:themeShade="80"/>
          <w:spacing w:val="10"/>
          <w:sz w:val="18"/>
          <w:szCs w:val="18"/>
          <w:lang w:val="es-DO"/>
        </w:rPr>
        <w:t>de fecha 24 de abril de 1939, que crea el Permiso de Residencia a</w:t>
      </w:r>
      <w:r w:rsidRPr="006E3EB1">
        <w:rPr>
          <w:rFonts w:ascii="Calibri" w:hAnsi="Calibri" w:cs="Calibri"/>
          <w:color w:val="1F4E79" w:themeColor="accent1" w:themeShade="80"/>
          <w:spacing w:val="10"/>
          <w:sz w:val="18"/>
          <w:szCs w:val="18"/>
          <w:lang w:val="es-DO"/>
        </w:rPr>
        <w:t> </w:t>
      </w:r>
      <w:r w:rsidRPr="006E3EB1">
        <w:rPr>
          <w:rFonts w:ascii="Artifex CF Extra Light" w:hAnsi="Artifex CF Extra Light" w:cs="Times New Roman"/>
          <w:color w:val="1F4E79" w:themeColor="accent1" w:themeShade="80"/>
          <w:spacing w:val="10"/>
          <w:sz w:val="18"/>
          <w:szCs w:val="18"/>
          <w:lang w:val="es-DO"/>
        </w:rPr>
        <w:t>trav</w:t>
      </w:r>
      <w:r w:rsidRPr="006E3EB1">
        <w:rPr>
          <w:rFonts w:ascii="Artifex CF Extra Light" w:hAnsi="Artifex CF Extra Light" w:cs="Artifex CF Extra Light"/>
          <w:color w:val="1F4E79" w:themeColor="accent1" w:themeShade="80"/>
          <w:spacing w:val="10"/>
          <w:sz w:val="18"/>
          <w:szCs w:val="18"/>
          <w:lang w:val="es-DO"/>
        </w:rPr>
        <w:t>é</w:t>
      </w:r>
      <w:r w:rsidRPr="006E3EB1">
        <w:rPr>
          <w:rFonts w:ascii="Artifex CF Extra Light" w:hAnsi="Artifex CF Extra Light" w:cs="Times New Roman"/>
          <w:color w:val="1F4E79" w:themeColor="accent1" w:themeShade="80"/>
          <w:spacing w:val="10"/>
          <w:sz w:val="18"/>
          <w:szCs w:val="18"/>
          <w:lang w:val="es-DO"/>
        </w:rPr>
        <w:t>s</w:t>
      </w:r>
      <w:r w:rsidRPr="006E3EB1">
        <w:rPr>
          <w:rFonts w:ascii="Calibri" w:hAnsi="Calibri" w:cs="Calibri"/>
          <w:color w:val="1F4E79" w:themeColor="accent1" w:themeShade="80"/>
          <w:spacing w:val="10"/>
          <w:sz w:val="18"/>
          <w:szCs w:val="18"/>
          <w:lang w:val="es-DO"/>
        </w:rPr>
        <w:t> </w:t>
      </w:r>
      <w:r w:rsidRPr="006E3EB1">
        <w:rPr>
          <w:rFonts w:ascii="Artifex CF Extra Light" w:hAnsi="Artifex CF Extra Light" w:cs="Times New Roman"/>
          <w:color w:val="1F4E79" w:themeColor="accent1" w:themeShade="80"/>
          <w:spacing w:val="10"/>
          <w:sz w:val="18"/>
          <w:szCs w:val="18"/>
          <w:lang w:val="es-DO"/>
        </w:rPr>
        <w:t>de la</w:t>
      </w:r>
      <w:r w:rsidRPr="006E3EB1">
        <w:rPr>
          <w:rFonts w:ascii="Calibri" w:hAnsi="Calibri" w:cs="Calibri"/>
          <w:color w:val="1F4E79" w:themeColor="accent1" w:themeShade="80"/>
          <w:spacing w:val="10"/>
          <w:sz w:val="18"/>
          <w:szCs w:val="18"/>
          <w:lang w:val="es-DO"/>
        </w:rPr>
        <w:t> </w:t>
      </w:r>
      <w:r w:rsidRPr="006E3EB1">
        <w:rPr>
          <w:rFonts w:ascii="Artifex CF Extra Light" w:hAnsi="Artifex CF Extra Light" w:cs="Times New Roman"/>
          <w:color w:val="1F4E79" w:themeColor="accent1" w:themeShade="80"/>
          <w:spacing w:val="10"/>
          <w:sz w:val="18"/>
          <w:szCs w:val="18"/>
          <w:lang w:val="es-DO"/>
        </w:rPr>
        <w:t>Inversi</w:t>
      </w:r>
      <w:r w:rsidRPr="006E3EB1">
        <w:rPr>
          <w:rFonts w:ascii="Artifex CF Extra Light" w:hAnsi="Artifex CF Extra Light" w:cs="Artifex CF Extra Light"/>
          <w:color w:val="1F4E79" w:themeColor="accent1" w:themeShade="80"/>
          <w:spacing w:val="10"/>
          <w:sz w:val="18"/>
          <w:szCs w:val="18"/>
          <w:lang w:val="es-DO"/>
        </w:rPr>
        <w:t>ó</w:t>
      </w:r>
      <w:r w:rsidRPr="006E3EB1">
        <w:rPr>
          <w:rFonts w:ascii="Artifex CF Extra Light" w:hAnsi="Artifex CF Extra Light" w:cs="Times New Roman"/>
          <w:color w:val="1F4E79" w:themeColor="accent1" w:themeShade="80"/>
          <w:spacing w:val="10"/>
          <w:sz w:val="18"/>
          <w:szCs w:val="18"/>
          <w:lang w:val="es-DO"/>
        </w:rPr>
        <w:t>n.</w:t>
      </w:r>
    </w:p>
    <w:p w14:paraId="7D7E1D78" w14:textId="77777777" w:rsidR="001E301F" w:rsidRPr="006E3EB1" w:rsidRDefault="004D10CC" w:rsidP="005977CF">
      <w:pPr>
        <w:pStyle w:val="Prrafodelista"/>
        <w:numPr>
          <w:ilvl w:val="0"/>
          <w:numId w:val="20"/>
        </w:numPr>
        <w:spacing w:before="380" w:after="120" w:line="456" w:lineRule="auto"/>
        <w:ind w:left="284" w:hanging="284"/>
        <w:contextualSpacing w:val="0"/>
        <w:jc w:val="both"/>
        <w:rPr>
          <w:rFonts w:ascii="Artifex CF Extra Light" w:hAnsi="Artifex CF Extra Light" w:cs="Times New Roman"/>
          <w:color w:val="1F4E79" w:themeColor="accent1" w:themeShade="80"/>
          <w:spacing w:val="10"/>
          <w:sz w:val="18"/>
          <w:szCs w:val="18"/>
          <w:lang w:val="es-DO"/>
        </w:rPr>
      </w:pPr>
      <w:r w:rsidRPr="006E3EB1">
        <w:rPr>
          <w:rFonts w:ascii="Artifex CF Extra Light" w:hAnsi="Artifex CF Extra Light" w:cs="Times New Roman"/>
          <w:color w:val="1F4E79" w:themeColor="accent1" w:themeShade="80"/>
          <w:spacing w:val="10"/>
          <w:sz w:val="18"/>
          <w:szCs w:val="18"/>
          <w:lang w:val="es-DO"/>
        </w:rPr>
        <w:t>Decreto No. 275-17, del 25 de agosto 2017, que establece la creación de</w:t>
      </w:r>
      <w:r w:rsidRPr="006E3EB1">
        <w:rPr>
          <w:rFonts w:ascii="Calibri" w:hAnsi="Calibri" w:cs="Calibri"/>
          <w:color w:val="1F4E79" w:themeColor="accent1" w:themeShade="80"/>
          <w:spacing w:val="10"/>
          <w:sz w:val="18"/>
          <w:szCs w:val="18"/>
          <w:lang w:val="es-DO"/>
        </w:rPr>
        <w:t> </w:t>
      </w:r>
      <w:r w:rsidRPr="006E3EB1">
        <w:rPr>
          <w:rFonts w:ascii="Artifex CF Extra Light" w:hAnsi="Artifex CF Extra Light" w:cs="Times New Roman"/>
          <w:color w:val="1F4E79" w:themeColor="accent1" w:themeShade="80"/>
          <w:spacing w:val="10"/>
          <w:sz w:val="18"/>
          <w:szCs w:val="18"/>
          <w:lang w:val="es-DO"/>
        </w:rPr>
        <w:t>ProDominicana, el cual servir</w:t>
      </w:r>
      <w:r w:rsidRPr="006E3EB1">
        <w:rPr>
          <w:rFonts w:ascii="Artifex CF Extra Light" w:hAnsi="Artifex CF Extra Light" w:cs="Artifex CF Extra Light"/>
          <w:color w:val="1F4E79" w:themeColor="accent1" w:themeShade="80"/>
          <w:spacing w:val="10"/>
          <w:sz w:val="18"/>
          <w:szCs w:val="18"/>
          <w:lang w:val="es-DO"/>
        </w:rPr>
        <w:t>á</w:t>
      </w:r>
      <w:r w:rsidRPr="006E3EB1">
        <w:rPr>
          <w:rFonts w:ascii="Artifex CF Extra Light" w:hAnsi="Artifex CF Extra Light" w:cs="Times New Roman"/>
          <w:color w:val="1F4E79" w:themeColor="accent1" w:themeShade="80"/>
          <w:spacing w:val="10"/>
          <w:sz w:val="18"/>
          <w:szCs w:val="18"/>
          <w:lang w:val="es-DO"/>
        </w:rPr>
        <w:t xml:space="preserve"> como mecanismo y signo distintivo para el fomento de las exportaciones y la atracci</w:t>
      </w:r>
      <w:r w:rsidRPr="006E3EB1">
        <w:rPr>
          <w:rFonts w:ascii="Artifex CF Extra Light" w:hAnsi="Artifex CF Extra Light" w:cs="Artifex CF Extra Light"/>
          <w:color w:val="1F4E79" w:themeColor="accent1" w:themeShade="80"/>
          <w:spacing w:val="10"/>
          <w:sz w:val="18"/>
          <w:szCs w:val="18"/>
          <w:lang w:val="es-DO"/>
        </w:rPr>
        <w:t>ó</w:t>
      </w:r>
      <w:r w:rsidRPr="006E3EB1">
        <w:rPr>
          <w:rFonts w:ascii="Artifex CF Extra Light" w:hAnsi="Artifex CF Extra Light" w:cs="Times New Roman"/>
          <w:color w:val="1F4E79" w:themeColor="accent1" w:themeShade="80"/>
          <w:spacing w:val="10"/>
          <w:sz w:val="18"/>
          <w:szCs w:val="18"/>
          <w:lang w:val="es-DO"/>
        </w:rPr>
        <w:t>n de inversi</w:t>
      </w:r>
      <w:r w:rsidRPr="006E3EB1">
        <w:rPr>
          <w:rFonts w:ascii="Artifex CF Extra Light" w:hAnsi="Artifex CF Extra Light" w:cs="Artifex CF Extra Light"/>
          <w:color w:val="1F4E79" w:themeColor="accent1" w:themeShade="80"/>
          <w:spacing w:val="10"/>
          <w:sz w:val="18"/>
          <w:szCs w:val="18"/>
          <w:lang w:val="es-DO"/>
        </w:rPr>
        <w:t>ó</w:t>
      </w:r>
      <w:r w:rsidRPr="006E3EB1">
        <w:rPr>
          <w:rFonts w:ascii="Artifex CF Extra Light" w:hAnsi="Artifex CF Extra Light" w:cs="Times New Roman"/>
          <w:color w:val="1F4E79" w:themeColor="accent1" w:themeShade="80"/>
          <w:spacing w:val="10"/>
          <w:sz w:val="18"/>
          <w:szCs w:val="18"/>
          <w:lang w:val="es-DO"/>
        </w:rPr>
        <w:t>n extranjera directa a la República Dominicana.</w:t>
      </w:r>
      <w:r w:rsidRPr="006E3EB1">
        <w:rPr>
          <w:rFonts w:ascii="Calibri" w:hAnsi="Calibri" w:cs="Calibri"/>
          <w:color w:val="1F4E79" w:themeColor="accent1" w:themeShade="80"/>
          <w:spacing w:val="10"/>
          <w:sz w:val="18"/>
          <w:szCs w:val="18"/>
          <w:lang w:val="es-DO"/>
        </w:rPr>
        <w:t> </w:t>
      </w:r>
    </w:p>
    <w:p w14:paraId="0453EAE5" w14:textId="77777777" w:rsidR="00D5705A" w:rsidRPr="006E3EB1" w:rsidRDefault="004D10CC" w:rsidP="005977CF">
      <w:pPr>
        <w:pStyle w:val="Prrafodelista"/>
        <w:numPr>
          <w:ilvl w:val="0"/>
          <w:numId w:val="20"/>
        </w:numPr>
        <w:spacing w:before="380" w:after="120" w:line="456" w:lineRule="auto"/>
        <w:ind w:left="284" w:hanging="284"/>
        <w:contextualSpacing w:val="0"/>
        <w:jc w:val="both"/>
        <w:rPr>
          <w:rFonts w:ascii="Artifex CF Extra Light" w:hAnsi="Artifex CF Extra Light" w:cs="Times New Roman"/>
          <w:color w:val="1F4E79" w:themeColor="accent1" w:themeShade="80"/>
          <w:spacing w:val="10"/>
          <w:sz w:val="18"/>
          <w:szCs w:val="18"/>
          <w:lang w:val="es-DO"/>
        </w:rPr>
      </w:pPr>
      <w:r w:rsidRPr="006E3EB1">
        <w:rPr>
          <w:rFonts w:ascii="Artifex CF Extra Light" w:hAnsi="Artifex CF Extra Light" w:cs="Times New Roman"/>
          <w:color w:val="1F4E79" w:themeColor="accent1" w:themeShade="80"/>
          <w:spacing w:val="10"/>
          <w:sz w:val="18"/>
          <w:szCs w:val="18"/>
          <w:lang w:val="es-DO"/>
        </w:rPr>
        <w:t>Decreto No. 466-20, de fecha 11 de septiembre del 2020, donde se designa a</w:t>
      </w:r>
      <w:r w:rsidRPr="006E3EB1">
        <w:rPr>
          <w:rFonts w:ascii="Calibri" w:hAnsi="Calibri" w:cs="Calibri"/>
          <w:color w:val="1F4E79" w:themeColor="accent1" w:themeShade="80"/>
          <w:spacing w:val="10"/>
          <w:sz w:val="18"/>
          <w:szCs w:val="18"/>
          <w:lang w:val="es-DO"/>
        </w:rPr>
        <w:t> </w:t>
      </w:r>
      <w:r w:rsidRPr="006E3EB1">
        <w:rPr>
          <w:rFonts w:ascii="Artifex CF Extra Light" w:hAnsi="Artifex CF Extra Light" w:cs="Times New Roman"/>
          <w:color w:val="1F4E79" w:themeColor="accent1" w:themeShade="80"/>
          <w:spacing w:val="10"/>
          <w:sz w:val="18"/>
          <w:szCs w:val="18"/>
          <w:lang w:val="es-DO"/>
        </w:rPr>
        <w:t>ProDominicana</w:t>
      </w:r>
      <w:r w:rsidRPr="006E3EB1">
        <w:rPr>
          <w:rFonts w:ascii="Calibri" w:hAnsi="Calibri" w:cs="Calibri"/>
          <w:color w:val="1F4E79" w:themeColor="accent1" w:themeShade="80"/>
          <w:spacing w:val="10"/>
          <w:sz w:val="18"/>
          <w:szCs w:val="18"/>
          <w:lang w:val="es-DO"/>
        </w:rPr>
        <w:t> </w:t>
      </w:r>
      <w:r w:rsidRPr="006E3EB1">
        <w:rPr>
          <w:rFonts w:ascii="Artifex CF Extra Light" w:hAnsi="Artifex CF Extra Light" w:cs="Times New Roman"/>
          <w:color w:val="1F4E79" w:themeColor="accent1" w:themeShade="80"/>
          <w:spacing w:val="10"/>
          <w:sz w:val="18"/>
          <w:szCs w:val="18"/>
          <w:lang w:val="es-DO"/>
        </w:rPr>
        <w:t>como Secretario General de la comisi</w:t>
      </w:r>
      <w:r w:rsidRPr="006E3EB1">
        <w:rPr>
          <w:rFonts w:ascii="Artifex CF Extra Light" w:hAnsi="Artifex CF Extra Light" w:cs="Artifex CF Extra Light"/>
          <w:color w:val="1F4E79" w:themeColor="accent1" w:themeShade="80"/>
          <w:spacing w:val="10"/>
          <w:sz w:val="18"/>
          <w:szCs w:val="18"/>
          <w:lang w:val="es-DO"/>
        </w:rPr>
        <w:t>ó</w:t>
      </w:r>
      <w:r w:rsidRPr="006E3EB1">
        <w:rPr>
          <w:rFonts w:ascii="Artifex CF Extra Light" w:hAnsi="Artifex CF Extra Light" w:cs="Times New Roman"/>
          <w:color w:val="1F4E79" w:themeColor="accent1" w:themeShade="80"/>
          <w:spacing w:val="10"/>
          <w:sz w:val="18"/>
          <w:szCs w:val="18"/>
          <w:lang w:val="es-DO"/>
        </w:rPr>
        <w:t>n multisectorial para la implementaci</w:t>
      </w:r>
      <w:r w:rsidRPr="006E3EB1">
        <w:rPr>
          <w:rFonts w:ascii="Artifex CF Extra Light" w:hAnsi="Artifex CF Extra Light" w:cs="Artifex CF Extra Light"/>
          <w:color w:val="1F4E79" w:themeColor="accent1" w:themeShade="80"/>
          <w:spacing w:val="10"/>
          <w:sz w:val="18"/>
          <w:szCs w:val="18"/>
          <w:lang w:val="es-DO"/>
        </w:rPr>
        <w:t>ó</w:t>
      </w:r>
      <w:r w:rsidRPr="006E3EB1">
        <w:rPr>
          <w:rFonts w:ascii="Artifex CF Extra Light" w:hAnsi="Artifex CF Extra Light" w:cs="Times New Roman"/>
          <w:color w:val="1F4E79" w:themeColor="accent1" w:themeShade="80"/>
          <w:spacing w:val="10"/>
          <w:sz w:val="18"/>
          <w:szCs w:val="18"/>
          <w:lang w:val="es-DO"/>
        </w:rPr>
        <w:t>n de Marca</w:t>
      </w:r>
      <w:r w:rsidR="001E301F" w:rsidRPr="006E3EB1">
        <w:rPr>
          <w:rFonts w:ascii="Artifex CF Extra Light" w:hAnsi="Artifex CF Extra Light" w:cs="Times New Roman"/>
          <w:color w:val="1F4E79" w:themeColor="accent1" w:themeShade="80"/>
          <w:spacing w:val="10"/>
          <w:sz w:val="18"/>
          <w:szCs w:val="18"/>
          <w:lang w:val="es-DO"/>
        </w:rPr>
        <w:t xml:space="preserve"> </w:t>
      </w:r>
      <w:r w:rsidRPr="006E3EB1">
        <w:rPr>
          <w:rFonts w:ascii="Artifex CF Extra Light" w:hAnsi="Artifex CF Extra Light" w:cs="Times New Roman"/>
          <w:color w:val="1F4E79" w:themeColor="accent1" w:themeShade="80"/>
          <w:spacing w:val="10"/>
          <w:sz w:val="18"/>
          <w:szCs w:val="18"/>
          <w:lang w:val="es-DO"/>
        </w:rPr>
        <w:t>País</w:t>
      </w:r>
      <w:bookmarkStart w:id="18" w:name="_Toc54949057"/>
      <w:bookmarkStart w:id="19" w:name="_Toc58332440"/>
      <w:bookmarkEnd w:id="7"/>
      <w:r w:rsidR="00B52F9B" w:rsidRPr="006E3EB1">
        <w:rPr>
          <w:rFonts w:ascii="Artifex CF Extra Light" w:hAnsi="Artifex CF Extra Light" w:cs="Times New Roman"/>
          <w:color w:val="1F4E79" w:themeColor="accent1" w:themeShade="80"/>
          <w:spacing w:val="10"/>
          <w:sz w:val="18"/>
          <w:szCs w:val="18"/>
          <w:lang w:val="es-DO"/>
        </w:rPr>
        <w:t>.</w:t>
      </w:r>
    </w:p>
    <w:p w14:paraId="007BB272" w14:textId="4795A189" w:rsidR="00E31B57" w:rsidRPr="00324A19" w:rsidRDefault="00E31B57" w:rsidP="00864966">
      <w:pPr>
        <w:spacing w:before="380" w:after="120" w:line="456" w:lineRule="auto"/>
        <w:ind w:firstLine="284"/>
        <w:jc w:val="both"/>
        <w:rPr>
          <w:rFonts w:ascii="Artifex CF Extra Light" w:hAnsi="Artifex CF Extra Light" w:cs="Times New Roman"/>
          <w:color w:val="1F4E79" w:themeColor="accent1" w:themeShade="80"/>
          <w:sz w:val="18"/>
          <w:szCs w:val="18"/>
          <w:lang w:val="es-ES"/>
        </w:rPr>
        <w:sectPr w:rsidR="00E31B57" w:rsidRPr="00324A19" w:rsidSect="00723343">
          <w:pgSz w:w="12240" w:h="15840" w:code="1"/>
          <w:pgMar w:top="1440" w:right="2160" w:bottom="1440" w:left="2160" w:header="708" w:footer="708" w:gutter="0"/>
          <w:cols w:space="708"/>
          <w:docGrid w:linePitch="360"/>
        </w:sectPr>
      </w:pPr>
    </w:p>
    <w:p w14:paraId="77340A9A" w14:textId="06FC1FD6" w:rsidR="00D67EBC" w:rsidRPr="00702674" w:rsidRDefault="00D67EBC" w:rsidP="00C975BB">
      <w:pPr>
        <w:pStyle w:val="Prrafodelista"/>
        <w:keepNext/>
        <w:keepLines/>
        <w:numPr>
          <w:ilvl w:val="0"/>
          <w:numId w:val="5"/>
        </w:numPr>
        <w:spacing w:after="120" w:line="456" w:lineRule="auto"/>
        <w:ind w:left="0" w:firstLine="284"/>
        <w:contextualSpacing w:val="0"/>
        <w:jc w:val="center"/>
        <w:outlineLvl w:val="0"/>
        <w:rPr>
          <w:rFonts w:ascii="Artifex CF Light" w:eastAsia="Times New Roman" w:hAnsi="Artifex CF Light" w:cs="Times New Roman"/>
          <w:color w:val="1F4E79" w:themeColor="accent1" w:themeShade="80"/>
          <w:spacing w:val="30"/>
          <w:sz w:val="26"/>
          <w:szCs w:val="32"/>
          <w:lang w:val="es-DO" w:eastAsia="es-DO"/>
        </w:rPr>
      </w:pPr>
      <w:bookmarkStart w:id="20" w:name="_Toc59528087"/>
      <w:r w:rsidRPr="00702674">
        <w:rPr>
          <w:noProof/>
          <w:color w:val="1F4E79" w:themeColor="accent1" w:themeShade="80"/>
          <w:spacing w:val="30"/>
        </w:rPr>
        <w:lastRenderedPageBreak/>
        <mc:AlternateContent>
          <mc:Choice Requires="wps">
            <w:drawing>
              <wp:anchor distT="0" distB="0" distL="114300" distR="114300" simplePos="0" relativeHeight="251663360" behindDoc="0" locked="0" layoutInCell="1" allowOverlap="1" wp14:anchorId="410B9F53" wp14:editId="2D99B629">
                <wp:simplePos x="0" y="0"/>
                <wp:positionH relativeFrom="margin">
                  <wp:posOffset>2285365</wp:posOffset>
                </wp:positionH>
                <wp:positionV relativeFrom="paragraph">
                  <wp:posOffset>332077</wp:posOffset>
                </wp:positionV>
                <wp:extent cx="464820" cy="0"/>
                <wp:effectExtent l="0" t="19050" r="30480" b="19050"/>
                <wp:wrapNone/>
                <wp:docPr id="23" name="Conector recto 23"/>
                <wp:cNvGraphicFramePr/>
                <a:graphic xmlns:a="http://schemas.openxmlformats.org/drawingml/2006/main">
                  <a:graphicData uri="http://schemas.microsoft.com/office/word/2010/wordprocessingShape">
                    <wps:wsp>
                      <wps:cNvCnPr/>
                      <wps:spPr>
                        <a:xfrm>
                          <a:off x="0" y="0"/>
                          <a:ext cx="464820" cy="0"/>
                        </a:xfrm>
                        <a:prstGeom prst="line">
                          <a:avLst/>
                        </a:prstGeom>
                        <a:noFill/>
                        <a:ln w="31750" cap="flat" cmpd="sng" algn="ctr">
                          <a:solidFill>
                            <a:srgbClr val="FF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7AAC1DD8" id="Conector recto 23" o:spid="_x0000_s1026" style="position:absolute;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179.95pt,26.15pt" to="216.55pt,26.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" strokecolor="red" strokeweight="2.5pt">
                <v:stroke joinstyle="miter"/>
                <w10:wrap anchorx="margin"/>
              </v:line>
            </w:pict>
          </mc:Fallback>
        </mc:AlternateContent>
      </w:r>
      <w:r w:rsidR="00F95111" w:rsidRPr="00702674">
        <w:rPr>
          <w:rFonts w:ascii="Artifex CF Light" w:eastAsia="Times New Roman" w:hAnsi="Artifex CF Light" w:cs="Times New Roman"/>
          <w:color w:val="1F4E79" w:themeColor="accent1" w:themeShade="80"/>
          <w:spacing w:val="30"/>
          <w:sz w:val="26"/>
          <w:szCs w:val="32"/>
          <w:lang w:val="es-DO" w:eastAsia="es-DO"/>
        </w:rPr>
        <w:t>RESULTADOS DE LA GESTIÓN DEL AÑO</w:t>
      </w:r>
      <w:bookmarkEnd w:id="18"/>
      <w:bookmarkEnd w:id="19"/>
      <w:bookmarkEnd w:id="20"/>
    </w:p>
    <w:p w14:paraId="49A93456" w14:textId="2288B03A" w:rsidR="00F05189" w:rsidRPr="00A6352F" w:rsidRDefault="00F95111" w:rsidP="007B3B38">
      <w:pPr>
        <w:pStyle w:val="Prrafodelista"/>
        <w:numPr>
          <w:ilvl w:val="0"/>
          <w:numId w:val="34"/>
        </w:numPr>
        <w:spacing w:before="380" w:after="120" w:line="456" w:lineRule="auto"/>
        <w:ind w:left="284" w:hanging="284"/>
        <w:contextualSpacing w:val="0"/>
        <w:jc w:val="center"/>
        <w:outlineLvl w:val="1"/>
        <w:rPr>
          <w:rFonts w:ascii="Artifex CF Extra Light" w:hAnsi="Artifex CF Extra Light" w:cs="Times New Roman"/>
          <w:b/>
          <w:bCs/>
          <w:color w:val="1F4E79" w:themeColor="accent1" w:themeShade="80"/>
          <w:spacing w:val="10"/>
          <w:sz w:val="18"/>
          <w:szCs w:val="18"/>
          <w:lang w:val="es-DO"/>
        </w:rPr>
      </w:pPr>
      <w:bookmarkStart w:id="21" w:name="_Toc54949058"/>
      <w:bookmarkStart w:id="22" w:name="_Toc58332441"/>
      <w:bookmarkStart w:id="23" w:name="_Toc59528088"/>
      <w:r w:rsidRPr="00A6352F">
        <w:rPr>
          <w:rFonts w:ascii="Artifex CF Extra Light" w:hAnsi="Artifex CF Extra Light" w:cs="Times New Roman"/>
          <w:b/>
          <w:bCs/>
          <w:color w:val="1F4E79" w:themeColor="accent1" w:themeShade="80"/>
          <w:spacing w:val="10"/>
          <w:sz w:val="18"/>
          <w:szCs w:val="18"/>
          <w:lang w:val="es-DO"/>
        </w:rPr>
        <w:t>METAS INSTITUCIONALES DE IMPACTO A LA CIUDADANÍA</w:t>
      </w:r>
      <w:bookmarkEnd w:id="21"/>
      <w:bookmarkEnd w:id="22"/>
      <w:bookmarkEnd w:id="23"/>
    </w:p>
    <w:p w14:paraId="0DA5F10B" w14:textId="168556FD" w:rsidR="008A395B" w:rsidRPr="007B3B38" w:rsidRDefault="1534B135" w:rsidP="00864966">
      <w:pPr>
        <w:spacing w:before="380" w:after="120" w:line="456" w:lineRule="auto"/>
        <w:ind w:firstLine="284"/>
        <w:jc w:val="both"/>
        <w:rPr>
          <w:rFonts w:ascii="Artifex CF Extra Light" w:hAnsi="Artifex CF Extra Light" w:cs="Times New Roman"/>
          <w:color w:val="1F4E79" w:themeColor="accent1" w:themeShade="80"/>
          <w:spacing w:val="10"/>
          <w:sz w:val="18"/>
          <w:szCs w:val="18"/>
          <w:lang w:val="es-DO"/>
        </w:rPr>
      </w:pPr>
      <w:r w:rsidRPr="007B3B38">
        <w:rPr>
          <w:rFonts w:ascii="Artifex CF Extra Light" w:hAnsi="Artifex CF Extra Light" w:cs="Times New Roman"/>
          <w:color w:val="1F4E79" w:themeColor="accent1" w:themeShade="80"/>
          <w:spacing w:val="10"/>
          <w:sz w:val="18"/>
          <w:szCs w:val="18"/>
          <w:lang w:val="es-DO"/>
        </w:rPr>
        <w:t xml:space="preserve">El tablero de </w:t>
      </w:r>
      <w:r w:rsidR="4390CD52" w:rsidRPr="007B3B38">
        <w:rPr>
          <w:rFonts w:ascii="Artifex CF Extra Light" w:hAnsi="Artifex CF Extra Light" w:cs="Times New Roman"/>
          <w:color w:val="1F4E79" w:themeColor="accent1" w:themeShade="80"/>
          <w:spacing w:val="10"/>
          <w:sz w:val="18"/>
          <w:szCs w:val="18"/>
          <w:lang w:val="es-DO"/>
        </w:rPr>
        <w:t xml:space="preserve">objetivos </w:t>
      </w:r>
      <w:r w:rsidRPr="007B3B38">
        <w:rPr>
          <w:rFonts w:ascii="Artifex CF Extra Light" w:hAnsi="Artifex CF Extra Light" w:cs="Times New Roman"/>
          <w:color w:val="1F4E79" w:themeColor="accent1" w:themeShade="80"/>
          <w:spacing w:val="10"/>
          <w:sz w:val="18"/>
          <w:szCs w:val="18"/>
          <w:lang w:val="es-DO"/>
        </w:rPr>
        <w:t xml:space="preserve">y </w:t>
      </w:r>
      <w:r w:rsidR="4390CD52" w:rsidRPr="007B3B38">
        <w:rPr>
          <w:rFonts w:ascii="Artifex CF Extra Light" w:hAnsi="Artifex CF Extra Light" w:cs="Times New Roman"/>
          <w:color w:val="1F4E79" w:themeColor="accent1" w:themeShade="80"/>
          <w:spacing w:val="10"/>
          <w:sz w:val="18"/>
          <w:szCs w:val="18"/>
          <w:lang w:val="es-DO"/>
        </w:rPr>
        <w:t>metas</w:t>
      </w:r>
      <w:r w:rsidRPr="007B3B38">
        <w:rPr>
          <w:rFonts w:ascii="Artifex CF Extra Light" w:hAnsi="Artifex CF Extra Light" w:cs="Times New Roman"/>
          <w:color w:val="1F4E79" w:themeColor="accent1" w:themeShade="80"/>
          <w:spacing w:val="10"/>
          <w:sz w:val="18"/>
          <w:szCs w:val="18"/>
          <w:lang w:val="es-DO"/>
        </w:rPr>
        <w:t xml:space="preserve"> de ProDominicana, viene estructurado en efecto cascada desde: la Estrategia Nacional de D</w:t>
      </w:r>
      <w:r w:rsidR="51668683" w:rsidRPr="007B3B38">
        <w:rPr>
          <w:rFonts w:ascii="Artifex CF Extra Light" w:hAnsi="Artifex CF Extra Light" w:cs="Times New Roman"/>
          <w:color w:val="1F4E79" w:themeColor="accent1" w:themeShade="80"/>
          <w:spacing w:val="10"/>
          <w:sz w:val="18"/>
          <w:szCs w:val="18"/>
          <w:lang w:val="es-DO"/>
        </w:rPr>
        <w:t>e</w:t>
      </w:r>
      <w:r w:rsidR="5CB8CCB2" w:rsidRPr="007B3B38">
        <w:rPr>
          <w:rFonts w:ascii="Artifex CF Extra Light" w:hAnsi="Artifex CF Extra Light" w:cs="Times New Roman"/>
          <w:color w:val="1F4E79" w:themeColor="accent1" w:themeShade="80"/>
          <w:spacing w:val="10"/>
          <w:sz w:val="18"/>
          <w:szCs w:val="18"/>
          <w:lang w:val="es-DO"/>
        </w:rPr>
        <w:t>sarrollo (END) 2030</w:t>
      </w:r>
      <w:r w:rsidR="19F05169" w:rsidRPr="007B3B38">
        <w:rPr>
          <w:rFonts w:ascii="Artifex CF Extra Light" w:hAnsi="Artifex CF Extra Light" w:cs="Times New Roman"/>
          <w:color w:val="1F4E79" w:themeColor="accent1" w:themeShade="80"/>
          <w:spacing w:val="10"/>
          <w:sz w:val="18"/>
          <w:szCs w:val="18"/>
          <w:lang w:val="es-DO"/>
        </w:rPr>
        <w:t>;</w:t>
      </w:r>
      <w:r w:rsidR="5CB8CCB2" w:rsidRPr="007B3B38">
        <w:rPr>
          <w:rFonts w:ascii="Artifex CF Extra Light" w:hAnsi="Artifex CF Extra Light" w:cs="Times New Roman"/>
          <w:color w:val="1F4E79" w:themeColor="accent1" w:themeShade="80"/>
          <w:spacing w:val="10"/>
          <w:sz w:val="18"/>
          <w:szCs w:val="18"/>
          <w:lang w:val="es-DO"/>
        </w:rPr>
        <w:t xml:space="preserve"> el Plan Nacional Plurianual del Sector Púb</w:t>
      </w:r>
      <w:r w:rsidR="6859D82A" w:rsidRPr="007B3B38">
        <w:rPr>
          <w:rFonts w:ascii="Artifex CF Extra Light" w:hAnsi="Artifex CF Extra Light" w:cs="Times New Roman"/>
          <w:color w:val="1F4E79" w:themeColor="accent1" w:themeShade="80"/>
          <w:spacing w:val="10"/>
          <w:sz w:val="18"/>
          <w:szCs w:val="18"/>
          <w:lang w:val="es-DO"/>
        </w:rPr>
        <w:t>lico (PNPSP) y el Plan Estratégico Institucional (PEI)</w:t>
      </w:r>
      <w:r w:rsidR="1459E10E" w:rsidRPr="007B3B38">
        <w:rPr>
          <w:rFonts w:ascii="Artifex CF Extra Light" w:hAnsi="Artifex CF Extra Light" w:cs="Times New Roman"/>
          <w:color w:val="1F4E79" w:themeColor="accent1" w:themeShade="80"/>
          <w:spacing w:val="10"/>
          <w:sz w:val="18"/>
          <w:szCs w:val="18"/>
          <w:lang w:val="es-DO"/>
        </w:rPr>
        <w:t>. A estos se le agregan componentes de Planes Sectoriales, como son el Plan Nacional de Fomento a las Exportaciones (2020-2030</w:t>
      </w:r>
      <w:r w:rsidR="55C1ABF6" w:rsidRPr="007B3B38">
        <w:rPr>
          <w:rFonts w:ascii="Artifex CF Extra Light" w:hAnsi="Artifex CF Extra Light" w:cs="Times New Roman"/>
          <w:color w:val="1F4E79" w:themeColor="accent1" w:themeShade="80"/>
          <w:spacing w:val="10"/>
          <w:sz w:val="18"/>
          <w:szCs w:val="18"/>
          <w:lang w:val="es-DO"/>
        </w:rPr>
        <w:t>)</w:t>
      </w:r>
      <w:r w:rsidR="66FD57F8" w:rsidRPr="007B3B38">
        <w:rPr>
          <w:rFonts w:ascii="Artifex CF Extra Light" w:hAnsi="Artifex CF Extra Light" w:cs="Times New Roman"/>
          <w:color w:val="1F4E79" w:themeColor="accent1" w:themeShade="80"/>
          <w:spacing w:val="10"/>
          <w:sz w:val="18"/>
          <w:szCs w:val="18"/>
          <w:lang w:val="es-DO"/>
        </w:rPr>
        <w:t>; Plan de Promoción Comercial;</w:t>
      </w:r>
      <w:r w:rsidR="1459E10E" w:rsidRPr="007B3B38">
        <w:rPr>
          <w:rFonts w:ascii="Artifex CF Extra Light" w:hAnsi="Artifex CF Extra Light" w:cs="Times New Roman"/>
          <w:color w:val="1F4E79" w:themeColor="accent1" w:themeShade="80"/>
          <w:spacing w:val="10"/>
          <w:sz w:val="18"/>
          <w:szCs w:val="18"/>
          <w:lang w:val="es-DO"/>
        </w:rPr>
        <w:t xml:space="preserve"> as</w:t>
      </w:r>
      <w:r w:rsidR="0AC397A7" w:rsidRPr="007B3B38">
        <w:rPr>
          <w:rFonts w:ascii="Artifex CF Extra Light" w:hAnsi="Artifex CF Extra Light" w:cs="Times New Roman"/>
          <w:color w:val="1F4E79" w:themeColor="accent1" w:themeShade="80"/>
          <w:spacing w:val="10"/>
          <w:sz w:val="18"/>
          <w:szCs w:val="18"/>
          <w:lang w:val="es-DO"/>
        </w:rPr>
        <w:t xml:space="preserve">í como lineamientos generales del Programa de Gobierno, resultando así metas anuales, </w:t>
      </w:r>
      <w:r w:rsidR="2C2AF956" w:rsidRPr="007B3B38">
        <w:rPr>
          <w:rFonts w:ascii="Artifex CF Extra Light" w:hAnsi="Artifex CF Extra Light" w:cs="Times New Roman"/>
          <w:color w:val="1F4E79" w:themeColor="accent1" w:themeShade="80"/>
          <w:spacing w:val="10"/>
          <w:sz w:val="18"/>
          <w:szCs w:val="18"/>
          <w:lang w:val="es-DO"/>
        </w:rPr>
        <w:t xml:space="preserve">que son </w:t>
      </w:r>
      <w:r w:rsidR="0AC397A7" w:rsidRPr="007B3B38">
        <w:rPr>
          <w:rFonts w:ascii="Artifex CF Extra Light" w:hAnsi="Artifex CF Extra Light" w:cs="Times New Roman"/>
          <w:color w:val="1F4E79" w:themeColor="accent1" w:themeShade="80"/>
          <w:spacing w:val="10"/>
          <w:sz w:val="18"/>
          <w:szCs w:val="18"/>
          <w:lang w:val="es-DO"/>
        </w:rPr>
        <w:t>monitoreadas desde nuestro Plan Operativo Anual</w:t>
      </w:r>
      <w:r w:rsidR="738BDE79" w:rsidRPr="007B3B38">
        <w:rPr>
          <w:rFonts w:ascii="Artifex CF Extra Light" w:hAnsi="Artifex CF Extra Light" w:cs="Times New Roman"/>
          <w:color w:val="1F4E79" w:themeColor="accent1" w:themeShade="80"/>
          <w:spacing w:val="10"/>
          <w:sz w:val="18"/>
          <w:szCs w:val="18"/>
          <w:lang w:val="es-DO"/>
        </w:rPr>
        <w:t xml:space="preserve"> (POA)</w:t>
      </w:r>
      <w:r w:rsidR="20984E9A" w:rsidRPr="007B3B38">
        <w:rPr>
          <w:rFonts w:ascii="Artifex CF Extra Light" w:hAnsi="Artifex CF Extra Light" w:cs="Times New Roman"/>
          <w:color w:val="1F4E79" w:themeColor="accent1" w:themeShade="80"/>
          <w:spacing w:val="10"/>
          <w:sz w:val="18"/>
          <w:szCs w:val="18"/>
          <w:lang w:val="es-DO"/>
        </w:rPr>
        <w:t>, el cual constituye la herramienta que consolida el accionar de ProDominicana mediante el conjunto de actividades a ser ejecutadas por las áreas funcionales, con el objetivo de medir el nivel de ejecución de las metas programadas y conocer el desempeño de la gestión institucional.</w:t>
      </w:r>
    </w:p>
    <w:p w14:paraId="47AAAAB8" w14:textId="3B98602E" w:rsidR="009B7701" w:rsidRPr="00702674" w:rsidRDefault="00A6352F" w:rsidP="004A38BA">
      <w:pPr>
        <w:spacing w:before="380" w:after="120" w:line="456" w:lineRule="auto"/>
        <w:ind w:firstLine="284"/>
        <w:rPr>
          <w:rFonts w:ascii="Artifex CF Extra Light" w:hAnsi="Artifex CF Extra Light" w:cs="Times New Roman"/>
          <w:b/>
          <w:bCs/>
          <w:color w:val="1F4E79" w:themeColor="accent1" w:themeShade="80"/>
          <w:spacing w:val="10"/>
          <w:sz w:val="18"/>
          <w:szCs w:val="18"/>
          <w:lang w:val="es-DO"/>
        </w:rPr>
      </w:pPr>
      <w:r w:rsidRPr="00702674">
        <w:rPr>
          <w:rFonts w:ascii="Artifex CF Extra Light" w:hAnsi="Artifex CF Extra Light" w:cs="Times New Roman"/>
          <w:b/>
          <w:bCs/>
          <w:color w:val="1F4E79" w:themeColor="accent1" w:themeShade="80"/>
          <w:spacing w:val="10"/>
          <w:sz w:val="18"/>
          <w:szCs w:val="18"/>
          <w:lang w:val="es-DO"/>
        </w:rPr>
        <w:t>PROMOCIÓN DE LAS EXPORTACIONES</w:t>
      </w:r>
    </w:p>
    <w:p w14:paraId="006F620A" w14:textId="5CE4D60B" w:rsidR="00B03567" w:rsidRPr="007B3B38" w:rsidRDefault="00B03567" w:rsidP="00864966">
      <w:pPr>
        <w:spacing w:before="380" w:after="120" w:line="456" w:lineRule="auto"/>
        <w:ind w:firstLine="284"/>
        <w:jc w:val="both"/>
        <w:rPr>
          <w:rFonts w:ascii="Artifex CF Extra Light" w:hAnsi="Artifex CF Extra Light" w:cs="Times New Roman"/>
          <w:color w:val="1F4E79" w:themeColor="accent1" w:themeShade="80"/>
          <w:spacing w:val="10"/>
          <w:sz w:val="18"/>
          <w:szCs w:val="18"/>
          <w:lang w:val="es-DO"/>
        </w:rPr>
      </w:pPr>
      <w:r w:rsidRPr="007B3B38">
        <w:rPr>
          <w:rFonts w:ascii="Artifex CF Extra Light" w:hAnsi="Artifex CF Extra Light" w:cs="Times New Roman"/>
          <w:color w:val="1F4E79" w:themeColor="accent1" w:themeShade="80"/>
          <w:spacing w:val="10"/>
          <w:sz w:val="18"/>
          <w:szCs w:val="18"/>
          <w:lang w:val="es-DO"/>
        </w:rPr>
        <w:t xml:space="preserve">Como resultados de los ejercicios </w:t>
      </w:r>
      <w:r w:rsidR="00F7253F" w:rsidRPr="007B3B38">
        <w:rPr>
          <w:rFonts w:ascii="Artifex CF Extra Light" w:hAnsi="Artifex CF Extra Light" w:cs="Times New Roman"/>
          <w:color w:val="1F4E79" w:themeColor="accent1" w:themeShade="80"/>
          <w:spacing w:val="10"/>
          <w:sz w:val="18"/>
          <w:szCs w:val="18"/>
          <w:lang w:val="es-DO"/>
        </w:rPr>
        <w:t xml:space="preserve">de promoción de exportaciones, </w:t>
      </w:r>
      <w:r w:rsidR="00154091" w:rsidRPr="007B3B38">
        <w:rPr>
          <w:rFonts w:ascii="Artifex CF Extra Light" w:hAnsi="Artifex CF Extra Light" w:cs="Times New Roman"/>
          <w:color w:val="1F4E79" w:themeColor="accent1" w:themeShade="80"/>
          <w:spacing w:val="10"/>
          <w:sz w:val="18"/>
          <w:szCs w:val="18"/>
          <w:lang w:val="es-DO"/>
        </w:rPr>
        <w:t>ProDominicana debe</w:t>
      </w:r>
      <w:r w:rsidR="00294B20" w:rsidRPr="007B3B38">
        <w:rPr>
          <w:rFonts w:ascii="Artifex CF Extra Light" w:hAnsi="Artifex CF Extra Light" w:cs="Times New Roman"/>
          <w:color w:val="1F4E79" w:themeColor="accent1" w:themeShade="80"/>
          <w:spacing w:val="10"/>
          <w:sz w:val="18"/>
          <w:szCs w:val="18"/>
          <w:lang w:val="es-DO"/>
        </w:rPr>
        <w:t>: contribuir al incremento de las exportaciones de bienes y servicios, contribuir efectivamente a la creación de empleos e incrementar el número de exportadores, potenciales exportadores y la sociedad en general capacitados en temas de comercio exterior.</w:t>
      </w:r>
    </w:p>
    <w:p w14:paraId="40B36605" w14:textId="3A2E2155" w:rsidR="003D3E2E" w:rsidRPr="007B3B38" w:rsidRDefault="00BA69A3" w:rsidP="00864966">
      <w:pPr>
        <w:spacing w:before="380" w:after="120" w:line="456" w:lineRule="auto"/>
        <w:ind w:firstLine="284"/>
        <w:jc w:val="both"/>
        <w:rPr>
          <w:rFonts w:ascii="Artifex CF Extra Light" w:hAnsi="Artifex CF Extra Light" w:cs="Times New Roman"/>
          <w:color w:val="1F4E79" w:themeColor="accent1" w:themeShade="80"/>
          <w:spacing w:val="10"/>
          <w:sz w:val="18"/>
          <w:szCs w:val="18"/>
          <w:lang w:val="es-DO"/>
        </w:rPr>
      </w:pPr>
      <w:r w:rsidRPr="007B3B38">
        <w:rPr>
          <w:rFonts w:ascii="Artifex CF Extra Light" w:hAnsi="Artifex CF Extra Light" w:cs="Times New Roman"/>
          <w:color w:val="1F4E79" w:themeColor="accent1" w:themeShade="80"/>
          <w:spacing w:val="10"/>
          <w:sz w:val="18"/>
          <w:szCs w:val="18"/>
          <w:lang w:val="es-DO"/>
        </w:rPr>
        <w:t>En el año 2020</w:t>
      </w:r>
      <w:r w:rsidR="00DD6F1E" w:rsidRPr="007B3B38">
        <w:rPr>
          <w:rFonts w:ascii="Artifex CF Extra Light" w:hAnsi="Artifex CF Extra Light" w:cs="Times New Roman"/>
          <w:color w:val="1F4E79" w:themeColor="accent1" w:themeShade="80"/>
          <w:spacing w:val="10"/>
          <w:sz w:val="18"/>
          <w:szCs w:val="18"/>
          <w:lang w:val="es-DO"/>
        </w:rPr>
        <w:t>,</w:t>
      </w:r>
      <w:r w:rsidRPr="007B3B38">
        <w:rPr>
          <w:rFonts w:ascii="Artifex CF Extra Light" w:hAnsi="Artifex CF Extra Light" w:cs="Times New Roman"/>
          <w:color w:val="1F4E79" w:themeColor="accent1" w:themeShade="80"/>
          <w:spacing w:val="10"/>
          <w:sz w:val="18"/>
          <w:szCs w:val="18"/>
          <w:lang w:val="es-DO"/>
        </w:rPr>
        <w:t xml:space="preserve"> la gestión de ProDominicana </w:t>
      </w:r>
      <w:r w:rsidR="00C06982" w:rsidRPr="007B3B38">
        <w:rPr>
          <w:rFonts w:ascii="Artifex CF Extra Light" w:hAnsi="Artifex CF Extra Light" w:cs="Times New Roman"/>
          <w:color w:val="1F4E79" w:themeColor="accent1" w:themeShade="80"/>
          <w:spacing w:val="10"/>
          <w:sz w:val="18"/>
          <w:szCs w:val="18"/>
          <w:lang w:val="es-DO"/>
        </w:rPr>
        <w:t xml:space="preserve">ha resultado en un monto de exportación de </w:t>
      </w:r>
      <w:r w:rsidR="005C19DF" w:rsidRPr="007B3B38">
        <w:rPr>
          <w:rFonts w:ascii="Artifex CF Extra Light" w:hAnsi="Artifex CF Extra Light" w:cs="Times New Roman"/>
          <w:color w:val="1F4E79" w:themeColor="accent1" w:themeShade="80"/>
          <w:spacing w:val="10"/>
          <w:sz w:val="18"/>
          <w:szCs w:val="18"/>
          <w:lang w:val="es-DO"/>
        </w:rPr>
        <w:t xml:space="preserve">aproximadamente </w:t>
      </w:r>
      <w:r w:rsidR="00546852" w:rsidRPr="007B3B38">
        <w:rPr>
          <w:rFonts w:ascii="Artifex CF Extra Light" w:hAnsi="Artifex CF Extra Light" w:cs="Times New Roman"/>
          <w:color w:val="1F4E79" w:themeColor="accent1" w:themeShade="80"/>
          <w:spacing w:val="10"/>
          <w:sz w:val="18"/>
          <w:szCs w:val="18"/>
          <w:lang w:val="es-DO"/>
        </w:rPr>
        <w:t>US$</w:t>
      </w:r>
      <w:r w:rsidR="00BE386B" w:rsidRPr="007B3B38">
        <w:rPr>
          <w:rFonts w:ascii="Artifex CF Extra Light" w:hAnsi="Artifex CF Extra Light" w:cs="Times New Roman"/>
          <w:color w:val="1F4E79" w:themeColor="accent1" w:themeShade="80"/>
          <w:spacing w:val="10"/>
          <w:sz w:val="18"/>
          <w:szCs w:val="18"/>
          <w:lang w:val="es-DO"/>
        </w:rPr>
        <w:t>1,000 millones</w:t>
      </w:r>
      <w:r w:rsidR="00DB54BE" w:rsidRPr="007B3B38">
        <w:rPr>
          <w:rFonts w:ascii="Artifex CF Extra Light" w:hAnsi="Artifex CF Extra Light" w:cs="Times New Roman"/>
          <w:color w:val="1F4E79" w:themeColor="accent1" w:themeShade="80"/>
          <w:spacing w:val="10"/>
          <w:sz w:val="18"/>
          <w:szCs w:val="18"/>
          <w:lang w:val="es-DO"/>
        </w:rPr>
        <w:t xml:space="preserve">, </w:t>
      </w:r>
      <w:r w:rsidR="00A12D85" w:rsidRPr="007B3B38">
        <w:rPr>
          <w:rFonts w:ascii="Artifex CF Extra Light" w:hAnsi="Artifex CF Extra Light" w:cs="Times New Roman"/>
          <w:color w:val="1F4E79" w:themeColor="accent1" w:themeShade="80"/>
          <w:spacing w:val="10"/>
          <w:sz w:val="18"/>
          <w:szCs w:val="18"/>
          <w:lang w:val="es-DO"/>
        </w:rPr>
        <w:t xml:space="preserve">con una generación de empleos formales de aproximadamente </w:t>
      </w:r>
      <w:r w:rsidR="0067166E" w:rsidRPr="007B3B38">
        <w:rPr>
          <w:rFonts w:ascii="Artifex CF Extra Light" w:hAnsi="Artifex CF Extra Light" w:cs="Times New Roman"/>
          <w:color w:val="1F4E79" w:themeColor="accent1" w:themeShade="80"/>
          <w:spacing w:val="10"/>
          <w:sz w:val="18"/>
          <w:szCs w:val="18"/>
          <w:lang w:val="es-DO"/>
        </w:rPr>
        <w:t>-</w:t>
      </w:r>
      <w:r w:rsidR="0067166E" w:rsidRPr="007B3B38">
        <w:rPr>
          <w:rFonts w:ascii="Artifex CF Extra Light" w:hAnsi="Artifex CF Extra Light" w:cs="Times New Roman"/>
          <w:color w:val="1F4E79" w:themeColor="accent1" w:themeShade="80"/>
          <w:spacing w:val="10"/>
          <w:sz w:val="18"/>
          <w:szCs w:val="18"/>
          <w:lang w:val="es-DO"/>
        </w:rPr>
        <w:footnoteReference w:id="3"/>
      </w:r>
      <w:r w:rsidR="00DD6F1E" w:rsidRPr="007B3B38">
        <w:rPr>
          <w:rFonts w:ascii="Artifex CF Extra Light" w:hAnsi="Artifex CF Extra Light" w:cs="Times New Roman"/>
          <w:color w:val="1F4E79" w:themeColor="accent1" w:themeShade="80"/>
          <w:spacing w:val="10"/>
          <w:sz w:val="18"/>
          <w:szCs w:val="18"/>
          <w:lang w:val="es-DO"/>
        </w:rPr>
        <w:t xml:space="preserve"> empleos</w:t>
      </w:r>
      <w:r w:rsidR="003268BD" w:rsidRPr="007B3B38">
        <w:rPr>
          <w:rFonts w:ascii="Artifex CF Extra Light" w:hAnsi="Artifex CF Extra Light" w:cs="Times New Roman"/>
          <w:color w:val="1F4E79" w:themeColor="accent1" w:themeShade="80"/>
          <w:spacing w:val="10"/>
          <w:sz w:val="18"/>
          <w:szCs w:val="18"/>
          <w:lang w:val="es-DO"/>
        </w:rPr>
        <w:t xml:space="preserve">, así mismo, el número de exportadores </w:t>
      </w:r>
      <w:r w:rsidR="003268BD" w:rsidRPr="007B3B38">
        <w:rPr>
          <w:rFonts w:ascii="Artifex CF Extra Light" w:hAnsi="Artifex CF Extra Light" w:cs="Times New Roman"/>
          <w:color w:val="1F4E79" w:themeColor="accent1" w:themeShade="80"/>
          <w:spacing w:val="10"/>
          <w:sz w:val="18"/>
          <w:szCs w:val="18"/>
          <w:lang w:val="es-DO"/>
        </w:rPr>
        <w:lastRenderedPageBreak/>
        <w:t xml:space="preserve">capacitados fue de </w:t>
      </w:r>
      <w:r w:rsidR="00A578DF" w:rsidRPr="007B3B38">
        <w:rPr>
          <w:rFonts w:ascii="Artifex CF Extra Light" w:hAnsi="Artifex CF Extra Light" w:cs="Times New Roman"/>
          <w:color w:val="1F4E79" w:themeColor="accent1" w:themeShade="80"/>
          <w:spacing w:val="10"/>
          <w:sz w:val="18"/>
          <w:szCs w:val="18"/>
          <w:lang w:val="es-DO"/>
        </w:rPr>
        <w:t>255</w:t>
      </w:r>
      <w:r w:rsidR="003268BD" w:rsidRPr="007B3B38">
        <w:rPr>
          <w:rFonts w:ascii="Artifex CF Extra Light" w:hAnsi="Artifex CF Extra Light" w:cs="Times New Roman"/>
          <w:color w:val="1F4E79" w:themeColor="accent1" w:themeShade="80"/>
          <w:spacing w:val="10"/>
          <w:sz w:val="18"/>
          <w:szCs w:val="18"/>
          <w:lang w:val="es-DO"/>
        </w:rPr>
        <w:t xml:space="preserve">, los potenciales exportadores capacitados fueron </w:t>
      </w:r>
      <w:r w:rsidR="00A578DF" w:rsidRPr="007B3B38">
        <w:rPr>
          <w:rFonts w:ascii="Artifex CF Extra Light" w:hAnsi="Artifex CF Extra Light" w:cs="Times New Roman"/>
          <w:color w:val="1F4E79" w:themeColor="accent1" w:themeShade="80"/>
          <w:spacing w:val="10"/>
          <w:sz w:val="18"/>
          <w:szCs w:val="18"/>
          <w:lang w:val="es-DO"/>
        </w:rPr>
        <w:t>60</w:t>
      </w:r>
      <w:r w:rsidR="003268BD" w:rsidRPr="007B3B38">
        <w:rPr>
          <w:rFonts w:ascii="Artifex CF Extra Light" w:hAnsi="Artifex CF Extra Light" w:cs="Times New Roman"/>
          <w:color w:val="1F4E79" w:themeColor="accent1" w:themeShade="80"/>
          <w:spacing w:val="10"/>
          <w:sz w:val="18"/>
          <w:szCs w:val="18"/>
          <w:lang w:val="es-DO"/>
        </w:rPr>
        <w:t xml:space="preserve"> y otras personas interesadas en comercio exterior capacitadas fueron </w:t>
      </w:r>
      <w:r w:rsidR="00A578DF" w:rsidRPr="007B3B38">
        <w:rPr>
          <w:rFonts w:ascii="Artifex CF Extra Light" w:hAnsi="Artifex CF Extra Light" w:cs="Times New Roman"/>
          <w:color w:val="1F4E79" w:themeColor="accent1" w:themeShade="80"/>
          <w:spacing w:val="10"/>
          <w:sz w:val="18"/>
          <w:szCs w:val="18"/>
          <w:lang w:val="es-DO"/>
        </w:rPr>
        <w:t>3000</w:t>
      </w:r>
      <w:r w:rsidR="003268BD" w:rsidRPr="007B3B38">
        <w:rPr>
          <w:rFonts w:ascii="Artifex CF Extra Light" w:hAnsi="Artifex CF Extra Light" w:cs="Times New Roman"/>
          <w:color w:val="1F4E79" w:themeColor="accent1" w:themeShade="80"/>
          <w:spacing w:val="10"/>
          <w:sz w:val="18"/>
          <w:szCs w:val="18"/>
          <w:lang w:val="es-DO"/>
        </w:rPr>
        <w:t xml:space="preserve"> (ver</w:t>
      </w:r>
      <w:r w:rsidR="00E852A0" w:rsidRPr="007B3B38">
        <w:rPr>
          <w:rFonts w:ascii="Artifex CF Extra Light" w:hAnsi="Artifex CF Extra Light" w:cs="Times New Roman"/>
          <w:color w:val="1F4E79" w:themeColor="accent1" w:themeShade="80"/>
          <w:spacing w:val="10"/>
          <w:sz w:val="18"/>
          <w:szCs w:val="18"/>
          <w:lang w:val="es-DO"/>
        </w:rPr>
        <w:t xml:space="preserve"> más detalles en los</w:t>
      </w:r>
      <w:r w:rsidR="003268BD" w:rsidRPr="007B3B38">
        <w:rPr>
          <w:rFonts w:ascii="Artifex CF Extra Light" w:hAnsi="Artifex CF Extra Light" w:cs="Times New Roman"/>
          <w:color w:val="1F4E79" w:themeColor="accent1" w:themeShade="80"/>
          <w:spacing w:val="10"/>
          <w:sz w:val="18"/>
          <w:szCs w:val="18"/>
          <w:lang w:val="es-DO"/>
        </w:rPr>
        <w:t xml:space="preserve"> anexos 1 y 2).</w:t>
      </w:r>
    </w:p>
    <w:p w14:paraId="2540DD3A" w14:textId="15A8EC4E" w:rsidR="4206B905" w:rsidRPr="00702674" w:rsidRDefault="00A6352F" w:rsidP="004A38BA">
      <w:pPr>
        <w:spacing w:before="380" w:after="120" w:line="456" w:lineRule="auto"/>
        <w:ind w:firstLine="284"/>
        <w:rPr>
          <w:rFonts w:ascii="Artifex CF Extra Light" w:hAnsi="Artifex CF Extra Light" w:cs="Times New Roman"/>
          <w:b/>
          <w:bCs/>
          <w:color w:val="1F4E79" w:themeColor="accent1" w:themeShade="80"/>
          <w:spacing w:val="10"/>
          <w:sz w:val="18"/>
          <w:szCs w:val="18"/>
          <w:lang w:val="es-DO"/>
        </w:rPr>
      </w:pPr>
      <w:r w:rsidRPr="00702674">
        <w:rPr>
          <w:rFonts w:ascii="Artifex CF Extra Light" w:hAnsi="Artifex CF Extra Light" w:cs="Times New Roman"/>
          <w:b/>
          <w:bCs/>
          <w:color w:val="1F4E79" w:themeColor="accent1" w:themeShade="80"/>
          <w:spacing w:val="10"/>
          <w:sz w:val="18"/>
          <w:szCs w:val="18"/>
          <w:lang w:val="es-DO"/>
        </w:rPr>
        <w:t>ATRACCIÓN DE INVERSIÓN EXTRANJERA DIRECTA</w:t>
      </w:r>
    </w:p>
    <w:p w14:paraId="66772235" w14:textId="227259CF" w:rsidR="00C44DDC" w:rsidRPr="007B3B38" w:rsidRDefault="00C44DDC" w:rsidP="00864966">
      <w:pPr>
        <w:spacing w:before="380" w:after="120" w:line="456" w:lineRule="auto"/>
        <w:ind w:firstLine="284"/>
        <w:jc w:val="both"/>
        <w:rPr>
          <w:rFonts w:ascii="Artifex CF Extra Light" w:hAnsi="Artifex CF Extra Light" w:cs="Times New Roman"/>
          <w:color w:val="1F4E79" w:themeColor="accent1" w:themeShade="80"/>
          <w:spacing w:val="10"/>
          <w:sz w:val="18"/>
          <w:szCs w:val="18"/>
          <w:lang w:val="es-DO"/>
        </w:rPr>
      </w:pPr>
      <w:r w:rsidRPr="007B3B38">
        <w:rPr>
          <w:rFonts w:ascii="Artifex CF Extra Light" w:hAnsi="Artifex CF Extra Light" w:cs="Times New Roman"/>
          <w:color w:val="1F4E79" w:themeColor="accent1" w:themeShade="80"/>
          <w:spacing w:val="10"/>
          <w:sz w:val="18"/>
          <w:szCs w:val="18"/>
          <w:lang w:val="es-DO"/>
        </w:rPr>
        <w:t>Como resultados de los ejercicios de atracción de IED, ProDominicana debe: contribuir al incremento del flujo de la Inversión Extranjera Directa (IED), contribuir efectivamente a la creación de empleos y contribuir con el incremento de la cantidad de proyectos de IED.</w:t>
      </w:r>
    </w:p>
    <w:p w14:paraId="61EC9AF5" w14:textId="206A67B8" w:rsidR="009D47C1" w:rsidRPr="007B3B38" w:rsidRDefault="000C147F" w:rsidP="00864966">
      <w:pPr>
        <w:spacing w:before="380" w:after="120" w:line="456" w:lineRule="auto"/>
        <w:ind w:firstLine="284"/>
        <w:jc w:val="both"/>
        <w:rPr>
          <w:rFonts w:ascii="Artifex CF Extra Light" w:hAnsi="Artifex CF Extra Light" w:cs="Times New Roman"/>
          <w:color w:val="1F4E79" w:themeColor="accent1" w:themeShade="80"/>
          <w:spacing w:val="10"/>
          <w:sz w:val="18"/>
          <w:szCs w:val="18"/>
          <w:lang w:val="es-DO"/>
        </w:rPr>
      </w:pPr>
      <w:r w:rsidRPr="007B3B38">
        <w:rPr>
          <w:rFonts w:ascii="Artifex CF Extra Light" w:hAnsi="Artifex CF Extra Light" w:cs="Times New Roman"/>
          <w:color w:val="1F4E79" w:themeColor="accent1" w:themeShade="80"/>
          <w:spacing w:val="10"/>
          <w:sz w:val="18"/>
          <w:szCs w:val="18"/>
          <w:lang w:val="es-DO"/>
        </w:rPr>
        <w:t>En</w:t>
      </w:r>
      <w:r w:rsidR="77D9D02D" w:rsidRPr="007B3B38">
        <w:rPr>
          <w:rFonts w:ascii="Artifex CF Extra Light" w:hAnsi="Artifex CF Extra Light" w:cs="Times New Roman"/>
          <w:color w:val="1F4E79" w:themeColor="accent1" w:themeShade="80"/>
          <w:spacing w:val="10"/>
          <w:sz w:val="18"/>
          <w:szCs w:val="18"/>
          <w:lang w:val="es-DO"/>
        </w:rPr>
        <w:t xml:space="preserve"> el 2020, a pesar de ser un año en que la economía mundial sufrió duramente el impacto negativo de la Pandemia Covid-19, </w:t>
      </w:r>
      <w:r w:rsidR="006D465A" w:rsidRPr="007B3B38">
        <w:rPr>
          <w:rFonts w:ascii="Artifex CF Extra Light" w:hAnsi="Artifex CF Extra Light" w:cs="Times New Roman"/>
          <w:color w:val="1F4E79" w:themeColor="accent1" w:themeShade="80"/>
          <w:spacing w:val="10"/>
          <w:sz w:val="18"/>
          <w:szCs w:val="18"/>
          <w:lang w:val="es-DO"/>
        </w:rPr>
        <w:t xml:space="preserve">la gestión de ProDominicana </w:t>
      </w:r>
      <w:r w:rsidR="008D0A86" w:rsidRPr="007B3B38">
        <w:rPr>
          <w:rFonts w:ascii="Artifex CF Extra Light" w:hAnsi="Artifex CF Extra Light" w:cs="Times New Roman"/>
          <w:color w:val="1F4E79" w:themeColor="accent1" w:themeShade="80"/>
          <w:spacing w:val="10"/>
          <w:sz w:val="18"/>
          <w:szCs w:val="18"/>
          <w:lang w:val="es-DO"/>
        </w:rPr>
        <w:t xml:space="preserve">resulto en un monto de </w:t>
      </w:r>
      <w:r w:rsidR="009D47C1" w:rsidRPr="007B3B38">
        <w:rPr>
          <w:rFonts w:ascii="Artifex CF Extra Light" w:hAnsi="Artifex CF Extra Light" w:cs="Times New Roman"/>
          <w:color w:val="1F4E79" w:themeColor="accent1" w:themeShade="80"/>
          <w:spacing w:val="10"/>
          <w:sz w:val="18"/>
          <w:szCs w:val="18"/>
          <w:lang w:val="es-DO"/>
        </w:rPr>
        <w:t>inversión</w:t>
      </w:r>
      <w:r w:rsidR="00D828F3" w:rsidRPr="007B3B38">
        <w:rPr>
          <w:rFonts w:ascii="Artifex CF Extra Light" w:hAnsi="Artifex CF Extra Light" w:cs="Times New Roman"/>
          <w:color w:val="1F4E79" w:themeColor="accent1" w:themeShade="80"/>
          <w:spacing w:val="10"/>
          <w:sz w:val="18"/>
          <w:szCs w:val="18"/>
          <w:lang w:val="es-DO"/>
        </w:rPr>
        <w:t xml:space="preserve"> aproximado de</w:t>
      </w:r>
      <w:r w:rsidR="009D47C1" w:rsidRPr="007B3B38">
        <w:rPr>
          <w:rFonts w:ascii="Artifex CF Extra Light" w:hAnsi="Artifex CF Extra Light" w:cs="Times New Roman"/>
          <w:color w:val="1F4E79" w:themeColor="accent1" w:themeShade="80"/>
          <w:spacing w:val="10"/>
          <w:sz w:val="18"/>
          <w:szCs w:val="18"/>
          <w:lang w:val="es-DO"/>
        </w:rPr>
        <w:t xml:space="preserve"> US$1,169,070</w:t>
      </w:r>
      <w:r w:rsidR="003E0330" w:rsidRPr="007B3B38">
        <w:rPr>
          <w:rFonts w:ascii="Artifex CF Extra Light" w:hAnsi="Artifex CF Extra Light" w:cs="Times New Roman"/>
          <w:color w:val="1F4E79" w:themeColor="accent1" w:themeShade="80"/>
          <w:spacing w:val="10"/>
          <w:sz w:val="18"/>
          <w:szCs w:val="18"/>
          <w:lang w:val="es-DO"/>
        </w:rPr>
        <w:t>,000</w:t>
      </w:r>
      <w:r w:rsidR="003C47E0" w:rsidRPr="007B3B38">
        <w:rPr>
          <w:rFonts w:ascii="Artifex CF Extra Light" w:hAnsi="Artifex CF Extra Light" w:cs="Times New Roman"/>
          <w:color w:val="1F4E79" w:themeColor="accent1" w:themeShade="80"/>
          <w:spacing w:val="10"/>
          <w:sz w:val="18"/>
          <w:szCs w:val="18"/>
          <w:lang w:val="es-DO"/>
        </w:rPr>
        <w:t xml:space="preserve">, </w:t>
      </w:r>
      <w:r w:rsidR="00B22918" w:rsidRPr="007B3B38">
        <w:rPr>
          <w:rFonts w:ascii="Artifex CF Extra Light" w:hAnsi="Artifex CF Extra Light" w:cs="Times New Roman"/>
          <w:color w:val="1F4E79" w:themeColor="accent1" w:themeShade="80"/>
          <w:spacing w:val="10"/>
          <w:sz w:val="18"/>
          <w:szCs w:val="18"/>
          <w:lang w:val="es-DO"/>
        </w:rPr>
        <w:t>con una generación de empleos directos e indirectos de</w:t>
      </w:r>
      <w:r w:rsidR="0067166E" w:rsidRPr="007B3B38">
        <w:rPr>
          <w:rFonts w:ascii="Artifex CF Extra Light" w:hAnsi="Artifex CF Extra Light" w:cs="Times New Roman"/>
          <w:color w:val="1F4E79" w:themeColor="accent1" w:themeShade="80"/>
          <w:spacing w:val="10"/>
          <w:sz w:val="18"/>
          <w:szCs w:val="18"/>
          <w:lang w:val="es-DO"/>
        </w:rPr>
        <w:t xml:space="preserve"> aproximadamente</w:t>
      </w:r>
      <w:r w:rsidR="00B22918" w:rsidRPr="007B3B38">
        <w:rPr>
          <w:rFonts w:ascii="Artifex CF Extra Light" w:hAnsi="Artifex CF Extra Light" w:cs="Times New Roman"/>
          <w:color w:val="1F4E79" w:themeColor="accent1" w:themeShade="80"/>
          <w:spacing w:val="10"/>
          <w:sz w:val="18"/>
          <w:szCs w:val="18"/>
          <w:lang w:val="es-DO"/>
        </w:rPr>
        <w:t xml:space="preserve"> 5,663 </w:t>
      </w:r>
      <w:r w:rsidR="47837532" w:rsidRPr="007B3B38">
        <w:rPr>
          <w:rFonts w:ascii="Artifex CF Extra Light" w:hAnsi="Artifex CF Extra Light" w:cs="Times New Roman"/>
          <w:color w:val="1F4E79" w:themeColor="accent1" w:themeShade="80"/>
          <w:spacing w:val="10"/>
          <w:sz w:val="18"/>
          <w:szCs w:val="18"/>
          <w:lang w:val="es-DO"/>
        </w:rPr>
        <w:t>empleos</w:t>
      </w:r>
      <w:r w:rsidR="280CCAB7" w:rsidRPr="007B3B38">
        <w:rPr>
          <w:rFonts w:ascii="Artifex CF Extra Light" w:hAnsi="Artifex CF Extra Light" w:cs="Times New Roman"/>
          <w:color w:val="1F4E79" w:themeColor="accent1" w:themeShade="80"/>
          <w:spacing w:val="10"/>
          <w:sz w:val="18"/>
          <w:szCs w:val="18"/>
          <w:lang w:val="es-DO"/>
        </w:rPr>
        <w:t xml:space="preserve"> asociados a IED</w:t>
      </w:r>
      <w:r w:rsidR="42C7B005" w:rsidRPr="007B3B38">
        <w:rPr>
          <w:rFonts w:ascii="Artifex CF Extra Light" w:hAnsi="Artifex CF Extra Light" w:cs="Times New Roman"/>
          <w:color w:val="1F4E79" w:themeColor="accent1" w:themeShade="80"/>
          <w:spacing w:val="10"/>
          <w:sz w:val="18"/>
          <w:szCs w:val="18"/>
          <w:lang w:val="es-DO"/>
        </w:rPr>
        <w:t xml:space="preserve">, </w:t>
      </w:r>
      <w:r w:rsidR="000717BF" w:rsidRPr="007B3B38">
        <w:rPr>
          <w:rFonts w:ascii="Artifex CF Extra Light" w:hAnsi="Artifex CF Extra Light" w:cs="Times New Roman"/>
          <w:color w:val="1F4E79" w:themeColor="accent1" w:themeShade="80"/>
          <w:spacing w:val="10"/>
          <w:sz w:val="18"/>
          <w:szCs w:val="18"/>
          <w:lang w:val="es-DO"/>
        </w:rPr>
        <w:t xml:space="preserve">así mismo, </w:t>
      </w:r>
      <w:r w:rsidR="00B22918" w:rsidRPr="007B3B38">
        <w:rPr>
          <w:rFonts w:ascii="Artifex CF Extra Light" w:hAnsi="Artifex CF Extra Light" w:cs="Times New Roman"/>
          <w:color w:val="1F4E79" w:themeColor="accent1" w:themeShade="80"/>
          <w:spacing w:val="10"/>
          <w:sz w:val="18"/>
          <w:szCs w:val="18"/>
          <w:lang w:val="es-DO"/>
        </w:rPr>
        <w:t xml:space="preserve">la cantidad de proyectos de </w:t>
      </w:r>
      <w:r w:rsidR="006511B8" w:rsidRPr="007B3B38">
        <w:rPr>
          <w:rFonts w:ascii="Artifex CF Extra Light" w:hAnsi="Artifex CF Extra Light" w:cs="Times New Roman"/>
          <w:color w:val="1F4E79" w:themeColor="accent1" w:themeShade="80"/>
          <w:spacing w:val="10"/>
          <w:sz w:val="18"/>
          <w:szCs w:val="18"/>
          <w:lang w:val="es-DO"/>
        </w:rPr>
        <w:t>inversión</w:t>
      </w:r>
      <w:r w:rsidR="00B22918" w:rsidRPr="007B3B38">
        <w:rPr>
          <w:rFonts w:ascii="Artifex CF Extra Light" w:hAnsi="Artifex CF Extra Light" w:cs="Times New Roman"/>
          <w:color w:val="1F4E79" w:themeColor="accent1" w:themeShade="80"/>
          <w:spacing w:val="10"/>
          <w:sz w:val="18"/>
          <w:szCs w:val="18"/>
          <w:lang w:val="es-DO"/>
        </w:rPr>
        <w:t xml:space="preserve"> </w:t>
      </w:r>
      <w:r w:rsidR="006511B8" w:rsidRPr="007B3B38">
        <w:rPr>
          <w:rFonts w:ascii="Artifex CF Extra Light" w:hAnsi="Artifex CF Extra Light" w:cs="Times New Roman"/>
          <w:color w:val="1F4E79" w:themeColor="accent1" w:themeShade="80"/>
          <w:spacing w:val="10"/>
          <w:sz w:val="18"/>
          <w:szCs w:val="18"/>
          <w:lang w:val="es-DO"/>
        </w:rPr>
        <w:t xml:space="preserve">que se instalaron o se expandieron en el 2020 fue de 15 proyectos </w:t>
      </w:r>
      <w:r w:rsidR="004E7870" w:rsidRPr="007B3B38">
        <w:rPr>
          <w:rFonts w:ascii="Artifex CF Extra Light" w:hAnsi="Artifex CF Extra Light" w:cs="Times New Roman"/>
          <w:color w:val="1F4E79" w:themeColor="accent1" w:themeShade="80"/>
          <w:spacing w:val="10"/>
          <w:sz w:val="18"/>
          <w:szCs w:val="18"/>
          <w:lang w:val="es-DO"/>
        </w:rPr>
        <w:t>(ver</w:t>
      </w:r>
      <w:r w:rsidR="000717BF" w:rsidRPr="007B3B38">
        <w:rPr>
          <w:rFonts w:ascii="Artifex CF Extra Light" w:hAnsi="Artifex CF Extra Light" w:cs="Times New Roman"/>
          <w:color w:val="1F4E79" w:themeColor="accent1" w:themeShade="80"/>
          <w:spacing w:val="10"/>
          <w:sz w:val="18"/>
          <w:szCs w:val="18"/>
          <w:lang w:val="es-DO"/>
        </w:rPr>
        <w:t xml:space="preserve"> más detalles en</w:t>
      </w:r>
      <w:r w:rsidR="004E7870" w:rsidRPr="007B3B38">
        <w:rPr>
          <w:rFonts w:ascii="Artifex CF Extra Light" w:hAnsi="Artifex CF Extra Light" w:cs="Times New Roman"/>
          <w:color w:val="1F4E79" w:themeColor="accent1" w:themeShade="80"/>
          <w:spacing w:val="10"/>
          <w:sz w:val="18"/>
          <w:szCs w:val="18"/>
          <w:lang w:val="es-DO"/>
        </w:rPr>
        <w:t xml:space="preserve"> anexo 3).</w:t>
      </w:r>
    </w:p>
    <w:p w14:paraId="1FDF5D7B" w14:textId="0AE71F0A" w:rsidR="0036177F" w:rsidRPr="007B3B38" w:rsidRDefault="52C023A7" w:rsidP="007B3B38">
      <w:pPr>
        <w:spacing w:before="380" w:after="120" w:line="456" w:lineRule="auto"/>
        <w:ind w:firstLine="284"/>
        <w:jc w:val="both"/>
        <w:rPr>
          <w:rFonts w:ascii="Artifex CF Extra Light" w:hAnsi="Artifex CF Extra Light" w:cs="Times New Roman"/>
          <w:color w:val="1F4E79" w:themeColor="accent1" w:themeShade="80"/>
          <w:spacing w:val="10"/>
          <w:sz w:val="18"/>
          <w:szCs w:val="18"/>
          <w:lang w:val="es-DO"/>
        </w:rPr>
      </w:pPr>
      <w:r w:rsidRPr="007B3B38">
        <w:rPr>
          <w:rFonts w:ascii="Artifex CF Extra Light" w:hAnsi="Artifex CF Extra Light" w:cs="Times New Roman"/>
          <w:color w:val="1F4E79" w:themeColor="accent1" w:themeShade="80"/>
          <w:spacing w:val="10"/>
          <w:sz w:val="18"/>
          <w:szCs w:val="18"/>
          <w:lang w:val="es-DO"/>
        </w:rPr>
        <w:t>Por otro lado, la gestión institucional se mide en base a las iniciativas de</w:t>
      </w:r>
      <w:r w:rsidR="280D842F" w:rsidRPr="007B3B38">
        <w:rPr>
          <w:rFonts w:ascii="Artifex CF Extra Light" w:hAnsi="Artifex CF Extra Light" w:cs="Times New Roman"/>
          <w:color w:val="1F4E79" w:themeColor="accent1" w:themeShade="80"/>
          <w:spacing w:val="10"/>
          <w:sz w:val="18"/>
          <w:szCs w:val="18"/>
          <w:lang w:val="es-DO"/>
        </w:rPr>
        <w:t>l P</w:t>
      </w:r>
      <w:r w:rsidR="58258625" w:rsidRPr="007B3B38">
        <w:rPr>
          <w:rFonts w:ascii="Artifex CF Extra Light" w:hAnsi="Artifex CF Extra Light" w:cs="Times New Roman"/>
          <w:color w:val="1F4E79" w:themeColor="accent1" w:themeShade="80"/>
          <w:spacing w:val="10"/>
          <w:sz w:val="18"/>
          <w:szCs w:val="18"/>
          <w:lang w:val="es-DO"/>
        </w:rPr>
        <w:t>lan Operativo</w:t>
      </w:r>
      <w:r w:rsidR="00511728" w:rsidRPr="007B3B38">
        <w:rPr>
          <w:rFonts w:ascii="Artifex CF Extra Light" w:hAnsi="Artifex CF Extra Light" w:cs="Times New Roman"/>
          <w:color w:val="1F4E79" w:themeColor="accent1" w:themeShade="80"/>
          <w:spacing w:val="10"/>
          <w:sz w:val="18"/>
          <w:szCs w:val="18"/>
          <w:lang w:val="es-DO"/>
        </w:rPr>
        <w:t xml:space="preserve"> que impactan a la ciudadanía</w:t>
      </w:r>
      <w:r w:rsidR="41C0E60F" w:rsidRPr="007B3B38">
        <w:rPr>
          <w:rFonts w:ascii="Artifex CF Extra Light" w:hAnsi="Artifex CF Extra Light" w:cs="Times New Roman"/>
          <w:color w:val="1F4E79" w:themeColor="accent1" w:themeShade="80"/>
          <w:spacing w:val="10"/>
          <w:sz w:val="18"/>
          <w:szCs w:val="18"/>
          <w:lang w:val="es-DO"/>
        </w:rPr>
        <w:t>, las cuales han</w:t>
      </w:r>
      <w:r w:rsidR="00511728" w:rsidRPr="007B3B38">
        <w:rPr>
          <w:rFonts w:ascii="Artifex CF Extra Light" w:hAnsi="Artifex CF Extra Light" w:cs="Times New Roman"/>
          <w:color w:val="1F4E79" w:themeColor="accent1" w:themeShade="80"/>
          <w:spacing w:val="10"/>
          <w:sz w:val="18"/>
          <w:szCs w:val="18"/>
          <w:lang w:val="es-DO"/>
        </w:rPr>
        <w:t xml:space="preserve"> </w:t>
      </w:r>
      <w:r w:rsidR="41C0E60F" w:rsidRPr="007B3B38">
        <w:rPr>
          <w:rFonts w:ascii="Artifex CF Extra Light" w:hAnsi="Artifex CF Extra Light" w:cs="Times New Roman"/>
          <w:color w:val="1F4E79" w:themeColor="accent1" w:themeShade="80"/>
          <w:spacing w:val="10"/>
          <w:sz w:val="18"/>
          <w:szCs w:val="18"/>
          <w:lang w:val="es-DO"/>
        </w:rPr>
        <w:t>sido agrupadas en cuatro (4) Ejes que provienen de nuestro Plan Estratégico. Estos</w:t>
      </w:r>
      <w:r w:rsidR="6CAFE838" w:rsidRPr="007B3B38">
        <w:rPr>
          <w:rFonts w:ascii="Artifex CF Extra Light" w:hAnsi="Artifex CF Extra Light" w:cs="Times New Roman"/>
          <w:color w:val="1F4E79" w:themeColor="accent1" w:themeShade="80"/>
          <w:spacing w:val="10"/>
          <w:sz w:val="18"/>
          <w:szCs w:val="18"/>
          <w:lang w:val="es-DO"/>
        </w:rPr>
        <w:t xml:space="preserve"> </w:t>
      </w:r>
      <w:r w:rsidR="00511728" w:rsidRPr="007B3B38">
        <w:rPr>
          <w:rFonts w:ascii="Artifex CF Extra Light" w:hAnsi="Artifex CF Extra Light" w:cs="Times New Roman"/>
          <w:color w:val="1F4E79" w:themeColor="accent1" w:themeShade="80"/>
          <w:spacing w:val="10"/>
          <w:sz w:val="18"/>
          <w:szCs w:val="18"/>
          <w:lang w:val="es-DO"/>
        </w:rPr>
        <w:t>son:</w:t>
      </w:r>
      <w:r w:rsidR="00E20AEC" w:rsidRPr="007B3B38">
        <w:rPr>
          <w:rFonts w:ascii="Artifex CF Extra Light" w:hAnsi="Artifex CF Extra Light" w:cs="Times New Roman"/>
          <w:color w:val="1F4E79" w:themeColor="accent1" w:themeShade="80"/>
          <w:spacing w:val="10"/>
          <w:sz w:val="18"/>
          <w:szCs w:val="18"/>
          <w:lang w:val="es-DO"/>
        </w:rPr>
        <w:t xml:space="preserve"> </w:t>
      </w:r>
      <w:r w:rsidR="006A4A6B" w:rsidRPr="007B3B38">
        <w:rPr>
          <w:rFonts w:ascii="Artifex CF Extra Light" w:hAnsi="Artifex CF Extra Light" w:cs="Times New Roman"/>
          <w:color w:val="1F4E79" w:themeColor="accent1" w:themeShade="80"/>
          <w:spacing w:val="10"/>
          <w:sz w:val="18"/>
          <w:szCs w:val="18"/>
          <w:lang w:val="es-DO"/>
        </w:rPr>
        <w:t>Fortalecimiento Institucional</w:t>
      </w:r>
      <w:r w:rsidR="29F5717D" w:rsidRPr="007B3B38">
        <w:rPr>
          <w:rFonts w:ascii="Artifex CF Extra Light" w:hAnsi="Artifex CF Extra Light" w:cs="Times New Roman"/>
          <w:color w:val="1F4E79" w:themeColor="accent1" w:themeShade="80"/>
          <w:spacing w:val="10"/>
          <w:sz w:val="18"/>
          <w:szCs w:val="18"/>
          <w:lang w:val="es-DO"/>
        </w:rPr>
        <w:t>;</w:t>
      </w:r>
      <w:r w:rsidR="003B53BC" w:rsidRPr="007B3B38">
        <w:rPr>
          <w:rFonts w:ascii="Artifex CF Extra Light" w:hAnsi="Artifex CF Extra Light" w:cs="Times New Roman"/>
          <w:color w:val="1F4E79" w:themeColor="accent1" w:themeShade="80"/>
          <w:spacing w:val="10"/>
          <w:sz w:val="18"/>
          <w:szCs w:val="18"/>
          <w:lang w:val="es-DO"/>
        </w:rPr>
        <w:t xml:space="preserve"> Inversión para el desarrollo</w:t>
      </w:r>
      <w:r w:rsidR="7FEAC132" w:rsidRPr="007B3B38">
        <w:rPr>
          <w:rFonts w:ascii="Artifex CF Extra Light" w:hAnsi="Artifex CF Extra Light" w:cs="Times New Roman"/>
          <w:color w:val="1F4E79" w:themeColor="accent1" w:themeShade="80"/>
          <w:spacing w:val="10"/>
          <w:sz w:val="18"/>
          <w:szCs w:val="18"/>
          <w:lang w:val="es-DO"/>
        </w:rPr>
        <w:t>;</w:t>
      </w:r>
      <w:r w:rsidR="003B53BC" w:rsidRPr="007B3B38">
        <w:rPr>
          <w:rFonts w:ascii="Artifex CF Extra Light" w:hAnsi="Artifex CF Extra Light" w:cs="Times New Roman"/>
          <w:color w:val="1F4E79" w:themeColor="accent1" w:themeShade="80"/>
          <w:spacing w:val="10"/>
          <w:sz w:val="18"/>
          <w:szCs w:val="18"/>
          <w:lang w:val="es-DO"/>
        </w:rPr>
        <w:t xml:space="preserve"> Exportar para crecer</w:t>
      </w:r>
      <w:r w:rsidR="00096C2B" w:rsidRPr="007B3B38">
        <w:rPr>
          <w:rFonts w:ascii="Artifex CF Extra Light" w:hAnsi="Artifex CF Extra Light" w:cs="Times New Roman"/>
          <w:color w:val="1F4E79" w:themeColor="accent1" w:themeShade="80"/>
          <w:spacing w:val="10"/>
          <w:sz w:val="18"/>
          <w:szCs w:val="18"/>
          <w:lang w:val="es-DO"/>
        </w:rPr>
        <w:t xml:space="preserve"> y </w:t>
      </w:r>
      <w:r w:rsidR="00E43879" w:rsidRPr="007B3B38">
        <w:rPr>
          <w:rFonts w:ascii="Artifex CF Extra Light" w:hAnsi="Artifex CF Extra Light" w:cs="Times New Roman"/>
          <w:color w:val="1F4E79" w:themeColor="accent1" w:themeShade="80"/>
          <w:spacing w:val="10"/>
          <w:sz w:val="18"/>
          <w:szCs w:val="18"/>
          <w:lang w:val="es-DO"/>
        </w:rPr>
        <w:t xml:space="preserve">Marca </w:t>
      </w:r>
      <w:r w:rsidR="00E63854" w:rsidRPr="007B3B38">
        <w:rPr>
          <w:rFonts w:ascii="Artifex CF Extra Light" w:hAnsi="Artifex CF Extra Light" w:cs="Times New Roman"/>
          <w:color w:val="1F4E79" w:themeColor="accent1" w:themeShade="80"/>
          <w:spacing w:val="10"/>
          <w:sz w:val="18"/>
          <w:szCs w:val="18"/>
          <w:lang w:val="es-DO"/>
        </w:rPr>
        <w:t>País</w:t>
      </w:r>
      <w:r w:rsidR="4B781A1F" w:rsidRPr="007B3B38">
        <w:rPr>
          <w:rFonts w:ascii="Artifex CF Extra Light" w:hAnsi="Artifex CF Extra Light" w:cs="Times New Roman"/>
          <w:color w:val="1F4E79" w:themeColor="accent1" w:themeShade="80"/>
          <w:spacing w:val="10"/>
          <w:sz w:val="18"/>
          <w:szCs w:val="18"/>
          <w:lang w:val="es-DO"/>
        </w:rPr>
        <w:t>.</w:t>
      </w:r>
      <w:r w:rsidR="00E63854" w:rsidRPr="007B3B38">
        <w:rPr>
          <w:rFonts w:ascii="Artifex CF Extra Light" w:hAnsi="Artifex CF Extra Light" w:cs="Times New Roman"/>
          <w:color w:val="1F4E79" w:themeColor="accent1" w:themeShade="80"/>
          <w:spacing w:val="10"/>
          <w:sz w:val="18"/>
          <w:szCs w:val="18"/>
          <w:lang w:val="es-DO"/>
        </w:rPr>
        <w:t xml:space="preserve"> </w:t>
      </w:r>
      <w:r w:rsidR="77FD0133" w:rsidRPr="007B3B38">
        <w:rPr>
          <w:rFonts w:ascii="Artifex CF Extra Light" w:hAnsi="Artifex CF Extra Light" w:cs="Times New Roman"/>
          <w:color w:val="1F4E79" w:themeColor="accent1" w:themeShade="80"/>
          <w:spacing w:val="10"/>
          <w:sz w:val="18"/>
          <w:szCs w:val="18"/>
          <w:lang w:val="es-DO"/>
        </w:rPr>
        <w:t>E</w:t>
      </w:r>
      <w:r w:rsidR="00E63854" w:rsidRPr="007B3B38">
        <w:rPr>
          <w:rFonts w:ascii="Artifex CF Extra Light" w:hAnsi="Artifex CF Extra Light" w:cs="Times New Roman"/>
          <w:color w:val="1F4E79" w:themeColor="accent1" w:themeShade="80"/>
          <w:spacing w:val="10"/>
          <w:sz w:val="18"/>
          <w:szCs w:val="18"/>
          <w:lang w:val="es-DO"/>
        </w:rPr>
        <w:t>ste último eje se ha in</w:t>
      </w:r>
      <w:r w:rsidR="00060589" w:rsidRPr="007B3B38">
        <w:rPr>
          <w:rFonts w:ascii="Artifex CF Extra Light" w:hAnsi="Artifex CF Extra Light" w:cs="Times New Roman"/>
          <w:color w:val="1F4E79" w:themeColor="accent1" w:themeShade="80"/>
          <w:spacing w:val="10"/>
          <w:sz w:val="18"/>
          <w:szCs w:val="18"/>
          <w:lang w:val="es-DO"/>
        </w:rPr>
        <w:t xml:space="preserve">cluido </w:t>
      </w:r>
      <w:r w:rsidR="00135622" w:rsidRPr="007B3B38">
        <w:rPr>
          <w:rFonts w:ascii="Artifex CF Extra Light" w:hAnsi="Artifex CF Extra Light" w:cs="Times New Roman"/>
          <w:color w:val="1F4E79" w:themeColor="accent1" w:themeShade="80"/>
          <w:spacing w:val="10"/>
          <w:sz w:val="18"/>
          <w:szCs w:val="18"/>
          <w:lang w:val="es-DO"/>
        </w:rPr>
        <w:t xml:space="preserve">en cumplimiento del </w:t>
      </w:r>
      <w:r w:rsidR="0AE1BEA3" w:rsidRPr="007B3B38">
        <w:rPr>
          <w:rFonts w:ascii="Artifex CF Extra Light" w:hAnsi="Artifex CF Extra Light" w:cs="Times New Roman"/>
          <w:color w:val="1F4E79" w:themeColor="accent1" w:themeShade="80"/>
          <w:spacing w:val="10"/>
          <w:sz w:val="18"/>
          <w:szCs w:val="18"/>
          <w:lang w:val="es-DO"/>
        </w:rPr>
        <w:t>D</w:t>
      </w:r>
      <w:r w:rsidR="008B15F8" w:rsidRPr="007B3B38">
        <w:rPr>
          <w:rFonts w:ascii="Artifex CF Extra Light" w:hAnsi="Artifex CF Extra Light" w:cs="Times New Roman"/>
          <w:color w:val="1F4E79" w:themeColor="accent1" w:themeShade="80"/>
          <w:spacing w:val="10"/>
          <w:sz w:val="18"/>
          <w:szCs w:val="18"/>
          <w:lang w:val="es-DO"/>
        </w:rPr>
        <w:t xml:space="preserve">ecreto </w:t>
      </w:r>
      <w:r w:rsidR="5129CDF6" w:rsidRPr="007B3B38">
        <w:rPr>
          <w:rFonts w:ascii="Artifex CF Extra Light" w:hAnsi="Artifex CF Extra Light" w:cs="Times New Roman"/>
          <w:color w:val="1F4E79" w:themeColor="accent1" w:themeShade="80"/>
          <w:spacing w:val="10"/>
          <w:sz w:val="18"/>
          <w:szCs w:val="18"/>
          <w:lang w:val="es-DO"/>
        </w:rPr>
        <w:t xml:space="preserve">No. 466-20, </w:t>
      </w:r>
      <w:r w:rsidR="008B15F8" w:rsidRPr="007B3B38">
        <w:rPr>
          <w:rFonts w:ascii="Artifex CF Extra Light" w:hAnsi="Artifex CF Extra Light" w:cs="Times New Roman"/>
          <w:color w:val="1F4E79" w:themeColor="accent1" w:themeShade="80"/>
          <w:spacing w:val="10"/>
          <w:sz w:val="18"/>
          <w:szCs w:val="18"/>
          <w:lang w:val="es-DO"/>
        </w:rPr>
        <w:t xml:space="preserve">que designa a ProDominicana </w:t>
      </w:r>
      <w:r w:rsidR="00060589" w:rsidRPr="007B3B38">
        <w:rPr>
          <w:rFonts w:ascii="Artifex CF Extra Light" w:hAnsi="Artifex CF Extra Light" w:cs="Times New Roman"/>
          <w:color w:val="1F4E79" w:themeColor="accent1" w:themeShade="80"/>
          <w:spacing w:val="10"/>
          <w:sz w:val="18"/>
          <w:szCs w:val="18"/>
          <w:lang w:val="es-DO"/>
        </w:rPr>
        <w:t xml:space="preserve">como Secretario General de </w:t>
      </w:r>
      <w:r w:rsidR="00DA20BD" w:rsidRPr="007B3B38">
        <w:rPr>
          <w:rFonts w:ascii="Artifex CF Extra Light" w:hAnsi="Artifex CF Extra Light" w:cs="Times New Roman"/>
          <w:color w:val="1F4E79" w:themeColor="accent1" w:themeShade="80"/>
          <w:spacing w:val="10"/>
          <w:sz w:val="18"/>
          <w:szCs w:val="18"/>
          <w:lang w:val="es-DO"/>
        </w:rPr>
        <w:t xml:space="preserve">la </w:t>
      </w:r>
      <w:r w:rsidR="7B3F32FC" w:rsidRPr="007B3B38">
        <w:rPr>
          <w:rFonts w:ascii="Artifex CF Extra Light" w:hAnsi="Artifex CF Extra Light" w:cs="Times New Roman"/>
          <w:color w:val="1F4E79" w:themeColor="accent1" w:themeShade="80"/>
          <w:spacing w:val="10"/>
          <w:sz w:val="18"/>
          <w:szCs w:val="18"/>
          <w:lang w:val="es-DO"/>
        </w:rPr>
        <w:t>C</w:t>
      </w:r>
      <w:r w:rsidR="00DA20BD" w:rsidRPr="007B3B38">
        <w:rPr>
          <w:rFonts w:ascii="Artifex CF Extra Light" w:hAnsi="Artifex CF Extra Light" w:cs="Times New Roman"/>
          <w:color w:val="1F4E79" w:themeColor="accent1" w:themeShade="80"/>
          <w:spacing w:val="10"/>
          <w:sz w:val="18"/>
          <w:szCs w:val="18"/>
          <w:lang w:val="es-DO"/>
        </w:rPr>
        <w:t xml:space="preserve">omisión </w:t>
      </w:r>
      <w:r w:rsidR="41DF5B70" w:rsidRPr="007B3B38">
        <w:rPr>
          <w:rFonts w:ascii="Artifex CF Extra Light" w:hAnsi="Artifex CF Extra Light" w:cs="Times New Roman"/>
          <w:color w:val="1F4E79" w:themeColor="accent1" w:themeShade="80"/>
          <w:spacing w:val="10"/>
          <w:sz w:val="18"/>
          <w:szCs w:val="18"/>
          <w:lang w:val="es-DO"/>
        </w:rPr>
        <w:t>M</w:t>
      </w:r>
      <w:r w:rsidR="00DA20BD" w:rsidRPr="007B3B38">
        <w:rPr>
          <w:rFonts w:ascii="Artifex CF Extra Light" w:hAnsi="Artifex CF Extra Light" w:cs="Times New Roman"/>
          <w:color w:val="1F4E79" w:themeColor="accent1" w:themeShade="80"/>
          <w:spacing w:val="10"/>
          <w:sz w:val="18"/>
          <w:szCs w:val="18"/>
          <w:lang w:val="es-DO"/>
        </w:rPr>
        <w:t xml:space="preserve">ultisectorial para el desarrollo de la marca país. </w:t>
      </w:r>
    </w:p>
    <w:p w14:paraId="3E2E2214" w14:textId="1812AF64" w:rsidR="00071B6F" w:rsidRPr="00702674" w:rsidRDefault="003201E5" w:rsidP="004A38BA">
      <w:pPr>
        <w:pStyle w:val="Prrafodelista"/>
        <w:numPr>
          <w:ilvl w:val="0"/>
          <w:numId w:val="6"/>
        </w:numPr>
        <w:spacing w:before="380" w:after="120" w:line="456" w:lineRule="auto"/>
        <w:ind w:left="0" w:firstLine="284"/>
        <w:contextualSpacing w:val="0"/>
        <w:jc w:val="center"/>
        <w:rPr>
          <w:rFonts w:ascii="Artifex CF Extra Light" w:hAnsi="Artifex CF Extra Light" w:cs="Times New Roman"/>
          <w:b/>
          <w:bCs/>
          <w:color w:val="1F4E79" w:themeColor="accent1" w:themeShade="80"/>
          <w:spacing w:val="10"/>
          <w:sz w:val="18"/>
          <w:szCs w:val="18"/>
          <w:lang w:val="es-DO"/>
        </w:rPr>
      </w:pPr>
      <w:r w:rsidRPr="00702674">
        <w:rPr>
          <w:rFonts w:ascii="Artifex CF Extra Light" w:hAnsi="Artifex CF Extra Light" w:cs="Times New Roman"/>
          <w:b/>
          <w:bCs/>
          <w:color w:val="1F4E79" w:themeColor="accent1" w:themeShade="80"/>
          <w:spacing w:val="10"/>
          <w:sz w:val="18"/>
          <w:szCs w:val="18"/>
          <w:lang w:val="es-DO"/>
        </w:rPr>
        <w:lastRenderedPageBreak/>
        <w:t>FORTALECIMIENTO INSTITUCIONAL</w:t>
      </w:r>
    </w:p>
    <w:p w14:paraId="7C7FE9F6" w14:textId="73CBD73B" w:rsidR="00E06D6C" w:rsidRPr="007B3B38" w:rsidRDefault="00662075" w:rsidP="00864966">
      <w:pPr>
        <w:spacing w:before="380" w:after="120" w:line="456" w:lineRule="auto"/>
        <w:ind w:firstLine="284"/>
        <w:jc w:val="both"/>
        <w:rPr>
          <w:rFonts w:ascii="Artifex CF Extra Light" w:hAnsi="Artifex CF Extra Light" w:cs="Times New Roman"/>
          <w:color w:val="1F4E79" w:themeColor="accent1" w:themeShade="80"/>
          <w:spacing w:val="10"/>
          <w:sz w:val="18"/>
          <w:szCs w:val="18"/>
          <w:lang w:val="es-DO"/>
        </w:rPr>
      </w:pPr>
      <w:r w:rsidRPr="007B3B38">
        <w:rPr>
          <w:rFonts w:ascii="Artifex CF Extra Light" w:hAnsi="Artifex CF Extra Light" w:cs="Times New Roman"/>
          <w:color w:val="1F4E79" w:themeColor="accent1" w:themeShade="80"/>
          <w:spacing w:val="10"/>
          <w:sz w:val="18"/>
          <w:szCs w:val="18"/>
          <w:lang w:val="es-DO"/>
        </w:rPr>
        <w:t>Eje transversal que busca la optimización de los productos, servicios, procesos y recursos</w:t>
      </w:r>
      <w:r w:rsidR="00BA20E2" w:rsidRPr="007B3B38">
        <w:rPr>
          <w:rFonts w:ascii="Artifex CF Extra Light" w:hAnsi="Artifex CF Extra Light" w:cs="Times New Roman"/>
          <w:color w:val="1F4E79" w:themeColor="accent1" w:themeShade="80"/>
          <w:spacing w:val="10"/>
          <w:sz w:val="18"/>
          <w:szCs w:val="18"/>
          <w:lang w:val="es-DO"/>
        </w:rPr>
        <w:t xml:space="preserve"> </w:t>
      </w:r>
      <w:r w:rsidRPr="007B3B38">
        <w:rPr>
          <w:rFonts w:ascii="Artifex CF Extra Light" w:hAnsi="Artifex CF Extra Light" w:cs="Times New Roman"/>
          <w:color w:val="1F4E79" w:themeColor="accent1" w:themeShade="80"/>
          <w:spacing w:val="10"/>
          <w:sz w:val="18"/>
          <w:szCs w:val="18"/>
          <w:lang w:val="es-DO"/>
        </w:rPr>
        <w:t>de la</w:t>
      </w:r>
      <w:r w:rsidR="00BA20E2" w:rsidRPr="007B3B38">
        <w:rPr>
          <w:rFonts w:ascii="Artifex CF Extra Light" w:hAnsi="Artifex CF Extra Light" w:cs="Times New Roman"/>
          <w:color w:val="1F4E79" w:themeColor="accent1" w:themeShade="80"/>
          <w:spacing w:val="10"/>
          <w:sz w:val="18"/>
          <w:szCs w:val="18"/>
          <w:lang w:val="es-DO"/>
        </w:rPr>
        <w:t xml:space="preserve"> </w:t>
      </w:r>
      <w:r w:rsidRPr="007B3B38">
        <w:rPr>
          <w:rFonts w:ascii="Artifex CF Extra Light" w:hAnsi="Artifex CF Extra Light" w:cs="Times New Roman"/>
          <w:color w:val="1F4E79" w:themeColor="accent1" w:themeShade="80"/>
          <w:spacing w:val="10"/>
          <w:sz w:val="18"/>
          <w:szCs w:val="18"/>
          <w:lang w:val="es-DO"/>
        </w:rPr>
        <w:t>institución, así como el desarrollo del capital humano con un enfoque en las</w:t>
      </w:r>
      <w:r w:rsidR="00BA20E2" w:rsidRPr="007B3B38">
        <w:rPr>
          <w:rFonts w:ascii="Artifex CF Extra Light" w:hAnsi="Artifex CF Extra Light" w:cs="Times New Roman"/>
          <w:color w:val="1F4E79" w:themeColor="accent1" w:themeShade="80"/>
          <w:spacing w:val="10"/>
          <w:sz w:val="18"/>
          <w:szCs w:val="18"/>
          <w:lang w:val="es-DO"/>
        </w:rPr>
        <w:t xml:space="preserve"> </w:t>
      </w:r>
      <w:r w:rsidRPr="007B3B38">
        <w:rPr>
          <w:rFonts w:ascii="Artifex CF Extra Light" w:hAnsi="Artifex CF Extra Light" w:cs="Times New Roman"/>
          <w:color w:val="1F4E79" w:themeColor="accent1" w:themeShade="80"/>
          <w:spacing w:val="10"/>
          <w:sz w:val="18"/>
          <w:szCs w:val="18"/>
          <w:lang w:val="es-DO"/>
        </w:rPr>
        <w:t>necesidades del cliente.</w:t>
      </w:r>
      <w:r w:rsidR="00425A9A" w:rsidRPr="007B3B38">
        <w:rPr>
          <w:rFonts w:ascii="Artifex CF Extra Light" w:hAnsi="Artifex CF Extra Light" w:cs="Times New Roman"/>
          <w:color w:val="1F4E79" w:themeColor="accent1" w:themeShade="80"/>
          <w:spacing w:val="10"/>
          <w:sz w:val="18"/>
          <w:szCs w:val="18"/>
          <w:lang w:val="es-DO"/>
        </w:rPr>
        <w:t xml:space="preserve"> </w:t>
      </w:r>
      <w:r w:rsidR="00E06D6C" w:rsidRPr="007B3B38">
        <w:rPr>
          <w:rFonts w:ascii="Artifex CF Extra Light" w:hAnsi="Artifex CF Extra Light" w:cs="Times New Roman"/>
          <w:color w:val="1F4E79" w:themeColor="accent1" w:themeShade="80"/>
          <w:spacing w:val="10"/>
          <w:sz w:val="18"/>
          <w:szCs w:val="18"/>
          <w:lang w:val="es-DO"/>
        </w:rPr>
        <w:t xml:space="preserve">Las acciones desarrolladas en el año 2020 </w:t>
      </w:r>
      <w:r w:rsidR="00452E7B" w:rsidRPr="007B3B38">
        <w:rPr>
          <w:rFonts w:ascii="Artifex CF Extra Light" w:hAnsi="Artifex CF Extra Light" w:cs="Times New Roman"/>
          <w:color w:val="1F4E79" w:themeColor="accent1" w:themeShade="80"/>
          <w:spacing w:val="10"/>
          <w:sz w:val="18"/>
          <w:szCs w:val="18"/>
          <w:lang w:val="es-DO"/>
        </w:rPr>
        <w:t xml:space="preserve">en torno al fortalecimiento institucional </w:t>
      </w:r>
      <w:r w:rsidR="00996773" w:rsidRPr="007B3B38">
        <w:rPr>
          <w:rFonts w:ascii="Artifex CF Extra Light" w:hAnsi="Artifex CF Extra Light" w:cs="Times New Roman"/>
          <w:color w:val="1F4E79" w:themeColor="accent1" w:themeShade="80"/>
          <w:spacing w:val="10"/>
          <w:sz w:val="18"/>
          <w:szCs w:val="18"/>
          <w:lang w:val="es-DO"/>
        </w:rPr>
        <w:t>fueron:</w:t>
      </w:r>
    </w:p>
    <w:p w14:paraId="79E98A38" w14:textId="45D2901F" w:rsidR="00EF12B5" w:rsidRPr="00702674" w:rsidRDefault="00C90222" w:rsidP="004A38BA">
      <w:pPr>
        <w:pStyle w:val="Prrafodelista"/>
        <w:numPr>
          <w:ilvl w:val="1"/>
          <w:numId w:val="6"/>
        </w:numPr>
        <w:spacing w:before="380" w:after="120" w:line="456" w:lineRule="auto"/>
        <w:ind w:left="0" w:firstLine="284"/>
        <w:contextualSpacing w:val="0"/>
        <w:jc w:val="center"/>
        <w:rPr>
          <w:rFonts w:ascii="Artifex CF Extra Light" w:hAnsi="Artifex CF Extra Light" w:cs="Times New Roman"/>
          <w:b/>
          <w:bCs/>
          <w:color w:val="1F4E79" w:themeColor="accent1" w:themeShade="80"/>
          <w:spacing w:val="10"/>
          <w:sz w:val="18"/>
          <w:szCs w:val="18"/>
          <w:lang w:val="es-DO"/>
        </w:rPr>
      </w:pPr>
      <w:bookmarkStart w:id="24" w:name="_Toc58332483"/>
      <w:r w:rsidRPr="00702674">
        <w:rPr>
          <w:rFonts w:ascii="Artifex CF Extra Light" w:hAnsi="Artifex CF Extra Light" w:cs="Times New Roman"/>
          <w:b/>
          <w:bCs/>
          <w:color w:val="1F4E79" w:themeColor="accent1" w:themeShade="80"/>
          <w:spacing w:val="10"/>
          <w:sz w:val="18"/>
          <w:szCs w:val="18"/>
          <w:lang w:val="es-DO"/>
        </w:rPr>
        <w:t>FORTALECIMIENTO DE LAS PLATAFORMAS DE INTERACCI</w:t>
      </w:r>
      <w:r w:rsidRPr="00702674">
        <w:rPr>
          <w:rFonts w:ascii="Artifex CF Extra Light" w:hAnsi="Artifex CF Extra Light" w:cs="Times New Roman" w:hint="eastAsia"/>
          <w:b/>
          <w:bCs/>
          <w:color w:val="1F4E79" w:themeColor="accent1" w:themeShade="80"/>
          <w:spacing w:val="10"/>
          <w:sz w:val="18"/>
          <w:szCs w:val="18"/>
          <w:lang w:val="es-DO"/>
        </w:rPr>
        <w:t>Ó</w:t>
      </w:r>
      <w:r w:rsidRPr="00702674">
        <w:rPr>
          <w:rFonts w:ascii="Artifex CF Extra Light" w:hAnsi="Artifex CF Extra Light" w:cs="Times New Roman"/>
          <w:b/>
          <w:bCs/>
          <w:color w:val="1F4E79" w:themeColor="accent1" w:themeShade="80"/>
          <w:spacing w:val="10"/>
          <w:sz w:val="18"/>
          <w:szCs w:val="18"/>
          <w:lang w:val="es-DO"/>
        </w:rPr>
        <w:t>N CON EL CLIENTE A TRAV</w:t>
      </w:r>
      <w:r w:rsidRPr="00702674">
        <w:rPr>
          <w:rFonts w:ascii="Artifex CF Extra Light" w:hAnsi="Artifex CF Extra Light" w:cs="Times New Roman" w:hint="eastAsia"/>
          <w:b/>
          <w:bCs/>
          <w:color w:val="1F4E79" w:themeColor="accent1" w:themeShade="80"/>
          <w:spacing w:val="10"/>
          <w:sz w:val="18"/>
          <w:szCs w:val="18"/>
          <w:lang w:val="es-DO"/>
        </w:rPr>
        <w:t>É</w:t>
      </w:r>
      <w:r w:rsidRPr="00702674">
        <w:rPr>
          <w:rFonts w:ascii="Artifex CF Extra Light" w:hAnsi="Artifex CF Extra Light" w:cs="Times New Roman"/>
          <w:b/>
          <w:bCs/>
          <w:color w:val="1F4E79" w:themeColor="accent1" w:themeShade="80"/>
          <w:spacing w:val="10"/>
          <w:sz w:val="18"/>
          <w:szCs w:val="18"/>
          <w:lang w:val="es-DO"/>
        </w:rPr>
        <w:t>S DE LA INNOVACI</w:t>
      </w:r>
      <w:r w:rsidRPr="00702674">
        <w:rPr>
          <w:rFonts w:ascii="Artifex CF Extra Light" w:hAnsi="Artifex CF Extra Light" w:cs="Times New Roman" w:hint="eastAsia"/>
          <w:b/>
          <w:bCs/>
          <w:color w:val="1F4E79" w:themeColor="accent1" w:themeShade="80"/>
          <w:spacing w:val="10"/>
          <w:sz w:val="18"/>
          <w:szCs w:val="18"/>
          <w:lang w:val="es-DO"/>
        </w:rPr>
        <w:t>Ó</w:t>
      </w:r>
      <w:r w:rsidRPr="00702674">
        <w:rPr>
          <w:rFonts w:ascii="Artifex CF Extra Light" w:hAnsi="Artifex CF Extra Light" w:cs="Times New Roman"/>
          <w:b/>
          <w:bCs/>
          <w:color w:val="1F4E79" w:themeColor="accent1" w:themeShade="80"/>
          <w:spacing w:val="10"/>
          <w:sz w:val="18"/>
          <w:szCs w:val="18"/>
          <w:lang w:val="es-DO"/>
        </w:rPr>
        <w:t>N</w:t>
      </w:r>
      <w:bookmarkEnd w:id="24"/>
    </w:p>
    <w:p w14:paraId="0F6871CB" w14:textId="1E632807" w:rsidR="00EF12B5" w:rsidRPr="00F475D6" w:rsidRDefault="00EF12B5" w:rsidP="00702674">
      <w:pPr>
        <w:pStyle w:val="Prrafodelista"/>
        <w:numPr>
          <w:ilvl w:val="2"/>
          <w:numId w:val="6"/>
        </w:numPr>
        <w:spacing w:before="380" w:after="120" w:line="456" w:lineRule="auto"/>
        <w:ind w:left="284" w:hanging="284"/>
        <w:jc w:val="center"/>
        <w:rPr>
          <w:rFonts w:ascii="Artifex CF Extra Light" w:hAnsi="Artifex CF Extra Light" w:cs="Times New Roman"/>
          <w:b/>
          <w:bCs/>
          <w:color w:val="1F4E79" w:themeColor="accent1" w:themeShade="80"/>
          <w:spacing w:val="10"/>
          <w:sz w:val="20"/>
          <w:szCs w:val="20"/>
          <w:lang w:val="es-DO"/>
        </w:rPr>
      </w:pPr>
      <w:bookmarkStart w:id="25" w:name="_Toc58332484"/>
      <w:r w:rsidRPr="00F475D6">
        <w:rPr>
          <w:rFonts w:ascii="Artifex CF Extra Light" w:hAnsi="Artifex CF Extra Light" w:cs="Times New Roman"/>
          <w:b/>
          <w:bCs/>
          <w:color w:val="1F4E79" w:themeColor="accent1" w:themeShade="80"/>
          <w:spacing w:val="10"/>
          <w:sz w:val="20"/>
          <w:szCs w:val="20"/>
          <w:lang w:val="es-DO"/>
        </w:rPr>
        <w:t>Desarrollar la Ventanilla Única de Inversión (VUI)</w:t>
      </w:r>
      <w:bookmarkEnd w:id="25"/>
    </w:p>
    <w:p w14:paraId="5F60F8C5" w14:textId="3D870F3B" w:rsidR="00EF12B5" w:rsidRPr="007B3B38" w:rsidRDefault="51575775" w:rsidP="00864966">
      <w:pPr>
        <w:spacing w:before="380" w:after="120" w:line="456" w:lineRule="auto"/>
        <w:ind w:firstLine="284"/>
        <w:jc w:val="both"/>
        <w:rPr>
          <w:rFonts w:ascii="Artifex CF Extra Light" w:hAnsi="Artifex CF Extra Light" w:cs="Times New Roman"/>
          <w:b/>
          <w:color w:val="1F4E79" w:themeColor="accent1" w:themeShade="80"/>
          <w:spacing w:val="10"/>
          <w:sz w:val="18"/>
          <w:szCs w:val="18"/>
          <w:lang w:val="es-DO"/>
        </w:rPr>
      </w:pPr>
      <w:r w:rsidRPr="007B3B38">
        <w:rPr>
          <w:rFonts w:ascii="Artifex CF Extra Light" w:hAnsi="Artifex CF Extra Light" w:cs="Times New Roman"/>
          <w:color w:val="1F4E79" w:themeColor="accent1" w:themeShade="80"/>
          <w:spacing w:val="10"/>
          <w:sz w:val="18"/>
          <w:szCs w:val="18"/>
          <w:lang w:val="es-DO"/>
        </w:rPr>
        <w:t xml:space="preserve">El proyecto consiste en habilitar una plataforma electrónica, gestionada desde </w:t>
      </w:r>
      <w:r w:rsidR="71505D5C" w:rsidRPr="007B3B38">
        <w:rPr>
          <w:rFonts w:ascii="Artifex CF Extra Light" w:hAnsi="Artifex CF Extra Light" w:cs="Times New Roman"/>
          <w:color w:val="1F4E79" w:themeColor="accent1" w:themeShade="80"/>
          <w:spacing w:val="10"/>
          <w:sz w:val="18"/>
          <w:szCs w:val="18"/>
          <w:lang w:val="es-DO"/>
        </w:rPr>
        <w:t>ProDominicana</w:t>
      </w:r>
      <w:r w:rsidRPr="007B3B38">
        <w:rPr>
          <w:rFonts w:ascii="Artifex CF Extra Light" w:hAnsi="Artifex CF Extra Light" w:cs="Times New Roman"/>
          <w:color w:val="1F4E79" w:themeColor="accent1" w:themeShade="80"/>
          <w:spacing w:val="10"/>
          <w:sz w:val="18"/>
          <w:szCs w:val="18"/>
          <w:lang w:val="es-DO"/>
        </w:rPr>
        <w:t xml:space="preserve">, </w:t>
      </w:r>
      <w:r w:rsidR="58376B3F" w:rsidRPr="007B3B38">
        <w:rPr>
          <w:rFonts w:ascii="Artifex CF Extra Light" w:hAnsi="Artifex CF Extra Light" w:cs="Times New Roman"/>
          <w:color w:val="1F4E79" w:themeColor="accent1" w:themeShade="80"/>
          <w:spacing w:val="10"/>
          <w:sz w:val="18"/>
          <w:szCs w:val="18"/>
          <w:lang w:val="es-DO"/>
        </w:rPr>
        <w:t>donde las</w:t>
      </w:r>
      <w:r w:rsidR="58376B3F" w:rsidRPr="007B3B38">
        <w:rPr>
          <w:rFonts w:ascii="Calibri" w:hAnsi="Calibri" w:cs="Calibri"/>
          <w:color w:val="1F4E79" w:themeColor="accent1" w:themeShade="80"/>
          <w:spacing w:val="10"/>
          <w:sz w:val="18"/>
          <w:szCs w:val="18"/>
          <w:lang w:val="es-DO"/>
        </w:rPr>
        <w:t> </w:t>
      </w:r>
      <w:r w:rsidR="58376B3F" w:rsidRPr="007B3B38">
        <w:rPr>
          <w:rFonts w:ascii="Artifex CF Extra Light" w:hAnsi="Artifex CF Extra Light" w:cs="Times New Roman"/>
          <w:color w:val="1F4E79" w:themeColor="accent1" w:themeShade="80"/>
          <w:spacing w:val="10"/>
          <w:sz w:val="18"/>
          <w:szCs w:val="18"/>
          <w:lang w:val="es-DO"/>
        </w:rPr>
        <w:t>dependencias y entidades trabajan de forma articulada para eficientizar los procesos tanto de inversión nacional como extranjera, según lo establece el Decreto No. 626-12.</w:t>
      </w:r>
    </w:p>
    <w:p w14:paraId="7D49558E" w14:textId="536638C3" w:rsidR="00EF12B5" w:rsidRPr="007B3B38" w:rsidRDefault="02625438" w:rsidP="00864966">
      <w:pPr>
        <w:spacing w:before="380" w:after="120" w:line="456" w:lineRule="auto"/>
        <w:ind w:firstLine="284"/>
        <w:jc w:val="both"/>
        <w:rPr>
          <w:rFonts w:ascii="Artifex CF Extra Light" w:hAnsi="Artifex CF Extra Light" w:cs="Times New Roman"/>
          <w:b/>
          <w:color w:val="1F4E79" w:themeColor="accent1" w:themeShade="80"/>
          <w:spacing w:val="10"/>
          <w:sz w:val="18"/>
          <w:szCs w:val="18"/>
          <w:lang w:val="es-DO"/>
        </w:rPr>
      </w:pPr>
      <w:r w:rsidRPr="007B3B38">
        <w:rPr>
          <w:rFonts w:ascii="Artifex CF Extra Light" w:hAnsi="Artifex CF Extra Light" w:cs="Times New Roman"/>
          <w:color w:val="1F4E79" w:themeColor="accent1" w:themeShade="80"/>
          <w:spacing w:val="10"/>
          <w:sz w:val="18"/>
          <w:szCs w:val="18"/>
          <w:lang w:val="es-DO"/>
        </w:rPr>
        <w:t>En una primera Fase, l</w:t>
      </w:r>
      <w:r w:rsidR="51575775" w:rsidRPr="007B3B38">
        <w:rPr>
          <w:rFonts w:ascii="Artifex CF Extra Light" w:hAnsi="Artifex CF Extra Light" w:cs="Times New Roman"/>
          <w:color w:val="1F4E79" w:themeColor="accent1" w:themeShade="80"/>
          <w:spacing w:val="10"/>
          <w:sz w:val="18"/>
          <w:szCs w:val="18"/>
          <w:lang w:val="es-DO"/>
        </w:rPr>
        <w:t>a</w:t>
      </w:r>
      <w:r w:rsidR="00EF12B5" w:rsidRPr="007B3B38">
        <w:rPr>
          <w:rFonts w:ascii="Artifex CF Extra Light" w:hAnsi="Artifex CF Extra Light" w:cs="Times New Roman"/>
          <w:color w:val="1F4E79" w:themeColor="accent1" w:themeShade="80"/>
          <w:spacing w:val="10"/>
          <w:sz w:val="18"/>
          <w:szCs w:val="18"/>
          <w:lang w:val="es-DO"/>
        </w:rPr>
        <w:t xml:space="preserve"> Ventanilla Única de Inversión (VUI) será un Portal Transaccional mediante el cual se prestará servicio al inversionista</w:t>
      </w:r>
      <w:r w:rsidR="13DB0F36" w:rsidRPr="007B3B38">
        <w:rPr>
          <w:rFonts w:ascii="Artifex CF Extra Light" w:hAnsi="Artifex CF Extra Light" w:cs="Times New Roman"/>
          <w:color w:val="1F4E79" w:themeColor="accent1" w:themeShade="80"/>
          <w:spacing w:val="10"/>
          <w:sz w:val="18"/>
          <w:szCs w:val="18"/>
          <w:lang w:val="es-DO"/>
        </w:rPr>
        <w:t>,</w:t>
      </w:r>
      <w:r w:rsidR="00EF12B5" w:rsidRPr="007B3B38">
        <w:rPr>
          <w:rFonts w:ascii="Artifex CF Extra Light" w:hAnsi="Artifex CF Extra Light" w:cs="Times New Roman"/>
          <w:color w:val="1F4E79" w:themeColor="accent1" w:themeShade="80"/>
          <w:spacing w:val="10"/>
          <w:sz w:val="18"/>
          <w:szCs w:val="18"/>
          <w:lang w:val="es-DO"/>
        </w:rPr>
        <w:t xml:space="preserve"> </w:t>
      </w:r>
      <w:r w:rsidR="23BF012B" w:rsidRPr="007B3B38">
        <w:rPr>
          <w:rFonts w:ascii="Artifex CF Extra Light" w:hAnsi="Artifex CF Extra Light" w:cs="Times New Roman"/>
          <w:color w:val="1F4E79" w:themeColor="accent1" w:themeShade="80"/>
          <w:spacing w:val="10"/>
          <w:sz w:val="18"/>
          <w:szCs w:val="18"/>
          <w:lang w:val="es-DO"/>
        </w:rPr>
        <w:t xml:space="preserve">el cual </w:t>
      </w:r>
      <w:r w:rsidR="45570C1A" w:rsidRPr="007B3B38">
        <w:rPr>
          <w:rFonts w:ascii="Artifex CF Extra Light" w:hAnsi="Artifex CF Extra Light" w:cs="Times New Roman"/>
          <w:color w:val="1F4E79" w:themeColor="accent1" w:themeShade="80"/>
          <w:spacing w:val="10"/>
          <w:sz w:val="18"/>
          <w:szCs w:val="18"/>
          <w:lang w:val="es-DO"/>
        </w:rPr>
        <w:t>podrá</w:t>
      </w:r>
      <w:r w:rsidR="23BF012B" w:rsidRPr="007B3B38">
        <w:rPr>
          <w:rFonts w:ascii="Artifex CF Extra Light" w:hAnsi="Artifex CF Extra Light" w:cs="Times New Roman"/>
          <w:color w:val="1F4E79" w:themeColor="accent1" w:themeShade="80"/>
          <w:spacing w:val="10"/>
          <w:sz w:val="18"/>
          <w:szCs w:val="18"/>
          <w:lang w:val="es-DO"/>
        </w:rPr>
        <w:t xml:space="preserve"> iniciar el proceso </w:t>
      </w:r>
      <w:r w:rsidR="7C801797" w:rsidRPr="007B3B38">
        <w:rPr>
          <w:rFonts w:ascii="Artifex CF Extra Light" w:hAnsi="Artifex CF Extra Light" w:cs="Times New Roman"/>
          <w:color w:val="1F4E79" w:themeColor="accent1" w:themeShade="80"/>
          <w:spacing w:val="10"/>
          <w:sz w:val="18"/>
          <w:szCs w:val="18"/>
          <w:lang w:val="es-DO"/>
        </w:rPr>
        <w:t>con</w:t>
      </w:r>
      <w:r w:rsidR="00EF12B5" w:rsidRPr="007B3B38">
        <w:rPr>
          <w:rFonts w:ascii="Artifex CF Extra Light" w:hAnsi="Artifex CF Extra Light" w:cs="Times New Roman"/>
          <w:color w:val="1F4E79" w:themeColor="accent1" w:themeShade="80"/>
          <w:spacing w:val="10"/>
          <w:sz w:val="18"/>
          <w:szCs w:val="18"/>
          <w:lang w:val="es-DO"/>
        </w:rPr>
        <w:t xml:space="preserve"> la solicitud de información</w:t>
      </w:r>
      <w:r w:rsidR="640A5A81" w:rsidRPr="007B3B38">
        <w:rPr>
          <w:rFonts w:ascii="Artifex CF Extra Light" w:hAnsi="Artifex CF Extra Light" w:cs="Times New Roman"/>
          <w:color w:val="1F4E79" w:themeColor="accent1" w:themeShade="80"/>
          <w:spacing w:val="10"/>
          <w:sz w:val="18"/>
          <w:szCs w:val="18"/>
          <w:lang w:val="es-DO"/>
        </w:rPr>
        <w:t>, cargar</w:t>
      </w:r>
      <w:r w:rsidR="00EF12B5" w:rsidRPr="007B3B38">
        <w:rPr>
          <w:rFonts w:ascii="Artifex CF Extra Light" w:hAnsi="Artifex CF Extra Light" w:cs="Times New Roman"/>
          <w:color w:val="1F4E79" w:themeColor="accent1" w:themeShade="80"/>
          <w:spacing w:val="10"/>
          <w:sz w:val="18"/>
          <w:szCs w:val="18"/>
          <w:lang w:val="es-DO"/>
        </w:rPr>
        <w:t xml:space="preserve"> documentos</w:t>
      </w:r>
      <w:r w:rsidR="51575775" w:rsidRPr="007B3B38">
        <w:rPr>
          <w:rFonts w:ascii="Artifex CF Extra Light" w:hAnsi="Artifex CF Extra Light" w:cs="Times New Roman"/>
          <w:color w:val="1F4E79" w:themeColor="accent1" w:themeShade="80"/>
          <w:spacing w:val="10"/>
          <w:sz w:val="18"/>
          <w:szCs w:val="18"/>
          <w:lang w:val="es-DO"/>
        </w:rPr>
        <w:t xml:space="preserve">, </w:t>
      </w:r>
      <w:r w:rsidR="00EF12B5" w:rsidRPr="007B3B38">
        <w:rPr>
          <w:rFonts w:ascii="Artifex CF Extra Light" w:hAnsi="Artifex CF Extra Light" w:cs="Times New Roman"/>
          <w:color w:val="1F4E79" w:themeColor="accent1" w:themeShade="80"/>
          <w:spacing w:val="10"/>
          <w:sz w:val="18"/>
          <w:szCs w:val="18"/>
          <w:lang w:val="es-DO"/>
        </w:rPr>
        <w:t>pag</w:t>
      </w:r>
      <w:r w:rsidR="121B8065" w:rsidRPr="007B3B38">
        <w:rPr>
          <w:rFonts w:ascii="Artifex CF Extra Light" w:hAnsi="Artifex CF Extra Light" w:cs="Times New Roman"/>
          <w:color w:val="1F4E79" w:themeColor="accent1" w:themeShade="80"/>
          <w:spacing w:val="10"/>
          <w:sz w:val="18"/>
          <w:szCs w:val="18"/>
          <w:lang w:val="es-DO"/>
        </w:rPr>
        <w:t>ar</w:t>
      </w:r>
      <w:r w:rsidR="00EF12B5" w:rsidRPr="007B3B38">
        <w:rPr>
          <w:rFonts w:ascii="Artifex CF Extra Light" w:hAnsi="Artifex CF Extra Light" w:cs="Times New Roman"/>
          <w:color w:val="1F4E79" w:themeColor="accent1" w:themeShade="80"/>
          <w:spacing w:val="10"/>
          <w:sz w:val="18"/>
          <w:szCs w:val="18"/>
          <w:lang w:val="es-DO"/>
        </w:rPr>
        <w:t xml:space="preserve"> impuestos y demás cargos asociados a los servicios brindados, a </w:t>
      </w:r>
      <w:r w:rsidR="1BA36910" w:rsidRPr="007B3B38">
        <w:rPr>
          <w:rFonts w:ascii="Artifex CF Extra Light" w:hAnsi="Artifex CF Extra Light" w:cs="Times New Roman"/>
          <w:color w:val="1F4E79" w:themeColor="accent1" w:themeShade="80"/>
          <w:spacing w:val="10"/>
          <w:sz w:val="18"/>
          <w:szCs w:val="18"/>
          <w:lang w:val="es-DO"/>
        </w:rPr>
        <w:t>la</w:t>
      </w:r>
      <w:r w:rsidR="00EF12B5" w:rsidRPr="007B3B38">
        <w:rPr>
          <w:rFonts w:ascii="Artifex CF Extra Light" w:hAnsi="Artifex CF Extra Light" w:cs="Times New Roman"/>
          <w:color w:val="1F4E79" w:themeColor="accent1" w:themeShade="80"/>
          <w:spacing w:val="10"/>
          <w:sz w:val="18"/>
          <w:szCs w:val="18"/>
          <w:lang w:val="es-DO"/>
        </w:rPr>
        <w:t xml:space="preserve"> vez </w:t>
      </w:r>
      <w:r w:rsidR="100E05D7" w:rsidRPr="007B3B38">
        <w:rPr>
          <w:rFonts w:ascii="Artifex CF Extra Light" w:hAnsi="Artifex CF Extra Light" w:cs="Times New Roman"/>
          <w:color w:val="1F4E79" w:themeColor="accent1" w:themeShade="80"/>
          <w:spacing w:val="10"/>
          <w:sz w:val="18"/>
          <w:szCs w:val="18"/>
          <w:lang w:val="es-DO"/>
        </w:rPr>
        <w:t>que</w:t>
      </w:r>
      <w:r w:rsidR="00EF12B5" w:rsidRPr="007B3B38">
        <w:rPr>
          <w:rFonts w:ascii="Artifex CF Extra Light" w:hAnsi="Artifex CF Extra Light" w:cs="Times New Roman"/>
          <w:color w:val="1F4E79" w:themeColor="accent1" w:themeShade="80"/>
          <w:spacing w:val="10"/>
          <w:sz w:val="18"/>
          <w:szCs w:val="18"/>
          <w:lang w:val="es-DO"/>
        </w:rPr>
        <w:t xml:space="preserve"> permitirá al usuario monitorear el proceso y estatus de su solicitud, significando esto, un ahorro de tiempo y costo al inversionista. </w:t>
      </w:r>
    </w:p>
    <w:p w14:paraId="19B29E45" w14:textId="43D37E92" w:rsidR="00EF12B5" w:rsidRPr="007B3B38" w:rsidRDefault="00EF12B5" w:rsidP="00864966">
      <w:pPr>
        <w:spacing w:before="380" w:after="120" w:line="456" w:lineRule="auto"/>
        <w:ind w:firstLine="284"/>
        <w:jc w:val="both"/>
        <w:rPr>
          <w:rFonts w:ascii="Artifex CF Extra Light" w:hAnsi="Artifex CF Extra Light" w:cs="Times New Roman"/>
          <w:color w:val="1F4E79" w:themeColor="accent1" w:themeShade="80"/>
          <w:spacing w:val="10"/>
          <w:sz w:val="18"/>
          <w:szCs w:val="18"/>
          <w:lang w:val="es-DO"/>
        </w:rPr>
      </w:pPr>
      <w:r w:rsidRPr="007B3B38">
        <w:rPr>
          <w:rFonts w:ascii="Artifex CF Extra Light" w:hAnsi="Artifex CF Extra Light" w:cs="Times New Roman"/>
          <w:color w:val="1F4E79" w:themeColor="accent1" w:themeShade="80"/>
          <w:spacing w:val="10"/>
          <w:sz w:val="18"/>
          <w:szCs w:val="18"/>
          <w:lang w:val="es-DO"/>
        </w:rPr>
        <w:t xml:space="preserve">Este proyecto se encuentra actualmente en proceso de desarrollo, con un porcentaje de avance de un 22%. Las acciones relevantes ejecutadas </w:t>
      </w:r>
      <w:r w:rsidR="08BAB182" w:rsidRPr="007B3B38">
        <w:rPr>
          <w:rFonts w:ascii="Artifex CF Extra Light" w:hAnsi="Artifex CF Extra Light" w:cs="Times New Roman"/>
          <w:color w:val="1F4E79" w:themeColor="accent1" w:themeShade="80"/>
          <w:spacing w:val="10"/>
          <w:sz w:val="18"/>
          <w:szCs w:val="18"/>
          <w:lang w:val="es-DO"/>
        </w:rPr>
        <w:t>durante el año 2020 fueron</w:t>
      </w:r>
      <w:r w:rsidRPr="007B3B38">
        <w:rPr>
          <w:rFonts w:ascii="Artifex CF Extra Light" w:hAnsi="Artifex CF Extra Light" w:cs="Times New Roman"/>
          <w:color w:val="1F4E79" w:themeColor="accent1" w:themeShade="80"/>
          <w:spacing w:val="10"/>
          <w:sz w:val="18"/>
          <w:szCs w:val="18"/>
          <w:lang w:val="es-DO"/>
        </w:rPr>
        <w:t xml:space="preserve">: </w:t>
      </w:r>
    </w:p>
    <w:p w14:paraId="1BF03116" w14:textId="77777777" w:rsidR="00D677EB" w:rsidRPr="007B3B38" w:rsidRDefault="00EF12B5" w:rsidP="007B3B38">
      <w:pPr>
        <w:pStyle w:val="Prrafodelista"/>
        <w:numPr>
          <w:ilvl w:val="0"/>
          <w:numId w:val="13"/>
        </w:numPr>
        <w:spacing w:before="380" w:after="120" w:line="456" w:lineRule="auto"/>
        <w:ind w:hanging="284"/>
        <w:contextualSpacing w:val="0"/>
        <w:jc w:val="both"/>
        <w:rPr>
          <w:rFonts w:ascii="Artifex CF Extra Light" w:hAnsi="Artifex CF Extra Light" w:cs="Times New Roman"/>
          <w:b/>
          <w:color w:val="1F4E79" w:themeColor="accent1" w:themeShade="80"/>
          <w:spacing w:val="10"/>
          <w:sz w:val="18"/>
          <w:szCs w:val="18"/>
          <w:lang w:val="es-DO"/>
        </w:rPr>
      </w:pPr>
      <w:r w:rsidRPr="007B3B38">
        <w:rPr>
          <w:rFonts w:ascii="Artifex CF Extra Light" w:hAnsi="Artifex CF Extra Light" w:cs="Times New Roman"/>
          <w:color w:val="1F4E79" w:themeColor="accent1" w:themeShade="80"/>
          <w:spacing w:val="10"/>
          <w:sz w:val="18"/>
          <w:szCs w:val="18"/>
          <w:lang w:val="es-DO"/>
        </w:rPr>
        <w:t xml:space="preserve">Levantamiento preliminar de los trámites vinculados a los diversos sectores de inversión establecidos en el Decreto No. 626-12. </w:t>
      </w:r>
    </w:p>
    <w:p w14:paraId="5B3C9793" w14:textId="77777777" w:rsidR="00D677EB" w:rsidRPr="007B3B38" w:rsidRDefault="00EF12B5" w:rsidP="007B3B38">
      <w:pPr>
        <w:pStyle w:val="Prrafodelista"/>
        <w:numPr>
          <w:ilvl w:val="0"/>
          <w:numId w:val="13"/>
        </w:numPr>
        <w:spacing w:before="380" w:after="120" w:line="456" w:lineRule="auto"/>
        <w:ind w:hanging="284"/>
        <w:contextualSpacing w:val="0"/>
        <w:jc w:val="both"/>
        <w:rPr>
          <w:rFonts w:ascii="Artifex CF Extra Light" w:hAnsi="Artifex CF Extra Light" w:cs="Times New Roman"/>
          <w:b/>
          <w:color w:val="1F4E79" w:themeColor="accent1" w:themeShade="80"/>
          <w:spacing w:val="10"/>
          <w:sz w:val="18"/>
          <w:szCs w:val="18"/>
          <w:lang w:val="es-DO"/>
        </w:rPr>
      </w:pPr>
      <w:r w:rsidRPr="007B3B38">
        <w:rPr>
          <w:rFonts w:ascii="Artifex CF Extra Light" w:hAnsi="Artifex CF Extra Light" w:cs="Times New Roman"/>
          <w:color w:val="1F4E79" w:themeColor="accent1" w:themeShade="80"/>
          <w:spacing w:val="10"/>
          <w:sz w:val="18"/>
          <w:szCs w:val="18"/>
          <w:lang w:val="es-DO"/>
        </w:rPr>
        <w:lastRenderedPageBreak/>
        <w:t xml:space="preserve">Priorización de sectores para implementación de la solución, así como de instituciones vinculadas (Cine, Energía Eólica, Energía Fotovoltaica, y Turismo). </w:t>
      </w:r>
    </w:p>
    <w:p w14:paraId="3387EC8D" w14:textId="651B31F2" w:rsidR="00D677EB" w:rsidRPr="007B3B38" w:rsidRDefault="00EF12B5" w:rsidP="007B3B38">
      <w:pPr>
        <w:pStyle w:val="Prrafodelista"/>
        <w:numPr>
          <w:ilvl w:val="0"/>
          <w:numId w:val="13"/>
        </w:numPr>
        <w:spacing w:before="380" w:after="120" w:line="456" w:lineRule="auto"/>
        <w:ind w:hanging="284"/>
        <w:contextualSpacing w:val="0"/>
        <w:jc w:val="both"/>
        <w:rPr>
          <w:rFonts w:ascii="Artifex CF Extra Light" w:hAnsi="Artifex CF Extra Light" w:cs="Times New Roman"/>
          <w:b/>
          <w:color w:val="1F4E79" w:themeColor="accent1" w:themeShade="80"/>
          <w:spacing w:val="10"/>
          <w:sz w:val="18"/>
          <w:szCs w:val="18"/>
          <w:lang w:val="es-DO"/>
        </w:rPr>
      </w:pPr>
      <w:r w:rsidRPr="007B3B38">
        <w:rPr>
          <w:rFonts w:ascii="Artifex CF Extra Light" w:hAnsi="Artifex CF Extra Light" w:cs="Times New Roman"/>
          <w:color w:val="1F4E79" w:themeColor="accent1" w:themeShade="80"/>
          <w:spacing w:val="10"/>
          <w:sz w:val="18"/>
          <w:szCs w:val="18"/>
          <w:lang w:val="es-DO"/>
        </w:rPr>
        <w:t xml:space="preserve">Investigación de gestión Ventanilla Única según prácticas internacionales. </w:t>
      </w:r>
    </w:p>
    <w:p w14:paraId="5EFCF4AA" w14:textId="7A02577E" w:rsidR="00D677EB" w:rsidRPr="007B3B38" w:rsidRDefault="00EF12B5" w:rsidP="007B3B38">
      <w:pPr>
        <w:pStyle w:val="Prrafodelista"/>
        <w:numPr>
          <w:ilvl w:val="0"/>
          <w:numId w:val="13"/>
        </w:numPr>
        <w:spacing w:before="380" w:after="120" w:line="456" w:lineRule="auto"/>
        <w:ind w:hanging="284"/>
        <w:contextualSpacing w:val="0"/>
        <w:jc w:val="both"/>
        <w:rPr>
          <w:rFonts w:ascii="Artifex CF Extra Light" w:hAnsi="Artifex CF Extra Light"/>
          <w:b/>
          <w:color w:val="1F4E79" w:themeColor="accent1" w:themeShade="80"/>
          <w:spacing w:val="10"/>
          <w:sz w:val="18"/>
          <w:szCs w:val="18"/>
          <w:lang w:val="es-DO"/>
        </w:rPr>
      </w:pPr>
      <w:r w:rsidRPr="007B3B38">
        <w:rPr>
          <w:rFonts w:ascii="Artifex CF Extra Light" w:hAnsi="Artifex CF Extra Light" w:cs="Times New Roman"/>
          <w:color w:val="1F4E79" w:themeColor="accent1" w:themeShade="80"/>
          <w:spacing w:val="10"/>
          <w:sz w:val="18"/>
          <w:szCs w:val="18"/>
          <w:lang w:val="es-DO"/>
        </w:rPr>
        <w:t xml:space="preserve">Diseño de procesos de gestión interna para operatividad de la VUI. </w:t>
      </w:r>
    </w:p>
    <w:p w14:paraId="348A30A1" w14:textId="78BC36C4" w:rsidR="00D677EB" w:rsidRPr="007B3B38" w:rsidRDefault="00EF12B5" w:rsidP="007B3B38">
      <w:pPr>
        <w:pStyle w:val="Prrafodelista"/>
        <w:numPr>
          <w:ilvl w:val="0"/>
          <w:numId w:val="13"/>
        </w:numPr>
        <w:spacing w:before="380" w:after="120" w:line="456" w:lineRule="auto"/>
        <w:ind w:hanging="284"/>
        <w:contextualSpacing w:val="0"/>
        <w:jc w:val="both"/>
        <w:rPr>
          <w:rFonts w:ascii="Artifex CF Extra Light" w:hAnsi="Artifex CF Extra Light"/>
          <w:b/>
          <w:color w:val="1F4E79" w:themeColor="accent1" w:themeShade="80"/>
          <w:spacing w:val="10"/>
          <w:sz w:val="18"/>
          <w:szCs w:val="18"/>
          <w:lang w:val="es-DO"/>
        </w:rPr>
      </w:pPr>
      <w:r w:rsidRPr="007B3B38">
        <w:rPr>
          <w:rFonts w:ascii="Artifex CF Extra Light" w:hAnsi="Artifex CF Extra Light" w:cs="Times New Roman"/>
          <w:color w:val="1F4E79" w:themeColor="accent1" w:themeShade="80"/>
          <w:spacing w:val="10"/>
          <w:sz w:val="18"/>
          <w:szCs w:val="18"/>
          <w:lang w:val="es-DO"/>
        </w:rPr>
        <w:t xml:space="preserve">Elaboración borrador acuerdo interinstitucional para actores involucrados. </w:t>
      </w:r>
    </w:p>
    <w:p w14:paraId="26FFE7E2" w14:textId="2E238103" w:rsidR="00D677EB" w:rsidRPr="007B3B38" w:rsidRDefault="00EF12B5" w:rsidP="007B3B38">
      <w:pPr>
        <w:pStyle w:val="Prrafodelista"/>
        <w:numPr>
          <w:ilvl w:val="0"/>
          <w:numId w:val="13"/>
        </w:numPr>
        <w:spacing w:before="380" w:after="120" w:line="456" w:lineRule="auto"/>
        <w:ind w:hanging="284"/>
        <w:contextualSpacing w:val="0"/>
        <w:jc w:val="both"/>
        <w:rPr>
          <w:rFonts w:ascii="Artifex CF Extra Light" w:hAnsi="Artifex CF Extra Light"/>
          <w:b/>
          <w:color w:val="1F4E79" w:themeColor="accent1" w:themeShade="80"/>
          <w:spacing w:val="10"/>
          <w:sz w:val="18"/>
          <w:szCs w:val="18"/>
          <w:lang w:val="es-DO"/>
        </w:rPr>
      </w:pPr>
      <w:r w:rsidRPr="007B3B38">
        <w:rPr>
          <w:rFonts w:ascii="Artifex CF Extra Light" w:hAnsi="Artifex CF Extra Light" w:cs="Times New Roman"/>
          <w:color w:val="1F4E79" w:themeColor="accent1" w:themeShade="80"/>
          <w:spacing w:val="10"/>
          <w:sz w:val="18"/>
          <w:szCs w:val="18"/>
          <w:lang w:val="es-DO"/>
        </w:rPr>
        <w:t xml:space="preserve">Acercamiento con el PNUD para visualización de solución informática. </w:t>
      </w:r>
    </w:p>
    <w:p w14:paraId="39A943D3" w14:textId="77777777" w:rsidR="00D677EB" w:rsidRPr="007B3B38" w:rsidRDefault="00EF12B5" w:rsidP="00864966">
      <w:pPr>
        <w:pStyle w:val="Prrafodelista"/>
        <w:spacing w:before="380" w:after="120" w:line="456" w:lineRule="auto"/>
        <w:ind w:left="0" w:firstLine="284"/>
        <w:contextualSpacing w:val="0"/>
        <w:jc w:val="both"/>
        <w:rPr>
          <w:rFonts w:ascii="Artifex CF Extra Light" w:hAnsi="Artifex CF Extra Light" w:cs="Times New Roman"/>
          <w:color w:val="1F4E79" w:themeColor="accent1" w:themeShade="80"/>
          <w:spacing w:val="10"/>
          <w:sz w:val="18"/>
          <w:szCs w:val="18"/>
          <w:lang w:val="es-DO"/>
        </w:rPr>
      </w:pPr>
      <w:r w:rsidRPr="007B3B38">
        <w:rPr>
          <w:rFonts w:ascii="Artifex CF Extra Light" w:hAnsi="Artifex CF Extra Light" w:cs="Times New Roman"/>
          <w:color w:val="1F4E79" w:themeColor="accent1" w:themeShade="80"/>
          <w:spacing w:val="10"/>
          <w:sz w:val="18"/>
          <w:szCs w:val="18"/>
          <w:lang w:val="es-DO"/>
        </w:rPr>
        <w:t xml:space="preserve">Los próximos pasos que ejecutar son: </w:t>
      </w:r>
    </w:p>
    <w:p w14:paraId="06D367C8" w14:textId="42BF4E40" w:rsidR="00D677EB" w:rsidRPr="007B3B38" w:rsidRDefault="00EF12B5" w:rsidP="007B3B38">
      <w:pPr>
        <w:pStyle w:val="Prrafodelista"/>
        <w:numPr>
          <w:ilvl w:val="0"/>
          <w:numId w:val="13"/>
        </w:numPr>
        <w:spacing w:before="380" w:after="120" w:line="456" w:lineRule="auto"/>
        <w:ind w:hanging="284"/>
        <w:contextualSpacing w:val="0"/>
        <w:jc w:val="both"/>
        <w:rPr>
          <w:rFonts w:ascii="Artifex CF Extra Light" w:hAnsi="Artifex CF Extra Light" w:cs="Times New Roman"/>
          <w:color w:val="1F4E79" w:themeColor="accent1" w:themeShade="80"/>
          <w:spacing w:val="10"/>
          <w:sz w:val="18"/>
          <w:szCs w:val="18"/>
          <w:lang w:val="es-DO"/>
        </w:rPr>
      </w:pPr>
      <w:r w:rsidRPr="007B3B38">
        <w:rPr>
          <w:rFonts w:ascii="Artifex CF Extra Light" w:hAnsi="Artifex CF Extra Light" w:cs="Times New Roman"/>
          <w:color w:val="1F4E79" w:themeColor="accent1" w:themeShade="80"/>
          <w:spacing w:val="10"/>
          <w:sz w:val="18"/>
          <w:szCs w:val="18"/>
          <w:lang w:val="es-DO"/>
        </w:rPr>
        <w:t xml:space="preserve">Gestión de fondos para habilitación de herramienta. </w:t>
      </w:r>
    </w:p>
    <w:p w14:paraId="5089EC34" w14:textId="781BF4C8" w:rsidR="00EF12B5" w:rsidRPr="007B3B38" w:rsidRDefault="00EF12B5" w:rsidP="007B3B38">
      <w:pPr>
        <w:pStyle w:val="Prrafodelista"/>
        <w:numPr>
          <w:ilvl w:val="0"/>
          <w:numId w:val="13"/>
        </w:numPr>
        <w:spacing w:before="380" w:after="120" w:line="456" w:lineRule="auto"/>
        <w:ind w:hanging="284"/>
        <w:contextualSpacing w:val="0"/>
        <w:jc w:val="both"/>
        <w:rPr>
          <w:rFonts w:ascii="Artifex CF Extra Light" w:hAnsi="Artifex CF Extra Light" w:cs="Times New Roman"/>
          <w:color w:val="1F4E79" w:themeColor="accent1" w:themeShade="80"/>
          <w:spacing w:val="10"/>
          <w:sz w:val="18"/>
          <w:szCs w:val="18"/>
          <w:lang w:val="es-DO"/>
        </w:rPr>
      </w:pPr>
      <w:r w:rsidRPr="007B3B38">
        <w:rPr>
          <w:rFonts w:ascii="Artifex CF Extra Light" w:hAnsi="Artifex CF Extra Light" w:cs="Times New Roman"/>
          <w:color w:val="1F4E79" w:themeColor="accent1" w:themeShade="80"/>
          <w:spacing w:val="10"/>
          <w:sz w:val="18"/>
          <w:szCs w:val="18"/>
          <w:lang w:val="es-DO"/>
        </w:rPr>
        <w:t xml:space="preserve">Desarrollo de la herramienta. </w:t>
      </w:r>
    </w:p>
    <w:p w14:paraId="22CCEEC7" w14:textId="2BE89AB4" w:rsidR="00EF12B5" w:rsidRPr="007B3B38" w:rsidRDefault="00EF12B5" w:rsidP="007B3B38">
      <w:pPr>
        <w:pStyle w:val="Prrafodelista"/>
        <w:numPr>
          <w:ilvl w:val="0"/>
          <w:numId w:val="13"/>
        </w:numPr>
        <w:spacing w:before="380" w:after="120" w:line="456" w:lineRule="auto"/>
        <w:ind w:hanging="284"/>
        <w:contextualSpacing w:val="0"/>
        <w:jc w:val="both"/>
        <w:rPr>
          <w:rFonts w:ascii="Artifex CF Extra Light" w:hAnsi="Artifex CF Extra Light" w:cs="Times New Roman"/>
          <w:color w:val="1F4E79" w:themeColor="accent1" w:themeShade="80"/>
          <w:spacing w:val="10"/>
          <w:sz w:val="18"/>
          <w:szCs w:val="18"/>
          <w:lang w:val="es-DO"/>
        </w:rPr>
      </w:pPr>
      <w:r w:rsidRPr="007B3B38">
        <w:rPr>
          <w:rFonts w:ascii="Artifex CF Extra Light" w:hAnsi="Artifex CF Extra Light" w:cs="Times New Roman"/>
          <w:color w:val="1F4E79" w:themeColor="accent1" w:themeShade="80"/>
          <w:spacing w:val="10"/>
          <w:sz w:val="18"/>
          <w:szCs w:val="18"/>
          <w:lang w:val="es-DO"/>
        </w:rPr>
        <w:t xml:space="preserve">Reactivación Comisión Presidencial, y firma de acuerdo con las instituciones involucradas. </w:t>
      </w:r>
    </w:p>
    <w:p w14:paraId="03A41F5B" w14:textId="533943D1" w:rsidR="00EF12B5" w:rsidRPr="007B3B38" w:rsidRDefault="00EF12B5" w:rsidP="00403735">
      <w:pPr>
        <w:pStyle w:val="Prrafodelista"/>
        <w:numPr>
          <w:ilvl w:val="0"/>
          <w:numId w:val="13"/>
        </w:numPr>
        <w:spacing w:before="380" w:after="120" w:line="456" w:lineRule="auto"/>
        <w:ind w:hanging="284"/>
        <w:contextualSpacing w:val="0"/>
        <w:jc w:val="both"/>
        <w:rPr>
          <w:rFonts w:ascii="Artifex CF Extra Light" w:hAnsi="Artifex CF Extra Light" w:cs="Times New Roman"/>
          <w:color w:val="1F4E79" w:themeColor="accent1" w:themeShade="80"/>
          <w:spacing w:val="10"/>
          <w:sz w:val="18"/>
          <w:szCs w:val="18"/>
          <w:lang w:val="es-DO"/>
        </w:rPr>
      </w:pPr>
      <w:r w:rsidRPr="007B3B38">
        <w:rPr>
          <w:rFonts w:ascii="Artifex CF Extra Light" w:hAnsi="Artifex CF Extra Light" w:cs="Times New Roman"/>
          <w:color w:val="1F4E79" w:themeColor="accent1" w:themeShade="80"/>
          <w:spacing w:val="10"/>
          <w:sz w:val="18"/>
          <w:szCs w:val="18"/>
          <w:lang w:val="es-DO"/>
        </w:rPr>
        <w:t>Conformación equipo operativo para gestión de la Ventanilla Única de Inversión.</w:t>
      </w:r>
    </w:p>
    <w:p w14:paraId="4A53A8D2" w14:textId="2820E5C4" w:rsidR="00EF12B5" w:rsidRPr="00F475D6" w:rsidRDefault="004A38BA" w:rsidP="00403735">
      <w:pPr>
        <w:pStyle w:val="Prrafodelista"/>
        <w:numPr>
          <w:ilvl w:val="2"/>
          <w:numId w:val="6"/>
        </w:numPr>
        <w:spacing w:before="380" w:after="120" w:line="456" w:lineRule="auto"/>
        <w:ind w:left="284" w:hanging="284"/>
        <w:contextualSpacing w:val="0"/>
        <w:jc w:val="center"/>
        <w:rPr>
          <w:rFonts w:ascii="Artifex CF Extra Light" w:hAnsi="Artifex CF Extra Light" w:cs="Times New Roman"/>
          <w:b/>
          <w:bCs/>
          <w:color w:val="1F4E79" w:themeColor="accent1" w:themeShade="80"/>
          <w:spacing w:val="10"/>
          <w:sz w:val="20"/>
          <w:szCs w:val="20"/>
          <w:lang w:val="es-DO"/>
        </w:rPr>
      </w:pPr>
      <w:bookmarkStart w:id="26" w:name="_Toc58332485"/>
      <w:r w:rsidRPr="00F475D6">
        <w:rPr>
          <w:rFonts w:ascii="Artifex CF Extra Light" w:hAnsi="Artifex CF Extra Light" w:cs="Times New Roman"/>
          <w:b/>
          <w:bCs/>
          <w:color w:val="1F4E79" w:themeColor="accent1" w:themeShade="80"/>
          <w:spacing w:val="10"/>
          <w:sz w:val="20"/>
          <w:szCs w:val="20"/>
          <w:lang w:val="es-DO"/>
        </w:rPr>
        <w:t>Optimización</w:t>
      </w:r>
      <w:r w:rsidR="00EF12B5" w:rsidRPr="00F475D6">
        <w:rPr>
          <w:rFonts w:ascii="Artifex CF Extra Light" w:hAnsi="Artifex CF Extra Light" w:cs="Times New Roman"/>
          <w:b/>
          <w:bCs/>
          <w:color w:val="1F4E79" w:themeColor="accent1" w:themeShade="80"/>
          <w:spacing w:val="10"/>
          <w:sz w:val="20"/>
          <w:szCs w:val="20"/>
          <w:lang w:val="es-DO"/>
        </w:rPr>
        <w:t xml:space="preserve"> Plataforma de Comercio Online ProDominicana Connect</w:t>
      </w:r>
      <w:bookmarkEnd w:id="26"/>
    </w:p>
    <w:p w14:paraId="072665D3" w14:textId="189732F0" w:rsidR="00EF12B5" w:rsidRPr="007B3B38" w:rsidRDefault="00EF12B5" w:rsidP="00864966">
      <w:pPr>
        <w:spacing w:before="380" w:after="120" w:line="456" w:lineRule="auto"/>
        <w:ind w:firstLine="284"/>
        <w:jc w:val="both"/>
        <w:rPr>
          <w:rFonts w:ascii="Artifex CF Extra Light" w:hAnsi="Artifex CF Extra Light" w:cs="Times New Roman"/>
          <w:color w:val="1F4E79" w:themeColor="accent1" w:themeShade="80"/>
          <w:spacing w:val="10"/>
          <w:sz w:val="18"/>
          <w:szCs w:val="18"/>
          <w:lang w:val="es-DO"/>
        </w:rPr>
      </w:pPr>
      <w:r w:rsidRPr="007B3B38">
        <w:rPr>
          <w:rFonts w:ascii="Artifex CF Extra Light" w:eastAsia="Arial" w:hAnsi="Artifex CF Extra Light" w:cs="Times New Roman"/>
          <w:color w:val="1F4E79" w:themeColor="accent1" w:themeShade="80"/>
          <w:spacing w:val="10"/>
          <w:sz w:val="18"/>
          <w:szCs w:val="18"/>
          <w:lang w:val="es-DO"/>
        </w:rPr>
        <w:t>ProDominicana</w:t>
      </w:r>
      <w:r w:rsidR="00E21F3A" w:rsidRPr="007B3B38">
        <w:rPr>
          <w:rFonts w:ascii="Artifex CF Extra Light" w:eastAsia="Arial" w:hAnsi="Artifex CF Extra Light" w:cs="Times New Roman"/>
          <w:color w:val="1F4E79" w:themeColor="accent1" w:themeShade="80"/>
          <w:spacing w:val="10"/>
          <w:sz w:val="18"/>
          <w:szCs w:val="18"/>
          <w:lang w:val="es-DO"/>
        </w:rPr>
        <w:t xml:space="preserve"> </w:t>
      </w:r>
      <w:r w:rsidRPr="007B3B38">
        <w:rPr>
          <w:rFonts w:ascii="Artifex CF Extra Light" w:eastAsia="Arial" w:hAnsi="Artifex CF Extra Light" w:cs="Times New Roman"/>
          <w:color w:val="1F4E79" w:themeColor="accent1" w:themeShade="80"/>
          <w:spacing w:val="10"/>
          <w:sz w:val="18"/>
          <w:szCs w:val="18"/>
          <w:lang w:val="es-DO"/>
        </w:rPr>
        <w:t>Connect es una plataforma de negocios B2B, en la cual compradores internacionales pueden hacer enlace y reuniones de negocios virtuales con exportadores locales</w:t>
      </w:r>
      <w:r w:rsidR="742B58F8" w:rsidRPr="007B3B38">
        <w:rPr>
          <w:rFonts w:ascii="Artifex CF Extra Light" w:eastAsia="Arial" w:hAnsi="Artifex CF Extra Light" w:cs="Times New Roman"/>
          <w:color w:val="1F4E79" w:themeColor="accent1" w:themeShade="80"/>
          <w:spacing w:val="10"/>
          <w:sz w:val="18"/>
          <w:szCs w:val="18"/>
          <w:lang w:val="es-DO"/>
        </w:rPr>
        <w:t>,</w:t>
      </w:r>
      <w:r w:rsidRPr="007B3B38">
        <w:rPr>
          <w:rFonts w:ascii="Artifex CF Extra Light" w:eastAsia="Arial" w:hAnsi="Artifex CF Extra Light" w:cs="Times New Roman"/>
          <w:color w:val="1F4E79" w:themeColor="accent1" w:themeShade="80"/>
          <w:spacing w:val="10"/>
          <w:sz w:val="18"/>
          <w:szCs w:val="18"/>
          <w:lang w:val="es-DO"/>
        </w:rPr>
        <w:t xml:space="preserve"> de forma segura y confiable, ofreciendo lo mejor de nuestra tierra en un solo lugar.</w:t>
      </w:r>
    </w:p>
    <w:p w14:paraId="18E926B5" w14:textId="66C831D7" w:rsidR="3256C0C4" w:rsidRPr="007B3B38" w:rsidRDefault="3256C0C4" w:rsidP="00864966">
      <w:pPr>
        <w:spacing w:before="380" w:after="120" w:line="456" w:lineRule="auto"/>
        <w:ind w:firstLine="284"/>
        <w:jc w:val="both"/>
        <w:rPr>
          <w:rFonts w:ascii="Artifex CF Extra Light" w:eastAsia="Arial" w:hAnsi="Artifex CF Extra Light" w:cs="Times New Roman"/>
          <w:color w:val="1F4E79" w:themeColor="accent1" w:themeShade="80"/>
          <w:spacing w:val="10"/>
          <w:sz w:val="18"/>
          <w:szCs w:val="18"/>
          <w:lang w:val="es-DO"/>
        </w:rPr>
      </w:pPr>
      <w:r w:rsidRPr="007B3B38">
        <w:rPr>
          <w:rFonts w:ascii="Artifex CF Extra Light" w:eastAsia="Arial" w:hAnsi="Artifex CF Extra Light" w:cs="Times New Roman"/>
          <w:color w:val="1F4E79" w:themeColor="accent1" w:themeShade="80"/>
          <w:spacing w:val="10"/>
          <w:sz w:val="18"/>
          <w:szCs w:val="18"/>
          <w:lang w:val="es-DO"/>
        </w:rPr>
        <w:t>Los logros con herramienta se muestran a continuación:</w:t>
      </w:r>
    </w:p>
    <w:p w14:paraId="6AABDB6F" w14:textId="500A14F3" w:rsidR="3256C0C4" w:rsidRPr="007B3B38" w:rsidRDefault="00B77465" w:rsidP="007B3B38">
      <w:pPr>
        <w:pStyle w:val="Prrafodelista"/>
        <w:numPr>
          <w:ilvl w:val="0"/>
          <w:numId w:val="13"/>
        </w:numPr>
        <w:spacing w:before="380" w:after="120" w:line="456" w:lineRule="auto"/>
        <w:ind w:hanging="284"/>
        <w:contextualSpacing w:val="0"/>
        <w:jc w:val="both"/>
        <w:rPr>
          <w:rFonts w:ascii="Artifex CF Extra Light" w:hAnsi="Artifex CF Extra Light" w:cs="Times New Roman"/>
          <w:color w:val="1F4E79" w:themeColor="accent1" w:themeShade="80"/>
          <w:spacing w:val="10"/>
          <w:sz w:val="18"/>
          <w:szCs w:val="18"/>
          <w:lang w:val="es-DO"/>
        </w:rPr>
      </w:pPr>
      <w:r w:rsidRPr="007B3B38">
        <w:rPr>
          <w:rFonts w:ascii="Artifex CF Extra Light" w:hAnsi="Artifex CF Extra Light" w:cs="Times New Roman"/>
          <w:color w:val="1F4E79" w:themeColor="accent1" w:themeShade="80"/>
          <w:spacing w:val="10"/>
          <w:sz w:val="18"/>
          <w:szCs w:val="18"/>
          <w:lang w:val="es-DO"/>
        </w:rPr>
        <w:lastRenderedPageBreak/>
        <w:t>678</w:t>
      </w:r>
      <w:r w:rsidR="3256C0C4" w:rsidRPr="007B3B38">
        <w:rPr>
          <w:rFonts w:ascii="Artifex CF Extra Light" w:hAnsi="Artifex CF Extra Light" w:cs="Times New Roman"/>
          <w:color w:val="1F4E79" w:themeColor="accent1" w:themeShade="80"/>
          <w:spacing w:val="10"/>
          <w:sz w:val="18"/>
          <w:szCs w:val="18"/>
          <w:lang w:val="es-DO"/>
        </w:rPr>
        <w:t xml:space="preserve"> </w:t>
      </w:r>
      <w:r w:rsidRPr="007B3B38">
        <w:rPr>
          <w:rFonts w:ascii="Artifex CF Extra Light" w:hAnsi="Artifex CF Extra Light" w:cs="Times New Roman"/>
          <w:color w:val="1F4E79" w:themeColor="accent1" w:themeShade="80"/>
          <w:spacing w:val="10"/>
          <w:sz w:val="18"/>
          <w:szCs w:val="18"/>
          <w:lang w:val="es-DO"/>
        </w:rPr>
        <w:t>e</w:t>
      </w:r>
      <w:r w:rsidR="3256C0C4" w:rsidRPr="007B3B38">
        <w:rPr>
          <w:rFonts w:ascii="Artifex CF Extra Light" w:hAnsi="Artifex CF Extra Light" w:cs="Times New Roman"/>
          <w:color w:val="1F4E79" w:themeColor="accent1" w:themeShade="80"/>
          <w:spacing w:val="10"/>
          <w:sz w:val="18"/>
          <w:szCs w:val="18"/>
          <w:lang w:val="es-DO"/>
        </w:rPr>
        <w:t>xportadores Registrados</w:t>
      </w:r>
      <w:r w:rsidR="000236B3" w:rsidRPr="007B3B38">
        <w:rPr>
          <w:rFonts w:ascii="Artifex CF Extra Light" w:hAnsi="Artifex CF Extra Light" w:cs="Times New Roman"/>
          <w:color w:val="1F4E79" w:themeColor="accent1" w:themeShade="80"/>
          <w:spacing w:val="10"/>
          <w:sz w:val="18"/>
          <w:szCs w:val="18"/>
          <w:lang w:val="es-DO"/>
        </w:rPr>
        <w:t>,</w:t>
      </w:r>
    </w:p>
    <w:p w14:paraId="47899965" w14:textId="02E1BFE0" w:rsidR="000236B3" w:rsidRPr="007B3B38" w:rsidRDefault="000236B3" w:rsidP="007B3B38">
      <w:pPr>
        <w:pStyle w:val="Prrafodelista"/>
        <w:numPr>
          <w:ilvl w:val="0"/>
          <w:numId w:val="13"/>
        </w:numPr>
        <w:spacing w:before="380" w:after="120" w:line="456" w:lineRule="auto"/>
        <w:ind w:hanging="284"/>
        <w:contextualSpacing w:val="0"/>
        <w:jc w:val="both"/>
        <w:rPr>
          <w:rFonts w:ascii="Artifex CF Extra Light" w:hAnsi="Artifex CF Extra Light" w:cs="Times New Roman"/>
          <w:color w:val="1F4E79" w:themeColor="accent1" w:themeShade="80"/>
          <w:spacing w:val="10"/>
          <w:sz w:val="18"/>
          <w:szCs w:val="18"/>
          <w:lang w:val="es-DO"/>
        </w:rPr>
      </w:pPr>
      <w:r w:rsidRPr="007B3B38">
        <w:rPr>
          <w:rFonts w:ascii="Artifex CF Extra Light" w:hAnsi="Artifex CF Extra Light" w:cs="Times New Roman"/>
          <w:color w:val="1F4E79" w:themeColor="accent1" w:themeShade="80"/>
          <w:spacing w:val="10"/>
          <w:sz w:val="18"/>
          <w:szCs w:val="18"/>
          <w:lang w:val="es-DO"/>
        </w:rPr>
        <w:t>265 c</w:t>
      </w:r>
      <w:r w:rsidR="3256C0C4" w:rsidRPr="007B3B38">
        <w:rPr>
          <w:rFonts w:ascii="Artifex CF Extra Light" w:hAnsi="Artifex CF Extra Light" w:cs="Times New Roman"/>
          <w:color w:val="1F4E79" w:themeColor="accent1" w:themeShade="80"/>
          <w:spacing w:val="10"/>
          <w:sz w:val="18"/>
          <w:szCs w:val="18"/>
          <w:lang w:val="es-DO"/>
        </w:rPr>
        <w:t>ompradores Internacionales Registrados</w:t>
      </w:r>
      <w:r w:rsidRPr="007B3B38">
        <w:rPr>
          <w:rFonts w:ascii="Artifex CF Extra Light" w:hAnsi="Artifex CF Extra Light" w:cs="Times New Roman"/>
          <w:color w:val="1F4E79" w:themeColor="accent1" w:themeShade="80"/>
          <w:spacing w:val="10"/>
          <w:sz w:val="18"/>
          <w:szCs w:val="18"/>
          <w:lang w:val="es-DO"/>
        </w:rPr>
        <w:t>,</w:t>
      </w:r>
    </w:p>
    <w:p w14:paraId="1C777D82" w14:textId="2A3A06C9" w:rsidR="3256C0C4" w:rsidRPr="007B3B38" w:rsidRDefault="000236B3" w:rsidP="007B3B38">
      <w:pPr>
        <w:pStyle w:val="Prrafodelista"/>
        <w:numPr>
          <w:ilvl w:val="0"/>
          <w:numId w:val="13"/>
        </w:numPr>
        <w:spacing w:before="380" w:after="120" w:line="456" w:lineRule="auto"/>
        <w:ind w:hanging="284"/>
        <w:contextualSpacing w:val="0"/>
        <w:jc w:val="both"/>
        <w:rPr>
          <w:rFonts w:ascii="Artifex CF Extra Light" w:hAnsi="Artifex CF Extra Light" w:cs="Times New Roman"/>
          <w:color w:val="1F4E79" w:themeColor="accent1" w:themeShade="80"/>
          <w:spacing w:val="10"/>
          <w:sz w:val="18"/>
          <w:szCs w:val="18"/>
          <w:lang w:val="es-DO"/>
        </w:rPr>
      </w:pPr>
      <w:r w:rsidRPr="007B3B38">
        <w:rPr>
          <w:rFonts w:ascii="Artifex CF Extra Light" w:hAnsi="Artifex CF Extra Light" w:cs="Times New Roman"/>
          <w:color w:val="1F4E79" w:themeColor="accent1" w:themeShade="80"/>
          <w:spacing w:val="10"/>
          <w:sz w:val="18"/>
          <w:szCs w:val="18"/>
          <w:lang w:val="es-DO"/>
        </w:rPr>
        <w:t>267 r</w:t>
      </w:r>
      <w:r w:rsidR="3256C0C4" w:rsidRPr="007B3B38">
        <w:rPr>
          <w:rFonts w:ascii="Artifex CF Extra Light" w:hAnsi="Artifex CF Extra Light" w:cs="Times New Roman"/>
          <w:color w:val="1F4E79" w:themeColor="accent1" w:themeShade="80"/>
          <w:spacing w:val="10"/>
          <w:sz w:val="18"/>
          <w:szCs w:val="18"/>
          <w:lang w:val="es-DO"/>
        </w:rPr>
        <w:t>euniones de negocios realizadas a través de la plataforma.</w:t>
      </w:r>
    </w:p>
    <w:p w14:paraId="6BD601F6" w14:textId="3BB4CBC8" w:rsidR="5B3136CF" w:rsidRPr="007B3B38" w:rsidRDefault="5B3136CF" w:rsidP="00864966">
      <w:pPr>
        <w:spacing w:before="380" w:after="120" w:line="456" w:lineRule="auto"/>
        <w:ind w:firstLine="284"/>
        <w:jc w:val="both"/>
        <w:rPr>
          <w:rFonts w:ascii="Artifex CF Extra Light" w:eastAsia="Arial" w:hAnsi="Artifex CF Extra Light" w:cs="Times New Roman"/>
          <w:color w:val="1F4E79" w:themeColor="accent1" w:themeShade="80"/>
          <w:spacing w:val="10"/>
          <w:sz w:val="18"/>
          <w:szCs w:val="18"/>
          <w:lang w:val="es-DO"/>
        </w:rPr>
      </w:pPr>
      <w:r w:rsidRPr="007B3B38">
        <w:rPr>
          <w:rFonts w:ascii="Artifex CF Extra Light" w:eastAsia="Arial" w:hAnsi="Artifex CF Extra Light" w:cs="Times New Roman"/>
          <w:color w:val="1F4E79" w:themeColor="accent1" w:themeShade="80"/>
          <w:spacing w:val="10"/>
          <w:sz w:val="18"/>
          <w:szCs w:val="18"/>
          <w:lang w:val="es-DO"/>
        </w:rPr>
        <w:t>Otro gran logro fue la realización de</w:t>
      </w:r>
      <w:r w:rsidR="48B319DB" w:rsidRPr="007B3B38">
        <w:rPr>
          <w:rFonts w:ascii="Artifex CF Extra Light" w:eastAsia="Arial" w:hAnsi="Artifex CF Extra Light" w:cs="Times New Roman"/>
          <w:color w:val="1F4E79" w:themeColor="accent1" w:themeShade="80"/>
          <w:spacing w:val="10"/>
          <w:sz w:val="18"/>
          <w:szCs w:val="18"/>
          <w:lang w:val="es-DO"/>
        </w:rPr>
        <w:t xml:space="preserve"> la primera Feria Virtual Multisectorial, ConnectDR2020, llevada a cabo en el mes de agosto</w:t>
      </w:r>
      <w:r w:rsidR="0D289291" w:rsidRPr="007B3B38">
        <w:rPr>
          <w:rFonts w:ascii="Artifex CF Extra Light" w:eastAsia="Arial" w:hAnsi="Artifex CF Extra Light" w:cs="Times New Roman"/>
          <w:color w:val="1F4E79" w:themeColor="accent1" w:themeShade="80"/>
          <w:spacing w:val="10"/>
          <w:sz w:val="18"/>
          <w:szCs w:val="18"/>
          <w:lang w:val="es-DO"/>
        </w:rPr>
        <w:t>/</w:t>
      </w:r>
      <w:r w:rsidR="48B319DB" w:rsidRPr="007B3B38">
        <w:rPr>
          <w:rFonts w:ascii="Artifex CF Extra Light" w:eastAsia="Arial" w:hAnsi="Artifex CF Extra Light" w:cs="Times New Roman"/>
          <w:color w:val="1F4E79" w:themeColor="accent1" w:themeShade="80"/>
          <w:spacing w:val="10"/>
          <w:sz w:val="18"/>
          <w:szCs w:val="18"/>
          <w:lang w:val="es-DO"/>
        </w:rPr>
        <w:t>2020, a través de la plataforma.</w:t>
      </w:r>
    </w:p>
    <w:p w14:paraId="671D05C0" w14:textId="7DC22E68" w:rsidR="00EF12B5" w:rsidRPr="00F475D6" w:rsidRDefault="0B977588" w:rsidP="00702674">
      <w:pPr>
        <w:pStyle w:val="Prrafodelista"/>
        <w:numPr>
          <w:ilvl w:val="2"/>
          <w:numId w:val="6"/>
        </w:numPr>
        <w:spacing w:before="380" w:after="120" w:line="456" w:lineRule="auto"/>
        <w:ind w:left="284" w:hanging="284"/>
        <w:jc w:val="center"/>
        <w:rPr>
          <w:rFonts w:ascii="Artifex CF Extra Light" w:hAnsi="Artifex CF Extra Light" w:cs="Times New Roman"/>
          <w:b/>
          <w:bCs/>
          <w:color w:val="1F4E79" w:themeColor="accent1" w:themeShade="80"/>
          <w:spacing w:val="10"/>
          <w:sz w:val="20"/>
          <w:szCs w:val="20"/>
          <w:lang w:val="es-DO"/>
        </w:rPr>
      </w:pPr>
      <w:bookmarkStart w:id="27" w:name="_Toc58332486"/>
      <w:r w:rsidRPr="00F475D6">
        <w:rPr>
          <w:rFonts w:ascii="Artifex CF Extra Light" w:hAnsi="Artifex CF Extra Light" w:cs="Times New Roman"/>
          <w:b/>
          <w:bCs/>
          <w:color w:val="1F4E79" w:themeColor="accent1" w:themeShade="80"/>
          <w:spacing w:val="10"/>
          <w:sz w:val="20"/>
          <w:szCs w:val="20"/>
          <w:lang w:val="es-DO"/>
        </w:rPr>
        <w:t>Mejoras al</w:t>
      </w:r>
      <w:r w:rsidR="00EF12B5" w:rsidRPr="00F475D6">
        <w:rPr>
          <w:rFonts w:ascii="Artifex CF Extra Light" w:hAnsi="Artifex CF Extra Light" w:cs="Times New Roman"/>
          <w:b/>
          <w:bCs/>
          <w:color w:val="1F4E79" w:themeColor="accent1" w:themeShade="80"/>
          <w:spacing w:val="10"/>
          <w:sz w:val="20"/>
          <w:szCs w:val="20"/>
          <w:lang w:val="es-DO"/>
        </w:rPr>
        <w:t xml:space="preserve"> Portal Web P</w:t>
      </w:r>
      <w:bookmarkStart w:id="28" w:name="_Toc58332487"/>
      <w:bookmarkEnd w:id="27"/>
      <w:r w:rsidR="004A21BC" w:rsidRPr="00F475D6">
        <w:rPr>
          <w:rFonts w:ascii="Artifex CF Extra Light" w:hAnsi="Artifex CF Extra Light" w:cs="Times New Roman"/>
          <w:b/>
          <w:bCs/>
          <w:color w:val="1F4E79" w:themeColor="accent1" w:themeShade="80"/>
          <w:spacing w:val="10"/>
          <w:sz w:val="20"/>
          <w:szCs w:val="20"/>
          <w:lang w:val="es-DO"/>
        </w:rPr>
        <w:t>roDominicana</w:t>
      </w:r>
    </w:p>
    <w:p w14:paraId="2AC624D9" w14:textId="198304DC" w:rsidR="00EF12B5" w:rsidRPr="007B3B38" w:rsidRDefault="00EF12B5" w:rsidP="00864966">
      <w:pPr>
        <w:spacing w:before="380" w:after="120" w:line="456" w:lineRule="auto"/>
        <w:ind w:firstLine="284"/>
        <w:jc w:val="both"/>
        <w:rPr>
          <w:rFonts w:ascii="Artifex CF Extra Light" w:hAnsi="Artifex CF Extra Light" w:cs="Times New Roman"/>
          <w:color w:val="1F4E79" w:themeColor="accent1" w:themeShade="80"/>
          <w:spacing w:val="10"/>
          <w:sz w:val="18"/>
          <w:szCs w:val="18"/>
          <w:lang w:val="es-ES"/>
        </w:rPr>
      </w:pPr>
      <w:r w:rsidRPr="007B3B38">
        <w:rPr>
          <w:rFonts w:ascii="Artifex CF Extra Light" w:hAnsi="Artifex CF Extra Light" w:cs="Times New Roman"/>
          <w:color w:val="1F4E79" w:themeColor="accent1" w:themeShade="80"/>
          <w:spacing w:val="10"/>
          <w:sz w:val="18"/>
          <w:szCs w:val="18"/>
          <w:lang w:val="es-DO"/>
        </w:rPr>
        <w:t xml:space="preserve">A raíz de la pandemia, </w:t>
      </w:r>
      <w:r w:rsidR="02488BBF" w:rsidRPr="007B3B38">
        <w:rPr>
          <w:rFonts w:ascii="Artifex CF Extra Light" w:hAnsi="Artifex CF Extra Light" w:cs="Times New Roman"/>
          <w:color w:val="1F4E79" w:themeColor="accent1" w:themeShade="80"/>
          <w:spacing w:val="10"/>
          <w:sz w:val="18"/>
          <w:szCs w:val="18"/>
          <w:lang w:val="es-DO"/>
        </w:rPr>
        <w:t xml:space="preserve">en Marzo/2020, </w:t>
      </w:r>
      <w:r w:rsidR="1C45307A" w:rsidRPr="007B3B38">
        <w:rPr>
          <w:rFonts w:ascii="Artifex CF Extra Light" w:hAnsi="Artifex CF Extra Light" w:cs="Times New Roman"/>
          <w:color w:val="1F4E79" w:themeColor="accent1" w:themeShade="80"/>
          <w:spacing w:val="10"/>
          <w:sz w:val="18"/>
          <w:szCs w:val="18"/>
          <w:lang w:val="es-DO"/>
        </w:rPr>
        <w:t>dentro del Portal Web institucional,</w:t>
      </w:r>
      <w:r w:rsidR="26D4EBB5" w:rsidRPr="007B3B38">
        <w:rPr>
          <w:rFonts w:ascii="Artifex CF Extra Light" w:hAnsi="Artifex CF Extra Light" w:cs="Times New Roman"/>
          <w:color w:val="1F4E79" w:themeColor="accent1" w:themeShade="80"/>
          <w:spacing w:val="10"/>
          <w:sz w:val="18"/>
          <w:szCs w:val="18"/>
          <w:lang w:val="es-DO"/>
        </w:rPr>
        <w:t xml:space="preserve"> ProDominicana desarrolló un Subportal dedicado exclusivamente al Covid-19,</w:t>
      </w:r>
      <w:r w:rsidR="1C45307A" w:rsidRPr="007B3B38">
        <w:rPr>
          <w:rFonts w:ascii="Artifex CF Extra Light" w:hAnsi="Artifex CF Extra Light" w:cs="Times New Roman"/>
          <w:color w:val="1F4E79" w:themeColor="accent1" w:themeShade="80"/>
          <w:spacing w:val="10"/>
          <w:sz w:val="18"/>
          <w:szCs w:val="18"/>
          <w:lang w:val="es-DO"/>
        </w:rPr>
        <w:t xml:space="preserve"> a los fines de informar a sus clientes </w:t>
      </w:r>
      <w:r w:rsidR="3561CEF0" w:rsidRPr="007B3B38">
        <w:rPr>
          <w:rFonts w:ascii="Artifex CF Extra Light" w:hAnsi="Artifex CF Extra Light" w:cs="Times New Roman"/>
          <w:color w:val="1F4E79" w:themeColor="accent1" w:themeShade="80"/>
          <w:spacing w:val="10"/>
          <w:sz w:val="18"/>
          <w:szCs w:val="18"/>
          <w:lang w:val="es-DO"/>
        </w:rPr>
        <w:t>-</w:t>
      </w:r>
      <w:r w:rsidR="1C45307A" w:rsidRPr="007B3B38">
        <w:rPr>
          <w:rFonts w:ascii="Artifex CF Extra Light" w:hAnsi="Artifex CF Extra Light" w:cs="Times New Roman"/>
          <w:color w:val="1F4E79" w:themeColor="accent1" w:themeShade="80"/>
          <w:spacing w:val="10"/>
          <w:sz w:val="18"/>
          <w:szCs w:val="18"/>
          <w:lang w:val="es-DO"/>
        </w:rPr>
        <w:t>y sociedad en general</w:t>
      </w:r>
      <w:r w:rsidR="07834056" w:rsidRPr="007B3B38">
        <w:rPr>
          <w:rFonts w:ascii="Artifex CF Extra Light" w:hAnsi="Artifex CF Extra Light" w:cs="Times New Roman"/>
          <w:color w:val="1F4E79" w:themeColor="accent1" w:themeShade="80"/>
          <w:spacing w:val="10"/>
          <w:sz w:val="18"/>
          <w:szCs w:val="18"/>
          <w:lang w:val="es-DO"/>
        </w:rPr>
        <w:t>-</w:t>
      </w:r>
      <w:r w:rsidR="1C45307A" w:rsidRPr="007B3B38">
        <w:rPr>
          <w:rFonts w:ascii="Artifex CF Extra Light" w:hAnsi="Artifex CF Extra Light" w:cs="Times New Roman"/>
          <w:color w:val="1F4E79" w:themeColor="accent1" w:themeShade="80"/>
          <w:spacing w:val="10"/>
          <w:sz w:val="18"/>
          <w:szCs w:val="18"/>
          <w:lang w:val="es-DO"/>
        </w:rPr>
        <w:t xml:space="preserve"> </w:t>
      </w:r>
      <w:r w:rsidRPr="007B3B38">
        <w:rPr>
          <w:rFonts w:ascii="Artifex CF Extra Light" w:hAnsi="Artifex CF Extra Light" w:cs="Times New Roman"/>
          <w:color w:val="1F4E79" w:themeColor="accent1" w:themeShade="80"/>
          <w:spacing w:val="10"/>
          <w:sz w:val="18"/>
          <w:szCs w:val="18"/>
          <w:lang w:val="es-DO"/>
        </w:rPr>
        <w:t xml:space="preserve">sobre el impacto de </w:t>
      </w:r>
      <w:r w:rsidR="34DD9CCE" w:rsidRPr="007B3B38">
        <w:rPr>
          <w:rFonts w:ascii="Artifex CF Extra Light" w:hAnsi="Artifex CF Extra Light" w:cs="Times New Roman"/>
          <w:color w:val="1F4E79" w:themeColor="accent1" w:themeShade="80"/>
          <w:spacing w:val="10"/>
          <w:sz w:val="18"/>
          <w:szCs w:val="18"/>
          <w:lang w:val="es-DO"/>
        </w:rPr>
        <w:t xml:space="preserve">la </w:t>
      </w:r>
      <w:r w:rsidRPr="007B3B38">
        <w:rPr>
          <w:rFonts w:ascii="Artifex CF Extra Light" w:hAnsi="Artifex CF Extra Light" w:cs="Times New Roman"/>
          <w:color w:val="1F4E79" w:themeColor="accent1" w:themeShade="80"/>
          <w:spacing w:val="10"/>
          <w:sz w:val="18"/>
          <w:szCs w:val="18"/>
          <w:lang w:val="es-DO"/>
        </w:rPr>
        <w:t>pandemia en el comercio internacional</w:t>
      </w:r>
      <w:r w:rsidR="77A52FCE" w:rsidRPr="007B3B38">
        <w:rPr>
          <w:rFonts w:ascii="Artifex CF Extra Light" w:hAnsi="Artifex CF Extra Light" w:cs="Times New Roman"/>
          <w:color w:val="1F4E79" w:themeColor="accent1" w:themeShade="80"/>
          <w:spacing w:val="10"/>
          <w:sz w:val="18"/>
          <w:szCs w:val="18"/>
          <w:lang w:val="es-DO"/>
        </w:rPr>
        <w:t>, vías para recibir apoyo de ProDominicana durante el período de cierre total.</w:t>
      </w:r>
      <w:r w:rsidRPr="007B3B38">
        <w:rPr>
          <w:rFonts w:ascii="Artifex CF Extra Light" w:hAnsi="Artifex CF Extra Light" w:cs="Times New Roman"/>
          <w:color w:val="1F4E79" w:themeColor="accent1" w:themeShade="80"/>
          <w:spacing w:val="10"/>
          <w:sz w:val="18"/>
          <w:szCs w:val="18"/>
          <w:lang w:val="es-DO"/>
        </w:rPr>
        <w:t xml:space="preserve"> y poner a disposición de sus clientes todos sus servicios de manera online.</w:t>
      </w:r>
    </w:p>
    <w:p w14:paraId="2E741C6C" w14:textId="474320A8" w:rsidR="00EF12B5" w:rsidRPr="007B3B38" w:rsidRDefault="5E0EBDDB" w:rsidP="00864966">
      <w:pPr>
        <w:spacing w:before="380" w:after="120" w:line="456" w:lineRule="auto"/>
        <w:ind w:firstLine="284"/>
        <w:jc w:val="both"/>
        <w:rPr>
          <w:rFonts w:ascii="Artifex CF Extra Light" w:hAnsi="Artifex CF Extra Light" w:cs="Times New Roman"/>
          <w:color w:val="1F4E79" w:themeColor="accent1" w:themeShade="80"/>
          <w:spacing w:val="10"/>
          <w:sz w:val="18"/>
          <w:szCs w:val="18"/>
          <w:lang w:val="es-ES"/>
        </w:rPr>
      </w:pPr>
      <w:r w:rsidRPr="007B3B38">
        <w:rPr>
          <w:rFonts w:ascii="Artifex CF Extra Light" w:hAnsi="Artifex CF Extra Light" w:cs="Times New Roman"/>
          <w:color w:val="1F4E79" w:themeColor="accent1" w:themeShade="80"/>
          <w:spacing w:val="10"/>
          <w:sz w:val="18"/>
          <w:szCs w:val="18"/>
          <w:lang w:val="es-DO"/>
        </w:rPr>
        <w:t xml:space="preserve">Esto le valió a </w:t>
      </w:r>
      <w:r w:rsidR="00EF12B5" w:rsidRPr="007B3B38">
        <w:rPr>
          <w:rFonts w:ascii="Artifex CF Extra Light" w:hAnsi="Artifex CF Extra Light" w:cs="Times New Roman"/>
          <w:color w:val="1F4E79" w:themeColor="accent1" w:themeShade="80"/>
          <w:spacing w:val="10"/>
          <w:sz w:val="18"/>
          <w:szCs w:val="18"/>
          <w:lang w:val="es-DO"/>
        </w:rPr>
        <w:t xml:space="preserve">ProDominicana un </w:t>
      </w:r>
      <w:r w:rsidR="00EF12B5" w:rsidRPr="007B3B38">
        <w:rPr>
          <w:rFonts w:ascii="Artifex CF Extra Light" w:hAnsi="Artifex CF Extra Light" w:cs="Times New Roman"/>
          <w:color w:val="1F4E79" w:themeColor="accent1" w:themeShade="80"/>
          <w:spacing w:val="10"/>
          <w:sz w:val="18"/>
          <w:szCs w:val="18"/>
          <w:lang w:val="es-ES"/>
        </w:rPr>
        <w:t>reconocimiento de la UNCTAD, destacando que las agencias de promoción de inversiones de la RD y Brasil lideraron en el continente americano en la calidad de los servicios e informaciones brindadas a sus clientes en tiempos de COVID.</w:t>
      </w:r>
    </w:p>
    <w:p w14:paraId="6FE3958D" w14:textId="3AC86A95" w:rsidR="00EF12B5" w:rsidRPr="007B3B38" w:rsidRDefault="00EF12B5" w:rsidP="00864966">
      <w:pPr>
        <w:spacing w:before="380" w:after="120" w:line="456" w:lineRule="auto"/>
        <w:ind w:firstLine="284"/>
        <w:jc w:val="both"/>
        <w:rPr>
          <w:rFonts w:ascii="Artifex CF Extra Light" w:hAnsi="Artifex CF Extra Light" w:cs="Times New Roman"/>
          <w:color w:val="1F4E79" w:themeColor="accent1" w:themeShade="80"/>
          <w:spacing w:val="10"/>
          <w:sz w:val="18"/>
          <w:szCs w:val="18"/>
          <w:lang w:val="es-ES"/>
        </w:rPr>
      </w:pPr>
      <w:r w:rsidRPr="007B3B38">
        <w:rPr>
          <w:rFonts w:ascii="Artifex CF Extra Light" w:hAnsi="Artifex CF Extra Light" w:cs="Times New Roman"/>
          <w:color w:val="1F4E79" w:themeColor="accent1" w:themeShade="80"/>
          <w:spacing w:val="10"/>
          <w:sz w:val="18"/>
          <w:szCs w:val="18"/>
          <w:lang w:val="es-ES"/>
        </w:rPr>
        <w:t xml:space="preserve">Por otro lado, como parte de las mejoras continuas que se ofrecen en estos medios digitales, se nos otorgó la certificación NORTIC A2, Norma para el Desarrollo y Gestión de los Medios Web del Estado Dominicano </w:t>
      </w:r>
      <w:r w:rsidR="00961309" w:rsidRPr="007B3B38">
        <w:rPr>
          <w:rFonts w:ascii="Artifex CF Extra Light" w:hAnsi="Artifex CF Extra Light" w:cs="Times New Roman"/>
          <w:color w:val="1F4E79" w:themeColor="accent1" w:themeShade="80"/>
          <w:spacing w:val="10"/>
          <w:sz w:val="18"/>
          <w:szCs w:val="18"/>
          <w:lang w:val="es-ES"/>
        </w:rPr>
        <w:t>(</w:t>
      </w:r>
      <w:r w:rsidR="00F55556" w:rsidRPr="007B3B38">
        <w:rPr>
          <w:rFonts w:ascii="Artifex CF Extra Light" w:hAnsi="Artifex CF Extra Light" w:cs="Times New Roman"/>
          <w:color w:val="1F4E79" w:themeColor="accent1" w:themeShade="80"/>
          <w:spacing w:val="10"/>
          <w:sz w:val="18"/>
          <w:szCs w:val="18"/>
          <w:lang w:val="es-ES"/>
        </w:rPr>
        <w:t>V</w:t>
      </w:r>
      <w:r w:rsidR="00956EB8" w:rsidRPr="007B3B38">
        <w:rPr>
          <w:rFonts w:ascii="Artifex CF Extra Light" w:hAnsi="Artifex CF Extra Light" w:cs="Times New Roman"/>
          <w:color w:val="1F4E79" w:themeColor="accent1" w:themeShade="80"/>
          <w:spacing w:val="10"/>
          <w:sz w:val="18"/>
          <w:szCs w:val="18"/>
          <w:lang w:val="es-ES"/>
        </w:rPr>
        <w:t>er</w:t>
      </w:r>
      <w:r w:rsidR="00F55556" w:rsidRPr="007B3B38">
        <w:rPr>
          <w:rFonts w:ascii="Artifex CF Extra Light" w:hAnsi="Artifex CF Extra Light" w:cs="Times New Roman"/>
          <w:color w:val="1F4E79" w:themeColor="accent1" w:themeShade="80"/>
          <w:spacing w:val="10"/>
          <w:sz w:val="18"/>
          <w:szCs w:val="18"/>
          <w:lang w:val="es-ES"/>
        </w:rPr>
        <w:t xml:space="preserve"> cap</w:t>
      </w:r>
      <w:r w:rsidR="008F0EA0" w:rsidRPr="007B3B38">
        <w:rPr>
          <w:rFonts w:ascii="Artifex CF Extra Light" w:hAnsi="Artifex CF Extra Light" w:cs="Times New Roman"/>
          <w:color w:val="1F4E79" w:themeColor="accent1" w:themeShade="80"/>
          <w:spacing w:val="10"/>
          <w:sz w:val="18"/>
          <w:szCs w:val="18"/>
          <w:lang w:val="es-ES"/>
        </w:rPr>
        <w:t>í</w:t>
      </w:r>
      <w:r w:rsidR="00F55556" w:rsidRPr="007B3B38">
        <w:rPr>
          <w:rFonts w:ascii="Artifex CF Extra Light" w:hAnsi="Artifex CF Extra Light" w:cs="Times New Roman"/>
          <w:color w:val="1F4E79" w:themeColor="accent1" w:themeShade="80"/>
          <w:spacing w:val="10"/>
          <w:sz w:val="18"/>
          <w:szCs w:val="18"/>
          <w:lang w:val="es-ES"/>
        </w:rPr>
        <w:t>tulo V</w:t>
      </w:r>
      <w:r w:rsidRPr="007B3B38">
        <w:rPr>
          <w:rFonts w:ascii="Artifex CF Extra Light" w:hAnsi="Artifex CF Extra Light" w:cs="Times New Roman"/>
          <w:color w:val="1F4E79" w:themeColor="accent1" w:themeShade="80"/>
          <w:spacing w:val="10"/>
          <w:sz w:val="18"/>
          <w:szCs w:val="18"/>
          <w:lang w:val="es-ES"/>
        </w:rPr>
        <w:t>).</w:t>
      </w:r>
    </w:p>
    <w:p w14:paraId="08ED3C49" w14:textId="77777777" w:rsidR="00EF12B5" w:rsidRPr="00F475D6" w:rsidRDefault="00EF12B5" w:rsidP="00702674">
      <w:pPr>
        <w:pStyle w:val="Prrafodelista"/>
        <w:numPr>
          <w:ilvl w:val="2"/>
          <w:numId w:val="6"/>
        </w:numPr>
        <w:spacing w:before="380" w:after="120" w:line="456" w:lineRule="auto"/>
        <w:ind w:left="284" w:hanging="284"/>
        <w:jc w:val="center"/>
        <w:rPr>
          <w:rFonts w:ascii="Artifex CF Extra Light" w:hAnsi="Artifex CF Extra Light" w:cs="Times New Roman"/>
          <w:b/>
          <w:bCs/>
          <w:color w:val="1F4E79" w:themeColor="accent1" w:themeShade="80"/>
          <w:spacing w:val="10"/>
          <w:sz w:val="20"/>
          <w:szCs w:val="20"/>
          <w:lang w:val="es-DO"/>
        </w:rPr>
      </w:pPr>
      <w:r w:rsidRPr="00F475D6">
        <w:rPr>
          <w:rFonts w:ascii="Artifex CF Extra Light" w:hAnsi="Artifex CF Extra Light" w:cs="Times New Roman"/>
          <w:b/>
          <w:bCs/>
          <w:color w:val="1F4E79" w:themeColor="accent1" w:themeShade="80"/>
          <w:spacing w:val="10"/>
          <w:sz w:val="20"/>
          <w:szCs w:val="20"/>
          <w:lang w:val="es-DO"/>
        </w:rPr>
        <w:t>Mejorar la experiencia de capacitaciones virtuales</w:t>
      </w:r>
      <w:bookmarkStart w:id="29" w:name="_Toc58332488"/>
      <w:bookmarkEnd w:id="28"/>
    </w:p>
    <w:p w14:paraId="102E6BF4" w14:textId="4249AFA0" w:rsidR="00EF12B5" w:rsidRPr="007B3B38" w:rsidRDefault="00EF12B5" w:rsidP="00864966">
      <w:pPr>
        <w:spacing w:before="380" w:after="120" w:line="456" w:lineRule="auto"/>
        <w:ind w:firstLine="284"/>
        <w:jc w:val="both"/>
        <w:rPr>
          <w:rFonts w:ascii="Artifex CF Extra Light" w:eastAsia="Calibri" w:hAnsi="Artifex CF Extra Light" w:cs="Times New Roman"/>
          <w:color w:val="1F4E79" w:themeColor="accent1" w:themeShade="80"/>
          <w:spacing w:val="10"/>
          <w:sz w:val="18"/>
          <w:szCs w:val="18"/>
          <w:lang w:val="es-DO"/>
        </w:rPr>
      </w:pPr>
      <w:r w:rsidRPr="007B3B38">
        <w:rPr>
          <w:rFonts w:ascii="Artifex CF Extra Light" w:eastAsia="Calibri" w:hAnsi="Artifex CF Extra Light" w:cs="Times New Roman"/>
          <w:color w:val="1F4E79" w:themeColor="accent1" w:themeShade="80"/>
          <w:spacing w:val="10"/>
          <w:sz w:val="18"/>
          <w:szCs w:val="18"/>
          <w:lang w:val="es-DO"/>
        </w:rPr>
        <w:t xml:space="preserve">ProDominicana Capacita es </w:t>
      </w:r>
      <w:r w:rsidR="2A7E651E" w:rsidRPr="007B3B38">
        <w:rPr>
          <w:rFonts w:ascii="Artifex CF Extra Light" w:eastAsia="Calibri" w:hAnsi="Artifex CF Extra Light" w:cs="Times New Roman"/>
          <w:color w:val="1F4E79" w:themeColor="accent1" w:themeShade="80"/>
          <w:spacing w:val="10"/>
          <w:sz w:val="18"/>
          <w:szCs w:val="18"/>
          <w:lang w:val="es-DO"/>
        </w:rPr>
        <w:t xml:space="preserve">la </w:t>
      </w:r>
      <w:r w:rsidRPr="007B3B38">
        <w:rPr>
          <w:rFonts w:ascii="Artifex CF Extra Light" w:eastAsia="Calibri" w:hAnsi="Artifex CF Extra Light" w:cs="Times New Roman"/>
          <w:color w:val="1F4E79" w:themeColor="accent1" w:themeShade="80"/>
          <w:spacing w:val="10"/>
          <w:sz w:val="18"/>
          <w:szCs w:val="18"/>
          <w:lang w:val="es-DO"/>
        </w:rPr>
        <w:t xml:space="preserve">plataforma </w:t>
      </w:r>
      <w:r w:rsidR="6074FDF8" w:rsidRPr="007B3B38">
        <w:rPr>
          <w:rFonts w:ascii="Artifex CF Extra Light" w:eastAsia="Calibri" w:hAnsi="Artifex CF Extra Light" w:cs="Times New Roman"/>
          <w:color w:val="1F4E79" w:themeColor="accent1" w:themeShade="80"/>
          <w:spacing w:val="10"/>
          <w:sz w:val="18"/>
          <w:szCs w:val="18"/>
          <w:lang w:val="es-DO"/>
        </w:rPr>
        <w:t>de e-Learning</w:t>
      </w:r>
      <w:r w:rsidR="42A6D0E8" w:rsidRPr="007B3B38">
        <w:rPr>
          <w:rFonts w:ascii="Artifex CF Extra Light" w:eastAsia="Calibri" w:hAnsi="Artifex CF Extra Light" w:cs="Times New Roman"/>
          <w:color w:val="1F4E79" w:themeColor="accent1" w:themeShade="80"/>
          <w:spacing w:val="10"/>
          <w:sz w:val="18"/>
          <w:szCs w:val="18"/>
          <w:lang w:val="es-DO"/>
        </w:rPr>
        <w:t xml:space="preserve"> de ProDominicana</w:t>
      </w:r>
      <w:r w:rsidRPr="007B3B38">
        <w:rPr>
          <w:rFonts w:ascii="Artifex CF Extra Light" w:eastAsia="Calibri" w:hAnsi="Artifex CF Extra Light" w:cs="Times New Roman"/>
          <w:color w:val="1F4E79" w:themeColor="accent1" w:themeShade="80"/>
          <w:spacing w:val="10"/>
          <w:sz w:val="18"/>
          <w:szCs w:val="18"/>
          <w:lang w:val="es-DO"/>
        </w:rPr>
        <w:t xml:space="preserve">, donde los interesados </w:t>
      </w:r>
      <w:r w:rsidR="278EBFFD" w:rsidRPr="007B3B38">
        <w:rPr>
          <w:rFonts w:ascii="Artifex CF Extra Light" w:eastAsia="Calibri" w:hAnsi="Artifex CF Extra Light" w:cs="Times New Roman"/>
          <w:color w:val="1F4E79" w:themeColor="accent1" w:themeShade="80"/>
          <w:spacing w:val="10"/>
          <w:sz w:val="18"/>
          <w:szCs w:val="18"/>
          <w:lang w:val="es-DO"/>
        </w:rPr>
        <w:t xml:space="preserve">en formarse en </w:t>
      </w:r>
      <w:r w:rsidR="325F89C5" w:rsidRPr="007B3B38">
        <w:rPr>
          <w:rFonts w:ascii="Artifex CF Extra Light" w:eastAsia="Calibri" w:hAnsi="Artifex CF Extra Light" w:cs="Times New Roman"/>
          <w:color w:val="1F4E79" w:themeColor="accent1" w:themeShade="80"/>
          <w:spacing w:val="10"/>
          <w:sz w:val="18"/>
          <w:szCs w:val="18"/>
          <w:lang w:val="es-DO"/>
        </w:rPr>
        <w:t>C</w:t>
      </w:r>
      <w:r w:rsidR="1C93E145" w:rsidRPr="007B3B38">
        <w:rPr>
          <w:rFonts w:ascii="Artifex CF Extra Light" w:eastAsia="Calibri" w:hAnsi="Artifex CF Extra Light" w:cs="Times New Roman"/>
          <w:color w:val="1F4E79" w:themeColor="accent1" w:themeShade="80"/>
          <w:spacing w:val="10"/>
          <w:sz w:val="18"/>
          <w:szCs w:val="18"/>
          <w:lang w:val="es-DO"/>
        </w:rPr>
        <w:t>o</w:t>
      </w:r>
      <w:r w:rsidR="325F89C5" w:rsidRPr="007B3B38">
        <w:rPr>
          <w:rFonts w:ascii="Artifex CF Extra Light" w:eastAsia="Calibri" w:hAnsi="Artifex CF Extra Light" w:cs="Times New Roman"/>
          <w:color w:val="1F4E79" w:themeColor="accent1" w:themeShade="80"/>
          <w:spacing w:val="10"/>
          <w:sz w:val="18"/>
          <w:szCs w:val="18"/>
          <w:lang w:val="es-DO"/>
        </w:rPr>
        <w:t>mercio</w:t>
      </w:r>
      <w:r w:rsidR="278EBFFD" w:rsidRPr="007B3B38">
        <w:rPr>
          <w:rFonts w:ascii="Artifex CF Extra Light" w:eastAsia="Calibri" w:hAnsi="Artifex CF Extra Light" w:cs="Times New Roman"/>
          <w:color w:val="1F4E79" w:themeColor="accent1" w:themeShade="80"/>
          <w:spacing w:val="10"/>
          <w:sz w:val="18"/>
          <w:szCs w:val="18"/>
          <w:lang w:val="es-DO"/>
        </w:rPr>
        <w:t xml:space="preserve"> Internacional </w:t>
      </w:r>
      <w:r w:rsidR="03454FB9" w:rsidRPr="007B3B38">
        <w:rPr>
          <w:rFonts w:ascii="Artifex CF Extra Light" w:eastAsia="Calibri" w:hAnsi="Artifex CF Extra Light" w:cs="Times New Roman"/>
          <w:color w:val="1F4E79" w:themeColor="accent1" w:themeShade="80"/>
          <w:spacing w:val="10"/>
          <w:sz w:val="18"/>
          <w:szCs w:val="18"/>
          <w:lang w:val="es-DO"/>
        </w:rPr>
        <w:t xml:space="preserve">pueden </w:t>
      </w:r>
      <w:r w:rsidRPr="007B3B38">
        <w:rPr>
          <w:rFonts w:ascii="Artifex CF Extra Light" w:eastAsia="Calibri" w:hAnsi="Artifex CF Extra Light" w:cs="Times New Roman"/>
          <w:color w:val="1F4E79" w:themeColor="accent1" w:themeShade="80"/>
          <w:spacing w:val="10"/>
          <w:sz w:val="18"/>
          <w:szCs w:val="18"/>
          <w:lang w:val="es-DO"/>
        </w:rPr>
        <w:t xml:space="preserve">acceder y conocer la </w:t>
      </w:r>
      <w:r w:rsidRPr="007B3B38">
        <w:rPr>
          <w:rFonts w:ascii="Artifex CF Extra Light" w:eastAsia="Calibri" w:hAnsi="Artifex CF Extra Light" w:cs="Times New Roman"/>
          <w:color w:val="1F4E79" w:themeColor="accent1" w:themeShade="80"/>
          <w:spacing w:val="10"/>
          <w:sz w:val="18"/>
          <w:szCs w:val="18"/>
          <w:lang w:val="es-DO"/>
        </w:rPr>
        <w:lastRenderedPageBreak/>
        <w:t xml:space="preserve">oferta formativa de la Institución, </w:t>
      </w:r>
      <w:r w:rsidR="5ED74223" w:rsidRPr="007B3B38">
        <w:rPr>
          <w:rFonts w:ascii="Artifex CF Extra Light" w:eastAsia="Calibri" w:hAnsi="Artifex CF Extra Light" w:cs="Times New Roman"/>
          <w:color w:val="1F4E79" w:themeColor="accent1" w:themeShade="80"/>
          <w:spacing w:val="10"/>
          <w:sz w:val="18"/>
          <w:szCs w:val="18"/>
          <w:lang w:val="es-DO"/>
        </w:rPr>
        <w:t>a la vez</w:t>
      </w:r>
      <w:r w:rsidRPr="007B3B38">
        <w:rPr>
          <w:rFonts w:ascii="Artifex CF Extra Light" w:eastAsia="Calibri" w:hAnsi="Artifex CF Extra Light" w:cs="Times New Roman"/>
          <w:color w:val="1F4E79" w:themeColor="accent1" w:themeShade="80"/>
          <w:spacing w:val="10"/>
          <w:sz w:val="18"/>
          <w:szCs w:val="18"/>
          <w:lang w:val="es-DO"/>
        </w:rPr>
        <w:t xml:space="preserve"> que </w:t>
      </w:r>
      <w:r w:rsidR="5ED74223" w:rsidRPr="007B3B38">
        <w:rPr>
          <w:rFonts w:ascii="Artifex CF Extra Light" w:eastAsia="Calibri" w:hAnsi="Artifex CF Extra Light" w:cs="Times New Roman"/>
          <w:color w:val="1F4E79" w:themeColor="accent1" w:themeShade="80"/>
          <w:spacing w:val="10"/>
          <w:sz w:val="18"/>
          <w:szCs w:val="18"/>
          <w:lang w:val="es-DO"/>
        </w:rPr>
        <w:t>pueden tomar</w:t>
      </w:r>
      <w:r w:rsidR="23DADAD8" w:rsidRPr="007B3B38">
        <w:rPr>
          <w:rFonts w:ascii="Artifex CF Extra Light" w:eastAsia="Calibri" w:hAnsi="Artifex CF Extra Light" w:cs="Times New Roman"/>
          <w:color w:val="1F4E79" w:themeColor="accent1" w:themeShade="80"/>
          <w:spacing w:val="10"/>
          <w:sz w:val="18"/>
          <w:szCs w:val="18"/>
          <w:lang w:val="es-DO"/>
        </w:rPr>
        <w:t xml:space="preserve"> de </w:t>
      </w:r>
      <w:r w:rsidR="5ED74223" w:rsidRPr="007B3B38">
        <w:rPr>
          <w:rFonts w:ascii="Artifex CF Extra Light" w:eastAsia="Calibri" w:hAnsi="Artifex CF Extra Light" w:cs="Times New Roman"/>
          <w:color w:val="1F4E79" w:themeColor="accent1" w:themeShade="80"/>
          <w:spacing w:val="10"/>
          <w:sz w:val="18"/>
          <w:szCs w:val="18"/>
          <w:lang w:val="es-DO"/>
        </w:rPr>
        <w:t xml:space="preserve">manera online </w:t>
      </w:r>
      <w:r w:rsidRPr="007B3B38">
        <w:rPr>
          <w:rFonts w:ascii="Artifex CF Extra Light" w:eastAsia="Calibri" w:hAnsi="Artifex CF Extra Light" w:cs="Times New Roman"/>
          <w:color w:val="1F4E79" w:themeColor="accent1" w:themeShade="80"/>
          <w:spacing w:val="10"/>
          <w:sz w:val="18"/>
          <w:szCs w:val="18"/>
          <w:lang w:val="es-DO"/>
        </w:rPr>
        <w:t>cursos didácticos.</w:t>
      </w:r>
    </w:p>
    <w:p w14:paraId="5FF0224A" w14:textId="4249AFA0" w:rsidR="00EF12B5" w:rsidRPr="007B3B38" w:rsidRDefault="00EF12B5" w:rsidP="00864966">
      <w:pPr>
        <w:spacing w:before="380" w:after="120" w:line="456" w:lineRule="auto"/>
        <w:ind w:firstLine="284"/>
        <w:jc w:val="both"/>
        <w:rPr>
          <w:rFonts w:ascii="Artifex CF Extra Light" w:eastAsia="Calibri" w:hAnsi="Artifex CF Extra Light" w:cs="Times New Roman"/>
          <w:color w:val="1F4E79" w:themeColor="accent1" w:themeShade="80"/>
          <w:spacing w:val="10"/>
          <w:sz w:val="18"/>
          <w:szCs w:val="18"/>
          <w:lang w:val="es-DO"/>
        </w:rPr>
      </w:pPr>
      <w:r w:rsidRPr="007B3B38">
        <w:rPr>
          <w:rFonts w:ascii="Artifex CF Extra Light" w:eastAsia="Calibri" w:hAnsi="Artifex CF Extra Light" w:cs="Times New Roman"/>
          <w:color w:val="1F4E79" w:themeColor="accent1" w:themeShade="80"/>
          <w:spacing w:val="10"/>
          <w:sz w:val="18"/>
          <w:szCs w:val="18"/>
          <w:lang w:val="es-DO"/>
        </w:rPr>
        <w:t>Como parte de las optimizaciones realizadas a la herramienta se encuentra</w:t>
      </w:r>
      <w:r w:rsidR="608F1537" w:rsidRPr="007B3B38">
        <w:rPr>
          <w:rFonts w:ascii="Artifex CF Extra Light" w:eastAsia="Calibri" w:hAnsi="Artifex CF Extra Light" w:cs="Times New Roman"/>
          <w:color w:val="1F4E79" w:themeColor="accent1" w:themeShade="80"/>
          <w:spacing w:val="10"/>
          <w:sz w:val="18"/>
          <w:szCs w:val="18"/>
          <w:lang w:val="es-DO"/>
        </w:rPr>
        <w:t xml:space="preserve"> el </w:t>
      </w:r>
      <w:r w:rsidR="5DD8DF9A" w:rsidRPr="007B3B38">
        <w:rPr>
          <w:rFonts w:ascii="Artifex CF Extra Light" w:eastAsia="Calibri" w:hAnsi="Artifex CF Extra Light" w:cs="Times New Roman"/>
          <w:color w:val="1F4E79" w:themeColor="accent1" w:themeShade="80"/>
          <w:spacing w:val="10"/>
          <w:sz w:val="18"/>
          <w:szCs w:val="18"/>
          <w:lang w:val="es-DO"/>
        </w:rPr>
        <w:t>rediseñó</w:t>
      </w:r>
      <w:r w:rsidR="608F1537" w:rsidRPr="007B3B38">
        <w:rPr>
          <w:rFonts w:ascii="Artifex CF Extra Light" w:eastAsia="Calibri" w:hAnsi="Artifex CF Extra Light" w:cs="Times New Roman"/>
          <w:color w:val="1F4E79" w:themeColor="accent1" w:themeShade="80"/>
          <w:spacing w:val="10"/>
          <w:sz w:val="18"/>
          <w:szCs w:val="18"/>
          <w:lang w:val="es-DO"/>
        </w:rPr>
        <w:t xml:space="preserve"> del Layout, </w:t>
      </w:r>
      <w:r w:rsidR="7A1E864D" w:rsidRPr="007B3B38">
        <w:rPr>
          <w:rFonts w:ascii="Artifex CF Extra Light" w:eastAsia="Calibri" w:hAnsi="Artifex CF Extra Light" w:cs="Times New Roman"/>
          <w:color w:val="1F4E79" w:themeColor="accent1" w:themeShade="80"/>
          <w:spacing w:val="10"/>
          <w:sz w:val="18"/>
          <w:szCs w:val="18"/>
          <w:lang w:val="es-DO"/>
        </w:rPr>
        <w:t>adaptándolo</w:t>
      </w:r>
      <w:r w:rsidR="608F1537" w:rsidRPr="007B3B38">
        <w:rPr>
          <w:rFonts w:ascii="Artifex CF Extra Light" w:eastAsia="Calibri" w:hAnsi="Artifex CF Extra Light" w:cs="Times New Roman"/>
          <w:color w:val="1F4E79" w:themeColor="accent1" w:themeShade="80"/>
          <w:spacing w:val="10"/>
          <w:sz w:val="18"/>
          <w:szCs w:val="18"/>
          <w:lang w:val="es-DO"/>
        </w:rPr>
        <w:t xml:space="preserve"> a</w:t>
      </w:r>
      <w:r w:rsidRPr="007B3B38">
        <w:rPr>
          <w:rFonts w:ascii="Artifex CF Extra Light" w:eastAsia="Calibri" w:hAnsi="Artifex CF Extra Light" w:cs="Times New Roman"/>
          <w:color w:val="1F4E79" w:themeColor="accent1" w:themeShade="80"/>
          <w:spacing w:val="10"/>
          <w:sz w:val="18"/>
          <w:szCs w:val="18"/>
          <w:lang w:val="es-DO"/>
        </w:rPr>
        <w:t xml:space="preserve"> un </w:t>
      </w:r>
      <w:r w:rsidR="608F1537" w:rsidRPr="007B3B38">
        <w:rPr>
          <w:rFonts w:ascii="Artifex CF Extra Light" w:eastAsia="Calibri" w:hAnsi="Artifex CF Extra Light" w:cs="Times New Roman"/>
          <w:color w:val="1F4E79" w:themeColor="accent1" w:themeShade="80"/>
          <w:spacing w:val="10"/>
          <w:sz w:val="18"/>
          <w:szCs w:val="18"/>
          <w:lang w:val="es-DO"/>
        </w:rPr>
        <w:t>ambiente</w:t>
      </w:r>
      <w:r w:rsidRPr="007B3B38">
        <w:rPr>
          <w:rFonts w:ascii="Artifex CF Extra Light" w:eastAsia="Calibri" w:hAnsi="Artifex CF Extra Light" w:cs="Times New Roman"/>
          <w:color w:val="1F4E79" w:themeColor="accent1" w:themeShade="80"/>
          <w:spacing w:val="10"/>
          <w:sz w:val="18"/>
          <w:szCs w:val="18"/>
          <w:lang w:val="es-DO"/>
        </w:rPr>
        <w:t xml:space="preserve"> amigable y homogéneo</w:t>
      </w:r>
      <w:r w:rsidR="66EAF6DF" w:rsidRPr="007B3B38">
        <w:rPr>
          <w:rFonts w:ascii="Artifex CF Extra Light" w:eastAsia="Calibri" w:hAnsi="Artifex CF Extra Light" w:cs="Times New Roman"/>
          <w:color w:val="1F4E79" w:themeColor="accent1" w:themeShade="80"/>
          <w:spacing w:val="10"/>
          <w:sz w:val="18"/>
          <w:szCs w:val="18"/>
          <w:lang w:val="es-DO"/>
        </w:rPr>
        <w:t>; la</w:t>
      </w:r>
      <w:r w:rsidR="00BF3681" w:rsidRPr="007B3B38">
        <w:rPr>
          <w:rFonts w:ascii="Artifex CF Extra Light" w:eastAsia="Calibri" w:hAnsi="Artifex CF Extra Light" w:cs="Times New Roman"/>
          <w:color w:val="1F4E79" w:themeColor="accent1" w:themeShade="80"/>
          <w:spacing w:val="10"/>
          <w:sz w:val="18"/>
          <w:szCs w:val="18"/>
          <w:lang w:val="es-DO"/>
        </w:rPr>
        <w:t xml:space="preserve"> </w:t>
      </w:r>
      <w:r w:rsidRPr="007B3B38">
        <w:rPr>
          <w:rFonts w:ascii="Artifex CF Extra Light" w:eastAsia="Calibri" w:hAnsi="Artifex CF Extra Light" w:cs="Times New Roman"/>
          <w:color w:val="1F4E79" w:themeColor="accent1" w:themeShade="80"/>
          <w:spacing w:val="10"/>
          <w:sz w:val="18"/>
          <w:szCs w:val="18"/>
          <w:lang w:val="es-DO"/>
        </w:rPr>
        <w:t>colocación contenidos interactivos y audiovisuales en el desarrollo de los cursos</w:t>
      </w:r>
      <w:r w:rsidR="5286641E" w:rsidRPr="007B3B38">
        <w:rPr>
          <w:rFonts w:ascii="Artifex CF Extra Light" w:eastAsia="Calibri" w:hAnsi="Artifex CF Extra Light" w:cs="Times New Roman"/>
          <w:color w:val="1F4E79" w:themeColor="accent1" w:themeShade="80"/>
          <w:spacing w:val="10"/>
          <w:sz w:val="18"/>
          <w:szCs w:val="18"/>
          <w:lang w:val="es-DO"/>
        </w:rPr>
        <w:t>; la incorporación de cursos internacionales de interés, integrados desde otras plataformas similares; y mejo</w:t>
      </w:r>
      <w:r w:rsidR="3C4CB172" w:rsidRPr="007B3B38">
        <w:rPr>
          <w:rFonts w:ascii="Artifex CF Extra Light" w:eastAsia="Calibri" w:hAnsi="Artifex CF Extra Light" w:cs="Times New Roman"/>
          <w:color w:val="1F4E79" w:themeColor="accent1" w:themeShade="80"/>
          <w:spacing w:val="10"/>
          <w:sz w:val="18"/>
          <w:szCs w:val="18"/>
          <w:lang w:val="es-DO"/>
        </w:rPr>
        <w:t>ras a lo interno, permitiendo una mejor eficiencia en la administración</w:t>
      </w:r>
      <w:r w:rsidRPr="007B3B38">
        <w:rPr>
          <w:rFonts w:ascii="Artifex CF Extra Light" w:eastAsia="Calibri" w:hAnsi="Artifex CF Extra Light" w:cs="Times New Roman"/>
          <w:color w:val="1F4E79" w:themeColor="accent1" w:themeShade="80"/>
          <w:spacing w:val="10"/>
          <w:sz w:val="18"/>
          <w:szCs w:val="18"/>
          <w:lang w:val="es-DO"/>
        </w:rPr>
        <w:t xml:space="preserve"> de </w:t>
      </w:r>
      <w:r w:rsidR="3C4CB172" w:rsidRPr="007B3B38">
        <w:rPr>
          <w:rFonts w:ascii="Artifex CF Extra Light" w:eastAsia="Calibri" w:hAnsi="Artifex CF Extra Light" w:cs="Times New Roman"/>
          <w:color w:val="1F4E79" w:themeColor="accent1" w:themeShade="80"/>
          <w:spacing w:val="10"/>
          <w:sz w:val="18"/>
          <w:szCs w:val="18"/>
          <w:lang w:val="es-DO"/>
        </w:rPr>
        <w:t>esta plataforma</w:t>
      </w:r>
      <w:r w:rsidRPr="007B3B38">
        <w:rPr>
          <w:rFonts w:ascii="Artifex CF Extra Light" w:eastAsia="Calibri" w:hAnsi="Artifex CF Extra Light" w:cs="Times New Roman"/>
          <w:color w:val="1F4E79" w:themeColor="accent1" w:themeShade="80"/>
          <w:spacing w:val="10"/>
          <w:sz w:val="18"/>
          <w:szCs w:val="18"/>
          <w:lang w:val="es-DO"/>
        </w:rPr>
        <w:t>.</w:t>
      </w:r>
    </w:p>
    <w:p w14:paraId="22F1FF32" w14:textId="1E7D0E33" w:rsidR="00F3205C" w:rsidRPr="007B3B38" w:rsidRDefault="00F3205C" w:rsidP="00864966">
      <w:pPr>
        <w:spacing w:before="380" w:after="120" w:line="456" w:lineRule="auto"/>
        <w:ind w:firstLine="284"/>
        <w:jc w:val="both"/>
        <w:rPr>
          <w:rFonts w:ascii="Artifex CF Extra Light" w:eastAsia="Calibri" w:hAnsi="Artifex CF Extra Light" w:cs="Times New Roman"/>
          <w:color w:val="1F4E79" w:themeColor="accent1" w:themeShade="80"/>
          <w:spacing w:val="10"/>
          <w:sz w:val="18"/>
          <w:szCs w:val="18"/>
          <w:lang w:val="es-DO"/>
        </w:rPr>
      </w:pPr>
      <w:r w:rsidRPr="007B3B38">
        <w:rPr>
          <w:rFonts w:ascii="Artifex CF Extra Light" w:eastAsia="Calibri" w:hAnsi="Artifex CF Extra Light" w:cs="Times New Roman"/>
          <w:color w:val="1F4E79" w:themeColor="accent1" w:themeShade="80"/>
          <w:spacing w:val="10"/>
          <w:sz w:val="18"/>
          <w:szCs w:val="18"/>
          <w:lang w:val="es-DO"/>
        </w:rPr>
        <w:t>Los resultados obtenidos con esta plataforma de detallan</w:t>
      </w:r>
      <w:r w:rsidR="00D16E7B" w:rsidRPr="007B3B38">
        <w:rPr>
          <w:rFonts w:ascii="Artifex CF Extra Light" w:eastAsia="Calibri" w:hAnsi="Artifex CF Extra Light" w:cs="Times New Roman"/>
          <w:color w:val="1F4E79" w:themeColor="accent1" w:themeShade="80"/>
          <w:spacing w:val="10"/>
          <w:sz w:val="18"/>
          <w:szCs w:val="18"/>
          <w:lang w:val="es-DO"/>
        </w:rPr>
        <w:t xml:space="preserve"> más adelante </w:t>
      </w:r>
      <w:r w:rsidRPr="007B3B38">
        <w:rPr>
          <w:rFonts w:ascii="Artifex CF Extra Light" w:eastAsia="Calibri" w:hAnsi="Artifex CF Extra Light" w:cs="Times New Roman"/>
          <w:color w:val="1F4E79" w:themeColor="accent1" w:themeShade="80"/>
          <w:spacing w:val="10"/>
          <w:sz w:val="18"/>
          <w:szCs w:val="18"/>
          <w:lang w:val="es-DO"/>
        </w:rPr>
        <w:t>en e</w:t>
      </w:r>
      <w:r w:rsidR="00D16E7B" w:rsidRPr="007B3B38">
        <w:rPr>
          <w:rFonts w:ascii="Artifex CF Extra Light" w:eastAsia="Calibri" w:hAnsi="Artifex CF Extra Light" w:cs="Times New Roman"/>
          <w:color w:val="1F4E79" w:themeColor="accent1" w:themeShade="80"/>
          <w:spacing w:val="10"/>
          <w:sz w:val="18"/>
          <w:szCs w:val="18"/>
          <w:lang w:val="es-DO"/>
        </w:rPr>
        <w:t>l eje exportar para crecer.</w:t>
      </w:r>
    </w:p>
    <w:p w14:paraId="1A6068FF" w14:textId="4249AFA0" w:rsidR="00EF12B5" w:rsidRPr="00F475D6" w:rsidRDefault="00EF12B5" w:rsidP="00702674">
      <w:pPr>
        <w:pStyle w:val="Prrafodelista"/>
        <w:numPr>
          <w:ilvl w:val="2"/>
          <w:numId w:val="6"/>
        </w:numPr>
        <w:spacing w:before="380" w:after="120" w:line="456" w:lineRule="auto"/>
        <w:ind w:left="284" w:hanging="284"/>
        <w:jc w:val="center"/>
        <w:rPr>
          <w:rFonts w:ascii="Artifex CF Extra Light" w:hAnsi="Artifex CF Extra Light" w:cs="Times New Roman"/>
          <w:b/>
          <w:bCs/>
          <w:color w:val="1F4E79" w:themeColor="accent1" w:themeShade="80"/>
          <w:spacing w:val="10"/>
          <w:sz w:val="20"/>
          <w:szCs w:val="20"/>
          <w:lang w:val="es-DO"/>
        </w:rPr>
      </w:pPr>
      <w:r w:rsidRPr="00F475D6">
        <w:rPr>
          <w:rFonts w:ascii="Artifex CF Extra Light" w:hAnsi="Artifex CF Extra Light" w:cs="Times New Roman"/>
          <w:b/>
          <w:bCs/>
          <w:color w:val="1F4E79" w:themeColor="accent1" w:themeShade="80"/>
          <w:spacing w:val="10"/>
          <w:sz w:val="20"/>
          <w:szCs w:val="20"/>
          <w:lang w:val="es-DO"/>
        </w:rPr>
        <w:t>Lanzar plataforma de inteligencia comercial</w:t>
      </w:r>
      <w:bookmarkEnd w:id="29"/>
    </w:p>
    <w:p w14:paraId="381761BD" w14:textId="4249AFA0" w:rsidR="00EF12B5" w:rsidRPr="007B3B38" w:rsidRDefault="00DB1E27" w:rsidP="00864966">
      <w:pPr>
        <w:spacing w:before="380" w:after="120" w:line="456" w:lineRule="auto"/>
        <w:ind w:firstLine="284"/>
        <w:jc w:val="both"/>
        <w:rPr>
          <w:rFonts w:ascii="Artifex CF Extra Light" w:hAnsi="Artifex CF Extra Light" w:cs="Times New Roman"/>
          <w:color w:val="1F4E79" w:themeColor="accent1" w:themeShade="80"/>
          <w:spacing w:val="10"/>
          <w:sz w:val="18"/>
          <w:szCs w:val="18"/>
          <w:lang w:val="es-DO"/>
        </w:rPr>
      </w:pPr>
      <w:r w:rsidRPr="007B3B38">
        <w:rPr>
          <w:rFonts w:ascii="Artifex CF Extra Light" w:eastAsia="Calibri" w:hAnsi="Artifex CF Extra Light" w:cs="Times New Roman"/>
          <w:color w:val="1F4E79" w:themeColor="accent1" w:themeShade="80"/>
          <w:spacing w:val="10"/>
          <w:sz w:val="18"/>
          <w:szCs w:val="18"/>
          <w:lang w:val="es-DO"/>
        </w:rPr>
        <w:t>Una</w:t>
      </w:r>
      <w:r w:rsidR="00EF12B5" w:rsidRPr="007B3B38">
        <w:rPr>
          <w:rFonts w:ascii="Artifex CF Extra Light" w:eastAsia="Calibri" w:hAnsi="Artifex CF Extra Light" w:cs="Times New Roman"/>
          <w:color w:val="1F4E79" w:themeColor="accent1" w:themeShade="80"/>
          <w:spacing w:val="10"/>
          <w:sz w:val="18"/>
          <w:szCs w:val="18"/>
          <w:lang w:val="es-DO"/>
        </w:rPr>
        <w:t xml:space="preserve"> de </w:t>
      </w:r>
      <w:r w:rsidR="04A818B9" w:rsidRPr="007B3B38">
        <w:rPr>
          <w:rFonts w:ascii="Artifex CF Extra Light" w:eastAsia="Calibri" w:hAnsi="Artifex CF Extra Light" w:cs="Times New Roman"/>
          <w:color w:val="1F4E79" w:themeColor="accent1" w:themeShade="80"/>
          <w:spacing w:val="10"/>
          <w:sz w:val="18"/>
          <w:szCs w:val="18"/>
          <w:lang w:val="es-DO"/>
        </w:rPr>
        <w:t>l</w:t>
      </w:r>
      <w:r w:rsidR="50400698" w:rsidRPr="007B3B38">
        <w:rPr>
          <w:rFonts w:ascii="Artifex CF Extra Light" w:eastAsia="Calibri" w:hAnsi="Artifex CF Extra Light" w:cs="Times New Roman"/>
          <w:color w:val="1F4E79" w:themeColor="accent1" w:themeShade="80"/>
          <w:spacing w:val="10"/>
          <w:sz w:val="18"/>
          <w:szCs w:val="18"/>
          <w:lang w:val="es-DO"/>
        </w:rPr>
        <w:t xml:space="preserve">as iniciativas </w:t>
      </w:r>
      <w:r w:rsidR="00EF12B5" w:rsidRPr="007B3B38">
        <w:rPr>
          <w:rFonts w:ascii="Artifex CF Extra Light" w:eastAsia="Calibri" w:hAnsi="Artifex CF Extra Light" w:cs="Times New Roman"/>
          <w:color w:val="1F4E79" w:themeColor="accent1" w:themeShade="80"/>
          <w:spacing w:val="10"/>
          <w:sz w:val="18"/>
          <w:szCs w:val="18"/>
          <w:lang w:val="es-DO"/>
        </w:rPr>
        <w:t>prior</w:t>
      </w:r>
      <w:r w:rsidR="78D00596" w:rsidRPr="007B3B38">
        <w:rPr>
          <w:rFonts w:ascii="Artifex CF Extra Light" w:eastAsia="Calibri" w:hAnsi="Artifex CF Extra Light" w:cs="Times New Roman"/>
          <w:color w:val="1F4E79" w:themeColor="accent1" w:themeShade="80"/>
          <w:spacing w:val="10"/>
          <w:sz w:val="18"/>
          <w:szCs w:val="18"/>
          <w:lang w:val="es-DO"/>
        </w:rPr>
        <w:t xml:space="preserve">itarias </w:t>
      </w:r>
      <w:r w:rsidR="7982A980" w:rsidRPr="007B3B38">
        <w:rPr>
          <w:rFonts w:ascii="Artifex CF Extra Light" w:eastAsia="Calibri" w:hAnsi="Artifex CF Extra Light" w:cs="Times New Roman"/>
          <w:color w:val="1F4E79" w:themeColor="accent1" w:themeShade="80"/>
          <w:spacing w:val="10"/>
          <w:sz w:val="18"/>
          <w:szCs w:val="18"/>
          <w:lang w:val="es-DO"/>
        </w:rPr>
        <w:t>dentro de las ejecutorias 2020, es</w:t>
      </w:r>
      <w:r w:rsidR="00EF12B5" w:rsidRPr="007B3B38">
        <w:rPr>
          <w:rFonts w:ascii="Artifex CF Extra Light" w:eastAsia="Calibri" w:hAnsi="Artifex CF Extra Light" w:cs="Times New Roman"/>
          <w:color w:val="1F4E79" w:themeColor="accent1" w:themeShade="80"/>
          <w:spacing w:val="10"/>
          <w:sz w:val="18"/>
          <w:szCs w:val="18"/>
          <w:lang w:val="es-DO"/>
        </w:rPr>
        <w:t xml:space="preserve"> el establecimiento de una plataforma de Inteligencia Comercial que </w:t>
      </w:r>
      <w:r w:rsidR="5BD65D54" w:rsidRPr="007B3B38">
        <w:rPr>
          <w:rFonts w:ascii="Artifex CF Extra Light" w:eastAsia="Calibri" w:hAnsi="Artifex CF Extra Light" w:cs="Times New Roman"/>
          <w:color w:val="1F4E79" w:themeColor="accent1" w:themeShade="80"/>
          <w:spacing w:val="10"/>
          <w:sz w:val="18"/>
          <w:szCs w:val="18"/>
          <w:lang w:val="es-DO"/>
        </w:rPr>
        <w:t xml:space="preserve">centralice la información y </w:t>
      </w:r>
      <w:r w:rsidR="00BE3A93" w:rsidRPr="007B3B38">
        <w:rPr>
          <w:rFonts w:ascii="Artifex CF Extra Light" w:eastAsia="Calibri" w:hAnsi="Artifex CF Extra Light" w:cs="Times New Roman"/>
          <w:color w:val="1F4E79" w:themeColor="accent1" w:themeShade="80"/>
          <w:spacing w:val="10"/>
          <w:sz w:val="18"/>
          <w:szCs w:val="18"/>
          <w:lang w:val="es-DO"/>
        </w:rPr>
        <w:t>estadísticas</w:t>
      </w:r>
      <w:r w:rsidR="5BD65D54" w:rsidRPr="007B3B38">
        <w:rPr>
          <w:rFonts w:ascii="Artifex CF Extra Light" w:eastAsia="Calibri" w:hAnsi="Artifex CF Extra Light" w:cs="Times New Roman"/>
          <w:color w:val="1F4E79" w:themeColor="accent1" w:themeShade="80"/>
          <w:spacing w:val="10"/>
          <w:sz w:val="18"/>
          <w:szCs w:val="18"/>
          <w:lang w:val="es-DO"/>
        </w:rPr>
        <w:t xml:space="preserve"> sobre las exportaciones dominicanas, y las inversiones en el país.</w:t>
      </w:r>
    </w:p>
    <w:p w14:paraId="06BFE8F6" w14:textId="54D63606" w:rsidR="003268BD" w:rsidRPr="007B3B38" w:rsidRDefault="00EF12B5" w:rsidP="00864966">
      <w:pPr>
        <w:spacing w:before="380" w:after="120" w:line="456" w:lineRule="auto"/>
        <w:ind w:firstLine="284"/>
        <w:jc w:val="both"/>
        <w:rPr>
          <w:rFonts w:ascii="Artifex CF Extra Light" w:eastAsia="Calibri" w:hAnsi="Artifex CF Extra Light" w:cs="Times New Roman"/>
          <w:color w:val="1F4E79" w:themeColor="accent1" w:themeShade="80"/>
          <w:spacing w:val="10"/>
          <w:sz w:val="18"/>
          <w:szCs w:val="18"/>
          <w:lang w:val="es-DO"/>
        </w:rPr>
      </w:pPr>
      <w:r w:rsidRPr="007B3B38">
        <w:rPr>
          <w:rFonts w:ascii="Artifex CF Extra Light" w:eastAsia="Calibri" w:hAnsi="Artifex CF Extra Light" w:cs="Times New Roman"/>
          <w:color w:val="1F4E79" w:themeColor="accent1" w:themeShade="80"/>
          <w:spacing w:val="10"/>
          <w:sz w:val="18"/>
          <w:szCs w:val="18"/>
          <w:lang w:val="es-DO"/>
        </w:rPr>
        <w:t xml:space="preserve">Este proyecto abarcó desde el diseño y habilitación de un mecanismo para </w:t>
      </w:r>
      <w:r w:rsidR="0F53B474" w:rsidRPr="007B3B38">
        <w:rPr>
          <w:rFonts w:ascii="Artifex CF Extra Light" w:eastAsia="Calibri" w:hAnsi="Artifex CF Extra Light" w:cs="Times New Roman"/>
          <w:color w:val="1F4E79" w:themeColor="accent1" w:themeShade="80"/>
          <w:spacing w:val="10"/>
          <w:sz w:val="18"/>
          <w:szCs w:val="18"/>
          <w:lang w:val="es-DO"/>
        </w:rPr>
        <w:t>la gestión estadística y la</w:t>
      </w:r>
      <w:r w:rsidRPr="007B3B38">
        <w:rPr>
          <w:rFonts w:ascii="Artifex CF Extra Light" w:eastAsia="Calibri" w:hAnsi="Artifex CF Extra Light" w:cs="Times New Roman"/>
          <w:color w:val="1F4E79" w:themeColor="accent1" w:themeShade="80"/>
          <w:spacing w:val="10"/>
          <w:sz w:val="18"/>
          <w:szCs w:val="18"/>
          <w:lang w:val="es-DO"/>
        </w:rPr>
        <w:t xml:space="preserve"> mejora </w:t>
      </w:r>
      <w:r w:rsidR="2F5952AD" w:rsidRPr="007B3B38">
        <w:rPr>
          <w:rFonts w:ascii="Artifex CF Extra Light" w:eastAsia="Calibri" w:hAnsi="Artifex CF Extra Light" w:cs="Times New Roman"/>
          <w:color w:val="1F4E79" w:themeColor="accent1" w:themeShade="80"/>
          <w:spacing w:val="10"/>
          <w:sz w:val="18"/>
          <w:szCs w:val="18"/>
          <w:lang w:val="es-DO"/>
        </w:rPr>
        <w:t>d</w:t>
      </w:r>
      <w:r w:rsidRPr="007B3B38">
        <w:rPr>
          <w:rFonts w:ascii="Artifex CF Extra Light" w:eastAsia="Calibri" w:hAnsi="Artifex CF Extra Light" w:cs="Times New Roman"/>
          <w:color w:val="1F4E79" w:themeColor="accent1" w:themeShade="80"/>
          <w:spacing w:val="10"/>
          <w:sz w:val="18"/>
          <w:szCs w:val="18"/>
          <w:lang w:val="es-DO"/>
        </w:rPr>
        <w:t xml:space="preserve">el proceso de generación de información de Inteligencia dentro de ProDominicana, como base para la toma de decisiones estratégicas y la propuesta de políticas públicas </w:t>
      </w:r>
      <w:r w:rsidR="3C066141" w:rsidRPr="007B3B38">
        <w:rPr>
          <w:rFonts w:ascii="Artifex CF Extra Light" w:eastAsia="Calibri" w:hAnsi="Artifex CF Extra Light" w:cs="Times New Roman"/>
          <w:color w:val="1F4E79" w:themeColor="accent1" w:themeShade="80"/>
          <w:spacing w:val="10"/>
          <w:sz w:val="18"/>
          <w:szCs w:val="18"/>
          <w:lang w:val="es-DO"/>
        </w:rPr>
        <w:t>en apoyo a la misión institucional</w:t>
      </w:r>
      <w:r w:rsidRPr="007B3B38">
        <w:rPr>
          <w:rFonts w:ascii="Artifex CF Extra Light" w:eastAsia="Calibri" w:hAnsi="Artifex CF Extra Light" w:cs="Times New Roman"/>
          <w:color w:val="1F4E79" w:themeColor="accent1" w:themeShade="80"/>
          <w:spacing w:val="10"/>
          <w:sz w:val="18"/>
          <w:szCs w:val="18"/>
          <w:lang w:val="es-DO"/>
        </w:rPr>
        <w:t xml:space="preserve">. </w:t>
      </w:r>
    </w:p>
    <w:p w14:paraId="078FAADC" w14:textId="59109CB9" w:rsidR="00CC284F" w:rsidRPr="007B3B38" w:rsidRDefault="00DB3626" w:rsidP="00864966">
      <w:pPr>
        <w:spacing w:before="380" w:after="120" w:line="456" w:lineRule="auto"/>
        <w:ind w:firstLine="284"/>
        <w:jc w:val="both"/>
        <w:rPr>
          <w:rFonts w:ascii="Artifex CF Extra Light" w:eastAsia="Calibri" w:hAnsi="Artifex CF Extra Light" w:cs="Times New Roman"/>
          <w:color w:val="1F4E79" w:themeColor="accent1" w:themeShade="80"/>
          <w:spacing w:val="10"/>
          <w:sz w:val="18"/>
          <w:szCs w:val="18"/>
          <w:lang w:val="es-DO"/>
        </w:rPr>
      </w:pPr>
      <w:r w:rsidRPr="007B3B38">
        <w:rPr>
          <w:rFonts w:ascii="Artifex CF Extra Light" w:eastAsia="Calibri" w:hAnsi="Artifex CF Extra Light" w:cs="Times New Roman"/>
          <w:color w:val="1F4E79" w:themeColor="accent1" w:themeShade="80"/>
          <w:spacing w:val="10"/>
          <w:sz w:val="18"/>
          <w:szCs w:val="18"/>
          <w:lang w:val="es-DO"/>
        </w:rPr>
        <w:t xml:space="preserve">Esta plataforma </w:t>
      </w:r>
      <w:r w:rsidR="003C1ABE" w:rsidRPr="007B3B38">
        <w:rPr>
          <w:rFonts w:ascii="Artifex CF Extra Light" w:eastAsia="Calibri" w:hAnsi="Artifex CF Extra Light" w:cs="Times New Roman"/>
          <w:color w:val="1F4E79" w:themeColor="accent1" w:themeShade="80"/>
          <w:spacing w:val="10"/>
          <w:sz w:val="18"/>
          <w:szCs w:val="18"/>
          <w:lang w:val="es-DO"/>
        </w:rPr>
        <w:t>tiene un promedio de 347 visitas al mes.</w:t>
      </w:r>
    </w:p>
    <w:p w14:paraId="26B0A23D" w14:textId="4249AFA0" w:rsidR="00EF12B5" w:rsidRPr="00F475D6" w:rsidRDefault="00EF12B5" w:rsidP="00702674">
      <w:pPr>
        <w:pStyle w:val="Prrafodelista"/>
        <w:numPr>
          <w:ilvl w:val="2"/>
          <w:numId w:val="6"/>
        </w:numPr>
        <w:spacing w:before="380" w:after="120" w:line="456" w:lineRule="auto"/>
        <w:ind w:left="284" w:hanging="284"/>
        <w:jc w:val="center"/>
        <w:rPr>
          <w:rFonts w:ascii="Artifex CF Extra Light" w:hAnsi="Artifex CF Extra Light" w:cs="Times New Roman"/>
          <w:b/>
          <w:bCs/>
          <w:color w:val="1F4E79" w:themeColor="accent1" w:themeShade="80"/>
          <w:spacing w:val="10"/>
          <w:sz w:val="20"/>
          <w:szCs w:val="20"/>
          <w:lang w:val="es-DO"/>
        </w:rPr>
      </w:pPr>
      <w:bookmarkStart w:id="30" w:name="_Toc58332489"/>
      <w:r w:rsidRPr="00F475D6">
        <w:rPr>
          <w:rFonts w:ascii="Artifex CF Extra Light" w:hAnsi="Artifex CF Extra Light" w:cs="Times New Roman"/>
          <w:b/>
          <w:bCs/>
          <w:color w:val="1F4E79" w:themeColor="accent1" w:themeShade="80"/>
          <w:spacing w:val="10"/>
          <w:sz w:val="20"/>
          <w:szCs w:val="20"/>
          <w:lang w:val="es-DO"/>
        </w:rPr>
        <w:t>Programa CRECE para MiPymes de Exportación</w:t>
      </w:r>
      <w:bookmarkEnd w:id="30"/>
    </w:p>
    <w:p w14:paraId="0A9E9073" w14:textId="10A3574F" w:rsidR="00EF12B5" w:rsidRPr="007B3B38" w:rsidRDefault="00EF12B5" w:rsidP="00864966">
      <w:pPr>
        <w:spacing w:before="380" w:after="120" w:line="456" w:lineRule="auto"/>
        <w:ind w:firstLine="284"/>
        <w:jc w:val="both"/>
        <w:rPr>
          <w:rFonts w:ascii="Artifex CF Extra Light" w:hAnsi="Artifex CF Extra Light" w:cs="Times New Roman"/>
          <w:color w:val="1F4E79" w:themeColor="accent1" w:themeShade="80"/>
          <w:spacing w:val="10"/>
          <w:sz w:val="18"/>
          <w:szCs w:val="18"/>
          <w:lang w:val="es-DO"/>
        </w:rPr>
      </w:pPr>
      <w:r w:rsidRPr="007B3B38">
        <w:rPr>
          <w:rFonts w:ascii="Artifex CF Extra Light" w:eastAsia="Arial" w:hAnsi="Artifex CF Extra Light" w:cs="Times New Roman"/>
          <w:color w:val="1F4E79" w:themeColor="accent1" w:themeShade="80"/>
          <w:spacing w:val="10"/>
          <w:sz w:val="18"/>
          <w:szCs w:val="18"/>
          <w:lang w:val="es-DO"/>
        </w:rPr>
        <w:t>C</w:t>
      </w:r>
      <w:r w:rsidR="00BF3681" w:rsidRPr="007B3B38">
        <w:rPr>
          <w:rFonts w:ascii="Artifex CF Extra Light" w:eastAsia="Arial" w:hAnsi="Artifex CF Extra Light" w:cs="Times New Roman"/>
          <w:color w:val="1F4E79" w:themeColor="accent1" w:themeShade="80"/>
          <w:spacing w:val="10"/>
          <w:sz w:val="18"/>
          <w:szCs w:val="18"/>
          <w:lang w:val="es-DO"/>
        </w:rPr>
        <w:t>RECE</w:t>
      </w:r>
      <w:r w:rsidRPr="007B3B38">
        <w:rPr>
          <w:rFonts w:ascii="Artifex CF Extra Light" w:eastAsia="Arial" w:hAnsi="Artifex CF Extra Light" w:cs="Times New Roman"/>
          <w:color w:val="1F4E79" w:themeColor="accent1" w:themeShade="80"/>
          <w:spacing w:val="10"/>
          <w:sz w:val="18"/>
          <w:szCs w:val="18"/>
          <w:lang w:val="es-DO"/>
        </w:rPr>
        <w:t xml:space="preserve"> es un Programa de apoyo </w:t>
      </w:r>
      <w:r w:rsidR="06FEF5D5" w:rsidRPr="007B3B38">
        <w:rPr>
          <w:rFonts w:ascii="Artifex CF Extra Light" w:eastAsia="Arial" w:hAnsi="Artifex CF Extra Light" w:cs="Times New Roman"/>
          <w:color w:val="1F4E79" w:themeColor="accent1" w:themeShade="80"/>
          <w:spacing w:val="10"/>
          <w:sz w:val="18"/>
          <w:szCs w:val="18"/>
          <w:lang w:val="es-DO"/>
        </w:rPr>
        <w:t xml:space="preserve">a las </w:t>
      </w:r>
      <w:r w:rsidR="00C40819" w:rsidRPr="007B3B38">
        <w:rPr>
          <w:rFonts w:ascii="Artifex CF Extra Light" w:eastAsia="Arial" w:hAnsi="Artifex CF Extra Light" w:cs="Times New Roman"/>
          <w:color w:val="1F4E79" w:themeColor="accent1" w:themeShade="80"/>
          <w:spacing w:val="10"/>
          <w:sz w:val="18"/>
          <w:szCs w:val="18"/>
          <w:lang w:val="es-DO"/>
        </w:rPr>
        <w:t>MiPymes</w:t>
      </w:r>
      <w:r w:rsidR="06FEF5D5" w:rsidRPr="007B3B38">
        <w:rPr>
          <w:rFonts w:ascii="Artifex CF Extra Light" w:eastAsia="Arial" w:hAnsi="Artifex CF Extra Light" w:cs="Times New Roman"/>
          <w:color w:val="1F4E79" w:themeColor="accent1" w:themeShade="80"/>
          <w:spacing w:val="10"/>
          <w:sz w:val="18"/>
          <w:szCs w:val="18"/>
          <w:lang w:val="es-DO"/>
        </w:rPr>
        <w:t xml:space="preserve">, que surgió durante el encierro nacional durante la Pandemia. Su objetivo es apoyar a estas empresas para </w:t>
      </w:r>
      <w:r w:rsidRPr="007B3B38">
        <w:rPr>
          <w:rFonts w:ascii="Artifex CF Extra Light" w:eastAsia="Arial" w:hAnsi="Artifex CF Extra Light" w:cs="Times New Roman"/>
          <w:color w:val="1F4E79" w:themeColor="accent1" w:themeShade="80"/>
          <w:spacing w:val="10"/>
          <w:sz w:val="18"/>
          <w:szCs w:val="18"/>
          <w:lang w:val="es-DO"/>
        </w:rPr>
        <w:t xml:space="preserve">la </w:t>
      </w:r>
      <w:r w:rsidRPr="007B3B38">
        <w:rPr>
          <w:rFonts w:ascii="Artifex CF Extra Light" w:eastAsia="Arial" w:hAnsi="Artifex CF Extra Light" w:cs="Times New Roman"/>
          <w:color w:val="1F4E79" w:themeColor="accent1" w:themeShade="80"/>
          <w:spacing w:val="10"/>
          <w:sz w:val="18"/>
          <w:szCs w:val="18"/>
          <w:lang w:val="es-DO"/>
        </w:rPr>
        <w:lastRenderedPageBreak/>
        <w:t xml:space="preserve">reinserción </w:t>
      </w:r>
      <w:r w:rsidR="6AC3D01F" w:rsidRPr="007B3B38">
        <w:rPr>
          <w:rFonts w:ascii="Artifex CF Extra Light" w:eastAsia="Arial" w:hAnsi="Artifex CF Extra Light" w:cs="Times New Roman"/>
          <w:color w:val="1F4E79" w:themeColor="accent1" w:themeShade="80"/>
          <w:spacing w:val="10"/>
          <w:sz w:val="18"/>
          <w:szCs w:val="18"/>
          <w:lang w:val="es-DO"/>
        </w:rPr>
        <w:t>en el mercado internacional, y mitigar de esta forma el impacto negativo de la pandemia en el comercio</w:t>
      </w:r>
      <w:r w:rsidRPr="007B3B38">
        <w:rPr>
          <w:rFonts w:ascii="Artifex CF Extra Light" w:eastAsia="Arial" w:hAnsi="Artifex CF Extra Light" w:cs="Times New Roman"/>
          <w:color w:val="1F4E79" w:themeColor="accent1" w:themeShade="80"/>
          <w:spacing w:val="10"/>
          <w:sz w:val="18"/>
          <w:szCs w:val="18"/>
          <w:lang w:val="es-DO"/>
        </w:rPr>
        <w:t xml:space="preserve">. </w:t>
      </w:r>
    </w:p>
    <w:p w14:paraId="1C4BEECE" w14:textId="60FFC167" w:rsidR="00EF12B5" w:rsidRPr="007B3B38" w:rsidRDefault="00EF12B5" w:rsidP="00864966">
      <w:pPr>
        <w:spacing w:before="380" w:after="120" w:line="456" w:lineRule="auto"/>
        <w:ind w:firstLine="284"/>
        <w:jc w:val="both"/>
        <w:rPr>
          <w:rFonts w:ascii="Artifex CF Extra Light" w:hAnsi="Artifex CF Extra Light" w:cs="Times New Roman"/>
          <w:color w:val="1F4E79" w:themeColor="accent1" w:themeShade="80"/>
          <w:spacing w:val="10"/>
          <w:sz w:val="18"/>
          <w:szCs w:val="18"/>
          <w:lang w:val="es-DO"/>
        </w:rPr>
      </w:pPr>
      <w:r w:rsidRPr="007B3B38">
        <w:rPr>
          <w:rFonts w:ascii="Artifex CF Extra Light" w:eastAsia="Arial" w:hAnsi="Artifex CF Extra Light" w:cs="Times New Roman"/>
          <w:color w:val="1F4E79" w:themeColor="accent1" w:themeShade="80"/>
          <w:spacing w:val="10"/>
          <w:sz w:val="18"/>
          <w:szCs w:val="18"/>
          <w:lang w:val="es-DO"/>
        </w:rPr>
        <w:t xml:space="preserve">El mismo </w:t>
      </w:r>
      <w:r w:rsidR="5FA6F6C9" w:rsidRPr="007B3B38">
        <w:rPr>
          <w:rFonts w:ascii="Artifex CF Extra Light" w:eastAsia="Arial" w:hAnsi="Artifex CF Extra Light" w:cs="Times New Roman"/>
          <w:color w:val="1F4E79" w:themeColor="accent1" w:themeShade="80"/>
          <w:spacing w:val="10"/>
          <w:sz w:val="18"/>
          <w:szCs w:val="18"/>
          <w:lang w:val="es-DO"/>
        </w:rPr>
        <w:t xml:space="preserve">se desarrolla bajo dos componentes: Fortalecimiento de la capacidad tecnológica de estas empresas, para si </w:t>
      </w:r>
      <w:r w:rsidR="00DB1E27" w:rsidRPr="007B3B38">
        <w:rPr>
          <w:rFonts w:ascii="Artifex CF Extra Light" w:eastAsia="Arial" w:hAnsi="Artifex CF Extra Light" w:cs="Times New Roman"/>
          <w:color w:val="1F4E79" w:themeColor="accent1" w:themeShade="80"/>
          <w:spacing w:val="10"/>
          <w:sz w:val="18"/>
          <w:szCs w:val="18"/>
          <w:lang w:val="es-DO"/>
        </w:rPr>
        <w:t>reinserción</w:t>
      </w:r>
      <w:r w:rsidR="5FA6F6C9" w:rsidRPr="007B3B38">
        <w:rPr>
          <w:rFonts w:ascii="Artifex CF Extra Light" w:eastAsia="Arial" w:hAnsi="Artifex CF Extra Light" w:cs="Times New Roman"/>
          <w:color w:val="1F4E79" w:themeColor="accent1" w:themeShade="80"/>
          <w:spacing w:val="10"/>
          <w:sz w:val="18"/>
          <w:szCs w:val="18"/>
          <w:lang w:val="es-DO"/>
        </w:rPr>
        <w:t xml:space="preserve"> en el comercio digital; y la </w:t>
      </w:r>
      <w:r w:rsidR="00DB1E27" w:rsidRPr="007B3B38">
        <w:rPr>
          <w:rFonts w:ascii="Artifex CF Extra Light" w:eastAsia="Arial" w:hAnsi="Artifex CF Extra Light" w:cs="Times New Roman"/>
          <w:color w:val="1F4E79" w:themeColor="accent1" w:themeShade="80"/>
          <w:spacing w:val="10"/>
          <w:sz w:val="18"/>
          <w:szCs w:val="18"/>
          <w:lang w:val="es-DO"/>
        </w:rPr>
        <w:t>dotación</w:t>
      </w:r>
      <w:r w:rsidR="5FA6F6C9" w:rsidRPr="007B3B38">
        <w:rPr>
          <w:rFonts w:ascii="Artifex CF Extra Light" w:eastAsia="Arial" w:hAnsi="Artifex CF Extra Light" w:cs="Times New Roman"/>
          <w:color w:val="1F4E79" w:themeColor="accent1" w:themeShade="80"/>
          <w:spacing w:val="10"/>
          <w:sz w:val="18"/>
          <w:szCs w:val="18"/>
          <w:lang w:val="es-DO"/>
        </w:rPr>
        <w:t xml:space="preserve"> de Kits de </w:t>
      </w:r>
      <w:r w:rsidRPr="007B3B38">
        <w:rPr>
          <w:rFonts w:ascii="Artifex CF Extra Light" w:eastAsia="Arial" w:hAnsi="Artifex CF Extra Light" w:cs="Times New Roman"/>
          <w:color w:val="1F4E79" w:themeColor="accent1" w:themeShade="80"/>
          <w:spacing w:val="10"/>
          <w:sz w:val="18"/>
          <w:szCs w:val="18"/>
          <w:lang w:val="es-DO"/>
        </w:rPr>
        <w:t>seguridad sanitaria</w:t>
      </w:r>
      <w:r w:rsidR="2438F4F9" w:rsidRPr="007B3B38">
        <w:rPr>
          <w:rFonts w:ascii="Artifex CF Extra Light" w:eastAsia="Arial" w:hAnsi="Artifex CF Extra Light" w:cs="Times New Roman"/>
          <w:color w:val="1F4E79" w:themeColor="accent1" w:themeShade="80"/>
          <w:spacing w:val="10"/>
          <w:sz w:val="18"/>
          <w:szCs w:val="18"/>
          <w:lang w:val="es-DO"/>
        </w:rPr>
        <w:t>, a los fines de reducir los riesgos de contagio durante el desenvolvimiento de sus labores diarias</w:t>
      </w:r>
      <w:r w:rsidRPr="007B3B38">
        <w:rPr>
          <w:rFonts w:ascii="Artifex CF Extra Light" w:eastAsia="Arial" w:hAnsi="Artifex CF Extra Light" w:cs="Times New Roman"/>
          <w:color w:val="1F4E79" w:themeColor="accent1" w:themeShade="80"/>
          <w:spacing w:val="10"/>
          <w:sz w:val="18"/>
          <w:szCs w:val="18"/>
          <w:lang w:val="es-DO"/>
        </w:rPr>
        <w:t>.</w:t>
      </w:r>
      <w:r w:rsidR="4CDC3E95" w:rsidRPr="007B3B38">
        <w:rPr>
          <w:rFonts w:ascii="Artifex CF Extra Light" w:eastAsia="Arial" w:hAnsi="Artifex CF Extra Light" w:cs="Times New Roman"/>
          <w:color w:val="1F4E79" w:themeColor="accent1" w:themeShade="80"/>
          <w:spacing w:val="10"/>
          <w:sz w:val="18"/>
          <w:szCs w:val="18"/>
          <w:lang w:val="es-DO"/>
        </w:rPr>
        <w:t xml:space="preserve"> </w:t>
      </w:r>
    </w:p>
    <w:p w14:paraId="539D1837" w14:textId="05A82A95" w:rsidR="00EF12B5" w:rsidRPr="007B3B38" w:rsidRDefault="4CDC3E95" w:rsidP="00864966">
      <w:pPr>
        <w:spacing w:before="380" w:after="120" w:line="456" w:lineRule="auto"/>
        <w:ind w:firstLine="284"/>
        <w:jc w:val="both"/>
        <w:rPr>
          <w:rFonts w:ascii="Artifex CF Extra Light" w:eastAsia="Arial" w:hAnsi="Artifex CF Extra Light" w:cs="Times New Roman"/>
          <w:color w:val="1F4E79" w:themeColor="accent1" w:themeShade="80"/>
          <w:spacing w:val="10"/>
          <w:sz w:val="18"/>
          <w:szCs w:val="18"/>
          <w:lang w:val="es-DO"/>
        </w:rPr>
      </w:pPr>
      <w:r w:rsidRPr="007B3B38">
        <w:rPr>
          <w:rFonts w:ascii="Artifex CF Extra Light" w:eastAsia="Arial" w:hAnsi="Artifex CF Extra Light" w:cs="Times New Roman"/>
          <w:color w:val="1F4E79" w:themeColor="accent1" w:themeShade="80"/>
          <w:spacing w:val="10"/>
          <w:sz w:val="18"/>
          <w:szCs w:val="18"/>
          <w:lang w:val="es-DO"/>
        </w:rPr>
        <w:t xml:space="preserve">Los </w:t>
      </w:r>
      <w:r w:rsidR="00EF12B5" w:rsidRPr="007B3B38">
        <w:rPr>
          <w:rFonts w:ascii="Artifex CF Extra Light" w:eastAsia="Arial" w:hAnsi="Artifex CF Extra Light" w:cs="Times New Roman"/>
          <w:color w:val="1F4E79" w:themeColor="accent1" w:themeShade="80"/>
          <w:spacing w:val="10"/>
          <w:sz w:val="18"/>
          <w:szCs w:val="18"/>
          <w:lang w:val="es-DO"/>
        </w:rPr>
        <w:t xml:space="preserve">resultados de este proyecto </w:t>
      </w:r>
      <w:r w:rsidRPr="007B3B38">
        <w:rPr>
          <w:rFonts w:ascii="Artifex CF Extra Light" w:eastAsia="Arial" w:hAnsi="Artifex CF Extra Light" w:cs="Times New Roman"/>
          <w:color w:val="1F4E79" w:themeColor="accent1" w:themeShade="80"/>
          <w:spacing w:val="10"/>
          <w:sz w:val="18"/>
          <w:szCs w:val="18"/>
          <w:lang w:val="es-DO"/>
        </w:rPr>
        <w:t>son</w:t>
      </w:r>
      <w:r w:rsidR="00EF12B5" w:rsidRPr="007B3B38">
        <w:rPr>
          <w:rFonts w:ascii="Artifex CF Extra Light" w:eastAsia="Arial" w:hAnsi="Artifex CF Extra Light" w:cs="Times New Roman"/>
          <w:color w:val="1F4E79" w:themeColor="accent1" w:themeShade="80"/>
          <w:spacing w:val="10"/>
          <w:sz w:val="18"/>
          <w:szCs w:val="18"/>
          <w:lang w:val="es-DO"/>
        </w:rPr>
        <w:t>:</w:t>
      </w:r>
    </w:p>
    <w:p w14:paraId="4CB6C57B" w14:textId="6E7EFB6B" w:rsidR="00EF12B5" w:rsidRPr="007B3B38" w:rsidRDefault="00EF12B5" w:rsidP="007B3B38">
      <w:pPr>
        <w:pStyle w:val="Prrafodelista"/>
        <w:numPr>
          <w:ilvl w:val="0"/>
          <w:numId w:val="13"/>
        </w:numPr>
        <w:spacing w:before="380" w:after="120" w:line="456" w:lineRule="auto"/>
        <w:ind w:hanging="284"/>
        <w:contextualSpacing w:val="0"/>
        <w:jc w:val="both"/>
        <w:rPr>
          <w:rFonts w:ascii="Artifex CF Extra Light" w:hAnsi="Artifex CF Extra Light" w:cs="Times New Roman"/>
          <w:color w:val="1F4E79" w:themeColor="accent1" w:themeShade="80"/>
          <w:spacing w:val="10"/>
          <w:sz w:val="18"/>
          <w:szCs w:val="18"/>
          <w:lang w:val="es-DO"/>
        </w:rPr>
      </w:pPr>
      <w:r w:rsidRPr="007B3B38">
        <w:rPr>
          <w:rFonts w:ascii="Artifex CF Extra Light" w:hAnsi="Artifex CF Extra Light" w:cs="Times New Roman"/>
          <w:color w:val="1F4E79" w:themeColor="accent1" w:themeShade="80"/>
          <w:spacing w:val="10"/>
          <w:sz w:val="18"/>
          <w:szCs w:val="18"/>
          <w:lang w:val="es-DO"/>
        </w:rPr>
        <w:t>40 MiPymes con potencial exportador beneficiadas con Kits tecnológicos.</w:t>
      </w:r>
    </w:p>
    <w:p w14:paraId="1AC2CECF" w14:textId="6A60EA51" w:rsidR="00EF12B5" w:rsidRPr="007B3B38" w:rsidRDefault="00EF12B5" w:rsidP="007B3B38">
      <w:pPr>
        <w:pStyle w:val="Prrafodelista"/>
        <w:numPr>
          <w:ilvl w:val="0"/>
          <w:numId w:val="13"/>
        </w:numPr>
        <w:spacing w:before="380" w:after="120" w:line="456" w:lineRule="auto"/>
        <w:ind w:hanging="284"/>
        <w:contextualSpacing w:val="0"/>
        <w:jc w:val="both"/>
        <w:rPr>
          <w:rFonts w:ascii="Artifex CF Extra Light" w:hAnsi="Artifex CF Extra Light" w:cs="Times New Roman"/>
          <w:color w:val="1F4E79" w:themeColor="accent1" w:themeShade="80"/>
          <w:spacing w:val="10"/>
          <w:sz w:val="18"/>
          <w:szCs w:val="18"/>
          <w:lang w:val="es-DO"/>
        </w:rPr>
      </w:pPr>
      <w:r w:rsidRPr="007B3B38">
        <w:rPr>
          <w:rFonts w:ascii="Artifex CF Extra Light" w:hAnsi="Artifex CF Extra Light" w:cs="Times New Roman"/>
          <w:color w:val="1F4E79" w:themeColor="accent1" w:themeShade="80"/>
          <w:spacing w:val="10"/>
          <w:sz w:val="18"/>
          <w:szCs w:val="18"/>
          <w:lang w:val="es-DO"/>
        </w:rPr>
        <w:t>100 empresas beneficiadas con la fumigación</w:t>
      </w:r>
      <w:r w:rsidR="7B6DB09C" w:rsidRPr="007B3B38">
        <w:rPr>
          <w:rFonts w:ascii="Artifex CF Extra Light" w:hAnsi="Artifex CF Extra Light" w:cs="Times New Roman"/>
          <w:color w:val="1F4E79" w:themeColor="accent1" w:themeShade="80"/>
          <w:spacing w:val="10"/>
          <w:sz w:val="18"/>
          <w:szCs w:val="18"/>
          <w:lang w:val="es-DO"/>
        </w:rPr>
        <w:t xml:space="preserve"> y desinfección</w:t>
      </w:r>
      <w:r w:rsidRPr="007B3B38">
        <w:rPr>
          <w:rFonts w:ascii="Artifex CF Extra Light" w:hAnsi="Artifex CF Extra Light" w:cs="Times New Roman"/>
          <w:color w:val="1F4E79" w:themeColor="accent1" w:themeShade="80"/>
          <w:spacing w:val="10"/>
          <w:sz w:val="18"/>
          <w:szCs w:val="18"/>
          <w:lang w:val="es-DO"/>
        </w:rPr>
        <w:t xml:space="preserve">. </w:t>
      </w:r>
    </w:p>
    <w:p w14:paraId="4DAA29AC" w14:textId="0DAEEAD1" w:rsidR="00EF12B5" w:rsidRPr="007B3B38" w:rsidRDefault="00EF12B5" w:rsidP="007B3B38">
      <w:pPr>
        <w:pStyle w:val="Prrafodelista"/>
        <w:numPr>
          <w:ilvl w:val="0"/>
          <w:numId w:val="13"/>
        </w:numPr>
        <w:spacing w:before="380" w:after="120" w:line="456" w:lineRule="auto"/>
        <w:ind w:hanging="284"/>
        <w:contextualSpacing w:val="0"/>
        <w:jc w:val="both"/>
        <w:rPr>
          <w:rFonts w:ascii="Artifex CF Extra Light" w:hAnsi="Artifex CF Extra Light" w:cs="Times New Roman"/>
          <w:color w:val="1F4E79" w:themeColor="accent1" w:themeShade="80"/>
          <w:spacing w:val="10"/>
          <w:sz w:val="18"/>
          <w:szCs w:val="18"/>
          <w:lang w:val="es-DO"/>
        </w:rPr>
      </w:pPr>
      <w:r w:rsidRPr="007B3B38">
        <w:rPr>
          <w:rFonts w:ascii="Artifex CF Extra Light" w:hAnsi="Artifex CF Extra Light" w:cs="Times New Roman"/>
          <w:color w:val="1F4E79" w:themeColor="accent1" w:themeShade="80"/>
          <w:spacing w:val="10"/>
          <w:sz w:val="18"/>
          <w:szCs w:val="18"/>
          <w:lang w:val="es-DO"/>
        </w:rPr>
        <w:t>92 MiPymes beneficiadas con la entrega de kits sanitarios</w:t>
      </w:r>
      <w:r w:rsidR="7B786558" w:rsidRPr="007B3B38">
        <w:rPr>
          <w:rFonts w:ascii="Artifex CF Extra Light" w:hAnsi="Artifex CF Extra Light" w:cs="Times New Roman"/>
          <w:color w:val="1F4E79" w:themeColor="accent1" w:themeShade="80"/>
          <w:spacing w:val="10"/>
          <w:sz w:val="18"/>
          <w:szCs w:val="18"/>
          <w:lang w:val="es-DO"/>
        </w:rPr>
        <w:t xml:space="preserve"> (mascarillas, guantes, alcohol, gel desinfectante, </w:t>
      </w:r>
      <w:r w:rsidR="00CC4CCA" w:rsidRPr="007B3B38">
        <w:rPr>
          <w:rFonts w:ascii="Artifex CF Extra Light" w:hAnsi="Artifex CF Extra Light" w:cs="Times New Roman"/>
          <w:color w:val="1F4E79" w:themeColor="accent1" w:themeShade="80"/>
          <w:spacing w:val="10"/>
          <w:sz w:val="18"/>
          <w:szCs w:val="18"/>
          <w:lang w:val="es-DO"/>
        </w:rPr>
        <w:t>viseras</w:t>
      </w:r>
      <w:r w:rsidR="7B786558" w:rsidRPr="007B3B38">
        <w:rPr>
          <w:rFonts w:ascii="Artifex CF Extra Light" w:hAnsi="Artifex CF Extra Light" w:cs="Times New Roman"/>
          <w:color w:val="1F4E79" w:themeColor="accent1" w:themeShade="80"/>
          <w:spacing w:val="10"/>
          <w:sz w:val="18"/>
          <w:szCs w:val="18"/>
          <w:lang w:val="es-DO"/>
        </w:rPr>
        <w:t xml:space="preserve"> protectoras), con cobertura estimada para tr</w:t>
      </w:r>
      <w:r w:rsidR="0E89EB77" w:rsidRPr="007B3B38">
        <w:rPr>
          <w:rFonts w:ascii="Artifex CF Extra Light" w:hAnsi="Artifex CF Extra Light" w:cs="Times New Roman"/>
          <w:color w:val="1F4E79" w:themeColor="accent1" w:themeShade="80"/>
          <w:spacing w:val="10"/>
          <w:sz w:val="18"/>
          <w:szCs w:val="18"/>
          <w:lang w:val="es-DO"/>
        </w:rPr>
        <w:t>es meses (</w:t>
      </w:r>
      <w:r w:rsidR="00DB3B56" w:rsidRPr="007B3B38">
        <w:rPr>
          <w:rFonts w:ascii="Artifex CF Extra Light" w:hAnsi="Artifex CF Extra Light" w:cs="Times New Roman"/>
          <w:color w:val="1F4E79" w:themeColor="accent1" w:themeShade="80"/>
          <w:spacing w:val="10"/>
          <w:sz w:val="18"/>
          <w:szCs w:val="18"/>
          <w:lang w:val="es-DO"/>
        </w:rPr>
        <w:t>de acuerdo con</w:t>
      </w:r>
      <w:r w:rsidR="0E89EB77" w:rsidRPr="007B3B38">
        <w:rPr>
          <w:rFonts w:ascii="Artifex CF Extra Light" w:hAnsi="Artifex CF Extra Light" w:cs="Times New Roman"/>
          <w:color w:val="1F4E79" w:themeColor="accent1" w:themeShade="80"/>
          <w:spacing w:val="10"/>
          <w:sz w:val="18"/>
          <w:szCs w:val="18"/>
          <w:lang w:val="es-DO"/>
        </w:rPr>
        <w:t xml:space="preserve"> la cantidad de empleados de cada empresa.</w:t>
      </w:r>
    </w:p>
    <w:p w14:paraId="030E1EB9" w14:textId="7C42FD5E" w:rsidR="00EF12B5" w:rsidRPr="007B3B38" w:rsidRDefault="00EF12B5" w:rsidP="007B3B38">
      <w:pPr>
        <w:pStyle w:val="Prrafodelista"/>
        <w:numPr>
          <w:ilvl w:val="0"/>
          <w:numId w:val="13"/>
        </w:numPr>
        <w:spacing w:before="380" w:after="120" w:line="456" w:lineRule="auto"/>
        <w:ind w:hanging="284"/>
        <w:contextualSpacing w:val="0"/>
        <w:jc w:val="both"/>
        <w:rPr>
          <w:rFonts w:ascii="Artifex CF Extra Light" w:hAnsi="Artifex CF Extra Light" w:cs="Times New Roman"/>
          <w:color w:val="1F4E79" w:themeColor="accent1" w:themeShade="80"/>
          <w:spacing w:val="10"/>
          <w:sz w:val="18"/>
          <w:szCs w:val="18"/>
          <w:lang w:val="es-DO"/>
        </w:rPr>
      </w:pPr>
      <w:r w:rsidRPr="007B3B38">
        <w:rPr>
          <w:rFonts w:ascii="Artifex CF Extra Light" w:hAnsi="Artifex CF Extra Light" w:cs="Times New Roman"/>
          <w:color w:val="1F4E79" w:themeColor="accent1" w:themeShade="80"/>
          <w:spacing w:val="10"/>
          <w:sz w:val="18"/>
          <w:szCs w:val="18"/>
          <w:lang w:val="es-DO"/>
        </w:rPr>
        <w:t>736 unidades de kits entregados.</w:t>
      </w:r>
    </w:p>
    <w:p w14:paraId="4FBD5E39" w14:textId="77777777" w:rsidR="00EF12B5" w:rsidRPr="00F475D6" w:rsidRDefault="00EF12B5" w:rsidP="00702674">
      <w:pPr>
        <w:pStyle w:val="Prrafodelista"/>
        <w:numPr>
          <w:ilvl w:val="2"/>
          <w:numId w:val="6"/>
        </w:numPr>
        <w:spacing w:before="380" w:after="120" w:line="456" w:lineRule="auto"/>
        <w:ind w:left="284" w:hanging="284"/>
        <w:jc w:val="center"/>
        <w:rPr>
          <w:rFonts w:ascii="Artifex CF Extra Light" w:hAnsi="Artifex CF Extra Light" w:cs="Times New Roman"/>
          <w:b/>
          <w:bCs/>
          <w:color w:val="1F4E79" w:themeColor="accent1" w:themeShade="80"/>
          <w:spacing w:val="10"/>
          <w:sz w:val="20"/>
          <w:szCs w:val="20"/>
          <w:lang w:val="es-DO"/>
        </w:rPr>
      </w:pPr>
      <w:bookmarkStart w:id="31" w:name="_Toc58332490"/>
      <w:r w:rsidRPr="00F475D6">
        <w:rPr>
          <w:rFonts w:ascii="Artifex CF Extra Light" w:hAnsi="Artifex CF Extra Light" w:cs="Times New Roman"/>
          <w:b/>
          <w:bCs/>
          <w:color w:val="1F4E79" w:themeColor="accent1" w:themeShade="80"/>
          <w:spacing w:val="10"/>
          <w:sz w:val="20"/>
          <w:szCs w:val="20"/>
          <w:lang w:val="es-DO"/>
        </w:rPr>
        <w:t>Habilitar la Línea de Apoyo al Exportador</w:t>
      </w:r>
      <w:bookmarkEnd w:id="31"/>
    </w:p>
    <w:p w14:paraId="2ED48155" w14:textId="36BD255B" w:rsidR="00EF12B5" w:rsidRPr="007B3B38" w:rsidRDefault="1A7CCFAC" w:rsidP="00864966">
      <w:pPr>
        <w:spacing w:before="380" w:after="120" w:line="456" w:lineRule="auto"/>
        <w:ind w:firstLine="284"/>
        <w:jc w:val="both"/>
        <w:rPr>
          <w:rFonts w:ascii="Artifex CF Extra Light" w:eastAsia="Arial" w:hAnsi="Artifex CF Extra Light" w:cs="Times New Roman"/>
          <w:color w:val="1F4E79" w:themeColor="accent1" w:themeShade="80"/>
          <w:spacing w:val="10"/>
          <w:sz w:val="18"/>
          <w:szCs w:val="18"/>
          <w:lang w:val="es-DO"/>
        </w:rPr>
      </w:pPr>
      <w:r w:rsidRPr="007B3B38">
        <w:rPr>
          <w:rFonts w:ascii="Artifex CF Extra Light" w:eastAsia="Arial" w:hAnsi="Artifex CF Extra Light" w:cs="Times New Roman"/>
          <w:color w:val="1F4E79" w:themeColor="accent1" w:themeShade="80"/>
          <w:spacing w:val="10"/>
          <w:sz w:val="18"/>
          <w:szCs w:val="18"/>
          <w:lang w:val="es-DO"/>
        </w:rPr>
        <w:t>Con esta</w:t>
      </w:r>
      <w:r w:rsidR="00EF12B5" w:rsidRPr="007B3B38">
        <w:rPr>
          <w:rFonts w:ascii="Artifex CF Extra Light" w:eastAsia="Arial" w:hAnsi="Artifex CF Extra Light" w:cs="Times New Roman"/>
          <w:color w:val="1F4E79" w:themeColor="accent1" w:themeShade="80"/>
          <w:spacing w:val="10"/>
          <w:sz w:val="18"/>
          <w:szCs w:val="18"/>
          <w:lang w:val="es-DO"/>
        </w:rPr>
        <w:t xml:space="preserve"> iniciativa </w:t>
      </w:r>
      <w:r w:rsidR="4CDE6EBC" w:rsidRPr="007B3B38">
        <w:rPr>
          <w:rFonts w:ascii="Artifex CF Extra Light" w:eastAsia="Arial" w:hAnsi="Artifex CF Extra Light" w:cs="Times New Roman"/>
          <w:color w:val="1F4E79" w:themeColor="accent1" w:themeShade="80"/>
          <w:spacing w:val="10"/>
          <w:sz w:val="18"/>
          <w:szCs w:val="18"/>
          <w:lang w:val="es-DO"/>
        </w:rPr>
        <w:t>s</w:t>
      </w:r>
      <w:r w:rsidR="00EF12B5" w:rsidRPr="007B3B38">
        <w:rPr>
          <w:rFonts w:ascii="Artifex CF Extra Light" w:eastAsia="Arial" w:hAnsi="Artifex CF Extra Light" w:cs="Times New Roman"/>
          <w:color w:val="1F4E79" w:themeColor="accent1" w:themeShade="80"/>
          <w:spacing w:val="10"/>
          <w:sz w:val="18"/>
          <w:szCs w:val="18"/>
          <w:lang w:val="es-DO"/>
        </w:rPr>
        <w:t xml:space="preserve">e busca proporcionar a los exportadores de una vía </w:t>
      </w:r>
      <w:r w:rsidR="76D8B5C5" w:rsidRPr="007B3B38">
        <w:rPr>
          <w:rFonts w:ascii="Artifex CF Extra Light" w:eastAsia="Arial" w:hAnsi="Artifex CF Extra Light" w:cs="Times New Roman"/>
          <w:color w:val="1F4E79" w:themeColor="accent1" w:themeShade="80"/>
          <w:spacing w:val="10"/>
          <w:sz w:val="18"/>
          <w:szCs w:val="18"/>
          <w:lang w:val="es-DO"/>
        </w:rPr>
        <w:t xml:space="preserve">única </w:t>
      </w:r>
      <w:r w:rsidR="00EF12B5" w:rsidRPr="007B3B38">
        <w:rPr>
          <w:rFonts w:ascii="Artifex CF Extra Light" w:eastAsia="Arial" w:hAnsi="Artifex CF Extra Light" w:cs="Times New Roman"/>
          <w:color w:val="1F4E79" w:themeColor="accent1" w:themeShade="80"/>
          <w:spacing w:val="10"/>
          <w:sz w:val="18"/>
          <w:szCs w:val="18"/>
          <w:lang w:val="es-DO"/>
        </w:rPr>
        <w:t xml:space="preserve">de contacto </w:t>
      </w:r>
      <w:r w:rsidR="3F13E45E" w:rsidRPr="007B3B38">
        <w:rPr>
          <w:rFonts w:ascii="Artifex CF Extra Light" w:eastAsia="Arial" w:hAnsi="Artifex CF Extra Light" w:cs="Times New Roman"/>
          <w:color w:val="1F4E79" w:themeColor="accent1" w:themeShade="80"/>
          <w:spacing w:val="10"/>
          <w:sz w:val="18"/>
          <w:szCs w:val="18"/>
          <w:lang w:val="es-DO"/>
        </w:rPr>
        <w:t>para</w:t>
      </w:r>
      <w:r w:rsidR="00EF12B5" w:rsidRPr="007B3B38">
        <w:rPr>
          <w:rFonts w:ascii="Artifex CF Extra Light" w:eastAsia="Arial" w:hAnsi="Artifex CF Extra Light" w:cs="Times New Roman"/>
          <w:color w:val="1F4E79" w:themeColor="accent1" w:themeShade="80"/>
          <w:spacing w:val="10"/>
          <w:sz w:val="18"/>
          <w:szCs w:val="18"/>
          <w:lang w:val="es-DO"/>
        </w:rPr>
        <w:t xml:space="preserve"> presentar sus inconvenientes durante el proceso logístico de exportación</w:t>
      </w:r>
      <w:r w:rsidR="798B4386" w:rsidRPr="007B3B38">
        <w:rPr>
          <w:rFonts w:ascii="Artifex CF Extra Light" w:eastAsia="Arial" w:hAnsi="Artifex CF Extra Light" w:cs="Times New Roman"/>
          <w:color w:val="1F4E79" w:themeColor="accent1" w:themeShade="80"/>
          <w:spacing w:val="10"/>
          <w:sz w:val="18"/>
          <w:szCs w:val="18"/>
          <w:lang w:val="es-DO"/>
        </w:rPr>
        <w:t>,</w:t>
      </w:r>
      <w:r w:rsidR="00EF12B5" w:rsidRPr="007B3B38">
        <w:rPr>
          <w:rFonts w:ascii="Artifex CF Extra Light" w:eastAsia="Arial" w:hAnsi="Artifex CF Extra Light" w:cs="Times New Roman"/>
          <w:color w:val="1F4E79" w:themeColor="accent1" w:themeShade="80"/>
          <w:spacing w:val="10"/>
          <w:sz w:val="18"/>
          <w:szCs w:val="18"/>
          <w:lang w:val="es-DO"/>
        </w:rPr>
        <w:t xml:space="preserve"> </w:t>
      </w:r>
      <w:r w:rsidR="6B95D4CA" w:rsidRPr="007B3B38">
        <w:rPr>
          <w:rFonts w:ascii="Artifex CF Extra Light" w:eastAsia="Arial" w:hAnsi="Artifex CF Extra Light" w:cs="Times New Roman"/>
          <w:color w:val="1F4E79" w:themeColor="accent1" w:themeShade="80"/>
          <w:spacing w:val="10"/>
          <w:sz w:val="18"/>
          <w:szCs w:val="18"/>
          <w:lang w:val="es-DO"/>
        </w:rPr>
        <w:t>a los fines de brindarles una</w:t>
      </w:r>
      <w:r w:rsidR="00EF12B5" w:rsidRPr="007B3B38">
        <w:rPr>
          <w:rFonts w:ascii="Artifex CF Extra Light" w:eastAsia="Arial" w:hAnsi="Artifex CF Extra Light" w:cs="Times New Roman"/>
          <w:color w:val="1F4E79" w:themeColor="accent1" w:themeShade="80"/>
          <w:spacing w:val="10"/>
          <w:sz w:val="18"/>
          <w:szCs w:val="18"/>
          <w:lang w:val="es-DO"/>
        </w:rPr>
        <w:t xml:space="preserve"> solución inmediata.</w:t>
      </w:r>
    </w:p>
    <w:p w14:paraId="30085097" w14:textId="6A289237" w:rsidR="00EF12B5" w:rsidRPr="007B3B38" w:rsidRDefault="04DA99C0" w:rsidP="00864966">
      <w:pPr>
        <w:spacing w:before="380" w:after="120" w:line="456" w:lineRule="auto"/>
        <w:ind w:firstLine="284"/>
        <w:jc w:val="both"/>
        <w:rPr>
          <w:rFonts w:ascii="Artifex CF Extra Light" w:hAnsi="Artifex CF Extra Light" w:cs="Times New Roman"/>
          <w:color w:val="1F4E79" w:themeColor="accent1" w:themeShade="80"/>
          <w:spacing w:val="10"/>
          <w:sz w:val="18"/>
          <w:szCs w:val="18"/>
          <w:lang w:val="es-DO"/>
        </w:rPr>
      </w:pPr>
      <w:r w:rsidRPr="007B3B38">
        <w:rPr>
          <w:rFonts w:ascii="Artifex CF Extra Light" w:eastAsia="Arial" w:hAnsi="Artifex CF Extra Light" w:cs="Times New Roman"/>
          <w:color w:val="1F4E79" w:themeColor="accent1" w:themeShade="80"/>
          <w:spacing w:val="10"/>
          <w:sz w:val="18"/>
          <w:szCs w:val="18"/>
          <w:lang w:val="es-DO"/>
        </w:rPr>
        <w:t>Lo anterior</w:t>
      </w:r>
      <w:r w:rsidR="7A48BFAA" w:rsidRPr="007B3B38">
        <w:rPr>
          <w:rFonts w:ascii="Artifex CF Extra Light" w:eastAsia="Arial" w:hAnsi="Artifex CF Extra Light" w:cs="Times New Roman"/>
          <w:color w:val="1F4E79" w:themeColor="accent1" w:themeShade="80"/>
          <w:spacing w:val="10"/>
          <w:sz w:val="18"/>
          <w:szCs w:val="18"/>
          <w:lang w:val="es-DO"/>
        </w:rPr>
        <w:t xml:space="preserve">, </w:t>
      </w:r>
      <w:r w:rsidR="695436CE" w:rsidRPr="007B3B38">
        <w:rPr>
          <w:rFonts w:ascii="Artifex CF Extra Light" w:eastAsia="Arial" w:hAnsi="Artifex CF Extra Light" w:cs="Times New Roman"/>
          <w:color w:val="1F4E79" w:themeColor="accent1" w:themeShade="80"/>
          <w:spacing w:val="10"/>
          <w:sz w:val="18"/>
          <w:szCs w:val="18"/>
          <w:lang w:val="es-DO"/>
        </w:rPr>
        <w:t xml:space="preserve">logrado </w:t>
      </w:r>
      <w:r w:rsidR="7A48BFAA" w:rsidRPr="007B3B38">
        <w:rPr>
          <w:rFonts w:ascii="Artifex CF Extra Light" w:eastAsia="Arial" w:hAnsi="Artifex CF Extra Light" w:cs="Times New Roman"/>
          <w:color w:val="1F4E79" w:themeColor="accent1" w:themeShade="80"/>
          <w:spacing w:val="10"/>
          <w:sz w:val="18"/>
          <w:szCs w:val="18"/>
          <w:lang w:val="es-DO"/>
        </w:rPr>
        <w:t xml:space="preserve">a partir de acuerdos </w:t>
      </w:r>
      <w:r w:rsidR="00EF12B5" w:rsidRPr="007B3B38">
        <w:rPr>
          <w:rFonts w:ascii="Artifex CF Extra Light" w:eastAsia="Arial" w:hAnsi="Artifex CF Extra Light" w:cs="Times New Roman"/>
          <w:color w:val="1F4E79" w:themeColor="accent1" w:themeShade="80"/>
          <w:spacing w:val="10"/>
          <w:sz w:val="18"/>
          <w:szCs w:val="18"/>
          <w:lang w:val="es-DO"/>
        </w:rPr>
        <w:t>interinstitucionales,</w:t>
      </w:r>
      <w:r w:rsidR="489BF4AB" w:rsidRPr="007B3B38">
        <w:rPr>
          <w:rFonts w:ascii="Artifex CF Extra Light" w:eastAsia="Arial" w:hAnsi="Artifex CF Extra Light" w:cs="Times New Roman"/>
          <w:color w:val="1F4E79" w:themeColor="accent1" w:themeShade="80"/>
          <w:spacing w:val="10"/>
          <w:sz w:val="18"/>
          <w:szCs w:val="18"/>
          <w:lang w:val="es-DO"/>
        </w:rPr>
        <w:t xml:space="preserve"> donde se</w:t>
      </w:r>
      <w:r w:rsidR="6AB75FC8" w:rsidRPr="007B3B38">
        <w:rPr>
          <w:rFonts w:ascii="Artifex CF Extra Light" w:eastAsia="Arial" w:hAnsi="Artifex CF Extra Light" w:cs="Times New Roman"/>
          <w:color w:val="1F4E79" w:themeColor="accent1" w:themeShade="80"/>
          <w:spacing w:val="10"/>
          <w:sz w:val="18"/>
          <w:szCs w:val="18"/>
          <w:lang w:val="es-DO"/>
        </w:rPr>
        <w:t xml:space="preserve"> estableci</w:t>
      </w:r>
      <w:r w:rsidR="7902869D" w:rsidRPr="007B3B38">
        <w:rPr>
          <w:rFonts w:ascii="Artifex CF Extra Light" w:eastAsia="Arial" w:hAnsi="Artifex CF Extra Light" w:cs="Times New Roman"/>
          <w:color w:val="1F4E79" w:themeColor="accent1" w:themeShade="80"/>
          <w:spacing w:val="10"/>
          <w:sz w:val="18"/>
          <w:szCs w:val="18"/>
          <w:lang w:val="es-DO"/>
        </w:rPr>
        <w:t xml:space="preserve">eron </w:t>
      </w:r>
      <w:r w:rsidR="6AB75FC8" w:rsidRPr="007B3B38">
        <w:rPr>
          <w:rFonts w:ascii="Artifex CF Extra Light" w:eastAsia="Arial" w:hAnsi="Artifex CF Extra Light" w:cs="Times New Roman"/>
          <w:color w:val="1F4E79" w:themeColor="accent1" w:themeShade="80"/>
          <w:spacing w:val="10"/>
          <w:sz w:val="18"/>
          <w:szCs w:val="18"/>
          <w:lang w:val="es-DO"/>
        </w:rPr>
        <w:t xml:space="preserve">los canales de comunicación </w:t>
      </w:r>
      <w:r w:rsidR="0ADF558A" w:rsidRPr="007B3B38">
        <w:rPr>
          <w:rFonts w:ascii="Artifex CF Extra Light" w:eastAsia="Arial" w:hAnsi="Artifex CF Extra Light" w:cs="Times New Roman"/>
          <w:color w:val="1F4E79" w:themeColor="accent1" w:themeShade="80"/>
          <w:spacing w:val="10"/>
          <w:sz w:val="18"/>
          <w:szCs w:val="18"/>
          <w:lang w:val="es-DO"/>
        </w:rPr>
        <w:t xml:space="preserve">que permitan dar solución inmediata a las </w:t>
      </w:r>
      <w:r w:rsidR="00EF12B5" w:rsidRPr="007B3B38">
        <w:rPr>
          <w:rFonts w:ascii="Artifex CF Extra Light" w:eastAsia="Arial" w:hAnsi="Artifex CF Extra Light" w:cs="Times New Roman"/>
          <w:color w:val="1F4E79" w:themeColor="accent1" w:themeShade="80"/>
          <w:spacing w:val="10"/>
          <w:sz w:val="18"/>
          <w:szCs w:val="18"/>
          <w:lang w:val="es-DO"/>
        </w:rPr>
        <w:t>trabas</w:t>
      </w:r>
      <w:r w:rsidR="51F9178E" w:rsidRPr="007B3B38">
        <w:rPr>
          <w:rFonts w:ascii="Artifex CF Extra Light" w:eastAsia="Arial" w:hAnsi="Artifex CF Extra Light" w:cs="Times New Roman"/>
          <w:color w:val="1F4E79" w:themeColor="accent1" w:themeShade="80"/>
          <w:spacing w:val="10"/>
          <w:sz w:val="18"/>
          <w:szCs w:val="18"/>
          <w:lang w:val="es-DO"/>
        </w:rPr>
        <w:t xml:space="preserve"> presentadas por los exportadores</w:t>
      </w:r>
      <w:r w:rsidR="00EF12B5" w:rsidRPr="007B3B38">
        <w:rPr>
          <w:rFonts w:ascii="Artifex CF Extra Light" w:eastAsia="Arial" w:hAnsi="Artifex CF Extra Light" w:cs="Times New Roman"/>
          <w:color w:val="1F4E79" w:themeColor="accent1" w:themeShade="80"/>
          <w:spacing w:val="10"/>
          <w:sz w:val="18"/>
          <w:szCs w:val="18"/>
          <w:lang w:val="es-DO"/>
        </w:rPr>
        <w:t xml:space="preserve">, </w:t>
      </w:r>
      <w:r w:rsidR="7C67DBC6" w:rsidRPr="007B3B38">
        <w:rPr>
          <w:rFonts w:ascii="Artifex CF Extra Light" w:eastAsia="Arial" w:hAnsi="Artifex CF Extra Light" w:cs="Times New Roman"/>
          <w:color w:val="1F4E79" w:themeColor="accent1" w:themeShade="80"/>
          <w:spacing w:val="10"/>
          <w:sz w:val="18"/>
          <w:szCs w:val="18"/>
          <w:lang w:val="es-DO"/>
        </w:rPr>
        <w:t xml:space="preserve">y </w:t>
      </w:r>
      <w:r w:rsidR="00EF12B5" w:rsidRPr="007B3B38">
        <w:rPr>
          <w:rFonts w:ascii="Artifex CF Extra Light" w:eastAsia="Arial" w:hAnsi="Artifex CF Extra Light" w:cs="Times New Roman"/>
          <w:color w:val="1F4E79" w:themeColor="accent1" w:themeShade="80"/>
          <w:spacing w:val="10"/>
          <w:sz w:val="18"/>
          <w:szCs w:val="18"/>
          <w:lang w:val="es-DO"/>
        </w:rPr>
        <w:t xml:space="preserve">mitigando así el riesgo de que este pierda la capacidad de completar el negocio programado, y con esto la generación de pérdidas económicas. </w:t>
      </w:r>
    </w:p>
    <w:p w14:paraId="36BBC3D4" w14:textId="227259CF" w:rsidR="00EF12B5" w:rsidRPr="007B3B38" w:rsidRDefault="00EF12B5" w:rsidP="00864966">
      <w:pPr>
        <w:spacing w:before="380" w:after="120" w:line="456" w:lineRule="auto"/>
        <w:ind w:firstLine="284"/>
        <w:jc w:val="both"/>
        <w:rPr>
          <w:rFonts w:ascii="Artifex CF Extra Light" w:hAnsi="Artifex CF Extra Light" w:cs="Times New Roman"/>
          <w:color w:val="1F4E79" w:themeColor="accent1" w:themeShade="80"/>
          <w:spacing w:val="10"/>
          <w:sz w:val="18"/>
          <w:szCs w:val="18"/>
          <w:lang w:val="es-DO"/>
        </w:rPr>
      </w:pPr>
      <w:r w:rsidRPr="007B3B38">
        <w:rPr>
          <w:rFonts w:ascii="Artifex CF Extra Light" w:eastAsia="Arial" w:hAnsi="Artifex CF Extra Light" w:cs="Times New Roman"/>
          <w:color w:val="1F4E79" w:themeColor="accent1" w:themeShade="80"/>
          <w:spacing w:val="10"/>
          <w:sz w:val="18"/>
          <w:szCs w:val="18"/>
          <w:lang w:val="es-DO"/>
        </w:rPr>
        <w:lastRenderedPageBreak/>
        <w:t xml:space="preserve">Este proyecto se ha lanzado </w:t>
      </w:r>
      <w:r w:rsidR="49157211" w:rsidRPr="007B3B38">
        <w:rPr>
          <w:rFonts w:ascii="Artifex CF Extra Light" w:eastAsia="Arial" w:hAnsi="Artifex CF Extra Light" w:cs="Times New Roman"/>
          <w:color w:val="1F4E79" w:themeColor="accent1" w:themeShade="80"/>
          <w:spacing w:val="10"/>
          <w:sz w:val="18"/>
          <w:szCs w:val="18"/>
          <w:lang w:val="es-DO"/>
        </w:rPr>
        <w:t xml:space="preserve">inicialmente </w:t>
      </w:r>
      <w:r w:rsidRPr="007B3B38">
        <w:rPr>
          <w:rFonts w:ascii="Artifex CF Extra Light" w:eastAsia="Arial" w:hAnsi="Artifex CF Extra Light" w:cs="Times New Roman"/>
          <w:color w:val="1F4E79" w:themeColor="accent1" w:themeShade="80"/>
          <w:spacing w:val="10"/>
          <w:sz w:val="18"/>
          <w:szCs w:val="18"/>
          <w:lang w:val="es-DO"/>
        </w:rPr>
        <w:t xml:space="preserve">en coordinación con las </w:t>
      </w:r>
      <w:r w:rsidR="0C140CBC" w:rsidRPr="007B3B38">
        <w:rPr>
          <w:rFonts w:ascii="Artifex CF Extra Light" w:eastAsia="Arial" w:hAnsi="Artifex CF Extra Light" w:cs="Times New Roman"/>
          <w:color w:val="1F4E79" w:themeColor="accent1" w:themeShade="80"/>
          <w:spacing w:val="10"/>
          <w:sz w:val="18"/>
          <w:szCs w:val="18"/>
          <w:lang w:val="es-DO"/>
        </w:rPr>
        <w:t xml:space="preserve">siguientes </w:t>
      </w:r>
      <w:r w:rsidRPr="007B3B38">
        <w:rPr>
          <w:rFonts w:ascii="Artifex CF Extra Light" w:eastAsia="Arial" w:hAnsi="Artifex CF Extra Light" w:cs="Times New Roman"/>
          <w:color w:val="1F4E79" w:themeColor="accent1" w:themeShade="80"/>
          <w:spacing w:val="10"/>
          <w:sz w:val="18"/>
          <w:szCs w:val="18"/>
          <w:lang w:val="es-DO"/>
        </w:rPr>
        <w:t xml:space="preserve">instituciones: </w:t>
      </w:r>
    </w:p>
    <w:p w14:paraId="5C5472DB" w14:textId="77777777" w:rsidR="00EF12B5" w:rsidRPr="007B3B38" w:rsidRDefault="00EF12B5" w:rsidP="007B3B38">
      <w:pPr>
        <w:pStyle w:val="Prrafodelista"/>
        <w:numPr>
          <w:ilvl w:val="0"/>
          <w:numId w:val="13"/>
        </w:numPr>
        <w:spacing w:before="380" w:after="120" w:line="456" w:lineRule="auto"/>
        <w:ind w:hanging="284"/>
        <w:contextualSpacing w:val="0"/>
        <w:jc w:val="both"/>
        <w:rPr>
          <w:rFonts w:ascii="Artifex CF Extra Light" w:hAnsi="Artifex CF Extra Light" w:cs="Times New Roman"/>
          <w:color w:val="1F4E79" w:themeColor="accent1" w:themeShade="80"/>
          <w:spacing w:val="10"/>
          <w:sz w:val="18"/>
          <w:szCs w:val="18"/>
          <w:lang w:val="es-DO"/>
        </w:rPr>
      </w:pPr>
      <w:r w:rsidRPr="007B3B38">
        <w:rPr>
          <w:rFonts w:ascii="Artifex CF Extra Light" w:hAnsi="Artifex CF Extra Light" w:cs="Times New Roman"/>
          <w:color w:val="1F4E79" w:themeColor="accent1" w:themeShade="80"/>
          <w:spacing w:val="10"/>
          <w:sz w:val="18"/>
          <w:szCs w:val="18"/>
          <w:lang w:val="es-DO"/>
        </w:rPr>
        <w:t xml:space="preserve">Dirección General de Aduanas (DGA) </w:t>
      </w:r>
    </w:p>
    <w:p w14:paraId="2EC72968" w14:textId="77777777" w:rsidR="00EF12B5" w:rsidRPr="007B3B38" w:rsidRDefault="00EF12B5" w:rsidP="007B3B38">
      <w:pPr>
        <w:pStyle w:val="Prrafodelista"/>
        <w:numPr>
          <w:ilvl w:val="0"/>
          <w:numId w:val="13"/>
        </w:numPr>
        <w:spacing w:before="380" w:after="120" w:line="456" w:lineRule="auto"/>
        <w:ind w:hanging="284"/>
        <w:contextualSpacing w:val="0"/>
        <w:jc w:val="both"/>
        <w:rPr>
          <w:rFonts w:ascii="Artifex CF Extra Light" w:hAnsi="Artifex CF Extra Light" w:cs="Times New Roman"/>
          <w:color w:val="1F4E79" w:themeColor="accent1" w:themeShade="80"/>
          <w:spacing w:val="10"/>
          <w:sz w:val="18"/>
          <w:szCs w:val="18"/>
          <w:lang w:val="es-DO"/>
        </w:rPr>
      </w:pPr>
      <w:r w:rsidRPr="007B3B38">
        <w:rPr>
          <w:rFonts w:ascii="Artifex CF Extra Light" w:hAnsi="Artifex CF Extra Light" w:cs="Times New Roman"/>
          <w:color w:val="1F4E79" w:themeColor="accent1" w:themeShade="80"/>
          <w:spacing w:val="10"/>
          <w:sz w:val="18"/>
          <w:szCs w:val="18"/>
          <w:lang w:val="es-DO"/>
        </w:rPr>
        <w:t xml:space="preserve">Dirección Nacional de Control de Drogas (DNCD) </w:t>
      </w:r>
    </w:p>
    <w:p w14:paraId="298C3933" w14:textId="77777777" w:rsidR="00EF12B5" w:rsidRPr="007B3B38" w:rsidRDefault="00EF12B5" w:rsidP="007B3B38">
      <w:pPr>
        <w:pStyle w:val="Prrafodelista"/>
        <w:numPr>
          <w:ilvl w:val="0"/>
          <w:numId w:val="13"/>
        </w:numPr>
        <w:spacing w:before="380" w:after="120" w:line="456" w:lineRule="auto"/>
        <w:ind w:hanging="284"/>
        <w:contextualSpacing w:val="0"/>
        <w:jc w:val="both"/>
        <w:rPr>
          <w:rFonts w:ascii="Artifex CF Extra Light" w:hAnsi="Artifex CF Extra Light" w:cs="Times New Roman"/>
          <w:color w:val="1F4E79" w:themeColor="accent1" w:themeShade="80"/>
          <w:spacing w:val="10"/>
          <w:sz w:val="18"/>
          <w:szCs w:val="18"/>
          <w:lang w:val="es-DO"/>
        </w:rPr>
      </w:pPr>
      <w:r w:rsidRPr="007B3B38">
        <w:rPr>
          <w:rFonts w:ascii="Artifex CF Extra Light" w:hAnsi="Artifex CF Extra Light" w:cs="Times New Roman"/>
          <w:color w:val="1F4E79" w:themeColor="accent1" w:themeShade="80"/>
          <w:spacing w:val="10"/>
          <w:sz w:val="18"/>
          <w:szCs w:val="18"/>
          <w:lang w:val="es-DO"/>
        </w:rPr>
        <w:t xml:space="preserve">Ministerio de Agricultura </w:t>
      </w:r>
    </w:p>
    <w:p w14:paraId="037B18C5" w14:textId="77777777" w:rsidR="00EF12B5" w:rsidRPr="007B3B38" w:rsidRDefault="00EF12B5" w:rsidP="007B3B38">
      <w:pPr>
        <w:pStyle w:val="Prrafodelista"/>
        <w:numPr>
          <w:ilvl w:val="0"/>
          <w:numId w:val="13"/>
        </w:numPr>
        <w:spacing w:before="380" w:after="120" w:line="456" w:lineRule="auto"/>
        <w:ind w:hanging="284"/>
        <w:contextualSpacing w:val="0"/>
        <w:jc w:val="both"/>
        <w:rPr>
          <w:rFonts w:ascii="Artifex CF Extra Light" w:hAnsi="Artifex CF Extra Light" w:cs="Times New Roman"/>
          <w:color w:val="1F4E79" w:themeColor="accent1" w:themeShade="80"/>
          <w:spacing w:val="10"/>
          <w:sz w:val="18"/>
          <w:szCs w:val="18"/>
          <w:lang w:val="es-DO"/>
        </w:rPr>
      </w:pPr>
      <w:r w:rsidRPr="007B3B38">
        <w:rPr>
          <w:rFonts w:ascii="Artifex CF Extra Light" w:hAnsi="Artifex CF Extra Light" w:cs="Times New Roman"/>
          <w:color w:val="1F4E79" w:themeColor="accent1" w:themeShade="80"/>
          <w:spacing w:val="10"/>
          <w:sz w:val="18"/>
          <w:szCs w:val="18"/>
          <w:lang w:val="es-DO"/>
        </w:rPr>
        <w:t xml:space="preserve">Ministerio de Defensa </w:t>
      </w:r>
    </w:p>
    <w:p w14:paraId="2471FCBC" w14:textId="77777777" w:rsidR="00EF12B5" w:rsidRPr="007B3B38" w:rsidRDefault="00EF12B5" w:rsidP="007B3B38">
      <w:pPr>
        <w:pStyle w:val="Prrafodelista"/>
        <w:numPr>
          <w:ilvl w:val="0"/>
          <w:numId w:val="13"/>
        </w:numPr>
        <w:spacing w:before="380" w:after="120" w:line="456" w:lineRule="auto"/>
        <w:ind w:hanging="284"/>
        <w:contextualSpacing w:val="0"/>
        <w:jc w:val="both"/>
        <w:rPr>
          <w:rFonts w:ascii="Artifex CF Extra Light" w:hAnsi="Artifex CF Extra Light" w:cs="Times New Roman"/>
          <w:color w:val="1F4E79" w:themeColor="accent1" w:themeShade="80"/>
          <w:spacing w:val="10"/>
          <w:sz w:val="18"/>
          <w:szCs w:val="18"/>
          <w:lang w:val="es-DO"/>
        </w:rPr>
      </w:pPr>
      <w:r w:rsidRPr="007B3B38">
        <w:rPr>
          <w:rFonts w:ascii="Artifex CF Extra Light" w:hAnsi="Artifex CF Extra Light" w:cs="Times New Roman"/>
          <w:color w:val="1F4E79" w:themeColor="accent1" w:themeShade="80"/>
          <w:spacing w:val="10"/>
          <w:sz w:val="18"/>
          <w:szCs w:val="18"/>
          <w:lang w:val="es-DO"/>
        </w:rPr>
        <w:t xml:space="preserve">Ministerio de Salud Pública. </w:t>
      </w:r>
    </w:p>
    <w:p w14:paraId="43F9707E" w14:textId="456192BE" w:rsidR="00EF12B5" w:rsidRPr="007B3B38" w:rsidRDefault="00EF12B5" w:rsidP="00864966">
      <w:pPr>
        <w:spacing w:before="380" w:after="120" w:line="456" w:lineRule="auto"/>
        <w:ind w:firstLine="284"/>
        <w:jc w:val="both"/>
        <w:rPr>
          <w:rFonts w:ascii="Artifex CF Extra Light" w:eastAsia="Arial" w:hAnsi="Artifex CF Extra Light" w:cs="Times New Roman"/>
          <w:color w:val="1F4E79" w:themeColor="accent1" w:themeShade="80"/>
          <w:spacing w:val="10"/>
          <w:sz w:val="18"/>
          <w:szCs w:val="18"/>
          <w:lang w:val="es-DO"/>
        </w:rPr>
      </w:pPr>
      <w:r w:rsidRPr="007B3B38">
        <w:rPr>
          <w:rFonts w:ascii="Artifex CF Extra Light" w:eastAsia="Arial" w:hAnsi="Artifex CF Extra Light" w:cs="Times New Roman"/>
          <w:color w:val="1F4E79" w:themeColor="accent1" w:themeShade="80"/>
          <w:spacing w:val="10"/>
          <w:sz w:val="18"/>
          <w:szCs w:val="18"/>
          <w:lang w:val="es-DO"/>
        </w:rPr>
        <w:t>En cada una de estas instituciones ya se cuenta con un técnico institucional designado que está fungiendo como enlace para atender las solicitudes.</w:t>
      </w:r>
    </w:p>
    <w:p w14:paraId="54759E83" w14:textId="70C5EB8B" w:rsidR="00817804" w:rsidRPr="00F475D6" w:rsidRDefault="00817804" w:rsidP="00702674">
      <w:pPr>
        <w:pStyle w:val="Prrafodelista"/>
        <w:numPr>
          <w:ilvl w:val="2"/>
          <w:numId w:val="6"/>
        </w:numPr>
        <w:spacing w:before="380" w:after="120" w:line="456" w:lineRule="auto"/>
        <w:ind w:left="284" w:hanging="284"/>
        <w:jc w:val="center"/>
        <w:rPr>
          <w:rFonts w:ascii="Artifex CF Extra Light" w:hAnsi="Artifex CF Extra Light" w:cs="Times New Roman"/>
          <w:b/>
          <w:bCs/>
          <w:color w:val="1F4E79" w:themeColor="accent1" w:themeShade="80"/>
          <w:spacing w:val="10"/>
          <w:sz w:val="20"/>
          <w:szCs w:val="20"/>
          <w:lang w:val="es-DO"/>
        </w:rPr>
      </w:pPr>
      <w:r w:rsidRPr="00F475D6">
        <w:rPr>
          <w:rFonts w:ascii="Artifex CF Extra Light" w:hAnsi="Artifex CF Extra Light" w:cs="Times New Roman"/>
          <w:b/>
          <w:bCs/>
          <w:color w:val="1F4E79" w:themeColor="accent1" w:themeShade="80"/>
          <w:spacing w:val="10"/>
          <w:sz w:val="20"/>
          <w:szCs w:val="20"/>
          <w:lang w:val="es-DO"/>
        </w:rPr>
        <w:t>Plan de Formación en Comercio Internacional</w:t>
      </w:r>
      <w:r w:rsidR="11BE81DF" w:rsidRPr="00F475D6">
        <w:rPr>
          <w:rFonts w:ascii="Artifex CF Extra Light" w:hAnsi="Artifex CF Extra Light" w:cs="Times New Roman"/>
          <w:b/>
          <w:bCs/>
          <w:color w:val="1F4E79" w:themeColor="accent1" w:themeShade="80"/>
          <w:spacing w:val="10"/>
          <w:sz w:val="20"/>
          <w:szCs w:val="20"/>
          <w:lang w:val="es-DO"/>
        </w:rPr>
        <w:t xml:space="preserve"> (Capacitaciones al público)</w:t>
      </w:r>
    </w:p>
    <w:p w14:paraId="3F4EFB81" w14:textId="77777777" w:rsidR="00817804" w:rsidRPr="007B3B38" w:rsidRDefault="00817804" w:rsidP="00864966">
      <w:pPr>
        <w:spacing w:before="380" w:after="120" w:line="456" w:lineRule="auto"/>
        <w:ind w:firstLine="284"/>
        <w:jc w:val="both"/>
        <w:rPr>
          <w:rFonts w:ascii="Artifex CF Extra Light" w:hAnsi="Artifex CF Extra Light" w:cs="Times New Roman"/>
          <w:color w:val="1F4E79" w:themeColor="accent1" w:themeShade="80"/>
          <w:spacing w:val="10"/>
          <w:sz w:val="18"/>
          <w:szCs w:val="18"/>
          <w:lang w:val="es-DO"/>
        </w:rPr>
      </w:pPr>
      <w:r w:rsidRPr="007B3B38">
        <w:rPr>
          <w:rFonts w:ascii="Artifex CF Extra Light" w:hAnsi="Artifex CF Extra Light" w:cs="Times New Roman"/>
          <w:color w:val="1F4E79" w:themeColor="accent1" w:themeShade="80"/>
          <w:spacing w:val="10"/>
          <w:sz w:val="18"/>
          <w:szCs w:val="18"/>
          <w:lang w:val="es-DO"/>
        </w:rPr>
        <w:t>El Plan de Formación en Comercio Internacional de ProDominicana provee a los exportadores las competencias para el ejercicio exitoso de la actividad económica y productiva de la exportación, acorde con los requerimientos de los sectores productivos y las necesidades de los mercados internacionales. Está diseñado para que el exportador o emprendedor en comercio internacional adquiera los conocimientos, habilidades, destrezas y actitudes que se necesitan para adecuarse a los cambios y satisfacer la demanda de los consumidores alrededor del mundo con productos y servicios de alta calidad.</w:t>
      </w:r>
    </w:p>
    <w:p w14:paraId="18C8FD8F" w14:textId="45DAB870" w:rsidR="00817804" w:rsidRPr="007B3B38" w:rsidRDefault="3954A975" w:rsidP="00864966">
      <w:pPr>
        <w:spacing w:before="380" w:after="120" w:line="456" w:lineRule="auto"/>
        <w:ind w:firstLine="284"/>
        <w:jc w:val="both"/>
        <w:rPr>
          <w:rFonts w:ascii="Artifex CF Extra Light" w:hAnsi="Artifex CF Extra Light" w:cs="Times New Roman"/>
          <w:color w:val="1F4E79" w:themeColor="accent1" w:themeShade="80"/>
          <w:spacing w:val="10"/>
          <w:sz w:val="18"/>
          <w:szCs w:val="18"/>
          <w:lang w:val="es-DO"/>
        </w:rPr>
      </w:pPr>
      <w:r w:rsidRPr="007B3B38">
        <w:rPr>
          <w:rFonts w:ascii="Artifex CF Extra Light" w:hAnsi="Artifex CF Extra Light" w:cs="Times New Roman"/>
          <w:color w:val="1F4E79" w:themeColor="accent1" w:themeShade="80"/>
          <w:spacing w:val="10"/>
          <w:sz w:val="18"/>
          <w:szCs w:val="18"/>
          <w:lang w:val="es-DO"/>
        </w:rPr>
        <w:t xml:space="preserve">ProDominicana ha transformado su oferta de capacitación para asumir los retos que presenta enseñar con calidad en un entorno impactado por el COVID-19, migrándola a la virtualidad para formar a los exportadores en un ambiente sano y </w:t>
      </w:r>
      <w:r w:rsidRPr="007B3B38">
        <w:rPr>
          <w:rFonts w:ascii="Artifex CF Extra Light" w:hAnsi="Artifex CF Extra Light" w:cs="Times New Roman"/>
          <w:color w:val="1F4E79" w:themeColor="accent1" w:themeShade="80"/>
          <w:spacing w:val="10"/>
          <w:sz w:val="18"/>
          <w:szCs w:val="18"/>
          <w:lang w:val="es-DO"/>
        </w:rPr>
        <w:lastRenderedPageBreak/>
        <w:t>seguro. Se han creado los cursos en Modalidad Virtual y Semipresencial, utilizando la plataforma educativa “Capacita” para las interacciones y actividades de enseñanza, aprendizaje y evaluación, tanto sincrónicas como asincrónicas entre el instructor y los participantes.</w:t>
      </w:r>
    </w:p>
    <w:p w14:paraId="243C9950" w14:textId="6AD91B65" w:rsidR="00817804" w:rsidRPr="007B3B38" w:rsidRDefault="00817804" w:rsidP="00864966">
      <w:pPr>
        <w:spacing w:before="380" w:after="120" w:line="456" w:lineRule="auto"/>
        <w:ind w:firstLine="284"/>
        <w:jc w:val="both"/>
        <w:rPr>
          <w:rFonts w:ascii="Artifex CF Extra Light" w:hAnsi="Artifex CF Extra Light" w:cs="Times New Roman"/>
          <w:color w:val="1F4E79" w:themeColor="accent1" w:themeShade="80"/>
          <w:spacing w:val="10"/>
          <w:sz w:val="18"/>
          <w:szCs w:val="18"/>
          <w:lang w:val="es-DO"/>
        </w:rPr>
      </w:pPr>
      <w:r w:rsidRPr="007B3B38">
        <w:rPr>
          <w:rFonts w:ascii="Artifex CF Extra Light" w:hAnsi="Artifex CF Extra Light" w:cs="Times New Roman"/>
          <w:color w:val="1F4E79" w:themeColor="accent1" w:themeShade="80"/>
          <w:spacing w:val="10"/>
          <w:sz w:val="18"/>
          <w:szCs w:val="18"/>
          <w:lang w:val="es-DO"/>
        </w:rPr>
        <w:t>La oferta de formación abarca cada uno de los segmentos en que se encuentran nuestros clientes y ha sido diseñada para guiar la capacidad exportadora de las empresas y potenciales exportadoras, dotándolas de capacidades de gestión empresarial, para su incursión, desarrollo y consolidación en su proceso de internacionalización.</w:t>
      </w:r>
    </w:p>
    <w:p w14:paraId="43D25FEA" w14:textId="77777777" w:rsidR="00817804" w:rsidRPr="007B3B38" w:rsidRDefault="00817804" w:rsidP="00864966">
      <w:pPr>
        <w:spacing w:before="380" w:after="120" w:line="456" w:lineRule="auto"/>
        <w:ind w:firstLine="284"/>
        <w:jc w:val="both"/>
        <w:rPr>
          <w:rFonts w:ascii="Artifex CF Extra Light" w:hAnsi="Artifex CF Extra Light" w:cs="Times New Roman"/>
          <w:color w:val="1F4E79" w:themeColor="accent1" w:themeShade="80"/>
          <w:spacing w:val="10"/>
          <w:sz w:val="18"/>
          <w:szCs w:val="18"/>
          <w:lang w:val="es-DO"/>
        </w:rPr>
      </w:pPr>
      <w:r w:rsidRPr="007B3B38">
        <w:rPr>
          <w:rFonts w:ascii="Artifex CF Extra Light" w:hAnsi="Artifex CF Extra Light" w:cs="Times New Roman"/>
          <w:color w:val="1F4E79" w:themeColor="accent1" w:themeShade="80"/>
          <w:spacing w:val="10"/>
          <w:sz w:val="18"/>
          <w:szCs w:val="18"/>
          <w:lang w:val="es-DO"/>
        </w:rPr>
        <w:t>En tal sentido, el mismo está compuesto por los programas siguientes:</w:t>
      </w:r>
    </w:p>
    <w:p w14:paraId="78B66347" w14:textId="77777777" w:rsidR="00817804" w:rsidRPr="007B3B38" w:rsidRDefault="00817804" w:rsidP="007B3B38">
      <w:pPr>
        <w:pStyle w:val="Prrafodelista"/>
        <w:numPr>
          <w:ilvl w:val="0"/>
          <w:numId w:val="13"/>
        </w:numPr>
        <w:spacing w:before="380" w:after="120" w:line="456" w:lineRule="auto"/>
        <w:ind w:hanging="284"/>
        <w:contextualSpacing w:val="0"/>
        <w:jc w:val="both"/>
        <w:rPr>
          <w:rFonts w:ascii="Artifex CF Extra Light" w:hAnsi="Artifex CF Extra Light" w:cs="Times New Roman"/>
          <w:color w:val="1F4E79" w:themeColor="accent1" w:themeShade="80"/>
          <w:spacing w:val="10"/>
          <w:sz w:val="18"/>
          <w:szCs w:val="18"/>
          <w:lang w:val="es-DO"/>
        </w:rPr>
      </w:pPr>
      <w:r w:rsidRPr="007B3B38">
        <w:rPr>
          <w:rFonts w:ascii="Artifex CF Extra Light" w:hAnsi="Artifex CF Extra Light" w:cs="Times New Roman"/>
          <w:color w:val="1F4E79" w:themeColor="accent1" w:themeShade="80"/>
          <w:spacing w:val="10"/>
          <w:sz w:val="18"/>
          <w:szCs w:val="18"/>
          <w:lang w:val="es-DO"/>
        </w:rPr>
        <w:t>Programa Cultura Exportadora</w:t>
      </w:r>
    </w:p>
    <w:p w14:paraId="080BA1BE" w14:textId="77777777" w:rsidR="00817804" w:rsidRPr="007B3B38" w:rsidRDefault="00817804" w:rsidP="007B3B38">
      <w:pPr>
        <w:pStyle w:val="Prrafodelista"/>
        <w:numPr>
          <w:ilvl w:val="0"/>
          <w:numId w:val="13"/>
        </w:numPr>
        <w:spacing w:before="380" w:after="120" w:line="456" w:lineRule="auto"/>
        <w:ind w:hanging="284"/>
        <w:contextualSpacing w:val="0"/>
        <w:jc w:val="both"/>
        <w:rPr>
          <w:rFonts w:ascii="Artifex CF Extra Light" w:hAnsi="Artifex CF Extra Light" w:cs="Times New Roman"/>
          <w:color w:val="1F4E79" w:themeColor="accent1" w:themeShade="80"/>
          <w:spacing w:val="10"/>
          <w:sz w:val="18"/>
          <w:szCs w:val="18"/>
          <w:lang w:val="es-DO"/>
        </w:rPr>
      </w:pPr>
      <w:r w:rsidRPr="007B3B38">
        <w:rPr>
          <w:rFonts w:ascii="Artifex CF Extra Light" w:hAnsi="Artifex CF Extra Light" w:cs="Times New Roman"/>
          <w:color w:val="1F4E79" w:themeColor="accent1" w:themeShade="80"/>
          <w:spacing w:val="10"/>
          <w:sz w:val="18"/>
          <w:szCs w:val="18"/>
          <w:lang w:val="es-DO"/>
        </w:rPr>
        <w:t xml:space="preserve">Programa Focalizado MiPymes con Potencial Exportador </w:t>
      </w:r>
    </w:p>
    <w:p w14:paraId="4148AEBF" w14:textId="77777777" w:rsidR="00817804" w:rsidRPr="007B3B38" w:rsidRDefault="00817804" w:rsidP="007B3B38">
      <w:pPr>
        <w:pStyle w:val="Prrafodelista"/>
        <w:numPr>
          <w:ilvl w:val="0"/>
          <w:numId w:val="13"/>
        </w:numPr>
        <w:spacing w:before="380" w:after="120" w:line="456" w:lineRule="auto"/>
        <w:ind w:hanging="284"/>
        <w:contextualSpacing w:val="0"/>
        <w:jc w:val="both"/>
        <w:rPr>
          <w:rFonts w:ascii="Artifex CF Extra Light" w:hAnsi="Artifex CF Extra Light" w:cs="Times New Roman"/>
          <w:color w:val="1F4E79" w:themeColor="accent1" w:themeShade="80"/>
          <w:spacing w:val="10"/>
          <w:sz w:val="18"/>
          <w:szCs w:val="18"/>
          <w:lang w:val="es-DO"/>
        </w:rPr>
      </w:pPr>
      <w:r w:rsidRPr="007B3B38">
        <w:rPr>
          <w:rFonts w:ascii="Artifex CF Extra Light" w:hAnsi="Artifex CF Extra Light" w:cs="Times New Roman"/>
          <w:color w:val="1F4E79" w:themeColor="accent1" w:themeShade="80"/>
          <w:spacing w:val="10"/>
          <w:sz w:val="18"/>
          <w:szCs w:val="18"/>
          <w:lang w:val="es-DO"/>
        </w:rPr>
        <w:t>Programa Formación al Exportador</w:t>
      </w:r>
    </w:p>
    <w:p w14:paraId="1C649C1F" w14:textId="77777777" w:rsidR="00817804" w:rsidRPr="007B3B38" w:rsidRDefault="00817804" w:rsidP="007B3B38">
      <w:pPr>
        <w:pStyle w:val="Prrafodelista"/>
        <w:numPr>
          <w:ilvl w:val="0"/>
          <w:numId w:val="13"/>
        </w:numPr>
        <w:spacing w:before="380" w:after="120" w:line="456" w:lineRule="auto"/>
        <w:ind w:hanging="284"/>
        <w:contextualSpacing w:val="0"/>
        <w:jc w:val="both"/>
        <w:rPr>
          <w:rFonts w:ascii="Artifex CF Extra Light" w:hAnsi="Artifex CF Extra Light" w:cs="Times New Roman"/>
          <w:color w:val="1F4E79" w:themeColor="accent1" w:themeShade="80"/>
          <w:spacing w:val="10"/>
          <w:sz w:val="18"/>
          <w:szCs w:val="18"/>
          <w:lang w:val="es-DO"/>
        </w:rPr>
      </w:pPr>
      <w:r w:rsidRPr="007B3B38">
        <w:rPr>
          <w:rFonts w:ascii="Artifex CF Extra Light" w:hAnsi="Artifex CF Extra Light" w:cs="Times New Roman"/>
          <w:color w:val="1F4E79" w:themeColor="accent1" w:themeShade="80"/>
          <w:spacing w:val="10"/>
          <w:sz w:val="18"/>
          <w:szCs w:val="18"/>
          <w:lang w:val="es-DO"/>
        </w:rPr>
        <w:t>Programa Comercio Internacional Para Comunicadores y Periodistas</w:t>
      </w:r>
    </w:p>
    <w:p w14:paraId="5AC616B8" w14:textId="77777777" w:rsidR="00817804" w:rsidRPr="007B3B38" w:rsidRDefault="00817804" w:rsidP="007B3B38">
      <w:pPr>
        <w:pStyle w:val="Prrafodelista"/>
        <w:numPr>
          <w:ilvl w:val="0"/>
          <w:numId w:val="13"/>
        </w:numPr>
        <w:spacing w:before="380" w:after="120" w:line="456" w:lineRule="auto"/>
        <w:ind w:hanging="284"/>
        <w:contextualSpacing w:val="0"/>
        <w:jc w:val="both"/>
        <w:rPr>
          <w:rFonts w:ascii="Artifex CF Extra Light" w:hAnsi="Artifex CF Extra Light" w:cs="Times New Roman"/>
          <w:color w:val="1F4E79" w:themeColor="accent1" w:themeShade="80"/>
          <w:spacing w:val="10"/>
          <w:sz w:val="18"/>
          <w:szCs w:val="18"/>
          <w:lang w:val="es-DO"/>
        </w:rPr>
      </w:pPr>
      <w:r w:rsidRPr="007B3B38">
        <w:rPr>
          <w:rFonts w:ascii="Artifex CF Extra Light" w:hAnsi="Artifex CF Extra Light" w:cs="Times New Roman"/>
          <w:color w:val="1F4E79" w:themeColor="accent1" w:themeShade="80"/>
          <w:spacing w:val="10"/>
          <w:sz w:val="18"/>
          <w:szCs w:val="18"/>
          <w:lang w:val="es-DO"/>
        </w:rPr>
        <w:t>Programa de Formación de los Representantes Consulares y Comerciales (Coordinado con MIREX)</w:t>
      </w:r>
    </w:p>
    <w:p w14:paraId="7C62794A" w14:textId="77777777" w:rsidR="00817804" w:rsidRPr="007B3B38" w:rsidRDefault="00817804" w:rsidP="007B3B38">
      <w:pPr>
        <w:pStyle w:val="Prrafodelista"/>
        <w:numPr>
          <w:ilvl w:val="0"/>
          <w:numId w:val="13"/>
        </w:numPr>
        <w:spacing w:before="380" w:after="120" w:line="456" w:lineRule="auto"/>
        <w:ind w:hanging="284"/>
        <w:contextualSpacing w:val="0"/>
        <w:jc w:val="both"/>
        <w:rPr>
          <w:rFonts w:ascii="Artifex CF Extra Light" w:hAnsi="Artifex CF Extra Light" w:cs="Times New Roman"/>
          <w:color w:val="1F4E79" w:themeColor="accent1" w:themeShade="80"/>
          <w:spacing w:val="10"/>
          <w:sz w:val="18"/>
          <w:szCs w:val="18"/>
          <w:lang w:val="es-DO"/>
        </w:rPr>
      </w:pPr>
      <w:r w:rsidRPr="007B3B38">
        <w:rPr>
          <w:rFonts w:ascii="Artifex CF Extra Light" w:hAnsi="Artifex CF Extra Light" w:cs="Times New Roman"/>
          <w:color w:val="1F4E79" w:themeColor="accent1" w:themeShade="80"/>
          <w:spacing w:val="10"/>
          <w:sz w:val="18"/>
          <w:szCs w:val="18"/>
          <w:lang w:val="es-DO"/>
        </w:rPr>
        <w:t>Oferta Continua Cursos Complementarios</w:t>
      </w:r>
    </w:p>
    <w:p w14:paraId="68D41406" w14:textId="7D70A3BD" w:rsidR="00817804" w:rsidRPr="007B3B38" w:rsidRDefault="00817804" w:rsidP="007B3B38">
      <w:pPr>
        <w:pStyle w:val="Prrafodelista"/>
        <w:numPr>
          <w:ilvl w:val="0"/>
          <w:numId w:val="13"/>
        </w:numPr>
        <w:spacing w:before="380" w:after="120" w:line="456" w:lineRule="auto"/>
        <w:ind w:hanging="284"/>
        <w:contextualSpacing w:val="0"/>
        <w:jc w:val="both"/>
        <w:rPr>
          <w:rFonts w:ascii="Artifex CF Extra Light" w:hAnsi="Artifex CF Extra Light" w:cs="Times New Roman"/>
          <w:color w:val="1F4E79" w:themeColor="accent1" w:themeShade="80"/>
          <w:spacing w:val="10"/>
          <w:sz w:val="18"/>
          <w:szCs w:val="18"/>
          <w:lang w:val="es-DO"/>
        </w:rPr>
      </w:pPr>
      <w:r w:rsidRPr="007B3B38">
        <w:rPr>
          <w:rFonts w:ascii="Artifex CF Extra Light" w:hAnsi="Artifex CF Extra Light" w:cs="Times New Roman"/>
          <w:color w:val="1F4E79" w:themeColor="accent1" w:themeShade="80"/>
          <w:spacing w:val="10"/>
          <w:sz w:val="18"/>
          <w:szCs w:val="18"/>
          <w:lang w:val="es-DO"/>
        </w:rPr>
        <w:t>Oferta Cursos Abiertos en Línea (</w:t>
      </w:r>
      <w:r w:rsidR="00CC4CCA" w:rsidRPr="007B3B38">
        <w:rPr>
          <w:rFonts w:ascii="Artifex CF Extra Light" w:hAnsi="Artifex CF Extra Light" w:cs="Times New Roman"/>
          <w:color w:val="1F4E79" w:themeColor="accent1" w:themeShade="80"/>
          <w:spacing w:val="10"/>
          <w:sz w:val="18"/>
          <w:szCs w:val="18"/>
          <w:lang w:val="es-DO"/>
        </w:rPr>
        <w:t>MOOC</w:t>
      </w:r>
      <w:r w:rsidRPr="007B3B38">
        <w:rPr>
          <w:rFonts w:ascii="Artifex CF Extra Light" w:hAnsi="Artifex CF Extra Light" w:cs="Times New Roman"/>
          <w:color w:val="1F4E79" w:themeColor="accent1" w:themeShade="80"/>
          <w:spacing w:val="10"/>
          <w:sz w:val="18"/>
          <w:szCs w:val="18"/>
          <w:lang w:val="es-DO"/>
        </w:rPr>
        <w:t>)</w:t>
      </w:r>
    </w:p>
    <w:p w14:paraId="2B112C08" w14:textId="77777777" w:rsidR="00817804" w:rsidRPr="00F475D6" w:rsidRDefault="00817804" w:rsidP="00702674">
      <w:pPr>
        <w:pStyle w:val="Prrafodelista"/>
        <w:numPr>
          <w:ilvl w:val="2"/>
          <w:numId w:val="6"/>
        </w:numPr>
        <w:spacing w:before="380" w:after="120" w:line="456" w:lineRule="auto"/>
        <w:ind w:left="284" w:hanging="284"/>
        <w:jc w:val="center"/>
        <w:rPr>
          <w:rFonts w:ascii="Artifex CF Extra Light" w:hAnsi="Artifex CF Extra Light" w:cs="Times New Roman"/>
          <w:b/>
          <w:bCs/>
          <w:color w:val="1F4E79" w:themeColor="accent1" w:themeShade="80"/>
          <w:spacing w:val="10"/>
          <w:sz w:val="20"/>
          <w:szCs w:val="20"/>
          <w:lang w:val="es-DO"/>
        </w:rPr>
      </w:pPr>
      <w:bookmarkStart w:id="32" w:name="_Toc58332500"/>
      <w:r w:rsidRPr="00F475D6">
        <w:rPr>
          <w:rFonts w:ascii="Artifex CF Extra Light" w:hAnsi="Artifex CF Extra Light" w:cs="Times New Roman"/>
          <w:b/>
          <w:bCs/>
          <w:color w:val="1F4E79" w:themeColor="accent1" w:themeShade="80"/>
          <w:spacing w:val="10"/>
          <w:sz w:val="20"/>
          <w:szCs w:val="20"/>
          <w:lang w:val="es-DO"/>
        </w:rPr>
        <w:t>Lanzamiento ProDominicana</w:t>
      </w:r>
      <w:bookmarkEnd w:id="32"/>
    </w:p>
    <w:p w14:paraId="487EDB22" w14:textId="175CD680" w:rsidR="00817804" w:rsidRPr="007B3B38" w:rsidRDefault="00817804" w:rsidP="00864966">
      <w:pPr>
        <w:spacing w:before="380" w:after="120" w:line="456" w:lineRule="auto"/>
        <w:ind w:firstLine="284"/>
        <w:jc w:val="both"/>
        <w:rPr>
          <w:rFonts w:ascii="Artifex CF Extra Light" w:hAnsi="Artifex CF Extra Light" w:cs="Times New Roman"/>
          <w:color w:val="1F4E79" w:themeColor="accent1" w:themeShade="80"/>
          <w:spacing w:val="10"/>
          <w:sz w:val="18"/>
          <w:szCs w:val="18"/>
          <w:lang w:val="es-DO"/>
        </w:rPr>
      </w:pPr>
      <w:r w:rsidRPr="007B3B38">
        <w:rPr>
          <w:rFonts w:ascii="Artifex CF Extra Light" w:hAnsi="Artifex CF Extra Light" w:cs="Times New Roman"/>
          <w:color w:val="1F4E79" w:themeColor="accent1" w:themeShade="80"/>
          <w:spacing w:val="10"/>
          <w:sz w:val="18"/>
          <w:szCs w:val="18"/>
          <w:lang w:val="es-DO"/>
        </w:rPr>
        <w:t xml:space="preserve">El 6 de octubre se realizó en lanzamiento de ProDominicana, como resultado del proceso de rebranding del CEIRD. ProDominicana se lanza para cambiar la percepción </w:t>
      </w:r>
      <w:r w:rsidRPr="007B3B38">
        <w:rPr>
          <w:rFonts w:ascii="Artifex CF Extra Light" w:hAnsi="Artifex CF Extra Light" w:cs="Times New Roman"/>
          <w:color w:val="1F4E79" w:themeColor="accent1" w:themeShade="80"/>
          <w:spacing w:val="10"/>
          <w:sz w:val="18"/>
          <w:szCs w:val="18"/>
          <w:lang w:val="es-DO"/>
        </w:rPr>
        <w:lastRenderedPageBreak/>
        <w:t>de la institución y crear una nueva propuesta de valor para cumplir con su misión de promotor de las exportaciones e inversiones de la República Dominicana.</w:t>
      </w:r>
    </w:p>
    <w:p w14:paraId="55C4476A" w14:textId="5B1B97F3" w:rsidR="00817804" w:rsidRPr="007B3B38" w:rsidRDefault="09BA3951" w:rsidP="00864966">
      <w:pPr>
        <w:spacing w:before="380" w:after="120" w:line="456" w:lineRule="auto"/>
        <w:ind w:firstLine="284"/>
        <w:jc w:val="both"/>
        <w:rPr>
          <w:rFonts w:ascii="Artifex CF Extra Light" w:hAnsi="Artifex CF Extra Light" w:cs="Times New Roman"/>
          <w:color w:val="1F4E79" w:themeColor="accent1" w:themeShade="80"/>
          <w:spacing w:val="10"/>
          <w:sz w:val="18"/>
          <w:szCs w:val="18"/>
          <w:lang w:val="es-DO"/>
        </w:rPr>
      </w:pPr>
      <w:r w:rsidRPr="007B3B38">
        <w:rPr>
          <w:rFonts w:ascii="Artifex CF Extra Light" w:hAnsi="Artifex CF Extra Light" w:cs="Times New Roman"/>
          <w:color w:val="1F4E79" w:themeColor="accent1" w:themeShade="80"/>
          <w:spacing w:val="10"/>
          <w:sz w:val="18"/>
          <w:szCs w:val="18"/>
          <w:lang w:val="es-DO"/>
        </w:rPr>
        <w:t>L</w:t>
      </w:r>
      <w:r w:rsidR="00817804" w:rsidRPr="007B3B38">
        <w:rPr>
          <w:rFonts w:ascii="Artifex CF Extra Light" w:hAnsi="Artifex CF Extra Light" w:cs="Times New Roman"/>
          <w:color w:val="1F4E79" w:themeColor="accent1" w:themeShade="80"/>
          <w:spacing w:val="10"/>
          <w:sz w:val="18"/>
          <w:szCs w:val="18"/>
          <w:lang w:val="es-DO"/>
        </w:rPr>
        <w:t xml:space="preserve">a nueva identidad visual </w:t>
      </w:r>
      <w:r w:rsidR="00CC4CCA" w:rsidRPr="007B3B38">
        <w:rPr>
          <w:rFonts w:ascii="Artifex CF Extra Light" w:hAnsi="Artifex CF Extra Light" w:cs="Times New Roman"/>
          <w:color w:val="1F4E79" w:themeColor="accent1" w:themeShade="80"/>
          <w:spacing w:val="10"/>
          <w:sz w:val="18"/>
          <w:szCs w:val="18"/>
          <w:lang w:val="es-DO"/>
        </w:rPr>
        <w:t>incluye</w:t>
      </w:r>
      <w:r w:rsidR="00817804" w:rsidRPr="007B3B38">
        <w:rPr>
          <w:rFonts w:ascii="Artifex CF Extra Light" w:hAnsi="Artifex CF Extra Light" w:cs="Times New Roman"/>
          <w:color w:val="1F4E79" w:themeColor="accent1" w:themeShade="80"/>
          <w:spacing w:val="10"/>
          <w:sz w:val="18"/>
          <w:szCs w:val="18"/>
          <w:lang w:val="es-DO"/>
        </w:rPr>
        <w:t xml:space="preserve"> una oferta actualizada y mejorada de </w:t>
      </w:r>
      <w:r w:rsidR="299B3658" w:rsidRPr="007B3B38">
        <w:rPr>
          <w:rFonts w:ascii="Artifex CF Extra Light" w:hAnsi="Artifex CF Extra Light" w:cs="Times New Roman"/>
          <w:color w:val="1F4E79" w:themeColor="accent1" w:themeShade="80"/>
          <w:spacing w:val="10"/>
          <w:sz w:val="18"/>
          <w:szCs w:val="18"/>
          <w:lang w:val="es-DO"/>
        </w:rPr>
        <w:t xml:space="preserve">los </w:t>
      </w:r>
      <w:r w:rsidR="00817804" w:rsidRPr="007B3B38">
        <w:rPr>
          <w:rFonts w:ascii="Artifex CF Extra Light" w:hAnsi="Artifex CF Extra Light" w:cs="Times New Roman"/>
          <w:color w:val="1F4E79" w:themeColor="accent1" w:themeShade="80"/>
          <w:spacing w:val="10"/>
          <w:sz w:val="18"/>
          <w:szCs w:val="18"/>
          <w:lang w:val="es-DO"/>
        </w:rPr>
        <w:t>servicios</w:t>
      </w:r>
      <w:r w:rsidR="6175612E" w:rsidRPr="007B3B38">
        <w:rPr>
          <w:rFonts w:ascii="Artifex CF Extra Light" w:hAnsi="Artifex CF Extra Light" w:cs="Times New Roman"/>
          <w:color w:val="1F4E79" w:themeColor="accent1" w:themeShade="80"/>
          <w:spacing w:val="10"/>
          <w:sz w:val="18"/>
          <w:szCs w:val="18"/>
          <w:lang w:val="es-DO"/>
        </w:rPr>
        <w:t xml:space="preserve"> institucionales</w:t>
      </w:r>
      <w:r w:rsidR="00817804" w:rsidRPr="007B3B38">
        <w:rPr>
          <w:rFonts w:ascii="Artifex CF Extra Light" w:hAnsi="Artifex CF Extra Light" w:cs="Times New Roman"/>
          <w:color w:val="1F4E79" w:themeColor="accent1" w:themeShade="80"/>
          <w:spacing w:val="10"/>
          <w:sz w:val="18"/>
          <w:szCs w:val="18"/>
          <w:lang w:val="es-DO"/>
        </w:rPr>
        <w:t>, a</w:t>
      </w:r>
      <w:r w:rsidR="628C290F" w:rsidRPr="007B3B38">
        <w:rPr>
          <w:rFonts w:ascii="Artifex CF Extra Light" w:hAnsi="Artifex CF Extra Light" w:cs="Times New Roman"/>
          <w:color w:val="1F4E79" w:themeColor="accent1" w:themeShade="80"/>
          <w:spacing w:val="10"/>
          <w:sz w:val="18"/>
          <w:szCs w:val="18"/>
          <w:lang w:val="es-DO"/>
        </w:rPr>
        <w:t>sí como un</w:t>
      </w:r>
      <w:r w:rsidR="00817804" w:rsidRPr="007B3B38">
        <w:rPr>
          <w:rFonts w:ascii="Artifex CF Extra Light" w:hAnsi="Artifex CF Extra Light" w:cs="Times New Roman"/>
          <w:color w:val="1F4E79" w:themeColor="accent1" w:themeShade="80"/>
          <w:spacing w:val="10"/>
          <w:sz w:val="18"/>
          <w:szCs w:val="18"/>
          <w:lang w:val="es-DO"/>
        </w:rPr>
        <w:t xml:space="preserve"> rebranding</w:t>
      </w:r>
      <w:r w:rsidR="28E8926E" w:rsidRPr="007B3B38">
        <w:rPr>
          <w:rFonts w:ascii="Artifex CF Extra Light" w:hAnsi="Artifex CF Extra Light" w:cs="Times New Roman"/>
          <w:color w:val="1F4E79" w:themeColor="accent1" w:themeShade="80"/>
          <w:spacing w:val="10"/>
          <w:sz w:val="18"/>
          <w:szCs w:val="18"/>
          <w:lang w:val="es-DO"/>
        </w:rPr>
        <w:t>, que</w:t>
      </w:r>
      <w:r w:rsidR="00817804" w:rsidRPr="007B3B38">
        <w:rPr>
          <w:rFonts w:ascii="Artifex CF Extra Light" w:hAnsi="Artifex CF Extra Light" w:cs="Times New Roman"/>
          <w:color w:val="1F4E79" w:themeColor="accent1" w:themeShade="80"/>
          <w:spacing w:val="10"/>
          <w:sz w:val="18"/>
          <w:szCs w:val="18"/>
          <w:lang w:val="es-DO"/>
        </w:rPr>
        <w:t xml:space="preserve"> incluye:</w:t>
      </w:r>
    </w:p>
    <w:p w14:paraId="65F483F9" w14:textId="77777777" w:rsidR="00817804" w:rsidRPr="007B3B38" w:rsidRDefault="00817804" w:rsidP="007B3B38">
      <w:pPr>
        <w:pStyle w:val="Prrafodelista"/>
        <w:numPr>
          <w:ilvl w:val="0"/>
          <w:numId w:val="13"/>
        </w:numPr>
        <w:spacing w:before="380" w:after="120" w:line="456" w:lineRule="auto"/>
        <w:ind w:hanging="284"/>
        <w:contextualSpacing w:val="0"/>
        <w:jc w:val="both"/>
        <w:rPr>
          <w:rFonts w:ascii="Artifex CF Extra Light" w:hAnsi="Artifex CF Extra Light" w:cs="Times New Roman"/>
          <w:color w:val="1F4E79" w:themeColor="accent1" w:themeShade="80"/>
          <w:spacing w:val="10"/>
          <w:sz w:val="18"/>
          <w:szCs w:val="18"/>
          <w:lang w:val="es-DO"/>
        </w:rPr>
      </w:pPr>
      <w:r w:rsidRPr="007B3B38">
        <w:rPr>
          <w:rFonts w:ascii="Artifex CF Extra Light" w:hAnsi="Artifex CF Extra Light" w:cs="Times New Roman"/>
          <w:color w:val="1F4E79" w:themeColor="accent1" w:themeShade="80"/>
          <w:spacing w:val="10"/>
          <w:sz w:val="18"/>
          <w:szCs w:val="18"/>
          <w:lang w:val="es-DO"/>
        </w:rPr>
        <w:t xml:space="preserve">Identidad Visual de la Marca </w:t>
      </w:r>
    </w:p>
    <w:p w14:paraId="7077D8D2" w14:textId="77777777" w:rsidR="00817804" w:rsidRPr="007B3B38" w:rsidRDefault="00817804" w:rsidP="007B3B38">
      <w:pPr>
        <w:pStyle w:val="Prrafodelista"/>
        <w:numPr>
          <w:ilvl w:val="0"/>
          <w:numId w:val="13"/>
        </w:numPr>
        <w:spacing w:before="380" w:after="120" w:line="456" w:lineRule="auto"/>
        <w:ind w:hanging="284"/>
        <w:contextualSpacing w:val="0"/>
        <w:jc w:val="both"/>
        <w:rPr>
          <w:rFonts w:ascii="Artifex CF Extra Light" w:hAnsi="Artifex CF Extra Light" w:cs="Times New Roman"/>
          <w:color w:val="1F4E79" w:themeColor="accent1" w:themeShade="80"/>
          <w:spacing w:val="10"/>
          <w:sz w:val="18"/>
          <w:szCs w:val="18"/>
          <w:lang w:val="es-DO"/>
        </w:rPr>
      </w:pPr>
      <w:r w:rsidRPr="007B3B38">
        <w:rPr>
          <w:rFonts w:ascii="Artifex CF Extra Light" w:hAnsi="Artifex CF Extra Light" w:cs="Times New Roman"/>
          <w:color w:val="1F4E79" w:themeColor="accent1" w:themeShade="80"/>
          <w:spacing w:val="10"/>
          <w:sz w:val="18"/>
          <w:szCs w:val="18"/>
          <w:lang w:val="es-DO"/>
        </w:rPr>
        <w:t xml:space="preserve">Propuesta de Valor de la Marca </w:t>
      </w:r>
    </w:p>
    <w:p w14:paraId="40C5E9AC" w14:textId="77777777" w:rsidR="00817804" w:rsidRPr="007B3B38" w:rsidRDefault="00817804" w:rsidP="007B3B38">
      <w:pPr>
        <w:pStyle w:val="Prrafodelista"/>
        <w:numPr>
          <w:ilvl w:val="0"/>
          <w:numId w:val="13"/>
        </w:numPr>
        <w:spacing w:before="380" w:after="120" w:line="456" w:lineRule="auto"/>
        <w:ind w:hanging="284"/>
        <w:contextualSpacing w:val="0"/>
        <w:jc w:val="both"/>
        <w:rPr>
          <w:rFonts w:ascii="Artifex CF Extra Light" w:hAnsi="Artifex CF Extra Light" w:cs="Times New Roman"/>
          <w:color w:val="1F4E79" w:themeColor="accent1" w:themeShade="80"/>
          <w:spacing w:val="10"/>
          <w:sz w:val="18"/>
          <w:szCs w:val="18"/>
          <w:lang w:val="es-DO"/>
        </w:rPr>
      </w:pPr>
      <w:r w:rsidRPr="007B3B38">
        <w:rPr>
          <w:rFonts w:ascii="Artifex CF Extra Light" w:hAnsi="Artifex CF Extra Light" w:cs="Times New Roman"/>
          <w:color w:val="1F4E79" w:themeColor="accent1" w:themeShade="80"/>
          <w:spacing w:val="10"/>
          <w:sz w:val="18"/>
          <w:szCs w:val="18"/>
          <w:lang w:val="es-DO"/>
        </w:rPr>
        <w:t xml:space="preserve">Servicios y Productos que componen la Marca </w:t>
      </w:r>
    </w:p>
    <w:p w14:paraId="03A24F38" w14:textId="77777777" w:rsidR="00817804" w:rsidRPr="007B3B38" w:rsidRDefault="00817804" w:rsidP="00864966">
      <w:pPr>
        <w:spacing w:before="380" w:after="120" w:line="456" w:lineRule="auto"/>
        <w:ind w:firstLine="284"/>
        <w:jc w:val="both"/>
        <w:rPr>
          <w:rFonts w:ascii="Artifex CF Extra Light" w:hAnsi="Artifex CF Extra Light" w:cs="Times New Roman"/>
          <w:color w:val="1F4E79" w:themeColor="accent1" w:themeShade="80"/>
          <w:spacing w:val="10"/>
          <w:sz w:val="18"/>
          <w:szCs w:val="18"/>
          <w:lang w:val="es-DO"/>
        </w:rPr>
      </w:pPr>
      <w:r w:rsidRPr="007B3B38">
        <w:rPr>
          <w:rFonts w:ascii="Artifex CF Extra Light" w:hAnsi="Artifex CF Extra Light" w:cs="Times New Roman"/>
          <w:color w:val="1F4E79" w:themeColor="accent1" w:themeShade="80"/>
          <w:spacing w:val="10"/>
          <w:sz w:val="18"/>
          <w:szCs w:val="18"/>
          <w:lang w:val="es-DO"/>
        </w:rPr>
        <w:t xml:space="preserve">La nueva visión del ProDominicana busca posicionar a la institución como el aliado estratégico por excelencia de los exportadores dominicanos, potenciales exportadores, compradores internacionales e inversionistas extranjeros. </w:t>
      </w:r>
    </w:p>
    <w:p w14:paraId="4B474E53" w14:textId="010B9CC3" w:rsidR="009069C8" w:rsidRPr="007B3B38" w:rsidRDefault="00817804" w:rsidP="00864966">
      <w:pPr>
        <w:spacing w:before="380" w:after="120" w:line="456" w:lineRule="auto"/>
        <w:ind w:firstLine="284"/>
        <w:jc w:val="both"/>
        <w:rPr>
          <w:rFonts w:ascii="Artifex CF Extra Light" w:hAnsi="Artifex CF Extra Light" w:cs="Times New Roman"/>
          <w:color w:val="1F4E79" w:themeColor="accent1" w:themeShade="80"/>
          <w:spacing w:val="10"/>
          <w:sz w:val="18"/>
          <w:szCs w:val="18"/>
          <w:lang w:val="es-DO"/>
        </w:rPr>
      </w:pPr>
      <w:r w:rsidRPr="007B3B38">
        <w:rPr>
          <w:rFonts w:ascii="Artifex CF Extra Light" w:hAnsi="Artifex CF Extra Light" w:cs="Times New Roman"/>
          <w:color w:val="1F4E79" w:themeColor="accent1" w:themeShade="80"/>
          <w:spacing w:val="10"/>
          <w:sz w:val="18"/>
          <w:szCs w:val="18"/>
          <w:lang w:val="es-DO"/>
        </w:rPr>
        <w:t xml:space="preserve">Por otro lado, </w:t>
      </w:r>
      <w:r w:rsidR="5ADF599E" w:rsidRPr="007B3B38">
        <w:rPr>
          <w:rFonts w:ascii="Artifex CF Extra Light" w:hAnsi="Artifex CF Extra Light" w:cs="Times New Roman"/>
          <w:color w:val="1F4E79" w:themeColor="accent1" w:themeShade="80"/>
          <w:spacing w:val="10"/>
          <w:sz w:val="18"/>
          <w:szCs w:val="18"/>
          <w:lang w:val="es-DO"/>
        </w:rPr>
        <w:t xml:space="preserve">con este rebranding </w:t>
      </w:r>
      <w:r w:rsidRPr="007B3B38">
        <w:rPr>
          <w:rFonts w:ascii="Artifex CF Extra Light" w:hAnsi="Artifex CF Extra Light" w:cs="Times New Roman"/>
          <w:color w:val="1F4E79" w:themeColor="accent1" w:themeShade="80"/>
          <w:spacing w:val="10"/>
          <w:sz w:val="18"/>
          <w:szCs w:val="18"/>
          <w:lang w:val="es-DO"/>
        </w:rPr>
        <w:t>se da cumplimiento a lo establecido en el Decreto No. 275-17, como parte del proceso de implementación de la Estrategia Nacional de Promoción de las Exportaciones y Atracción de Inversiones.</w:t>
      </w:r>
    </w:p>
    <w:p w14:paraId="4E7C08E0" w14:textId="6A56AD63" w:rsidR="001B03B5" w:rsidRPr="007B3B38" w:rsidRDefault="00D75310" w:rsidP="00864966">
      <w:pPr>
        <w:spacing w:before="380" w:after="120" w:line="456" w:lineRule="auto"/>
        <w:ind w:firstLine="284"/>
        <w:jc w:val="both"/>
        <w:rPr>
          <w:rFonts w:ascii="Artifex CF Extra Light" w:hAnsi="Artifex CF Extra Light" w:cs="Times New Roman"/>
          <w:color w:val="1F4E79" w:themeColor="accent1" w:themeShade="80"/>
          <w:spacing w:val="10"/>
          <w:sz w:val="18"/>
          <w:szCs w:val="18"/>
          <w:lang w:val="es-DO"/>
        </w:rPr>
      </w:pPr>
      <w:r w:rsidRPr="007B3B38">
        <w:rPr>
          <w:rFonts w:ascii="Artifex CF Extra Light" w:hAnsi="Artifex CF Extra Light" w:cs="Times New Roman"/>
          <w:b/>
          <w:color w:val="1F4E79" w:themeColor="accent1" w:themeShade="80"/>
          <w:spacing w:val="10"/>
          <w:sz w:val="18"/>
          <w:szCs w:val="18"/>
          <w:lang w:val="es-DO"/>
        </w:rPr>
        <w:t>Campaña de posicionamiento</w:t>
      </w:r>
      <w:r w:rsidR="6F00111F" w:rsidRPr="007B3B38">
        <w:rPr>
          <w:rFonts w:ascii="Artifex CF Extra Light" w:hAnsi="Artifex CF Extra Light" w:cs="Times New Roman"/>
          <w:b/>
          <w:color w:val="1F4E79" w:themeColor="accent1" w:themeShade="80"/>
          <w:spacing w:val="10"/>
          <w:sz w:val="18"/>
          <w:szCs w:val="18"/>
          <w:lang w:val="es-DO"/>
        </w:rPr>
        <w:t xml:space="preserve"> Pro</w:t>
      </w:r>
      <w:r w:rsidR="5F9CCCEE" w:rsidRPr="007B3B38">
        <w:rPr>
          <w:rFonts w:ascii="Artifex CF Extra Light" w:hAnsi="Artifex CF Extra Light" w:cs="Times New Roman"/>
          <w:b/>
          <w:color w:val="1F4E79" w:themeColor="accent1" w:themeShade="80"/>
          <w:spacing w:val="10"/>
          <w:sz w:val="18"/>
          <w:szCs w:val="18"/>
          <w:lang w:val="es-DO"/>
        </w:rPr>
        <w:t>D</w:t>
      </w:r>
      <w:r w:rsidR="6F00111F" w:rsidRPr="007B3B38">
        <w:rPr>
          <w:rFonts w:ascii="Artifex CF Extra Light" w:hAnsi="Artifex CF Extra Light" w:cs="Times New Roman"/>
          <w:b/>
          <w:color w:val="1F4E79" w:themeColor="accent1" w:themeShade="80"/>
          <w:spacing w:val="10"/>
          <w:sz w:val="18"/>
          <w:szCs w:val="18"/>
          <w:lang w:val="es-DO"/>
        </w:rPr>
        <w:t>ominicana</w:t>
      </w:r>
      <w:r w:rsidR="001B03B5" w:rsidRPr="007B3B38">
        <w:rPr>
          <w:rFonts w:ascii="Artifex CF Extra Light" w:hAnsi="Artifex CF Extra Light" w:cs="Times New Roman"/>
          <w:b/>
          <w:color w:val="1F4E79" w:themeColor="accent1" w:themeShade="80"/>
          <w:spacing w:val="10"/>
          <w:sz w:val="18"/>
          <w:szCs w:val="18"/>
          <w:lang w:val="es-ES"/>
        </w:rPr>
        <w:t xml:space="preserve">: </w:t>
      </w:r>
      <w:r w:rsidR="001B03B5" w:rsidRPr="007B3B38">
        <w:rPr>
          <w:rFonts w:ascii="Artifex CF Extra Light" w:hAnsi="Artifex CF Extra Light" w:cs="Times New Roman"/>
          <w:color w:val="1F4E79" w:themeColor="accent1" w:themeShade="80"/>
          <w:spacing w:val="10"/>
          <w:sz w:val="18"/>
          <w:szCs w:val="18"/>
          <w:lang w:val="es-ES"/>
        </w:rPr>
        <w:t xml:space="preserve">Dentro de las actividades de </w:t>
      </w:r>
      <w:r w:rsidR="43DEA8FD" w:rsidRPr="007B3B38">
        <w:rPr>
          <w:rFonts w:ascii="Artifex CF Extra Light" w:hAnsi="Artifex CF Extra Light" w:cs="Times New Roman"/>
          <w:color w:val="1F4E79" w:themeColor="accent1" w:themeShade="80"/>
          <w:spacing w:val="10"/>
          <w:sz w:val="18"/>
          <w:szCs w:val="18"/>
          <w:lang w:val="es-ES"/>
        </w:rPr>
        <w:t>posicionamiento</w:t>
      </w:r>
      <w:r w:rsidR="6000E0DC" w:rsidRPr="007B3B38">
        <w:rPr>
          <w:rFonts w:ascii="Artifex CF Extra Light" w:hAnsi="Artifex CF Extra Light" w:cs="Times New Roman"/>
          <w:color w:val="1F4E79" w:themeColor="accent1" w:themeShade="80"/>
          <w:spacing w:val="10"/>
          <w:sz w:val="18"/>
          <w:szCs w:val="18"/>
          <w:lang w:val="es-ES"/>
        </w:rPr>
        <w:t xml:space="preserve"> realizadas</w:t>
      </w:r>
      <w:r w:rsidR="001B03B5" w:rsidRPr="007B3B38">
        <w:rPr>
          <w:rFonts w:ascii="Artifex CF Extra Light" w:hAnsi="Artifex CF Extra Light" w:cs="Times New Roman"/>
          <w:color w:val="1F4E79" w:themeColor="accent1" w:themeShade="80"/>
          <w:spacing w:val="10"/>
          <w:sz w:val="18"/>
          <w:szCs w:val="18"/>
          <w:lang w:val="es-ES"/>
        </w:rPr>
        <w:t xml:space="preserve">, </w:t>
      </w:r>
      <w:r w:rsidR="480156CC" w:rsidRPr="007B3B38">
        <w:rPr>
          <w:rFonts w:ascii="Artifex CF Extra Light" w:hAnsi="Artifex CF Extra Light" w:cs="Times New Roman"/>
          <w:color w:val="1F4E79" w:themeColor="accent1" w:themeShade="80"/>
          <w:spacing w:val="10"/>
          <w:sz w:val="18"/>
          <w:szCs w:val="18"/>
          <w:lang w:val="es-ES"/>
        </w:rPr>
        <w:t>se encuentran:</w:t>
      </w:r>
    </w:p>
    <w:p w14:paraId="6EDDFB16" w14:textId="77777777" w:rsidR="007B3B38" w:rsidRDefault="480156CC" w:rsidP="007B3B38">
      <w:pPr>
        <w:pStyle w:val="Prrafodelista"/>
        <w:numPr>
          <w:ilvl w:val="0"/>
          <w:numId w:val="13"/>
        </w:numPr>
        <w:spacing w:before="380" w:after="120" w:line="456" w:lineRule="auto"/>
        <w:ind w:hanging="284"/>
        <w:contextualSpacing w:val="0"/>
        <w:jc w:val="both"/>
        <w:rPr>
          <w:rFonts w:ascii="Artifex CF Extra Light" w:hAnsi="Artifex CF Extra Light" w:cs="Times New Roman"/>
          <w:color w:val="1F4E79" w:themeColor="accent1" w:themeShade="80"/>
          <w:spacing w:val="10"/>
          <w:sz w:val="18"/>
          <w:szCs w:val="18"/>
          <w:lang w:val="es-DO"/>
        </w:rPr>
      </w:pPr>
      <w:r w:rsidRPr="007B3B38">
        <w:rPr>
          <w:rFonts w:ascii="Artifex CF Extra Light" w:hAnsi="Artifex CF Extra Light" w:cs="Times New Roman"/>
          <w:color w:val="1F4E79" w:themeColor="accent1" w:themeShade="80"/>
          <w:spacing w:val="10"/>
          <w:sz w:val="18"/>
          <w:szCs w:val="18"/>
          <w:lang w:val="es-DO"/>
        </w:rPr>
        <w:t>Coloca</w:t>
      </w:r>
      <w:r w:rsidR="32A644E1" w:rsidRPr="007B3B38">
        <w:rPr>
          <w:rFonts w:ascii="Artifex CF Extra Light" w:hAnsi="Artifex CF Extra Light" w:cs="Times New Roman"/>
          <w:color w:val="1F4E79" w:themeColor="accent1" w:themeShade="80"/>
          <w:spacing w:val="10"/>
          <w:sz w:val="18"/>
          <w:szCs w:val="18"/>
          <w:lang w:val="es-DO"/>
        </w:rPr>
        <w:t>ció</w:t>
      </w:r>
      <w:r w:rsidRPr="007B3B38">
        <w:rPr>
          <w:rFonts w:ascii="Artifex CF Extra Light" w:hAnsi="Artifex CF Extra Light" w:cs="Times New Roman"/>
          <w:color w:val="1F4E79" w:themeColor="accent1" w:themeShade="80"/>
          <w:spacing w:val="10"/>
          <w:sz w:val="18"/>
          <w:szCs w:val="18"/>
          <w:lang w:val="es-DO"/>
        </w:rPr>
        <w:t xml:space="preserve">n </w:t>
      </w:r>
      <w:r w:rsidR="56C3DC2D" w:rsidRPr="007B3B38">
        <w:rPr>
          <w:rFonts w:ascii="Artifex CF Extra Light" w:hAnsi="Artifex CF Extra Light" w:cs="Times New Roman"/>
          <w:color w:val="1F4E79" w:themeColor="accent1" w:themeShade="80"/>
          <w:spacing w:val="10"/>
          <w:sz w:val="18"/>
          <w:szCs w:val="18"/>
          <w:lang w:val="es-DO"/>
        </w:rPr>
        <w:t>de</w:t>
      </w:r>
      <w:r w:rsidRPr="007B3B38">
        <w:rPr>
          <w:rFonts w:ascii="Artifex CF Extra Light" w:hAnsi="Artifex CF Extra Light" w:cs="Times New Roman"/>
          <w:color w:val="1F4E79" w:themeColor="accent1" w:themeShade="80"/>
          <w:spacing w:val="10"/>
          <w:sz w:val="18"/>
          <w:szCs w:val="18"/>
          <w:lang w:val="es-DO"/>
        </w:rPr>
        <w:t xml:space="preserve"> vallas en</w:t>
      </w:r>
      <w:r w:rsidR="17E5D078" w:rsidRPr="007B3B38">
        <w:rPr>
          <w:rFonts w:ascii="Artifex CF Extra Light" w:hAnsi="Artifex CF Extra Light" w:cs="Times New Roman"/>
          <w:color w:val="1F4E79" w:themeColor="accent1" w:themeShade="80"/>
          <w:spacing w:val="10"/>
          <w:sz w:val="18"/>
          <w:szCs w:val="18"/>
          <w:lang w:val="es-DO"/>
        </w:rPr>
        <w:t>:</w:t>
      </w:r>
    </w:p>
    <w:p w14:paraId="60A53826" w14:textId="77777777" w:rsidR="007B3B38" w:rsidRPr="007B3B38" w:rsidRDefault="17E5D078" w:rsidP="00F60923">
      <w:pPr>
        <w:pStyle w:val="Prrafodelista"/>
        <w:numPr>
          <w:ilvl w:val="1"/>
          <w:numId w:val="13"/>
        </w:numPr>
        <w:spacing w:before="380" w:after="120" w:line="456" w:lineRule="auto"/>
        <w:ind w:left="568" w:hanging="284"/>
        <w:contextualSpacing w:val="0"/>
        <w:jc w:val="both"/>
        <w:rPr>
          <w:rFonts w:ascii="Artifex CF Extra Light" w:hAnsi="Artifex CF Extra Light" w:cs="Times New Roman"/>
          <w:color w:val="1F4E79" w:themeColor="accent1" w:themeShade="80"/>
          <w:spacing w:val="10"/>
          <w:sz w:val="18"/>
          <w:szCs w:val="18"/>
          <w:lang w:val="es-DO"/>
        </w:rPr>
      </w:pPr>
      <w:r w:rsidRPr="007B3B38">
        <w:rPr>
          <w:rFonts w:ascii="Artifex CF Extra Light" w:hAnsi="Artifex CF Extra Light" w:cs="Times New Roman"/>
          <w:color w:val="1F4E79" w:themeColor="accent1" w:themeShade="80"/>
          <w:spacing w:val="10"/>
          <w:sz w:val="18"/>
          <w:szCs w:val="18"/>
          <w:lang w:val="es-ES"/>
        </w:rPr>
        <w:t>A</w:t>
      </w:r>
      <w:r w:rsidR="001B03B5" w:rsidRPr="007B3B38">
        <w:rPr>
          <w:rFonts w:ascii="Artifex CF Extra Light" w:hAnsi="Artifex CF Extra Light" w:cs="Times New Roman"/>
          <w:color w:val="1F4E79" w:themeColor="accent1" w:themeShade="80"/>
          <w:spacing w:val="10"/>
          <w:sz w:val="18"/>
          <w:szCs w:val="18"/>
          <w:lang w:val="es-ES"/>
        </w:rPr>
        <w:t>eropuerto</w:t>
      </w:r>
      <w:r w:rsidR="1FF6D13A" w:rsidRPr="007B3B38">
        <w:rPr>
          <w:rFonts w:ascii="Artifex CF Extra Light" w:hAnsi="Artifex CF Extra Light" w:cs="Times New Roman"/>
          <w:color w:val="1F4E79" w:themeColor="accent1" w:themeShade="80"/>
          <w:spacing w:val="10"/>
          <w:sz w:val="18"/>
          <w:szCs w:val="18"/>
          <w:lang w:val="es-ES"/>
        </w:rPr>
        <w:t xml:space="preserve"> </w:t>
      </w:r>
      <w:r w:rsidR="001B03B5" w:rsidRPr="007B3B38">
        <w:rPr>
          <w:rFonts w:ascii="Artifex CF Extra Light" w:hAnsi="Artifex CF Extra Light" w:cs="Times New Roman"/>
          <w:color w:val="1F4E79" w:themeColor="accent1" w:themeShade="80"/>
          <w:spacing w:val="10"/>
          <w:sz w:val="18"/>
          <w:szCs w:val="18"/>
          <w:lang w:val="es-ES"/>
        </w:rPr>
        <w:t>Punta Cana</w:t>
      </w:r>
    </w:p>
    <w:p w14:paraId="7D950E45" w14:textId="79AF999E" w:rsidR="001B03B5" w:rsidRPr="007B3B38" w:rsidRDefault="001B03B5" w:rsidP="00F60923">
      <w:pPr>
        <w:pStyle w:val="Prrafodelista"/>
        <w:numPr>
          <w:ilvl w:val="1"/>
          <w:numId w:val="13"/>
        </w:numPr>
        <w:spacing w:before="380" w:after="120" w:line="456" w:lineRule="auto"/>
        <w:ind w:left="568" w:hanging="284"/>
        <w:contextualSpacing w:val="0"/>
        <w:jc w:val="both"/>
        <w:rPr>
          <w:rFonts w:ascii="Artifex CF Extra Light" w:hAnsi="Artifex CF Extra Light" w:cs="Times New Roman"/>
          <w:color w:val="1F4E79" w:themeColor="accent1" w:themeShade="80"/>
          <w:spacing w:val="10"/>
          <w:sz w:val="18"/>
          <w:szCs w:val="18"/>
          <w:lang w:val="es-DO"/>
        </w:rPr>
      </w:pPr>
      <w:r w:rsidRPr="007B3B38">
        <w:rPr>
          <w:rFonts w:ascii="Artifex CF Extra Light" w:hAnsi="Artifex CF Extra Light" w:cs="Times New Roman"/>
          <w:color w:val="1F4E79" w:themeColor="accent1" w:themeShade="80"/>
          <w:spacing w:val="10"/>
          <w:sz w:val="18"/>
          <w:szCs w:val="18"/>
          <w:lang w:val="es-ES"/>
        </w:rPr>
        <w:t>Aeropuerto Internacional de las Américas.</w:t>
      </w:r>
    </w:p>
    <w:p w14:paraId="7760C50B" w14:textId="6F6FFB34" w:rsidR="001B03B5" w:rsidRPr="007B3B38" w:rsidRDefault="6DA57E07" w:rsidP="007B3B38">
      <w:pPr>
        <w:pStyle w:val="Prrafodelista"/>
        <w:numPr>
          <w:ilvl w:val="0"/>
          <w:numId w:val="13"/>
        </w:numPr>
        <w:spacing w:before="380" w:after="120" w:line="456" w:lineRule="auto"/>
        <w:ind w:hanging="284"/>
        <w:contextualSpacing w:val="0"/>
        <w:jc w:val="both"/>
        <w:rPr>
          <w:rFonts w:ascii="Artifex CF Extra Light" w:hAnsi="Artifex CF Extra Light" w:cs="Times New Roman"/>
          <w:color w:val="1F4E79" w:themeColor="accent1" w:themeShade="80"/>
          <w:spacing w:val="10"/>
          <w:sz w:val="18"/>
          <w:szCs w:val="18"/>
          <w:lang w:val="es-DO"/>
        </w:rPr>
      </w:pPr>
      <w:r w:rsidRPr="007B3B38">
        <w:rPr>
          <w:rFonts w:ascii="Artifex CF Extra Light" w:hAnsi="Artifex CF Extra Light" w:cs="Times New Roman"/>
          <w:color w:val="1F4E79" w:themeColor="accent1" w:themeShade="80"/>
          <w:spacing w:val="10"/>
          <w:sz w:val="18"/>
          <w:szCs w:val="18"/>
          <w:lang w:val="es-DO"/>
        </w:rPr>
        <w:t>Colocación de v</w:t>
      </w:r>
      <w:r w:rsidR="001B03B5" w:rsidRPr="007B3B38">
        <w:rPr>
          <w:rFonts w:ascii="Artifex CF Extra Light" w:hAnsi="Artifex CF Extra Light" w:cs="Times New Roman"/>
          <w:color w:val="1F4E79" w:themeColor="accent1" w:themeShade="80"/>
          <w:spacing w:val="10"/>
          <w:sz w:val="18"/>
          <w:szCs w:val="18"/>
          <w:lang w:val="es-DO"/>
        </w:rPr>
        <w:t xml:space="preserve">allas ProDominicana por parte de las empresas JC Decaux, Sarmiento, Cartel y </w:t>
      </w:r>
      <w:r w:rsidR="18C85057" w:rsidRPr="007B3B38">
        <w:rPr>
          <w:rFonts w:ascii="Artifex CF Extra Light" w:hAnsi="Artifex CF Extra Light" w:cs="Times New Roman"/>
          <w:color w:val="1F4E79" w:themeColor="accent1" w:themeShade="80"/>
          <w:spacing w:val="10"/>
          <w:sz w:val="18"/>
          <w:szCs w:val="18"/>
          <w:lang w:val="es-DO"/>
        </w:rPr>
        <w:t>Colorín</w:t>
      </w:r>
      <w:r w:rsidR="001B03B5" w:rsidRPr="007B3B38">
        <w:rPr>
          <w:rFonts w:ascii="Artifex CF Extra Light" w:hAnsi="Artifex CF Extra Light" w:cs="Times New Roman"/>
          <w:color w:val="1F4E79" w:themeColor="accent1" w:themeShade="80"/>
          <w:spacing w:val="10"/>
          <w:sz w:val="18"/>
          <w:szCs w:val="18"/>
          <w:lang w:val="es-DO"/>
        </w:rPr>
        <w:t>, algunas bajo el apoyo del ADN.</w:t>
      </w:r>
    </w:p>
    <w:p w14:paraId="5CEFC313" w14:textId="7F20FDD0" w:rsidR="001B03B5" w:rsidRPr="007B3B38" w:rsidRDefault="69972A43" w:rsidP="007B3B38">
      <w:pPr>
        <w:pStyle w:val="Prrafodelista"/>
        <w:numPr>
          <w:ilvl w:val="0"/>
          <w:numId w:val="13"/>
        </w:numPr>
        <w:spacing w:before="380" w:after="120" w:line="456" w:lineRule="auto"/>
        <w:ind w:hanging="284"/>
        <w:contextualSpacing w:val="0"/>
        <w:jc w:val="both"/>
        <w:rPr>
          <w:rFonts w:ascii="Artifex CF Extra Light" w:hAnsi="Artifex CF Extra Light" w:cs="Times New Roman"/>
          <w:color w:val="1F4E79" w:themeColor="accent1" w:themeShade="80"/>
          <w:spacing w:val="10"/>
          <w:sz w:val="18"/>
          <w:szCs w:val="18"/>
          <w:lang w:val="es-DO"/>
        </w:rPr>
      </w:pPr>
      <w:r w:rsidRPr="007B3B38">
        <w:rPr>
          <w:rFonts w:ascii="Artifex CF Extra Light" w:hAnsi="Artifex CF Extra Light" w:cs="Times New Roman"/>
          <w:color w:val="1F4E79" w:themeColor="accent1" w:themeShade="80"/>
          <w:spacing w:val="10"/>
          <w:sz w:val="18"/>
          <w:szCs w:val="18"/>
          <w:lang w:val="es-DO"/>
        </w:rPr>
        <w:lastRenderedPageBreak/>
        <w:t xml:space="preserve">Publicaciones en las redes de </w:t>
      </w:r>
      <w:r w:rsidR="001B03B5" w:rsidRPr="007B3B38">
        <w:rPr>
          <w:rFonts w:ascii="Artifex CF Extra Light" w:hAnsi="Artifex CF Extra Light" w:cs="Times New Roman"/>
          <w:color w:val="1F4E79" w:themeColor="accent1" w:themeShade="80"/>
          <w:spacing w:val="10"/>
          <w:sz w:val="18"/>
          <w:szCs w:val="18"/>
          <w:lang w:val="es-DO"/>
        </w:rPr>
        <w:t>instituciones públicas y privadas</w:t>
      </w:r>
      <w:r w:rsidR="384F829F" w:rsidRPr="007B3B38">
        <w:rPr>
          <w:rFonts w:ascii="Artifex CF Extra Light" w:hAnsi="Artifex CF Extra Light" w:cs="Times New Roman"/>
          <w:color w:val="1F4E79" w:themeColor="accent1" w:themeShade="80"/>
          <w:spacing w:val="10"/>
          <w:sz w:val="18"/>
          <w:szCs w:val="18"/>
          <w:lang w:val="es-DO"/>
        </w:rPr>
        <w:t>, quienes</w:t>
      </w:r>
      <w:r w:rsidR="001B03B5" w:rsidRPr="007B3B38">
        <w:rPr>
          <w:rFonts w:ascii="Artifex CF Extra Light" w:hAnsi="Artifex CF Extra Light" w:cs="Times New Roman"/>
          <w:color w:val="1F4E79" w:themeColor="accent1" w:themeShade="80"/>
          <w:spacing w:val="10"/>
          <w:sz w:val="18"/>
          <w:szCs w:val="18"/>
          <w:lang w:val="es-DO"/>
        </w:rPr>
        <w:t xml:space="preserve"> cedieron espacio</w:t>
      </w:r>
      <w:r w:rsidR="543C1858" w:rsidRPr="007B3B38">
        <w:rPr>
          <w:rFonts w:ascii="Artifex CF Extra Light" w:hAnsi="Artifex CF Extra Light" w:cs="Times New Roman"/>
          <w:color w:val="1F4E79" w:themeColor="accent1" w:themeShade="80"/>
          <w:spacing w:val="10"/>
          <w:sz w:val="18"/>
          <w:szCs w:val="18"/>
          <w:lang w:val="es-DO"/>
        </w:rPr>
        <w:t xml:space="preserve"> </w:t>
      </w:r>
      <w:r w:rsidR="001B03B5" w:rsidRPr="007B3B38">
        <w:rPr>
          <w:rFonts w:ascii="Artifex CF Extra Light" w:hAnsi="Artifex CF Extra Light" w:cs="Times New Roman"/>
          <w:color w:val="1F4E79" w:themeColor="accent1" w:themeShade="80"/>
          <w:spacing w:val="10"/>
          <w:sz w:val="18"/>
          <w:szCs w:val="18"/>
          <w:lang w:val="es-DO"/>
        </w:rPr>
        <w:t>para la promoción de la nueva identidad visual.</w:t>
      </w:r>
    </w:p>
    <w:p w14:paraId="732084FA" w14:textId="77777777" w:rsidR="00C06BD3" w:rsidRPr="007B3B38" w:rsidRDefault="45C49E95" w:rsidP="007B3B38">
      <w:pPr>
        <w:pStyle w:val="Prrafodelista"/>
        <w:numPr>
          <w:ilvl w:val="0"/>
          <w:numId w:val="13"/>
        </w:numPr>
        <w:spacing w:before="380" w:after="120" w:line="456" w:lineRule="auto"/>
        <w:ind w:hanging="284"/>
        <w:contextualSpacing w:val="0"/>
        <w:jc w:val="both"/>
        <w:rPr>
          <w:rFonts w:ascii="Artifex CF Extra Light" w:hAnsi="Artifex CF Extra Light" w:cs="Times New Roman"/>
          <w:color w:val="1F4E79" w:themeColor="accent1" w:themeShade="80"/>
          <w:spacing w:val="10"/>
          <w:sz w:val="18"/>
          <w:szCs w:val="18"/>
          <w:lang w:val="es-DO"/>
        </w:rPr>
      </w:pPr>
      <w:r w:rsidRPr="007B3B38">
        <w:rPr>
          <w:rFonts w:ascii="Artifex CF Extra Light" w:hAnsi="Artifex CF Extra Light" w:cs="Times New Roman"/>
          <w:color w:val="1F4E79" w:themeColor="accent1" w:themeShade="80"/>
          <w:spacing w:val="10"/>
          <w:sz w:val="18"/>
          <w:szCs w:val="18"/>
          <w:lang w:val="es-DO"/>
        </w:rPr>
        <w:t>P</w:t>
      </w:r>
      <w:r w:rsidR="001B03B5" w:rsidRPr="007B3B38">
        <w:rPr>
          <w:rFonts w:ascii="Artifex CF Extra Light" w:hAnsi="Artifex CF Extra Light" w:cs="Times New Roman"/>
          <w:color w:val="1F4E79" w:themeColor="accent1" w:themeShade="80"/>
          <w:spacing w:val="10"/>
          <w:sz w:val="18"/>
          <w:szCs w:val="18"/>
          <w:lang w:val="es-DO"/>
        </w:rPr>
        <w:t>articipación en medios de comunicación y foros</w:t>
      </w:r>
      <w:r w:rsidR="00FB237A" w:rsidRPr="007B3B38">
        <w:rPr>
          <w:rFonts w:ascii="Artifex CF Extra Light" w:hAnsi="Artifex CF Extra Light" w:cs="Times New Roman"/>
          <w:color w:val="1F4E79" w:themeColor="accent1" w:themeShade="80"/>
          <w:spacing w:val="10"/>
          <w:sz w:val="18"/>
          <w:szCs w:val="18"/>
          <w:lang w:val="es-DO"/>
        </w:rPr>
        <w:t>,</w:t>
      </w:r>
      <w:r w:rsidR="001B03B5" w:rsidRPr="007B3B38">
        <w:rPr>
          <w:rFonts w:ascii="Artifex CF Extra Light" w:hAnsi="Artifex CF Extra Light" w:cs="Times New Roman"/>
          <w:color w:val="1F4E79" w:themeColor="accent1" w:themeShade="80"/>
          <w:spacing w:val="10"/>
          <w:sz w:val="18"/>
          <w:szCs w:val="18"/>
          <w:lang w:val="es-DO"/>
        </w:rPr>
        <w:t xml:space="preserve"> </w:t>
      </w:r>
      <w:r w:rsidR="5FD26F14" w:rsidRPr="007B3B38">
        <w:rPr>
          <w:rFonts w:ascii="Artifex CF Extra Light" w:hAnsi="Artifex CF Extra Light" w:cs="Times New Roman"/>
          <w:color w:val="1F4E79" w:themeColor="accent1" w:themeShade="80"/>
          <w:spacing w:val="10"/>
          <w:sz w:val="18"/>
          <w:szCs w:val="18"/>
          <w:lang w:val="es-DO"/>
        </w:rPr>
        <w:t xml:space="preserve">donde </w:t>
      </w:r>
      <w:r w:rsidR="001B03B5" w:rsidRPr="007B3B38">
        <w:rPr>
          <w:rFonts w:ascii="Artifex CF Extra Light" w:hAnsi="Artifex CF Extra Light" w:cs="Times New Roman"/>
          <w:color w:val="1F4E79" w:themeColor="accent1" w:themeShade="80"/>
          <w:spacing w:val="10"/>
          <w:sz w:val="18"/>
          <w:szCs w:val="18"/>
          <w:lang w:val="es-DO"/>
        </w:rPr>
        <w:t>la Dirección Ejecutiva asistió a programas de televisión, radio, foros y encuentros periodísticos, entre los que se destacan:</w:t>
      </w:r>
    </w:p>
    <w:p w14:paraId="01FA7CD7" w14:textId="4C910959" w:rsidR="001B03B5" w:rsidRPr="007B3B38" w:rsidRDefault="001B03B5" w:rsidP="00F60923">
      <w:pPr>
        <w:pStyle w:val="Prrafodelista"/>
        <w:numPr>
          <w:ilvl w:val="1"/>
          <w:numId w:val="13"/>
        </w:numPr>
        <w:spacing w:before="380" w:after="120" w:line="456" w:lineRule="auto"/>
        <w:ind w:left="568" w:hanging="284"/>
        <w:contextualSpacing w:val="0"/>
        <w:jc w:val="both"/>
        <w:rPr>
          <w:rFonts w:ascii="Artifex CF Extra Light" w:hAnsi="Artifex CF Extra Light" w:cs="Times New Roman"/>
          <w:color w:val="1F4E79" w:themeColor="accent1" w:themeShade="80"/>
          <w:spacing w:val="10"/>
          <w:sz w:val="18"/>
          <w:szCs w:val="18"/>
          <w:lang w:val="es-ES"/>
        </w:rPr>
      </w:pPr>
      <w:r w:rsidRPr="007B3B38">
        <w:rPr>
          <w:rFonts w:ascii="Artifex CF Extra Light" w:hAnsi="Artifex CF Extra Light" w:cs="Times New Roman"/>
          <w:color w:val="1F4E79" w:themeColor="accent1" w:themeShade="80"/>
          <w:spacing w:val="10"/>
          <w:sz w:val="18"/>
          <w:szCs w:val="18"/>
          <w:lang w:val="es-ES"/>
        </w:rPr>
        <w:t>Cobertura de segmento de Hablan los Hechos con Gina Almonte del lanzamiento de ProDominicana y Plan Nacional de Fomento a las Exportaciones.</w:t>
      </w:r>
    </w:p>
    <w:p w14:paraId="099670DC" w14:textId="7797BF96" w:rsidR="001B03B5" w:rsidRPr="007B3B38" w:rsidRDefault="001B03B5" w:rsidP="00F60923">
      <w:pPr>
        <w:pStyle w:val="Prrafodelista"/>
        <w:numPr>
          <w:ilvl w:val="1"/>
          <w:numId w:val="13"/>
        </w:numPr>
        <w:spacing w:before="380" w:after="120" w:line="456" w:lineRule="auto"/>
        <w:ind w:left="568" w:hanging="284"/>
        <w:contextualSpacing w:val="0"/>
        <w:jc w:val="both"/>
        <w:rPr>
          <w:rFonts w:ascii="Artifex CF Extra Light" w:hAnsi="Artifex CF Extra Light" w:cs="Times New Roman"/>
          <w:color w:val="1F4E79" w:themeColor="accent1" w:themeShade="80"/>
          <w:spacing w:val="10"/>
          <w:sz w:val="18"/>
          <w:szCs w:val="18"/>
          <w:lang w:val="es-ES"/>
        </w:rPr>
      </w:pPr>
      <w:r w:rsidRPr="007B3B38">
        <w:rPr>
          <w:rFonts w:ascii="Artifex CF Extra Light" w:hAnsi="Artifex CF Extra Light" w:cs="Times New Roman"/>
          <w:color w:val="1F4E79" w:themeColor="accent1" w:themeShade="80"/>
          <w:spacing w:val="10"/>
          <w:sz w:val="18"/>
          <w:szCs w:val="18"/>
          <w:lang w:val="es-ES"/>
        </w:rPr>
        <w:t>El Zol de la tarde Consuelo Despradel, Ángel Acosta, Pedro Jiménez, Khalil Michel y Aníbal Herrera.</w:t>
      </w:r>
    </w:p>
    <w:p w14:paraId="5364D810" w14:textId="715FC119" w:rsidR="001B03B5" w:rsidRPr="007B3B38" w:rsidRDefault="001B03B5" w:rsidP="00F60923">
      <w:pPr>
        <w:pStyle w:val="Prrafodelista"/>
        <w:numPr>
          <w:ilvl w:val="1"/>
          <w:numId w:val="13"/>
        </w:numPr>
        <w:spacing w:before="380" w:after="120" w:line="456" w:lineRule="auto"/>
        <w:ind w:left="568" w:hanging="284"/>
        <w:contextualSpacing w:val="0"/>
        <w:jc w:val="both"/>
        <w:rPr>
          <w:rFonts w:ascii="Artifex CF Extra Light" w:hAnsi="Artifex CF Extra Light" w:cs="Times New Roman"/>
          <w:color w:val="1F4E79" w:themeColor="accent1" w:themeShade="80"/>
          <w:spacing w:val="10"/>
          <w:sz w:val="18"/>
          <w:szCs w:val="18"/>
          <w:lang w:val="es-ES"/>
        </w:rPr>
      </w:pPr>
      <w:r w:rsidRPr="007B3B38">
        <w:rPr>
          <w:rFonts w:ascii="Artifex CF Extra Light" w:hAnsi="Artifex CF Extra Light" w:cs="Times New Roman"/>
          <w:color w:val="1F4E79" w:themeColor="accent1" w:themeShade="80"/>
          <w:spacing w:val="10"/>
          <w:sz w:val="18"/>
          <w:szCs w:val="18"/>
          <w:lang w:val="es-ES"/>
        </w:rPr>
        <w:t>Programa Telematutino 11 con Ramón Núñez Ramírez y Jacqueline Morel</w:t>
      </w:r>
    </w:p>
    <w:p w14:paraId="5F81DA5E" w14:textId="576697FC" w:rsidR="001B03B5" w:rsidRPr="007B3B38" w:rsidRDefault="001B03B5" w:rsidP="00F60923">
      <w:pPr>
        <w:pStyle w:val="Prrafodelista"/>
        <w:numPr>
          <w:ilvl w:val="1"/>
          <w:numId w:val="13"/>
        </w:numPr>
        <w:spacing w:before="380" w:after="120" w:line="456" w:lineRule="auto"/>
        <w:ind w:left="568" w:hanging="284"/>
        <w:contextualSpacing w:val="0"/>
        <w:jc w:val="both"/>
        <w:rPr>
          <w:rFonts w:ascii="Artifex CF Extra Light" w:hAnsi="Artifex CF Extra Light" w:cs="Times New Roman"/>
          <w:color w:val="1F4E79" w:themeColor="accent1" w:themeShade="80"/>
          <w:spacing w:val="10"/>
          <w:sz w:val="18"/>
          <w:szCs w:val="18"/>
          <w:lang w:val="es-ES"/>
        </w:rPr>
      </w:pPr>
      <w:r w:rsidRPr="007B3B38">
        <w:rPr>
          <w:rFonts w:ascii="Artifex CF Extra Light" w:hAnsi="Artifex CF Extra Light" w:cs="Times New Roman"/>
          <w:color w:val="1F4E79" w:themeColor="accent1" w:themeShade="80"/>
          <w:spacing w:val="10"/>
          <w:sz w:val="18"/>
          <w:szCs w:val="18"/>
          <w:lang w:val="es-ES"/>
        </w:rPr>
        <w:t>Programa Enfoque Matinal.</w:t>
      </w:r>
    </w:p>
    <w:p w14:paraId="1D8A043F" w14:textId="43DC5165" w:rsidR="001B03B5" w:rsidRPr="007B3B38" w:rsidRDefault="001B03B5" w:rsidP="00F60923">
      <w:pPr>
        <w:pStyle w:val="Prrafodelista"/>
        <w:numPr>
          <w:ilvl w:val="1"/>
          <w:numId w:val="13"/>
        </w:numPr>
        <w:spacing w:before="380" w:after="120" w:line="456" w:lineRule="auto"/>
        <w:ind w:left="568" w:hanging="284"/>
        <w:contextualSpacing w:val="0"/>
        <w:jc w:val="both"/>
        <w:rPr>
          <w:rFonts w:ascii="Artifex CF Extra Light" w:hAnsi="Artifex CF Extra Light" w:cs="Times New Roman"/>
          <w:color w:val="1F4E79" w:themeColor="accent1" w:themeShade="80"/>
          <w:spacing w:val="10"/>
          <w:sz w:val="18"/>
          <w:szCs w:val="18"/>
          <w:lang w:val="es-ES"/>
        </w:rPr>
      </w:pPr>
      <w:r w:rsidRPr="007B3B38">
        <w:rPr>
          <w:rFonts w:ascii="Artifex CF Extra Light" w:hAnsi="Artifex CF Extra Light" w:cs="Times New Roman"/>
          <w:color w:val="1F4E79" w:themeColor="accent1" w:themeShade="80"/>
          <w:spacing w:val="10"/>
          <w:sz w:val="18"/>
          <w:szCs w:val="18"/>
          <w:lang w:val="es-ES"/>
        </w:rPr>
        <w:t>Programa Radial La Panorámica 94.1 de Fidelity con Federico Castillo.</w:t>
      </w:r>
    </w:p>
    <w:p w14:paraId="3D535A5C" w14:textId="7CA2532F" w:rsidR="001B03B5" w:rsidRPr="007B3B38" w:rsidRDefault="001B03B5" w:rsidP="00F60923">
      <w:pPr>
        <w:pStyle w:val="Prrafodelista"/>
        <w:numPr>
          <w:ilvl w:val="1"/>
          <w:numId w:val="13"/>
        </w:numPr>
        <w:spacing w:before="380" w:after="120" w:line="456" w:lineRule="auto"/>
        <w:ind w:left="568" w:hanging="284"/>
        <w:contextualSpacing w:val="0"/>
        <w:jc w:val="both"/>
        <w:rPr>
          <w:rFonts w:ascii="Artifex CF Extra Light" w:hAnsi="Artifex CF Extra Light" w:cs="Times New Roman"/>
          <w:color w:val="1F4E79" w:themeColor="accent1" w:themeShade="80"/>
          <w:spacing w:val="10"/>
          <w:sz w:val="18"/>
          <w:szCs w:val="18"/>
          <w:lang w:val="es-ES"/>
        </w:rPr>
      </w:pPr>
      <w:r w:rsidRPr="007B3B38">
        <w:rPr>
          <w:rFonts w:ascii="Artifex CF Extra Light" w:hAnsi="Artifex CF Extra Light" w:cs="Times New Roman"/>
          <w:color w:val="1F4E79" w:themeColor="accent1" w:themeShade="80"/>
          <w:spacing w:val="10"/>
          <w:sz w:val="18"/>
          <w:szCs w:val="18"/>
          <w:lang w:val="es-ES"/>
        </w:rPr>
        <w:t>Programa radial Mas Cerca con Anibelca Rosario.</w:t>
      </w:r>
    </w:p>
    <w:p w14:paraId="54859A44" w14:textId="118CD453" w:rsidR="001B03B5" w:rsidRPr="007B3B38" w:rsidRDefault="001B03B5" w:rsidP="00F60923">
      <w:pPr>
        <w:pStyle w:val="Prrafodelista"/>
        <w:numPr>
          <w:ilvl w:val="1"/>
          <w:numId w:val="13"/>
        </w:numPr>
        <w:spacing w:before="380" w:after="120" w:line="456" w:lineRule="auto"/>
        <w:ind w:left="568" w:hanging="284"/>
        <w:contextualSpacing w:val="0"/>
        <w:jc w:val="both"/>
        <w:rPr>
          <w:rFonts w:ascii="Artifex CF Extra Light" w:hAnsi="Artifex CF Extra Light" w:cs="Times New Roman"/>
          <w:color w:val="1F4E79" w:themeColor="accent1" w:themeShade="80"/>
          <w:spacing w:val="10"/>
          <w:sz w:val="18"/>
          <w:szCs w:val="18"/>
          <w:lang w:val="es-ES"/>
        </w:rPr>
      </w:pPr>
      <w:r w:rsidRPr="007B3B38">
        <w:rPr>
          <w:rFonts w:ascii="Artifex CF Extra Light" w:hAnsi="Artifex CF Extra Light" w:cs="Times New Roman"/>
          <w:color w:val="1F4E79" w:themeColor="accent1" w:themeShade="80"/>
          <w:spacing w:val="10"/>
          <w:sz w:val="18"/>
          <w:szCs w:val="18"/>
          <w:lang w:val="es-ES"/>
        </w:rPr>
        <w:t>Encuentro en el Listín Diario.</w:t>
      </w:r>
    </w:p>
    <w:p w14:paraId="45B34F2D" w14:textId="7265A13F" w:rsidR="64FB9BC1" w:rsidRPr="007B3B38" w:rsidRDefault="001B03B5" w:rsidP="00F60923">
      <w:pPr>
        <w:pStyle w:val="Prrafodelista"/>
        <w:numPr>
          <w:ilvl w:val="1"/>
          <w:numId w:val="13"/>
        </w:numPr>
        <w:spacing w:before="380" w:after="120" w:line="456" w:lineRule="auto"/>
        <w:ind w:left="568" w:hanging="284"/>
        <w:contextualSpacing w:val="0"/>
        <w:jc w:val="both"/>
        <w:rPr>
          <w:rFonts w:ascii="Artifex CF Extra Light" w:hAnsi="Artifex CF Extra Light" w:cs="Times New Roman"/>
          <w:color w:val="1F4E79" w:themeColor="accent1" w:themeShade="80"/>
          <w:spacing w:val="10"/>
          <w:sz w:val="18"/>
          <w:szCs w:val="18"/>
          <w:lang w:val="es-ES"/>
        </w:rPr>
      </w:pPr>
      <w:r w:rsidRPr="007B3B38">
        <w:rPr>
          <w:rFonts w:ascii="Artifex CF Extra Light" w:hAnsi="Artifex CF Extra Light" w:cs="Times New Roman"/>
          <w:color w:val="1F4E79" w:themeColor="accent1" w:themeShade="80"/>
          <w:spacing w:val="10"/>
          <w:sz w:val="18"/>
          <w:szCs w:val="18"/>
          <w:lang w:val="es-ES"/>
        </w:rPr>
        <w:t>Noticiero SIN con Alicia Ortega.</w:t>
      </w:r>
    </w:p>
    <w:p w14:paraId="70D64344" w14:textId="0CF9FF55" w:rsidR="001B03B5" w:rsidRPr="007B3B38" w:rsidRDefault="001B03B5" w:rsidP="00F60923">
      <w:pPr>
        <w:pStyle w:val="Prrafodelista"/>
        <w:numPr>
          <w:ilvl w:val="1"/>
          <w:numId w:val="13"/>
        </w:numPr>
        <w:spacing w:before="380" w:after="120" w:line="456" w:lineRule="auto"/>
        <w:ind w:left="568" w:hanging="284"/>
        <w:contextualSpacing w:val="0"/>
        <w:jc w:val="both"/>
        <w:rPr>
          <w:rFonts w:ascii="Artifex CF Extra Light" w:hAnsi="Artifex CF Extra Light" w:cs="Times New Roman"/>
          <w:color w:val="1F4E79" w:themeColor="accent1" w:themeShade="80"/>
          <w:spacing w:val="10"/>
          <w:sz w:val="18"/>
          <w:szCs w:val="18"/>
          <w:lang w:val="es-ES"/>
        </w:rPr>
      </w:pPr>
      <w:r w:rsidRPr="007B3B38">
        <w:rPr>
          <w:rFonts w:ascii="Artifex CF Extra Light" w:hAnsi="Artifex CF Extra Light" w:cs="Times New Roman"/>
          <w:color w:val="1F4E79" w:themeColor="accent1" w:themeShade="80"/>
          <w:spacing w:val="10"/>
          <w:sz w:val="18"/>
          <w:szCs w:val="18"/>
          <w:lang w:val="es-ES"/>
        </w:rPr>
        <w:t>Capex Power Talk – ExpoCibao.</w:t>
      </w:r>
    </w:p>
    <w:p w14:paraId="1903A3C6" w14:textId="6C604A79" w:rsidR="001B03B5" w:rsidRPr="007B3B38" w:rsidRDefault="001B03B5" w:rsidP="00F60923">
      <w:pPr>
        <w:pStyle w:val="Prrafodelista"/>
        <w:numPr>
          <w:ilvl w:val="1"/>
          <w:numId w:val="13"/>
        </w:numPr>
        <w:spacing w:before="380" w:after="120" w:line="456" w:lineRule="auto"/>
        <w:ind w:left="568" w:hanging="284"/>
        <w:contextualSpacing w:val="0"/>
        <w:jc w:val="both"/>
        <w:rPr>
          <w:rFonts w:ascii="Artifex CF Extra Light" w:hAnsi="Artifex CF Extra Light" w:cs="Times New Roman"/>
          <w:color w:val="1F4E79" w:themeColor="accent1" w:themeShade="80"/>
          <w:spacing w:val="10"/>
          <w:sz w:val="18"/>
          <w:szCs w:val="18"/>
          <w:lang w:val="es-ES"/>
        </w:rPr>
      </w:pPr>
      <w:r w:rsidRPr="007B3B38">
        <w:rPr>
          <w:rFonts w:ascii="Artifex CF Extra Light" w:hAnsi="Artifex CF Extra Light" w:cs="Times New Roman"/>
          <w:color w:val="1F4E79" w:themeColor="accent1" w:themeShade="80"/>
          <w:spacing w:val="10"/>
          <w:sz w:val="18"/>
          <w:szCs w:val="18"/>
          <w:lang w:val="es-ES"/>
        </w:rPr>
        <w:t>Programa Contacto Directo con Anibelca Rosario y Pedro Jiménez.</w:t>
      </w:r>
    </w:p>
    <w:p w14:paraId="3F86298D" w14:textId="72E0BE84" w:rsidR="001B03B5" w:rsidRPr="007B3B38" w:rsidRDefault="001B03B5" w:rsidP="00F60923">
      <w:pPr>
        <w:pStyle w:val="Prrafodelista"/>
        <w:numPr>
          <w:ilvl w:val="1"/>
          <w:numId w:val="13"/>
        </w:numPr>
        <w:spacing w:before="380" w:after="120" w:line="456" w:lineRule="auto"/>
        <w:ind w:left="568" w:hanging="284"/>
        <w:contextualSpacing w:val="0"/>
        <w:jc w:val="both"/>
        <w:rPr>
          <w:rFonts w:ascii="Artifex CF Extra Light" w:hAnsi="Artifex CF Extra Light" w:cs="Times New Roman"/>
          <w:color w:val="1F4E79" w:themeColor="accent1" w:themeShade="80"/>
          <w:spacing w:val="10"/>
          <w:sz w:val="18"/>
          <w:szCs w:val="18"/>
          <w:lang w:val="es-ES"/>
        </w:rPr>
      </w:pPr>
      <w:r w:rsidRPr="007B3B38">
        <w:rPr>
          <w:rFonts w:ascii="Artifex CF Extra Light" w:hAnsi="Artifex CF Extra Light" w:cs="Times New Roman"/>
          <w:color w:val="1F4E79" w:themeColor="accent1" w:themeShade="80"/>
          <w:spacing w:val="10"/>
          <w:sz w:val="18"/>
          <w:szCs w:val="18"/>
          <w:lang w:val="es-ES"/>
        </w:rPr>
        <w:t>Despierta con CDN Julissa Céspedes, Katherine Hernández y Nelson Rodríguez</w:t>
      </w:r>
    </w:p>
    <w:p w14:paraId="450FE561" w14:textId="2D3B9008" w:rsidR="001B03B5" w:rsidRPr="006F2F51" w:rsidRDefault="001B03B5" w:rsidP="00F60923">
      <w:pPr>
        <w:pStyle w:val="Prrafodelista"/>
        <w:numPr>
          <w:ilvl w:val="1"/>
          <w:numId w:val="13"/>
        </w:numPr>
        <w:spacing w:before="380" w:after="120" w:line="456" w:lineRule="auto"/>
        <w:ind w:left="568" w:hanging="284"/>
        <w:contextualSpacing w:val="0"/>
        <w:jc w:val="both"/>
        <w:rPr>
          <w:rFonts w:ascii="Artifex CF Extra Light" w:hAnsi="Artifex CF Extra Light" w:cs="Times New Roman"/>
          <w:color w:val="1F4E79" w:themeColor="accent1" w:themeShade="80"/>
          <w:spacing w:val="10"/>
          <w:sz w:val="18"/>
          <w:szCs w:val="18"/>
        </w:rPr>
      </w:pPr>
      <w:r w:rsidRPr="006F2F51">
        <w:rPr>
          <w:rFonts w:ascii="Artifex CF Extra Light" w:hAnsi="Artifex CF Extra Light" w:cs="Times New Roman"/>
          <w:color w:val="1F4E79" w:themeColor="accent1" w:themeShade="80"/>
          <w:spacing w:val="10"/>
          <w:sz w:val="18"/>
          <w:szCs w:val="18"/>
        </w:rPr>
        <w:t xml:space="preserve">Lenis </w:t>
      </w:r>
      <w:proofErr w:type="spellStart"/>
      <w:r w:rsidRPr="006F2F51">
        <w:rPr>
          <w:rFonts w:ascii="Artifex CF Extra Light" w:hAnsi="Artifex CF Extra Light" w:cs="Times New Roman"/>
          <w:color w:val="1F4E79" w:themeColor="accent1" w:themeShade="80"/>
          <w:spacing w:val="10"/>
          <w:sz w:val="18"/>
          <w:szCs w:val="18"/>
        </w:rPr>
        <w:t>Opiniones</w:t>
      </w:r>
      <w:proofErr w:type="spellEnd"/>
      <w:r w:rsidRPr="006F2F51">
        <w:rPr>
          <w:rFonts w:ascii="Artifex CF Extra Light" w:hAnsi="Artifex CF Extra Light" w:cs="Times New Roman"/>
          <w:color w:val="1F4E79" w:themeColor="accent1" w:themeShade="80"/>
          <w:spacing w:val="10"/>
          <w:sz w:val="18"/>
          <w:szCs w:val="18"/>
        </w:rPr>
        <w:t xml:space="preserve"> TV con Lenis García.</w:t>
      </w:r>
    </w:p>
    <w:p w14:paraId="7E0AAA16" w14:textId="740B6022" w:rsidR="001B03B5" w:rsidRPr="007B3B38" w:rsidRDefault="001B03B5" w:rsidP="00F60923">
      <w:pPr>
        <w:pStyle w:val="Prrafodelista"/>
        <w:numPr>
          <w:ilvl w:val="1"/>
          <w:numId w:val="13"/>
        </w:numPr>
        <w:spacing w:before="380" w:after="120" w:line="456" w:lineRule="auto"/>
        <w:ind w:left="568" w:hanging="284"/>
        <w:contextualSpacing w:val="0"/>
        <w:jc w:val="both"/>
        <w:rPr>
          <w:rFonts w:ascii="Artifex CF Extra Light" w:hAnsi="Artifex CF Extra Light" w:cs="Times New Roman"/>
          <w:color w:val="1F4E79" w:themeColor="accent1" w:themeShade="80"/>
          <w:spacing w:val="10"/>
          <w:sz w:val="18"/>
          <w:szCs w:val="18"/>
          <w:lang w:val="es-ES"/>
        </w:rPr>
      </w:pPr>
      <w:r w:rsidRPr="007B3B38">
        <w:rPr>
          <w:rFonts w:ascii="Artifex CF Extra Light" w:hAnsi="Artifex CF Extra Light" w:cs="Times New Roman"/>
          <w:color w:val="1F4E79" w:themeColor="accent1" w:themeShade="80"/>
          <w:spacing w:val="10"/>
          <w:sz w:val="18"/>
          <w:szCs w:val="18"/>
          <w:lang w:val="es-ES"/>
        </w:rPr>
        <w:lastRenderedPageBreak/>
        <w:t>Toque Final con Julio Martínez Pozo.</w:t>
      </w:r>
    </w:p>
    <w:p w14:paraId="01246228" w14:textId="70CA3155" w:rsidR="001B03B5" w:rsidRPr="007B3B38" w:rsidRDefault="001B03B5" w:rsidP="00F60923">
      <w:pPr>
        <w:pStyle w:val="Prrafodelista"/>
        <w:numPr>
          <w:ilvl w:val="1"/>
          <w:numId w:val="13"/>
        </w:numPr>
        <w:spacing w:before="380" w:after="120" w:line="456" w:lineRule="auto"/>
        <w:ind w:left="568" w:hanging="284"/>
        <w:contextualSpacing w:val="0"/>
        <w:jc w:val="both"/>
        <w:rPr>
          <w:rFonts w:ascii="Artifex CF Extra Light" w:hAnsi="Artifex CF Extra Light" w:cs="Times New Roman"/>
          <w:color w:val="1F4E79" w:themeColor="accent1" w:themeShade="80"/>
          <w:spacing w:val="10"/>
          <w:sz w:val="18"/>
          <w:szCs w:val="18"/>
          <w:lang w:val="es-ES"/>
        </w:rPr>
      </w:pPr>
      <w:r w:rsidRPr="007B3B38">
        <w:rPr>
          <w:rFonts w:ascii="Artifex CF Extra Light" w:hAnsi="Artifex CF Extra Light" w:cs="Times New Roman"/>
          <w:color w:val="1F4E79" w:themeColor="accent1" w:themeShade="80"/>
          <w:spacing w:val="10"/>
          <w:sz w:val="18"/>
          <w:szCs w:val="18"/>
          <w:lang w:val="es-ES"/>
        </w:rPr>
        <w:t>Encuentro Informal Julio Martínez Pozo y Mildred Charlot.</w:t>
      </w:r>
    </w:p>
    <w:p w14:paraId="3AD01310" w14:textId="2840227F" w:rsidR="001B03B5" w:rsidRPr="007B3B38" w:rsidRDefault="001B03B5" w:rsidP="00F60923">
      <w:pPr>
        <w:pStyle w:val="Prrafodelista"/>
        <w:numPr>
          <w:ilvl w:val="1"/>
          <w:numId w:val="13"/>
        </w:numPr>
        <w:spacing w:before="380" w:after="120" w:line="456" w:lineRule="auto"/>
        <w:ind w:left="568" w:hanging="284"/>
        <w:contextualSpacing w:val="0"/>
        <w:jc w:val="both"/>
        <w:rPr>
          <w:rFonts w:ascii="Artifex CF Extra Light" w:hAnsi="Artifex CF Extra Light" w:cs="Times New Roman"/>
          <w:color w:val="1F4E79" w:themeColor="accent1" w:themeShade="80"/>
          <w:spacing w:val="10"/>
          <w:sz w:val="18"/>
          <w:szCs w:val="18"/>
          <w:lang w:val="es-ES"/>
        </w:rPr>
      </w:pPr>
      <w:r w:rsidRPr="007B3B38">
        <w:rPr>
          <w:rFonts w:ascii="Artifex CF Extra Light" w:hAnsi="Artifex CF Extra Light" w:cs="Times New Roman"/>
          <w:color w:val="1F4E79" w:themeColor="accent1" w:themeShade="80"/>
          <w:spacing w:val="10"/>
          <w:sz w:val="18"/>
          <w:szCs w:val="18"/>
          <w:lang w:val="es-ES"/>
        </w:rPr>
        <w:t>La Peña OMG con Juan Alcalde.</w:t>
      </w:r>
    </w:p>
    <w:p w14:paraId="78249FA4" w14:textId="5FC087E5" w:rsidR="001B03B5" w:rsidRPr="007B3B38" w:rsidRDefault="001B03B5" w:rsidP="00F60923">
      <w:pPr>
        <w:pStyle w:val="Prrafodelista"/>
        <w:numPr>
          <w:ilvl w:val="1"/>
          <w:numId w:val="13"/>
        </w:numPr>
        <w:spacing w:before="380" w:after="120" w:line="456" w:lineRule="auto"/>
        <w:ind w:left="568" w:hanging="284"/>
        <w:contextualSpacing w:val="0"/>
        <w:jc w:val="both"/>
        <w:rPr>
          <w:rFonts w:ascii="Artifex CF Extra Light" w:hAnsi="Artifex CF Extra Light" w:cs="Times New Roman"/>
          <w:color w:val="1F4E79" w:themeColor="accent1" w:themeShade="80"/>
          <w:spacing w:val="10"/>
          <w:sz w:val="18"/>
          <w:szCs w:val="18"/>
          <w:lang w:val="es-ES"/>
        </w:rPr>
      </w:pPr>
      <w:r w:rsidRPr="007B3B38">
        <w:rPr>
          <w:rFonts w:ascii="Artifex CF Extra Light" w:hAnsi="Artifex CF Extra Light" w:cs="Times New Roman"/>
          <w:color w:val="1F4E79" w:themeColor="accent1" w:themeShade="80"/>
          <w:spacing w:val="10"/>
          <w:sz w:val="18"/>
          <w:szCs w:val="18"/>
          <w:lang w:val="es-ES"/>
        </w:rPr>
        <w:t>Panel Marca País.</w:t>
      </w:r>
    </w:p>
    <w:p w14:paraId="4F208926" w14:textId="530B60C5" w:rsidR="001B03B5" w:rsidRPr="006F2F51" w:rsidRDefault="001B03B5" w:rsidP="00F60923">
      <w:pPr>
        <w:pStyle w:val="Prrafodelista"/>
        <w:numPr>
          <w:ilvl w:val="1"/>
          <w:numId w:val="13"/>
        </w:numPr>
        <w:spacing w:before="380" w:after="120" w:line="456" w:lineRule="auto"/>
        <w:ind w:left="568" w:hanging="284"/>
        <w:contextualSpacing w:val="0"/>
        <w:jc w:val="both"/>
        <w:rPr>
          <w:rFonts w:ascii="Artifex CF Extra Light" w:hAnsi="Artifex CF Extra Light" w:cs="Times New Roman"/>
          <w:color w:val="1F4E79" w:themeColor="accent1" w:themeShade="80"/>
          <w:spacing w:val="10"/>
          <w:sz w:val="18"/>
          <w:szCs w:val="18"/>
        </w:rPr>
      </w:pPr>
      <w:r w:rsidRPr="006F2F51">
        <w:rPr>
          <w:rFonts w:ascii="Artifex CF Extra Light" w:hAnsi="Artifex CF Extra Light" w:cs="Times New Roman"/>
          <w:color w:val="1F4E79" w:themeColor="accent1" w:themeShade="80"/>
          <w:spacing w:val="10"/>
          <w:sz w:val="18"/>
          <w:szCs w:val="18"/>
        </w:rPr>
        <w:t xml:space="preserve">Meet </w:t>
      </w:r>
      <w:proofErr w:type="gramStart"/>
      <w:r w:rsidRPr="006F2F51">
        <w:rPr>
          <w:rFonts w:ascii="Artifex CF Extra Light" w:hAnsi="Artifex CF Extra Light" w:cs="Times New Roman"/>
          <w:color w:val="1F4E79" w:themeColor="accent1" w:themeShade="80"/>
          <w:spacing w:val="10"/>
          <w:sz w:val="18"/>
          <w:szCs w:val="18"/>
        </w:rPr>
        <w:t>The</w:t>
      </w:r>
      <w:proofErr w:type="gramEnd"/>
      <w:r w:rsidRPr="006F2F51">
        <w:rPr>
          <w:rFonts w:ascii="Artifex CF Extra Light" w:hAnsi="Artifex CF Extra Light" w:cs="Times New Roman"/>
          <w:color w:val="1F4E79" w:themeColor="accent1" w:themeShade="80"/>
          <w:spacing w:val="10"/>
          <w:sz w:val="18"/>
          <w:szCs w:val="18"/>
        </w:rPr>
        <w:t xml:space="preserve"> Leaders de Global Shapers SD.</w:t>
      </w:r>
    </w:p>
    <w:p w14:paraId="25A396E5" w14:textId="4A771E5F" w:rsidR="001B03B5" w:rsidRPr="007B3B38" w:rsidRDefault="001B03B5" w:rsidP="00F60923">
      <w:pPr>
        <w:pStyle w:val="Prrafodelista"/>
        <w:numPr>
          <w:ilvl w:val="1"/>
          <w:numId w:val="13"/>
        </w:numPr>
        <w:spacing w:before="380" w:after="120" w:line="456" w:lineRule="auto"/>
        <w:ind w:left="568" w:hanging="284"/>
        <w:contextualSpacing w:val="0"/>
        <w:jc w:val="both"/>
        <w:rPr>
          <w:rFonts w:ascii="Artifex CF Extra Light" w:hAnsi="Artifex CF Extra Light" w:cs="Times New Roman"/>
          <w:color w:val="1F4E79" w:themeColor="accent1" w:themeShade="80"/>
          <w:spacing w:val="10"/>
          <w:sz w:val="18"/>
          <w:szCs w:val="18"/>
          <w:lang w:val="es-ES"/>
        </w:rPr>
      </w:pPr>
      <w:r w:rsidRPr="007B3B38">
        <w:rPr>
          <w:rFonts w:ascii="Artifex CF Extra Light" w:hAnsi="Artifex CF Extra Light" w:cs="Times New Roman"/>
          <w:color w:val="1F4E79" w:themeColor="accent1" w:themeShade="80"/>
          <w:spacing w:val="10"/>
          <w:sz w:val="18"/>
          <w:szCs w:val="18"/>
          <w:lang w:val="es-ES"/>
        </w:rPr>
        <w:t>Entrevista En Directo con Ramón Núñez.</w:t>
      </w:r>
    </w:p>
    <w:p w14:paraId="7943EC1D" w14:textId="0F8D16DE" w:rsidR="001B03B5" w:rsidRPr="007B3B38" w:rsidRDefault="001B03B5" w:rsidP="00F60923">
      <w:pPr>
        <w:pStyle w:val="Prrafodelista"/>
        <w:numPr>
          <w:ilvl w:val="1"/>
          <w:numId w:val="13"/>
        </w:numPr>
        <w:spacing w:before="380" w:after="120" w:line="456" w:lineRule="auto"/>
        <w:ind w:left="568" w:hanging="284"/>
        <w:contextualSpacing w:val="0"/>
        <w:jc w:val="both"/>
        <w:rPr>
          <w:rFonts w:ascii="Artifex CF Extra Light" w:hAnsi="Artifex CF Extra Light" w:cs="Times New Roman"/>
          <w:color w:val="1F4E79" w:themeColor="accent1" w:themeShade="80"/>
          <w:spacing w:val="10"/>
          <w:sz w:val="18"/>
          <w:szCs w:val="18"/>
          <w:lang w:val="es-ES"/>
        </w:rPr>
      </w:pPr>
      <w:r w:rsidRPr="007B3B38">
        <w:rPr>
          <w:rFonts w:ascii="Artifex CF Extra Light" w:hAnsi="Artifex CF Extra Light" w:cs="Times New Roman"/>
          <w:color w:val="1F4E79" w:themeColor="accent1" w:themeShade="80"/>
          <w:spacing w:val="10"/>
          <w:sz w:val="18"/>
          <w:szCs w:val="18"/>
          <w:lang w:val="es-ES"/>
        </w:rPr>
        <w:t>Entrevista Revista Contacto.</w:t>
      </w:r>
    </w:p>
    <w:p w14:paraId="590544B1" w14:textId="685A4FD8" w:rsidR="001B03B5" w:rsidRPr="007B3B38" w:rsidRDefault="001B03B5" w:rsidP="00F60923">
      <w:pPr>
        <w:pStyle w:val="Prrafodelista"/>
        <w:numPr>
          <w:ilvl w:val="1"/>
          <w:numId w:val="13"/>
        </w:numPr>
        <w:spacing w:before="380" w:after="120" w:line="456" w:lineRule="auto"/>
        <w:ind w:left="568" w:hanging="284"/>
        <w:contextualSpacing w:val="0"/>
        <w:jc w:val="both"/>
        <w:rPr>
          <w:rFonts w:ascii="Artifex CF Extra Light" w:hAnsi="Artifex CF Extra Light" w:cs="Times New Roman"/>
          <w:color w:val="1F4E79" w:themeColor="accent1" w:themeShade="80"/>
          <w:spacing w:val="10"/>
          <w:sz w:val="18"/>
          <w:szCs w:val="18"/>
          <w:lang w:val="es-ES"/>
        </w:rPr>
      </w:pPr>
      <w:r w:rsidRPr="007B3B38">
        <w:rPr>
          <w:rFonts w:ascii="Artifex CF Extra Light" w:hAnsi="Artifex CF Extra Light" w:cs="Times New Roman"/>
          <w:color w:val="1F4E79" w:themeColor="accent1" w:themeShade="80"/>
          <w:spacing w:val="10"/>
          <w:sz w:val="18"/>
          <w:szCs w:val="18"/>
          <w:lang w:val="es-ES"/>
        </w:rPr>
        <w:t>Entrevista Revista Cigarro Dominicano.</w:t>
      </w:r>
    </w:p>
    <w:p w14:paraId="7F459252" w14:textId="6A6F4CA8" w:rsidR="001B03B5" w:rsidRPr="007B3B38" w:rsidRDefault="001B03B5" w:rsidP="00F60923">
      <w:pPr>
        <w:pStyle w:val="Prrafodelista"/>
        <w:numPr>
          <w:ilvl w:val="1"/>
          <w:numId w:val="13"/>
        </w:numPr>
        <w:spacing w:before="380" w:after="120" w:line="456" w:lineRule="auto"/>
        <w:ind w:left="568" w:hanging="284"/>
        <w:contextualSpacing w:val="0"/>
        <w:jc w:val="both"/>
        <w:rPr>
          <w:rFonts w:ascii="Artifex CF Extra Light" w:hAnsi="Artifex CF Extra Light" w:cs="Times New Roman"/>
          <w:color w:val="1F4E79" w:themeColor="accent1" w:themeShade="80"/>
          <w:spacing w:val="10"/>
          <w:sz w:val="18"/>
          <w:szCs w:val="18"/>
          <w:lang w:val="es-ES"/>
        </w:rPr>
      </w:pPr>
      <w:r w:rsidRPr="007B3B38">
        <w:rPr>
          <w:rFonts w:ascii="Artifex CF Extra Light" w:hAnsi="Artifex CF Extra Light" w:cs="Times New Roman"/>
          <w:color w:val="1F4E79" w:themeColor="accent1" w:themeShade="80"/>
          <w:spacing w:val="10"/>
          <w:sz w:val="18"/>
          <w:szCs w:val="18"/>
          <w:lang w:val="es-ES"/>
        </w:rPr>
        <w:t>Publicación Revista Mercado edición octubre.</w:t>
      </w:r>
    </w:p>
    <w:p w14:paraId="68A48F56" w14:textId="0CB4010E" w:rsidR="001B03B5" w:rsidRPr="007B3B38" w:rsidRDefault="001B03B5" w:rsidP="00F60923">
      <w:pPr>
        <w:pStyle w:val="Prrafodelista"/>
        <w:numPr>
          <w:ilvl w:val="1"/>
          <w:numId w:val="13"/>
        </w:numPr>
        <w:spacing w:before="380" w:after="120" w:line="456" w:lineRule="auto"/>
        <w:ind w:left="568" w:hanging="284"/>
        <w:contextualSpacing w:val="0"/>
        <w:jc w:val="both"/>
        <w:rPr>
          <w:rFonts w:ascii="Artifex CF Extra Light" w:hAnsi="Artifex CF Extra Light" w:cs="Times New Roman"/>
          <w:color w:val="1F4E79" w:themeColor="accent1" w:themeShade="80"/>
          <w:spacing w:val="10"/>
          <w:sz w:val="18"/>
          <w:szCs w:val="18"/>
          <w:lang w:val="es-ES"/>
        </w:rPr>
      </w:pPr>
      <w:r w:rsidRPr="007B3B38">
        <w:rPr>
          <w:rFonts w:ascii="Artifex CF Extra Light" w:hAnsi="Artifex CF Extra Light" w:cs="Times New Roman"/>
          <w:color w:val="1F4E79" w:themeColor="accent1" w:themeShade="80"/>
          <w:spacing w:val="10"/>
          <w:sz w:val="18"/>
          <w:szCs w:val="18"/>
          <w:lang w:val="es-ES"/>
        </w:rPr>
        <w:t>Programa Esta Noche con Mariasela Álvarez.</w:t>
      </w:r>
    </w:p>
    <w:p w14:paraId="5B18B355" w14:textId="7C174946" w:rsidR="001B03B5" w:rsidRPr="007B3B38" w:rsidRDefault="001B03B5" w:rsidP="00F60923">
      <w:pPr>
        <w:pStyle w:val="Prrafodelista"/>
        <w:numPr>
          <w:ilvl w:val="1"/>
          <w:numId w:val="13"/>
        </w:numPr>
        <w:spacing w:before="380" w:after="120" w:line="456" w:lineRule="auto"/>
        <w:ind w:left="568" w:hanging="284"/>
        <w:contextualSpacing w:val="0"/>
        <w:jc w:val="both"/>
        <w:rPr>
          <w:rFonts w:ascii="Artifex CF Extra Light" w:hAnsi="Artifex CF Extra Light" w:cs="Times New Roman"/>
          <w:color w:val="1F4E79" w:themeColor="accent1" w:themeShade="80"/>
          <w:spacing w:val="10"/>
          <w:sz w:val="18"/>
          <w:szCs w:val="18"/>
          <w:lang w:val="es-ES"/>
        </w:rPr>
      </w:pPr>
      <w:r w:rsidRPr="007B3B38">
        <w:rPr>
          <w:rFonts w:ascii="Artifex CF Extra Light" w:hAnsi="Artifex CF Extra Light" w:cs="Times New Roman"/>
          <w:color w:val="1F4E79" w:themeColor="accent1" w:themeShade="80"/>
          <w:spacing w:val="10"/>
          <w:sz w:val="18"/>
          <w:szCs w:val="18"/>
          <w:lang w:val="es-ES"/>
        </w:rPr>
        <w:t>Programa Abriendo la Mañana con Anny Torivio Lorena Herasme.</w:t>
      </w:r>
    </w:p>
    <w:p w14:paraId="373C1DBD" w14:textId="78B7CED1" w:rsidR="001B03B5" w:rsidRPr="007B3B38" w:rsidRDefault="001B03B5" w:rsidP="00F60923">
      <w:pPr>
        <w:pStyle w:val="Prrafodelista"/>
        <w:numPr>
          <w:ilvl w:val="1"/>
          <w:numId w:val="13"/>
        </w:numPr>
        <w:spacing w:before="380" w:after="120" w:line="456" w:lineRule="auto"/>
        <w:ind w:left="568" w:hanging="284"/>
        <w:contextualSpacing w:val="0"/>
        <w:jc w:val="both"/>
        <w:rPr>
          <w:rFonts w:ascii="Artifex CF Extra Light" w:hAnsi="Artifex CF Extra Light" w:cs="Times New Roman"/>
          <w:color w:val="1F4E79" w:themeColor="accent1" w:themeShade="80"/>
          <w:spacing w:val="10"/>
          <w:sz w:val="18"/>
          <w:szCs w:val="18"/>
          <w:lang w:val="es-ES"/>
        </w:rPr>
      </w:pPr>
      <w:r w:rsidRPr="007B3B38">
        <w:rPr>
          <w:rFonts w:ascii="Artifex CF Extra Light" w:hAnsi="Artifex CF Extra Light" w:cs="Times New Roman"/>
          <w:color w:val="1F4E79" w:themeColor="accent1" w:themeShade="80"/>
          <w:spacing w:val="10"/>
          <w:sz w:val="18"/>
          <w:szCs w:val="18"/>
          <w:lang w:val="es-ES"/>
        </w:rPr>
        <w:t>Panel Liderazgo Femenino en la Gestión Pública por Barna Bussiness School.</w:t>
      </w:r>
    </w:p>
    <w:p w14:paraId="4480FF0E" w14:textId="271377E5" w:rsidR="00FB237A" w:rsidRPr="007B3B38" w:rsidRDefault="001B03B5" w:rsidP="00F60923">
      <w:pPr>
        <w:pStyle w:val="Prrafodelista"/>
        <w:numPr>
          <w:ilvl w:val="1"/>
          <w:numId w:val="13"/>
        </w:numPr>
        <w:spacing w:before="380" w:after="120" w:line="456" w:lineRule="auto"/>
        <w:ind w:left="568" w:hanging="284"/>
        <w:contextualSpacing w:val="0"/>
        <w:jc w:val="both"/>
        <w:rPr>
          <w:rFonts w:ascii="Artifex CF Extra Light" w:hAnsi="Artifex CF Extra Light" w:cs="Times New Roman"/>
          <w:color w:val="1F4E79" w:themeColor="accent1" w:themeShade="80"/>
          <w:spacing w:val="10"/>
          <w:sz w:val="18"/>
          <w:szCs w:val="18"/>
          <w:lang w:val="es-ES"/>
        </w:rPr>
      </w:pPr>
      <w:r w:rsidRPr="007B3B38">
        <w:rPr>
          <w:rFonts w:ascii="Artifex CF Extra Light" w:hAnsi="Artifex CF Extra Light" w:cs="Times New Roman"/>
          <w:color w:val="1F4E79" w:themeColor="accent1" w:themeShade="80"/>
          <w:spacing w:val="10"/>
          <w:sz w:val="18"/>
          <w:szCs w:val="18"/>
          <w:lang w:val="es-ES"/>
        </w:rPr>
        <w:t>Entrevista Parloteando en el canal 32.</w:t>
      </w:r>
    </w:p>
    <w:p w14:paraId="4A40E8DF" w14:textId="77777777" w:rsidR="003D3E2E" w:rsidRPr="007B3B38" w:rsidRDefault="003D3E2E" w:rsidP="00864966">
      <w:pPr>
        <w:spacing w:before="380" w:after="120" w:line="456" w:lineRule="auto"/>
        <w:ind w:firstLine="284"/>
        <w:rPr>
          <w:rFonts w:ascii="Artifex CF Extra Light" w:hAnsi="Artifex CF Extra Light" w:cs="Times New Roman"/>
          <w:b/>
          <w:color w:val="1F4E79" w:themeColor="accent1" w:themeShade="80"/>
          <w:spacing w:val="10"/>
          <w:sz w:val="18"/>
          <w:szCs w:val="18"/>
          <w:lang w:val="es-DO"/>
        </w:rPr>
      </w:pPr>
      <w:r w:rsidRPr="007B3B38">
        <w:rPr>
          <w:rFonts w:ascii="Artifex CF Extra Light" w:hAnsi="Artifex CF Extra Light" w:cs="Times New Roman"/>
          <w:b/>
          <w:color w:val="1F4E79" w:themeColor="accent1" w:themeShade="80"/>
          <w:spacing w:val="10"/>
          <w:sz w:val="18"/>
          <w:szCs w:val="18"/>
          <w:lang w:val="es-DO"/>
        </w:rPr>
        <w:br w:type="page"/>
      </w:r>
    </w:p>
    <w:p w14:paraId="545685D4" w14:textId="0646F775" w:rsidR="009069C8" w:rsidRPr="00403735" w:rsidRDefault="00C90222" w:rsidP="00702674">
      <w:pPr>
        <w:pStyle w:val="Prrafodelista"/>
        <w:numPr>
          <w:ilvl w:val="1"/>
          <w:numId w:val="6"/>
        </w:numPr>
        <w:spacing w:before="380" w:after="120" w:line="456" w:lineRule="auto"/>
        <w:ind w:left="0" w:firstLine="284"/>
        <w:contextualSpacing w:val="0"/>
        <w:jc w:val="center"/>
        <w:rPr>
          <w:rFonts w:ascii="Artifex CF Extra Light" w:hAnsi="Artifex CF Extra Light" w:cs="Times New Roman"/>
          <w:b/>
          <w:bCs/>
          <w:color w:val="1F4E79" w:themeColor="accent1" w:themeShade="80"/>
          <w:spacing w:val="10"/>
          <w:sz w:val="18"/>
          <w:szCs w:val="18"/>
          <w:lang w:val="es-DO"/>
        </w:rPr>
      </w:pPr>
      <w:r w:rsidRPr="00403735">
        <w:rPr>
          <w:rFonts w:ascii="Artifex CF Extra Light" w:hAnsi="Artifex CF Extra Light" w:cs="Times New Roman"/>
          <w:b/>
          <w:bCs/>
          <w:color w:val="1F4E79" w:themeColor="accent1" w:themeShade="80"/>
          <w:spacing w:val="10"/>
          <w:sz w:val="18"/>
          <w:szCs w:val="18"/>
          <w:lang w:val="es-DO"/>
        </w:rPr>
        <w:lastRenderedPageBreak/>
        <w:t>FORTALECIMIENTO DE LOS RECURSOS HUMANOS</w:t>
      </w:r>
    </w:p>
    <w:p w14:paraId="1658EBBD" w14:textId="304153A0" w:rsidR="009069C8" w:rsidRPr="00F475D6" w:rsidRDefault="009069C8" w:rsidP="00702674">
      <w:pPr>
        <w:pStyle w:val="Prrafodelista"/>
        <w:numPr>
          <w:ilvl w:val="2"/>
          <w:numId w:val="6"/>
        </w:numPr>
        <w:spacing w:before="380" w:after="120" w:line="456" w:lineRule="auto"/>
        <w:ind w:left="284" w:hanging="284"/>
        <w:contextualSpacing w:val="0"/>
        <w:jc w:val="center"/>
        <w:rPr>
          <w:rFonts w:ascii="Artifex CF Extra Light" w:hAnsi="Artifex CF Extra Light" w:cs="Times New Roman"/>
          <w:b/>
          <w:bCs/>
          <w:color w:val="1F4E79" w:themeColor="accent1" w:themeShade="80"/>
          <w:spacing w:val="10"/>
          <w:sz w:val="20"/>
          <w:szCs w:val="20"/>
          <w:lang w:val="es-DO"/>
        </w:rPr>
      </w:pPr>
      <w:r w:rsidRPr="00F475D6">
        <w:rPr>
          <w:rFonts w:ascii="Artifex CF Extra Light" w:hAnsi="Artifex CF Extra Light" w:cs="Times New Roman"/>
          <w:b/>
          <w:bCs/>
          <w:color w:val="1F4E79" w:themeColor="accent1" w:themeShade="80"/>
          <w:spacing w:val="10"/>
          <w:sz w:val="20"/>
          <w:szCs w:val="20"/>
          <w:lang w:val="es-DO"/>
        </w:rPr>
        <w:t>Desarrollar Plan de Capacitación para reducir brecha cargo-empleado</w:t>
      </w:r>
    </w:p>
    <w:p w14:paraId="6C585D57" w14:textId="680A3FF0" w:rsidR="009069C8" w:rsidRPr="007B3B38" w:rsidRDefault="719FA9F3" w:rsidP="00864966">
      <w:pPr>
        <w:spacing w:before="380" w:after="120" w:line="456" w:lineRule="auto"/>
        <w:ind w:firstLine="284"/>
        <w:jc w:val="both"/>
        <w:textAlignment w:val="baseline"/>
        <w:rPr>
          <w:rFonts w:ascii="Artifex CF Extra Light" w:eastAsia="Times New Roman" w:hAnsi="Artifex CF Extra Light" w:cs="Times New Roman"/>
          <w:color w:val="1F4E79" w:themeColor="accent1" w:themeShade="80"/>
          <w:spacing w:val="10"/>
          <w:sz w:val="18"/>
          <w:szCs w:val="18"/>
          <w:lang w:val="es-ES" w:eastAsia="es-ES" w:bidi="es-ES"/>
        </w:rPr>
      </w:pPr>
      <w:r w:rsidRPr="007B3B38">
        <w:rPr>
          <w:rFonts w:ascii="Artifex CF Extra Light" w:eastAsia="Times New Roman" w:hAnsi="Artifex CF Extra Light" w:cs="Times New Roman"/>
          <w:color w:val="1F4E79" w:themeColor="accent1" w:themeShade="80"/>
          <w:spacing w:val="10"/>
          <w:sz w:val="18"/>
          <w:szCs w:val="18"/>
          <w:lang w:val="es-ES" w:eastAsia="es-ES" w:bidi="es-ES"/>
        </w:rPr>
        <w:t>En cuanto al desarrollo interno</w:t>
      </w:r>
      <w:r w:rsidR="009069C8" w:rsidRPr="007B3B38">
        <w:rPr>
          <w:rFonts w:ascii="Artifex CF Extra Light" w:eastAsia="Times New Roman" w:hAnsi="Artifex CF Extra Light" w:cs="Times New Roman"/>
          <w:color w:val="1F4E79" w:themeColor="accent1" w:themeShade="80"/>
          <w:spacing w:val="10"/>
          <w:sz w:val="18"/>
          <w:szCs w:val="18"/>
          <w:lang w:val="es-ES" w:eastAsia="es-ES" w:bidi="es-ES"/>
        </w:rPr>
        <w:t xml:space="preserve"> de las capacidades del talento humano</w:t>
      </w:r>
      <w:r w:rsidR="13F5CB52" w:rsidRPr="007B3B38">
        <w:rPr>
          <w:rFonts w:ascii="Artifex CF Extra Light" w:eastAsia="Times New Roman" w:hAnsi="Artifex CF Extra Light" w:cs="Times New Roman"/>
          <w:color w:val="1F4E79" w:themeColor="accent1" w:themeShade="80"/>
          <w:spacing w:val="10"/>
          <w:sz w:val="18"/>
          <w:szCs w:val="18"/>
          <w:lang w:val="es-ES" w:eastAsia="es-ES" w:bidi="es-ES"/>
        </w:rPr>
        <w:t>, durante el año 2020 se desarrolló</w:t>
      </w:r>
      <w:r w:rsidR="009069C8" w:rsidRPr="007B3B38">
        <w:rPr>
          <w:rFonts w:ascii="Artifex CF Extra Light" w:eastAsia="Times New Roman" w:hAnsi="Artifex CF Extra Light" w:cs="Times New Roman"/>
          <w:color w:val="1F4E79" w:themeColor="accent1" w:themeShade="80"/>
          <w:spacing w:val="10"/>
          <w:sz w:val="18"/>
          <w:szCs w:val="18"/>
          <w:lang w:val="es-ES" w:eastAsia="es-ES" w:bidi="es-ES"/>
        </w:rPr>
        <w:t xml:space="preserve"> </w:t>
      </w:r>
      <w:r w:rsidR="398F3DD1" w:rsidRPr="007B3B38">
        <w:rPr>
          <w:rFonts w:ascii="Artifex CF Extra Light" w:eastAsia="Times New Roman" w:hAnsi="Artifex CF Extra Light" w:cs="Times New Roman"/>
          <w:color w:val="1F4E79" w:themeColor="accent1" w:themeShade="80"/>
          <w:spacing w:val="10"/>
          <w:sz w:val="18"/>
          <w:szCs w:val="18"/>
          <w:lang w:val="es-ES" w:eastAsia="es-ES" w:bidi="es-ES"/>
        </w:rPr>
        <w:t xml:space="preserve">un programa de capacitación a los colaboradores, que potencie sus habilidades, </w:t>
      </w:r>
      <w:r w:rsidR="6F39EA26" w:rsidRPr="007B3B38">
        <w:rPr>
          <w:rFonts w:ascii="Artifex CF Extra Light" w:eastAsia="Times New Roman" w:hAnsi="Artifex CF Extra Light" w:cs="Times New Roman"/>
          <w:color w:val="1F4E79" w:themeColor="accent1" w:themeShade="80"/>
          <w:spacing w:val="10"/>
          <w:sz w:val="18"/>
          <w:szCs w:val="18"/>
          <w:lang w:val="es-ES" w:eastAsia="es-ES" w:bidi="es-ES"/>
        </w:rPr>
        <w:t>traduciéndose</w:t>
      </w:r>
      <w:r w:rsidR="398F3DD1" w:rsidRPr="007B3B38">
        <w:rPr>
          <w:rFonts w:ascii="Artifex CF Extra Light" w:eastAsia="Times New Roman" w:hAnsi="Artifex CF Extra Light" w:cs="Times New Roman"/>
          <w:color w:val="1F4E79" w:themeColor="accent1" w:themeShade="80"/>
          <w:spacing w:val="10"/>
          <w:sz w:val="18"/>
          <w:szCs w:val="18"/>
          <w:lang w:val="es-ES" w:eastAsia="es-ES" w:bidi="es-ES"/>
        </w:rPr>
        <w:t xml:space="preserve"> esto en la mejora de</w:t>
      </w:r>
      <w:r w:rsidR="009069C8" w:rsidRPr="007B3B38">
        <w:rPr>
          <w:rFonts w:ascii="Artifex CF Extra Light" w:eastAsia="Times New Roman" w:hAnsi="Artifex CF Extra Light" w:cs="Times New Roman"/>
          <w:color w:val="1F4E79" w:themeColor="accent1" w:themeShade="80"/>
          <w:spacing w:val="10"/>
          <w:sz w:val="18"/>
          <w:szCs w:val="18"/>
          <w:lang w:val="es-ES" w:eastAsia="es-ES" w:bidi="es-ES"/>
        </w:rPr>
        <w:t xml:space="preserve"> la calidad de los servicios prestados</w:t>
      </w:r>
      <w:r w:rsidR="028E3C18" w:rsidRPr="007B3B38">
        <w:rPr>
          <w:rFonts w:ascii="Artifex CF Extra Light" w:eastAsia="Times New Roman" w:hAnsi="Artifex CF Extra Light" w:cs="Times New Roman"/>
          <w:color w:val="1F4E79" w:themeColor="accent1" w:themeShade="80"/>
          <w:spacing w:val="10"/>
          <w:sz w:val="18"/>
          <w:szCs w:val="18"/>
          <w:lang w:val="es-ES" w:eastAsia="es-ES" w:bidi="es-ES"/>
        </w:rPr>
        <w:t xml:space="preserve"> </w:t>
      </w:r>
      <w:r w:rsidR="30B64D10" w:rsidRPr="007B3B38">
        <w:rPr>
          <w:rFonts w:ascii="Artifex CF Extra Light" w:eastAsia="Times New Roman" w:hAnsi="Artifex CF Extra Light" w:cs="Times New Roman"/>
          <w:color w:val="1F4E79" w:themeColor="accent1" w:themeShade="80"/>
          <w:spacing w:val="10"/>
          <w:sz w:val="18"/>
          <w:szCs w:val="18"/>
          <w:lang w:val="es-ES" w:eastAsia="es-ES" w:bidi="es-ES"/>
        </w:rPr>
        <w:t>por la institución. Bajo este programa</w:t>
      </w:r>
      <w:r w:rsidR="009069C8" w:rsidRPr="007B3B38">
        <w:rPr>
          <w:rFonts w:ascii="Artifex CF Extra Light" w:eastAsia="Times New Roman" w:hAnsi="Artifex CF Extra Light" w:cs="Times New Roman"/>
          <w:color w:val="1F4E79" w:themeColor="accent1" w:themeShade="80"/>
          <w:spacing w:val="10"/>
          <w:sz w:val="18"/>
          <w:szCs w:val="18"/>
          <w:lang w:val="es-ES" w:eastAsia="es-ES" w:bidi="es-ES"/>
        </w:rPr>
        <w:t xml:space="preserve">, se impartieron las </w:t>
      </w:r>
      <w:r w:rsidR="083102CE" w:rsidRPr="007B3B38">
        <w:rPr>
          <w:rFonts w:ascii="Artifex CF Extra Light" w:eastAsia="Times New Roman" w:hAnsi="Artifex CF Extra Light" w:cs="Times New Roman"/>
          <w:color w:val="1F4E79" w:themeColor="accent1" w:themeShade="80"/>
          <w:spacing w:val="10"/>
          <w:sz w:val="18"/>
          <w:szCs w:val="18"/>
          <w:lang w:val="es-ES" w:eastAsia="es-ES" w:bidi="es-ES"/>
        </w:rPr>
        <w:t xml:space="preserve">siguientes </w:t>
      </w:r>
      <w:r w:rsidR="009069C8" w:rsidRPr="007B3B38">
        <w:rPr>
          <w:rFonts w:ascii="Artifex CF Extra Light" w:eastAsia="Times New Roman" w:hAnsi="Artifex CF Extra Light" w:cs="Times New Roman"/>
          <w:color w:val="1F4E79" w:themeColor="accent1" w:themeShade="80"/>
          <w:spacing w:val="10"/>
          <w:sz w:val="18"/>
          <w:szCs w:val="18"/>
          <w:lang w:val="es-ES" w:eastAsia="es-ES" w:bidi="es-ES"/>
        </w:rPr>
        <w:t xml:space="preserve">capacitaciones: </w:t>
      </w:r>
    </w:p>
    <w:p w14:paraId="1501CED7" w14:textId="77777777" w:rsidR="009069C8" w:rsidRPr="007B3B38" w:rsidRDefault="009069C8" w:rsidP="003C7A12">
      <w:pPr>
        <w:pStyle w:val="Prrafodelista"/>
        <w:numPr>
          <w:ilvl w:val="0"/>
          <w:numId w:val="13"/>
        </w:numPr>
        <w:spacing w:before="380" w:after="120" w:line="456" w:lineRule="auto"/>
        <w:ind w:hanging="284"/>
        <w:contextualSpacing w:val="0"/>
        <w:jc w:val="both"/>
        <w:rPr>
          <w:rFonts w:ascii="Artifex CF Extra Light" w:hAnsi="Artifex CF Extra Light" w:cs="Times New Roman"/>
          <w:color w:val="1F4E79" w:themeColor="accent1" w:themeShade="80"/>
          <w:spacing w:val="10"/>
          <w:sz w:val="18"/>
          <w:szCs w:val="18"/>
          <w:lang w:val="es-DO"/>
        </w:rPr>
      </w:pPr>
      <w:r w:rsidRPr="007B3B38">
        <w:rPr>
          <w:rFonts w:ascii="Artifex CF Extra Light" w:hAnsi="Artifex CF Extra Light" w:cs="Times New Roman"/>
          <w:color w:val="1F4E79" w:themeColor="accent1" w:themeShade="80"/>
          <w:spacing w:val="10"/>
          <w:sz w:val="18"/>
          <w:szCs w:val="18"/>
          <w:lang w:val="es-DO"/>
        </w:rPr>
        <w:t xml:space="preserve">Marketing Digital </w:t>
      </w:r>
    </w:p>
    <w:p w14:paraId="0168C7E1" w14:textId="77777777" w:rsidR="009069C8" w:rsidRPr="007B3B38" w:rsidRDefault="009069C8" w:rsidP="003C7A12">
      <w:pPr>
        <w:pStyle w:val="Prrafodelista"/>
        <w:numPr>
          <w:ilvl w:val="0"/>
          <w:numId w:val="13"/>
        </w:numPr>
        <w:spacing w:before="380" w:after="120" w:line="456" w:lineRule="auto"/>
        <w:ind w:hanging="284"/>
        <w:contextualSpacing w:val="0"/>
        <w:jc w:val="both"/>
        <w:rPr>
          <w:rFonts w:ascii="Artifex CF Extra Light" w:hAnsi="Artifex CF Extra Light" w:cs="Times New Roman"/>
          <w:color w:val="1F4E79" w:themeColor="accent1" w:themeShade="80"/>
          <w:spacing w:val="10"/>
          <w:sz w:val="18"/>
          <w:szCs w:val="18"/>
          <w:lang w:val="es-DO"/>
        </w:rPr>
      </w:pPr>
      <w:r w:rsidRPr="007B3B38">
        <w:rPr>
          <w:rFonts w:ascii="Artifex CF Extra Light" w:hAnsi="Artifex CF Extra Light" w:cs="Times New Roman"/>
          <w:color w:val="1F4E79" w:themeColor="accent1" w:themeShade="80"/>
          <w:spacing w:val="10"/>
          <w:sz w:val="18"/>
          <w:szCs w:val="18"/>
          <w:lang w:val="es-DO"/>
        </w:rPr>
        <w:t>Branding</w:t>
      </w:r>
    </w:p>
    <w:p w14:paraId="2BC8B7F0" w14:textId="77777777" w:rsidR="009069C8" w:rsidRPr="007B3B38" w:rsidRDefault="009069C8" w:rsidP="003C7A12">
      <w:pPr>
        <w:pStyle w:val="Prrafodelista"/>
        <w:numPr>
          <w:ilvl w:val="0"/>
          <w:numId w:val="13"/>
        </w:numPr>
        <w:spacing w:before="380" w:after="120" w:line="456" w:lineRule="auto"/>
        <w:ind w:hanging="284"/>
        <w:contextualSpacing w:val="0"/>
        <w:jc w:val="both"/>
        <w:rPr>
          <w:rFonts w:ascii="Artifex CF Extra Light" w:hAnsi="Artifex CF Extra Light" w:cs="Times New Roman"/>
          <w:color w:val="1F4E79" w:themeColor="accent1" w:themeShade="80"/>
          <w:spacing w:val="10"/>
          <w:sz w:val="18"/>
          <w:szCs w:val="18"/>
          <w:lang w:val="es-DO"/>
        </w:rPr>
      </w:pPr>
      <w:r w:rsidRPr="007B3B38">
        <w:rPr>
          <w:rFonts w:ascii="Artifex CF Extra Light" w:hAnsi="Artifex CF Extra Light" w:cs="Times New Roman"/>
          <w:color w:val="1F4E79" w:themeColor="accent1" w:themeShade="80"/>
          <w:spacing w:val="10"/>
          <w:sz w:val="18"/>
          <w:szCs w:val="18"/>
          <w:lang w:val="es-DO"/>
        </w:rPr>
        <w:t xml:space="preserve">Curso Diseño 3D y Animación </w:t>
      </w:r>
    </w:p>
    <w:p w14:paraId="4E454AAE" w14:textId="77777777" w:rsidR="009069C8" w:rsidRPr="007B3B38" w:rsidRDefault="009069C8" w:rsidP="003C7A12">
      <w:pPr>
        <w:pStyle w:val="Prrafodelista"/>
        <w:numPr>
          <w:ilvl w:val="0"/>
          <w:numId w:val="13"/>
        </w:numPr>
        <w:spacing w:before="380" w:after="120" w:line="456" w:lineRule="auto"/>
        <w:ind w:hanging="284"/>
        <w:contextualSpacing w:val="0"/>
        <w:jc w:val="both"/>
        <w:rPr>
          <w:rFonts w:ascii="Artifex CF Extra Light" w:hAnsi="Artifex CF Extra Light" w:cs="Times New Roman"/>
          <w:color w:val="1F4E79" w:themeColor="accent1" w:themeShade="80"/>
          <w:spacing w:val="10"/>
          <w:sz w:val="18"/>
          <w:szCs w:val="18"/>
          <w:lang w:val="es-DO"/>
        </w:rPr>
      </w:pPr>
      <w:r w:rsidRPr="007B3B38">
        <w:rPr>
          <w:rFonts w:ascii="Artifex CF Extra Light" w:hAnsi="Artifex CF Extra Light" w:cs="Times New Roman"/>
          <w:color w:val="1F4E79" w:themeColor="accent1" w:themeShade="80"/>
          <w:spacing w:val="10"/>
          <w:sz w:val="18"/>
          <w:szCs w:val="18"/>
          <w:lang w:val="es-DO"/>
        </w:rPr>
        <w:t>Inteligencia de Negocios con la Herramienta Power BI</w:t>
      </w:r>
    </w:p>
    <w:p w14:paraId="534EC80B" w14:textId="77777777" w:rsidR="009069C8" w:rsidRPr="007B3B38" w:rsidRDefault="009069C8" w:rsidP="003C7A12">
      <w:pPr>
        <w:pStyle w:val="Prrafodelista"/>
        <w:numPr>
          <w:ilvl w:val="0"/>
          <w:numId w:val="13"/>
        </w:numPr>
        <w:spacing w:before="380" w:after="120" w:line="456" w:lineRule="auto"/>
        <w:ind w:hanging="284"/>
        <w:contextualSpacing w:val="0"/>
        <w:jc w:val="both"/>
        <w:rPr>
          <w:rFonts w:ascii="Artifex CF Extra Light" w:hAnsi="Artifex CF Extra Light" w:cs="Times New Roman"/>
          <w:color w:val="1F4E79" w:themeColor="accent1" w:themeShade="80"/>
          <w:spacing w:val="10"/>
          <w:sz w:val="18"/>
          <w:szCs w:val="18"/>
          <w:lang w:val="es-DO"/>
        </w:rPr>
      </w:pPr>
      <w:r w:rsidRPr="007B3B38">
        <w:rPr>
          <w:rFonts w:ascii="Artifex CF Extra Light" w:hAnsi="Artifex CF Extra Light" w:cs="Times New Roman"/>
          <w:color w:val="1F4E79" w:themeColor="accent1" w:themeShade="80"/>
          <w:spacing w:val="10"/>
          <w:sz w:val="18"/>
          <w:szCs w:val="18"/>
          <w:lang w:val="es-DO"/>
        </w:rPr>
        <w:t>Negociaciones Estratégicas</w:t>
      </w:r>
    </w:p>
    <w:p w14:paraId="105D3374" w14:textId="77777777" w:rsidR="009069C8" w:rsidRPr="007B3B38" w:rsidRDefault="009069C8" w:rsidP="003C7A12">
      <w:pPr>
        <w:pStyle w:val="Prrafodelista"/>
        <w:numPr>
          <w:ilvl w:val="0"/>
          <w:numId w:val="13"/>
        </w:numPr>
        <w:spacing w:before="380" w:after="120" w:line="456" w:lineRule="auto"/>
        <w:ind w:hanging="284"/>
        <w:contextualSpacing w:val="0"/>
        <w:jc w:val="both"/>
        <w:rPr>
          <w:rFonts w:ascii="Artifex CF Extra Light" w:hAnsi="Artifex CF Extra Light" w:cs="Times New Roman"/>
          <w:color w:val="1F4E79" w:themeColor="accent1" w:themeShade="80"/>
          <w:spacing w:val="10"/>
          <w:sz w:val="18"/>
          <w:szCs w:val="18"/>
          <w:lang w:val="es-DO"/>
        </w:rPr>
      </w:pPr>
      <w:r w:rsidRPr="007B3B38">
        <w:rPr>
          <w:rFonts w:ascii="Artifex CF Extra Light" w:hAnsi="Artifex CF Extra Light" w:cs="Times New Roman"/>
          <w:color w:val="1F4E79" w:themeColor="accent1" w:themeShade="80"/>
          <w:spacing w:val="10"/>
          <w:sz w:val="18"/>
          <w:szCs w:val="18"/>
          <w:lang w:val="es-DO"/>
        </w:rPr>
        <w:t xml:space="preserve">Gerencia de Proyectos </w:t>
      </w:r>
    </w:p>
    <w:p w14:paraId="628B9A5E" w14:textId="77777777" w:rsidR="009069C8" w:rsidRPr="007B3B38" w:rsidRDefault="009069C8" w:rsidP="003C7A12">
      <w:pPr>
        <w:pStyle w:val="Prrafodelista"/>
        <w:numPr>
          <w:ilvl w:val="0"/>
          <w:numId w:val="13"/>
        </w:numPr>
        <w:spacing w:before="380" w:after="120" w:line="456" w:lineRule="auto"/>
        <w:ind w:hanging="284"/>
        <w:contextualSpacing w:val="0"/>
        <w:jc w:val="both"/>
        <w:rPr>
          <w:rFonts w:ascii="Artifex CF Extra Light" w:hAnsi="Artifex CF Extra Light" w:cs="Times New Roman"/>
          <w:color w:val="1F4E79" w:themeColor="accent1" w:themeShade="80"/>
          <w:spacing w:val="10"/>
          <w:sz w:val="18"/>
          <w:szCs w:val="18"/>
          <w:lang w:val="es-DO"/>
        </w:rPr>
      </w:pPr>
      <w:r w:rsidRPr="007B3B38">
        <w:rPr>
          <w:rFonts w:ascii="Artifex CF Extra Light" w:hAnsi="Artifex CF Extra Light" w:cs="Times New Roman"/>
          <w:color w:val="1F4E79" w:themeColor="accent1" w:themeShade="80"/>
          <w:spacing w:val="10"/>
          <w:sz w:val="18"/>
          <w:szCs w:val="18"/>
          <w:lang w:val="es-DO"/>
        </w:rPr>
        <w:t xml:space="preserve">Introducción a las Técnicas Aduaneras  </w:t>
      </w:r>
    </w:p>
    <w:p w14:paraId="20ADEEF4" w14:textId="77777777" w:rsidR="009069C8" w:rsidRPr="007B3B38" w:rsidRDefault="009069C8" w:rsidP="003C7A12">
      <w:pPr>
        <w:pStyle w:val="Prrafodelista"/>
        <w:numPr>
          <w:ilvl w:val="0"/>
          <w:numId w:val="13"/>
        </w:numPr>
        <w:spacing w:before="380" w:after="120" w:line="456" w:lineRule="auto"/>
        <w:ind w:hanging="284"/>
        <w:contextualSpacing w:val="0"/>
        <w:jc w:val="both"/>
        <w:rPr>
          <w:rFonts w:ascii="Artifex CF Extra Light" w:hAnsi="Artifex CF Extra Light" w:cs="Times New Roman"/>
          <w:color w:val="1F4E79" w:themeColor="accent1" w:themeShade="80"/>
          <w:spacing w:val="10"/>
          <w:sz w:val="18"/>
          <w:szCs w:val="18"/>
          <w:lang w:val="es-DO"/>
        </w:rPr>
      </w:pPr>
      <w:r w:rsidRPr="007B3B38">
        <w:rPr>
          <w:rFonts w:ascii="Artifex CF Extra Light" w:hAnsi="Artifex CF Extra Light" w:cs="Times New Roman"/>
          <w:color w:val="1F4E79" w:themeColor="accent1" w:themeShade="80"/>
          <w:spacing w:val="10"/>
          <w:sz w:val="18"/>
          <w:szCs w:val="18"/>
          <w:lang w:val="es-DO"/>
        </w:rPr>
        <w:t xml:space="preserve">Informática </w:t>
      </w:r>
    </w:p>
    <w:p w14:paraId="4BB4C235" w14:textId="77777777" w:rsidR="009069C8" w:rsidRPr="007B3B38" w:rsidRDefault="009069C8" w:rsidP="003C7A12">
      <w:pPr>
        <w:pStyle w:val="Prrafodelista"/>
        <w:numPr>
          <w:ilvl w:val="0"/>
          <w:numId w:val="13"/>
        </w:numPr>
        <w:spacing w:before="380" w:after="120" w:line="456" w:lineRule="auto"/>
        <w:ind w:hanging="284"/>
        <w:contextualSpacing w:val="0"/>
        <w:jc w:val="both"/>
        <w:rPr>
          <w:rFonts w:ascii="Artifex CF Extra Light" w:hAnsi="Artifex CF Extra Light" w:cs="Times New Roman"/>
          <w:color w:val="1F4E79" w:themeColor="accent1" w:themeShade="80"/>
          <w:spacing w:val="10"/>
          <w:sz w:val="18"/>
          <w:szCs w:val="18"/>
          <w:lang w:val="es-DO"/>
        </w:rPr>
      </w:pPr>
      <w:r w:rsidRPr="007B3B38">
        <w:rPr>
          <w:rFonts w:ascii="Artifex CF Extra Light" w:hAnsi="Artifex CF Extra Light" w:cs="Times New Roman"/>
          <w:color w:val="1F4E79" w:themeColor="accent1" w:themeShade="80"/>
          <w:spacing w:val="10"/>
          <w:sz w:val="18"/>
          <w:szCs w:val="18"/>
          <w:lang w:val="es-DO"/>
        </w:rPr>
        <w:t xml:space="preserve">Tecnología de la Información </w:t>
      </w:r>
    </w:p>
    <w:p w14:paraId="708B549A" w14:textId="77777777" w:rsidR="009069C8" w:rsidRPr="007B3B38" w:rsidRDefault="009069C8" w:rsidP="003C7A12">
      <w:pPr>
        <w:pStyle w:val="Prrafodelista"/>
        <w:numPr>
          <w:ilvl w:val="0"/>
          <w:numId w:val="13"/>
        </w:numPr>
        <w:spacing w:before="380" w:after="120" w:line="456" w:lineRule="auto"/>
        <w:ind w:hanging="284"/>
        <w:contextualSpacing w:val="0"/>
        <w:jc w:val="both"/>
        <w:rPr>
          <w:rFonts w:ascii="Artifex CF Extra Light" w:hAnsi="Artifex CF Extra Light" w:cs="Times New Roman"/>
          <w:color w:val="1F4E79" w:themeColor="accent1" w:themeShade="80"/>
          <w:spacing w:val="10"/>
          <w:sz w:val="18"/>
          <w:szCs w:val="18"/>
          <w:lang w:val="es-DO"/>
        </w:rPr>
      </w:pPr>
      <w:r w:rsidRPr="007B3B38">
        <w:rPr>
          <w:rFonts w:ascii="Artifex CF Extra Light" w:hAnsi="Artifex CF Extra Light" w:cs="Times New Roman"/>
          <w:color w:val="1F4E79" w:themeColor="accent1" w:themeShade="80"/>
          <w:spacing w:val="10"/>
          <w:sz w:val="18"/>
          <w:szCs w:val="18"/>
          <w:lang w:val="es-DO"/>
        </w:rPr>
        <w:t>Taller de Servicios Generales</w:t>
      </w:r>
    </w:p>
    <w:p w14:paraId="60DD5330" w14:textId="5448D041" w:rsidR="009069C8" w:rsidRPr="007B3B38" w:rsidRDefault="009069C8" w:rsidP="003C7A12">
      <w:pPr>
        <w:pStyle w:val="Prrafodelista"/>
        <w:numPr>
          <w:ilvl w:val="0"/>
          <w:numId w:val="13"/>
        </w:numPr>
        <w:spacing w:before="380" w:after="120" w:line="456" w:lineRule="auto"/>
        <w:ind w:hanging="284"/>
        <w:contextualSpacing w:val="0"/>
        <w:jc w:val="both"/>
        <w:rPr>
          <w:rFonts w:ascii="Artifex CF Extra Light" w:hAnsi="Artifex CF Extra Light" w:cs="Times New Roman"/>
          <w:color w:val="1F4E79" w:themeColor="accent1" w:themeShade="80"/>
          <w:spacing w:val="10"/>
          <w:sz w:val="18"/>
          <w:szCs w:val="18"/>
          <w:lang w:val="es-DO"/>
        </w:rPr>
      </w:pPr>
      <w:r w:rsidRPr="007B3B38">
        <w:rPr>
          <w:rFonts w:ascii="Artifex CF Extra Light" w:hAnsi="Artifex CF Extra Light" w:cs="Times New Roman"/>
          <w:color w:val="1F4E79" w:themeColor="accent1" w:themeShade="80"/>
          <w:spacing w:val="10"/>
          <w:sz w:val="18"/>
          <w:szCs w:val="18"/>
          <w:lang w:val="es-DO"/>
        </w:rPr>
        <w:lastRenderedPageBreak/>
        <w:t>Taller Relaciones Internacionales y Protocolo</w:t>
      </w:r>
    </w:p>
    <w:p w14:paraId="316BC508" w14:textId="1AF9CFE9" w:rsidR="0093650B" w:rsidRPr="003C7A12" w:rsidRDefault="009069C8" w:rsidP="003C7A12">
      <w:pPr>
        <w:pStyle w:val="Prrafodelista"/>
        <w:numPr>
          <w:ilvl w:val="0"/>
          <w:numId w:val="13"/>
        </w:numPr>
        <w:spacing w:before="380" w:after="120" w:line="456" w:lineRule="auto"/>
        <w:ind w:hanging="284"/>
        <w:contextualSpacing w:val="0"/>
        <w:jc w:val="both"/>
        <w:rPr>
          <w:rFonts w:ascii="Artifex CF Extra Light" w:hAnsi="Artifex CF Extra Light" w:cs="Times New Roman"/>
          <w:color w:val="1F4E79" w:themeColor="accent1" w:themeShade="80"/>
          <w:spacing w:val="10"/>
          <w:sz w:val="18"/>
          <w:szCs w:val="18"/>
          <w:lang w:val="es-DO"/>
        </w:rPr>
      </w:pPr>
      <w:r w:rsidRPr="007B3B38">
        <w:rPr>
          <w:rFonts w:ascii="Artifex CF Extra Light" w:hAnsi="Artifex CF Extra Light" w:cs="Times New Roman"/>
          <w:color w:val="1F4E79" w:themeColor="accent1" w:themeShade="80"/>
          <w:spacing w:val="10"/>
          <w:sz w:val="18"/>
          <w:szCs w:val="18"/>
          <w:lang w:val="es-DO"/>
        </w:rPr>
        <w:t>Masterclass</w:t>
      </w:r>
      <w:r w:rsidRPr="003C7A12">
        <w:rPr>
          <w:rFonts w:ascii="Calibri" w:hAnsi="Calibri" w:cs="Calibri"/>
          <w:color w:val="1F4E79" w:themeColor="accent1" w:themeShade="80"/>
          <w:spacing w:val="10"/>
          <w:sz w:val="18"/>
          <w:szCs w:val="18"/>
          <w:lang w:val="es-DO"/>
        </w:rPr>
        <w:t> </w:t>
      </w:r>
      <w:r w:rsidRPr="007B3B38">
        <w:rPr>
          <w:rFonts w:ascii="Artifex CF Extra Light" w:hAnsi="Artifex CF Extra Light" w:cs="Times New Roman"/>
          <w:color w:val="1F4E79" w:themeColor="accent1" w:themeShade="80"/>
          <w:spacing w:val="10"/>
          <w:sz w:val="18"/>
          <w:szCs w:val="18"/>
          <w:lang w:val="es-DO"/>
        </w:rPr>
        <w:t>sobre Desarrollo motivacional para altos ejecutivos: Potencializando la Marca ProDominicana</w:t>
      </w:r>
      <w:r w:rsidR="560ABA68" w:rsidRPr="007B3B38">
        <w:rPr>
          <w:rFonts w:ascii="Artifex CF Extra Light" w:hAnsi="Artifex CF Extra Light" w:cs="Times New Roman"/>
          <w:color w:val="1F4E79" w:themeColor="accent1" w:themeShade="80"/>
          <w:spacing w:val="10"/>
          <w:sz w:val="18"/>
          <w:szCs w:val="18"/>
          <w:lang w:val="es-DO"/>
        </w:rPr>
        <w:t xml:space="preserve">. </w:t>
      </w:r>
      <w:r w:rsidR="00EE40FE">
        <w:rPr>
          <w:rFonts w:ascii="Artifex CF Extra Light" w:hAnsi="Artifex CF Extra Light" w:cs="Times New Roman"/>
          <w:color w:val="1F4E79" w:themeColor="accent1" w:themeShade="80"/>
          <w:spacing w:val="10"/>
          <w:sz w:val="18"/>
          <w:szCs w:val="18"/>
          <w:lang w:val="es-DO"/>
        </w:rPr>
        <w:t>l</w:t>
      </w:r>
      <w:r w:rsidRPr="007B3B38">
        <w:rPr>
          <w:rFonts w:ascii="Artifex CF Extra Light" w:hAnsi="Artifex CF Extra Light" w:cs="Times New Roman"/>
          <w:color w:val="1F4E79" w:themeColor="accent1" w:themeShade="80"/>
          <w:spacing w:val="10"/>
          <w:sz w:val="18"/>
          <w:szCs w:val="18"/>
          <w:lang w:val="es-DO"/>
        </w:rPr>
        <w:t>as conferencias magistrales que integraron este Masterclass son las siguientes</w:t>
      </w:r>
      <w:r w:rsidR="003C7A12">
        <w:rPr>
          <w:rFonts w:ascii="Artifex CF Extra Light" w:hAnsi="Artifex CF Extra Light" w:cs="Times New Roman"/>
          <w:color w:val="1F4E79" w:themeColor="accent1" w:themeShade="80"/>
          <w:spacing w:val="10"/>
          <w:sz w:val="18"/>
          <w:szCs w:val="18"/>
          <w:lang w:val="es-DO"/>
        </w:rPr>
        <w:t>:</w:t>
      </w:r>
    </w:p>
    <w:p w14:paraId="587EE8F3" w14:textId="390343ED" w:rsidR="0093650B" w:rsidRPr="003C7A12" w:rsidRDefault="009069C8" w:rsidP="003C7A12">
      <w:pPr>
        <w:pStyle w:val="Prrafodelista"/>
        <w:numPr>
          <w:ilvl w:val="1"/>
          <w:numId w:val="13"/>
        </w:numPr>
        <w:spacing w:before="380" w:after="120" w:line="456" w:lineRule="auto"/>
        <w:ind w:left="568" w:hanging="284"/>
        <w:contextualSpacing w:val="0"/>
        <w:jc w:val="both"/>
        <w:rPr>
          <w:rFonts w:ascii="Artifex CF Extra Light" w:hAnsi="Artifex CF Extra Light" w:cs="Times New Roman"/>
          <w:color w:val="1F4E79" w:themeColor="accent1" w:themeShade="80"/>
          <w:spacing w:val="10"/>
          <w:sz w:val="18"/>
          <w:szCs w:val="18"/>
          <w:lang w:val="es-ES"/>
        </w:rPr>
      </w:pPr>
      <w:r w:rsidRPr="003C7A12">
        <w:rPr>
          <w:rFonts w:ascii="Artifex CF Extra Light" w:hAnsi="Artifex CF Extra Light" w:cs="Times New Roman"/>
          <w:color w:val="1F4E79" w:themeColor="accent1" w:themeShade="80"/>
          <w:spacing w:val="10"/>
          <w:sz w:val="18"/>
          <w:szCs w:val="18"/>
          <w:lang w:val="es-ES"/>
        </w:rPr>
        <w:t>Inteligencia Emocional para Líderes</w:t>
      </w:r>
    </w:p>
    <w:p w14:paraId="3B2B8FBE" w14:textId="6355A4B1" w:rsidR="009069C8" w:rsidRPr="003C7A12" w:rsidRDefault="009069C8" w:rsidP="003C7A12">
      <w:pPr>
        <w:pStyle w:val="Prrafodelista"/>
        <w:numPr>
          <w:ilvl w:val="1"/>
          <w:numId w:val="13"/>
        </w:numPr>
        <w:spacing w:before="380" w:after="120" w:line="456" w:lineRule="auto"/>
        <w:ind w:left="568" w:hanging="284"/>
        <w:contextualSpacing w:val="0"/>
        <w:jc w:val="both"/>
        <w:rPr>
          <w:rFonts w:ascii="Artifex CF Extra Light" w:hAnsi="Artifex CF Extra Light" w:cs="Times New Roman"/>
          <w:color w:val="1F4E79" w:themeColor="accent1" w:themeShade="80"/>
          <w:spacing w:val="10"/>
          <w:sz w:val="18"/>
          <w:szCs w:val="18"/>
          <w:lang w:val="es-ES"/>
        </w:rPr>
      </w:pPr>
      <w:r w:rsidRPr="003C7A12">
        <w:rPr>
          <w:rFonts w:ascii="Artifex CF Extra Light" w:hAnsi="Artifex CF Extra Light" w:cs="Times New Roman"/>
          <w:color w:val="1F4E79" w:themeColor="accent1" w:themeShade="80"/>
          <w:spacing w:val="10"/>
          <w:sz w:val="18"/>
          <w:szCs w:val="18"/>
          <w:lang w:val="es-ES"/>
        </w:rPr>
        <w:t>Técnicas esenciales de Vocería</w:t>
      </w:r>
    </w:p>
    <w:p w14:paraId="03D8BE8D" w14:textId="145687CD" w:rsidR="009069C8" w:rsidRPr="003C7A12" w:rsidRDefault="009069C8" w:rsidP="003C7A12">
      <w:pPr>
        <w:pStyle w:val="Prrafodelista"/>
        <w:numPr>
          <w:ilvl w:val="1"/>
          <w:numId w:val="13"/>
        </w:numPr>
        <w:spacing w:before="380" w:after="120" w:line="456" w:lineRule="auto"/>
        <w:ind w:left="568" w:hanging="284"/>
        <w:contextualSpacing w:val="0"/>
        <w:jc w:val="both"/>
        <w:rPr>
          <w:rFonts w:ascii="Artifex CF Extra Light" w:hAnsi="Artifex CF Extra Light" w:cs="Times New Roman"/>
          <w:color w:val="1F4E79" w:themeColor="accent1" w:themeShade="80"/>
          <w:spacing w:val="10"/>
          <w:sz w:val="18"/>
          <w:szCs w:val="18"/>
          <w:lang w:val="es-ES"/>
        </w:rPr>
      </w:pPr>
      <w:r w:rsidRPr="003C7A12">
        <w:rPr>
          <w:rFonts w:ascii="Artifex CF Extra Light" w:hAnsi="Artifex CF Extra Light" w:cs="Times New Roman"/>
          <w:color w:val="1F4E79" w:themeColor="accent1" w:themeShade="80"/>
          <w:spacing w:val="10"/>
          <w:sz w:val="18"/>
          <w:szCs w:val="18"/>
          <w:lang w:val="es-ES"/>
        </w:rPr>
        <w:t>Imagen en Redes Sociales</w:t>
      </w:r>
    </w:p>
    <w:p w14:paraId="7A0B197E" w14:textId="02650320" w:rsidR="009069C8" w:rsidRPr="003C7A12" w:rsidRDefault="009069C8" w:rsidP="003C7A12">
      <w:pPr>
        <w:pStyle w:val="Prrafodelista"/>
        <w:numPr>
          <w:ilvl w:val="1"/>
          <w:numId w:val="13"/>
        </w:numPr>
        <w:spacing w:before="380" w:after="120" w:line="456" w:lineRule="auto"/>
        <w:ind w:left="568" w:hanging="284"/>
        <w:contextualSpacing w:val="0"/>
        <w:jc w:val="both"/>
        <w:rPr>
          <w:rFonts w:ascii="Artifex CF Extra Light" w:hAnsi="Artifex CF Extra Light" w:cs="Times New Roman"/>
          <w:color w:val="1F4E79" w:themeColor="accent1" w:themeShade="80"/>
          <w:spacing w:val="10"/>
          <w:sz w:val="18"/>
          <w:szCs w:val="18"/>
          <w:lang w:val="es-ES"/>
        </w:rPr>
      </w:pPr>
      <w:r w:rsidRPr="003C7A12">
        <w:rPr>
          <w:rFonts w:ascii="Artifex CF Extra Light" w:hAnsi="Artifex CF Extra Light" w:cs="Times New Roman"/>
          <w:color w:val="1F4E79" w:themeColor="accent1" w:themeShade="80"/>
          <w:spacing w:val="10"/>
          <w:sz w:val="18"/>
          <w:szCs w:val="18"/>
          <w:lang w:val="es-ES"/>
        </w:rPr>
        <w:t>Manejo de Conflictos y Felicidad Laboral</w:t>
      </w:r>
    </w:p>
    <w:p w14:paraId="4B397644" w14:textId="7455346B" w:rsidR="009069C8" w:rsidRPr="007B3B38" w:rsidRDefault="009069C8" w:rsidP="00864966">
      <w:pPr>
        <w:tabs>
          <w:tab w:val="left" w:pos="405"/>
          <w:tab w:val="left" w:pos="2025"/>
        </w:tabs>
        <w:spacing w:before="380" w:after="120" w:line="456" w:lineRule="auto"/>
        <w:ind w:firstLine="284"/>
        <w:jc w:val="both"/>
        <w:rPr>
          <w:rFonts w:ascii="Artifex CF Extra Light" w:hAnsi="Artifex CF Extra Light" w:cs="Times New Roman"/>
          <w:color w:val="1F4E79" w:themeColor="accent1" w:themeShade="80"/>
          <w:spacing w:val="10"/>
          <w:sz w:val="18"/>
          <w:szCs w:val="18"/>
          <w:lang w:val="es-DO"/>
        </w:rPr>
      </w:pPr>
      <w:r w:rsidRPr="007B3B38">
        <w:rPr>
          <w:rFonts w:ascii="Artifex CF Extra Light" w:hAnsi="Artifex CF Extra Light" w:cs="Times New Roman"/>
          <w:color w:val="1F4E79" w:themeColor="accent1" w:themeShade="80"/>
          <w:spacing w:val="10"/>
          <w:sz w:val="18"/>
          <w:szCs w:val="18"/>
          <w:lang w:val="es-DO"/>
        </w:rPr>
        <w:t xml:space="preserve">Estas acciones han propiciado el desarrollo y crecimiento profesional de nuestros colaboradores, viéndose esto reflejado en los movimientos internos que se ejecutaron en el transcurso del año.   </w:t>
      </w:r>
    </w:p>
    <w:p w14:paraId="1CE74856" w14:textId="301AA3DE" w:rsidR="68A8B59C" w:rsidRPr="00F475D6" w:rsidRDefault="68A8B59C" w:rsidP="00864966">
      <w:pPr>
        <w:spacing w:before="380" w:after="120" w:line="456" w:lineRule="auto"/>
        <w:ind w:firstLine="284"/>
        <w:jc w:val="both"/>
        <w:rPr>
          <w:rFonts w:ascii="Artifex CF Extra Light" w:hAnsi="Artifex CF Extra Light" w:cs="Times New Roman"/>
          <w:b/>
          <w:color w:val="1F4E79" w:themeColor="accent1" w:themeShade="80"/>
          <w:spacing w:val="10"/>
          <w:sz w:val="20"/>
          <w:szCs w:val="20"/>
          <w:lang w:val="es-DO"/>
        </w:rPr>
      </w:pPr>
      <w:r w:rsidRPr="00F475D6">
        <w:rPr>
          <w:rFonts w:ascii="Artifex CF Extra Light" w:hAnsi="Artifex CF Extra Light" w:cs="Times New Roman"/>
          <w:b/>
          <w:color w:val="1F4E79" w:themeColor="accent1" w:themeShade="80"/>
          <w:spacing w:val="10"/>
          <w:sz w:val="20"/>
          <w:szCs w:val="20"/>
          <w:lang w:val="es-DO"/>
        </w:rPr>
        <w:t>Programa de Pasantías</w:t>
      </w:r>
    </w:p>
    <w:p w14:paraId="0AF03EEB" w14:textId="2EBFF2FA" w:rsidR="009069C8" w:rsidRPr="007B3B38" w:rsidRDefault="6282761A" w:rsidP="00864966">
      <w:pPr>
        <w:spacing w:before="380" w:after="120" w:line="456" w:lineRule="auto"/>
        <w:ind w:firstLine="284"/>
        <w:jc w:val="both"/>
        <w:rPr>
          <w:rFonts w:ascii="Artifex CF Extra Light" w:hAnsi="Artifex CF Extra Light" w:cs="Times New Roman"/>
          <w:color w:val="1F4E79" w:themeColor="accent1" w:themeShade="80"/>
          <w:spacing w:val="10"/>
          <w:sz w:val="18"/>
          <w:szCs w:val="18"/>
          <w:lang w:val="es-DO"/>
        </w:rPr>
      </w:pPr>
      <w:r w:rsidRPr="007B3B38">
        <w:rPr>
          <w:rFonts w:ascii="Artifex CF Extra Light" w:hAnsi="Artifex CF Extra Light" w:cs="Times New Roman"/>
          <w:color w:val="1F4E79" w:themeColor="accent1" w:themeShade="80"/>
          <w:spacing w:val="10"/>
          <w:sz w:val="18"/>
          <w:szCs w:val="18"/>
          <w:lang w:val="es-DO"/>
        </w:rPr>
        <w:t>D</w:t>
      </w:r>
      <w:r w:rsidR="2BFC85C0" w:rsidRPr="007B3B38">
        <w:rPr>
          <w:rFonts w:ascii="Artifex CF Extra Light" w:hAnsi="Artifex CF Extra Light" w:cs="Times New Roman"/>
          <w:color w:val="1F4E79" w:themeColor="accent1" w:themeShade="80"/>
          <w:spacing w:val="10"/>
          <w:sz w:val="18"/>
          <w:szCs w:val="18"/>
          <w:lang w:val="es-DO"/>
        </w:rPr>
        <w:t>esarroll</w:t>
      </w:r>
      <w:r w:rsidR="1042851A" w:rsidRPr="007B3B38">
        <w:rPr>
          <w:rFonts w:ascii="Artifex CF Extra Light" w:hAnsi="Artifex CF Extra Light" w:cs="Times New Roman"/>
          <w:color w:val="1F4E79" w:themeColor="accent1" w:themeShade="80"/>
          <w:spacing w:val="10"/>
          <w:sz w:val="18"/>
          <w:szCs w:val="18"/>
          <w:lang w:val="es-DO"/>
        </w:rPr>
        <w:t>ado</w:t>
      </w:r>
      <w:r w:rsidR="2BFC85C0" w:rsidRPr="007B3B38">
        <w:rPr>
          <w:rFonts w:ascii="Artifex CF Extra Light" w:hAnsi="Artifex CF Extra Light" w:cs="Times New Roman"/>
          <w:color w:val="1F4E79" w:themeColor="accent1" w:themeShade="80"/>
          <w:spacing w:val="10"/>
          <w:sz w:val="18"/>
          <w:szCs w:val="18"/>
          <w:lang w:val="es-DO"/>
        </w:rPr>
        <w:t xml:space="preserve"> </w:t>
      </w:r>
      <w:r w:rsidR="6F594C4A" w:rsidRPr="007B3B38">
        <w:rPr>
          <w:rFonts w:ascii="Artifex CF Extra Light" w:hAnsi="Artifex CF Extra Light" w:cs="Times New Roman"/>
          <w:color w:val="1F4E79" w:themeColor="accent1" w:themeShade="80"/>
          <w:spacing w:val="10"/>
          <w:sz w:val="18"/>
          <w:szCs w:val="18"/>
          <w:lang w:val="es-DO"/>
        </w:rPr>
        <w:t xml:space="preserve">con el </w:t>
      </w:r>
      <w:r w:rsidR="009069C8" w:rsidRPr="007B3B38">
        <w:rPr>
          <w:rFonts w:ascii="Artifex CF Extra Light" w:hAnsi="Artifex CF Extra Light" w:cs="Times New Roman"/>
          <w:color w:val="1F4E79" w:themeColor="accent1" w:themeShade="80"/>
          <w:spacing w:val="10"/>
          <w:sz w:val="18"/>
          <w:szCs w:val="18"/>
          <w:lang w:val="es-DO"/>
        </w:rPr>
        <w:t>objetivo ofrecer la oportunidad a estudiantes universitarios de insertarse en los diferentes departamentos de la Institución para poner en práctica los conocimientos adquiridos. En este aspecto se solicitó a UNAPEC, ITLA, PUCMM y UNIBE, la presentación de candidatos para participar en el programa.</w:t>
      </w:r>
    </w:p>
    <w:p w14:paraId="65E3407E" w14:textId="113126E3" w:rsidR="00153210" w:rsidRPr="007B3B38" w:rsidRDefault="00153210" w:rsidP="00864966">
      <w:pPr>
        <w:spacing w:before="380" w:after="120" w:line="456" w:lineRule="auto"/>
        <w:ind w:firstLine="284"/>
        <w:jc w:val="both"/>
        <w:rPr>
          <w:rFonts w:ascii="Artifex CF Extra Light" w:hAnsi="Artifex CF Extra Light" w:cs="Times New Roman"/>
          <w:color w:val="1F4E79" w:themeColor="accent1" w:themeShade="80"/>
          <w:spacing w:val="10"/>
          <w:sz w:val="18"/>
          <w:szCs w:val="18"/>
          <w:lang w:val="es-DO"/>
        </w:rPr>
      </w:pPr>
      <w:r w:rsidRPr="007B3B38">
        <w:rPr>
          <w:rFonts w:ascii="Artifex CF Extra Light" w:hAnsi="Artifex CF Extra Light" w:cs="Times New Roman"/>
          <w:color w:val="1F4E79" w:themeColor="accent1" w:themeShade="80"/>
          <w:spacing w:val="10"/>
          <w:sz w:val="18"/>
          <w:szCs w:val="18"/>
          <w:lang w:val="es-DO"/>
        </w:rPr>
        <w:t>Durante el 2020</w:t>
      </w:r>
      <w:r w:rsidR="008C1162" w:rsidRPr="007B3B38">
        <w:rPr>
          <w:rFonts w:ascii="Artifex CF Extra Light" w:hAnsi="Artifex CF Extra Light" w:cs="Times New Roman"/>
          <w:color w:val="1F4E79" w:themeColor="accent1" w:themeShade="80"/>
          <w:spacing w:val="10"/>
          <w:sz w:val="18"/>
          <w:szCs w:val="18"/>
          <w:lang w:val="es-DO"/>
        </w:rPr>
        <w:t xml:space="preserve">, </w:t>
      </w:r>
      <w:r w:rsidR="00B57BCF" w:rsidRPr="007B3B38">
        <w:rPr>
          <w:rFonts w:ascii="Artifex CF Extra Light" w:hAnsi="Artifex CF Extra Light" w:cs="Times New Roman"/>
          <w:color w:val="1F4E79" w:themeColor="accent1" w:themeShade="80"/>
          <w:spacing w:val="10"/>
          <w:sz w:val="18"/>
          <w:szCs w:val="18"/>
          <w:lang w:val="es-DO"/>
        </w:rPr>
        <w:t>cuatro (4)</w:t>
      </w:r>
      <w:r w:rsidR="008C1162" w:rsidRPr="007B3B38">
        <w:rPr>
          <w:rFonts w:ascii="Artifex CF Extra Light" w:hAnsi="Artifex CF Extra Light" w:cs="Times New Roman"/>
          <w:color w:val="1F4E79" w:themeColor="accent1" w:themeShade="80"/>
          <w:spacing w:val="10"/>
          <w:sz w:val="18"/>
          <w:szCs w:val="18"/>
          <w:lang w:val="es-DO"/>
        </w:rPr>
        <w:t xml:space="preserve"> pasantes culminaron un periodo de pasantías en ProDominicana</w:t>
      </w:r>
      <w:r w:rsidR="00005FB5" w:rsidRPr="007B3B38">
        <w:rPr>
          <w:rFonts w:ascii="Artifex CF Extra Light" w:hAnsi="Artifex CF Extra Light" w:cs="Times New Roman"/>
          <w:color w:val="1F4E79" w:themeColor="accent1" w:themeShade="80"/>
          <w:spacing w:val="10"/>
          <w:sz w:val="18"/>
          <w:szCs w:val="18"/>
          <w:lang w:val="es-DO"/>
        </w:rPr>
        <w:t>, uno</w:t>
      </w:r>
      <w:r w:rsidR="005037EB" w:rsidRPr="007B3B38">
        <w:rPr>
          <w:rFonts w:ascii="Artifex CF Extra Light" w:hAnsi="Artifex CF Extra Light" w:cs="Times New Roman"/>
          <w:color w:val="1F4E79" w:themeColor="accent1" w:themeShade="80"/>
          <w:spacing w:val="10"/>
          <w:sz w:val="18"/>
          <w:szCs w:val="18"/>
          <w:lang w:val="es-DO"/>
        </w:rPr>
        <w:t xml:space="preserve"> (1)</w:t>
      </w:r>
      <w:r w:rsidR="00005FB5" w:rsidRPr="007B3B38">
        <w:rPr>
          <w:rFonts w:ascii="Artifex CF Extra Light" w:hAnsi="Artifex CF Extra Light" w:cs="Times New Roman"/>
          <w:color w:val="1F4E79" w:themeColor="accent1" w:themeShade="80"/>
          <w:spacing w:val="10"/>
          <w:sz w:val="18"/>
          <w:szCs w:val="18"/>
          <w:lang w:val="es-DO"/>
        </w:rPr>
        <w:t xml:space="preserve"> de ellos en la </w:t>
      </w:r>
      <w:r w:rsidR="003246AA" w:rsidRPr="007B3B38">
        <w:rPr>
          <w:rFonts w:ascii="Artifex CF Extra Light" w:hAnsi="Artifex CF Extra Light" w:cs="Times New Roman"/>
          <w:color w:val="1F4E79" w:themeColor="accent1" w:themeShade="80"/>
          <w:spacing w:val="10"/>
          <w:sz w:val="18"/>
          <w:szCs w:val="18"/>
          <w:lang w:val="es-DO"/>
        </w:rPr>
        <w:t>g</w:t>
      </w:r>
      <w:r w:rsidR="00005FB5" w:rsidRPr="007B3B38">
        <w:rPr>
          <w:rFonts w:ascii="Artifex CF Extra Light" w:hAnsi="Artifex CF Extra Light" w:cs="Times New Roman"/>
          <w:color w:val="1F4E79" w:themeColor="accent1" w:themeShade="80"/>
          <w:spacing w:val="10"/>
          <w:sz w:val="18"/>
          <w:szCs w:val="18"/>
          <w:lang w:val="es-DO"/>
        </w:rPr>
        <w:t xml:space="preserve">erencia de </w:t>
      </w:r>
      <w:r w:rsidR="003246AA" w:rsidRPr="007B3B38">
        <w:rPr>
          <w:rFonts w:ascii="Artifex CF Extra Light" w:hAnsi="Artifex CF Extra Light" w:cs="Times New Roman"/>
          <w:color w:val="1F4E79" w:themeColor="accent1" w:themeShade="80"/>
          <w:spacing w:val="10"/>
          <w:sz w:val="18"/>
          <w:szCs w:val="18"/>
          <w:lang w:val="es-DO"/>
        </w:rPr>
        <w:t>e</w:t>
      </w:r>
      <w:r w:rsidR="00005FB5" w:rsidRPr="007B3B38">
        <w:rPr>
          <w:rFonts w:ascii="Artifex CF Extra Light" w:hAnsi="Artifex CF Extra Light" w:cs="Times New Roman"/>
          <w:color w:val="1F4E79" w:themeColor="accent1" w:themeShade="80"/>
          <w:spacing w:val="10"/>
          <w:sz w:val="18"/>
          <w:szCs w:val="18"/>
          <w:lang w:val="es-DO"/>
        </w:rPr>
        <w:t xml:space="preserve">studios </w:t>
      </w:r>
      <w:r w:rsidR="003246AA" w:rsidRPr="007B3B38">
        <w:rPr>
          <w:rFonts w:ascii="Artifex CF Extra Light" w:hAnsi="Artifex CF Extra Light" w:cs="Times New Roman"/>
          <w:color w:val="1F4E79" w:themeColor="accent1" w:themeShade="80"/>
          <w:spacing w:val="10"/>
          <w:sz w:val="18"/>
          <w:szCs w:val="18"/>
          <w:lang w:val="es-DO"/>
        </w:rPr>
        <w:t>e</w:t>
      </w:r>
      <w:r w:rsidR="00005FB5" w:rsidRPr="007B3B38">
        <w:rPr>
          <w:rFonts w:ascii="Artifex CF Extra Light" w:hAnsi="Artifex CF Extra Light" w:cs="Times New Roman"/>
          <w:color w:val="1F4E79" w:themeColor="accent1" w:themeShade="80"/>
          <w:spacing w:val="10"/>
          <w:sz w:val="18"/>
          <w:szCs w:val="18"/>
          <w:lang w:val="es-DO"/>
        </w:rPr>
        <w:t>conómicos y d</w:t>
      </w:r>
      <w:r w:rsidR="005037EB" w:rsidRPr="007B3B38">
        <w:rPr>
          <w:rFonts w:ascii="Artifex CF Extra Light" w:hAnsi="Artifex CF Extra Light" w:cs="Times New Roman"/>
          <w:color w:val="1F4E79" w:themeColor="accent1" w:themeShade="80"/>
          <w:spacing w:val="10"/>
          <w:sz w:val="18"/>
          <w:szCs w:val="18"/>
          <w:lang w:val="es-DO"/>
        </w:rPr>
        <w:t>o</w:t>
      </w:r>
      <w:r w:rsidR="00005FB5" w:rsidRPr="007B3B38">
        <w:rPr>
          <w:rFonts w:ascii="Artifex CF Extra Light" w:hAnsi="Artifex CF Extra Light" w:cs="Times New Roman"/>
          <w:color w:val="1F4E79" w:themeColor="accent1" w:themeShade="80"/>
          <w:spacing w:val="10"/>
          <w:sz w:val="18"/>
          <w:szCs w:val="18"/>
          <w:lang w:val="es-DO"/>
        </w:rPr>
        <w:t xml:space="preserve">s </w:t>
      </w:r>
      <w:r w:rsidR="005037EB" w:rsidRPr="007B3B38">
        <w:rPr>
          <w:rFonts w:ascii="Artifex CF Extra Light" w:hAnsi="Artifex CF Extra Light" w:cs="Times New Roman"/>
          <w:color w:val="1F4E79" w:themeColor="accent1" w:themeShade="80"/>
          <w:spacing w:val="10"/>
          <w:sz w:val="18"/>
          <w:szCs w:val="18"/>
          <w:lang w:val="es-DO"/>
        </w:rPr>
        <w:t>(</w:t>
      </w:r>
      <w:r w:rsidR="00B57BCF" w:rsidRPr="007B3B38">
        <w:rPr>
          <w:rFonts w:ascii="Artifex CF Extra Light" w:hAnsi="Artifex CF Extra Light" w:cs="Times New Roman"/>
          <w:color w:val="1F4E79" w:themeColor="accent1" w:themeShade="80"/>
          <w:spacing w:val="10"/>
          <w:sz w:val="18"/>
          <w:szCs w:val="18"/>
          <w:lang w:val="es-DO"/>
        </w:rPr>
        <w:t>3</w:t>
      </w:r>
      <w:r w:rsidR="005037EB" w:rsidRPr="007B3B38">
        <w:rPr>
          <w:rFonts w:ascii="Artifex CF Extra Light" w:hAnsi="Artifex CF Extra Light" w:cs="Times New Roman"/>
          <w:color w:val="1F4E79" w:themeColor="accent1" w:themeShade="80"/>
          <w:spacing w:val="10"/>
          <w:sz w:val="18"/>
          <w:szCs w:val="18"/>
          <w:lang w:val="es-DO"/>
        </w:rPr>
        <w:t xml:space="preserve">) </w:t>
      </w:r>
      <w:r w:rsidR="00005FB5" w:rsidRPr="007B3B38">
        <w:rPr>
          <w:rFonts w:ascii="Artifex CF Extra Light" w:hAnsi="Artifex CF Extra Light" w:cs="Times New Roman"/>
          <w:color w:val="1F4E79" w:themeColor="accent1" w:themeShade="80"/>
          <w:spacing w:val="10"/>
          <w:sz w:val="18"/>
          <w:szCs w:val="18"/>
          <w:lang w:val="es-DO"/>
        </w:rPr>
        <w:t>en la</w:t>
      </w:r>
      <w:r w:rsidR="005037EB" w:rsidRPr="007B3B38">
        <w:rPr>
          <w:rFonts w:ascii="Artifex CF Extra Light" w:hAnsi="Artifex CF Extra Light" w:cs="Times New Roman"/>
          <w:color w:val="1F4E79" w:themeColor="accent1" w:themeShade="80"/>
          <w:spacing w:val="10"/>
          <w:sz w:val="18"/>
          <w:szCs w:val="18"/>
          <w:lang w:val="es-DO"/>
        </w:rPr>
        <w:t xml:space="preserve"> gerencia de exportación.</w:t>
      </w:r>
    </w:p>
    <w:p w14:paraId="4AB36013" w14:textId="77777777" w:rsidR="00F475D6" w:rsidRDefault="00F475D6">
      <w:pPr>
        <w:rPr>
          <w:rFonts w:ascii="Artifex CF Extra Light" w:hAnsi="Artifex CF Extra Light" w:cs="Times New Roman"/>
          <w:b/>
          <w:color w:val="1F4E79" w:themeColor="accent1" w:themeShade="80"/>
          <w:spacing w:val="10"/>
          <w:sz w:val="20"/>
          <w:szCs w:val="20"/>
          <w:lang w:val="es-DO"/>
        </w:rPr>
      </w:pPr>
      <w:r>
        <w:rPr>
          <w:rFonts w:ascii="Artifex CF Extra Light" w:hAnsi="Artifex CF Extra Light" w:cs="Times New Roman"/>
          <w:b/>
          <w:color w:val="1F4E79" w:themeColor="accent1" w:themeShade="80"/>
          <w:spacing w:val="10"/>
          <w:sz w:val="20"/>
          <w:szCs w:val="20"/>
          <w:lang w:val="es-DO"/>
        </w:rPr>
        <w:br w:type="page"/>
      </w:r>
    </w:p>
    <w:p w14:paraId="658DED4F" w14:textId="2E995089" w:rsidR="009069C8" w:rsidRPr="00F475D6" w:rsidRDefault="4E312DF7" w:rsidP="00864966">
      <w:pPr>
        <w:spacing w:before="380" w:after="120" w:line="456" w:lineRule="auto"/>
        <w:ind w:firstLine="284"/>
        <w:jc w:val="both"/>
        <w:rPr>
          <w:rFonts w:ascii="Artifex CF Extra Light" w:hAnsi="Artifex CF Extra Light"/>
          <w:color w:val="1F4E79" w:themeColor="accent1" w:themeShade="80"/>
          <w:spacing w:val="10"/>
          <w:sz w:val="20"/>
          <w:szCs w:val="20"/>
          <w:lang w:val="es-ES"/>
        </w:rPr>
      </w:pPr>
      <w:r w:rsidRPr="00F475D6">
        <w:rPr>
          <w:rFonts w:ascii="Artifex CF Extra Light" w:hAnsi="Artifex CF Extra Light" w:cs="Times New Roman"/>
          <w:b/>
          <w:color w:val="1F4E79" w:themeColor="accent1" w:themeShade="80"/>
          <w:spacing w:val="10"/>
          <w:sz w:val="20"/>
          <w:szCs w:val="20"/>
          <w:lang w:val="es-DO"/>
        </w:rPr>
        <w:lastRenderedPageBreak/>
        <w:t>Plan de Alfabetización</w:t>
      </w:r>
    </w:p>
    <w:p w14:paraId="45112E6A" w14:textId="5AF13E04" w:rsidR="009069C8" w:rsidRPr="007B3B38" w:rsidRDefault="4E312DF7" w:rsidP="00864966">
      <w:pPr>
        <w:spacing w:before="380" w:after="120" w:line="456" w:lineRule="auto"/>
        <w:ind w:firstLine="284"/>
        <w:jc w:val="both"/>
        <w:rPr>
          <w:rFonts w:ascii="Artifex CF Extra Light" w:hAnsi="Artifex CF Extra Light" w:cs="Times New Roman"/>
          <w:color w:val="1F4E79" w:themeColor="accent1" w:themeShade="80"/>
          <w:spacing w:val="10"/>
          <w:sz w:val="18"/>
          <w:szCs w:val="18"/>
          <w:lang w:val="es-DO"/>
        </w:rPr>
      </w:pPr>
      <w:r w:rsidRPr="007B3B38">
        <w:rPr>
          <w:rFonts w:ascii="Artifex CF Extra Light" w:hAnsi="Artifex CF Extra Light" w:cs="Times New Roman"/>
          <w:color w:val="1F4E79" w:themeColor="accent1" w:themeShade="80"/>
          <w:spacing w:val="10"/>
          <w:sz w:val="18"/>
          <w:szCs w:val="18"/>
          <w:lang w:val="es-DO"/>
        </w:rPr>
        <w:t>Con</w:t>
      </w:r>
      <w:r w:rsidR="009069C8" w:rsidRPr="007B3B38">
        <w:rPr>
          <w:rFonts w:ascii="Artifex CF Extra Light" w:hAnsi="Artifex CF Extra Light" w:cs="Times New Roman"/>
          <w:color w:val="1F4E79" w:themeColor="accent1" w:themeShade="80"/>
          <w:spacing w:val="10"/>
          <w:sz w:val="18"/>
          <w:szCs w:val="18"/>
          <w:lang w:val="es-DO"/>
        </w:rPr>
        <w:t xml:space="preserve"> el interés de contribuir con la reducción del índice de analfabetismo en el país, </w:t>
      </w:r>
      <w:r w:rsidR="66854152" w:rsidRPr="007B3B38">
        <w:rPr>
          <w:rFonts w:ascii="Artifex CF Extra Light" w:hAnsi="Artifex CF Extra Light" w:cs="Times New Roman"/>
          <w:color w:val="1F4E79" w:themeColor="accent1" w:themeShade="80"/>
          <w:spacing w:val="10"/>
          <w:sz w:val="18"/>
          <w:szCs w:val="18"/>
          <w:lang w:val="es-DO"/>
        </w:rPr>
        <w:t xml:space="preserve">se </w:t>
      </w:r>
      <w:r w:rsidR="5065504C" w:rsidRPr="007B3B38">
        <w:rPr>
          <w:rFonts w:ascii="Artifex CF Extra Light" w:hAnsi="Artifex CF Extra Light" w:cs="Times New Roman"/>
          <w:color w:val="1F4E79" w:themeColor="accent1" w:themeShade="80"/>
          <w:spacing w:val="10"/>
          <w:sz w:val="18"/>
          <w:szCs w:val="18"/>
          <w:lang w:val="es-DO"/>
        </w:rPr>
        <w:t>estructur</w:t>
      </w:r>
      <w:r w:rsidR="009069C8" w:rsidRPr="007B3B38">
        <w:rPr>
          <w:rFonts w:ascii="Artifex CF Extra Light" w:hAnsi="Artifex CF Extra Light" w:cs="Times New Roman"/>
          <w:color w:val="1F4E79" w:themeColor="accent1" w:themeShade="80"/>
          <w:spacing w:val="10"/>
          <w:sz w:val="18"/>
          <w:szCs w:val="18"/>
          <w:lang w:val="es-DO"/>
        </w:rPr>
        <w:t xml:space="preserve">ó </w:t>
      </w:r>
      <w:r w:rsidR="51C4926E" w:rsidRPr="007B3B38">
        <w:rPr>
          <w:rFonts w:ascii="Artifex CF Extra Light" w:hAnsi="Artifex CF Extra Light" w:cs="Times New Roman"/>
          <w:color w:val="1F4E79" w:themeColor="accent1" w:themeShade="80"/>
          <w:spacing w:val="10"/>
          <w:sz w:val="18"/>
          <w:szCs w:val="18"/>
          <w:lang w:val="es-DO"/>
        </w:rPr>
        <w:t>un</w:t>
      </w:r>
      <w:r w:rsidR="009069C8" w:rsidRPr="007B3B38">
        <w:rPr>
          <w:rFonts w:ascii="Artifex CF Extra Light" w:hAnsi="Artifex CF Extra Light" w:cs="Times New Roman"/>
          <w:color w:val="1F4E79" w:themeColor="accent1" w:themeShade="80"/>
          <w:spacing w:val="10"/>
          <w:sz w:val="18"/>
          <w:szCs w:val="18"/>
          <w:lang w:val="es-DO"/>
        </w:rPr>
        <w:t xml:space="preserve"> </w:t>
      </w:r>
      <w:r w:rsidR="0046602E" w:rsidRPr="007B3B38">
        <w:rPr>
          <w:rFonts w:ascii="Artifex CF Extra Light" w:hAnsi="Artifex CF Extra Light" w:cs="Times New Roman"/>
          <w:color w:val="1F4E79" w:themeColor="accent1" w:themeShade="80"/>
          <w:spacing w:val="10"/>
          <w:sz w:val="18"/>
          <w:szCs w:val="18"/>
          <w:lang w:val="es-DO"/>
        </w:rPr>
        <w:t>p</w:t>
      </w:r>
      <w:r w:rsidR="009069C8" w:rsidRPr="007B3B38">
        <w:rPr>
          <w:rFonts w:ascii="Artifex CF Extra Light" w:hAnsi="Artifex CF Extra Light" w:cs="Times New Roman"/>
          <w:color w:val="1F4E79" w:themeColor="accent1" w:themeShade="80"/>
          <w:spacing w:val="10"/>
          <w:sz w:val="18"/>
          <w:szCs w:val="18"/>
          <w:lang w:val="es-DO"/>
        </w:rPr>
        <w:t xml:space="preserve">lan de </w:t>
      </w:r>
      <w:r w:rsidR="0046602E" w:rsidRPr="007B3B38">
        <w:rPr>
          <w:rFonts w:ascii="Artifex CF Extra Light" w:hAnsi="Artifex CF Extra Light" w:cs="Times New Roman"/>
          <w:color w:val="1F4E79" w:themeColor="accent1" w:themeShade="80"/>
          <w:spacing w:val="10"/>
          <w:sz w:val="18"/>
          <w:szCs w:val="18"/>
          <w:lang w:val="es-DO"/>
        </w:rPr>
        <w:t>a</w:t>
      </w:r>
      <w:r w:rsidR="009069C8" w:rsidRPr="007B3B38">
        <w:rPr>
          <w:rFonts w:ascii="Artifex CF Extra Light" w:hAnsi="Artifex CF Extra Light" w:cs="Times New Roman"/>
          <w:color w:val="1F4E79" w:themeColor="accent1" w:themeShade="80"/>
          <w:spacing w:val="10"/>
          <w:sz w:val="18"/>
          <w:szCs w:val="18"/>
          <w:lang w:val="es-DO"/>
        </w:rPr>
        <w:t>lfabetización</w:t>
      </w:r>
      <w:r w:rsidR="36BB93BB" w:rsidRPr="007B3B38">
        <w:rPr>
          <w:rFonts w:ascii="Artifex CF Extra Light" w:hAnsi="Artifex CF Extra Light" w:cs="Times New Roman"/>
          <w:color w:val="1F4E79" w:themeColor="accent1" w:themeShade="80"/>
          <w:spacing w:val="10"/>
          <w:sz w:val="18"/>
          <w:szCs w:val="18"/>
          <w:lang w:val="es-DO"/>
        </w:rPr>
        <w:t xml:space="preserve"> que será desarrollado durante el próximo 2021</w:t>
      </w:r>
      <w:r w:rsidR="009069C8" w:rsidRPr="007B3B38">
        <w:rPr>
          <w:rFonts w:ascii="Artifex CF Extra Light" w:hAnsi="Artifex CF Extra Light" w:cs="Times New Roman"/>
          <w:color w:val="1F4E79" w:themeColor="accent1" w:themeShade="80"/>
          <w:spacing w:val="10"/>
          <w:sz w:val="18"/>
          <w:szCs w:val="18"/>
          <w:lang w:val="es-DO"/>
        </w:rPr>
        <w:t>.</w:t>
      </w:r>
    </w:p>
    <w:p w14:paraId="3F2E6CE1" w14:textId="77777777" w:rsidR="009069C8" w:rsidRPr="00F475D6" w:rsidRDefault="009069C8" w:rsidP="00702674">
      <w:pPr>
        <w:pStyle w:val="Prrafodelista"/>
        <w:numPr>
          <w:ilvl w:val="2"/>
          <w:numId w:val="6"/>
        </w:numPr>
        <w:spacing w:before="380" w:after="120" w:line="456" w:lineRule="auto"/>
        <w:ind w:left="284" w:hanging="284"/>
        <w:contextualSpacing w:val="0"/>
        <w:jc w:val="center"/>
        <w:rPr>
          <w:rFonts w:ascii="Artifex CF Extra Light" w:hAnsi="Artifex CF Extra Light" w:cs="Times New Roman"/>
          <w:b/>
          <w:color w:val="1F4E79" w:themeColor="accent1" w:themeShade="80"/>
          <w:spacing w:val="10"/>
          <w:sz w:val="20"/>
          <w:szCs w:val="20"/>
          <w:lang w:val="es-DO"/>
        </w:rPr>
      </w:pPr>
      <w:r w:rsidRPr="00F475D6">
        <w:rPr>
          <w:rFonts w:ascii="Artifex CF Extra Light" w:hAnsi="Artifex CF Extra Light" w:cs="Times New Roman"/>
          <w:b/>
          <w:color w:val="1F4E79" w:themeColor="accent1" w:themeShade="80"/>
          <w:spacing w:val="10"/>
          <w:sz w:val="20"/>
          <w:szCs w:val="20"/>
          <w:lang w:val="es-DO"/>
        </w:rPr>
        <w:t>Implementar programa de reconocimiento</w:t>
      </w:r>
    </w:p>
    <w:p w14:paraId="6761A7AB" w14:textId="35AC5E96" w:rsidR="009069C8" w:rsidRPr="007B3B38" w:rsidRDefault="5D930CA4" w:rsidP="00864966">
      <w:pPr>
        <w:spacing w:before="380" w:after="120" w:line="456" w:lineRule="auto"/>
        <w:ind w:firstLine="284"/>
        <w:jc w:val="both"/>
        <w:rPr>
          <w:rFonts w:ascii="Artifex CF Extra Light" w:hAnsi="Artifex CF Extra Light" w:cs="Times New Roman"/>
          <w:color w:val="1F4E79" w:themeColor="accent1" w:themeShade="80"/>
          <w:spacing w:val="10"/>
          <w:sz w:val="18"/>
          <w:szCs w:val="18"/>
          <w:lang w:val="es-DO"/>
        </w:rPr>
      </w:pPr>
      <w:r w:rsidRPr="007B3B38">
        <w:rPr>
          <w:rFonts w:ascii="Artifex CF Extra Light" w:hAnsi="Artifex CF Extra Light" w:cs="Times New Roman"/>
          <w:color w:val="1F4E79" w:themeColor="accent1" w:themeShade="80"/>
          <w:spacing w:val="10"/>
          <w:sz w:val="18"/>
          <w:szCs w:val="18"/>
          <w:lang w:val="es-DO"/>
        </w:rPr>
        <w:t>Se formuló un</w:t>
      </w:r>
      <w:r w:rsidR="009069C8" w:rsidRPr="007B3B38">
        <w:rPr>
          <w:rFonts w:ascii="Artifex CF Extra Light" w:hAnsi="Artifex CF Extra Light" w:cs="Times New Roman"/>
          <w:color w:val="1F4E79" w:themeColor="accent1" w:themeShade="80"/>
          <w:spacing w:val="10"/>
          <w:sz w:val="18"/>
          <w:szCs w:val="18"/>
          <w:lang w:val="es-DO"/>
        </w:rPr>
        <w:t xml:space="preserve"> Programa de Reconocimiento, </w:t>
      </w:r>
      <w:r w:rsidR="0801D0DD" w:rsidRPr="007B3B38">
        <w:rPr>
          <w:rFonts w:ascii="Artifex CF Extra Light" w:hAnsi="Artifex CF Extra Light" w:cs="Times New Roman"/>
          <w:color w:val="1F4E79" w:themeColor="accent1" w:themeShade="80"/>
          <w:spacing w:val="10"/>
          <w:sz w:val="18"/>
          <w:szCs w:val="18"/>
          <w:lang w:val="es-DO"/>
        </w:rPr>
        <w:t>que busca</w:t>
      </w:r>
      <w:r w:rsidR="009069C8" w:rsidRPr="007B3B38">
        <w:rPr>
          <w:rFonts w:ascii="Artifex CF Extra Light" w:hAnsi="Artifex CF Extra Light" w:cs="Times New Roman"/>
          <w:color w:val="1F4E79" w:themeColor="accent1" w:themeShade="80"/>
          <w:spacing w:val="10"/>
          <w:sz w:val="18"/>
          <w:szCs w:val="18"/>
          <w:lang w:val="es-DO"/>
        </w:rPr>
        <w:t xml:space="preserve"> crear un clima laboral más </w:t>
      </w:r>
      <w:r w:rsidR="3CDACA81" w:rsidRPr="007B3B38">
        <w:rPr>
          <w:rFonts w:ascii="Artifex CF Extra Light" w:hAnsi="Artifex CF Extra Light" w:cs="Times New Roman"/>
          <w:color w:val="1F4E79" w:themeColor="accent1" w:themeShade="80"/>
          <w:spacing w:val="10"/>
          <w:sz w:val="18"/>
          <w:szCs w:val="18"/>
          <w:lang w:val="es-DO"/>
        </w:rPr>
        <w:t>acogedor</w:t>
      </w:r>
      <w:r w:rsidR="009069C8" w:rsidRPr="007B3B38">
        <w:rPr>
          <w:rFonts w:ascii="Artifex CF Extra Light" w:hAnsi="Artifex CF Extra Light" w:cs="Times New Roman"/>
          <w:color w:val="1F4E79" w:themeColor="accent1" w:themeShade="80"/>
          <w:spacing w:val="10"/>
          <w:sz w:val="18"/>
          <w:szCs w:val="18"/>
          <w:lang w:val="es-DO"/>
        </w:rPr>
        <w:t xml:space="preserve"> para los colaboradores de ProDominicana</w:t>
      </w:r>
      <w:r w:rsidR="7693CA9A" w:rsidRPr="007B3B38">
        <w:rPr>
          <w:rFonts w:ascii="Artifex CF Extra Light" w:hAnsi="Artifex CF Extra Light" w:cs="Times New Roman"/>
          <w:color w:val="1F4E79" w:themeColor="accent1" w:themeShade="80"/>
          <w:spacing w:val="10"/>
          <w:sz w:val="18"/>
          <w:szCs w:val="18"/>
          <w:lang w:val="es-DO"/>
        </w:rPr>
        <w:t>.</w:t>
      </w:r>
    </w:p>
    <w:p w14:paraId="56032089" w14:textId="6252D2FD" w:rsidR="009069C8" w:rsidRPr="007B3B38" w:rsidRDefault="4C93CF0C" w:rsidP="00864966">
      <w:pPr>
        <w:spacing w:before="380" w:after="120" w:line="456" w:lineRule="auto"/>
        <w:ind w:firstLine="284"/>
        <w:jc w:val="both"/>
        <w:rPr>
          <w:rFonts w:ascii="Artifex CF Extra Light" w:hAnsi="Artifex CF Extra Light" w:cs="Times New Roman"/>
          <w:color w:val="1F4E79" w:themeColor="accent1" w:themeShade="80"/>
          <w:spacing w:val="10"/>
          <w:sz w:val="18"/>
          <w:szCs w:val="18"/>
          <w:lang w:val="es-DO"/>
        </w:rPr>
      </w:pPr>
      <w:r w:rsidRPr="007B3B38">
        <w:rPr>
          <w:rFonts w:ascii="Artifex CF Extra Light" w:hAnsi="Artifex CF Extra Light" w:cs="Times New Roman"/>
          <w:color w:val="1F4E79" w:themeColor="accent1" w:themeShade="80"/>
          <w:spacing w:val="10"/>
          <w:sz w:val="18"/>
          <w:szCs w:val="18"/>
          <w:lang w:val="es-DO"/>
        </w:rPr>
        <w:t>Dentro</w:t>
      </w:r>
      <w:r w:rsidR="009069C8" w:rsidRPr="007B3B38">
        <w:rPr>
          <w:rFonts w:ascii="Artifex CF Extra Light" w:hAnsi="Artifex CF Extra Light" w:cs="Times New Roman"/>
          <w:color w:val="1F4E79" w:themeColor="accent1" w:themeShade="80"/>
          <w:spacing w:val="10"/>
          <w:sz w:val="18"/>
          <w:szCs w:val="18"/>
          <w:lang w:val="es-DO"/>
        </w:rPr>
        <w:t xml:space="preserve"> del </w:t>
      </w:r>
      <w:r w:rsidR="7693CA9A" w:rsidRPr="007B3B38">
        <w:rPr>
          <w:rFonts w:ascii="Artifex CF Extra Light" w:hAnsi="Artifex CF Extra Light" w:cs="Times New Roman"/>
          <w:color w:val="1F4E79" w:themeColor="accent1" w:themeShade="80"/>
          <w:spacing w:val="10"/>
          <w:sz w:val="18"/>
          <w:szCs w:val="18"/>
          <w:lang w:val="es-DO"/>
        </w:rPr>
        <w:t>marco</w:t>
      </w:r>
      <w:r w:rsidR="009069C8" w:rsidRPr="007B3B38">
        <w:rPr>
          <w:rFonts w:ascii="Artifex CF Extra Light" w:hAnsi="Artifex CF Extra Light" w:cs="Times New Roman"/>
          <w:color w:val="1F4E79" w:themeColor="accent1" w:themeShade="80"/>
          <w:spacing w:val="10"/>
          <w:sz w:val="18"/>
          <w:szCs w:val="18"/>
          <w:lang w:val="es-DO"/>
        </w:rPr>
        <w:t xml:space="preserve"> de este programa</w:t>
      </w:r>
      <w:r w:rsidR="7693CA9A" w:rsidRPr="007B3B38">
        <w:rPr>
          <w:rFonts w:ascii="Artifex CF Extra Light" w:hAnsi="Artifex CF Extra Light" w:cs="Times New Roman"/>
          <w:color w:val="1F4E79" w:themeColor="accent1" w:themeShade="80"/>
          <w:spacing w:val="10"/>
          <w:sz w:val="18"/>
          <w:szCs w:val="18"/>
          <w:lang w:val="es-DO"/>
        </w:rPr>
        <w:t xml:space="preserve">, se </w:t>
      </w:r>
      <w:r w:rsidR="009069C8" w:rsidRPr="007B3B38">
        <w:rPr>
          <w:rFonts w:ascii="Artifex CF Extra Light" w:hAnsi="Artifex CF Extra Light" w:cs="Times New Roman"/>
          <w:color w:val="1F4E79" w:themeColor="accent1" w:themeShade="80"/>
          <w:spacing w:val="10"/>
          <w:sz w:val="18"/>
          <w:szCs w:val="18"/>
          <w:lang w:val="es-DO"/>
        </w:rPr>
        <w:t>entreg</w:t>
      </w:r>
      <w:r w:rsidR="21028ED3" w:rsidRPr="007B3B38">
        <w:rPr>
          <w:rFonts w:ascii="Artifex CF Extra Light" w:hAnsi="Artifex CF Extra Light" w:cs="Times New Roman"/>
          <w:color w:val="1F4E79" w:themeColor="accent1" w:themeShade="80"/>
          <w:spacing w:val="10"/>
          <w:sz w:val="18"/>
          <w:szCs w:val="18"/>
          <w:lang w:val="es-DO"/>
        </w:rPr>
        <w:t>ó en el mes</w:t>
      </w:r>
      <w:r w:rsidR="009069C8" w:rsidRPr="007B3B38">
        <w:rPr>
          <w:rFonts w:ascii="Artifex CF Extra Light" w:hAnsi="Artifex CF Extra Light" w:cs="Times New Roman"/>
          <w:color w:val="1F4E79" w:themeColor="accent1" w:themeShade="80"/>
          <w:spacing w:val="10"/>
          <w:sz w:val="18"/>
          <w:szCs w:val="18"/>
          <w:lang w:val="es-DO"/>
        </w:rPr>
        <w:t xml:space="preserve"> de </w:t>
      </w:r>
      <w:r w:rsidR="21028ED3" w:rsidRPr="007B3B38">
        <w:rPr>
          <w:rFonts w:ascii="Artifex CF Extra Light" w:hAnsi="Artifex CF Extra Light" w:cs="Times New Roman"/>
          <w:color w:val="1F4E79" w:themeColor="accent1" w:themeShade="80"/>
          <w:spacing w:val="10"/>
          <w:sz w:val="18"/>
          <w:szCs w:val="18"/>
          <w:lang w:val="es-DO"/>
        </w:rPr>
        <w:t>octubre</w:t>
      </w:r>
      <w:r w:rsidR="009069C8" w:rsidRPr="007B3B38">
        <w:rPr>
          <w:rFonts w:ascii="Artifex CF Extra Light" w:hAnsi="Artifex CF Extra Light" w:cs="Times New Roman"/>
          <w:color w:val="1F4E79" w:themeColor="accent1" w:themeShade="80"/>
          <w:spacing w:val="10"/>
          <w:sz w:val="18"/>
          <w:szCs w:val="18"/>
          <w:lang w:val="es-DO"/>
        </w:rPr>
        <w:t xml:space="preserve"> reconocimientos a colaboradores del staff ejecutivo por su desempeño extraordinario en lo referente al Plan Nacional de Fomento a las Exportaciones y al talento de la Dirección de Comunicación y Marketing, que trabajó con empeño y entrega en el cambio de imagen a ProDominicana</w:t>
      </w:r>
      <w:r w:rsidR="0000194B" w:rsidRPr="007B3B38">
        <w:rPr>
          <w:rFonts w:ascii="Artifex CF Extra Light" w:hAnsi="Artifex CF Extra Light" w:cs="Times New Roman"/>
          <w:color w:val="1F4E79" w:themeColor="accent1" w:themeShade="80"/>
          <w:spacing w:val="10"/>
          <w:sz w:val="18"/>
          <w:szCs w:val="18"/>
          <w:lang w:val="es-DO"/>
        </w:rPr>
        <w:t>.</w:t>
      </w:r>
    </w:p>
    <w:p w14:paraId="51040E6C" w14:textId="77777777" w:rsidR="009069C8" w:rsidRPr="007B3B38" w:rsidRDefault="009069C8" w:rsidP="00864966">
      <w:pPr>
        <w:spacing w:before="380" w:after="120" w:line="456" w:lineRule="auto"/>
        <w:ind w:firstLine="284"/>
        <w:jc w:val="both"/>
        <w:rPr>
          <w:rFonts w:ascii="Artifex CF Extra Light" w:hAnsi="Artifex CF Extra Light" w:cs="Times New Roman"/>
          <w:color w:val="1F4E79" w:themeColor="accent1" w:themeShade="80"/>
          <w:spacing w:val="10"/>
          <w:sz w:val="18"/>
          <w:szCs w:val="18"/>
          <w:lang w:val="es-DO"/>
        </w:rPr>
      </w:pPr>
      <w:r w:rsidRPr="007B3B38">
        <w:rPr>
          <w:rFonts w:ascii="Artifex CF Extra Light" w:hAnsi="Artifex CF Extra Light" w:cs="Times New Roman"/>
          <w:color w:val="1F4E79" w:themeColor="accent1" w:themeShade="80"/>
          <w:spacing w:val="10"/>
          <w:sz w:val="18"/>
          <w:szCs w:val="18"/>
          <w:lang w:val="es-DO"/>
        </w:rPr>
        <w:t xml:space="preserve">De igual manera se presentó la postulación de seis (6) colaboradores de la Institución para el otorgamiento de la Medalla al Mérito, reconocimiento organizado por el Ministerio de Administración Pública (MAP).  </w:t>
      </w:r>
    </w:p>
    <w:p w14:paraId="289D4104" w14:textId="77777777" w:rsidR="003D3E2E" w:rsidRPr="007B3B38" w:rsidRDefault="003D3E2E" w:rsidP="00864966">
      <w:pPr>
        <w:spacing w:before="380" w:after="120" w:line="456" w:lineRule="auto"/>
        <w:ind w:firstLine="284"/>
        <w:rPr>
          <w:rFonts w:ascii="Artifex CF Extra Light" w:hAnsi="Artifex CF Extra Light" w:cs="Times New Roman"/>
          <w:b/>
          <w:color w:val="1F4E79" w:themeColor="accent1" w:themeShade="80"/>
          <w:spacing w:val="10"/>
          <w:sz w:val="18"/>
          <w:szCs w:val="18"/>
          <w:lang w:val="es-DO"/>
        </w:rPr>
      </w:pPr>
      <w:r w:rsidRPr="007B3B38">
        <w:rPr>
          <w:rFonts w:ascii="Artifex CF Extra Light" w:hAnsi="Artifex CF Extra Light" w:cs="Times New Roman"/>
          <w:b/>
          <w:color w:val="1F4E79" w:themeColor="accent1" w:themeShade="80"/>
          <w:spacing w:val="10"/>
          <w:sz w:val="18"/>
          <w:szCs w:val="18"/>
          <w:lang w:val="es-DO"/>
        </w:rPr>
        <w:br w:type="page"/>
      </w:r>
    </w:p>
    <w:p w14:paraId="23AA193B" w14:textId="77777777" w:rsidR="009069C8" w:rsidRPr="00F475D6" w:rsidRDefault="009069C8" w:rsidP="00702674">
      <w:pPr>
        <w:pStyle w:val="Prrafodelista"/>
        <w:numPr>
          <w:ilvl w:val="2"/>
          <w:numId w:val="6"/>
        </w:numPr>
        <w:spacing w:before="380" w:after="120" w:line="456" w:lineRule="auto"/>
        <w:ind w:left="284" w:hanging="284"/>
        <w:contextualSpacing w:val="0"/>
        <w:jc w:val="center"/>
        <w:rPr>
          <w:rFonts w:ascii="Artifex CF Extra Light" w:hAnsi="Artifex CF Extra Light" w:cs="Times New Roman"/>
          <w:b/>
          <w:color w:val="1F4E79" w:themeColor="accent1" w:themeShade="80"/>
          <w:spacing w:val="10"/>
          <w:sz w:val="20"/>
          <w:szCs w:val="20"/>
          <w:lang w:val="es-DO"/>
        </w:rPr>
      </w:pPr>
      <w:r w:rsidRPr="00F475D6">
        <w:rPr>
          <w:rFonts w:ascii="Artifex CF Extra Light" w:hAnsi="Artifex CF Extra Light" w:cs="Times New Roman"/>
          <w:b/>
          <w:color w:val="1F4E79" w:themeColor="accent1" w:themeShade="80"/>
          <w:spacing w:val="10"/>
          <w:sz w:val="20"/>
          <w:szCs w:val="20"/>
          <w:lang w:val="es-DO"/>
        </w:rPr>
        <w:lastRenderedPageBreak/>
        <w:t>Programa de Sucesión</w:t>
      </w:r>
    </w:p>
    <w:p w14:paraId="4F96B7A9" w14:textId="1CFEBD82" w:rsidR="009069C8" w:rsidRPr="007B3B38" w:rsidRDefault="00BE641B" w:rsidP="00864966">
      <w:pPr>
        <w:spacing w:before="380" w:after="120" w:line="456" w:lineRule="auto"/>
        <w:ind w:firstLine="284"/>
        <w:jc w:val="both"/>
        <w:rPr>
          <w:rFonts w:ascii="Artifex CF Extra Light" w:hAnsi="Artifex CF Extra Light"/>
          <w:color w:val="1F4E79" w:themeColor="accent1" w:themeShade="80"/>
          <w:spacing w:val="10"/>
          <w:sz w:val="18"/>
          <w:szCs w:val="18"/>
          <w:lang w:val="es-ES"/>
        </w:rPr>
      </w:pPr>
      <w:r w:rsidRPr="007B3B38">
        <w:rPr>
          <w:rFonts w:ascii="Artifex CF Extra Light" w:hAnsi="Artifex CF Extra Light"/>
          <w:color w:val="1F4E79" w:themeColor="accent1" w:themeShade="80"/>
          <w:spacing w:val="10"/>
          <w:sz w:val="18"/>
          <w:szCs w:val="18"/>
          <w:lang w:val="es-ES"/>
        </w:rPr>
        <w:t>ProDominicana</w:t>
      </w:r>
      <w:r w:rsidR="009069C8" w:rsidRPr="007B3B38">
        <w:rPr>
          <w:rFonts w:ascii="Artifex CF Extra Light" w:hAnsi="Artifex CF Extra Light"/>
          <w:color w:val="1F4E79" w:themeColor="accent1" w:themeShade="80"/>
          <w:spacing w:val="10"/>
          <w:sz w:val="18"/>
          <w:szCs w:val="18"/>
          <w:lang w:val="es-ES"/>
        </w:rPr>
        <w:t xml:space="preserve"> ha diseñado un modelo de sucesión para puestos claves basado en el enfoque de competencias, habilitando una herramienta que permita favorecer la retención y la motivación hacia el desarrollo del personal candidato a suceder puestos claves dentro de la institución.</w:t>
      </w:r>
    </w:p>
    <w:p w14:paraId="6410B651" w14:textId="77777777" w:rsidR="009069C8" w:rsidRPr="007B3B38" w:rsidRDefault="009069C8" w:rsidP="00864966">
      <w:pPr>
        <w:spacing w:before="380" w:after="120" w:line="456" w:lineRule="auto"/>
        <w:ind w:firstLine="284"/>
        <w:jc w:val="both"/>
        <w:rPr>
          <w:rFonts w:ascii="Artifex CF Extra Light" w:hAnsi="Artifex CF Extra Light"/>
          <w:color w:val="1F4E79" w:themeColor="accent1" w:themeShade="80"/>
          <w:spacing w:val="10"/>
          <w:sz w:val="18"/>
          <w:szCs w:val="18"/>
          <w:lang w:val="es-ES"/>
        </w:rPr>
      </w:pPr>
      <w:r w:rsidRPr="007B3B38">
        <w:rPr>
          <w:rFonts w:ascii="Artifex CF Extra Light" w:hAnsi="Artifex CF Extra Light"/>
          <w:color w:val="1F4E79" w:themeColor="accent1" w:themeShade="80"/>
          <w:spacing w:val="10"/>
          <w:sz w:val="18"/>
          <w:szCs w:val="18"/>
          <w:lang w:val="es-ES"/>
        </w:rPr>
        <w:t>Los beneficios de este programa son:</w:t>
      </w:r>
    </w:p>
    <w:p w14:paraId="702F3F27" w14:textId="77777777" w:rsidR="009069C8" w:rsidRPr="00524E29" w:rsidRDefault="009069C8" w:rsidP="00524E29">
      <w:pPr>
        <w:pStyle w:val="Prrafodelista"/>
        <w:numPr>
          <w:ilvl w:val="0"/>
          <w:numId w:val="13"/>
        </w:numPr>
        <w:spacing w:before="380" w:after="120" w:line="456" w:lineRule="auto"/>
        <w:ind w:hanging="284"/>
        <w:contextualSpacing w:val="0"/>
        <w:jc w:val="both"/>
        <w:rPr>
          <w:rFonts w:ascii="Artifex CF Extra Light" w:hAnsi="Artifex CF Extra Light" w:cs="Times New Roman"/>
          <w:color w:val="1F4E79" w:themeColor="accent1" w:themeShade="80"/>
          <w:spacing w:val="10"/>
          <w:sz w:val="18"/>
          <w:szCs w:val="18"/>
          <w:lang w:val="es-DO"/>
        </w:rPr>
      </w:pPr>
      <w:r w:rsidRPr="00524E29">
        <w:rPr>
          <w:rFonts w:ascii="Artifex CF Extra Light" w:hAnsi="Artifex CF Extra Light" w:cs="Times New Roman"/>
          <w:color w:val="1F4E79" w:themeColor="accent1" w:themeShade="80"/>
          <w:spacing w:val="10"/>
          <w:sz w:val="18"/>
          <w:szCs w:val="18"/>
          <w:lang w:val="es-DO"/>
        </w:rPr>
        <w:t>Identificar, motivar y retener el talento clave para el logro de los objetivos a largo plazo.</w:t>
      </w:r>
    </w:p>
    <w:p w14:paraId="5F96B36D" w14:textId="77777777" w:rsidR="009069C8" w:rsidRPr="00524E29" w:rsidRDefault="009069C8" w:rsidP="00524E29">
      <w:pPr>
        <w:pStyle w:val="Prrafodelista"/>
        <w:numPr>
          <w:ilvl w:val="0"/>
          <w:numId w:val="13"/>
        </w:numPr>
        <w:spacing w:before="380" w:after="120" w:line="456" w:lineRule="auto"/>
        <w:ind w:hanging="284"/>
        <w:contextualSpacing w:val="0"/>
        <w:jc w:val="both"/>
        <w:rPr>
          <w:rFonts w:ascii="Artifex CF Extra Light" w:hAnsi="Artifex CF Extra Light" w:cs="Times New Roman"/>
          <w:color w:val="1F4E79" w:themeColor="accent1" w:themeShade="80"/>
          <w:spacing w:val="10"/>
          <w:sz w:val="18"/>
          <w:szCs w:val="18"/>
          <w:lang w:val="es-DO"/>
        </w:rPr>
      </w:pPr>
      <w:r w:rsidRPr="00524E29">
        <w:rPr>
          <w:rFonts w:ascii="Artifex CF Extra Light" w:hAnsi="Artifex CF Extra Light" w:cs="Times New Roman"/>
          <w:color w:val="1F4E79" w:themeColor="accent1" w:themeShade="80"/>
          <w:spacing w:val="10"/>
          <w:sz w:val="18"/>
          <w:szCs w:val="18"/>
          <w:lang w:val="es-DO"/>
        </w:rPr>
        <w:t>Reducir los costos y el tiempo invertido en la búsqueda de ejecutivos para puestos claves.</w:t>
      </w:r>
    </w:p>
    <w:p w14:paraId="336E4AF8" w14:textId="77777777" w:rsidR="009069C8" w:rsidRPr="00524E29" w:rsidRDefault="009069C8" w:rsidP="00524E29">
      <w:pPr>
        <w:pStyle w:val="Prrafodelista"/>
        <w:numPr>
          <w:ilvl w:val="0"/>
          <w:numId w:val="13"/>
        </w:numPr>
        <w:spacing w:before="380" w:after="120" w:line="456" w:lineRule="auto"/>
        <w:ind w:hanging="284"/>
        <w:contextualSpacing w:val="0"/>
        <w:jc w:val="both"/>
        <w:rPr>
          <w:rFonts w:ascii="Artifex CF Extra Light" w:hAnsi="Artifex CF Extra Light" w:cs="Times New Roman"/>
          <w:color w:val="1F4E79" w:themeColor="accent1" w:themeShade="80"/>
          <w:spacing w:val="10"/>
          <w:sz w:val="18"/>
          <w:szCs w:val="18"/>
          <w:lang w:val="es-DO"/>
        </w:rPr>
      </w:pPr>
      <w:r w:rsidRPr="00524E29">
        <w:rPr>
          <w:rFonts w:ascii="Artifex CF Extra Light" w:hAnsi="Artifex CF Extra Light" w:cs="Times New Roman"/>
          <w:color w:val="1F4E79" w:themeColor="accent1" w:themeShade="80"/>
          <w:spacing w:val="10"/>
          <w:sz w:val="18"/>
          <w:szCs w:val="18"/>
          <w:lang w:val="es-DO"/>
        </w:rPr>
        <w:t>Preparar a la organización para enfrentar pérdidas repentinas de talento crítico.</w:t>
      </w:r>
    </w:p>
    <w:p w14:paraId="293ED4ED" w14:textId="77777777" w:rsidR="009069C8" w:rsidRPr="00524E29" w:rsidRDefault="009069C8" w:rsidP="00524E29">
      <w:pPr>
        <w:pStyle w:val="Prrafodelista"/>
        <w:numPr>
          <w:ilvl w:val="0"/>
          <w:numId w:val="13"/>
        </w:numPr>
        <w:spacing w:before="380" w:after="120" w:line="456" w:lineRule="auto"/>
        <w:ind w:hanging="284"/>
        <w:contextualSpacing w:val="0"/>
        <w:jc w:val="both"/>
        <w:rPr>
          <w:rFonts w:ascii="Artifex CF Extra Light" w:hAnsi="Artifex CF Extra Light" w:cs="Times New Roman"/>
          <w:color w:val="1F4E79" w:themeColor="accent1" w:themeShade="80"/>
          <w:spacing w:val="10"/>
          <w:sz w:val="18"/>
          <w:szCs w:val="18"/>
          <w:lang w:val="es-DO"/>
        </w:rPr>
      </w:pPr>
      <w:r w:rsidRPr="00524E29">
        <w:rPr>
          <w:rFonts w:ascii="Artifex CF Extra Light" w:hAnsi="Artifex CF Extra Light" w:cs="Times New Roman"/>
          <w:color w:val="1F4E79" w:themeColor="accent1" w:themeShade="80"/>
          <w:spacing w:val="10"/>
          <w:sz w:val="18"/>
          <w:szCs w:val="18"/>
          <w:lang w:val="es-DO"/>
        </w:rPr>
        <w:t>Permitir a los empleados satisfacer sus aspiraciones laborales con líneas de carrera.</w:t>
      </w:r>
    </w:p>
    <w:p w14:paraId="6A7B50DA" w14:textId="77777777" w:rsidR="009069C8" w:rsidRPr="00524E29" w:rsidRDefault="009069C8" w:rsidP="00524E29">
      <w:pPr>
        <w:pStyle w:val="Prrafodelista"/>
        <w:numPr>
          <w:ilvl w:val="0"/>
          <w:numId w:val="13"/>
        </w:numPr>
        <w:spacing w:before="380" w:after="120" w:line="456" w:lineRule="auto"/>
        <w:ind w:hanging="284"/>
        <w:contextualSpacing w:val="0"/>
        <w:jc w:val="both"/>
        <w:rPr>
          <w:rFonts w:ascii="Artifex CF Extra Light" w:hAnsi="Artifex CF Extra Light" w:cs="Times New Roman"/>
          <w:color w:val="1F4E79" w:themeColor="accent1" w:themeShade="80"/>
          <w:spacing w:val="10"/>
          <w:sz w:val="18"/>
          <w:szCs w:val="18"/>
          <w:lang w:val="es-DO"/>
        </w:rPr>
      </w:pPr>
      <w:r w:rsidRPr="00524E29">
        <w:rPr>
          <w:rFonts w:ascii="Artifex CF Extra Light" w:hAnsi="Artifex CF Extra Light" w:cs="Times New Roman"/>
          <w:color w:val="1F4E79" w:themeColor="accent1" w:themeShade="80"/>
          <w:spacing w:val="10"/>
          <w:sz w:val="18"/>
          <w:szCs w:val="18"/>
          <w:lang w:val="es-DO"/>
        </w:rPr>
        <w:t>Desarrollar personas más involucradas y con mayor conocimiento en la empresa, con capacidad de aportar nuevas ideas y formas de llevar en marcha el negocio en un largo plazo.</w:t>
      </w:r>
    </w:p>
    <w:p w14:paraId="17D9A359" w14:textId="77777777" w:rsidR="009069C8" w:rsidRPr="00524E29" w:rsidRDefault="009069C8" w:rsidP="00524E29">
      <w:pPr>
        <w:pStyle w:val="Prrafodelista"/>
        <w:numPr>
          <w:ilvl w:val="0"/>
          <w:numId w:val="13"/>
        </w:numPr>
        <w:spacing w:before="380" w:after="120" w:line="456" w:lineRule="auto"/>
        <w:ind w:hanging="284"/>
        <w:contextualSpacing w:val="0"/>
        <w:jc w:val="both"/>
        <w:rPr>
          <w:rFonts w:ascii="Artifex CF Extra Light" w:hAnsi="Artifex CF Extra Light" w:cs="Times New Roman"/>
          <w:color w:val="1F4E79" w:themeColor="accent1" w:themeShade="80"/>
          <w:spacing w:val="10"/>
          <w:sz w:val="18"/>
          <w:szCs w:val="18"/>
          <w:lang w:val="es-DO"/>
        </w:rPr>
      </w:pPr>
      <w:r w:rsidRPr="00524E29">
        <w:rPr>
          <w:rFonts w:ascii="Artifex CF Extra Light" w:hAnsi="Artifex CF Extra Light" w:cs="Times New Roman"/>
          <w:color w:val="1F4E79" w:themeColor="accent1" w:themeShade="80"/>
          <w:spacing w:val="10"/>
          <w:sz w:val="18"/>
          <w:szCs w:val="18"/>
          <w:lang w:val="es-DO"/>
        </w:rPr>
        <w:t>Constante revisión de los procedimientos, procesos, perfiles y facultades de puestos, mejorando así el desempeño de la organización.</w:t>
      </w:r>
    </w:p>
    <w:p w14:paraId="73F79C49" w14:textId="2A1E0375" w:rsidR="005B4AC4" w:rsidRPr="00524E29" w:rsidRDefault="009069C8" w:rsidP="00524E29">
      <w:pPr>
        <w:pStyle w:val="Prrafodelista"/>
        <w:numPr>
          <w:ilvl w:val="0"/>
          <w:numId w:val="13"/>
        </w:numPr>
        <w:spacing w:before="380" w:after="120" w:line="456" w:lineRule="auto"/>
        <w:ind w:hanging="284"/>
        <w:contextualSpacing w:val="0"/>
        <w:jc w:val="both"/>
        <w:rPr>
          <w:rFonts w:ascii="Artifex CF Extra Light" w:hAnsi="Artifex CF Extra Light" w:cs="Times New Roman"/>
          <w:color w:val="1F4E79" w:themeColor="accent1" w:themeShade="80"/>
          <w:spacing w:val="10"/>
          <w:sz w:val="18"/>
          <w:szCs w:val="18"/>
          <w:lang w:val="es-DO"/>
        </w:rPr>
      </w:pPr>
      <w:r w:rsidRPr="00524E29">
        <w:rPr>
          <w:rFonts w:ascii="Artifex CF Extra Light" w:hAnsi="Artifex CF Extra Light" w:cs="Times New Roman"/>
          <w:color w:val="1F4E79" w:themeColor="accent1" w:themeShade="80"/>
          <w:spacing w:val="10"/>
          <w:sz w:val="18"/>
          <w:szCs w:val="18"/>
          <w:lang w:val="es-DO"/>
        </w:rPr>
        <w:t>Mayor motivación de empleados y directivos claves, tanto en el cumplimiento de los objetivos de la organización como en su desarrollo y permanencia.</w:t>
      </w:r>
    </w:p>
    <w:p w14:paraId="5621797D" w14:textId="77777777" w:rsidR="00A52597" w:rsidRDefault="00A52597">
      <w:pPr>
        <w:rPr>
          <w:rFonts w:ascii="Artifex CF Extra Light" w:hAnsi="Artifex CF Extra Light" w:cs="Times New Roman"/>
          <w:b/>
          <w:color w:val="1F4E79" w:themeColor="accent1" w:themeShade="80"/>
          <w:spacing w:val="10"/>
          <w:sz w:val="18"/>
          <w:szCs w:val="18"/>
          <w:lang w:val="es-DO"/>
        </w:rPr>
      </w:pPr>
      <w:r>
        <w:rPr>
          <w:rFonts w:ascii="Artifex CF Extra Light" w:hAnsi="Artifex CF Extra Light" w:cs="Times New Roman"/>
          <w:b/>
          <w:color w:val="1F4E79" w:themeColor="accent1" w:themeShade="80"/>
          <w:spacing w:val="10"/>
          <w:sz w:val="18"/>
          <w:szCs w:val="18"/>
          <w:lang w:val="es-DO"/>
        </w:rPr>
        <w:br w:type="page"/>
      </w:r>
    </w:p>
    <w:p w14:paraId="5A1C4EBD" w14:textId="46EEE705" w:rsidR="000A163D" w:rsidRPr="007B3B38" w:rsidRDefault="000A163D" w:rsidP="00403735">
      <w:pPr>
        <w:pStyle w:val="Prrafodelista"/>
        <w:numPr>
          <w:ilvl w:val="1"/>
          <w:numId w:val="6"/>
        </w:numPr>
        <w:spacing w:before="380" w:after="120" w:line="456" w:lineRule="auto"/>
        <w:ind w:left="0" w:firstLine="284"/>
        <w:contextualSpacing w:val="0"/>
        <w:jc w:val="center"/>
        <w:rPr>
          <w:rFonts w:ascii="Artifex CF Extra Light" w:hAnsi="Artifex CF Extra Light" w:cs="Times New Roman"/>
          <w:b/>
          <w:color w:val="1F4E79" w:themeColor="accent1" w:themeShade="80"/>
          <w:spacing w:val="10"/>
          <w:sz w:val="18"/>
          <w:szCs w:val="18"/>
          <w:lang w:val="es-DO"/>
        </w:rPr>
      </w:pPr>
      <w:r w:rsidRPr="007B3B38">
        <w:rPr>
          <w:rFonts w:ascii="Artifex CF Extra Light" w:hAnsi="Artifex CF Extra Light" w:cs="Times New Roman"/>
          <w:b/>
          <w:color w:val="1F4E79" w:themeColor="accent1" w:themeShade="80"/>
          <w:spacing w:val="10"/>
          <w:sz w:val="18"/>
          <w:szCs w:val="18"/>
          <w:lang w:val="es-DO"/>
        </w:rPr>
        <w:lastRenderedPageBreak/>
        <w:t>ACUERDOS INTERINSTITUCIONALES</w:t>
      </w:r>
    </w:p>
    <w:p w14:paraId="0B05A100" w14:textId="77777777" w:rsidR="000A163D" w:rsidRPr="007B3B38" w:rsidRDefault="000A163D" w:rsidP="00864966">
      <w:pPr>
        <w:spacing w:before="380" w:after="120" w:line="456" w:lineRule="auto"/>
        <w:ind w:firstLine="284"/>
        <w:jc w:val="both"/>
        <w:rPr>
          <w:rFonts w:ascii="Artifex CF Extra Light" w:eastAsiaTheme="minorEastAsia" w:hAnsi="Artifex CF Extra Light" w:cs="Times New Roman"/>
          <w:color w:val="1F4E79" w:themeColor="accent1" w:themeShade="80"/>
          <w:spacing w:val="10"/>
          <w:sz w:val="18"/>
          <w:szCs w:val="18"/>
          <w:lang w:val="es-ES"/>
        </w:rPr>
      </w:pPr>
      <w:r w:rsidRPr="007B3B38">
        <w:rPr>
          <w:rFonts w:ascii="Artifex CF Extra Light" w:eastAsiaTheme="minorEastAsia" w:hAnsi="Artifex CF Extra Light" w:cs="Times New Roman"/>
          <w:color w:val="1F4E79" w:themeColor="accent1" w:themeShade="80"/>
          <w:spacing w:val="10"/>
          <w:sz w:val="18"/>
          <w:szCs w:val="18"/>
          <w:lang w:val="es-ES"/>
        </w:rPr>
        <w:t xml:space="preserve">En el 2020 también se han firmado importantes acuerdos, que buscan potenciar las labores de ProDominicana. Entre estos, podemos citar: </w:t>
      </w:r>
    </w:p>
    <w:p w14:paraId="71FE2589" w14:textId="7C86B6F2" w:rsidR="000A163D" w:rsidRPr="00F475D6" w:rsidRDefault="000A163D" w:rsidP="00403735">
      <w:pPr>
        <w:pStyle w:val="Prrafodelista"/>
        <w:numPr>
          <w:ilvl w:val="2"/>
          <w:numId w:val="6"/>
        </w:numPr>
        <w:spacing w:before="380" w:after="120" w:line="456" w:lineRule="auto"/>
        <w:ind w:left="284" w:hanging="284"/>
        <w:contextualSpacing w:val="0"/>
        <w:jc w:val="center"/>
        <w:rPr>
          <w:rFonts w:ascii="Artifex CF Extra Light" w:eastAsiaTheme="minorEastAsia" w:hAnsi="Artifex CF Extra Light" w:cs="Times New Roman"/>
          <w:b/>
          <w:color w:val="1F4E79" w:themeColor="accent1" w:themeShade="80"/>
          <w:spacing w:val="10"/>
          <w:sz w:val="20"/>
          <w:szCs w:val="20"/>
          <w:lang w:val="es-ES"/>
        </w:rPr>
      </w:pPr>
      <w:r w:rsidRPr="00F475D6">
        <w:rPr>
          <w:rFonts w:ascii="Artifex CF Extra Light" w:eastAsiaTheme="minorEastAsia" w:hAnsi="Artifex CF Extra Light" w:cs="Times New Roman"/>
          <w:b/>
          <w:color w:val="1F4E79" w:themeColor="accent1" w:themeShade="80"/>
          <w:spacing w:val="10"/>
          <w:sz w:val="20"/>
          <w:szCs w:val="20"/>
          <w:lang w:val="es-ES"/>
        </w:rPr>
        <w:t>Acuerdo de cooperación para la implementación del proyecto de la marca país de la república dominicana.</w:t>
      </w:r>
    </w:p>
    <w:p w14:paraId="3DF2DCE0" w14:textId="77777777" w:rsidR="000A163D" w:rsidRPr="007B3B38" w:rsidRDefault="000A163D" w:rsidP="00864966">
      <w:pPr>
        <w:spacing w:before="380" w:after="120" w:line="456" w:lineRule="auto"/>
        <w:ind w:firstLine="284"/>
        <w:jc w:val="both"/>
        <w:rPr>
          <w:rFonts w:ascii="Artifex CF Extra Light" w:eastAsiaTheme="minorEastAsia" w:hAnsi="Artifex CF Extra Light" w:cs="Times New Roman"/>
          <w:color w:val="1F4E79" w:themeColor="accent1" w:themeShade="80"/>
          <w:spacing w:val="10"/>
          <w:sz w:val="18"/>
          <w:szCs w:val="18"/>
          <w:lang w:val="es-ES"/>
        </w:rPr>
      </w:pPr>
      <w:r w:rsidRPr="007B3B38">
        <w:rPr>
          <w:rFonts w:ascii="Artifex CF Extra Light" w:eastAsiaTheme="minorEastAsia" w:hAnsi="Artifex CF Extra Light" w:cs="Times New Roman"/>
          <w:color w:val="1F4E79" w:themeColor="accent1" w:themeShade="80"/>
          <w:spacing w:val="10"/>
          <w:sz w:val="18"/>
          <w:szCs w:val="18"/>
          <w:lang w:val="es-ES"/>
        </w:rPr>
        <w:t>El pasado 9 de septiembre se firmó el Acuerdo de Cooperación para la Implementación del Proyecto de la Marca País de la República Dominicana; Acuerdo interinstitucional entre el Ministerio de Turismo (MITUR); el Centro de Exportación e Inversión de la Republica Dominicana (ProDominicana); y representantes del Sector Privado. Las partes acuerdan aunar esfuerzos para consolidar y poner en marcha la ejecución de la estrategia de la Marca País de la República Dominicana, teniendo como principal objetivo la masificación y posicionamiento de la Marca País dentro y fuera de la Republica Dominicana y articulando el trabajo conjunto de los sectores público-privado en la consecución de los objetivos de la estrategia Marca País.</w:t>
      </w:r>
    </w:p>
    <w:p w14:paraId="29104AA1" w14:textId="0C505E6D" w:rsidR="000A163D" w:rsidRPr="00F475D6" w:rsidRDefault="000A163D" w:rsidP="00403735">
      <w:pPr>
        <w:pStyle w:val="Prrafodelista"/>
        <w:numPr>
          <w:ilvl w:val="2"/>
          <w:numId w:val="6"/>
        </w:numPr>
        <w:spacing w:before="380" w:after="120" w:line="456" w:lineRule="auto"/>
        <w:ind w:left="284" w:hanging="284"/>
        <w:contextualSpacing w:val="0"/>
        <w:jc w:val="center"/>
        <w:rPr>
          <w:rFonts w:ascii="Artifex CF Extra Light" w:eastAsiaTheme="minorEastAsia" w:hAnsi="Artifex CF Extra Light" w:cs="Times New Roman"/>
          <w:b/>
          <w:color w:val="1F4E79" w:themeColor="accent1" w:themeShade="80"/>
          <w:spacing w:val="10"/>
          <w:sz w:val="20"/>
          <w:szCs w:val="20"/>
          <w:lang w:val="es-ES"/>
        </w:rPr>
      </w:pPr>
      <w:r w:rsidRPr="00F475D6">
        <w:rPr>
          <w:rFonts w:ascii="Artifex CF Extra Light" w:eastAsiaTheme="minorEastAsia" w:hAnsi="Artifex CF Extra Light" w:cs="Times New Roman"/>
          <w:b/>
          <w:color w:val="1F4E79" w:themeColor="accent1" w:themeShade="80"/>
          <w:spacing w:val="10"/>
          <w:sz w:val="20"/>
          <w:szCs w:val="20"/>
          <w:lang w:val="es-ES"/>
        </w:rPr>
        <w:t>Extensión del contrato de subvención para la ejecución del "programa de fortalecimiento e internacionalización de pymes de la república dominicana.</w:t>
      </w:r>
    </w:p>
    <w:p w14:paraId="710BC060" w14:textId="77777777" w:rsidR="000A163D" w:rsidRPr="007B3B38" w:rsidRDefault="000A163D" w:rsidP="00864966">
      <w:pPr>
        <w:spacing w:before="380" w:after="120" w:line="456" w:lineRule="auto"/>
        <w:ind w:firstLine="284"/>
        <w:jc w:val="both"/>
        <w:rPr>
          <w:rFonts w:ascii="Artifex CF Extra Light" w:eastAsiaTheme="minorEastAsia" w:hAnsi="Artifex CF Extra Light" w:cs="Times New Roman"/>
          <w:color w:val="1F4E79" w:themeColor="accent1" w:themeShade="80"/>
          <w:spacing w:val="10"/>
          <w:sz w:val="18"/>
          <w:szCs w:val="18"/>
          <w:lang w:val="es-ES"/>
        </w:rPr>
      </w:pPr>
      <w:r w:rsidRPr="007B3B38">
        <w:rPr>
          <w:rFonts w:ascii="Artifex CF Extra Light" w:eastAsiaTheme="minorEastAsia" w:hAnsi="Artifex CF Extra Light" w:cs="Times New Roman"/>
          <w:color w:val="1F4E79" w:themeColor="accent1" w:themeShade="80"/>
          <w:spacing w:val="10"/>
          <w:sz w:val="18"/>
          <w:szCs w:val="18"/>
          <w:lang w:val="es-ES"/>
        </w:rPr>
        <w:t>El pasado 16 de septiembre se firmó la Adenda al contrato de Cooperación entre el Viceministerio de Cooperación Internacional del Ministerio de Economía, Planificación y Desarrollo (MEPYD) y Ordenador Nacional de los Fondos Europeos para el Desarrollo y el Centro de Exportación e Inversión de la Republica Dominicana (ProDominicana), para la ejecución del "Programa de Fortalecimiento e Internacionalización de Pymes de la República Dominicana”.</w:t>
      </w:r>
    </w:p>
    <w:p w14:paraId="0125F4AB" w14:textId="77777777" w:rsidR="00403735" w:rsidRDefault="00403735">
      <w:pPr>
        <w:rPr>
          <w:rFonts w:ascii="Artifex CF Extra Light" w:eastAsiaTheme="minorEastAsia" w:hAnsi="Artifex CF Extra Light" w:cs="Times New Roman"/>
          <w:b/>
          <w:color w:val="1F4E79" w:themeColor="accent1" w:themeShade="80"/>
          <w:spacing w:val="10"/>
          <w:sz w:val="18"/>
          <w:szCs w:val="18"/>
          <w:lang w:val="es-ES"/>
        </w:rPr>
      </w:pPr>
      <w:r>
        <w:rPr>
          <w:rFonts w:ascii="Artifex CF Extra Light" w:eastAsiaTheme="minorEastAsia" w:hAnsi="Artifex CF Extra Light" w:cs="Times New Roman"/>
          <w:b/>
          <w:color w:val="1F4E79" w:themeColor="accent1" w:themeShade="80"/>
          <w:spacing w:val="10"/>
          <w:sz w:val="18"/>
          <w:szCs w:val="18"/>
          <w:lang w:val="es-ES"/>
        </w:rPr>
        <w:br w:type="page"/>
      </w:r>
    </w:p>
    <w:p w14:paraId="6AE0246C" w14:textId="49A95B72" w:rsidR="000A163D" w:rsidRPr="00F475D6" w:rsidRDefault="000A163D" w:rsidP="00403735">
      <w:pPr>
        <w:pStyle w:val="Prrafodelista"/>
        <w:numPr>
          <w:ilvl w:val="2"/>
          <w:numId w:val="6"/>
        </w:numPr>
        <w:spacing w:before="380" w:after="120" w:line="456" w:lineRule="auto"/>
        <w:ind w:left="284" w:hanging="284"/>
        <w:contextualSpacing w:val="0"/>
        <w:jc w:val="center"/>
        <w:rPr>
          <w:rFonts w:ascii="Artifex CF Extra Light" w:eastAsiaTheme="minorEastAsia" w:hAnsi="Artifex CF Extra Light" w:cs="Times New Roman"/>
          <w:b/>
          <w:color w:val="1F4E79" w:themeColor="accent1" w:themeShade="80"/>
          <w:spacing w:val="10"/>
          <w:sz w:val="20"/>
          <w:szCs w:val="20"/>
          <w:lang w:val="es-ES"/>
        </w:rPr>
      </w:pPr>
      <w:r w:rsidRPr="00F475D6">
        <w:rPr>
          <w:rFonts w:ascii="Artifex CF Extra Light" w:eastAsiaTheme="minorEastAsia" w:hAnsi="Artifex CF Extra Light" w:cs="Times New Roman"/>
          <w:b/>
          <w:color w:val="1F4E79" w:themeColor="accent1" w:themeShade="80"/>
          <w:spacing w:val="10"/>
          <w:sz w:val="20"/>
          <w:szCs w:val="20"/>
          <w:lang w:val="es-ES"/>
        </w:rPr>
        <w:lastRenderedPageBreak/>
        <w:t>Consolidación de acuerdo con la agencia de promoción de exportaciones e inversiones de Brasil, APEX.</w:t>
      </w:r>
    </w:p>
    <w:p w14:paraId="33E245B0" w14:textId="77777777" w:rsidR="000A163D" w:rsidRPr="007B3B38" w:rsidRDefault="000A163D" w:rsidP="00864966">
      <w:pPr>
        <w:spacing w:before="380" w:after="120" w:line="456" w:lineRule="auto"/>
        <w:ind w:firstLine="284"/>
        <w:jc w:val="both"/>
        <w:rPr>
          <w:rFonts w:ascii="Artifex CF Extra Light" w:eastAsiaTheme="minorEastAsia" w:hAnsi="Artifex CF Extra Light" w:cs="Times New Roman"/>
          <w:color w:val="1F4E79" w:themeColor="accent1" w:themeShade="80"/>
          <w:spacing w:val="10"/>
          <w:sz w:val="18"/>
          <w:szCs w:val="18"/>
          <w:lang w:val="es-ES"/>
        </w:rPr>
      </w:pPr>
      <w:r w:rsidRPr="007B3B38">
        <w:rPr>
          <w:rFonts w:ascii="Artifex CF Extra Light" w:eastAsiaTheme="minorEastAsia" w:hAnsi="Artifex CF Extra Light" w:cs="Times New Roman"/>
          <w:color w:val="1F4E79" w:themeColor="accent1" w:themeShade="80"/>
          <w:spacing w:val="10"/>
          <w:sz w:val="18"/>
          <w:szCs w:val="18"/>
          <w:lang w:val="es-ES"/>
        </w:rPr>
        <w:t xml:space="preserve">A los fines de elaborar un trabajo en conjunto entre la Agencia de Promoción de Exportaciones e Inversión de Brasil, APEX, ProDominicana ha realizado un acuerdo de Protocolo de Intenciones sobre cooperación para la Promoción de Comercio Exterior y Atracción de Inversión Extranjera entre MIREX, ProDominicana, y APEX-Brasil, que servirá para mejorar el intercambio comercial entre ambos países. </w:t>
      </w:r>
    </w:p>
    <w:p w14:paraId="0A982D8F" w14:textId="7750CC05" w:rsidR="000A163D" w:rsidRPr="00F475D6" w:rsidRDefault="000A163D" w:rsidP="00403735">
      <w:pPr>
        <w:pStyle w:val="Prrafodelista"/>
        <w:numPr>
          <w:ilvl w:val="2"/>
          <w:numId w:val="6"/>
        </w:numPr>
        <w:spacing w:before="380" w:after="120" w:line="456" w:lineRule="auto"/>
        <w:ind w:left="284" w:hanging="284"/>
        <w:contextualSpacing w:val="0"/>
        <w:jc w:val="center"/>
        <w:rPr>
          <w:rFonts w:ascii="Artifex CF Extra Light" w:eastAsiaTheme="minorEastAsia" w:hAnsi="Artifex CF Extra Light" w:cs="Times New Roman"/>
          <w:b/>
          <w:color w:val="1F4E79" w:themeColor="accent1" w:themeShade="80"/>
          <w:spacing w:val="10"/>
          <w:sz w:val="20"/>
          <w:szCs w:val="20"/>
          <w:lang w:val="es-ES"/>
        </w:rPr>
      </w:pPr>
      <w:r w:rsidRPr="00F475D6">
        <w:rPr>
          <w:rFonts w:ascii="Artifex CF Extra Light" w:eastAsiaTheme="minorEastAsia" w:hAnsi="Artifex CF Extra Light" w:cs="Times New Roman"/>
          <w:b/>
          <w:color w:val="1F4E79" w:themeColor="accent1" w:themeShade="80"/>
          <w:spacing w:val="10"/>
          <w:sz w:val="20"/>
          <w:szCs w:val="20"/>
          <w:lang w:val="es-ES"/>
        </w:rPr>
        <w:t xml:space="preserve">Acuerdo con la dirección general de cine para el fomento de la industria cinematográfica. </w:t>
      </w:r>
    </w:p>
    <w:p w14:paraId="0B187868" w14:textId="77777777" w:rsidR="000A163D" w:rsidRPr="007B3B38" w:rsidRDefault="000A163D" w:rsidP="00864966">
      <w:pPr>
        <w:spacing w:before="380" w:after="120" w:line="456" w:lineRule="auto"/>
        <w:ind w:firstLine="284"/>
        <w:jc w:val="both"/>
        <w:rPr>
          <w:rFonts w:ascii="Artifex CF Extra Light" w:eastAsiaTheme="minorEastAsia" w:hAnsi="Artifex CF Extra Light" w:cs="Times New Roman"/>
          <w:color w:val="1F4E79" w:themeColor="accent1" w:themeShade="80"/>
          <w:spacing w:val="10"/>
          <w:sz w:val="18"/>
          <w:szCs w:val="18"/>
          <w:lang w:val="es-ES"/>
        </w:rPr>
      </w:pPr>
      <w:r w:rsidRPr="007B3B38">
        <w:rPr>
          <w:rFonts w:ascii="Artifex CF Extra Light" w:eastAsiaTheme="minorEastAsia" w:hAnsi="Artifex CF Extra Light" w:cs="Times New Roman"/>
          <w:color w:val="1F4E79" w:themeColor="accent1" w:themeShade="80"/>
          <w:spacing w:val="10"/>
          <w:sz w:val="18"/>
          <w:szCs w:val="18"/>
          <w:lang w:val="es-ES"/>
        </w:rPr>
        <w:t>El pasado 23 de noviembre se firmó la renovación de un acuerdo interinstitucional entre ProDominicana y la Dirección General de Cine con el propósito de realizar un plan de trabajo para promover la República Dominicana como destino de filmación y de inversión.</w:t>
      </w:r>
    </w:p>
    <w:p w14:paraId="44CFDCC3" w14:textId="1AEC7F05" w:rsidR="000A163D" w:rsidRPr="00F475D6" w:rsidRDefault="000A163D" w:rsidP="00403735">
      <w:pPr>
        <w:pStyle w:val="Prrafodelista"/>
        <w:numPr>
          <w:ilvl w:val="2"/>
          <w:numId w:val="6"/>
        </w:numPr>
        <w:spacing w:before="380" w:after="120" w:line="456" w:lineRule="auto"/>
        <w:ind w:left="284" w:hanging="284"/>
        <w:contextualSpacing w:val="0"/>
        <w:jc w:val="center"/>
        <w:rPr>
          <w:rFonts w:ascii="Artifex CF Extra Light" w:eastAsiaTheme="minorEastAsia" w:hAnsi="Artifex CF Extra Light" w:cs="Times New Roman"/>
          <w:b/>
          <w:color w:val="1F4E79" w:themeColor="accent1" w:themeShade="80"/>
          <w:spacing w:val="10"/>
          <w:sz w:val="20"/>
          <w:szCs w:val="20"/>
          <w:lang w:val="es-ES"/>
        </w:rPr>
      </w:pPr>
      <w:r w:rsidRPr="00F475D6">
        <w:rPr>
          <w:rFonts w:ascii="Artifex CF Extra Light" w:eastAsiaTheme="minorEastAsia" w:hAnsi="Artifex CF Extra Light" w:cs="Times New Roman"/>
          <w:b/>
          <w:color w:val="1F4E79" w:themeColor="accent1" w:themeShade="80"/>
          <w:spacing w:val="10"/>
          <w:sz w:val="20"/>
          <w:szCs w:val="20"/>
          <w:lang w:val="es-ES"/>
        </w:rPr>
        <w:t>Acuerdo Interinstitucional entre la Fundación Francina y ProDominicana.</w:t>
      </w:r>
    </w:p>
    <w:p w14:paraId="7554FA68" w14:textId="77777777" w:rsidR="000A163D" w:rsidRPr="007B3B38" w:rsidRDefault="000A163D" w:rsidP="00864966">
      <w:pPr>
        <w:spacing w:before="380" w:after="120" w:line="456" w:lineRule="auto"/>
        <w:ind w:firstLine="284"/>
        <w:jc w:val="both"/>
        <w:rPr>
          <w:rFonts w:ascii="Artifex CF Extra Light" w:hAnsi="Artifex CF Extra Light" w:cs="Times New Roman"/>
          <w:color w:val="1F4E79" w:themeColor="accent1" w:themeShade="80"/>
          <w:spacing w:val="10"/>
          <w:sz w:val="18"/>
          <w:szCs w:val="18"/>
          <w:lang w:val="es-DO"/>
        </w:rPr>
      </w:pPr>
      <w:r w:rsidRPr="007B3B38">
        <w:rPr>
          <w:rFonts w:ascii="Artifex CF Extra Light" w:hAnsi="Artifex CF Extra Light" w:cs="Times New Roman"/>
          <w:color w:val="1F4E79" w:themeColor="accent1" w:themeShade="80"/>
          <w:spacing w:val="10"/>
          <w:sz w:val="18"/>
          <w:szCs w:val="18"/>
          <w:lang w:val="es-DO"/>
        </w:rPr>
        <w:t>La institución en su compromiso de trabajar en beneficio de</w:t>
      </w:r>
      <w:r w:rsidRPr="007B3B38">
        <w:rPr>
          <w:rFonts w:ascii="Calibri" w:hAnsi="Calibri" w:cs="Calibri"/>
          <w:color w:val="1F4E79" w:themeColor="accent1" w:themeShade="80"/>
          <w:spacing w:val="10"/>
          <w:sz w:val="18"/>
          <w:szCs w:val="18"/>
          <w:lang w:val="es-DO"/>
        </w:rPr>
        <w:t> </w:t>
      </w:r>
      <w:r w:rsidRPr="007B3B38">
        <w:rPr>
          <w:rFonts w:ascii="Artifex CF Extra Light" w:hAnsi="Artifex CF Extra Light" w:cs="Times New Roman"/>
          <w:color w:val="1F4E79" w:themeColor="accent1" w:themeShade="80"/>
          <w:spacing w:val="10"/>
          <w:sz w:val="18"/>
          <w:szCs w:val="18"/>
          <w:lang w:val="es-DO"/>
        </w:rPr>
        <w:t>la</w:t>
      </w:r>
      <w:r w:rsidRPr="007B3B38">
        <w:rPr>
          <w:rFonts w:ascii="Calibri" w:hAnsi="Calibri" w:cs="Calibri"/>
          <w:color w:val="1F4E79" w:themeColor="accent1" w:themeShade="80"/>
          <w:spacing w:val="10"/>
          <w:sz w:val="18"/>
          <w:szCs w:val="18"/>
          <w:lang w:val="es-DO"/>
        </w:rPr>
        <w:t> </w:t>
      </w:r>
      <w:r w:rsidRPr="007B3B38">
        <w:rPr>
          <w:rFonts w:ascii="Artifex CF Extra Light" w:hAnsi="Artifex CF Extra Light" w:cs="Times New Roman"/>
          <w:color w:val="1F4E79" w:themeColor="accent1" w:themeShade="80"/>
          <w:spacing w:val="10"/>
          <w:sz w:val="18"/>
          <w:szCs w:val="18"/>
          <w:lang w:val="es-DO"/>
        </w:rPr>
        <w:t>inclusi</w:t>
      </w:r>
      <w:r w:rsidRPr="007B3B38">
        <w:rPr>
          <w:rFonts w:ascii="Artifex CF Extra Light" w:hAnsi="Artifex CF Extra Light" w:cs="Artifex CF Extra Light"/>
          <w:color w:val="1F4E79" w:themeColor="accent1" w:themeShade="80"/>
          <w:spacing w:val="10"/>
          <w:sz w:val="18"/>
          <w:szCs w:val="18"/>
          <w:lang w:val="es-DO"/>
        </w:rPr>
        <w:t>ó</w:t>
      </w:r>
      <w:r w:rsidRPr="007B3B38">
        <w:rPr>
          <w:rFonts w:ascii="Artifex CF Extra Light" w:hAnsi="Artifex CF Extra Light" w:cs="Times New Roman"/>
          <w:color w:val="1F4E79" w:themeColor="accent1" w:themeShade="80"/>
          <w:spacing w:val="10"/>
          <w:sz w:val="18"/>
          <w:szCs w:val="18"/>
          <w:lang w:val="es-DO"/>
        </w:rPr>
        <w:t>n</w:t>
      </w:r>
      <w:r w:rsidRPr="007B3B38">
        <w:rPr>
          <w:rFonts w:ascii="Calibri" w:hAnsi="Calibri" w:cs="Calibri"/>
          <w:color w:val="1F4E79" w:themeColor="accent1" w:themeShade="80"/>
          <w:spacing w:val="10"/>
          <w:sz w:val="18"/>
          <w:szCs w:val="18"/>
          <w:lang w:val="es-DO"/>
        </w:rPr>
        <w:t> </w:t>
      </w:r>
      <w:r w:rsidRPr="007B3B38">
        <w:rPr>
          <w:rFonts w:ascii="Artifex CF Extra Light" w:hAnsi="Artifex CF Extra Light" w:cs="Times New Roman"/>
          <w:color w:val="1F4E79" w:themeColor="accent1" w:themeShade="80"/>
          <w:spacing w:val="10"/>
          <w:sz w:val="18"/>
          <w:szCs w:val="18"/>
          <w:lang w:val="es-DO"/>
        </w:rPr>
        <w:t>social firmó un acuerdo de colaboración con la Fundación Francina, INC., en procura dentro del marco de sus competencias</w:t>
      </w:r>
      <w:r w:rsidRPr="007B3B38">
        <w:rPr>
          <w:rFonts w:ascii="Calibri" w:hAnsi="Calibri" w:cs="Calibri"/>
          <w:color w:val="1F4E79" w:themeColor="accent1" w:themeShade="80"/>
          <w:spacing w:val="10"/>
          <w:sz w:val="18"/>
          <w:szCs w:val="18"/>
          <w:lang w:val="es-DO"/>
        </w:rPr>
        <w:t> </w:t>
      </w:r>
      <w:r w:rsidRPr="007B3B38">
        <w:rPr>
          <w:rFonts w:ascii="Artifex CF Extra Light" w:hAnsi="Artifex CF Extra Light" w:cs="Times New Roman"/>
          <w:color w:val="1F4E79" w:themeColor="accent1" w:themeShade="80"/>
          <w:spacing w:val="10"/>
          <w:sz w:val="18"/>
          <w:szCs w:val="18"/>
          <w:lang w:val="es-DO"/>
        </w:rPr>
        <w:t>la cooperaci</w:t>
      </w:r>
      <w:r w:rsidRPr="007B3B38">
        <w:rPr>
          <w:rFonts w:ascii="Artifex CF Extra Light" w:hAnsi="Artifex CF Extra Light" w:cs="Artifex CF Extra Light"/>
          <w:color w:val="1F4E79" w:themeColor="accent1" w:themeShade="80"/>
          <w:spacing w:val="10"/>
          <w:sz w:val="18"/>
          <w:szCs w:val="18"/>
          <w:lang w:val="es-DO"/>
        </w:rPr>
        <w:t>ó</w:t>
      </w:r>
      <w:r w:rsidRPr="007B3B38">
        <w:rPr>
          <w:rFonts w:ascii="Artifex CF Extra Light" w:hAnsi="Artifex CF Extra Light" w:cs="Times New Roman"/>
          <w:color w:val="1F4E79" w:themeColor="accent1" w:themeShade="80"/>
          <w:spacing w:val="10"/>
          <w:sz w:val="18"/>
          <w:szCs w:val="18"/>
          <w:lang w:val="es-DO"/>
        </w:rPr>
        <w:t>n mutua para el desarrollo de diversas actividades</w:t>
      </w:r>
      <w:r w:rsidRPr="007B3B38">
        <w:rPr>
          <w:rFonts w:ascii="Calibri" w:hAnsi="Calibri" w:cs="Calibri"/>
          <w:color w:val="1F4E79" w:themeColor="accent1" w:themeShade="80"/>
          <w:spacing w:val="10"/>
          <w:sz w:val="18"/>
          <w:szCs w:val="18"/>
          <w:lang w:val="es-DO"/>
        </w:rPr>
        <w:t> </w:t>
      </w:r>
      <w:r w:rsidRPr="007B3B38">
        <w:rPr>
          <w:rFonts w:ascii="Artifex CF Extra Light" w:hAnsi="Artifex CF Extra Light" w:cs="Times New Roman"/>
          <w:color w:val="1F4E79" w:themeColor="accent1" w:themeShade="80"/>
          <w:spacing w:val="10"/>
          <w:sz w:val="18"/>
          <w:szCs w:val="18"/>
          <w:lang w:val="es-DO"/>
        </w:rPr>
        <w:t>y</w:t>
      </w:r>
      <w:r w:rsidRPr="007B3B38">
        <w:rPr>
          <w:rFonts w:ascii="Calibri" w:hAnsi="Calibri" w:cs="Calibri"/>
          <w:color w:val="1F4E79" w:themeColor="accent1" w:themeShade="80"/>
          <w:spacing w:val="10"/>
          <w:sz w:val="18"/>
          <w:szCs w:val="18"/>
          <w:lang w:val="es-DO"/>
        </w:rPr>
        <w:t> </w:t>
      </w:r>
      <w:r w:rsidRPr="007B3B38">
        <w:rPr>
          <w:rFonts w:ascii="Artifex CF Extra Light" w:hAnsi="Artifex CF Extra Light" w:cs="Times New Roman"/>
          <w:color w:val="1F4E79" w:themeColor="accent1" w:themeShade="80"/>
          <w:spacing w:val="10"/>
          <w:sz w:val="18"/>
          <w:szCs w:val="18"/>
          <w:lang w:val="es-DO"/>
        </w:rPr>
        <w:t>programas con miras de</w:t>
      </w:r>
      <w:r w:rsidRPr="007B3B38">
        <w:rPr>
          <w:rFonts w:ascii="Calibri" w:hAnsi="Calibri" w:cs="Calibri"/>
          <w:color w:val="1F4E79" w:themeColor="accent1" w:themeShade="80"/>
          <w:spacing w:val="10"/>
          <w:sz w:val="18"/>
          <w:szCs w:val="18"/>
          <w:lang w:val="es-DO"/>
        </w:rPr>
        <w:t> </w:t>
      </w:r>
      <w:r w:rsidRPr="007B3B38">
        <w:rPr>
          <w:rFonts w:ascii="Artifex CF Extra Light" w:hAnsi="Artifex CF Extra Light" w:cs="Times New Roman"/>
          <w:color w:val="1F4E79" w:themeColor="accent1" w:themeShade="80"/>
          <w:spacing w:val="10"/>
          <w:sz w:val="18"/>
          <w:szCs w:val="18"/>
          <w:lang w:val="es-DO"/>
        </w:rPr>
        <w:t>empoderar</w:t>
      </w:r>
      <w:r w:rsidRPr="007B3B38">
        <w:rPr>
          <w:rFonts w:ascii="Calibri" w:hAnsi="Calibri" w:cs="Calibri"/>
          <w:color w:val="1F4E79" w:themeColor="accent1" w:themeShade="80"/>
          <w:spacing w:val="10"/>
          <w:sz w:val="18"/>
          <w:szCs w:val="18"/>
          <w:lang w:val="es-DO"/>
        </w:rPr>
        <w:t> </w:t>
      </w:r>
      <w:r w:rsidRPr="007B3B38">
        <w:rPr>
          <w:rFonts w:ascii="Artifex CF Extra Light" w:hAnsi="Artifex CF Extra Light" w:cs="Times New Roman"/>
          <w:color w:val="1F4E79" w:themeColor="accent1" w:themeShade="80"/>
          <w:spacing w:val="10"/>
          <w:sz w:val="18"/>
          <w:szCs w:val="18"/>
          <w:lang w:val="es-DO"/>
        </w:rPr>
        <w:t>e incentivar la</w:t>
      </w:r>
      <w:r w:rsidRPr="007B3B38">
        <w:rPr>
          <w:rFonts w:ascii="Calibri" w:hAnsi="Calibri" w:cs="Calibri"/>
          <w:color w:val="1F4E79" w:themeColor="accent1" w:themeShade="80"/>
          <w:spacing w:val="10"/>
          <w:sz w:val="18"/>
          <w:szCs w:val="18"/>
          <w:lang w:val="es-DO"/>
        </w:rPr>
        <w:t> </w:t>
      </w:r>
      <w:r w:rsidRPr="007B3B38">
        <w:rPr>
          <w:rFonts w:ascii="Artifex CF Extra Light" w:hAnsi="Artifex CF Extra Light" w:cs="Times New Roman"/>
          <w:color w:val="1F4E79" w:themeColor="accent1" w:themeShade="80"/>
          <w:spacing w:val="10"/>
          <w:sz w:val="18"/>
          <w:szCs w:val="18"/>
          <w:lang w:val="es-DO"/>
        </w:rPr>
        <w:t>productividad</w:t>
      </w:r>
      <w:r w:rsidRPr="007B3B38">
        <w:rPr>
          <w:rFonts w:ascii="Calibri" w:hAnsi="Calibri" w:cs="Calibri"/>
          <w:color w:val="1F4E79" w:themeColor="accent1" w:themeShade="80"/>
          <w:spacing w:val="10"/>
          <w:sz w:val="18"/>
          <w:szCs w:val="18"/>
          <w:lang w:val="es-DO"/>
        </w:rPr>
        <w:t> </w:t>
      </w:r>
      <w:r w:rsidRPr="007B3B38">
        <w:rPr>
          <w:rFonts w:ascii="Artifex CF Extra Light" w:hAnsi="Artifex CF Extra Light" w:cs="Times New Roman"/>
          <w:color w:val="1F4E79" w:themeColor="accent1" w:themeShade="80"/>
          <w:spacing w:val="10"/>
          <w:sz w:val="18"/>
          <w:szCs w:val="18"/>
          <w:lang w:val="es-DO"/>
        </w:rPr>
        <w:t>en personas</w:t>
      </w:r>
      <w:r w:rsidRPr="007B3B38">
        <w:rPr>
          <w:rFonts w:ascii="Calibri" w:hAnsi="Calibri" w:cs="Calibri"/>
          <w:color w:val="1F4E79" w:themeColor="accent1" w:themeShade="80"/>
          <w:spacing w:val="10"/>
          <w:sz w:val="18"/>
          <w:szCs w:val="18"/>
          <w:lang w:val="es-DO"/>
        </w:rPr>
        <w:t> </w:t>
      </w:r>
      <w:r w:rsidRPr="007B3B38">
        <w:rPr>
          <w:rFonts w:ascii="Artifex CF Extra Light" w:hAnsi="Artifex CF Extra Light" w:cs="Times New Roman"/>
          <w:color w:val="1F4E79" w:themeColor="accent1" w:themeShade="80"/>
          <w:spacing w:val="10"/>
          <w:sz w:val="18"/>
          <w:szCs w:val="18"/>
          <w:lang w:val="es-DO"/>
        </w:rPr>
        <w:t>con discapacidad.</w:t>
      </w:r>
      <w:r w:rsidRPr="007B3B38">
        <w:rPr>
          <w:rFonts w:ascii="Calibri" w:hAnsi="Calibri" w:cs="Calibri"/>
          <w:color w:val="1F4E79" w:themeColor="accent1" w:themeShade="80"/>
          <w:spacing w:val="10"/>
          <w:sz w:val="18"/>
          <w:szCs w:val="18"/>
          <w:lang w:val="es-DO"/>
        </w:rPr>
        <w:t> </w:t>
      </w:r>
    </w:p>
    <w:p w14:paraId="4B563689" w14:textId="2C3649D8" w:rsidR="0067333E" w:rsidRPr="00F475D6" w:rsidRDefault="000A163D" w:rsidP="00F475D6">
      <w:pPr>
        <w:spacing w:before="380" w:after="120" w:line="456" w:lineRule="auto"/>
        <w:ind w:firstLine="284"/>
        <w:jc w:val="both"/>
        <w:rPr>
          <w:rFonts w:ascii="Artifex CF Extra Light" w:hAnsi="Artifex CF Extra Light" w:cs="Times New Roman"/>
          <w:color w:val="1F4E79" w:themeColor="accent1" w:themeShade="80"/>
          <w:spacing w:val="10"/>
          <w:sz w:val="18"/>
          <w:szCs w:val="18"/>
          <w:lang w:val="es-DO"/>
        </w:rPr>
      </w:pPr>
      <w:r w:rsidRPr="007B3B38">
        <w:rPr>
          <w:rFonts w:ascii="Artifex CF Extra Light" w:hAnsi="Artifex CF Extra Light" w:cs="Times New Roman"/>
          <w:color w:val="1F4E79" w:themeColor="accent1" w:themeShade="80"/>
          <w:spacing w:val="10"/>
          <w:sz w:val="18"/>
          <w:szCs w:val="18"/>
          <w:lang w:val="es-DO"/>
        </w:rPr>
        <w:t>En este acuerdo las Partes acuerdan aunar esfuerzos</w:t>
      </w:r>
      <w:r w:rsidRPr="007B3B38">
        <w:rPr>
          <w:rFonts w:ascii="Calibri" w:hAnsi="Calibri" w:cs="Calibri"/>
          <w:color w:val="1F4E79" w:themeColor="accent1" w:themeShade="80"/>
          <w:spacing w:val="10"/>
          <w:sz w:val="18"/>
          <w:szCs w:val="18"/>
          <w:lang w:val="es-DO"/>
        </w:rPr>
        <w:t> </w:t>
      </w:r>
      <w:r w:rsidRPr="007B3B38">
        <w:rPr>
          <w:rFonts w:ascii="Artifex CF Extra Light" w:hAnsi="Artifex CF Extra Light" w:cs="Times New Roman"/>
          <w:color w:val="1F4E79" w:themeColor="accent1" w:themeShade="80"/>
          <w:spacing w:val="10"/>
          <w:sz w:val="18"/>
          <w:szCs w:val="18"/>
          <w:lang w:val="es-DO"/>
        </w:rPr>
        <w:t>para fomentar el intercambio de conocimiento, experiencias, recursos</w:t>
      </w:r>
      <w:r w:rsidRPr="007B3B38">
        <w:rPr>
          <w:rFonts w:ascii="Calibri" w:hAnsi="Calibri" w:cs="Calibri"/>
          <w:color w:val="1F4E79" w:themeColor="accent1" w:themeShade="80"/>
          <w:spacing w:val="10"/>
          <w:sz w:val="18"/>
          <w:szCs w:val="18"/>
          <w:lang w:val="es-DO"/>
        </w:rPr>
        <w:t> </w:t>
      </w:r>
      <w:r w:rsidRPr="007B3B38">
        <w:rPr>
          <w:rFonts w:ascii="Artifex CF Extra Light" w:hAnsi="Artifex CF Extra Light" w:cs="Times New Roman"/>
          <w:color w:val="1F4E79" w:themeColor="accent1" w:themeShade="80"/>
          <w:spacing w:val="10"/>
          <w:sz w:val="18"/>
          <w:szCs w:val="18"/>
          <w:lang w:val="es-DO"/>
        </w:rPr>
        <w:t>y personal,</w:t>
      </w:r>
      <w:r w:rsidRPr="007B3B38">
        <w:rPr>
          <w:rFonts w:ascii="Calibri" w:hAnsi="Calibri" w:cs="Calibri"/>
          <w:color w:val="1F4E79" w:themeColor="accent1" w:themeShade="80"/>
          <w:spacing w:val="10"/>
          <w:sz w:val="18"/>
          <w:szCs w:val="18"/>
          <w:lang w:val="es-DO"/>
        </w:rPr>
        <w:t> </w:t>
      </w:r>
      <w:r w:rsidRPr="007B3B38">
        <w:rPr>
          <w:rFonts w:ascii="Artifex CF Extra Light" w:hAnsi="Artifex CF Extra Light" w:cs="Times New Roman"/>
          <w:color w:val="1F4E79" w:themeColor="accent1" w:themeShade="80"/>
          <w:spacing w:val="10"/>
          <w:sz w:val="18"/>
          <w:szCs w:val="18"/>
          <w:lang w:val="es-DO"/>
        </w:rPr>
        <w:t>con la finalidad de viabilizar acciones y proyectos focalizados en la promoci</w:t>
      </w:r>
      <w:r w:rsidRPr="007B3B38">
        <w:rPr>
          <w:rFonts w:ascii="Artifex CF Extra Light" w:hAnsi="Artifex CF Extra Light" w:cs="Artifex CF Extra Light"/>
          <w:color w:val="1F4E79" w:themeColor="accent1" w:themeShade="80"/>
          <w:spacing w:val="10"/>
          <w:sz w:val="18"/>
          <w:szCs w:val="18"/>
          <w:lang w:val="es-DO"/>
        </w:rPr>
        <w:t>ó</w:t>
      </w:r>
      <w:r w:rsidRPr="007B3B38">
        <w:rPr>
          <w:rFonts w:ascii="Artifex CF Extra Light" w:hAnsi="Artifex CF Extra Light" w:cs="Times New Roman"/>
          <w:color w:val="1F4E79" w:themeColor="accent1" w:themeShade="80"/>
          <w:spacing w:val="10"/>
          <w:sz w:val="18"/>
          <w:szCs w:val="18"/>
          <w:lang w:val="es-DO"/>
        </w:rPr>
        <w:t>n de la inclusi</w:t>
      </w:r>
      <w:r w:rsidRPr="007B3B38">
        <w:rPr>
          <w:rFonts w:ascii="Artifex CF Extra Light" w:hAnsi="Artifex CF Extra Light" w:cs="Artifex CF Extra Light"/>
          <w:color w:val="1F4E79" w:themeColor="accent1" w:themeShade="80"/>
          <w:spacing w:val="10"/>
          <w:sz w:val="18"/>
          <w:szCs w:val="18"/>
          <w:lang w:val="es-DO"/>
        </w:rPr>
        <w:t>ó</w:t>
      </w:r>
      <w:r w:rsidRPr="007B3B38">
        <w:rPr>
          <w:rFonts w:ascii="Artifex CF Extra Light" w:hAnsi="Artifex CF Extra Light" w:cs="Times New Roman"/>
          <w:color w:val="1F4E79" w:themeColor="accent1" w:themeShade="80"/>
          <w:spacing w:val="10"/>
          <w:sz w:val="18"/>
          <w:szCs w:val="18"/>
          <w:lang w:val="es-DO"/>
        </w:rPr>
        <w:t>n social</w:t>
      </w:r>
      <w:r w:rsidRPr="007B3B38">
        <w:rPr>
          <w:rFonts w:ascii="Calibri" w:hAnsi="Calibri" w:cs="Calibri"/>
          <w:color w:val="1F4E79" w:themeColor="accent1" w:themeShade="80"/>
          <w:spacing w:val="10"/>
          <w:sz w:val="18"/>
          <w:szCs w:val="18"/>
          <w:lang w:val="es-DO"/>
        </w:rPr>
        <w:t> </w:t>
      </w:r>
      <w:r w:rsidRPr="007B3B38">
        <w:rPr>
          <w:rFonts w:ascii="Artifex CF Extra Light" w:hAnsi="Artifex CF Extra Light" w:cs="Times New Roman"/>
          <w:color w:val="1F4E79" w:themeColor="accent1" w:themeShade="80"/>
          <w:spacing w:val="10"/>
          <w:sz w:val="18"/>
          <w:szCs w:val="18"/>
          <w:lang w:val="es-DO"/>
        </w:rPr>
        <w:t>y</w:t>
      </w:r>
      <w:r w:rsidRPr="007B3B38">
        <w:rPr>
          <w:rFonts w:ascii="Calibri" w:hAnsi="Calibri" w:cs="Calibri"/>
          <w:color w:val="1F4E79" w:themeColor="accent1" w:themeShade="80"/>
          <w:spacing w:val="10"/>
          <w:sz w:val="18"/>
          <w:szCs w:val="18"/>
          <w:lang w:val="es-DO"/>
        </w:rPr>
        <w:t> </w:t>
      </w:r>
      <w:r w:rsidRPr="007B3B38">
        <w:rPr>
          <w:rFonts w:ascii="Artifex CF Extra Light" w:hAnsi="Artifex CF Extra Light" w:cs="Times New Roman"/>
          <w:color w:val="1F4E79" w:themeColor="accent1" w:themeShade="80"/>
          <w:spacing w:val="10"/>
          <w:sz w:val="18"/>
          <w:szCs w:val="18"/>
          <w:lang w:val="es-DO"/>
        </w:rPr>
        <w:t>la</w:t>
      </w:r>
      <w:r w:rsidRPr="007B3B38">
        <w:rPr>
          <w:rFonts w:ascii="Calibri" w:hAnsi="Calibri" w:cs="Calibri"/>
          <w:color w:val="1F4E79" w:themeColor="accent1" w:themeShade="80"/>
          <w:spacing w:val="10"/>
          <w:sz w:val="18"/>
          <w:szCs w:val="18"/>
          <w:lang w:val="es-DO"/>
        </w:rPr>
        <w:t> </w:t>
      </w:r>
      <w:r w:rsidRPr="007B3B38">
        <w:rPr>
          <w:rFonts w:ascii="Artifex CF Extra Light" w:hAnsi="Artifex CF Extra Light" w:cs="Times New Roman"/>
          <w:color w:val="1F4E79" w:themeColor="accent1" w:themeShade="80"/>
          <w:spacing w:val="10"/>
          <w:sz w:val="18"/>
          <w:szCs w:val="18"/>
          <w:lang w:val="es-DO"/>
        </w:rPr>
        <w:t>productividad</w:t>
      </w:r>
      <w:r w:rsidRPr="007B3B38">
        <w:rPr>
          <w:rFonts w:ascii="Calibri" w:hAnsi="Calibri" w:cs="Calibri"/>
          <w:color w:val="1F4E79" w:themeColor="accent1" w:themeShade="80"/>
          <w:spacing w:val="10"/>
          <w:sz w:val="18"/>
          <w:szCs w:val="18"/>
          <w:lang w:val="es-DO"/>
        </w:rPr>
        <w:t> </w:t>
      </w:r>
      <w:r w:rsidRPr="007B3B38">
        <w:rPr>
          <w:rFonts w:ascii="Artifex CF Extra Light" w:hAnsi="Artifex CF Extra Light" w:cs="Times New Roman"/>
          <w:color w:val="1F4E79" w:themeColor="accent1" w:themeShade="80"/>
          <w:spacing w:val="10"/>
          <w:sz w:val="18"/>
          <w:szCs w:val="18"/>
          <w:lang w:val="es-DO"/>
        </w:rPr>
        <w:t>en beneficio</w:t>
      </w:r>
      <w:r w:rsidRPr="007B3B38">
        <w:rPr>
          <w:rFonts w:ascii="Calibri" w:hAnsi="Calibri" w:cs="Calibri"/>
          <w:color w:val="1F4E79" w:themeColor="accent1" w:themeShade="80"/>
          <w:spacing w:val="10"/>
          <w:sz w:val="18"/>
          <w:szCs w:val="18"/>
          <w:lang w:val="es-DO"/>
        </w:rPr>
        <w:t> </w:t>
      </w:r>
      <w:r w:rsidRPr="007B3B38">
        <w:rPr>
          <w:rFonts w:ascii="Artifex CF Extra Light" w:hAnsi="Artifex CF Extra Light" w:cs="Times New Roman"/>
          <w:color w:val="1F4E79" w:themeColor="accent1" w:themeShade="80"/>
          <w:spacing w:val="10"/>
          <w:sz w:val="18"/>
          <w:szCs w:val="18"/>
          <w:lang w:val="es-DO"/>
        </w:rPr>
        <w:t>de las personas con discapacidad.</w:t>
      </w:r>
      <w:r w:rsidRPr="007B3B38">
        <w:rPr>
          <w:rFonts w:ascii="Calibri" w:hAnsi="Calibri" w:cs="Calibri"/>
          <w:color w:val="1F4E79" w:themeColor="accent1" w:themeShade="80"/>
          <w:spacing w:val="10"/>
          <w:sz w:val="18"/>
          <w:szCs w:val="18"/>
          <w:lang w:val="es-DO"/>
        </w:rPr>
        <w:t> </w:t>
      </w:r>
    </w:p>
    <w:p w14:paraId="344DA59C" w14:textId="7D33E7F2" w:rsidR="00BD0815" w:rsidRPr="00F475D6" w:rsidRDefault="00036FE6" w:rsidP="00403735">
      <w:pPr>
        <w:pStyle w:val="Prrafodelista"/>
        <w:numPr>
          <w:ilvl w:val="2"/>
          <w:numId w:val="6"/>
        </w:numPr>
        <w:spacing w:before="380" w:after="120" w:line="456" w:lineRule="auto"/>
        <w:ind w:left="284" w:hanging="284"/>
        <w:contextualSpacing w:val="0"/>
        <w:jc w:val="center"/>
        <w:rPr>
          <w:rFonts w:ascii="Artifex CF Extra Light" w:eastAsiaTheme="minorEastAsia" w:hAnsi="Artifex CF Extra Light" w:cs="Times New Roman"/>
          <w:b/>
          <w:color w:val="1F4E79" w:themeColor="accent1" w:themeShade="80"/>
          <w:spacing w:val="10"/>
          <w:sz w:val="20"/>
          <w:szCs w:val="20"/>
          <w:lang w:val="es-ES"/>
        </w:rPr>
      </w:pPr>
      <w:r w:rsidRPr="00F475D6">
        <w:rPr>
          <w:rFonts w:ascii="Artifex CF Extra Light" w:eastAsiaTheme="minorEastAsia" w:hAnsi="Artifex CF Extra Light" w:cs="Times New Roman"/>
          <w:b/>
          <w:color w:val="1F4E79" w:themeColor="accent1" w:themeShade="80"/>
          <w:spacing w:val="10"/>
          <w:sz w:val="20"/>
          <w:szCs w:val="20"/>
          <w:lang w:val="es-ES"/>
        </w:rPr>
        <w:lastRenderedPageBreak/>
        <w:t xml:space="preserve">Acuerdo Interinstitucional entre </w:t>
      </w:r>
      <w:r w:rsidR="00BA6107" w:rsidRPr="00F475D6">
        <w:rPr>
          <w:rFonts w:ascii="Artifex CF Extra Light" w:eastAsiaTheme="minorEastAsia" w:hAnsi="Artifex CF Extra Light" w:cs="Times New Roman"/>
          <w:b/>
          <w:color w:val="1F4E79" w:themeColor="accent1" w:themeShade="80"/>
          <w:spacing w:val="10"/>
          <w:sz w:val="20"/>
          <w:szCs w:val="20"/>
          <w:lang w:val="es-ES"/>
        </w:rPr>
        <w:t>el B</w:t>
      </w:r>
      <w:r w:rsidR="00BD0815" w:rsidRPr="00F475D6">
        <w:rPr>
          <w:rFonts w:ascii="Artifex CF Extra Light" w:eastAsiaTheme="minorEastAsia" w:hAnsi="Artifex CF Extra Light" w:cs="Times New Roman"/>
          <w:b/>
          <w:color w:val="1F4E79" w:themeColor="accent1" w:themeShade="80"/>
          <w:spacing w:val="10"/>
          <w:sz w:val="20"/>
          <w:szCs w:val="20"/>
          <w:lang w:val="es-ES"/>
        </w:rPr>
        <w:t>anco Nacional de las Exportaciones (BANDEX) y ProDominicana.</w:t>
      </w:r>
    </w:p>
    <w:p w14:paraId="307DBAEE" w14:textId="77777777" w:rsidR="0015742A" w:rsidRPr="007B3B38" w:rsidRDefault="009A40CD" w:rsidP="00864966">
      <w:pPr>
        <w:spacing w:before="380" w:after="120" w:line="456" w:lineRule="auto"/>
        <w:ind w:firstLine="284"/>
        <w:jc w:val="both"/>
        <w:rPr>
          <w:rFonts w:ascii="Artifex CF Extra Light" w:hAnsi="Artifex CF Extra Light" w:cs="Times New Roman"/>
          <w:color w:val="1F4E79" w:themeColor="accent1" w:themeShade="80"/>
          <w:spacing w:val="10"/>
          <w:sz w:val="18"/>
          <w:szCs w:val="18"/>
          <w:lang w:val="es-DO"/>
        </w:rPr>
      </w:pPr>
      <w:r w:rsidRPr="007B3B38">
        <w:rPr>
          <w:rFonts w:ascii="Artifex CF Extra Light" w:hAnsi="Artifex CF Extra Light" w:cs="Times New Roman"/>
          <w:color w:val="1F4E79" w:themeColor="accent1" w:themeShade="80"/>
          <w:spacing w:val="10"/>
          <w:sz w:val="18"/>
          <w:szCs w:val="18"/>
          <w:lang w:val="es-DO"/>
        </w:rPr>
        <w:t xml:space="preserve">ProDominicana ha firmado </w:t>
      </w:r>
      <w:r w:rsidR="00B169B6" w:rsidRPr="007B3B38">
        <w:rPr>
          <w:rFonts w:ascii="Artifex CF Extra Light" w:hAnsi="Artifex CF Extra Light" w:cs="Times New Roman"/>
          <w:color w:val="1F4E79" w:themeColor="accent1" w:themeShade="80"/>
          <w:spacing w:val="10"/>
          <w:sz w:val="18"/>
          <w:szCs w:val="18"/>
          <w:lang w:val="es-DO"/>
        </w:rPr>
        <w:t xml:space="preserve">el 14 de diciembre un acuerdo interinstitucional con el Banco Nacional de las Exportaciones (BANCEX) a fin de </w:t>
      </w:r>
      <w:r w:rsidR="00E23D89" w:rsidRPr="007B3B38">
        <w:rPr>
          <w:rFonts w:ascii="Artifex CF Extra Light" w:hAnsi="Artifex CF Extra Light" w:cs="Times New Roman"/>
          <w:color w:val="1F4E79" w:themeColor="accent1" w:themeShade="80"/>
          <w:spacing w:val="10"/>
          <w:sz w:val="18"/>
          <w:szCs w:val="18"/>
          <w:lang w:val="es-DO"/>
        </w:rPr>
        <w:t xml:space="preserve">establecer un proceso de referimiento </w:t>
      </w:r>
      <w:r w:rsidR="001947C6" w:rsidRPr="007B3B38">
        <w:rPr>
          <w:rFonts w:ascii="Artifex CF Extra Light" w:hAnsi="Artifex CF Extra Light" w:cs="Times New Roman"/>
          <w:color w:val="1F4E79" w:themeColor="accent1" w:themeShade="80"/>
          <w:spacing w:val="10"/>
          <w:sz w:val="18"/>
          <w:szCs w:val="18"/>
          <w:lang w:val="es-DO"/>
        </w:rPr>
        <w:t>de clientes para la promoción</w:t>
      </w:r>
      <w:r w:rsidR="00E21B56" w:rsidRPr="007B3B38">
        <w:rPr>
          <w:rFonts w:ascii="Artifex CF Extra Light" w:hAnsi="Artifex CF Extra Light" w:cs="Times New Roman"/>
          <w:color w:val="1F4E79" w:themeColor="accent1" w:themeShade="80"/>
          <w:spacing w:val="10"/>
          <w:sz w:val="18"/>
          <w:szCs w:val="18"/>
          <w:lang w:val="es-DO"/>
        </w:rPr>
        <w:t xml:space="preserve">, acceso al </w:t>
      </w:r>
      <w:r w:rsidR="005C729D" w:rsidRPr="007B3B38">
        <w:rPr>
          <w:rFonts w:ascii="Artifex CF Extra Light" w:hAnsi="Artifex CF Extra Light" w:cs="Times New Roman"/>
          <w:color w:val="1F4E79" w:themeColor="accent1" w:themeShade="80"/>
          <w:spacing w:val="10"/>
          <w:sz w:val="18"/>
          <w:szCs w:val="18"/>
          <w:lang w:val="es-DO"/>
        </w:rPr>
        <w:t xml:space="preserve">financiamiento y </w:t>
      </w:r>
      <w:r w:rsidR="002375CB" w:rsidRPr="007B3B38">
        <w:rPr>
          <w:rFonts w:ascii="Artifex CF Extra Light" w:hAnsi="Artifex CF Extra Light" w:cs="Times New Roman"/>
          <w:color w:val="1F4E79" w:themeColor="accent1" w:themeShade="80"/>
          <w:spacing w:val="10"/>
          <w:sz w:val="18"/>
          <w:szCs w:val="18"/>
          <w:lang w:val="es-DO"/>
        </w:rPr>
        <w:t>cooperación con relación al sector exportador</w:t>
      </w:r>
      <w:r w:rsidR="0015742A" w:rsidRPr="007B3B38">
        <w:rPr>
          <w:rFonts w:ascii="Artifex CF Extra Light" w:hAnsi="Artifex CF Extra Light" w:cs="Times New Roman"/>
          <w:color w:val="1F4E79" w:themeColor="accent1" w:themeShade="80"/>
          <w:spacing w:val="10"/>
          <w:sz w:val="18"/>
          <w:szCs w:val="18"/>
          <w:lang w:val="es-DO"/>
        </w:rPr>
        <w:t>.</w:t>
      </w:r>
    </w:p>
    <w:p w14:paraId="2BE28F27" w14:textId="77777777" w:rsidR="00013450" w:rsidRDefault="00F47D53" w:rsidP="00013450">
      <w:pPr>
        <w:spacing w:before="380" w:after="120" w:line="456" w:lineRule="auto"/>
        <w:ind w:firstLine="284"/>
        <w:jc w:val="both"/>
        <w:rPr>
          <w:rFonts w:ascii="Artifex CF Extra Light" w:hAnsi="Artifex CF Extra Light" w:cs="Times New Roman"/>
          <w:color w:val="1F4E79" w:themeColor="accent1" w:themeShade="80"/>
          <w:spacing w:val="10"/>
          <w:sz w:val="18"/>
          <w:szCs w:val="18"/>
          <w:lang w:val="es-DO"/>
        </w:rPr>
      </w:pPr>
      <w:r w:rsidRPr="007B3B38">
        <w:rPr>
          <w:rFonts w:ascii="Artifex CF Extra Light" w:hAnsi="Artifex CF Extra Light" w:cs="Times New Roman"/>
          <w:color w:val="1F4E79" w:themeColor="accent1" w:themeShade="80"/>
          <w:spacing w:val="10"/>
          <w:sz w:val="18"/>
          <w:szCs w:val="18"/>
          <w:lang w:val="es-DO"/>
        </w:rPr>
        <w:t xml:space="preserve">Esta alianza interinstitucional representa otro paso </w:t>
      </w:r>
      <w:r w:rsidR="00CC2CAA" w:rsidRPr="007B3B38">
        <w:rPr>
          <w:rFonts w:ascii="Artifex CF Extra Light" w:hAnsi="Artifex CF Extra Light" w:cs="Times New Roman"/>
          <w:color w:val="1F4E79" w:themeColor="accent1" w:themeShade="80"/>
          <w:spacing w:val="10"/>
          <w:sz w:val="18"/>
          <w:szCs w:val="18"/>
          <w:lang w:val="es-DO"/>
        </w:rPr>
        <w:t>más</w:t>
      </w:r>
      <w:r w:rsidRPr="007B3B38">
        <w:rPr>
          <w:rFonts w:ascii="Artifex CF Extra Light" w:hAnsi="Artifex CF Extra Light" w:cs="Times New Roman"/>
          <w:color w:val="1F4E79" w:themeColor="accent1" w:themeShade="80"/>
          <w:spacing w:val="10"/>
          <w:sz w:val="18"/>
          <w:szCs w:val="18"/>
          <w:lang w:val="es-DO"/>
        </w:rPr>
        <w:t xml:space="preserve"> al cumplimiento </w:t>
      </w:r>
      <w:r w:rsidR="00034D1E" w:rsidRPr="007B3B38">
        <w:rPr>
          <w:rFonts w:ascii="Artifex CF Extra Light" w:hAnsi="Artifex CF Extra Light" w:cs="Times New Roman"/>
          <w:color w:val="1F4E79" w:themeColor="accent1" w:themeShade="80"/>
          <w:spacing w:val="10"/>
          <w:sz w:val="18"/>
          <w:szCs w:val="18"/>
          <w:lang w:val="es-DO"/>
        </w:rPr>
        <w:t xml:space="preserve">del </w:t>
      </w:r>
      <w:r w:rsidR="00115F7F" w:rsidRPr="007B3B38">
        <w:rPr>
          <w:rFonts w:ascii="Artifex CF Extra Light" w:hAnsi="Artifex CF Extra Light" w:cs="Times New Roman"/>
          <w:color w:val="1F4E79" w:themeColor="accent1" w:themeShade="80"/>
          <w:spacing w:val="10"/>
          <w:sz w:val="18"/>
          <w:szCs w:val="18"/>
          <w:lang w:val="es-DO"/>
        </w:rPr>
        <w:t>objetivo compartido</w:t>
      </w:r>
      <w:r w:rsidR="0030635A" w:rsidRPr="007B3B38">
        <w:rPr>
          <w:rFonts w:ascii="Artifex CF Extra Light" w:hAnsi="Artifex CF Extra Light" w:cs="Times New Roman"/>
          <w:color w:val="1F4E79" w:themeColor="accent1" w:themeShade="80"/>
          <w:spacing w:val="10"/>
          <w:sz w:val="18"/>
          <w:szCs w:val="18"/>
          <w:lang w:val="es-DO"/>
        </w:rPr>
        <w:t xml:space="preserve"> de promocionar y fomentar las exportaciones</w:t>
      </w:r>
      <w:r w:rsidR="00115F7F" w:rsidRPr="007B3B38">
        <w:rPr>
          <w:rFonts w:ascii="Artifex CF Extra Light" w:hAnsi="Artifex CF Extra Light" w:cs="Times New Roman"/>
          <w:color w:val="1F4E79" w:themeColor="accent1" w:themeShade="80"/>
          <w:spacing w:val="10"/>
          <w:sz w:val="18"/>
          <w:szCs w:val="18"/>
          <w:lang w:val="es-DO"/>
        </w:rPr>
        <w:t xml:space="preserve"> en la Republica Dominican</w:t>
      </w:r>
      <w:r w:rsidR="00013450">
        <w:rPr>
          <w:rFonts w:ascii="Artifex CF Extra Light" w:hAnsi="Artifex CF Extra Light" w:cs="Times New Roman"/>
          <w:color w:val="1F4E79" w:themeColor="accent1" w:themeShade="80"/>
          <w:spacing w:val="10"/>
          <w:sz w:val="18"/>
          <w:szCs w:val="18"/>
          <w:lang w:val="es-DO"/>
        </w:rPr>
        <w:t>a.</w:t>
      </w:r>
    </w:p>
    <w:p w14:paraId="1C3E2300" w14:textId="77777777" w:rsidR="00013450" w:rsidRDefault="00013450">
      <w:pPr>
        <w:rPr>
          <w:rFonts w:ascii="Artifex CF Extra Light" w:hAnsi="Artifex CF Extra Light" w:cs="Times New Roman"/>
          <w:color w:val="1F4E79" w:themeColor="accent1" w:themeShade="80"/>
          <w:spacing w:val="10"/>
          <w:sz w:val="18"/>
          <w:szCs w:val="18"/>
          <w:lang w:val="es-DO"/>
        </w:rPr>
      </w:pPr>
      <w:r>
        <w:rPr>
          <w:rFonts w:ascii="Artifex CF Extra Light" w:hAnsi="Artifex CF Extra Light" w:cs="Times New Roman"/>
          <w:color w:val="1F4E79" w:themeColor="accent1" w:themeShade="80"/>
          <w:spacing w:val="10"/>
          <w:sz w:val="18"/>
          <w:szCs w:val="18"/>
          <w:lang w:val="es-DO"/>
        </w:rPr>
        <w:br w:type="page"/>
      </w:r>
    </w:p>
    <w:p w14:paraId="4613E112" w14:textId="78ADE82F" w:rsidR="00EF12B5" w:rsidRPr="00013450" w:rsidRDefault="003201E5" w:rsidP="00403735">
      <w:pPr>
        <w:pStyle w:val="Prrafodelista"/>
        <w:numPr>
          <w:ilvl w:val="0"/>
          <w:numId w:val="6"/>
        </w:numPr>
        <w:spacing w:before="380" w:after="120" w:line="456" w:lineRule="auto"/>
        <w:jc w:val="center"/>
        <w:rPr>
          <w:rFonts w:ascii="Artifex CF Extra Light" w:hAnsi="Artifex CF Extra Light" w:cs="Times New Roman"/>
          <w:b/>
          <w:color w:val="1F4E79" w:themeColor="accent1" w:themeShade="80"/>
          <w:spacing w:val="10"/>
          <w:sz w:val="18"/>
          <w:szCs w:val="18"/>
          <w:lang w:val="es-DO"/>
        </w:rPr>
      </w:pPr>
      <w:r w:rsidRPr="00013450">
        <w:rPr>
          <w:rFonts w:ascii="Artifex CF Extra Light" w:hAnsi="Artifex CF Extra Light" w:cs="Times New Roman"/>
          <w:b/>
          <w:color w:val="1F4E79" w:themeColor="accent1" w:themeShade="80"/>
          <w:spacing w:val="10"/>
          <w:sz w:val="18"/>
          <w:szCs w:val="18"/>
          <w:lang w:val="es-DO"/>
        </w:rPr>
        <w:lastRenderedPageBreak/>
        <w:t>INVERSIÓN PARA EL DESARROLLO</w:t>
      </w:r>
    </w:p>
    <w:p w14:paraId="44F132EC" w14:textId="3FBB7BCB" w:rsidR="009069C8" w:rsidRPr="007B3B38" w:rsidRDefault="009069C8" w:rsidP="00864966">
      <w:pPr>
        <w:spacing w:before="380" w:after="120" w:line="456" w:lineRule="auto"/>
        <w:ind w:firstLine="284"/>
        <w:jc w:val="both"/>
        <w:rPr>
          <w:rFonts w:ascii="Artifex CF Extra Light" w:hAnsi="Artifex CF Extra Light" w:cs="Times New Roman"/>
          <w:color w:val="1F4E79" w:themeColor="accent1" w:themeShade="80"/>
          <w:spacing w:val="10"/>
          <w:sz w:val="18"/>
          <w:szCs w:val="18"/>
          <w:lang w:val="es-DO"/>
        </w:rPr>
      </w:pPr>
      <w:r w:rsidRPr="007B3B38">
        <w:rPr>
          <w:rFonts w:ascii="Artifex CF Extra Light" w:hAnsi="Artifex CF Extra Light" w:cs="Times New Roman"/>
          <w:color w:val="1F4E79" w:themeColor="accent1" w:themeShade="80"/>
          <w:spacing w:val="10"/>
          <w:sz w:val="18"/>
          <w:szCs w:val="18"/>
          <w:lang w:val="es-DO"/>
        </w:rPr>
        <w:t xml:space="preserve">La atracción de la Inversión Extranjera Directa es otro eje misional de ProDominicana, por lo que </w:t>
      </w:r>
      <w:r w:rsidR="28280B03" w:rsidRPr="007B3B38">
        <w:rPr>
          <w:rFonts w:ascii="Artifex CF Extra Light" w:hAnsi="Artifex CF Extra Light" w:cs="Times New Roman"/>
          <w:color w:val="1F4E79" w:themeColor="accent1" w:themeShade="80"/>
          <w:spacing w:val="10"/>
          <w:sz w:val="18"/>
          <w:szCs w:val="18"/>
          <w:lang w:val="es-DO"/>
        </w:rPr>
        <w:t>bajo este marco</w:t>
      </w:r>
      <w:r w:rsidRPr="007B3B38">
        <w:rPr>
          <w:rFonts w:ascii="Artifex CF Extra Light" w:hAnsi="Artifex CF Extra Light" w:cs="Times New Roman"/>
          <w:color w:val="1F4E79" w:themeColor="accent1" w:themeShade="80"/>
          <w:spacing w:val="10"/>
          <w:sz w:val="18"/>
          <w:szCs w:val="18"/>
          <w:lang w:val="es-DO"/>
        </w:rPr>
        <w:t xml:space="preserve"> se han desarrollado importantes iniciativas </w:t>
      </w:r>
      <w:r w:rsidR="48ECAA4D" w:rsidRPr="007B3B38">
        <w:rPr>
          <w:rFonts w:ascii="Artifex CF Extra Light" w:hAnsi="Artifex CF Extra Light" w:cs="Times New Roman"/>
          <w:color w:val="1F4E79" w:themeColor="accent1" w:themeShade="80"/>
          <w:spacing w:val="10"/>
          <w:sz w:val="18"/>
          <w:szCs w:val="18"/>
          <w:lang w:val="es-DO"/>
        </w:rPr>
        <w:t xml:space="preserve">y </w:t>
      </w:r>
      <w:r w:rsidR="4B3A7D8D" w:rsidRPr="007B3B38">
        <w:rPr>
          <w:rFonts w:ascii="Artifex CF Extra Light" w:hAnsi="Artifex CF Extra Light" w:cs="Times New Roman"/>
          <w:color w:val="1F4E79" w:themeColor="accent1" w:themeShade="80"/>
          <w:spacing w:val="10"/>
          <w:sz w:val="18"/>
          <w:szCs w:val="18"/>
          <w:lang w:val="es-DO"/>
        </w:rPr>
        <w:t xml:space="preserve">acciones </w:t>
      </w:r>
      <w:r w:rsidR="32F6545D" w:rsidRPr="007B3B38">
        <w:rPr>
          <w:rFonts w:ascii="Artifex CF Extra Light" w:hAnsi="Artifex CF Extra Light" w:cs="Times New Roman"/>
          <w:color w:val="1F4E79" w:themeColor="accent1" w:themeShade="80"/>
          <w:spacing w:val="10"/>
          <w:sz w:val="18"/>
          <w:szCs w:val="18"/>
          <w:lang w:val="es-DO"/>
        </w:rPr>
        <w:t>para promover a</w:t>
      </w:r>
      <w:r w:rsidRPr="007B3B38">
        <w:rPr>
          <w:rFonts w:ascii="Artifex CF Extra Light" w:hAnsi="Artifex CF Extra Light" w:cs="Times New Roman"/>
          <w:color w:val="1F4E79" w:themeColor="accent1" w:themeShade="80"/>
          <w:spacing w:val="10"/>
          <w:sz w:val="18"/>
          <w:szCs w:val="18"/>
          <w:lang w:val="es-DO"/>
        </w:rPr>
        <w:t xml:space="preserve"> la República Dominicana como destino ideal de </w:t>
      </w:r>
      <w:r w:rsidR="4B3A7D8D" w:rsidRPr="007B3B38">
        <w:rPr>
          <w:rFonts w:ascii="Artifex CF Extra Light" w:hAnsi="Artifex CF Extra Light" w:cs="Times New Roman"/>
          <w:color w:val="1F4E79" w:themeColor="accent1" w:themeShade="80"/>
          <w:spacing w:val="10"/>
          <w:sz w:val="18"/>
          <w:szCs w:val="18"/>
          <w:lang w:val="es-DO"/>
        </w:rPr>
        <w:t>inversi</w:t>
      </w:r>
      <w:r w:rsidR="541D5F2A" w:rsidRPr="007B3B38">
        <w:rPr>
          <w:rFonts w:ascii="Artifex CF Extra Light" w:hAnsi="Artifex CF Extra Light" w:cs="Times New Roman"/>
          <w:color w:val="1F4E79" w:themeColor="accent1" w:themeShade="80"/>
          <w:spacing w:val="10"/>
          <w:sz w:val="18"/>
          <w:szCs w:val="18"/>
          <w:lang w:val="es-DO"/>
        </w:rPr>
        <w:t>ón</w:t>
      </w:r>
      <w:r w:rsidRPr="007B3B38">
        <w:rPr>
          <w:rFonts w:ascii="Artifex CF Extra Light" w:hAnsi="Artifex CF Extra Light" w:cs="Times New Roman"/>
          <w:color w:val="1F4E79" w:themeColor="accent1" w:themeShade="80"/>
          <w:spacing w:val="10"/>
          <w:sz w:val="18"/>
          <w:szCs w:val="18"/>
          <w:lang w:val="es-DO"/>
        </w:rPr>
        <w:t>.</w:t>
      </w:r>
    </w:p>
    <w:p w14:paraId="02748E8C" w14:textId="3B0E9B60" w:rsidR="00BB702B" w:rsidRPr="007B3B38" w:rsidRDefault="00776A68" w:rsidP="00864966">
      <w:pPr>
        <w:spacing w:before="380" w:after="120" w:line="456" w:lineRule="auto"/>
        <w:ind w:firstLine="284"/>
        <w:jc w:val="both"/>
        <w:rPr>
          <w:rFonts w:ascii="Artifex CF Extra Light" w:hAnsi="Artifex CF Extra Light" w:cs="Times New Roman"/>
          <w:color w:val="1F4E79" w:themeColor="accent1" w:themeShade="80"/>
          <w:spacing w:val="10"/>
          <w:sz w:val="18"/>
          <w:szCs w:val="18"/>
          <w:lang w:val="es-DO"/>
        </w:rPr>
      </w:pPr>
      <w:r w:rsidRPr="007B3B38">
        <w:rPr>
          <w:rFonts w:ascii="Artifex CF Extra Light" w:hAnsi="Artifex CF Extra Light" w:cs="Times New Roman"/>
          <w:color w:val="1F4E79" w:themeColor="accent1" w:themeShade="80"/>
          <w:spacing w:val="10"/>
          <w:sz w:val="18"/>
          <w:szCs w:val="18"/>
          <w:lang w:val="es-DO"/>
        </w:rPr>
        <w:t xml:space="preserve">El objetivo de este eje estratégico es diseñar e implementar una estrategia de promoción y captación de Inversión Extranjera Directa que permita al país mantenerse como un destino atractivo para las inversiones en la región, mejorar el clima de negocios, completar cadenas de valor de los procesos productivos locales y globales, y lograr que los inversionistas actuales puedan crecer y expandirse. </w:t>
      </w:r>
    </w:p>
    <w:p w14:paraId="743B6EAF" w14:textId="4350D5C9" w:rsidR="009069C8" w:rsidRPr="007B3B38" w:rsidRDefault="009069C8" w:rsidP="00864966">
      <w:pPr>
        <w:spacing w:before="380" w:after="120" w:line="456" w:lineRule="auto"/>
        <w:ind w:firstLine="284"/>
        <w:jc w:val="both"/>
        <w:rPr>
          <w:rFonts w:ascii="Artifex CF Extra Light" w:hAnsi="Artifex CF Extra Light" w:cs="Times New Roman"/>
          <w:color w:val="1F4E79" w:themeColor="accent1" w:themeShade="80"/>
          <w:spacing w:val="10"/>
          <w:sz w:val="18"/>
          <w:szCs w:val="18"/>
          <w:lang w:val="es-DO"/>
        </w:rPr>
      </w:pPr>
      <w:r w:rsidRPr="007B3B38">
        <w:rPr>
          <w:rFonts w:ascii="Artifex CF Extra Light" w:hAnsi="Artifex CF Extra Light" w:cs="Times New Roman"/>
          <w:color w:val="1F4E79" w:themeColor="accent1" w:themeShade="80"/>
          <w:spacing w:val="10"/>
          <w:sz w:val="18"/>
          <w:szCs w:val="18"/>
          <w:lang w:val="es-DO"/>
        </w:rPr>
        <w:t>Durante el año 2020, los principales logros a nivel de inversión han sido:</w:t>
      </w:r>
    </w:p>
    <w:p w14:paraId="27121F72" w14:textId="32D41FEF" w:rsidR="009069C8" w:rsidRPr="007B3B38" w:rsidRDefault="00567D42" w:rsidP="00403735">
      <w:pPr>
        <w:pStyle w:val="Prrafodelista"/>
        <w:numPr>
          <w:ilvl w:val="1"/>
          <w:numId w:val="6"/>
        </w:numPr>
        <w:spacing w:before="380" w:after="120" w:line="456" w:lineRule="auto"/>
        <w:ind w:left="284" w:hanging="284"/>
        <w:contextualSpacing w:val="0"/>
        <w:jc w:val="center"/>
        <w:rPr>
          <w:rFonts w:ascii="Artifex CF Extra Light" w:hAnsi="Artifex CF Extra Light" w:cs="Times New Roman"/>
          <w:b/>
          <w:color w:val="1F4E79" w:themeColor="accent1" w:themeShade="80"/>
          <w:spacing w:val="10"/>
          <w:sz w:val="18"/>
          <w:szCs w:val="18"/>
          <w:lang w:val="es-DO"/>
        </w:rPr>
      </w:pPr>
      <w:bookmarkStart w:id="33" w:name="_Toc58332462"/>
      <w:r w:rsidRPr="007B3B38">
        <w:rPr>
          <w:rFonts w:ascii="Artifex CF Extra Light" w:hAnsi="Artifex CF Extra Light" w:cs="Times New Roman"/>
          <w:b/>
          <w:color w:val="1F4E79" w:themeColor="accent1" w:themeShade="80"/>
          <w:spacing w:val="10"/>
          <w:sz w:val="18"/>
          <w:szCs w:val="18"/>
          <w:lang w:val="es-DO"/>
        </w:rPr>
        <w:t>ACCIONES PARA EL FORTALECIMIENTO DE LA CAPTACIÓN DE INVERSIÓN</w:t>
      </w:r>
      <w:bookmarkStart w:id="34" w:name="_Toc58332463"/>
      <w:bookmarkEnd w:id="33"/>
    </w:p>
    <w:p w14:paraId="7D4D133B" w14:textId="77777777" w:rsidR="009069C8" w:rsidRPr="00F475D6" w:rsidRDefault="009069C8" w:rsidP="00403735">
      <w:pPr>
        <w:pStyle w:val="Prrafodelista"/>
        <w:numPr>
          <w:ilvl w:val="2"/>
          <w:numId w:val="6"/>
        </w:numPr>
        <w:spacing w:before="380" w:after="120" w:line="456" w:lineRule="auto"/>
        <w:ind w:left="284" w:hanging="284"/>
        <w:contextualSpacing w:val="0"/>
        <w:jc w:val="center"/>
        <w:rPr>
          <w:rFonts w:ascii="Artifex CF Extra Light" w:hAnsi="Artifex CF Extra Light" w:cs="Times New Roman"/>
          <w:b/>
          <w:color w:val="1F4E79" w:themeColor="accent1" w:themeShade="80"/>
          <w:spacing w:val="10"/>
          <w:sz w:val="20"/>
          <w:szCs w:val="20"/>
          <w:lang w:val="es-DO"/>
        </w:rPr>
      </w:pPr>
      <w:r w:rsidRPr="00F475D6">
        <w:rPr>
          <w:rFonts w:ascii="Artifex CF Extra Light" w:hAnsi="Artifex CF Extra Light" w:cs="Times New Roman"/>
          <w:b/>
          <w:color w:val="1F4E79" w:themeColor="accent1" w:themeShade="80"/>
          <w:spacing w:val="10"/>
          <w:sz w:val="20"/>
          <w:szCs w:val="20"/>
          <w:lang w:val="es-DO"/>
        </w:rPr>
        <w:t>Desarrollo y formalización de protocolo con APEX-Brasil</w:t>
      </w:r>
      <w:bookmarkEnd w:id="34"/>
    </w:p>
    <w:p w14:paraId="10E7AED4" w14:textId="65BBC5B2" w:rsidR="009069C8" w:rsidRPr="007B3B38" w:rsidRDefault="0FCBB7DD" w:rsidP="00864966">
      <w:pPr>
        <w:spacing w:before="380" w:after="120" w:line="456" w:lineRule="auto"/>
        <w:ind w:firstLine="284"/>
        <w:jc w:val="both"/>
        <w:rPr>
          <w:rFonts w:ascii="Artifex CF Extra Light" w:hAnsi="Artifex CF Extra Light" w:cs="Times New Roman"/>
          <w:color w:val="1F4E79" w:themeColor="accent1" w:themeShade="80"/>
          <w:spacing w:val="10"/>
          <w:sz w:val="18"/>
          <w:szCs w:val="18"/>
          <w:lang w:val="es-DO"/>
        </w:rPr>
      </w:pPr>
      <w:r w:rsidRPr="007B3B38">
        <w:rPr>
          <w:rFonts w:ascii="Artifex CF Extra Light" w:hAnsi="Artifex CF Extra Light" w:cs="Times New Roman"/>
          <w:color w:val="1F4E79" w:themeColor="accent1" w:themeShade="80"/>
          <w:spacing w:val="10"/>
          <w:sz w:val="18"/>
          <w:szCs w:val="18"/>
          <w:lang w:val="es-DO"/>
        </w:rPr>
        <w:t>M</w:t>
      </w:r>
      <w:r w:rsidR="4B3A7D8D" w:rsidRPr="007B3B38">
        <w:rPr>
          <w:rFonts w:ascii="Artifex CF Extra Light" w:hAnsi="Artifex CF Extra Light" w:cs="Times New Roman"/>
          <w:color w:val="1F4E79" w:themeColor="accent1" w:themeShade="80"/>
          <w:spacing w:val="10"/>
          <w:sz w:val="18"/>
          <w:szCs w:val="18"/>
          <w:lang w:val="es-DO"/>
        </w:rPr>
        <w:t xml:space="preserve">ediante </w:t>
      </w:r>
      <w:r w:rsidR="30240D68" w:rsidRPr="007B3B38">
        <w:rPr>
          <w:rFonts w:ascii="Artifex CF Extra Light" w:hAnsi="Artifex CF Extra Light" w:cs="Times New Roman"/>
          <w:color w:val="1F4E79" w:themeColor="accent1" w:themeShade="80"/>
          <w:spacing w:val="10"/>
          <w:sz w:val="18"/>
          <w:szCs w:val="18"/>
          <w:lang w:val="es-DO"/>
        </w:rPr>
        <w:t>un</w:t>
      </w:r>
      <w:r w:rsidR="009069C8" w:rsidRPr="007B3B38">
        <w:rPr>
          <w:rFonts w:ascii="Artifex CF Extra Light" w:hAnsi="Artifex CF Extra Light" w:cs="Times New Roman"/>
          <w:color w:val="1F4E79" w:themeColor="accent1" w:themeShade="80"/>
          <w:spacing w:val="10"/>
          <w:sz w:val="18"/>
          <w:szCs w:val="18"/>
          <w:lang w:val="es-DO"/>
        </w:rPr>
        <w:t xml:space="preserve"> acuerdo firmado con la Agencia de Promoción de Exportación e Inversiones del Brasil (APEX), entidad homóloga</w:t>
      </w:r>
      <w:r w:rsidR="7A3B03CB" w:rsidRPr="007B3B38">
        <w:rPr>
          <w:rFonts w:ascii="Artifex CF Extra Light" w:hAnsi="Artifex CF Extra Light" w:cs="Times New Roman"/>
          <w:color w:val="1F4E79" w:themeColor="accent1" w:themeShade="80"/>
          <w:spacing w:val="10"/>
          <w:sz w:val="18"/>
          <w:szCs w:val="18"/>
          <w:lang w:val="es-DO"/>
        </w:rPr>
        <w:t xml:space="preserve"> a ProDominicana en Brasil</w:t>
      </w:r>
      <w:r w:rsidR="4B3A7D8D" w:rsidRPr="007B3B38">
        <w:rPr>
          <w:rFonts w:ascii="Artifex CF Extra Light" w:hAnsi="Artifex CF Extra Light" w:cs="Times New Roman"/>
          <w:color w:val="1F4E79" w:themeColor="accent1" w:themeShade="80"/>
          <w:spacing w:val="10"/>
          <w:sz w:val="18"/>
          <w:szCs w:val="18"/>
          <w:lang w:val="es-DO"/>
        </w:rPr>
        <w:t xml:space="preserve">, </w:t>
      </w:r>
      <w:r w:rsidR="41272771" w:rsidRPr="007B3B38">
        <w:rPr>
          <w:rFonts w:ascii="Artifex CF Extra Light" w:hAnsi="Artifex CF Extra Light" w:cs="Times New Roman"/>
          <w:color w:val="1F4E79" w:themeColor="accent1" w:themeShade="80"/>
          <w:spacing w:val="10"/>
          <w:sz w:val="18"/>
          <w:szCs w:val="18"/>
          <w:lang w:val="es-DO"/>
        </w:rPr>
        <w:t xml:space="preserve">se </w:t>
      </w:r>
      <w:r w:rsidR="4B3A7D8D" w:rsidRPr="007B3B38">
        <w:rPr>
          <w:rFonts w:ascii="Artifex CF Extra Light" w:hAnsi="Artifex CF Extra Light" w:cs="Times New Roman"/>
          <w:color w:val="1F4E79" w:themeColor="accent1" w:themeShade="80"/>
          <w:spacing w:val="10"/>
          <w:sz w:val="18"/>
          <w:szCs w:val="18"/>
          <w:lang w:val="es-DO"/>
        </w:rPr>
        <w:t>identifica</w:t>
      </w:r>
      <w:r w:rsidR="0FD66C99" w:rsidRPr="007B3B38">
        <w:rPr>
          <w:rFonts w:ascii="Artifex CF Extra Light" w:hAnsi="Artifex CF Extra Light" w:cs="Times New Roman"/>
          <w:color w:val="1F4E79" w:themeColor="accent1" w:themeShade="80"/>
          <w:spacing w:val="10"/>
          <w:sz w:val="18"/>
          <w:szCs w:val="18"/>
          <w:lang w:val="es-DO"/>
        </w:rPr>
        <w:t>ron</w:t>
      </w:r>
      <w:r w:rsidR="009069C8" w:rsidRPr="007B3B38">
        <w:rPr>
          <w:rFonts w:ascii="Artifex CF Extra Light" w:hAnsi="Artifex CF Extra Light" w:cs="Times New Roman"/>
          <w:color w:val="1F4E79" w:themeColor="accent1" w:themeShade="80"/>
          <w:spacing w:val="10"/>
          <w:sz w:val="18"/>
          <w:szCs w:val="18"/>
          <w:lang w:val="es-DO"/>
        </w:rPr>
        <w:t xml:space="preserve"> acciones </w:t>
      </w:r>
      <w:r w:rsidR="403CFE8B" w:rsidRPr="007B3B38">
        <w:rPr>
          <w:rFonts w:ascii="Artifex CF Extra Light" w:hAnsi="Artifex CF Extra Light" w:cs="Times New Roman"/>
          <w:color w:val="1F4E79" w:themeColor="accent1" w:themeShade="80"/>
          <w:spacing w:val="10"/>
          <w:sz w:val="18"/>
          <w:szCs w:val="18"/>
          <w:lang w:val="es-DO"/>
        </w:rPr>
        <w:t>para</w:t>
      </w:r>
      <w:r w:rsidR="009069C8" w:rsidRPr="007B3B38">
        <w:rPr>
          <w:rFonts w:ascii="Artifex CF Extra Light" w:hAnsi="Artifex CF Extra Light" w:cs="Times New Roman"/>
          <w:color w:val="1F4E79" w:themeColor="accent1" w:themeShade="80"/>
          <w:spacing w:val="10"/>
          <w:sz w:val="18"/>
          <w:szCs w:val="18"/>
          <w:lang w:val="es-DO"/>
        </w:rPr>
        <w:t xml:space="preserve"> fortalecer la captación de inversión y promover la oferta exportable. </w:t>
      </w:r>
    </w:p>
    <w:p w14:paraId="232AC02D" w14:textId="77777777" w:rsidR="009069C8" w:rsidRPr="007B3B38" w:rsidRDefault="009069C8" w:rsidP="00864966">
      <w:pPr>
        <w:spacing w:before="380" w:after="120" w:line="456" w:lineRule="auto"/>
        <w:ind w:firstLine="284"/>
        <w:jc w:val="both"/>
        <w:rPr>
          <w:rFonts w:ascii="Artifex CF Extra Light" w:hAnsi="Artifex CF Extra Light" w:cs="Times New Roman"/>
          <w:color w:val="1F4E79" w:themeColor="accent1" w:themeShade="80"/>
          <w:spacing w:val="10"/>
          <w:sz w:val="18"/>
          <w:szCs w:val="18"/>
          <w:lang w:val="es-DO"/>
        </w:rPr>
      </w:pPr>
      <w:r w:rsidRPr="007B3B38">
        <w:rPr>
          <w:rFonts w:ascii="Artifex CF Extra Light" w:hAnsi="Artifex CF Extra Light" w:cs="Times New Roman"/>
          <w:color w:val="1F4E79" w:themeColor="accent1" w:themeShade="80"/>
          <w:spacing w:val="10"/>
          <w:sz w:val="18"/>
          <w:szCs w:val="18"/>
          <w:lang w:val="es-DO"/>
        </w:rPr>
        <w:t xml:space="preserve">Este acuerdo tiene por objetivo aunar esfuerzos para el beneficio de las empresas de sus países, buscando incrementar las relaciones económicas bilaterales, a través del intercambio de conocimiento, informaciones, alianzas estratégicas en materia de captación y canalización de inversión extranjera directa, así como el desarrollo de programas y actividades que permitan incrementar el desarrollo del comercio entre ambos países. </w:t>
      </w:r>
    </w:p>
    <w:p w14:paraId="3A1B4AED" w14:textId="77777777" w:rsidR="009069C8" w:rsidRPr="007B3B38" w:rsidRDefault="009069C8" w:rsidP="00864966">
      <w:pPr>
        <w:spacing w:before="380" w:after="120" w:line="456" w:lineRule="auto"/>
        <w:ind w:firstLine="284"/>
        <w:jc w:val="both"/>
        <w:rPr>
          <w:rFonts w:ascii="Artifex CF Extra Light" w:hAnsi="Artifex CF Extra Light" w:cs="Times New Roman"/>
          <w:color w:val="1F4E79" w:themeColor="accent1" w:themeShade="80"/>
          <w:spacing w:val="10"/>
          <w:sz w:val="18"/>
          <w:szCs w:val="18"/>
          <w:lang w:val="es-DO"/>
        </w:rPr>
      </w:pPr>
      <w:r w:rsidRPr="007B3B38">
        <w:rPr>
          <w:rFonts w:ascii="Artifex CF Extra Light" w:hAnsi="Artifex CF Extra Light" w:cs="Times New Roman"/>
          <w:color w:val="1F4E79" w:themeColor="accent1" w:themeShade="80"/>
          <w:spacing w:val="10"/>
          <w:sz w:val="18"/>
          <w:szCs w:val="18"/>
          <w:lang w:val="es-DO"/>
        </w:rPr>
        <w:lastRenderedPageBreak/>
        <w:t xml:space="preserve">Durante el presente año 2020, ha sido realizado el primer borrador del plan de trabajo de Pro Dominicana. El referido plan de trabajo abarca las propuestas de inversión y exportación, las cuales serán dadas a los representantes de APEX-Brasil, mediante reunión virtual, la cual se llevará a cabo el próximo día 08 de diciembre de 2020.  </w:t>
      </w:r>
    </w:p>
    <w:p w14:paraId="44163200" w14:textId="2E4731D7" w:rsidR="009069C8" w:rsidRPr="00F475D6" w:rsidRDefault="009069C8" w:rsidP="00403735">
      <w:pPr>
        <w:pStyle w:val="Prrafodelista"/>
        <w:numPr>
          <w:ilvl w:val="2"/>
          <w:numId w:val="6"/>
        </w:numPr>
        <w:spacing w:before="380" w:after="120" w:line="456" w:lineRule="auto"/>
        <w:ind w:left="284" w:hanging="284"/>
        <w:contextualSpacing w:val="0"/>
        <w:jc w:val="center"/>
        <w:rPr>
          <w:rFonts w:ascii="Artifex CF Extra Light" w:hAnsi="Artifex CF Extra Light" w:cs="Times New Roman"/>
          <w:b/>
          <w:color w:val="1F4E79" w:themeColor="accent1" w:themeShade="80"/>
          <w:spacing w:val="10"/>
          <w:sz w:val="20"/>
          <w:szCs w:val="20"/>
          <w:lang w:val="es-DO"/>
        </w:rPr>
      </w:pPr>
      <w:bookmarkStart w:id="35" w:name="_Toc58332464"/>
      <w:r w:rsidRPr="00F475D6">
        <w:rPr>
          <w:rFonts w:ascii="Artifex CF Extra Light" w:hAnsi="Artifex CF Extra Light" w:cs="Times New Roman"/>
          <w:b/>
          <w:color w:val="1F4E79" w:themeColor="accent1" w:themeShade="80"/>
          <w:spacing w:val="10"/>
          <w:sz w:val="20"/>
          <w:szCs w:val="20"/>
          <w:lang w:val="es-DO"/>
        </w:rPr>
        <w:t xml:space="preserve">Proyecto de UNIDO con MICM y </w:t>
      </w:r>
      <w:bookmarkEnd w:id="35"/>
      <w:r w:rsidR="00AD0469" w:rsidRPr="00F475D6">
        <w:rPr>
          <w:rFonts w:ascii="Artifex CF Extra Light" w:hAnsi="Artifex CF Extra Light" w:cs="Times New Roman"/>
          <w:b/>
          <w:color w:val="1F4E79" w:themeColor="accent1" w:themeShade="80"/>
          <w:spacing w:val="10"/>
          <w:sz w:val="20"/>
          <w:szCs w:val="20"/>
          <w:lang w:val="es-DO"/>
        </w:rPr>
        <w:t>ProDominicana</w:t>
      </w:r>
    </w:p>
    <w:p w14:paraId="228903EB" w14:textId="77777777" w:rsidR="009069C8" w:rsidRPr="007B3B38" w:rsidRDefault="009069C8" w:rsidP="00864966">
      <w:pPr>
        <w:spacing w:before="380" w:after="120" w:line="456" w:lineRule="auto"/>
        <w:ind w:firstLine="284"/>
        <w:jc w:val="both"/>
        <w:rPr>
          <w:rFonts w:ascii="Artifex CF Extra Light" w:hAnsi="Artifex CF Extra Light" w:cs="Times New Roman"/>
          <w:color w:val="1F4E79" w:themeColor="accent1" w:themeShade="80"/>
          <w:spacing w:val="10"/>
          <w:sz w:val="18"/>
          <w:szCs w:val="18"/>
          <w:lang w:val="es-DO"/>
        </w:rPr>
      </w:pPr>
      <w:r w:rsidRPr="007B3B38">
        <w:rPr>
          <w:rFonts w:ascii="Artifex CF Extra Light" w:hAnsi="Artifex CF Extra Light" w:cs="Times New Roman"/>
          <w:color w:val="1F4E79" w:themeColor="accent1" w:themeShade="80"/>
          <w:spacing w:val="10"/>
          <w:sz w:val="18"/>
          <w:szCs w:val="18"/>
          <w:lang w:val="es-DO"/>
        </w:rPr>
        <w:t xml:space="preserve">El proyecto de Apoyo de Políticas Nacionales y Regionales Inclusivas y Favorable a las Empresas, Fortaleciendo las Capacidades Productivas y las Cadenas de Valor promovido por la Organización de las Naciones Unidas para el Desarrollo Industrial (UNIDO), se orienta a fortalecer las capacidades de las agencias de promoción de inversión.  </w:t>
      </w:r>
    </w:p>
    <w:p w14:paraId="7D6800A5" w14:textId="77777777" w:rsidR="009069C8" w:rsidRPr="007B3B38" w:rsidRDefault="009069C8" w:rsidP="00864966">
      <w:pPr>
        <w:spacing w:before="380" w:after="120" w:line="456" w:lineRule="auto"/>
        <w:ind w:firstLine="284"/>
        <w:jc w:val="both"/>
        <w:rPr>
          <w:rFonts w:ascii="Artifex CF Extra Light" w:hAnsi="Artifex CF Extra Light" w:cs="Times New Roman"/>
          <w:color w:val="1F4E79" w:themeColor="accent1" w:themeShade="80"/>
          <w:spacing w:val="10"/>
          <w:sz w:val="18"/>
          <w:szCs w:val="18"/>
          <w:lang w:val="es-DO"/>
        </w:rPr>
      </w:pPr>
      <w:r w:rsidRPr="007B3B38">
        <w:rPr>
          <w:rFonts w:ascii="Artifex CF Extra Light" w:hAnsi="Artifex CF Extra Light" w:cs="Times New Roman"/>
          <w:color w:val="1F4E79" w:themeColor="accent1" w:themeShade="80"/>
          <w:spacing w:val="10"/>
          <w:sz w:val="18"/>
          <w:szCs w:val="18"/>
          <w:lang w:val="es-DO"/>
        </w:rPr>
        <w:t xml:space="preserve">El proyecto UNIDO será ejecutado en coordinación con el Banco Mundial y el International Trade Center (ITC).  </w:t>
      </w:r>
    </w:p>
    <w:p w14:paraId="19EDB593" w14:textId="2667A031" w:rsidR="009069C8" w:rsidRPr="007B3B38" w:rsidRDefault="009069C8" w:rsidP="00864966">
      <w:pPr>
        <w:spacing w:before="380" w:after="120" w:line="456" w:lineRule="auto"/>
        <w:ind w:firstLine="284"/>
        <w:jc w:val="both"/>
        <w:rPr>
          <w:rFonts w:ascii="Artifex CF Extra Light" w:hAnsi="Artifex CF Extra Light" w:cs="Times New Roman"/>
          <w:color w:val="1F4E79" w:themeColor="accent1" w:themeShade="80"/>
          <w:spacing w:val="10"/>
          <w:sz w:val="18"/>
          <w:szCs w:val="18"/>
          <w:lang w:val="es-DO"/>
        </w:rPr>
      </w:pPr>
      <w:r w:rsidRPr="007B3B38">
        <w:rPr>
          <w:rFonts w:ascii="Artifex CF Extra Light" w:hAnsi="Artifex CF Extra Light" w:cs="Times New Roman"/>
          <w:color w:val="1F4E79" w:themeColor="accent1" w:themeShade="80"/>
          <w:spacing w:val="10"/>
          <w:sz w:val="18"/>
          <w:szCs w:val="18"/>
          <w:lang w:val="es-DO"/>
        </w:rPr>
        <w:t xml:space="preserve">El equipo de la Dirección de Inversión de ProDominicana, labora en conjunto con los representantes del proyecto, la revisión y posterior implementación del plan de trabajo, el cual abarca el período 2020-2024. </w:t>
      </w:r>
      <w:r w:rsidR="000B60D4" w:rsidRPr="007B3B38">
        <w:rPr>
          <w:rFonts w:ascii="Artifex CF Extra Light" w:hAnsi="Artifex CF Extra Light" w:cs="Times New Roman"/>
          <w:color w:val="1F4E79" w:themeColor="accent1" w:themeShade="80"/>
          <w:spacing w:val="10"/>
          <w:sz w:val="18"/>
          <w:szCs w:val="18"/>
          <w:lang w:val="es-DO"/>
        </w:rPr>
        <w:t>De acuerdo con el</w:t>
      </w:r>
      <w:r w:rsidRPr="007B3B38">
        <w:rPr>
          <w:rFonts w:ascii="Artifex CF Extra Light" w:hAnsi="Artifex CF Extra Light" w:cs="Times New Roman"/>
          <w:color w:val="1F4E79" w:themeColor="accent1" w:themeShade="80"/>
          <w:spacing w:val="10"/>
          <w:sz w:val="18"/>
          <w:szCs w:val="18"/>
          <w:lang w:val="es-DO"/>
        </w:rPr>
        <w:t xml:space="preserve"> programa de trabajo se ha dado ido inicio al componente de levantamiento de información sobre inversión extranjera directa en la República Dominicana, que servirá para el próximo paso establecido que consiste en la encuesta a empresas de inversión extranjera directa en la República Dominicana, la cual se aplicará en el primer trimestre de 2021.</w:t>
      </w:r>
    </w:p>
    <w:p w14:paraId="4F5B9727" w14:textId="2F09D754" w:rsidR="009069C8" w:rsidRPr="007B3B38" w:rsidRDefault="000B60D4" w:rsidP="00403735">
      <w:pPr>
        <w:pStyle w:val="Prrafodelista"/>
        <w:numPr>
          <w:ilvl w:val="1"/>
          <w:numId w:val="6"/>
        </w:numPr>
        <w:spacing w:before="380" w:after="120" w:line="456" w:lineRule="auto"/>
        <w:ind w:left="284" w:hanging="284"/>
        <w:contextualSpacing w:val="0"/>
        <w:jc w:val="center"/>
        <w:rPr>
          <w:rFonts w:ascii="Artifex CF Extra Light" w:hAnsi="Artifex CF Extra Light" w:cs="Times New Roman"/>
          <w:b/>
          <w:color w:val="1F4E79" w:themeColor="accent1" w:themeShade="80"/>
          <w:spacing w:val="10"/>
          <w:sz w:val="18"/>
          <w:szCs w:val="18"/>
          <w:lang w:val="es-DO"/>
        </w:rPr>
      </w:pPr>
      <w:bookmarkStart w:id="36" w:name="_Toc58332465"/>
      <w:r w:rsidRPr="007B3B38">
        <w:rPr>
          <w:rFonts w:ascii="Artifex CF Extra Light" w:hAnsi="Artifex CF Extra Light" w:cs="Times New Roman"/>
          <w:b/>
          <w:color w:val="1F4E79" w:themeColor="accent1" w:themeShade="80"/>
          <w:spacing w:val="10"/>
          <w:sz w:val="18"/>
          <w:szCs w:val="18"/>
          <w:lang w:val="es-DO"/>
        </w:rPr>
        <w:t>EJECUTAR PROGRAMA PARA EXPANSIÓN DE LA INVERSIÓN Y CAPTACIÓN DE NUEVOS INVERSIONISTAS</w:t>
      </w:r>
      <w:bookmarkEnd w:id="36"/>
    </w:p>
    <w:p w14:paraId="07C28957" w14:textId="77777777" w:rsidR="009069C8" w:rsidRPr="007B3B38" w:rsidRDefault="009069C8" w:rsidP="00864966">
      <w:pPr>
        <w:spacing w:before="380" w:after="120" w:line="456" w:lineRule="auto"/>
        <w:ind w:firstLine="284"/>
        <w:jc w:val="both"/>
        <w:rPr>
          <w:rFonts w:ascii="Artifex CF Extra Light" w:hAnsi="Artifex CF Extra Light" w:cs="Times New Roman"/>
          <w:color w:val="1F4E79" w:themeColor="accent1" w:themeShade="80"/>
          <w:spacing w:val="10"/>
          <w:sz w:val="18"/>
          <w:szCs w:val="18"/>
          <w:lang w:val="es-DO"/>
        </w:rPr>
      </w:pPr>
      <w:r w:rsidRPr="007B3B38">
        <w:rPr>
          <w:rFonts w:ascii="Artifex CF Extra Light" w:hAnsi="Artifex CF Extra Light" w:cs="Times New Roman"/>
          <w:color w:val="1F4E79" w:themeColor="accent1" w:themeShade="80"/>
          <w:spacing w:val="10"/>
          <w:sz w:val="18"/>
          <w:szCs w:val="18"/>
          <w:lang w:val="es-DO"/>
        </w:rPr>
        <w:t xml:space="preserve">Con el objetivo de gestionar la entrada de empresas de capital extranjero a la República Dominicana la dirección de inversión ha puesto en marcha su programa para expansión de la inversión y captación de nuevos inversionistas, que busca captar </w:t>
      </w:r>
      <w:r w:rsidRPr="007B3B38">
        <w:rPr>
          <w:rFonts w:ascii="Artifex CF Extra Light" w:hAnsi="Artifex CF Extra Light" w:cs="Times New Roman"/>
          <w:color w:val="1F4E79" w:themeColor="accent1" w:themeShade="80"/>
          <w:spacing w:val="10"/>
          <w:sz w:val="18"/>
          <w:szCs w:val="18"/>
          <w:lang w:val="es-DO"/>
        </w:rPr>
        <w:lastRenderedPageBreak/>
        <w:t>proyectos de nueva inversión, captar proyectos de reinversión de capitales, desarrollar una campaña post-establecimiento y desarrollar un plan de trabajo para la atracción de inversión con CAIPA.</w:t>
      </w:r>
    </w:p>
    <w:p w14:paraId="4D1B7DBC" w14:textId="77777777" w:rsidR="009069C8" w:rsidRPr="00F475D6" w:rsidRDefault="009069C8" w:rsidP="00403735">
      <w:pPr>
        <w:pStyle w:val="Prrafodelista"/>
        <w:numPr>
          <w:ilvl w:val="2"/>
          <w:numId w:val="6"/>
        </w:numPr>
        <w:spacing w:before="380" w:after="120" w:line="456" w:lineRule="auto"/>
        <w:ind w:left="284" w:hanging="284"/>
        <w:contextualSpacing w:val="0"/>
        <w:jc w:val="center"/>
        <w:rPr>
          <w:rFonts w:ascii="Artifex CF Extra Light" w:hAnsi="Artifex CF Extra Light" w:cs="Times New Roman"/>
          <w:b/>
          <w:color w:val="1F4E79" w:themeColor="accent1" w:themeShade="80"/>
          <w:spacing w:val="10"/>
          <w:sz w:val="20"/>
          <w:szCs w:val="20"/>
          <w:lang w:val="es-DO"/>
        </w:rPr>
      </w:pPr>
      <w:bookmarkStart w:id="37" w:name="_Toc58332466"/>
      <w:r w:rsidRPr="00F475D6">
        <w:rPr>
          <w:rFonts w:ascii="Artifex CF Extra Light" w:hAnsi="Artifex CF Extra Light" w:cs="Times New Roman"/>
          <w:b/>
          <w:color w:val="1F4E79" w:themeColor="accent1" w:themeShade="80"/>
          <w:spacing w:val="10"/>
          <w:sz w:val="20"/>
          <w:szCs w:val="20"/>
          <w:lang w:val="es-DO"/>
        </w:rPr>
        <w:t>Proyectos de nueva inversión</w:t>
      </w:r>
      <w:bookmarkEnd w:id="37"/>
    </w:p>
    <w:p w14:paraId="7E48A16D" w14:textId="626DA589" w:rsidR="006C1F49" w:rsidRPr="007B3B38" w:rsidRDefault="009069C8" w:rsidP="00864966">
      <w:pPr>
        <w:spacing w:before="380" w:after="120" w:line="456" w:lineRule="auto"/>
        <w:ind w:firstLine="284"/>
        <w:jc w:val="both"/>
        <w:rPr>
          <w:rFonts w:ascii="Artifex CF Extra Light" w:hAnsi="Artifex CF Extra Light" w:cs="Times New Roman"/>
          <w:color w:val="1F4E79" w:themeColor="accent1" w:themeShade="80"/>
          <w:spacing w:val="10"/>
          <w:sz w:val="18"/>
          <w:szCs w:val="18"/>
          <w:lang w:val="es-DO"/>
        </w:rPr>
      </w:pPr>
      <w:r w:rsidRPr="007B3B38">
        <w:rPr>
          <w:rFonts w:ascii="Artifex CF Extra Light" w:hAnsi="Artifex CF Extra Light" w:cs="Times New Roman"/>
          <w:color w:val="1F4E79" w:themeColor="accent1" w:themeShade="80"/>
          <w:spacing w:val="10"/>
          <w:sz w:val="18"/>
          <w:szCs w:val="18"/>
          <w:lang w:val="es-DO"/>
        </w:rPr>
        <w:t>Con este programa se lograron establecer</w:t>
      </w:r>
      <w:r w:rsidRPr="007B3B38">
        <w:rPr>
          <w:rFonts w:ascii="Calibri" w:hAnsi="Calibri" w:cs="Calibri"/>
          <w:color w:val="1F4E79" w:themeColor="accent1" w:themeShade="80"/>
          <w:spacing w:val="10"/>
          <w:sz w:val="18"/>
          <w:szCs w:val="18"/>
          <w:lang w:val="es-DO"/>
        </w:rPr>
        <w:t> </w:t>
      </w:r>
      <w:r w:rsidR="009F05CB" w:rsidRPr="007B3B38">
        <w:rPr>
          <w:rFonts w:ascii="Artifex CF Extra Light" w:hAnsi="Artifex CF Extra Light" w:cs="Times New Roman"/>
          <w:color w:val="1F4E79" w:themeColor="accent1" w:themeShade="80"/>
          <w:spacing w:val="10"/>
          <w:sz w:val="18"/>
          <w:szCs w:val="18"/>
          <w:lang w:val="es-DO"/>
        </w:rPr>
        <w:t>9 proyectos</w:t>
      </w:r>
      <w:r w:rsidRPr="007B3B38">
        <w:rPr>
          <w:rFonts w:ascii="Artifex CF Extra Light" w:hAnsi="Artifex CF Extra Light" w:cs="Times New Roman"/>
          <w:color w:val="1F4E79" w:themeColor="accent1" w:themeShade="80"/>
          <w:spacing w:val="10"/>
          <w:sz w:val="18"/>
          <w:szCs w:val="18"/>
          <w:lang w:val="es-DO"/>
        </w:rPr>
        <w:t xml:space="preserve"> de nueva inversión, con un</w:t>
      </w:r>
      <w:r w:rsidR="00AD6BF9" w:rsidRPr="007B3B38">
        <w:rPr>
          <w:rFonts w:ascii="Artifex CF Extra Light" w:hAnsi="Artifex CF Extra Light" w:cs="Times New Roman"/>
          <w:color w:val="1F4E79" w:themeColor="accent1" w:themeShade="80"/>
          <w:spacing w:val="10"/>
          <w:sz w:val="18"/>
          <w:szCs w:val="18"/>
          <w:lang w:val="es-DO"/>
        </w:rPr>
        <w:t xml:space="preserve">a </w:t>
      </w:r>
      <w:r w:rsidR="009F05CB" w:rsidRPr="007B3B38">
        <w:rPr>
          <w:rFonts w:ascii="Artifex CF Extra Light" w:hAnsi="Artifex CF Extra Light" w:cs="Times New Roman"/>
          <w:color w:val="1F4E79" w:themeColor="accent1" w:themeShade="80"/>
          <w:spacing w:val="10"/>
          <w:sz w:val="18"/>
          <w:szCs w:val="18"/>
          <w:lang w:val="es-DO"/>
        </w:rPr>
        <w:t>inversión</w:t>
      </w:r>
      <w:r w:rsidR="00AD6BF9" w:rsidRPr="007B3B38">
        <w:rPr>
          <w:rFonts w:ascii="Artifex CF Extra Light" w:hAnsi="Artifex CF Extra Light" w:cs="Times New Roman"/>
          <w:color w:val="1F4E79" w:themeColor="accent1" w:themeShade="80"/>
          <w:spacing w:val="10"/>
          <w:sz w:val="18"/>
          <w:szCs w:val="18"/>
          <w:lang w:val="es-DO"/>
        </w:rPr>
        <w:t xml:space="preserve"> total de</w:t>
      </w:r>
      <w:r w:rsidRPr="007B3B38">
        <w:rPr>
          <w:rFonts w:ascii="Calibri" w:hAnsi="Calibri" w:cs="Calibri"/>
          <w:color w:val="1F4E79" w:themeColor="accent1" w:themeShade="80"/>
          <w:spacing w:val="10"/>
          <w:sz w:val="18"/>
          <w:szCs w:val="18"/>
          <w:lang w:val="es-DO"/>
        </w:rPr>
        <w:t> </w:t>
      </w:r>
      <w:r w:rsidR="00AD6BF9" w:rsidRPr="007B3B38">
        <w:rPr>
          <w:rFonts w:ascii="Artifex CF Extra Light" w:hAnsi="Artifex CF Extra Light" w:cs="Times New Roman"/>
          <w:color w:val="1F4E79" w:themeColor="accent1" w:themeShade="80"/>
          <w:spacing w:val="10"/>
          <w:sz w:val="18"/>
          <w:szCs w:val="18"/>
          <w:lang w:val="es-DO"/>
        </w:rPr>
        <w:t>US$717,100,000</w:t>
      </w:r>
      <w:r w:rsidRPr="007B3B38">
        <w:rPr>
          <w:rFonts w:ascii="Artifex CF Extra Light" w:hAnsi="Artifex CF Extra Light" w:cs="Times New Roman"/>
          <w:color w:val="1F4E79" w:themeColor="accent1" w:themeShade="80"/>
          <w:spacing w:val="10"/>
          <w:sz w:val="18"/>
          <w:szCs w:val="18"/>
          <w:lang w:val="es-DO"/>
        </w:rPr>
        <w:t>, a saber:</w:t>
      </w:r>
      <w:r w:rsidRPr="007B3B38">
        <w:rPr>
          <w:rFonts w:ascii="Calibri" w:hAnsi="Calibri" w:cs="Calibri"/>
          <w:color w:val="1F4E79" w:themeColor="accent1" w:themeShade="80"/>
          <w:spacing w:val="10"/>
          <w:sz w:val="18"/>
          <w:szCs w:val="18"/>
          <w:lang w:val="es-DO"/>
        </w:rPr>
        <w:t> </w:t>
      </w:r>
      <w:r w:rsidR="009F05CB" w:rsidRPr="007B3B38">
        <w:rPr>
          <w:rFonts w:ascii="Artifex CF Extra Light" w:hAnsi="Artifex CF Extra Light" w:cs="Times New Roman"/>
          <w:color w:val="1F4E79" w:themeColor="accent1" w:themeShade="80"/>
          <w:spacing w:val="10"/>
          <w:sz w:val="18"/>
          <w:szCs w:val="18"/>
          <w:lang w:val="es-DO"/>
        </w:rPr>
        <w:t xml:space="preserve"> </w:t>
      </w:r>
    </w:p>
    <w:tbl>
      <w:tblPr>
        <w:tblW w:w="6800" w:type="dxa"/>
        <w:jc w:val="center"/>
        <w:tblCellMar>
          <w:left w:w="70" w:type="dxa"/>
          <w:right w:w="70" w:type="dxa"/>
        </w:tblCellMar>
        <w:tblLook w:val="04A0" w:firstRow="1" w:lastRow="0" w:firstColumn="1" w:lastColumn="0" w:noHBand="0" w:noVBand="1"/>
      </w:tblPr>
      <w:tblGrid>
        <w:gridCol w:w="4620"/>
        <w:gridCol w:w="2180"/>
      </w:tblGrid>
      <w:tr w:rsidR="00792157" w:rsidRPr="006F2F51" w14:paraId="34F5CCFA" w14:textId="77777777" w:rsidTr="00C24A2E">
        <w:trPr>
          <w:trHeight w:val="227"/>
          <w:jc w:val="center"/>
        </w:trPr>
        <w:tc>
          <w:tcPr>
            <w:tcW w:w="6800" w:type="dxa"/>
            <w:gridSpan w:val="2"/>
            <w:tcBorders>
              <w:top w:val="nil"/>
              <w:bottom w:val="single" w:sz="4" w:space="0" w:color="000000"/>
            </w:tcBorders>
            <w:shd w:val="clear" w:color="auto" w:fill="auto"/>
            <w:vAlign w:val="center"/>
            <w:hideMark/>
          </w:tcPr>
          <w:p w14:paraId="4365D6FF" w14:textId="77777777" w:rsidR="006C1F49" w:rsidRPr="007B3B38" w:rsidRDefault="006C1F49" w:rsidP="00C24A2E">
            <w:pPr>
              <w:spacing w:after="0" w:line="360" w:lineRule="auto"/>
              <w:ind w:firstLine="284"/>
              <w:contextualSpacing/>
              <w:jc w:val="center"/>
              <w:rPr>
                <w:rFonts w:ascii="Artifex CF Extra Light" w:eastAsia="Times New Roman" w:hAnsi="Artifex CF Extra Light" w:cs="Calibri"/>
                <w:b/>
                <w:color w:val="1F4E79" w:themeColor="accent1" w:themeShade="80"/>
                <w:spacing w:val="10"/>
                <w:sz w:val="18"/>
                <w:szCs w:val="18"/>
                <w:lang w:val="es-ES" w:eastAsia="es-ES"/>
              </w:rPr>
            </w:pPr>
            <w:r w:rsidRPr="007B3B38">
              <w:rPr>
                <w:rFonts w:ascii="Artifex CF Extra Light" w:eastAsia="Times New Roman" w:hAnsi="Artifex CF Extra Light" w:cs="Calibri"/>
                <w:b/>
                <w:color w:val="1F4E79" w:themeColor="accent1" w:themeShade="80"/>
                <w:spacing w:val="10"/>
                <w:sz w:val="18"/>
                <w:szCs w:val="18"/>
                <w:lang w:val="es-ES" w:eastAsia="es-ES"/>
              </w:rPr>
              <w:t>Tabla 1. Proyectos de Nueva Inversión (monto de inversión)</w:t>
            </w:r>
          </w:p>
        </w:tc>
      </w:tr>
      <w:tr w:rsidR="00795C6E" w:rsidRPr="007B3B38" w14:paraId="0CE14FEE" w14:textId="77777777" w:rsidTr="00C24A2E">
        <w:trPr>
          <w:trHeight w:val="227"/>
          <w:jc w:val="center"/>
        </w:trPr>
        <w:tc>
          <w:tcPr>
            <w:tcW w:w="4620" w:type="dxa"/>
            <w:tcBorders>
              <w:top w:val="single" w:sz="4" w:space="0" w:color="000000"/>
              <w:left w:val="single" w:sz="4" w:space="0" w:color="000000"/>
              <w:bottom w:val="single" w:sz="4" w:space="0" w:color="000000"/>
              <w:right w:val="single" w:sz="4" w:space="0" w:color="000000"/>
            </w:tcBorders>
            <w:shd w:val="clear" w:color="000000" w:fill="1F4E78"/>
            <w:vAlign w:val="center"/>
            <w:hideMark/>
          </w:tcPr>
          <w:p w14:paraId="54C57294" w14:textId="77777777" w:rsidR="006C1F49" w:rsidRPr="00190E89" w:rsidRDefault="006C1F49" w:rsidP="00C24A2E">
            <w:pPr>
              <w:spacing w:after="0" w:line="360" w:lineRule="auto"/>
              <w:ind w:firstLine="284"/>
              <w:contextualSpacing/>
              <w:jc w:val="center"/>
              <w:rPr>
                <w:rFonts w:ascii="Artifex CF Extra Light" w:eastAsia="Times New Roman" w:hAnsi="Artifex CF Extra Light" w:cs="Calibri"/>
                <w:b/>
                <w:color w:val="FFFFFF" w:themeColor="background1"/>
                <w:spacing w:val="10"/>
                <w:sz w:val="18"/>
                <w:szCs w:val="18"/>
                <w:lang w:val="es-ES" w:eastAsia="es-ES"/>
              </w:rPr>
            </w:pPr>
            <w:r w:rsidRPr="00190E89">
              <w:rPr>
                <w:rFonts w:ascii="Artifex CF Extra Light" w:eastAsia="Times New Roman" w:hAnsi="Artifex CF Extra Light" w:cs="Calibri"/>
                <w:b/>
                <w:color w:val="FFFFFF" w:themeColor="background1"/>
                <w:spacing w:val="10"/>
                <w:sz w:val="18"/>
                <w:szCs w:val="18"/>
                <w:lang w:val="es-ES" w:eastAsia="es-ES"/>
              </w:rPr>
              <w:t>Proyecto</w:t>
            </w:r>
          </w:p>
        </w:tc>
        <w:tc>
          <w:tcPr>
            <w:tcW w:w="2180" w:type="dxa"/>
            <w:tcBorders>
              <w:top w:val="single" w:sz="4" w:space="0" w:color="000000"/>
              <w:left w:val="single" w:sz="4" w:space="0" w:color="000000"/>
              <w:bottom w:val="single" w:sz="4" w:space="0" w:color="000000"/>
              <w:right w:val="single" w:sz="4" w:space="0" w:color="000000"/>
            </w:tcBorders>
            <w:shd w:val="clear" w:color="000000" w:fill="1F4E78"/>
            <w:vAlign w:val="center"/>
            <w:hideMark/>
          </w:tcPr>
          <w:p w14:paraId="35C976DA" w14:textId="77777777" w:rsidR="006C1F49" w:rsidRPr="00190E89" w:rsidRDefault="006C1F49" w:rsidP="00C24A2E">
            <w:pPr>
              <w:spacing w:after="0" w:line="360" w:lineRule="auto"/>
              <w:ind w:firstLine="284"/>
              <w:contextualSpacing/>
              <w:jc w:val="center"/>
              <w:rPr>
                <w:rFonts w:ascii="Artifex CF Extra Light" w:eastAsia="Times New Roman" w:hAnsi="Artifex CF Extra Light" w:cs="Calibri"/>
                <w:b/>
                <w:color w:val="FFFFFF" w:themeColor="background1"/>
                <w:spacing w:val="10"/>
                <w:sz w:val="18"/>
                <w:szCs w:val="18"/>
                <w:lang w:val="es-ES" w:eastAsia="es-ES"/>
              </w:rPr>
            </w:pPr>
            <w:r w:rsidRPr="00190E89">
              <w:rPr>
                <w:rFonts w:ascii="Artifex CF Extra Light" w:eastAsia="Times New Roman" w:hAnsi="Artifex CF Extra Light" w:cs="Calibri"/>
                <w:b/>
                <w:color w:val="FFFFFF" w:themeColor="background1"/>
                <w:spacing w:val="10"/>
                <w:sz w:val="18"/>
                <w:szCs w:val="18"/>
                <w:lang w:val="es-ES" w:eastAsia="es-ES"/>
              </w:rPr>
              <w:t>Monto de Inversión (USD$)</w:t>
            </w:r>
          </w:p>
        </w:tc>
      </w:tr>
      <w:tr w:rsidR="00795C6E" w:rsidRPr="007B3B38" w14:paraId="6F5A4F11" w14:textId="77777777" w:rsidTr="00C24A2E">
        <w:trPr>
          <w:trHeight w:val="227"/>
          <w:jc w:val="center"/>
        </w:trPr>
        <w:tc>
          <w:tcPr>
            <w:tcW w:w="4620" w:type="dxa"/>
            <w:tcBorders>
              <w:top w:val="single" w:sz="4" w:space="0" w:color="000000"/>
              <w:left w:val="single" w:sz="4" w:space="0" w:color="auto"/>
              <w:bottom w:val="single" w:sz="4" w:space="0" w:color="auto"/>
              <w:right w:val="single" w:sz="4" w:space="0" w:color="auto"/>
            </w:tcBorders>
            <w:shd w:val="clear" w:color="000000" w:fill="FFFFFF"/>
            <w:vAlign w:val="center"/>
            <w:hideMark/>
          </w:tcPr>
          <w:p w14:paraId="3AC422EC" w14:textId="77777777" w:rsidR="006C1F49" w:rsidRPr="007B3B38" w:rsidRDefault="006C1F49" w:rsidP="00C24A2E">
            <w:pPr>
              <w:spacing w:after="0" w:line="360" w:lineRule="auto"/>
              <w:ind w:firstLine="284"/>
              <w:contextualSpacing/>
              <w:jc w:val="center"/>
              <w:rPr>
                <w:rFonts w:ascii="Artifex CF Extra Light" w:eastAsia="Times New Roman" w:hAnsi="Artifex CF Extra Light" w:cs="Calibri"/>
                <w:color w:val="1F4E79" w:themeColor="accent1" w:themeShade="80"/>
                <w:spacing w:val="10"/>
                <w:sz w:val="18"/>
                <w:szCs w:val="18"/>
                <w:lang w:val="es-ES" w:eastAsia="es-ES"/>
              </w:rPr>
            </w:pPr>
            <w:r w:rsidRPr="007B3B38">
              <w:rPr>
                <w:rFonts w:ascii="Artifex CF Extra Light" w:eastAsia="Times New Roman" w:hAnsi="Artifex CF Extra Light" w:cs="Calibri"/>
                <w:color w:val="1F4E79" w:themeColor="accent1" w:themeShade="80"/>
                <w:spacing w:val="10"/>
                <w:sz w:val="18"/>
                <w:szCs w:val="18"/>
                <w:lang w:val="es-ES" w:eastAsia="es-ES"/>
              </w:rPr>
              <w:t>ENADOM</w:t>
            </w:r>
          </w:p>
        </w:tc>
        <w:tc>
          <w:tcPr>
            <w:tcW w:w="2180" w:type="dxa"/>
            <w:tcBorders>
              <w:top w:val="single" w:sz="4" w:space="0" w:color="000000"/>
              <w:left w:val="nil"/>
              <w:bottom w:val="single" w:sz="4" w:space="0" w:color="auto"/>
              <w:right w:val="single" w:sz="4" w:space="0" w:color="auto"/>
            </w:tcBorders>
            <w:shd w:val="clear" w:color="auto" w:fill="auto"/>
            <w:noWrap/>
            <w:vAlign w:val="center"/>
            <w:hideMark/>
          </w:tcPr>
          <w:p w14:paraId="117C79D3" w14:textId="77777777" w:rsidR="006C1F49" w:rsidRPr="007B3B38" w:rsidRDefault="006C1F49" w:rsidP="00C24A2E">
            <w:pPr>
              <w:spacing w:after="0" w:line="360" w:lineRule="auto"/>
              <w:ind w:firstLine="284"/>
              <w:contextualSpacing/>
              <w:jc w:val="center"/>
              <w:rPr>
                <w:rFonts w:ascii="Artifex CF Extra Light" w:eastAsia="Times New Roman" w:hAnsi="Artifex CF Extra Light" w:cs="Calibri"/>
                <w:color w:val="1F4E79" w:themeColor="accent1" w:themeShade="80"/>
                <w:spacing w:val="10"/>
                <w:sz w:val="18"/>
                <w:szCs w:val="18"/>
                <w:lang w:val="es-ES" w:eastAsia="es-ES"/>
              </w:rPr>
            </w:pPr>
            <w:r w:rsidRPr="007B3B38">
              <w:rPr>
                <w:rFonts w:ascii="Artifex CF Extra Light" w:eastAsia="Times New Roman" w:hAnsi="Artifex CF Extra Light" w:cs="Calibri"/>
                <w:color w:val="1F4E79" w:themeColor="accent1" w:themeShade="80"/>
                <w:spacing w:val="10"/>
                <w:sz w:val="18"/>
                <w:szCs w:val="18"/>
                <w:lang w:val="es-ES" w:eastAsia="es-ES"/>
              </w:rPr>
              <w:t>$97,200,000</w:t>
            </w:r>
          </w:p>
        </w:tc>
      </w:tr>
      <w:tr w:rsidR="00795C6E" w:rsidRPr="007B3B38" w14:paraId="144E9CD1" w14:textId="77777777" w:rsidTr="00C24A2E">
        <w:trPr>
          <w:trHeight w:val="227"/>
          <w:jc w:val="center"/>
        </w:trPr>
        <w:tc>
          <w:tcPr>
            <w:tcW w:w="4620" w:type="dxa"/>
            <w:tcBorders>
              <w:top w:val="nil"/>
              <w:left w:val="single" w:sz="4" w:space="0" w:color="auto"/>
              <w:bottom w:val="single" w:sz="4" w:space="0" w:color="auto"/>
              <w:right w:val="single" w:sz="4" w:space="0" w:color="auto"/>
            </w:tcBorders>
            <w:shd w:val="clear" w:color="000000" w:fill="FFFFFF"/>
            <w:vAlign w:val="center"/>
            <w:hideMark/>
          </w:tcPr>
          <w:p w14:paraId="769840F3" w14:textId="445809ED" w:rsidR="006C1F49" w:rsidRPr="007B3B38" w:rsidRDefault="006C1F49" w:rsidP="00C24A2E">
            <w:pPr>
              <w:spacing w:after="0" w:line="360" w:lineRule="auto"/>
              <w:ind w:firstLine="284"/>
              <w:contextualSpacing/>
              <w:jc w:val="center"/>
              <w:rPr>
                <w:rFonts w:ascii="Artifex CF Extra Light" w:eastAsia="Times New Roman" w:hAnsi="Artifex CF Extra Light" w:cs="Calibri"/>
                <w:color w:val="1F4E79" w:themeColor="accent1" w:themeShade="80"/>
                <w:spacing w:val="10"/>
                <w:sz w:val="18"/>
                <w:szCs w:val="18"/>
                <w:lang w:val="es-ES" w:eastAsia="es-ES"/>
              </w:rPr>
            </w:pPr>
            <w:r w:rsidRPr="007B3B38">
              <w:rPr>
                <w:rFonts w:ascii="Artifex CF Extra Light" w:eastAsia="Times New Roman" w:hAnsi="Artifex CF Extra Light" w:cs="Calibri"/>
                <w:color w:val="1F4E79" w:themeColor="accent1" w:themeShade="80"/>
                <w:spacing w:val="10"/>
                <w:sz w:val="18"/>
                <w:szCs w:val="18"/>
                <w:lang w:val="es-ES" w:eastAsia="es-ES"/>
              </w:rPr>
              <w:t xml:space="preserve">Only </w:t>
            </w:r>
            <w:r w:rsidR="009F05CB" w:rsidRPr="007B3B38">
              <w:rPr>
                <w:rFonts w:ascii="Artifex CF Extra Light" w:eastAsia="Times New Roman" w:hAnsi="Artifex CF Extra Light" w:cs="Calibri"/>
                <w:color w:val="1F4E79" w:themeColor="accent1" w:themeShade="80"/>
                <w:spacing w:val="10"/>
                <w:sz w:val="18"/>
                <w:szCs w:val="18"/>
                <w:lang w:val="es-ES" w:eastAsia="es-ES"/>
              </w:rPr>
              <w:t>Water Group</w:t>
            </w:r>
            <w:r w:rsidRPr="007B3B38">
              <w:rPr>
                <w:rFonts w:ascii="Artifex CF Extra Light" w:eastAsia="Times New Roman" w:hAnsi="Artifex CF Extra Light" w:cs="Calibri"/>
                <w:color w:val="1F4E79" w:themeColor="accent1" w:themeShade="80"/>
                <w:spacing w:val="10"/>
                <w:sz w:val="18"/>
                <w:szCs w:val="18"/>
                <w:lang w:val="es-ES" w:eastAsia="es-ES"/>
              </w:rPr>
              <w:t xml:space="preserve"> (LY)</w:t>
            </w:r>
          </w:p>
        </w:tc>
        <w:tc>
          <w:tcPr>
            <w:tcW w:w="2180" w:type="dxa"/>
            <w:tcBorders>
              <w:top w:val="nil"/>
              <w:left w:val="nil"/>
              <w:bottom w:val="single" w:sz="4" w:space="0" w:color="auto"/>
              <w:right w:val="single" w:sz="4" w:space="0" w:color="auto"/>
            </w:tcBorders>
            <w:shd w:val="clear" w:color="auto" w:fill="auto"/>
            <w:noWrap/>
            <w:vAlign w:val="center"/>
            <w:hideMark/>
          </w:tcPr>
          <w:p w14:paraId="4A009B32" w14:textId="77777777" w:rsidR="006C1F49" w:rsidRPr="007B3B38" w:rsidRDefault="006C1F49" w:rsidP="00C24A2E">
            <w:pPr>
              <w:spacing w:after="0" w:line="360" w:lineRule="auto"/>
              <w:ind w:firstLine="284"/>
              <w:contextualSpacing/>
              <w:jc w:val="center"/>
              <w:rPr>
                <w:rFonts w:ascii="Artifex CF Extra Light" w:eastAsia="Times New Roman" w:hAnsi="Artifex CF Extra Light" w:cs="Calibri"/>
                <w:color w:val="1F4E79" w:themeColor="accent1" w:themeShade="80"/>
                <w:spacing w:val="10"/>
                <w:sz w:val="18"/>
                <w:szCs w:val="18"/>
                <w:lang w:val="es-ES" w:eastAsia="es-ES"/>
              </w:rPr>
            </w:pPr>
            <w:r w:rsidRPr="007B3B38">
              <w:rPr>
                <w:rFonts w:ascii="Artifex CF Extra Light" w:eastAsia="Times New Roman" w:hAnsi="Artifex CF Extra Light" w:cs="Calibri"/>
                <w:color w:val="1F4E79" w:themeColor="accent1" w:themeShade="80"/>
                <w:spacing w:val="10"/>
                <w:sz w:val="18"/>
                <w:szCs w:val="18"/>
                <w:lang w:val="es-ES" w:eastAsia="es-ES"/>
              </w:rPr>
              <w:t>$6,000,000</w:t>
            </w:r>
          </w:p>
        </w:tc>
      </w:tr>
      <w:tr w:rsidR="00795C6E" w:rsidRPr="007B3B38" w14:paraId="1F77AB0C" w14:textId="77777777" w:rsidTr="00C24A2E">
        <w:trPr>
          <w:trHeight w:val="227"/>
          <w:jc w:val="center"/>
        </w:trPr>
        <w:tc>
          <w:tcPr>
            <w:tcW w:w="4620" w:type="dxa"/>
            <w:tcBorders>
              <w:top w:val="nil"/>
              <w:left w:val="single" w:sz="4" w:space="0" w:color="auto"/>
              <w:bottom w:val="single" w:sz="4" w:space="0" w:color="auto"/>
              <w:right w:val="single" w:sz="4" w:space="0" w:color="auto"/>
            </w:tcBorders>
            <w:shd w:val="clear" w:color="000000" w:fill="FFFFFF"/>
            <w:vAlign w:val="center"/>
            <w:hideMark/>
          </w:tcPr>
          <w:p w14:paraId="26E2B4A0" w14:textId="076BCD57" w:rsidR="006C1F49" w:rsidRPr="007B3B38" w:rsidRDefault="006C1F49" w:rsidP="00C24A2E">
            <w:pPr>
              <w:spacing w:after="0" w:line="360" w:lineRule="auto"/>
              <w:ind w:firstLine="284"/>
              <w:contextualSpacing/>
              <w:jc w:val="center"/>
              <w:rPr>
                <w:rFonts w:ascii="Artifex CF Extra Light" w:eastAsia="Times New Roman" w:hAnsi="Artifex CF Extra Light" w:cs="Calibri"/>
                <w:color w:val="1F4E79" w:themeColor="accent1" w:themeShade="80"/>
                <w:spacing w:val="10"/>
                <w:sz w:val="18"/>
                <w:szCs w:val="18"/>
                <w:lang w:val="es-ES" w:eastAsia="es-ES"/>
              </w:rPr>
            </w:pPr>
            <w:r w:rsidRPr="007B3B38">
              <w:rPr>
                <w:rFonts w:ascii="Artifex CF Extra Light" w:eastAsia="Times New Roman" w:hAnsi="Artifex CF Extra Light" w:cs="Calibri"/>
                <w:color w:val="1F4E79" w:themeColor="accent1" w:themeShade="80"/>
                <w:spacing w:val="10"/>
                <w:sz w:val="18"/>
                <w:szCs w:val="18"/>
                <w:lang w:val="es-ES" w:eastAsia="es-ES"/>
              </w:rPr>
              <w:t xml:space="preserve">Hacienda </w:t>
            </w:r>
            <w:r w:rsidR="009F05CB" w:rsidRPr="007B3B38">
              <w:rPr>
                <w:rFonts w:ascii="Artifex CF Extra Light" w:eastAsia="Times New Roman" w:hAnsi="Artifex CF Extra Light" w:cs="Calibri"/>
                <w:color w:val="1F4E79" w:themeColor="accent1" w:themeShade="80"/>
                <w:spacing w:val="10"/>
                <w:sz w:val="18"/>
                <w:szCs w:val="18"/>
                <w:lang w:val="es-ES" w:eastAsia="es-ES"/>
              </w:rPr>
              <w:t>Samaná</w:t>
            </w:r>
            <w:r w:rsidRPr="007B3B38">
              <w:rPr>
                <w:rFonts w:ascii="Artifex CF Extra Light" w:eastAsia="Times New Roman" w:hAnsi="Artifex CF Extra Light" w:cs="Calibri"/>
                <w:color w:val="1F4E79" w:themeColor="accent1" w:themeShade="80"/>
                <w:spacing w:val="10"/>
                <w:sz w:val="18"/>
                <w:szCs w:val="18"/>
                <w:lang w:val="es-ES" w:eastAsia="es-ES"/>
              </w:rPr>
              <w:t xml:space="preserve"> Bay</w:t>
            </w:r>
          </w:p>
        </w:tc>
        <w:tc>
          <w:tcPr>
            <w:tcW w:w="2180" w:type="dxa"/>
            <w:tcBorders>
              <w:top w:val="nil"/>
              <w:left w:val="nil"/>
              <w:bottom w:val="single" w:sz="4" w:space="0" w:color="auto"/>
              <w:right w:val="single" w:sz="4" w:space="0" w:color="auto"/>
            </w:tcBorders>
            <w:shd w:val="clear" w:color="auto" w:fill="auto"/>
            <w:noWrap/>
            <w:vAlign w:val="center"/>
            <w:hideMark/>
          </w:tcPr>
          <w:p w14:paraId="62382887" w14:textId="77777777" w:rsidR="006C1F49" w:rsidRPr="007B3B38" w:rsidRDefault="006C1F49" w:rsidP="00C24A2E">
            <w:pPr>
              <w:spacing w:after="0" w:line="360" w:lineRule="auto"/>
              <w:ind w:firstLine="284"/>
              <w:contextualSpacing/>
              <w:jc w:val="center"/>
              <w:rPr>
                <w:rFonts w:ascii="Artifex CF Extra Light" w:eastAsia="Times New Roman" w:hAnsi="Artifex CF Extra Light" w:cs="Calibri"/>
                <w:color w:val="1F4E79" w:themeColor="accent1" w:themeShade="80"/>
                <w:spacing w:val="10"/>
                <w:sz w:val="18"/>
                <w:szCs w:val="18"/>
                <w:lang w:val="es-ES" w:eastAsia="es-ES"/>
              </w:rPr>
            </w:pPr>
            <w:r w:rsidRPr="007B3B38">
              <w:rPr>
                <w:rFonts w:ascii="Artifex CF Extra Light" w:eastAsia="Times New Roman" w:hAnsi="Artifex CF Extra Light" w:cs="Calibri"/>
                <w:color w:val="1F4E79" w:themeColor="accent1" w:themeShade="80"/>
                <w:spacing w:val="10"/>
                <w:sz w:val="18"/>
                <w:szCs w:val="18"/>
                <w:lang w:val="es-ES" w:eastAsia="es-ES"/>
              </w:rPr>
              <w:t>$100,000,000</w:t>
            </w:r>
          </w:p>
        </w:tc>
      </w:tr>
      <w:tr w:rsidR="00795C6E" w:rsidRPr="007B3B38" w14:paraId="3BB11256" w14:textId="77777777" w:rsidTr="00C24A2E">
        <w:trPr>
          <w:trHeight w:val="227"/>
          <w:jc w:val="center"/>
        </w:trPr>
        <w:tc>
          <w:tcPr>
            <w:tcW w:w="4620" w:type="dxa"/>
            <w:tcBorders>
              <w:top w:val="nil"/>
              <w:left w:val="single" w:sz="4" w:space="0" w:color="auto"/>
              <w:bottom w:val="single" w:sz="4" w:space="0" w:color="auto"/>
              <w:right w:val="single" w:sz="4" w:space="0" w:color="auto"/>
            </w:tcBorders>
            <w:shd w:val="clear" w:color="000000" w:fill="FFFFFF"/>
            <w:vAlign w:val="center"/>
            <w:hideMark/>
          </w:tcPr>
          <w:p w14:paraId="4CE9A355" w14:textId="77777777" w:rsidR="006C1F49" w:rsidRPr="007B3B38" w:rsidRDefault="006C1F49" w:rsidP="00C24A2E">
            <w:pPr>
              <w:spacing w:after="0" w:line="360" w:lineRule="auto"/>
              <w:ind w:firstLine="284"/>
              <w:contextualSpacing/>
              <w:jc w:val="center"/>
              <w:rPr>
                <w:rFonts w:ascii="Artifex CF Extra Light" w:eastAsia="Times New Roman" w:hAnsi="Artifex CF Extra Light" w:cs="Calibri"/>
                <w:color w:val="1F4E79" w:themeColor="accent1" w:themeShade="80"/>
                <w:spacing w:val="10"/>
                <w:sz w:val="18"/>
                <w:szCs w:val="18"/>
                <w:lang w:val="es-ES" w:eastAsia="es-ES"/>
              </w:rPr>
            </w:pPr>
            <w:r w:rsidRPr="007B3B38">
              <w:rPr>
                <w:rFonts w:ascii="Artifex CF Extra Light" w:eastAsia="Times New Roman" w:hAnsi="Artifex CF Extra Light" w:cs="Calibri"/>
                <w:color w:val="1F4E79" w:themeColor="accent1" w:themeShade="80"/>
                <w:spacing w:val="10"/>
                <w:sz w:val="18"/>
                <w:szCs w:val="18"/>
                <w:lang w:val="es-ES" w:eastAsia="es-ES"/>
              </w:rPr>
              <w:t>SUNFarming</w:t>
            </w:r>
          </w:p>
        </w:tc>
        <w:tc>
          <w:tcPr>
            <w:tcW w:w="2180" w:type="dxa"/>
            <w:tcBorders>
              <w:top w:val="nil"/>
              <w:left w:val="nil"/>
              <w:bottom w:val="single" w:sz="4" w:space="0" w:color="auto"/>
              <w:right w:val="single" w:sz="4" w:space="0" w:color="auto"/>
            </w:tcBorders>
            <w:shd w:val="clear" w:color="auto" w:fill="auto"/>
            <w:noWrap/>
            <w:vAlign w:val="center"/>
            <w:hideMark/>
          </w:tcPr>
          <w:p w14:paraId="3A2BC1A8" w14:textId="77777777" w:rsidR="006C1F49" w:rsidRPr="007B3B38" w:rsidRDefault="006C1F49" w:rsidP="00C24A2E">
            <w:pPr>
              <w:spacing w:after="0" w:line="360" w:lineRule="auto"/>
              <w:ind w:firstLine="284"/>
              <w:contextualSpacing/>
              <w:jc w:val="center"/>
              <w:rPr>
                <w:rFonts w:ascii="Artifex CF Extra Light" w:eastAsia="Times New Roman" w:hAnsi="Artifex CF Extra Light" w:cs="Calibri"/>
                <w:color w:val="1F4E79" w:themeColor="accent1" w:themeShade="80"/>
                <w:spacing w:val="10"/>
                <w:sz w:val="18"/>
                <w:szCs w:val="18"/>
                <w:lang w:val="es-ES" w:eastAsia="es-ES"/>
              </w:rPr>
            </w:pPr>
            <w:r w:rsidRPr="007B3B38">
              <w:rPr>
                <w:rFonts w:ascii="Artifex CF Extra Light" w:eastAsia="Times New Roman" w:hAnsi="Artifex CF Extra Light" w:cs="Calibri"/>
                <w:color w:val="1F4E79" w:themeColor="accent1" w:themeShade="80"/>
                <w:spacing w:val="10"/>
                <w:sz w:val="18"/>
                <w:szCs w:val="18"/>
                <w:lang w:val="es-ES" w:eastAsia="es-ES"/>
              </w:rPr>
              <w:t>$110,000,000</w:t>
            </w:r>
          </w:p>
        </w:tc>
      </w:tr>
      <w:tr w:rsidR="00795C6E" w:rsidRPr="007B3B38" w14:paraId="65B4D782" w14:textId="77777777" w:rsidTr="00C24A2E">
        <w:trPr>
          <w:trHeight w:val="227"/>
          <w:jc w:val="center"/>
        </w:trPr>
        <w:tc>
          <w:tcPr>
            <w:tcW w:w="4620" w:type="dxa"/>
            <w:tcBorders>
              <w:top w:val="nil"/>
              <w:left w:val="single" w:sz="4" w:space="0" w:color="auto"/>
              <w:bottom w:val="single" w:sz="4" w:space="0" w:color="auto"/>
              <w:right w:val="single" w:sz="4" w:space="0" w:color="auto"/>
            </w:tcBorders>
            <w:shd w:val="clear" w:color="000000" w:fill="FFFFFF"/>
            <w:vAlign w:val="center"/>
            <w:hideMark/>
          </w:tcPr>
          <w:p w14:paraId="131951F3" w14:textId="77777777" w:rsidR="006C1F49" w:rsidRPr="007B3B38" w:rsidRDefault="006C1F49" w:rsidP="00C24A2E">
            <w:pPr>
              <w:spacing w:after="0" w:line="360" w:lineRule="auto"/>
              <w:ind w:firstLine="284"/>
              <w:contextualSpacing/>
              <w:jc w:val="center"/>
              <w:rPr>
                <w:rFonts w:ascii="Artifex CF Extra Light" w:eastAsia="Times New Roman" w:hAnsi="Artifex CF Extra Light" w:cs="Calibri"/>
                <w:color w:val="1F4E79" w:themeColor="accent1" w:themeShade="80"/>
                <w:spacing w:val="10"/>
                <w:sz w:val="18"/>
                <w:szCs w:val="18"/>
                <w:lang w:val="es-ES" w:eastAsia="es-ES"/>
              </w:rPr>
            </w:pPr>
            <w:r w:rsidRPr="007B3B38">
              <w:rPr>
                <w:rFonts w:ascii="Artifex CF Extra Light" w:eastAsia="Times New Roman" w:hAnsi="Artifex CF Extra Light" w:cs="Calibri"/>
                <w:color w:val="1F4E79" w:themeColor="accent1" w:themeShade="80"/>
                <w:spacing w:val="10"/>
                <w:sz w:val="18"/>
                <w:szCs w:val="18"/>
                <w:lang w:val="es-ES" w:eastAsia="es-ES"/>
              </w:rPr>
              <w:t>SANITAS</w:t>
            </w:r>
          </w:p>
        </w:tc>
        <w:tc>
          <w:tcPr>
            <w:tcW w:w="2180" w:type="dxa"/>
            <w:tcBorders>
              <w:top w:val="nil"/>
              <w:left w:val="nil"/>
              <w:bottom w:val="single" w:sz="4" w:space="0" w:color="auto"/>
              <w:right w:val="single" w:sz="4" w:space="0" w:color="auto"/>
            </w:tcBorders>
            <w:shd w:val="clear" w:color="auto" w:fill="auto"/>
            <w:noWrap/>
            <w:vAlign w:val="center"/>
            <w:hideMark/>
          </w:tcPr>
          <w:p w14:paraId="4D698F8C" w14:textId="77777777" w:rsidR="006C1F49" w:rsidRPr="007B3B38" w:rsidRDefault="006C1F49" w:rsidP="00C24A2E">
            <w:pPr>
              <w:spacing w:after="0" w:line="360" w:lineRule="auto"/>
              <w:ind w:firstLine="284"/>
              <w:contextualSpacing/>
              <w:jc w:val="center"/>
              <w:rPr>
                <w:rFonts w:ascii="Artifex CF Extra Light" w:eastAsia="Times New Roman" w:hAnsi="Artifex CF Extra Light" w:cs="Calibri"/>
                <w:color w:val="1F4E79" w:themeColor="accent1" w:themeShade="80"/>
                <w:spacing w:val="10"/>
                <w:sz w:val="18"/>
                <w:szCs w:val="18"/>
                <w:lang w:val="es-ES" w:eastAsia="es-ES"/>
              </w:rPr>
            </w:pPr>
            <w:r w:rsidRPr="007B3B38">
              <w:rPr>
                <w:rFonts w:ascii="Artifex CF Extra Light" w:eastAsia="Times New Roman" w:hAnsi="Artifex CF Extra Light" w:cs="Calibri"/>
                <w:color w:val="1F4E79" w:themeColor="accent1" w:themeShade="80"/>
                <w:spacing w:val="10"/>
                <w:sz w:val="18"/>
                <w:szCs w:val="18"/>
                <w:lang w:val="es-ES" w:eastAsia="es-ES"/>
              </w:rPr>
              <w:t>$100,000</w:t>
            </w:r>
          </w:p>
        </w:tc>
      </w:tr>
      <w:tr w:rsidR="00795C6E" w:rsidRPr="007B3B38" w14:paraId="432814E1" w14:textId="77777777" w:rsidTr="00C24A2E">
        <w:trPr>
          <w:trHeight w:val="227"/>
          <w:jc w:val="center"/>
        </w:trPr>
        <w:tc>
          <w:tcPr>
            <w:tcW w:w="4620" w:type="dxa"/>
            <w:tcBorders>
              <w:top w:val="nil"/>
              <w:left w:val="single" w:sz="4" w:space="0" w:color="auto"/>
              <w:bottom w:val="single" w:sz="4" w:space="0" w:color="auto"/>
              <w:right w:val="single" w:sz="4" w:space="0" w:color="auto"/>
            </w:tcBorders>
            <w:shd w:val="clear" w:color="000000" w:fill="FFFFFF"/>
            <w:vAlign w:val="center"/>
            <w:hideMark/>
          </w:tcPr>
          <w:p w14:paraId="65BC7469" w14:textId="77777777" w:rsidR="006C1F49" w:rsidRPr="007B3B38" w:rsidRDefault="006C1F49" w:rsidP="00C24A2E">
            <w:pPr>
              <w:spacing w:after="0" w:line="360" w:lineRule="auto"/>
              <w:ind w:firstLine="284"/>
              <w:contextualSpacing/>
              <w:jc w:val="center"/>
              <w:rPr>
                <w:rFonts w:ascii="Artifex CF Extra Light" w:eastAsia="Times New Roman" w:hAnsi="Artifex CF Extra Light" w:cs="Calibri"/>
                <w:color w:val="1F4E79" w:themeColor="accent1" w:themeShade="80"/>
                <w:spacing w:val="10"/>
                <w:sz w:val="18"/>
                <w:szCs w:val="18"/>
                <w:lang w:val="es-ES" w:eastAsia="es-ES"/>
              </w:rPr>
            </w:pPr>
            <w:r w:rsidRPr="007B3B38">
              <w:rPr>
                <w:rFonts w:ascii="Artifex CF Extra Light" w:eastAsia="Times New Roman" w:hAnsi="Artifex CF Extra Light" w:cs="Calibri"/>
                <w:color w:val="1F4E79" w:themeColor="accent1" w:themeShade="80"/>
                <w:spacing w:val="10"/>
                <w:sz w:val="18"/>
                <w:szCs w:val="18"/>
                <w:lang w:val="es-ES" w:eastAsia="es-ES"/>
              </w:rPr>
              <w:t>CIR Alimentos</w:t>
            </w:r>
          </w:p>
        </w:tc>
        <w:tc>
          <w:tcPr>
            <w:tcW w:w="2180" w:type="dxa"/>
            <w:tcBorders>
              <w:top w:val="nil"/>
              <w:left w:val="nil"/>
              <w:bottom w:val="single" w:sz="4" w:space="0" w:color="auto"/>
              <w:right w:val="single" w:sz="4" w:space="0" w:color="auto"/>
            </w:tcBorders>
            <w:shd w:val="clear" w:color="auto" w:fill="auto"/>
            <w:noWrap/>
            <w:vAlign w:val="center"/>
            <w:hideMark/>
          </w:tcPr>
          <w:p w14:paraId="09CAC65A" w14:textId="77777777" w:rsidR="006C1F49" w:rsidRPr="007B3B38" w:rsidRDefault="006C1F49" w:rsidP="00C24A2E">
            <w:pPr>
              <w:spacing w:after="0" w:line="360" w:lineRule="auto"/>
              <w:ind w:firstLine="284"/>
              <w:contextualSpacing/>
              <w:jc w:val="center"/>
              <w:rPr>
                <w:rFonts w:ascii="Artifex CF Extra Light" w:eastAsia="Times New Roman" w:hAnsi="Artifex CF Extra Light" w:cs="Calibri"/>
                <w:color w:val="1F4E79" w:themeColor="accent1" w:themeShade="80"/>
                <w:spacing w:val="10"/>
                <w:sz w:val="18"/>
                <w:szCs w:val="18"/>
                <w:lang w:val="es-ES" w:eastAsia="es-ES"/>
              </w:rPr>
            </w:pPr>
            <w:r w:rsidRPr="007B3B38">
              <w:rPr>
                <w:rFonts w:ascii="Artifex CF Extra Light" w:eastAsia="Times New Roman" w:hAnsi="Artifex CF Extra Light" w:cs="Calibri"/>
                <w:color w:val="1F4E79" w:themeColor="accent1" w:themeShade="80"/>
                <w:spacing w:val="10"/>
                <w:sz w:val="18"/>
                <w:szCs w:val="18"/>
                <w:lang w:val="es-ES" w:eastAsia="es-ES"/>
              </w:rPr>
              <w:t>$300,000</w:t>
            </w:r>
          </w:p>
        </w:tc>
      </w:tr>
      <w:tr w:rsidR="00795C6E" w:rsidRPr="007B3B38" w14:paraId="52D55964" w14:textId="77777777" w:rsidTr="00C24A2E">
        <w:trPr>
          <w:trHeight w:val="227"/>
          <w:jc w:val="center"/>
        </w:trPr>
        <w:tc>
          <w:tcPr>
            <w:tcW w:w="4620" w:type="dxa"/>
            <w:tcBorders>
              <w:top w:val="nil"/>
              <w:left w:val="single" w:sz="4" w:space="0" w:color="auto"/>
              <w:bottom w:val="single" w:sz="4" w:space="0" w:color="auto"/>
              <w:right w:val="single" w:sz="4" w:space="0" w:color="auto"/>
            </w:tcBorders>
            <w:shd w:val="clear" w:color="000000" w:fill="FFFFFF"/>
            <w:vAlign w:val="center"/>
            <w:hideMark/>
          </w:tcPr>
          <w:p w14:paraId="73B5DFB1" w14:textId="024E1D51" w:rsidR="006C1F49" w:rsidRPr="007B3B38" w:rsidRDefault="006C1F49" w:rsidP="00C24A2E">
            <w:pPr>
              <w:spacing w:after="0" w:line="360" w:lineRule="auto"/>
              <w:ind w:firstLine="284"/>
              <w:contextualSpacing/>
              <w:jc w:val="center"/>
              <w:rPr>
                <w:rFonts w:ascii="Artifex CF Extra Light" w:eastAsia="Times New Roman" w:hAnsi="Artifex CF Extra Light" w:cs="Calibri"/>
                <w:color w:val="1F4E79" w:themeColor="accent1" w:themeShade="80"/>
                <w:spacing w:val="10"/>
                <w:sz w:val="18"/>
                <w:szCs w:val="18"/>
                <w:lang w:val="es-ES" w:eastAsia="es-ES"/>
              </w:rPr>
            </w:pPr>
            <w:r w:rsidRPr="007B3B38">
              <w:rPr>
                <w:rFonts w:ascii="Artifex CF Extra Light" w:eastAsia="Times New Roman" w:hAnsi="Artifex CF Extra Light" w:cs="Calibri"/>
                <w:color w:val="1F4E79" w:themeColor="accent1" w:themeShade="80"/>
                <w:spacing w:val="10"/>
                <w:sz w:val="18"/>
                <w:szCs w:val="18"/>
                <w:lang w:val="es-ES" w:eastAsia="es-ES"/>
              </w:rPr>
              <w:t>Playa Grande</w:t>
            </w:r>
          </w:p>
        </w:tc>
        <w:tc>
          <w:tcPr>
            <w:tcW w:w="2180" w:type="dxa"/>
            <w:tcBorders>
              <w:top w:val="nil"/>
              <w:left w:val="nil"/>
              <w:bottom w:val="single" w:sz="4" w:space="0" w:color="auto"/>
              <w:right w:val="single" w:sz="4" w:space="0" w:color="auto"/>
            </w:tcBorders>
            <w:shd w:val="clear" w:color="auto" w:fill="auto"/>
            <w:noWrap/>
            <w:vAlign w:val="center"/>
            <w:hideMark/>
          </w:tcPr>
          <w:p w14:paraId="23536EFB" w14:textId="77777777" w:rsidR="006C1F49" w:rsidRPr="007B3B38" w:rsidRDefault="006C1F49" w:rsidP="00C24A2E">
            <w:pPr>
              <w:spacing w:after="0" w:line="360" w:lineRule="auto"/>
              <w:ind w:firstLine="284"/>
              <w:contextualSpacing/>
              <w:jc w:val="center"/>
              <w:rPr>
                <w:rFonts w:ascii="Artifex CF Extra Light" w:eastAsia="Times New Roman" w:hAnsi="Artifex CF Extra Light" w:cs="Calibri"/>
                <w:color w:val="1F4E79" w:themeColor="accent1" w:themeShade="80"/>
                <w:spacing w:val="10"/>
                <w:sz w:val="18"/>
                <w:szCs w:val="18"/>
                <w:lang w:val="es-ES" w:eastAsia="es-ES"/>
              </w:rPr>
            </w:pPr>
            <w:r w:rsidRPr="007B3B38">
              <w:rPr>
                <w:rFonts w:ascii="Artifex CF Extra Light" w:eastAsia="Times New Roman" w:hAnsi="Artifex CF Extra Light" w:cs="Calibri"/>
                <w:color w:val="1F4E79" w:themeColor="accent1" w:themeShade="80"/>
                <w:spacing w:val="10"/>
                <w:sz w:val="18"/>
                <w:szCs w:val="18"/>
                <w:lang w:val="es-ES" w:eastAsia="es-ES"/>
              </w:rPr>
              <w:t>$363,000,000</w:t>
            </w:r>
          </w:p>
        </w:tc>
      </w:tr>
      <w:tr w:rsidR="00795C6E" w:rsidRPr="007B3B38" w14:paraId="755CF797" w14:textId="77777777" w:rsidTr="00C24A2E">
        <w:trPr>
          <w:trHeight w:val="227"/>
          <w:jc w:val="center"/>
        </w:trPr>
        <w:tc>
          <w:tcPr>
            <w:tcW w:w="4620" w:type="dxa"/>
            <w:tcBorders>
              <w:top w:val="nil"/>
              <w:left w:val="single" w:sz="4" w:space="0" w:color="auto"/>
              <w:bottom w:val="single" w:sz="4" w:space="0" w:color="auto"/>
              <w:right w:val="single" w:sz="4" w:space="0" w:color="auto"/>
            </w:tcBorders>
            <w:shd w:val="clear" w:color="000000" w:fill="FFFFFF"/>
            <w:vAlign w:val="center"/>
            <w:hideMark/>
          </w:tcPr>
          <w:p w14:paraId="5DD332BC" w14:textId="77777777" w:rsidR="006C1F49" w:rsidRPr="007B3B38" w:rsidRDefault="006C1F49" w:rsidP="00C24A2E">
            <w:pPr>
              <w:spacing w:after="0" w:line="360" w:lineRule="auto"/>
              <w:ind w:firstLine="284"/>
              <w:contextualSpacing/>
              <w:jc w:val="center"/>
              <w:rPr>
                <w:rFonts w:ascii="Artifex CF Extra Light" w:eastAsia="Times New Roman" w:hAnsi="Artifex CF Extra Light" w:cs="Calibri"/>
                <w:color w:val="1F4E79" w:themeColor="accent1" w:themeShade="80"/>
                <w:spacing w:val="10"/>
                <w:sz w:val="18"/>
                <w:szCs w:val="18"/>
                <w:lang w:val="es-ES" w:eastAsia="es-ES"/>
              </w:rPr>
            </w:pPr>
            <w:r w:rsidRPr="007B3B38">
              <w:rPr>
                <w:rFonts w:ascii="Artifex CF Extra Light" w:eastAsia="Times New Roman" w:hAnsi="Artifex CF Extra Light" w:cs="Calibri"/>
                <w:color w:val="1F4E79" w:themeColor="accent1" w:themeShade="80"/>
                <w:spacing w:val="10"/>
                <w:sz w:val="18"/>
                <w:szCs w:val="18"/>
                <w:lang w:val="es-ES" w:eastAsia="es-ES"/>
              </w:rPr>
              <w:t>Registro de Inversión</w:t>
            </w:r>
          </w:p>
        </w:tc>
        <w:tc>
          <w:tcPr>
            <w:tcW w:w="2180" w:type="dxa"/>
            <w:tcBorders>
              <w:top w:val="nil"/>
              <w:left w:val="nil"/>
              <w:bottom w:val="single" w:sz="4" w:space="0" w:color="auto"/>
              <w:right w:val="single" w:sz="4" w:space="0" w:color="auto"/>
            </w:tcBorders>
            <w:shd w:val="clear" w:color="auto" w:fill="auto"/>
            <w:noWrap/>
            <w:vAlign w:val="center"/>
            <w:hideMark/>
          </w:tcPr>
          <w:p w14:paraId="0A4E353C" w14:textId="77777777" w:rsidR="006C1F49" w:rsidRPr="007B3B38" w:rsidRDefault="006C1F49" w:rsidP="00C24A2E">
            <w:pPr>
              <w:spacing w:after="0" w:line="360" w:lineRule="auto"/>
              <w:ind w:firstLine="284"/>
              <w:contextualSpacing/>
              <w:jc w:val="center"/>
              <w:rPr>
                <w:rFonts w:ascii="Artifex CF Extra Light" w:eastAsia="Times New Roman" w:hAnsi="Artifex CF Extra Light" w:cs="Calibri"/>
                <w:color w:val="1F4E79" w:themeColor="accent1" w:themeShade="80"/>
                <w:spacing w:val="10"/>
                <w:sz w:val="18"/>
                <w:szCs w:val="18"/>
                <w:lang w:val="es-ES" w:eastAsia="es-ES"/>
              </w:rPr>
            </w:pPr>
            <w:r w:rsidRPr="007B3B38">
              <w:rPr>
                <w:rFonts w:ascii="Artifex CF Extra Light" w:eastAsia="Times New Roman" w:hAnsi="Artifex CF Extra Light" w:cs="Calibri"/>
                <w:color w:val="1F4E79" w:themeColor="accent1" w:themeShade="80"/>
                <w:spacing w:val="10"/>
                <w:sz w:val="18"/>
                <w:szCs w:val="18"/>
                <w:lang w:val="es-ES" w:eastAsia="es-ES"/>
              </w:rPr>
              <w:t>$30,500,000</w:t>
            </w:r>
          </w:p>
        </w:tc>
      </w:tr>
      <w:tr w:rsidR="00795C6E" w:rsidRPr="007B3B38" w14:paraId="2023C53D" w14:textId="77777777" w:rsidTr="00C24A2E">
        <w:trPr>
          <w:trHeight w:val="227"/>
          <w:jc w:val="center"/>
        </w:trPr>
        <w:tc>
          <w:tcPr>
            <w:tcW w:w="4620" w:type="dxa"/>
            <w:tcBorders>
              <w:top w:val="nil"/>
              <w:left w:val="single" w:sz="4" w:space="0" w:color="auto"/>
              <w:bottom w:val="single" w:sz="4" w:space="0" w:color="auto"/>
              <w:right w:val="single" w:sz="4" w:space="0" w:color="auto"/>
            </w:tcBorders>
            <w:shd w:val="clear" w:color="000000" w:fill="FFFFFF"/>
            <w:vAlign w:val="center"/>
            <w:hideMark/>
          </w:tcPr>
          <w:p w14:paraId="0A934FEC" w14:textId="09C765F9" w:rsidR="006C1F49" w:rsidRPr="007B3B38" w:rsidRDefault="006C1F49" w:rsidP="00C24A2E">
            <w:pPr>
              <w:spacing w:after="0" w:line="360" w:lineRule="auto"/>
              <w:ind w:firstLine="284"/>
              <w:contextualSpacing/>
              <w:jc w:val="center"/>
              <w:rPr>
                <w:rFonts w:ascii="Artifex CF Extra Light" w:eastAsia="Times New Roman" w:hAnsi="Artifex CF Extra Light" w:cs="Calibri"/>
                <w:color w:val="1F4E79" w:themeColor="accent1" w:themeShade="80"/>
                <w:spacing w:val="10"/>
                <w:sz w:val="18"/>
                <w:szCs w:val="18"/>
                <w:lang w:val="es-ES" w:eastAsia="es-ES"/>
              </w:rPr>
            </w:pPr>
            <w:r w:rsidRPr="007B3B38">
              <w:rPr>
                <w:rFonts w:ascii="Artifex CF Extra Light" w:eastAsia="Times New Roman" w:hAnsi="Artifex CF Extra Light" w:cs="Calibri"/>
                <w:color w:val="1F4E79" w:themeColor="accent1" w:themeShade="80"/>
                <w:spacing w:val="10"/>
                <w:sz w:val="18"/>
                <w:szCs w:val="18"/>
                <w:lang w:val="es-ES" w:eastAsia="es-ES"/>
              </w:rPr>
              <w:t>OZDAL Group</w:t>
            </w:r>
          </w:p>
        </w:tc>
        <w:tc>
          <w:tcPr>
            <w:tcW w:w="2180" w:type="dxa"/>
            <w:tcBorders>
              <w:top w:val="nil"/>
              <w:left w:val="nil"/>
              <w:bottom w:val="single" w:sz="4" w:space="0" w:color="auto"/>
              <w:right w:val="single" w:sz="4" w:space="0" w:color="auto"/>
            </w:tcBorders>
            <w:shd w:val="clear" w:color="auto" w:fill="auto"/>
            <w:noWrap/>
            <w:vAlign w:val="center"/>
            <w:hideMark/>
          </w:tcPr>
          <w:p w14:paraId="506DD225" w14:textId="77777777" w:rsidR="006C1F49" w:rsidRPr="007B3B38" w:rsidRDefault="006C1F49" w:rsidP="00C24A2E">
            <w:pPr>
              <w:spacing w:after="0" w:line="360" w:lineRule="auto"/>
              <w:ind w:firstLine="284"/>
              <w:contextualSpacing/>
              <w:jc w:val="center"/>
              <w:rPr>
                <w:rFonts w:ascii="Artifex CF Extra Light" w:eastAsia="Times New Roman" w:hAnsi="Artifex CF Extra Light" w:cs="Calibri"/>
                <w:color w:val="1F4E79" w:themeColor="accent1" w:themeShade="80"/>
                <w:spacing w:val="10"/>
                <w:sz w:val="18"/>
                <w:szCs w:val="18"/>
                <w:lang w:val="es-ES" w:eastAsia="es-ES"/>
              </w:rPr>
            </w:pPr>
            <w:r w:rsidRPr="007B3B38">
              <w:rPr>
                <w:rFonts w:ascii="Artifex CF Extra Light" w:eastAsia="Times New Roman" w:hAnsi="Artifex CF Extra Light" w:cs="Calibri"/>
                <w:color w:val="1F4E79" w:themeColor="accent1" w:themeShade="80"/>
                <w:spacing w:val="10"/>
                <w:sz w:val="18"/>
                <w:szCs w:val="18"/>
                <w:lang w:val="es-ES" w:eastAsia="es-ES"/>
              </w:rPr>
              <w:t>$10,000,000</w:t>
            </w:r>
          </w:p>
        </w:tc>
      </w:tr>
      <w:tr w:rsidR="00795C6E" w:rsidRPr="007B3B38" w14:paraId="767FB36A" w14:textId="77777777" w:rsidTr="00C24A2E">
        <w:trPr>
          <w:trHeight w:val="227"/>
          <w:jc w:val="center"/>
        </w:trPr>
        <w:tc>
          <w:tcPr>
            <w:tcW w:w="4620" w:type="dxa"/>
            <w:tcBorders>
              <w:top w:val="nil"/>
              <w:left w:val="single" w:sz="4" w:space="0" w:color="auto"/>
              <w:bottom w:val="single" w:sz="4" w:space="0" w:color="auto"/>
              <w:right w:val="single" w:sz="4" w:space="0" w:color="auto"/>
            </w:tcBorders>
            <w:shd w:val="clear" w:color="000000" w:fill="FFFFFF"/>
            <w:vAlign w:val="center"/>
            <w:hideMark/>
          </w:tcPr>
          <w:p w14:paraId="175268F0" w14:textId="77777777" w:rsidR="006C1F49" w:rsidRPr="007B3B38" w:rsidRDefault="006C1F49" w:rsidP="00C24A2E">
            <w:pPr>
              <w:spacing w:after="0" w:line="360" w:lineRule="auto"/>
              <w:ind w:firstLine="284"/>
              <w:contextualSpacing/>
              <w:jc w:val="center"/>
              <w:rPr>
                <w:rFonts w:ascii="Artifex CF Extra Light" w:eastAsia="Times New Roman" w:hAnsi="Artifex CF Extra Light" w:cs="Calibri"/>
                <w:b/>
                <w:color w:val="1F4E79" w:themeColor="accent1" w:themeShade="80"/>
                <w:spacing w:val="10"/>
                <w:sz w:val="18"/>
                <w:szCs w:val="18"/>
                <w:lang w:val="es-ES" w:eastAsia="es-ES"/>
              </w:rPr>
            </w:pPr>
            <w:r w:rsidRPr="007B3B38">
              <w:rPr>
                <w:rFonts w:ascii="Artifex CF Extra Light" w:eastAsia="Times New Roman" w:hAnsi="Artifex CF Extra Light" w:cs="Calibri"/>
                <w:b/>
                <w:color w:val="1F4E79" w:themeColor="accent1" w:themeShade="80"/>
                <w:spacing w:val="10"/>
                <w:sz w:val="18"/>
                <w:szCs w:val="18"/>
                <w:lang w:val="es-ES" w:eastAsia="es-ES"/>
              </w:rPr>
              <w:t>Total:</w:t>
            </w:r>
          </w:p>
        </w:tc>
        <w:tc>
          <w:tcPr>
            <w:tcW w:w="2180" w:type="dxa"/>
            <w:tcBorders>
              <w:top w:val="nil"/>
              <w:left w:val="nil"/>
              <w:bottom w:val="single" w:sz="4" w:space="0" w:color="auto"/>
              <w:right w:val="single" w:sz="4" w:space="0" w:color="auto"/>
            </w:tcBorders>
            <w:shd w:val="clear" w:color="auto" w:fill="auto"/>
            <w:noWrap/>
            <w:vAlign w:val="center"/>
            <w:hideMark/>
          </w:tcPr>
          <w:p w14:paraId="4F90865E" w14:textId="77777777" w:rsidR="006C1F49" w:rsidRPr="007B3B38" w:rsidRDefault="006C1F49" w:rsidP="00C24A2E">
            <w:pPr>
              <w:spacing w:after="0" w:line="360" w:lineRule="auto"/>
              <w:ind w:firstLine="284"/>
              <w:contextualSpacing/>
              <w:jc w:val="center"/>
              <w:rPr>
                <w:rFonts w:ascii="Artifex CF Extra Light" w:eastAsia="Times New Roman" w:hAnsi="Artifex CF Extra Light" w:cs="Calibri"/>
                <w:b/>
                <w:color w:val="1F4E79" w:themeColor="accent1" w:themeShade="80"/>
                <w:spacing w:val="10"/>
                <w:sz w:val="18"/>
                <w:szCs w:val="18"/>
                <w:lang w:val="es-ES" w:eastAsia="es-ES"/>
              </w:rPr>
            </w:pPr>
            <w:r w:rsidRPr="007B3B38">
              <w:rPr>
                <w:rFonts w:ascii="Artifex CF Extra Light" w:eastAsia="Times New Roman" w:hAnsi="Artifex CF Extra Light" w:cs="Calibri"/>
                <w:b/>
                <w:color w:val="1F4E79" w:themeColor="accent1" w:themeShade="80"/>
                <w:spacing w:val="10"/>
                <w:sz w:val="18"/>
                <w:szCs w:val="18"/>
                <w:lang w:val="es-ES" w:eastAsia="es-ES"/>
              </w:rPr>
              <w:t>$717,100,000</w:t>
            </w:r>
          </w:p>
        </w:tc>
      </w:tr>
      <w:tr w:rsidR="00795C6E" w:rsidRPr="006F2F51" w14:paraId="1B18AE40" w14:textId="77777777" w:rsidTr="00C24A2E">
        <w:trPr>
          <w:trHeight w:val="227"/>
          <w:jc w:val="center"/>
        </w:trPr>
        <w:tc>
          <w:tcPr>
            <w:tcW w:w="6800" w:type="dxa"/>
            <w:gridSpan w:val="2"/>
            <w:tcBorders>
              <w:top w:val="single" w:sz="4" w:space="0" w:color="auto"/>
              <w:left w:val="nil"/>
              <w:bottom w:val="nil"/>
              <w:right w:val="nil"/>
            </w:tcBorders>
            <w:shd w:val="clear" w:color="auto" w:fill="auto"/>
            <w:vAlign w:val="center"/>
            <w:hideMark/>
          </w:tcPr>
          <w:p w14:paraId="1C12DF99" w14:textId="043FEA22" w:rsidR="006C1F49" w:rsidRPr="007B3B38" w:rsidRDefault="006C1F49" w:rsidP="00C24A2E">
            <w:pPr>
              <w:spacing w:after="0" w:line="360" w:lineRule="auto"/>
              <w:ind w:firstLine="284"/>
              <w:contextualSpacing/>
              <w:jc w:val="center"/>
              <w:rPr>
                <w:rFonts w:ascii="Artifex CF Extra Light" w:eastAsia="Times New Roman" w:hAnsi="Artifex CF Extra Light" w:cs="Calibri"/>
                <w:color w:val="1F4E79" w:themeColor="accent1" w:themeShade="80"/>
                <w:spacing w:val="10"/>
                <w:sz w:val="18"/>
                <w:szCs w:val="18"/>
                <w:lang w:val="es-ES" w:eastAsia="es-ES"/>
              </w:rPr>
            </w:pPr>
            <w:r w:rsidRPr="007B3B38">
              <w:rPr>
                <w:rFonts w:ascii="Artifex CF Extra Light" w:eastAsia="Times New Roman" w:hAnsi="Artifex CF Extra Light" w:cs="Calibri"/>
                <w:color w:val="1F4E79" w:themeColor="accent1" w:themeShade="80"/>
                <w:spacing w:val="10"/>
                <w:sz w:val="18"/>
                <w:szCs w:val="18"/>
                <w:lang w:val="es-ES" w:eastAsia="es-ES"/>
              </w:rPr>
              <w:t>Fuente:</w:t>
            </w:r>
            <w:r w:rsidR="007A4659" w:rsidRPr="007B3B38">
              <w:rPr>
                <w:rFonts w:ascii="Artifex CF Extra Light" w:eastAsia="Times New Roman" w:hAnsi="Artifex CF Extra Light" w:cs="Calibri"/>
                <w:color w:val="1F4E79" w:themeColor="accent1" w:themeShade="80"/>
                <w:spacing w:val="10"/>
                <w:sz w:val="18"/>
                <w:szCs w:val="18"/>
                <w:lang w:val="es-ES" w:eastAsia="es-ES"/>
              </w:rPr>
              <w:t xml:space="preserve"> Elaborado por la dirección de Inversión, fuentes diversas.</w:t>
            </w:r>
          </w:p>
        </w:tc>
      </w:tr>
    </w:tbl>
    <w:p w14:paraId="2A2E32B5" w14:textId="7B18B79B" w:rsidR="009069C8" w:rsidRPr="007B3B38" w:rsidRDefault="009069C8" w:rsidP="00864966">
      <w:pPr>
        <w:spacing w:before="380" w:after="120" w:line="456" w:lineRule="auto"/>
        <w:ind w:firstLine="284"/>
        <w:jc w:val="both"/>
        <w:rPr>
          <w:rFonts w:ascii="Artifex CF Extra Light" w:hAnsi="Artifex CF Extra Light" w:cs="Times New Roman"/>
          <w:color w:val="1F4E79" w:themeColor="accent1" w:themeShade="80"/>
          <w:spacing w:val="10"/>
          <w:sz w:val="18"/>
          <w:szCs w:val="18"/>
          <w:highlight w:val="yellow"/>
          <w:lang w:val="es-DO"/>
        </w:rPr>
      </w:pPr>
    </w:p>
    <w:p w14:paraId="13EAF393" w14:textId="77777777" w:rsidR="003D3E2E" w:rsidRPr="007B3B38" w:rsidRDefault="003D3E2E" w:rsidP="00864966">
      <w:pPr>
        <w:spacing w:before="380" w:after="120" w:line="456" w:lineRule="auto"/>
        <w:ind w:firstLine="284"/>
        <w:rPr>
          <w:rFonts w:ascii="Artifex CF Extra Light" w:eastAsia="Times New Roman" w:hAnsi="Artifex CF Extra Light" w:cs="Times New Roman"/>
          <w:b/>
          <w:color w:val="1F4E79" w:themeColor="accent1" w:themeShade="80"/>
          <w:spacing w:val="10"/>
          <w:sz w:val="18"/>
          <w:szCs w:val="18"/>
          <w:lang w:val="es-DO" w:eastAsia="es-DO"/>
        </w:rPr>
      </w:pPr>
      <w:bookmarkStart w:id="38" w:name="_Toc58332467"/>
      <w:r w:rsidRPr="007B3B38">
        <w:rPr>
          <w:rFonts w:ascii="Artifex CF Extra Light" w:eastAsia="Times New Roman" w:hAnsi="Artifex CF Extra Light" w:cs="Times New Roman"/>
          <w:b/>
          <w:color w:val="1F4E79" w:themeColor="accent1" w:themeShade="80"/>
          <w:spacing w:val="10"/>
          <w:sz w:val="18"/>
          <w:szCs w:val="18"/>
          <w:lang w:val="es-DO" w:eastAsia="es-DO"/>
        </w:rPr>
        <w:br w:type="page"/>
      </w:r>
    </w:p>
    <w:p w14:paraId="495C0240" w14:textId="1A28ECE1" w:rsidR="009069C8" w:rsidRPr="00F475D6" w:rsidRDefault="009069C8" w:rsidP="00403735">
      <w:pPr>
        <w:pStyle w:val="Prrafodelista"/>
        <w:numPr>
          <w:ilvl w:val="2"/>
          <w:numId w:val="6"/>
        </w:numPr>
        <w:spacing w:before="380" w:after="120" w:line="456" w:lineRule="auto"/>
        <w:ind w:left="284" w:hanging="284"/>
        <w:contextualSpacing w:val="0"/>
        <w:jc w:val="center"/>
        <w:rPr>
          <w:rFonts w:ascii="Artifex CF Extra Light" w:hAnsi="Artifex CF Extra Light" w:cs="Times New Roman"/>
          <w:b/>
          <w:color w:val="1F4E79" w:themeColor="accent1" w:themeShade="80"/>
          <w:spacing w:val="10"/>
          <w:sz w:val="20"/>
          <w:szCs w:val="20"/>
          <w:lang w:val="es-DO"/>
        </w:rPr>
      </w:pPr>
      <w:r w:rsidRPr="00F475D6">
        <w:rPr>
          <w:rFonts w:ascii="Artifex CF Extra Light" w:hAnsi="Artifex CF Extra Light" w:cs="Times New Roman"/>
          <w:b/>
          <w:color w:val="1F4E79" w:themeColor="accent1" w:themeShade="80"/>
          <w:spacing w:val="10"/>
          <w:sz w:val="20"/>
          <w:szCs w:val="20"/>
          <w:lang w:val="es-DO"/>
        </w:rPr>
        <w:lastRenderedPageBreak/>
        <w:t>Proyectos de expansión</w:t>
      </w:r>
      <w:bookmarkEnd w:id="38"/>
    </w:p>
    <w:p w14:paraId="03978F1F" w14:textId="7E352E45" w:rsidR="00571725" w:rsidRPr="007B3B38" w:rsidRDefault="009069C8" w:rsidP="00864966">
      <w:pPr>
        <w:spacing w:before="380" w:after="120" w:line="456" w:lineRule="auto"/>
        <w:ind w:firstLine="284"/>
        <w:jc w:val="both"/>
        <w:rPr>
          <w:rFonts w:ascii="Artifex CF Extra Light" w:hAnsi="Artifex CF Extra Light" w:cs="Times New Roman"/>
          <w:color w:val="1F4E79" w:themeColor="accent1" w:themeShade="80"/>
          <w:spacing w:val="10"/>
          <w:sz w:val="18"/>
          <w:szCs w:val="18"/>
          <w:lang w:val="es-DO"/>
        </w:rPr>
      </w:pPr>
      <w:r w:rsidRPr="007B3B38">
        <w:rPr>
          <w:rFonts w:ascii="Artifex CF Extra Light" w:hAnsi="Artifex CF Extra Light" w:cs="Times New Roman"/>
          <w:color w:val="1F4E79" w:themeColor="accent1" w:themeShade="80"/>
          <w:spacing w:val="10"/>
          <w:sz w:val="18"/>
          <w:szCs w:val="18"/>
          <w:lang w:val="es-DO"/>
        </w:rPr>
        <w:t>De igual manera este programa ha propiciado la expansión de</w:t>
      </w:r>
      <w:r w:rsidRPr="007B3B38">
        <w:rPr>
          <w:rFonts w:ascii="Calibri" w:hAnsi="Calibri" w:cs="Calibri"/>
          <w:color w:val="1F4E79" w:themeColor="accent1" w:themeShade="80"/>
          <w:spacing w:val="10"/>
          <w:sz w:val="18"/>
          <w:szCs w:val="18"/>
          <w:lang w:val="es-DO"/>
        </w:rPr>
        <w:t> </w:t>
      </w:r>
      <w:r w:rsidR="00571725" w:rsidRPr="007B3B38">
        <w:rPr>
          <w:rFonts w:ascii="Artifex CF Extra Light" w:hAnsi="Artifex CF Extra Light" w:cs="Times New Roman"/>
          <w:color w:val="1F4E79" w:themeColor="accent1" w:themeShade="80"/>
          <w:spacing w:val="10"/>
          <w:sz w:val="18"/>
          <w:szCs w:val="18"/>
          <w:lang w:val="es-DO"/>
        </w:rPr>
        <w:t>6</w:t>
      </w:r>
      <w:r w:rsidRPr="007B3B38">
        <w:rPr>
          <w:rFonts w:ascii="Calibri" w:hAnsi="Calibri" w:cs="Calibri"/>
          <w:color w:val="1F4E79" w:themeColor="accent1" w:themeShade="80"/>
          <w:spacing w:val="10"/>
          <w:sz w:val="18"/>
          <w:szCs w:val="18"/>
          <w:lang w:val="es-DO"/>
        </w:rPr>
        <w:t> </w:t>
      </w:r>
      <w:r w:rsidRPr="007B3B38">
        <w:rPr>
          <w:rFonts w:ascii="Artifex CF Extra Light" w:hAnsi="Artifex CF Extra Light" w:cs="Times New Roman"/>
          <w:color w:val="1F4E79" w:themeColor="accent1" w:themeShade="80"/>
          <w:spacing w:val="10"/>
          <w:sz w:val="18"/>
          <w:szCs w:val="18"/>
          <w:lang w:val="es-DO"/>
        </w:rPr>
        <w:t>proyectos de inversi</w:t>
      </w:r>
      <w:r w:rsidRPr="007B3B38">
        <w:rPr>
          <w:rFonts w:ascii="Artifex CF Extra Light" w:hAnsi="Artifex CF Extra Light" w:cs="Artifex CF Extra Light"/>
          <w:color w:val="1F4E79" w:themeColor="accent1" w:themeShade="80"/>
          <w:spacing w:val="10"/>
          <w:sz w:val="18"/>
          <w:szCs w:val="18"/>
          <w:lang w:val="es-DO"/>
        </w:rPr>
        <w:t>ó</w:t>
      </w:r>
      <w:r w:rsidRPr="007B3B38">
        <w:rPr>
          <w:rFonts w:ascii="Artifex CF Extra Light" w:hAnsi="Artifex CF Extra Light" w:cs="Times New Roman"/>
          <w:color w:val="1F4E79" w:themeColor="accent1" w:themeShade="80"/>
          <w:spacing w:val="10"/>
          <w:sz w:val="18"/>
          <w:szCs w:val="18"/>
          <w:lang w:val="es-DO"/>
        </w:rPr>
        <w:t>n, con un total de</w:t>
      </w:r>
      <w:r w:rsidR="00571725" w:rsidRPr="007B3B38">
        <w:rPr>
          <w:rFonts w:ascii="Artifex CF Extra Light" w:hAnsi="Artifex CF Extra Light" w:cs="Times New Roman"/>
          <w:color w:val="1F4E79" w:themeColor="accent1" w:themeShade="80"/>
          <w:spacing w:val="10"/>
          <w:sz w:val="18"/>
          <w:szCs w:val="18"/>
          <w:lang w:val="es-DO"/>
        </w:rPr>
        <w:t xml:space="preserve"> US$451,970,000</w:t>
      </w:r>
      <w:r w:rsidRPr="007B3B38">
        <w:rPr>
          <w:rFonts w:ascii="Artifex CF Extra Light" w:hAnsi="Artifex CF Extra Light" w:cs="Times New Roman"/>
          <w:color w:val="1F4E79" w:themeColor="accent1" w:themeShade="80"/>
          <w:spacing w:val="10"/>
          <w:sz w:val="18"/>
          <w:szCs w:val="18"/>
          <w:lang w:val="es-DO"/>
        </w:rPr>
        <w:t xml:space="preserve"> reinvertidos, a saber:</w:t>
      </w:r>
    </w:p>
    <w:tbl>
      <w:tblPr>
        <w:tblW w:w="6800" w:type="dxa"/>
        <w:jc w:val="center"/>
        <w:tblLayout w:type="fixed"/>
        <w:tblCellMar>
          <w:left w:w="0" w:type="dxa"/>
          <w:right w:w="0" w:type="dxa"/>
        </w:tblCellMar>
        <w:tblLook w:val="04A0" w:firstRow="1" w:lastRow="0" w:firstColumn="1" w:lastColumn="0" w:noHBand="0" w:noVBand="1"/>
      </w:tblPr>
      <w:tblGrid>
        <w:gridCol w:w="4620"/>
        <w:gridCol w:w="2180"/>
      </w:tblGrid>
      <w:tr w:rsidR="00190E89" w:rsidRPr="006F2F51" w14:paraId="6AA9F981" w14:textId="77777777" w:rsidTr="00C24A2E">
        <w:trPr>
          <w:trHeight w:val="20"/>
          <w:jc w:val="center"/>
        </w:trPr>
        <w:tc>
          <w:tcPr>
            <w:tcW w:w="6800" w:type="dxa"/>
            <w:gridSpan w:val="2"/>
            <w:tcBorders>
              <w:top w:val="nil"/>
              <w:bottom w:val="single" w:sz="4" w:space="0" w:color="000000"/>
            </w:tcBorders>
            <w:shd w:val="clear" w:color="auto" w:fill="auto"/>
            <w:vAlign w:val="center"/>
            <w:hideMark/>
          </w:tcPr>
          <w:p w14:paraId="55F31CF0" w14:textId="77777777" w:rsidR="00571725" w:rsidRPr="007B3B38" w:rsidRDefault="00571725" w:rsidP="00C24A2E">
            <w:pPr>
              <w:spacing w:after="0" w:line="360" w:lineRule="auto"/>
              <w:ind w:firstLine="284"/>
              <w:contextualSpacing/>
              <w:jc w:val="center"/>
              <w:rPr>
                <w:rFonts w:ascii="Artifex CF Extra Light" w:eastAsia="Times New Roman" w:hAnsi="Artifex CF Extra Light" w:cs="Calibri"/>
                <w:b/>
                <w:color w:val="1F4E79" w:themeColor="accent1" w:themeShade="80"/>
                <w:spacing w:val="10"/>
                <w:sz w:val="18"/>
                <w:szCs w:val="18"/>
                <w:lang w:val="es-ES" w:eastAsia="es-ES"/>
              </w:rPr>
            </w:pPr>
            <w:r w:rsidRPr="007B3B38">
              <w:rPr>
                <w:rFonts w:ascii="Artifex CF Extra Light" w:eastAsia="Times New Roman" w:hAnsi="Artifex CF Extra Light" w:cs="Calibri"/>
                <w:b/>
                <w:color w:val="1F4E79" w:themeColor="accent1" w:themeShade="80"/>
                <w:spacing w:val="10"/>
                <w:sz w:val="18"/>
                <w:szCs w:val="18"/>
                <w:lang w:val="es-ES" w:eastAsia="es-ES"/>
              </w:rPr>
              <w:t>Tabla 2. Proyectos de Expansión de Inversión (monto de inversión)</w:t>
            </w:r>
          </w:p>
        </w:tc>
      </w:tr>
      <w:tr w:rsidR="00795C6E" w:rsidRPr="007B3B38" w14:paraId="7EEEEB34" w14:textId="77777777" w:rsidTr="00C24A2E">
        <w:trPr>
          <w:trHeight w:val="20"/>
          <w:jc w:val="center"/>
        </w:trPr>
        <w:tc>
          <w:tcPr>
            <w:tcW w:w="4620" w:type="dxa"/>
            <w:tcBorders>
              <w:top w:val="single" w:sz="4" w:space="0" w:color="000000"/>
              <w:left w:val="single" w:sz="4" w:space="0" w:color="000000"/>
              <w:bottom w:val="single" w:sz="4" w:space="0" w:color="000000"/>
              <w:right w:val="single" w:sz="4" w:space="0" w:color="000000"/>
            </w:tcBorders>
            <w:shd w:val="clear" w:color="000000" w:fill="1F4E78"/>
            <w:vAlign w:val="center"/>
            <w:hideMark/>
          </w:tcPr>
          <w:p w14:paraId="15D5AD4C" w14:textId="77777777" w:rsidR="00571725" w:rsidRPr="00190E89" w:rsidRDefault="00571725" w:rsidP="00C24A2E">
            <w:pPr>
              <w:spacing w:after="0" w:line="360" w:lineRule="auto"/>
              <w:ind w:firstLine="284"/>
              <w:contextualSpacing/>
              <w:jc w:val="center"/>
              <w:rPr>
                <w:rFonts w:ascii="Artifex CF Extra Light" w:eastAsia="Times New Roman" w:hAnsi="Artifex CF Extra Light" w:cs="Calibri"/>
                <w:b/>
                <w:color w:val="FFFFFF" w:themeColor="background1"/>
                <w:spacing w:val="10"/>
                <w:sz w:val="18"/>
                <w:szCs w:val="18"/>
                <w:lang w:val="es-ES" w:eastAsia="es-ES"/>
              </w:rPr>
            </w:pPr>
            <w:r w:rsidRPr="00190E89">
              <w:rPr>
                <w:rFonts w:ascii="Artifex CF Extra Light" w:eastAsia="Times New Roman" w:hAnsi="Artifex CF Extra Light" w:cs="Calibri"/>
                <w:b/>
                <w:color w:val="FFFFFF" w:themeColor="background1"/>
                <w:spacing w:val="10"/>
                <w:sz w:val="18"/>
                <w:szCs w:val="18"/>
                <w:lang w:val="es-ES" w:eastAsia="es-ES"/>
              </w:rPr>
              <w:t>Proyecto</w:t>
            </w:r>
          </w:p>
        </w:tc>
        <w:tc>
          <w:tcPr>
            <w:tcW w:w="2180" w:type="dxa"/>
            <w:tcBorders>
              <w:top w:val="single" w:sz="4" w:space="0" w:color="000000"/>
              <w:left w:val="single" w:sz="4" w:space="0" w:color="000000"/>
              <w:bottom w:val="single" w:sz="4" w:space="0" w:color="000000"/>
              <w:right w:val="single" w:sz="4" w:space="0" w:color="000000"/>
            </w:tcBorders>
            <w:shd w:val="clear" w:color="000000" w:fill="1F4E78"/>
            <w:vAlign w:val="center"/>
            <w:hideMark/>
          </w:tcPr>
          <w:p w14:paraId="4165F182" w14:textId="77777777" w:rsidR="00571725" w:rsidRPr="00190E89" w:rsidRDefault="00571725" w:rsidP="00C24A2E">
            <w:pPr>
              <w:spacing w:after="0" w:line="360" w:lineRule="auto"/>
              <w:ind w:firstLine="284"/>
              <w:contextualSpacing/>
              <w:jc w:val="center"/>
              <w:rPr>
                <w:rFonts w:ascii="Artifex CF Extra Light" w:eastAsia="Times New Roman" w:hAnsi="Artifex CF Extra Light" w:cs="Calibri"/>
                <w:b/>
                <w:color w:val="FFFFFF" w:themeColor="background1"/>
                <w:spacing w:val="10"/>
                <w:sz w:val="18"/>
                <w:szCs w:val="18"/>
                <w:lang w:val="es-ES" w:eastAsia="es-ES"/>
              </w:rPr>
            </w:pPr>
            <w:r w:rsidRPr="00190E89">
              <w:rPr>
                <w:rFonts w:ascii="Artifex CF Extra Light" w:eastAsia="Times New Roman" w:hAnsi="Artifex CF Extra Light" w:cs="Calibri"/>
                <w:b/>
                <w:color w:val="FFFFFF" w:themeColor="background1"/>
                <w:spacing w:val="10"/>
                <w:sz w:val="18"/>
                <w:szCs w:val="18"/>
                <w:lang w:val="es-ES" w:eastAsia="es-ES"/>
              </w:rPr>
              <w:t>Monto de Inversión (USD$)</w:t>
            </w:r>
          </w:p>
        </w:tc>
      </w:tr>
      <w:tr w:rsidR="00795C6E" w:rsidRPr="007B3B38" w14:paraId="23D626AC" w14:textId="77777777" w:rsidTr="00C24A2E">
        <w:trPr>
          <w:trHeight w:val="20"/>
          <w:jc w:val="center"/>
        </w:trPr>
        <w:tc>
          <w:tcPr>
            <w:tcW w:w="4620" w:type="dxa"/>
            <w:tcBorders>
              <w:top w:val="single" w:sz="4" w:space="0" w:color="000000"/>
              <w:left w:val="single" w:sz="4" w:space="0" w:color="auto"/>
              <w:bottom w:val="single" w:sz="4" w:space="0" w:color="auto"/>
              <w:right w:val="single" w:sz="4" w:space="0" w:color="auto"/>
            </w:tcBorders>
            <w:shd w:val="clear" w:color="000000" w:fill="FFFFFF"/>
            <w:vAlign w:val="center"/>
            <w:hideMark/>
          </w:tcPr>
          <w:p w14:paraId="2EC22812" w14:textId="18328ACC" w:rsidR="00571725" w:rsidRPr="007B3B38" w:rsidRDefault="00571725" w:rsidP="00C24A2E">
            <w:pPr>
              <w:spacing w:after="0" w:line="360" w:lineRule="auto"/>
              <w:ind w:firstLine="284"/>
              <w:contextualSpacing/>
              <w:jc w:val="center"/>
              <w:rPr>
                <w:rFonts w:ascii="Artifex CF Extra Light" w:eastAsia="Times New Roman" w:hAnsi="Artifex CF Extra Light" w:cs="Calibri"/>
                <w:color w:val="1F4E79" w:themeColor="accent1" w:themeShade="80"/>
                <w:spacing w:val="10"/>
                <w:sz w:val="18"/>
                <w:szCs w:val="18"/>
                <w:lang w:val="es-ES" w:eastAsia="es-ES"/>
              </w:rPr>
            </w:pPr>
            <w:r w:rsidRPr="007B3B38">
              <w:rPr>
                <w:rFonts w:ascii="Artifex CF Extra Light" w:eastAsia="Times New Roman" w:hAnsi="Artifex CF Extra Light" w:cs="Calibri"/>
                <w:color w:val="1F4E79" w:themeColor="accent1" w:themeShade="80"/>
                <w:spacing w:val="10"/>
                <w:sz w:val="18"/>
                <w:szCs w:val="18"/>
                <w:lang w:val="es-ES" w:eastAsia="es-ES"/>
              </w:rPr>
              <w:t>Lopesan Costa Bávaro</w:t>
            </w:r>
          </w:p>
        </w:tc>
        <w:tc>
          <w:tcPr>
            <w:tcW w:w="2180" w:type="dxa"/>
            <w:tcBorders>
              <w:top w:val="single" w:sz="4" w:space="0" w:color="000000"/>
              <w:left w:val="nil"/>
              <w:bottom w:val="single" w:sz="4" w:space="0" w:color="auto"/>
              <w:right w:val="single" w:sz="4" w:space="0" w:color="auto"/>
            </w:tcBorders>
            <w:shd w:val="clear" w:color="auto" w:fill="auto"/>
            <w:noWrap/>
            <w:vAlign w:val="center"/>
            <w:hideMark/>
          </w:tcPr>
          <w:p w14:paraId="69880FE1" w14:textId="24599E1D" w:rsidR="00571725" w:rsidRPr="007B3B38" w:rsidRDefault="00571725" w:rsidP="00C24A2E">
            <w:pPr>
              <w:spacing w:after="0" w:line="360" w:lineRule="auto"/>
              <w:ind w:firstLine="284"/>
              <w:contextualSpacing/>
              <w:jc w:val="center"/>
              <w:rPr>
                <w:rFonts w:ascii="Artifex CF Extra Light" w:eastAsia="Times New Roman" w:hAnsi="Artifex CF Extra Light" w:cs="Calibri"/>
                <w:color w:val="1F4E79" w:themeColor="accent1" w:themeShade="80"/>
                <w:spacing w:val="10"/>
                <w:sz w:val="18"/>
                <w:szCs w:val="18"/>
                <w:lang w:val="es-ES" w:eastAsia="es-ES"/>
              </w:rPr>
            </w:pPr>
            <w:r w:rsidRPr="007B3B38">
              <w:rPr>
                <w:rFonts w:ascii="Artifex CF Extra Light" w:eastAsia="Times New Roman" w:hAnsi="Artifex CF Extra Light" w:cs="Calibri"/>
                <w:color w:val="1F4E79" w:themeColor="accent1" w:themeShade="80"/>
                <w:spacing w:val="10"/>
                <w:sz w:val="18"/>
                <w:szCs w:val="18"/>
                <w:lang w:val="es-ES" w:eastAsia="es-ES"/>
              </w:rPr>
              <w:t>200,000,000</w:t>
            </w:r>
          </w:p>
        </w:tc>
      </w:tr>
      <w:tr w:rsidR="00795C6E" w:rsidRPr="007B3B38" w14:paraId="4F8D7EC0" w14:textId="77777777" w:rsidTr="00C24A2E">
        <w:trPr>
          <w:trHeight w:val="20"/>
          <w:jc w:val="center"/>
        </w:trPr>
        <w:tc>
          <w:tcPr>
            <w:tcW w:w="4620" w:type="dxa"/>
            <w:tcBorders>
              <w:top w:val="nil"/>
              <w:left w:val="single" w:sz="4" w:space="0" w:color="auto"/>
              <w:bottom w:val="single" w:sz="4" w:space="0" w:color="auto"/>
              <w:right w:val="single" w:sz="4" w:space="0" w:color="auto"/>
            </w:tcBorders>
            <w:shd w:val="clear" w:color="000000" w:fill="FFFFFF"/>
            <w:vAlign w:val="center"/>
            <w:hideMark/>
          </w:tcPr>
          <w:p w14:paraId="69965898" w14:textId="77777777" w:rsidR="00571725" w:rsidRPr="007B3B38" w:rsidRDefault="00571725" w:rsidP="00C24A2E">
            <w:pPr>
              <w:spacing w:after="0" w:line="360" w:lineRule="auto"/>
              <w:ind w:firstLine="284"/>
              <w:contextualSpacing/>
              <w:jc w:val="center"/>
              <w:rPr>
                <w:rFonts w:ascii="Artifex CF Extra Light" w:eastAsia="Times New Roman" w:hAnsi="Artifex CF Extra Light" w:cs="Calibri"/>
                <w:color w:val="1F4E79" w:themeColor="accent1" w:themeShade="80"/>
                <w:spacing w:val="10"/>
                <w:sz w:val="18"/>
                <w:szCs w:val="18"/>
                <w:lang w:val="es-ES" w:eastAsia="es-ES"/>
              </w:rPr>
            </w:pPr>
            <w:r w:rsidRPr="007B3B38">
              <w:rPr>
                <w:rFonts w:ascii="Artifex CF Extra Light" w:eastAsia="Times New Roman" w:hAnsi="Artifex CF Extra Light" w:cs="Calibri"/>
                <w:color w:val="1F4E79" w:themeColor="accent1" w:themeShade="80"/>
                <w:spacing w:val="10"/>
                <w:sz w:val="18"/>
                <w:szCs w:val="18"/>
                <w:lang w:val="es-ES" w:eastAsia="es-ES"/>
              </w:rPr>
              <w:t>International Medical Group (IMG)</w:t>
            </w:r>
          </w:p>
        </w:tc>
        <w:tc>
          <w:tcPr>
            <w:tcW w:w="2180" w:type="dxa"/>
            <w:tcBorders>
              <w:top w:val="nil"/>
              <w:left w:val="nil"/>
              <w:bottom w:val="single" w:sz="4" w:space="0" w:color="auto"/>
              <w:right w:val="single" w:sz="4" w:space="0" w:color="auto"/>
            </w:tcBorders>
            <w:shd w:val="clear" w:color="auto" w:fill="auto"/>
            <w:noWrap/>
            <w:vAlign w:val="center"/>
            <w:hideMark/>
          </w:tcPr>
          <w:p w14:paraId="47D19D54" w14:textId="1011F75B" w:rsidR="00571725" w:rsidRPr="007B3B38" w:rsidRDefault="00571725" w:rsidP="00C24A2E">
            <w:pPr>
              <w:spacing w:after="0" w:line="360" w:lineRule="auto"/>
              <w:ind w:firstLine="284"/>
              <w:contextualSpacing/>
              <w:jc w:val="center"/>
              <w:rPr>
                <w:rFonts w:ascii="Artifex CF Extra Light" w:eastAsia="Times New Roman" w:hAnsi="Artifex CF Extra Light" w:cs="Calibri"/>
                <w:color w:val="1F4E79" w:themeColor="accent1" w:themeShade="80"/>
                <w:spacing w:val="10"/>
                <w:sz w:val="18"/>
                <w:szCs w:val="18"/>
                <w:lang w:val="es-ES" w:eastAsia="es-ES"/>
              </w:rPr>
            </w:pPr>
            <w:r w:rsidRPr="007B3B38">
              <w:rPr>
                <w:rFonts w:ascii="Artifex CF Extra Light" w:eastAsia="Times New Roman" w:hAnsi="Artifex CF Extra Light" w:cs="Calibri"/>
                <w:color w:val="1F4E79" w:themeColor="accent1" w:themeShade="80"/>
                <w:spacing w:val="10"/>
                <w:sz w:val="18"/>
                <w:szCs w:val="18"/>
                <w:lang w:val="es-ES" w:eastAsia="es-ES"/>
              </w:rPr>
              <w:t>1,000,000</w:t>
            </w:r>
          </w:p>
        </w:tc>
      </w:tr>
      <w:tr w:rsidR="00795C6E" w:rsidRPr="007B3B38" w14:paraId="223740FB" w14:textId="77777777" w:rsidTr="00C24A2E">
        <w:trPr>
          <w:trHeight w:val="20"/>
          <w:jc w:val="center"/>
        </w:trPr>
        <w:tc>
          <w:tcPr>
            <w:tcW w:w="4620" w:type="dxa"/>
            <w:tcBorders>
              <w:top w:val="nil"/>
              <w:left w:val="single" w:sz="4" w:space="0" w:color="auto"/>
              <w:bottom w:val="single" w:sz="4" w:space="0" w:color="auto"/>
              <w:right w:val="single" w:sz="4" w:space="0" w:color="auto"/>
            </w:tcBorders>
            <w:shd w:val="clear" w:color="000000" w:fill="FFFFFF"/>
            <w:vAlign w:val="center"/>
            <w:hideMark/>
          </w:tcPr>
          <w:p w14:paraId="0244606C" w14:textId="77777777" w:rsidR="00571725" w:rsidRPr="007B3B38" w:rsidRDefault="00571725" w:rsidP="00C24A2E">
            <w:pPr>
              <w:spacing w:after="0" w:line="360" w:lineRule="auto"/>
              <w:ind w:firstLine="284"/>
              <w:contextualSpacing/>
              <w:jc w:val="center"/>
              <w:rPr>
                <w:rFonts w:ascii="Artifex CF Extra Light" w:eastAsia="Times New Roman" w:hAnsi="Artifex CF Extra Light" w:cs="Calibri"/>
                <w:color w:val="1F4E79" w:themeColor="accent1" w:themeShade="80"/>
                <w:spacing w:val="10"/>
                <w:sz w:val="18"/>
                <w:szCs w:val="18"/>
                <w:lang w:val="es-ES" w:eastAsia="es-ES"/>
              </w:rPr>
            </w:pPr>
            <w:r w:rsidRPr="007B3B38">
              <w:rPr>
                <w:rFonts w:ascii="Artifex CF Extra Light" w:eastAsia="Times New Roman" w:hAnsi="Artifex CF Extra Light" w:cs="Calibri"/>
                <w:color w:val="1F4E79" w:themeColor="accent1" w:themeShade="80"/>
                <w:spacing w:val="10"/>
                <w:sz w:val="18"/>
                <w:szCs w:val="18"/>
                <w:lang w:val="es-ES" w:eastAsia="es-ES"/>
              </w:rPr>
              <w:t>Vacucentros</w:t>
            </w:r>
          </w:p>
        </w:tc>
        <w:tc>
          <w:tcPr>
            <w:tcW w:w="2180" w:type="dxa"/>
            <w:tcBorders>
              <w:top w:val="nil"/>
              <w:left w:val="nil"/>
              <w:bottom w:val="single" w:sz="4" w:space="0" w:color="auto"/>
              <w:right w:val="single" w:sz="4" w:space="0" w:color="auto"/>
            </w:tcBorders>
            <w:shd w:val="clear" w:color="auto" w:fill="auto"/>
            <w:noWrap/>
            <w:vAlign w:val="center"/>
            <w:hideMark/>
          </w:tcPr>
          <w:p w14:paraId="1433CC74" w14:textId="0A0E825D" w:rsidR="00571725" w:rsidRPr="007B3B38" w:rsidRDefault="00571725" w:rsidP="00C24A2E">
            <w:pPr>
              <w:spacing w:after="0" w:line="360" w:lineRule="auto"/>
              <w:ind w:firstLine="284"/>
              <w:contextualSpacing/>
              <w:jc w:val="center"/>
              <w:rPr>
                <w:rFonts w:ascii="Artifex CF Extra Light" w:eastAsia="Times New Roman" w:hAnsi="Artifex CF Extra Light" w:cs="Calibri"/>
                <w:color w:val="1F4E79" w:themeColor="accent1" w:themeShade="80"/>
                <w:spacing w:val="10"/>
                <w:sz w:val="18"/>
                <w:szCs w:val="18"/>
                <w:lang w:val="es-ES" w:eastAsia="es-ES"/>
              </w:rPr>
            </w:pPr>
            <w:r w:rsidRPr="007B3B38">
              <w:rPr>
                <w:rFonts w:ascii="Artifex CF Extra Light" w:eastAsia="Times New Roman" w:hAnsi="Artifex CF Extra Light" w:cs="Calibri"/>
                <w:color w:val="1F4E79" w:themeColor="accent1" w:themeShade="80"/>
                <w:spacing w:val="10"/>
                <w:sz w:val="18"/>
                <w:szCs w:val="18"/>
                <w:lang w:val="es-ES" w:eastAsia="es-ES"/>
              </w:rPr>
              <w:t>700,000</w:t>
            </w:r>
          </w:p>
        </w:tc>
      </w:tr>
      <w:tr w:rsidR="00795C6E" w:rsidRPr="007B3B38" w14:paraId="4FCBD9B0" w14:textId="77777777" w:rsidTr="00C24A2E">
        <w:trPr>
          <w:trHeight w:val="20"/>
          <w:jc w:val="center"/>
        </w:trPr>
        <w:tc>
          <w:tcPr>
            <w:tcW w:w="4620" w:type="dxa"/>
            <w:tcBorders>
              <w:top w:val="nil"/>
              <w:left w:val="single" w:sz="4" w:space="0" w:color="auto"/>
              <w:bottom w:val="single" w:sz="4" w:space="0" w:color="auto"/>
              <w:right w:val="single" w:sz="4" w:space="0" w:color="auto"/>
            </w:tcBorders>
            <w:shd w:val="clear" w:color="000000" w:fill="FFFFFF"/>
            <w:vAlign w:val="center"/>
            <w:hideMark/>
          </w:tcPr>
          <w:p w14:paraId="3CC4A890" w14:textId="77777777" w:rsidR="00571725" w:rsidRPr="007B3B38" w:rsidRDefault="00571725" w:rsidP="00C24A2E">
            <w:pPr>
              <w:spacing w:after="0" w:line="360" w:lineRule="auto"/>
              <w:ind w:firstLine="284"/>
              <w:contextualSpacing/>
              <w:jc w:val="center"/>
              <w:rPr>
                <w:rFonts w:ascii="Artifex CF Extra Light" w:eastAsia="Times New Roman" w:hAnsi="Artifex CF Extra Light" w:cs="Calibri"/>
                <w:color w:val="1F4E79" w:themeColor="accent1" w:themeShade="80"/>
                <w:spacing w:val="10"/>
                <w:sz w:val="18"/>
                <w:szCs w:val="18"/>
                <w:lang w:val="es-ES" w:eastAsia="es-ES"/>
              </w:rPr>
            </w:pPr>
            <w:r w:rsidRPr="007B3B38">
              <w:rPr>
                <w:rFonts w:ascii="Artifex CF Extra Light" w:eastAsia="Times New Roman" w:hAnsi="Artifex CF Extra Light" w:cs="Calibri"/>
                <w:color w:val="1F4E79" w:themeColor="accent1" w:themeShade="80"/>
                <w:spacing w:val="10"/>
                <w:sz w:val="18"/>
                <w:szCs w:val="18"/>
                <w:lang w:val="es-ES" w:eastAsia="es-ES"/>
              </w:rPr>
              <w:t>Grupo Wynn (Grupo LifeStyle)</w:t>
            </w:r>
          </w:p>
        </w:tc>
        <w:tc>
          <w:tcPr>
            <w:tcW w:w="2180" w:type="dxa"/>
            <w:tcBorders>
              <w:top w:val="nil"/>
              <w:left w:val="nil"/>
              <w:bottom w:val="single" w:sz="4" w:space="0" w:color="auto"/>
              <w:right w:val="single" w:sz="4" w:space="0" w:color="auto"/>
            </w:tcBorders>
            <w:shd w:val="clear" w:color="auto" w:fill="auto"/>
            <w:noWrap/>
            <w:vAlign w:val="center"/>
            <w:hideMark/>
          </w:tcPr>
          <w:p w14:paraId="5F836BCF" w14:textId="016E03DA" w:rsidR="00571725" w:rsidRPr="007B3B38" w:rsidRDefault="00571725" w:rsidP="00C24A2E">
            <w:pPr>
              <w:spacing w:after="0" w:line="360" w:lineRule="auto"/>
              <w:ind w:firstLine="284"/>
              <w:contextualSpacing/>
              <w:jc w:val="center"/>
              <w:rPr>
                <w:rFonts w:ascii="Artifex CF Extra Light" w:eastAsia="Times New Roman" w:hAnsi="Artifex CF Extra Light" w:cs="Calibri"/>
                <w:color w:val="1F4E79" w:themeColor="accent1" w:themeShade="80"/>
                <w:spacing w:val="10"/>
                <w:sz w:val="18"/>
                <w:szCs w:val="18"/>
                <w:lang w:val="es-ES" w:eastAsia="es-ES"/>
              </w:rPr>
            </w:pPr>
            <w:r w:rsidRPr="007B3B38">
              <w:rPr>
                <w:rFonts w:ascii="Artifex CF Extra Light" w:eastAsia="Times New Roman" w:hAnsi="Artifex CF Extra Light" w:cs="Calibri"/>
                <w:color w:val="1F4E79" w:themeColor="accent1" w:themeShade="80"/>
                <w:spacing w:val="10"/>
                <w:sz w:val="18"/>
                <w:szCs w:val="18"/>
                <w:lang w:val="es-ES" w:eastAsia="es-ES"/>
              </w:rPr>
              <w:t>30,000,000</w:t>
            </w:r>
          </w:p>
        </w:tc>
      </w:tr>
      <w:tr w:rsidR="00795C6E" w:rsidRPr="007B3B38" w14:paraId="6CDD5C9D" w14:textId="77777777" w:rsidTr="00C24A2E">
        <w:trPr>
          <w:trHeight w:val="20"/>
          <w:jc w:val="center"/>
        </w:trPr>
        <w:tc>
          <w:tcPr>
            <w:tcW w:w="4620" w:type="dxa"/>
            <w:tcBorders>
              <w:top w:val="nil"/>
              <w:left w:val="single" w:sz="4" w:space="0" w:color="auto"/>
              <w:bottom w:val="single" w:sz="4" w:space="0" w:color="auto"/>
              <w:right w:val="single" w:sz="4" w:space="0" w:color="auto"/>
            </w:tcBorders>
            <w:shd w:val="clear" w:color="000000" w:fill="FFFFFF"/>
            <w:vAlign w:val="center"/>
            <w:hideMark/>
          </w:tcPr>
          <w:p w14:paraId="5A6B0795" w14:textId="77777777" w:rsidR="00571725" w:rsidRPr="007B3B38" w:rsidRDefault="00571725" w:rsidP="00C24A2E">
            <w:pPr>
              <w:spacing w:after="0" w:line="360" w:lineRule="auto"/>
              <w:ind w:firstLine="284"/>
              <w:contextualSpacing/>
              <w:jc w:val="center"/>
              <w:rPr>
                <w:rFonts w:ascii="Artifex CF Extra Light" w:eastAsia="Times New Roman" w:hAnsi="Artifex CF Extra Light" w:cs="Calibri"/>
                <w:color w:val="1F4E79" w:themeColor="accent1" w:themeShade="80"/>
                <w:spacing w:val="10"/>
                <w:sz w:val="18"/>
                <w:szCs w:val="18"/>
                <w:lang w:val="es-ES" w:eastAsia="es-ES"/>
              </w:rPr>
            </w:pPr>
            <w:r w:rsidRPr="007B3B38">
              <w:rPr>
                <w:rFonts w:ascii="Artifex CF Extra Light" w:eastAsia="Times New Roman" w:hAnsi="Artifex CF Extra Light" w:cs="Calibri"/>
                <w:color w:val="1F4E79" w:themeColor="accent1" w:themeShade="80"/>
                <w:spacing w:val="10"/>
                <w:sz w:val="18"/>
                <w:szCs w:val="18"/>
                <w:lang w:val="es-ES" w:eastAsia="es-ES"/>
              </w:rPr>
              <w:t>ALTICE</w:t>
            </w:r>
          </w:p>
        </w:tc>
        <w:tc>
          <w:tcPr>
            <w:tcW w:w="2180" w:type="dxa"/>
            <w:tcBorders>
              <w:top w:val="nil"/>
              <w:left w:val="nil"/>
              <w:bottom w:val="single" w:sz="4" w:space="0" w:color="auto"/>
              <w:right w:val="single" w:sz="4" w:space="0" w:color="auto"/>
            </w:tcBorders>
            <w:shd w:val="clear" w:color="auto" w:fill="auto"/>
            <w:noWrap/>
            <w:vAlign w:val="center"/>
            <w:hideMark/>
          </w:tcPr>
          <w:p w14:paraId="570EC661" w14:textId="4B4CB7BC" w:rsidR="00571725" w:rsidRPr="007B3B38" w:rsidRDefault="00571725" w:rsidP="00C24A2E">
            <w:pPr>
              <w:spacing w:after="0" w:line="360" w:lineRule="auto"/>
              <w:ind w:firstLine="284"/>
              <w:contextualSpacing/>
              <w:jc w:val="center"/>
              <w:rPr>
                <w:rFonts w:ascii="Artifex CF Extra Light" w:eastAsia="Times New Roman" w:hAnsi="Artifex CF Extra Light" w:cs="Calibri"/>
                <w:color w:val="1F4E79" w:themeColor="accent1" w:themeShade="80"/>
                <w:spacing w:val="10"/>
                <w:sz w:val="18"/>
                <w:szCs w:val="18"/>
                <w:lang w:val="es-ES" w:eastAsia="es-ES"/>
              </w:rPr>
            </w:pPr>
            <w:r w:rsidRPr="007B3B38">
              <w:rPr>
                <w:rFonts w:ascii="Artifex CF Extra Light" w:eastAsia="Times New Roman" w:hAnsi="Artifex CF Extra Light" w:cs="Calibri"/>
                <w:color w:val="1F4E79" w:themeColor="accent1" w:themeShade="80"/>
                <w:spacing w:val="10"/>
                <w:sz w:val="18"/>
                <w:szCs w:val="18"/>
                <w:lang w:val="es-ES" w:eastAsia="es-ES"/>
              </w:rPr>
              <w:t>120,270,000</w:t>
            </w:r>
          </w:p>
        </w:tc>
      </w:tr>
      <w:tr w:rsidR="00795C6E" w:rsidRPr="007B3B38" w14:paraId="1D3BB039" w14:textId="77777777" w:rsidTr="00C24A2E">
        <w:trPr>
          <w:trHeight w:val="20"/>
          <w:jc w:val="center"/>
        </w:trPr>
        <w:tc>
          <w:tcPr>
            <w:tcW w:w="4620" w:type="dxa"/>
            <w:tcBorders>
              <w:top w:val="nil"/>
              <w:left w:val="single" w:sz="4" w:space="0" w:color="auto"/>
              <w:bottom w:val="single" w:sz="4" w:space="0" w:color="auto"/>
              <w:right w:val="single" w:sz="4" w:space="0" w:color="auto"/>
            </w:tcBorders>
            <w:shd w:val="clear" w:color="000000" w:fill="FFFFFF"/>
            <w:vAlign w:val="center"/>
            <w:hideMark/>
          </w:tcPr>
          <w:p w14:paraId="0336EA06" w14:textId="77777777" w:rsidR="00571725" w:rsidRPr="007B3B38" w:rsidRDefault="00571725" w:rsidP="00C24A2E">
            <w:pPr>
              <w:spacing w:after="0" w:line="360" w:lineRule="auto"/>
              <w:ind w:firstLine="284"/>
              <w:contextualSpacing/>
              <w:jc w:val="center"/>
              <w:rPr>
                <w:rFonts w:ascii="Artifex CF Extra Light" w:eastAsia="Times New Roman" w:hAnsi="Artifex CF Extra Light" w:cs="Calibri"/>
                <w:color w:val="1F4E79" w:themeColor="accent1" w:themeShade="80"/>
                <w:spacing w:val="10"/>
                <w:sz w:val="18"/>
                <w:szCs w:val="18"/>
                <w:lang w:val="es-ES" w:eastAsia="es-ES"/>
              </w:rPr>
            </w:pPr>
            <w:r w:rsidRPr="007B3B38">
              <w:rPr>
                <w:rFonts w:ascii="Artifex CF Extra Light" w:eastAsia="Times New Roman" w:hAnsi="Artifex CF Extra Light" w:cs="Calibri"/>
                <w:color w:val="1F4E79" w:themeColor="accent1" w:themeShade="80"/>
                <w:spacing w:val="10"/>
                <w:sz w:val="18"/>
                <w:szCs w:val="18"/>
                <w:lang w:val="es-ES" w:eastAsia="es-ES"/>
              </w:rPr>
              <w:t>CORMIDOM</w:t>
            </w:r>
          </w:p>
        </w:tc>
        <w:tc>
          <w:tcPr>
            <w:tcW w:w="2180" w:type="dxa"/>
            <w:tcBorders>
              <w:top w:val="nil"/>
              <w:left w:val="nil"/>
              <w:bottom w:val="single" w:sz="4" w:space="0" w:color="auto"/>
              <w:right w:val="single" w:sz="4" w:space="0" w:color="auto"/>
            </w:tcBorders>
            <w:shd w:val="clear" w:color="auto" w:fill="auto"/>
            <w:noWrap/>
            <w:vAlign w:val="center"/>
            <w:hideMark/>
          </w:tcPr>
          <w:p w14:paraId="6CBCACBD" w14:textId="5BD4E625" w:rsidR="00571725" w:rsidRPr="007B3B38" w:rsidRDefault="00571725" w:rsidP="00C24A2E">
            <w:pPr>
              <w:spacing w:after="0" w:line="360" w:lineRule="auto"/>
              <w:ind w:firstLine="284"/>
              <w:contextualSpacing/>
              <w:jc w:val="center"/>
              <w:rPr>
                <w:rFonts w:ascii="Artifex CF Extra Light" w:eastAsia="Times New Roman" w:hAnsi="Artifex CF Extra Light" w:cs="Calibri"/>
                <w:color w:val="1F4E79" w:themeColor="accent1" w:themeShade="80"/>
                <w:spacing w:val="10"/>
                <w:sz w:val="18"/>
                <w:szCs w:val="18"/>
                <w:lang w:val="es-ES" w:eastAsia="es-ES"/>
              </w:rPr>
            </w:pPr>
            <w:r w:rsidRPr="007B3B38">
              <w:rPr>
                <w:rFonts w:ascii="Artifex CF Extra Light" w:eastAsia="Times New Roman" w:hAnsi="Artifex CF Extra Light" w:cs="Calibri"/>
                <w:color w:val="1F4E79" w:themeColor="accent1" w:themeShade="80"/>
                <w:spacing w:val="10"/>
                <w:sz w:val="18"/>
                <w:szCs w:val="18"/>
                <w:lang w:val="es-ES" w:eastAsia="es-ES"/>
              </w:rPr>
              <w:t>100,000,000</w:t>
            </w:r>
          </w:p>
        </w:tc>
      </w:tr>
      <w:tr w:rsidR="00795C6E" w:rsidRPr="007B3B38" w14:paraId="65E7314F" w14:textId="77777777" w:rsidTr="00C24A2E">
        <w:trPr>
          <w:trHeight w:val="20"/>
          <w:jc w:val="center"/>
        </w:trPr>
        <w:tc>
          <w:tcPr>
            <w:tcW w:w="4620" w:type="dxa"/>
            <w:tcBorders>
              <w:top w:val="nil"/>
              <w:left w:val="single" w:sz="4" w:space="0" w:color="auto"/>
              <w:bottom w:val="single" w:sz="4" w:space="0" w:color="auto"/>
              <w:right w:val="single" w:sz="4" w:space="0" w:color="auto"/>
            </w:tcBorders>
            <w:shd w:val="clear" w:color="000000" w:fill="FFFFFF"/>
            <w:vAlign w:val="center"/>
            <w:hideMark/>
          </w:tcPr>
          <w:p w14:paraId="15E431EF" w14:textId="77777777" w:rsidR="00571725" w:rsidRPr="007B3B38" w:rsidRDefault="00571725" w:rsidP="00C24A2E">
            <w:pPr>
              <w:spacing w:after="0" w:line="360" w:lineRule="auto"/>
              <w:ind w:firstLine="284"/>
              <w:contextualSpacing/>
              <w:jc w:val="center"/>
              <w:rPr>
                <w:rFonts w:ascii="Artifex CF Extra Light" w:eastAsia="Times New Roman" w:hAnsi="Artifex CF Extra Light" w:cs="Calibri"/>
                <w:b/>
                <w:color w:val="1F4E79" w:themeColor="accent1" w:themeShade="80"/>
                <w:spacing w:val="10"/>
                <w:sz w:val="18"/>
                <w:szCs w:val="18"/>
                <w:lang w:val="es-ES" w:eastAsia="es-ES"/>
              </w:rPr>
            </w:pPr>
            <w:r w:rsidRPr="007B3B38">
              <w:rPr>
                <w:rFonts w:ascii="Artifex CF Extra Light" w:eastAsia="Times New Roman" w:hAnsi="Artifex CF Extra Light" w:cs="Calibri"/>
                <w:b/>
                <w:color w:val="1F4E79" w:themeColor="accent1" w:themeShade="80"/>
                <w:spacing w:val="10"/>
                <w:sz w:val="18"/>
                <w:szCs w:val="18"/>
                <w:lang w:val="es-ES" w:eastAsia="es-ES"/>
              </w:rPr>
              <w:t>Total:</w:t>
            </w:r>
          </w:p>
        </w:tc>
        <w:tc>
          <w:tcPr>
            <w:tcW w:w="2180" w:type="dxa"/>
            <w:tcBorders>
              <w:top w:val="nil"/>
              <w:left w:val="nil"/>
              <w:bottom w:val="single" w:sz="4" w:space="0" w:color="auto"/>
              <w:right w:val="single" w:sz="4" w:space="0" w:color="auto"/>
            </w:tcBorders>
            <w:shd w:val="clear" w:color="auto" w:fill="auto"/>
            <w:noWrap/>
            <w:vAlign w:val="center"/>
            <w:hideMark/>
          </w:tcPr>
          <w:p w14:paraId="6E5C4C47" w14:textId="0D92A4A4" w:rsidR="00571725" w:rsidRPr="007B3B38" w:rsidRDefault="00571725" w:rsidP="00C24A2E">
            <w:pPr>
              <w:spacing w:after="0" w:line="360" w:lineRule="auto"/>
              <w:ind w:firstLine="284"/>
              <w:contextualSpacing/>
              <w:jc w:val="center"/>
              <w:rPr>
                <w:rFonts w:ascii="Artifex CF Extra Light" w:eastAsia="Times New Roman" w:hAnsi="Artifex CF Extra Light" w:cs="Calibri"/>
                <w:b/>
                <w:color w:val="1F4E79" w:themeColor="accent1" w:themeShade="80"/>
                <w:spacing w:val="10"/>
                <w:sz w:val="18"/>
                <w:szCs w:val="18"/>
                <w:lang w:val="es-ES" w:eastAsia="es-ES"/>
              </w:rPr>
            </w:pPr>
            <w:r w:rsidRPr="007B3B38">
              <w:rPr>
                <w:rFonts w:ascii="Artifex CF Extra Light" w:eastAsia="Times New Roman" w:hAnsi="Artifex CF Extra Light" w:cs="Calibri"/>
                <w:b/>
                <w:color w:val="1F4E79" w:themeColor="accent1" w:themeShade="80"/>
                <w:spacing w:val="10"/>
                <w:sz w:val="18"/>
                <w:szCs w:val="18"/>
                <w:lang w:val="es-ES" w:eastAsia="es-ES"/>
              </w:rPr>
              <w:t>451,970,000</w:t>
            </w:r>
          </w:p>
        </w:tc>
      </w:tr>
      <w:tr w:rsidR="00795C6E" w:rsidRPr="006F2F51" w14:paraId="5EFFDC63" w14:textId="77777777" w:rsidTr="00C24A2E">
        <w:trPr>
          <w:trHeight w:val="20"/>
          <w:jc w:val="center"/>
        </w:trPr>
        <w:tc>
          <w:tcPr>
            <w:tcW w:w="6800" w:type="dxa"/>
            <w:gridSpan w:val="2"/>
            <w:tcBorders>
              <w:top w:val="single" w:sz="4" w:space="0" w:color="auto"/>
              <w:left w:val="nil"/>
              <w:bottom w:val="nil"/>
              <w:right w:val="nil"/>
            </w:tcBorders>
            <w:shd w:val="clear" w:color="auto" w:fill="auto"/>
            <w:vAlign w:val="center"/>
            <w:hideMark/>
          </w:tcPr>
          <w:p w14:paraId="715B84BB" w14:textId="1881148A" w:rsidR="007A4659" w:rsidRPr="007B3B38" w:rsidRDefault="007A4659" w:rsidP="00C24A2E">
            <w:pPr>
              <w:spacing w:after="0" w:line="360" w:lineRule="auto"/>
              <w:ind w:firstLine="284"/>
              <w:contextualSpacing/>
              <w:jc w:val="center"/>
              <w:rPr>
                <w:rFonts w:ascii="Artifex CF Extra Light" w:eastAsia="Times New Roman" w:hAnsi="Artifex CF Extra Light" w:cs="Calibri"/>
                <w:color w:val="1F4E79" w:themeColor="accent1" w:themeShade="80"/>
                <w:spacing w:val="10"/>
                <w:sz w:val="18"/>
                <w:szCs w:val="18"/>
                <w:lang w:val="es-ES" w:eastAsia="es-ES"/>
              </w:rPr>
            </w:pPr>
            <w:r w:rsidRPr="007B3B38">
              <w:rPr>
                <w:rFonts w:ascii="Artifex CF Extra Light" w:eastAsia="Times New Roman" w:hAnsi="Artifex CF Extra Light" w:cs="Calibri"/>
                <w:color w:val="1F4E79" w:themeColor="accent1" w:themeShade="80"/>
                <w:spacing w:val="10"/>
                <w:sz w:val="18"/>
                <w:szCs w:val="18"/>
                <w:lang w:val="es-ES" w:eastAsia="es-ES"/>
              </w:rPr>
              <w:t>Fuente: Elaborado por la dirección de Inversión, fuentes diversas.</w:t>
            </w:r>
          </w:p>
        </w:tc>
      </w:tr>
    </w:tbl>
    <w:p w14:paraId="7B694356" w14:textId="77777777" w:rsidR="009069C8" w:rsidRPr="00F475D6" w:rsidRDefault="009069C8" w:rsidP="00403735">
      <w:pPr>
        <w:pStyle w:val="Prrafodelista"/>
        <w:numPr>
          <w:ilvl w:val="2"/>
          <w:numId w:val="6"/>
        </w:numPr>
        <w:spacing w:before="380" w:after="120" w:line="456" w:lineRule="auto"/>
        <w:ind w:left="284" w:hanging="284"/>
        <w:contextualSpacing w:val="0"/>
        <w:jc w:val="center"/>
        <w:rPr>
          <w:rFonts w:ascii="Artifex CF Extra Light" w:hAnsi="Artifex CF Extra Light" w:cs="Times New Roman"/>
          <w:b/>
          <w:color w:val="1F4E79" w:themeColor="accent1" w:themeShade="80"/>
          <w:spacing w:val="10"/>
          <w:sz w:val="20"/>
          <w:szCs w:val="20"/>
          <w:lang w:val="es-DO"/>
        </w:rPr>
      </w:pPr>
      <w:bookmarkStart w:id="39" w:name="_Toc58332468"/>
      <w:r w:rsidRPr="00F475D6">
        <w:rPr>
          <w:rFonts w:ascii="Artifex CF Extra Light" w:hAnsi="Artifex CF Extra Light" w:cs="Times New Roman"/>
          <w:b/>
          <w:color w:val="1F4E79" w:themeColor="accent1" w:themeShade="80"/>
          <w:spacing w:val="10"/>
          <w:sz w:val="20"/>
          <w:szCs w:val="20"/>
          <w:lang w:val="es-DO"/>
        </w:rPr>
        <w:t>Desarrollar una campaña</w:t>
      </w:r>
      <w:r w:rsidRPr="00F475D6">
        <w:rPr>
          <w:rFonts w:ascii="Calibri" w:hAnsi="Calibri" w:cs="Calibri"/>
          <w:b/>
          <w:color w:val="1F4E79" w:themeColor="accent1" w:themeShade="80"/>
          <w:spacing w:val="10"/>
          <w:sz w:val="20"/>
          <w:szCs w:val="20"/>
          <w:lang w:val="es-DO"/>
        </w:rPr>
        <w:t> </w:t>
      </w:r>
      <w:r w:rsidRPr="00F475D6">
        <w:rPr>
          <w:rFonts w:ascii="Artifex CF Extra Light" w:hAnsi="Artifex CF Extra Light" w:cs="Times New Roman"/>
          <w:b/>
          <w:color w:val="1F4E79" w:themeColor="accent1" w:themeShade="80"/>
          <w:spacing w:val="10"/>
          <w:sz w:val="20"/>
          <w:szCs w:val="20"/>
          <w:lang w:val="es-DO"/>
        </w:rPr>
        <w:t>post-establecimiento</w:t>
      </w:r>
      <w:bookmarkEnd w:id="39"/>
    </w:p>
    <w:p w14:paraId="52C6B6EE" w14:textId="5A61A296" w:rsidR="009069C8" w:rsidRPr="007B3B38" w:rsidRDefault="6F6F7EA6" w:rsidP="00864966">
      <w:pPr>
        <w:spacing w:before="380" w:after="120" w:line="456" w:lineRule="auto"/>
        <w:ind w:firstLine="284"/>
        <w:jc w:val="both"/>
        <w:rPr>
          <w:rFonts w:ascii="Artifex CF Extra Light" w:eastAsia="Times New Roman" w:hAnsi="Artifex CF Extra Light" w:cs="Times New Roman"/>
          <w:color w:val="1F4E79" w:themeColor="accent1" w:themeShade="80"/>
          <w:spacing w:val="10"/>
          <w:sz w:val="18"/>
          <w:szCs w:val="18"/>
          <w:lang w:val="es-DO" w:eastAsia="es-DO"/>
        </w:rPr>
      </w:pPr>
      <w:r w:rsidRPr="007B3B38">
        <w:rPr>
          <w:rFonts w:ascii="Artifex CF Extra Light" w:hAnsi="Artifex CF Extra Light" w:cs="Times New Roman"/>
          <w:color w:val="1F4E79" w:themeColor="accent1" w:themeShade="80"/>
          <w:spacing w:val="10"/>
          <w:sz w:val="18"/>
          <w:szCs w:val="18"/>
          <w:lang w:val="es-DO"/>
        </w:rPr>
        <w:t>A</w:t>
      </w:r>
      <w:r w:rsidR="009069C8" w:rsidRPr="007B3B38">
        <w:rPr>
          <w:rFonts w:ascii="Artifex CF Extra Light" w:hAnsi="Artifex CF Extra Light" w:cs="Times New Roman"/>
          <w:color w:val="1F4E79" w:themeColor="accent1" w:themeShade="80"/>
          <w:spacing w:val="10"/>
          <w:sz w:val="18"/>
          <w:szCs w:val="18"/>
          <w:lang w:val="es-DO"/>
        </w:rPr>
        <w:t>nte e</w:t>
      </w:r>
      <w:r w:rsidR="1D18AA9E" w:rsidRPr="007B3B38">
        <w:rPr>
          <w:rFonts w:ascii="Artifex CF Extra Light" w:hAnsi="Artifex CF Extra Light" w:cs="Times New Roman"/>
          <w:color w:val="1F4E79" w:themeColor="accent1" w:themeShade="80"/>
          <w:spacing w:val="10"/>
          <w:sz w:val="18"/>
          <w:szCs w:val="18"/>
          <w:lang w:val="es-DO"/>
        </w:rPr>
        <w:t>l</w:t>
      </w:r>
      <w:r w:rsidR="009069C8" w:rsidRPr="007B3B38">
        <w:rPr>
          <w:rFonts w:ascii="Artifex CF Extra Light" w:hAnsi="Artifex CF Extra Light" w:cs="Times New Roman"/>
          <w:color w:val="1F4E79" w:themeColor="accent1" w:themeShade="80"/>
          <w:spacing w:val="10"/>
          <w:sz w:val="18"/>
          <w:szCs w:val="18"/>
          <w:lang w:val="es-DO"/>
        </w:rPr>
        <w:t xml:space="preserve"> impacto</w:t>
      </w:r>
      <w:r w:rsidR="32B4136B" w:rsidRPr="007B3B38">
        <w:rPr>
          <w:rFonts w:ascii="Artifex CF Extra Light" w:hAnsi="Artifex CF Extra Light" w:cs="Times New Roman"/>
          <w:color w:val="1F4E79" w:themeColor="accent1" w:themeShade="80"/>
          <w:spacing w:val="10"/>
          <w:sz w:val="18"/>
          <w:szCs w:val="18"/>
          <w:lang w:val="es-DO"/>
        </w:rPr>
        <w:t xml:space="preserve"> negativo </w:t>
      </w:r>
      <w:r w:rsidR="2F0AE302" w:rsidRPr="007B3B38">
        <w:rPr>
          <w:rFonts w:ascii="Artifex CF Extra Light" w:hAnsi="Artifex CF Extra Light" w:cs="Times New Roman"/>
          <w:color w:val="1F4E79" w:themeColor="accent1" w:themeShade="80"/>
          <w:spacing w:val="10"/>
          <w:sz w:val="18"/>
          <w:szCs w:val="18"/>
          <w:lang w:val="es-DO"/>
        </w:rPr>
        <w:t xml:space="preserve">de </w:t>
      </w:r>
      <w:r w:rsidR="0179EE1B" w:rsidRPr="007B3B38">
        <w:rPr>
          <w:rFonts w:ascii="Artifex CF Extra Light" w:hAnsi="Artifex CF Extra Light" w:cs="Times New Roman"/>
          <w:color w:val="1F4E79" w:themeColor="accent1" w:themeShade="80"/>
          <w:spacing w:val="10"/>
          <w:sz w:val="18"/>
          <w:szCs w:val="18"/>
          <w:lang w:val="es-DO"/>
        </w:rPr>
        <w:t xml:space="preserve">la </w:t>
      </w:r>
      <w:r w:rsidR="32B4136B" w:rsidRPr="007B3B38">
        <w:rPr>
          <w:rFonts w:ascii="Artifex CF Extra Light" w:hAnsi="Artifex CF Extra Light" w:cs="Times New Roman"/>
          <w:color w:val="1F4E79" w:themeColor="accent1" w:themeShade="80"/>
          <w:spacing w:val="10"/>
          <w:sz w:val="18"/>
          <w:szCs w:val="18"/>
          <w:lang w:val="es-DO"/>
        </w:rPr>
        <w:t>pandemia C</w:t>
      </w:r>
      <w:r w:rsidR="3E4A6A27" w:rsidRPr="007B3B38">
        <w:rPr>
          <w:rFonts w:ascii="Artifex CF Extra Light" w:hAnsi="Artifex CF Extra Light" w:cs="Times New Roman"/>
          <w:color w:val="1F4E79" w:themeColor="accent1" w:themeShade="80"/>
          <w:spacing w:val="10"/>
          <w:sz w:val="18"/>
          <w:szCs w:val="18"/>
          <w:lang w:val="es-DO"/>
        </w:rPr>
        <w:t>ovid</w:t>
      </w:r>
      <w:r w:rsidR="32B4136B" w:rsidRPr="007B3B38">
        <w:rPr>
          <w:rFonts w:ascii="Artifex CF Extra Light" w:hAnsi="Artifex CF Extra Light" w:cs="Times New Roman"/>
          <w:color w:val="1F4E79" w:themeColor="accent1" w:themeShade="80"/>
          <w:spacing w:val="10"/>
          <w:sz w:val="18"/>
          <w:szCs w:val="18"/>
          <w:lang w:val="es-DO"/>
        </w:rPr>
        <w:t>-19 en las actividades económicas</w:t>
      </w:r>
      <w:r w:rsidR="32B4136B" w:rsidRPr="007B3B38">
        <w:rPr>
          <w:rFonts w:ascii="Calibri" w:hAnsi="Calibri" w:cs="Calibri"/>
          <w:color w:val="1F4E79" w:themeColor="accent1" w:themeShade="80"/>
          <w:spacing w:val="10"/>
          <w:sz w:val="18"/>
          <w:szCs w:val="18"/>
          <w:lang w:val="es-DO"/>
        </w:rPr>
        <w:t> </w:t>
      </w:r>
      <w:r w:rsidR="6DFB29E8" w:rsidRPr="007B3B38">
        <w:rPr>
          <w:rFonts w:ascii="Artifex CF Extra Light" w:hAnsi="Artifex CF Extra Light" w:cs="Times New Roman"/>
          <w:color w:val="1F4E79" w:themeColor="accent1" w:themeShade="80"/>
          <w:spacing w:val="10"/>
          <w:sz w:val="18"/>
          <w:szCs w:val="18"/>
          <w:lang w:val="es-DO"/>
        </w:rPr>
        <w:t>internacionales</w:t>
      </w:r>
      <w:r w:rsidR="009069C8" w:rsidRPr="007B3B38">
        <w:rPr>
          <w:rFonts w:ascii="Artifex CF Extra Light" w:hAnsi="Artifex CF Extra Light" w:cs="Times New Roman"/>
          <w:color w:val="1F4E79" w:themeColor="accent1" w:themeShade="80"/>
          <w:spacing w:val="10"/>
          <w:sz w:val="18"/>
          <w:szCs w:val="18"/>
          <w:lang w:val="es-DO"/>
        </w:rPr>
        <w:t xml:space="preserve">, desde </w:t>
      </w:r>
      <w:r w:rsidR="71B3673B" w:rsidRPr="007B3B38">
        <w:rPr>
          <w:rFonts w:ascii="Artifex CF Extra Light" w:hAnsi="Artifex CF Extra Light" w:cs="Times New Roman"/>
          <w:color w:val="1F4E79" w:themeColor="accent1" w:themeShade="80"/>
          <w:spacing w:val="10"/>
          <w:sz w:val="18"/>
          <w:szCs w:val="18"/>
          <w:lang w:val="es-DO"/>
        </w:rPr>
        <w:t>ProDominicana</w:t>
      </w:r>
      <w:r w:rsidR="009069C8" w:rsidRPr="007B3B38">
        <w:rPr>
          <w:rFonts w:ascii="Calibri" w:hAnsi="Calibri" w:cs="Calibri"/>
          <w:color w:val="1F4E79" w:themeColor="accent1" w:themeShade="80"/>
          <w:spacing w:val="10"/>
          <w:sz w:val="18"/>
          <w:szCs w:val="18"/>
          <w:lang w:val="es-DO"/>
        </w:rPr>
        <w:t> </w:t>
      </w:r>
      <w:r w:rsidR="009069C8" w:rsidRPr="007B3B38">
        <w:rPr>
          <w:rFonts w:ascii="Artifex CF Extra Light" w:hAnsi="Artifex CF Extra Light" w:cs="Times New Roman"/>
          <w:color w:val="1F4E79" w:themeColor="accent1" w:themeShade="80"/>
          <w:spacing w:val="10"/>
          <w:sz w:val="18"/>
          <w:szCs w:val="18"/>
          <w:lang w:val="es-DO"/>
        </w:rPr>
        <w:t>se</w:t>
      </w:r>
      <w:r w:rsidR="009069C8" w:rsidRPr="007B3B38">
        <w:rPr>
          <w:rFonts w:ascii="Calibri" w:hAnsi="Calibri" w:cs="Calibri"/>
          <w:color w:val="1F4E79" w:themeColor="accent1" w:themeShade="80"/>
          <w:spacing w:val="10"/>
          <w:sz w:val="18"/>
          <w:szCs w:val="18"/>
          <w:lang w:val="es-DO"/>
        </w:rPr>
        <w:t> </w:t>
      </w:r>
      <w:r w:rsidR="009069C8" w:rsidRPr="007B3B38">
        <w:rPr>
          <w:rFonts w:ascii="Artifex CF Extra Light" w:hAnsi="Artifex CF Extra Light" w:cs="Times New Roman"/>
          <w:color w:val="1F4E79" w:themeColor="accent1" w:themeShade="80"/>
          <w:spacing w:val="10"/>
          <w:sz w:val="18"/>
          <w:szCs w:val="18"/>
          <w:lang w:val="es-DO"/>
        </w:rPr>
        <w:t>realiz</w:t>
      </w:r>
      <w:r w:rsidR="009069C8" w:rsidRPr="007B3B38">
        <w:rPr>
          <w:rFonts w:ascii="Artifex CF Extra Light" w:hAnsi="Artifex CF Extra Light" w:cs="Artifex CF Extra Light"/>
          <w:color w:val="1F4E79" w:themeColor="accent1" w:themeShade="80"/>
          <w:spacing w:val="10"/>
          <w:sz w:val="18"/>
          <w:szCs w:val="18"/>
          <w:lang w:val="es-DO"/>
        </w:rPr>
        <w:t>ó</w:t>
      </w:r>
      <w:r w:rsidR="009069C8" w:rsidRPr="007B3B38">
        <w:rPr>
          <w:rFonts w:ascii="Artifex CF Extra Light" w:hAnsi="Artifex CF Extra Light" w:cs="Times New Roman"/>
          <w:color w:val="1F4E79" w:themeColor="accent1" w:themeShade="80"/>
          <w:spacing w:val="10"/>
          <w:sz w:val="18"/>
          <w:szCs w:val="18"/>
          <w:lang w:val="es-DO"/>
        </w:rPr>
        <w:t xml:space="preserve"> un</w:t>
      </w:r>
      <w:r w:rsidR="009069C8" w:rsidRPr="007B3B38">
        <w:rPr>
          <w:rFonts w:ascii="Calibri" w:hAnsi="Calibri" w:cs="Calibri"/>
          <w:color w:val="1F4E79" w:themeColor="accent1" w:themeShade="80"/>
          <w:spacing w:val="10"/>
          <w:sz w:val="18"/>
          <w:szCs w:val="18"/>
          <w:lang w:val="es-DO"/>
        </w:rPr>
        <w:t> </w:t>
      </w:r>
      <w:r w:rsidR="009069C8" w:rsidRPr="007B3B38">
        <w:rPr>
          <w:rFonts w:ascii="Artifex CF Extra Light" w:hAnsi="Artifex CF Extra Light" w:cs="Times New Roman"/>
          <w:color w:val="1F4E79" w:themeColor="accent1" w:themeShade="80"/>
          <w:spacing w:val="10"/>
          <w:sz w:val="18"/>
          <w:szCs w:val="18"/>
          <w:lang w:val="es-DO"/>
        </w:rPr>
        <w:t>acercamiento</w:t>
      </w:r>
      <w:r w:rsidR="009069C8" w:rsidRPr="007B3B38">
        <w:rPr>
          <w:rFonts w:ascii="Calibri" w:hAnsi="Calibri" w:cs="Calibri"/>
          <w:color w:val="1F4E79" w:themeColor="accent1" w:themeShade="80"/>
          <w:spacing w:val="10"/>
          <w:sz w:val="18"/>
          <w:szCs w:val="18"/>
          <w:lang w:val="es-DO"/>
        </w:rPr>
        <w:t> </w:t>
      </w:r>
      <w:r w:rsidR="009069C8" w:rsidRPr="007B3B38">
        <w:rPr>
          <w:rFonts w:ascii="Artifex CF Extra Light" w:hAnsi="Artifex CF Extra Light" w:cs="Times New Roman"/>
          <w:color w:val="1F4E79" w:themeColor="accent1" w:themeShade="80"/>
          <w:spacing w:val="10"/>
          <w:sz w:val="18"/>
          <w:szCs w:val="18"/>
          <w:lang w:val="es-DO"/>
        </w:rPr>
        <w:t>a</w:t>
      </w:r>
      <w:r w:rsidR="009069C8" w:rsidRPr="007B3B38">
        <w:rPr>
          <w:rFonts w:ascii="Calibri" w:hAnsi="Calibri" w:cs="Calibri"/>
          <w:color w:val="1F4E79" w:themeColor="accent1" w:themeShade="80"/>
          <w:spacing w:val="10"/>
          <w:sz w:val="18"/>
          <w:szCs w:val="18"/>
          <w:lang w:val="es-DO"/>
        </w:rPr>
        <w:t> </w:t>
      </w:r>
      <w:r w:rsidR="009069C8" w:rsidRPr="007B3B38">
        <w:rPr>
          <w:rFonts w:ascii="Artifex CF Extra Light" w:hAnsi="Artifex CF Extra Light" w:cs="Times New Roman"/>
          <w:color w:val="1F4E79" w:themeColor="accent1" w:themeShade="80"/>
          <w:spacing w:val="10"/>
          <w:sz w:val="18"/>
          <w:szCs w:val="18"/>
          <w:lang w:val="es-DO"/>
        </w:rPr>
        <w:t>las empresas de IED</w:t>
      </w:r>
      <w:r w:rsidR="009069C8" w:rsidRPr="007B3B38">
        <w:rPr>
          <w:rFonts w:ascii="Calibri" w:hAnsi="Calibri" w:cs="Calibri"/>
          <w:color w:val="1F4E79" w:themeColor="accent1" w:themeShade="80"/>
          <w:spacing w:val="10"/>
          <w:sz w:val="18"/>
          <w:szCs w:val="18"/>
          <w:lang w:val="es-DO"/>
        </w:rPr>
        <w:t> </w:t>
      </w:r>
      <w:r w:rsidR="752E25DC" w:rsidRPr="007B3B38">
        <w:rPr>
          <w:rFonts w:ascii="Artifex CF Extra Light" w:hAnsi="Artifex CF Extra Light" w:cs="Times New Roman"/>
          <w:color w:val="1F4E79" w:themeColor="accent1" w:themeShade="80"/>
          <w:spacing w:val="10"/>
          <w:sz w:val="18"/>
          <w:szCs w:val="18"/>
          <w:lang w:val="es-DO"/>
        </w:rPr>
        <w:t xml:space="preserve">ya </w:t>
      </w:r>
      <w:r w:rsidR="009069C8" w:rsidRPr="007B3B38">
        <w:rPr>
          <w:rFonts w:ascii="Artifex CF Extra Light" w:hAnsi="Artifex CF Extra Light" w:cs="Times New Roman"/>
          <w:color w:val="1F4E79" w:themeColor="accent1" w:themeShade="80"/>
          <w:spacing w:val="10"/>
          <w:sz w:val="18"/>
          <w:szCs w:val="18"/>
          <w:lang w:val="es-DO"/>
        </w:rPr>
        <w:t>establecidas</w:t>
      </w:r>
      <w:r w:rsidR="2631F241" w:rsidRPr="007B3B38">
        <w:rPr>
          <w:rFonts w:ascii="Artifex CF Extra Light" w:hAnsi="Artifex CF Extra Light" w:cs="Times New Roman"/>
          <w:color w:val="1F4E79" w:themeColor="accent1" w:themeShade="80"/>
          <w:spacing w:val="10"/>
          <w:sz w:val="18"/>
          <w:szCs w:val="18"/>
          <w:lang w:val="es-DO"/>
        </w:rPr>
        <w:t xml:space="preserve"> en el país</w:t>
      </w:r>
      <w:r w:rsidR="009069C8" w:rsidRPr="007B3B38">
        <w:rPr>
          <w:rFonts w:ascii="Artifex CF Extra Light" w:hAnsi="Artifex CF Extra Light" w:cs="Times New Roman"/>
          <w:color w:val="1F4E79" w:themeColor="accent1" w:themeShade="80"/>
          <w:spacing w:val="10"/>
          <w:sz w:val="18"/>
          <w:szCs w:val="18"/>
          <w:lang w:val="es-DO"/>
        </w:rPr>
        <w:t>,</w:t>
      </w:r>
      <w:r w:rsidR="532CC463" w:rsidRPr="007B3B38">
        <w:rPr>
          <w:rFonts w:ascii="Artifex CF Extra Light" w:hAnsi="Artifex CF Extra Light" w:cs="Times New Roman"/>
          <w:color w:val="1F4E79" w:themeColor="accent1" w:themeShade="80"/>
          <w:spacing w:val="10"/>
          <w:sz w:val="18"/>
          <w:szCs w:val="18"/>
          <w:lang w:val="es-DO"/>
        </w:rPr>
        <w:t xml:space="preserve"> a los fines de </w:t>
      </w:r>
      <w:r w:rsidR="532CC463" w:rsidRPr="007B3B38">
        <w:rPr>
          <w:rFonts w:ascii="Artifex CF Extra Light" w:eastAsia="Times New Roman" w:hAnsi="Artifex CF Extra Light" w:cs="Times New Roman"/>
          <w:color w:val="1F4E79" w:themeColor="accent1" w:themeShade="80"/>
          <w:spacing w:val="10"/>
          <w:sz w:val="18"/>
          <w:szCs w:val="18"/>
          <w:lang w:val="es-DO" w:eastAsia="es-DO"/>
        </w:rPr>
        <w:t>conocer</w:t>
      </w:r>
      <w:r w:rsidR="532CC463" w:rsidRPr="007B3B38">
        <w:rPr>
          <w:rFonts w:ascii="Calibri" w:eastAsia="Times New Roman" w:hAnsi="Calibri" w:cs="Calibri"/>
          <w:color w:val="1F4E79" w:themeColor="accent1" w:themeShade="80"/>
          <w:spacing w:val="10"/>
          <w:sz w:val="18"/>
          <w:szCs w:val="18"/>
          <w:lang w:val="es-DO" w:eastAsia="es-DO"/>
        </w:rPr>
        <w:t> </w:t>
      </w:r>
      <w:r w:rsidR="532CC463" w:rsidRPr="007B3B38">
        <w:rPr>
          <w:rFonts w:ascii="Artifex CF Extra Light" w:eastAsia="Times New Roman" w:hAnsi="Artifex CF Extra Light" w:cs="Times New Roman"/>
          <w:color w:val="1F4E79" w:themeColor="accent1" w:themeShade="80"/>
          <w:spacing w:val="10"/>
          <w:sz w:val="18"/>
          <w:szCs w:val="18"/>
          <w:lang w:val="es-DO" w:eastAsia="es-DO"/>
        </w:rPr>
        <w:t>sus capacidad</w:t>
      </w:r>
      <w:r w:rsidR="4A993DBB" w:rsidRPr="007B3B38">
        <w:rPr>
          <w:rFonts w:ascii="Artifex CF Extra Light" w:eastAsia="Times New Roman" w:hAnsi="Artifex CF Extra Light" w:cs="Times New Roman"/>
          <w:color w:val="1F4E79" w:themeColor="accent1" w:themeShade="80"/>
          <w:spacing w:val="10"/>
          <w:sz w:val="18"/>
          <w:szCs w:val="18"/>
          <w:lang w:val="es-DO" w:eastAsia="es-DO"/>
        </w:rPr>
        <w:t>es</w:t>
      </w:r>
      <w:r w:rsidR="532CC463" w:rsidRPr="007B3B38">
        <w:rPr>
          <w:rFonts w:ascii="Artifex CF Extra Light" w:eastAsia="Times New Roman" w:hAnsi="Artifex CF Extra Light" w:cs="Times New Roman"/>
          <w:color w:val="1F4E79" w:themeColor="accent1" w:themeShade="80"/>
          <w:spacing w:val="10"/>
          <w:sz w:val="18"/>
          <w:szCs w:val="18"/>
          <w:lang w:val="es-DO" w:eastAsia="es-DO"/>
        </w:rPr>
        <w:t xml:space="preserve"> de</w:t>
      </w:r>
      <w:r w:rsidR="7237995D" w:rsidRPr="007B3B38">
        <w:rPr>
          <w:rFonts w:ascii="Artifex CF Extra Light" w:eastAsia="Times New Roman" w:hAnsi="Artifex CF Extra Light" w:cs="Times New Roman"/>
          <w:color w:val="1F4E79" w:themeColor="accent1" w:themeShade="80"/>
          <w:spacing w:val="10"/>
          <w:sz w:val="18"/>
          <w:szCs w:val="18"/>
          <w:lang w:val="es-DO" w:eastAsia="es-DO"/>
        </w:rPr>
        <w:t xml:space="preserve"> </w:t>
      </w:r>
      <w:r w:rsidR="532CC463" w:rsidRPr="007B3B38">
        <w:rPr>
          <w:rFonts w:ascii="Artifex CF Extra Light" w:eastAsia="Times New Roman" w:hAnsi="Artifex CF Extra Light" w:cs="Times New Roman"/>
          <w:color w:val="1F4E79" w:themeColor="accent1" w:themeShade="80"/>
          <w:spacing w:val="10"/>
          <w:sz w:val="18"/>
          <w:szCs w:val="18"/>
          <w:lang w:val="es-DO" w:eastAsia="es-DO"/>
        </w:rPr>
        <w:t xml:space="preserve">desarrollo </w:t>
      </w:r>
      <w:r w:rsidR="523CAFE0" w:rsidRPr="007B3B38">
        <w:rPr>
          <w:rFonts w:ascii="Artifex CF Extra Light" w:eastAsia="Times New Roman" w:hAnsi="Artifex CF Extra Light" w:cs="Times New Roman"/>
          <w:color w:val="1F4E79" w:themeColor="accent1" w:themeShade="80"/>
          <w:spacing w:val="10"/>
          <w:sz w:val="18"/>
          <w:szCs w:val="18"/>
          <w:lang w:val="es-DO" w:eastAsia="es-DO"/>
        </w:rPr>
        <w:t xml:space="preserve">e interés de expansión, para </w:t>
      </w:r>
      <w:r w:rsidR="532CC463" w:rsidRPr="007B3B38">
        <w:rPr>
          <w:rFonts w:ascii="Artifex CF Extra Light" w:eastAsia="Times New Roman" w:hAnsi="Artifex CF Extra Light" w:cs="Times New Roman"/>
          <w:color w:val="1F4E79" w:themeColor="accent1" w:themeShade="80"/>
          <w:spacing w:val="10"/>
          <w:sz w:val="18"/>
          <w:szCs w:val="18"/>
          <w:lang w:val="es-DO" w:eastAsia="es-DO"/>
        </w:rPr>
        <w:t>asistirlas</w:t>
      </w:r>
      <w:r w:rsidR="532CC463" w:rsidRPr="007B3B38">
        <w:rPr>
          <w:rFonts w:ascii="Calibri" w:eastAsia="Times New Roman" w:hAnsi="Calibri" w:cs="Calibri"/>
          <w:color w:val="1F4E79" w:themeColor="accent1" w:themeShade="80"/>
          <w:spacing w:val="10"/>
          <w:sz w:val="18"/>
          <w:szCs w:val="18"/>
          <w:lang w:val="es-DO" w:eastAsia="es-DO"/>
        </w:rPr>
        <w:t> </w:t>
      </w:r>
      <w:r w:rsidR="532CC463" w:rsidRPr="007B3B38">
        <w:rPr>
          <w:rFonts w:ascii="Artifex CF Extra Light" w:eastAsia="Times New Roman" w:hAnsi="Artifex CF Extra Light" w:cs="Times New Roman"/>
          <w:color w:val="1F4E79" w:themeColor="accent1" w:themeShade="80"/>
          <w:spacing w:val="10"/>
          <w:sz w:val="18"/>
          <w:szCs w:val="18"/>
          <w:lang w:val="es-DO" w:eastAsia="es-DO"/>
        </w:rPr>
        <w:t>ante cualquier servicio requerido.</w:t>
      </w:r>
      <w:r w:rsidR="532CC463" w:rsidRPr="007B3B38">
        <w:rPr>
          <w:rFonts w:ascii="Calibri" w:eastAsia="Times New Roman" w:hAnsi="Calibri" w:cs="Calibri"/>
          <w:color w:val="1F4E79" w:themeColor="accent1" w:themeShade="80"/>
          <w:spacing w:val="10"/>
          <w:sz w:val="18"/>
          <w:szCs w:val="18"/>
          <w:lang w:val="es-DO" w:eastAsia="es-DO"/>
        </w:rPr>
        <w:t> </w:t>
      </w:r>
    </w:p>
    <w:p w14:paraId="615A3B81" w14:textId="66F68D5C" w:rsidR="009069C8" w:rsidRPr="007B3B38" w:rsidRDefault="009069C8" w:rsidP="00864966">
      <w:pPr>
        <w:spacing w:before="380" w:after="120" w:line="456" w:lineRule="auto"/>
        <w:ind w:firstLine="284"/>
        <w:jc w:val="both"/>
        <w:rPr>
          <w:rFonts w:ascii="Artifex CF Extra Light" w:eastAsia="Times New Roman" w:hAnsi="Artifex CF Extra Light" w:cs="Times New Roman"/>
          <w:color w:val="1F4E79" w:themeColor="accent1" w:themeShade="80"/>
          <w:spacing w:val="10"/>
          <w:sz w:val="18"/>
          <w:szCs w:val="18"/>
          <w:lang w:val="es-DO" w:eastAsia="es-DO"/>
        </w:rPr>
      </w:pPr>
      <w:r w:rsidRPr="007B3B38">
        <w:rPr>
          <w:rFonts w:ascii="Artifex CF Extra Light" w:eastAsia="Times New Roman" w:hAnsi="Artifex CF Extra Light" w:cs="Times New Roman"/>
          <w:color w:val="1F4E79" w:themeColor="accent1" w:themeShade="80"/>
          <w:spacing w:val="10"/>
          <w:sz w:val="18"/>
          <w:szCs w:val="18"/>
          <w:lang w:val="es-DO" w:eastAsia="es-DO"/>
        </w:rPr>
        <w:t xml:space="preserve">Durante este seguimiento, </w:t>
      </w:r>
      <w:r w:rsidR="0075EC9D" w:rsidRPr="007B3B38">
        <w:rPr>
          <w:rFonts w:ascii="Artifex CF Extra Light" w:eastAsia="Times New Roman" w:hAnsi="Artifex CF Extra Light" w:cs="Times New Roman"/>
          <w:color w:val="1F4E79" w:themeColor="accent1" w:themeShade="80"/>
          <w:spacing w:val="10"/>
          <w:sz w:val="18"/>
          <w:szCs w:val="18"/>
          <w:lang w:val="es-DO" w:eastAsia="es-DO"/>
        </w:rPr>
        <w:t xml:space="preserve">se brindó asistencia </w:t>
      </w:r>
      <w:r w:rsidRPr="007B3B38">
        <w:rPr>
          <w:rFonts w:ascii="Artifex CF Extra Light" w:eastAsia="Times New Roman" w:hAnsi="Artifex CF Extra Light" w:cs="Times New Roman"/>
          <w:color w:val="1F4E79" w:themeColor="accent1" w:themeShade="80"/>
          <w:spacing w:val="10"/>
          <w:sz w:val="18"/>
          <w:szCs w:val="18"/>
          <w:lang w:val="es-DO" w:eastAsia="es-DO"/>
        </w:rPr>
        <w:t xml:space="preserve">a Nestlé Dominicana </w:t>
      </w:r>
      <w:r w:rsidR="6EFD319E" w:rsidRPr="007B3B38">
        <w:rPr>
          <w:rFonts w:ascii="Artifex CF Extra Light" w:eastAsia="Times New Roman" w:hAnsi="Artifex CF Extra Light" w:cs="Times New Roman"/>
          <w:color w:val="1F4E79" w:themeColor="accent1" w:themeShade="80"/>
          <w:spacing w:val="10"/>
          <w:sz w:val="18"/>
          <w:szCs w:val="18"/>
          <w:lang w:val="es-DO" w:eastAsia="es-DO"/>
        </w:rPr>
        <w:t>y</w:t>
      </w:r>
      <w:r w:rsidRPr="007B3B38">
        <w:rPr>
          <w:rFonts w:ascii="Artifex CF Extra Light" w:eastAsia="Times New Roman" w:hAnsi="Artifex CF Extra Light" w:cs="Times New Roman"/>
          <w:color w:val="1F4E79" w:themeColor="accent1" w:themeShade="80"/>
          <w:spacing w:val="10"/>
          <w:sz w:val="18"/>
          <w:szCs w:val="18"/>
          <w:lang w:val="es-DO" w:eastAsia="es-DO"/>
        </w:rPr>
        <w:t xml:space="preserve"> a la empresa Grupo Lácteo del Caribe (Dos Pinos).</w:t>
      </w:r>
    </w:p>
    <w:p w14:paraId="5DA9BD19" w14:textId="73062B1F" w:rsidR="009069C8" w:rsidRPr="007B3B38" w:rsidRDefault="6EC40B1A" w:rsidP="00864966">
      <w:pPr>
        <w:spacing w:before="380" w:after="120" w:line="456" w:lineRule="auto"/>
        <w:ind w:firstLine="284"/>
        <w:jc w:val="both"/>
        <w:rPr>
          <w:rFonts w:ascii="Artifex CF Extra Light" w:eastAsia="Times New Roman" w:hAnsi="Artifex CF Extra Light" w:cs="Times New Roman"/>
          <w:color w:val="1F4E79" w:themeColor="accent1" w:themeShade="80"/>
          <w:spacing w:val="10"/>
          <w:sz w:val="18"/>
          <w:szCs w:val="18"/>
          <w:lang w:val="es-DO" w:eastAsia="es-DO"/>
        </w:rPr>
      </w:pPr>
      <w:r w:rsidRPr="007B3B38">
        <w:rPr>
          <w:rFonts w:ascii="Artifex CF Extra Light" w:eastAsia="Times New Roman" w:hAnsi="Artifex CF Extra Light" w:cs="Times New Roman"/>
          <w:color w:val="1F4E79" w:themeColor="accent1" w:themeShade="80"/>
          <w:spacing w:val="10"/>
          <w:sz w:val="18"/>
          <w:szCs w:val="18"/>
          <w:lang w:val="es-DO" w:eastAsia="es-DO"/>
        </w:rPr>
        <w:t>Con</w:t>
      </w:r>
      <w:r w:rsidR="00890E91" w:rsidRPr="007B3B38">
        <w:rPr>
          <w:rFonts w:ascii="Artifex CF Extra Light" w:eastAsia="Times New Roman" w:hAnsi="Artifex CF Extra Light" w:cs="Times New Roman"/>
          <w:color w:val="1F4E79" w:themeColor="accent1" w:themeShade="80"/>
          <w:spacing w:val="10"/>
          <w:sz w:val="18"/>
          <w:szCs w:val="18"/>
          <w:lang w:val="es-DO" w:eastAsia="es-DO"/>
        </w:rPr>
        <w:t xml:space="preserve"> relación </w:t>
      </w:r>
      <w:r w:rsidR="54B63A9B" w:rsidRPr="007B3B38">
        <w:rPr>
          <w:rFonts w:ascii="Artifex CF Extra Light" w:eastAsia="Times New Roman" w:hAnsi="Artifex CF Extra Light" w:cs="Times New Roman"/>
          <w:color w:val="1F4E79" w:themeColor="accent1" w:themeShade="80"/>
          <w:spacing w:val="10"/>
          <w:sz w:val="18"/>
          <w:szCs w:val="18"/>
          <w:lang w:val="es-DO" w:eastAsia="es-DO"/>
        </w:rPr>
        <w:t>a</w:t>
      </w:r>
      <w:r w:rsidR="009069C8" w:rsidRPr="007B3B38">
        <w:rPr>
          <w:rFonts w:ascii="Artifex CF Extra Light" w:eastAsia="Times New Roman" w:hAnsi="Artifex CF Extra Light" w:cs="Times New Roman"/>
          <w:color w:val="1F4E79" w:themeColor="accent1" w:themeShade="80"/>
          <w:spacing w:val="10"/>
          <w:sz w:val="18"/>
          <w:szCs w:val="18"/>
          <w:lang w:val="es-DO" w:eastAsia="es-DO"/>
        </w:rPr>
        <w:t xml:space="preserve"> los proyectos de expansión contemplados </w:t>
      </w:r>
      <w:r w:rsidR="1F7EB13B" w:rsidRPr="007B3B38">
        <w:rPr>
          <w:rFonts w:ascii="Artifex CF Extra Light" w:eastAsia="Times New Roman" w:hAnsi="Artifex CF Extra Light" w:cs="Times New Roman"/>
          <w:color w:val="1F4E79" w:themeColor="accent1" w:themeShade="80"/>
          <w:spacing w:val="10"/>
          <w:sz w:val="18"/>
          <w:szCs w:val="18"/>
          <w:lang w:val="es-DO" w:eastAsia="es-DO"/>
        </w:rPr>
        <w:t xml:space="preserve">previamente </w:t>
      </w:r>
      <w:r w:rsidR="77D79E59" w:rsidRPr="007B3B38">
        <w:rPr>
          <w:rFonts w:ascii="Artifex CF Extra Light" w:eastAsia="Times New Roman" w:hAnsi="Artifex CF Extra Light" w:cs="Times New Roman"/>
          <w:color w:val="1F4E79" w:themeColor="accent1" w:themeShade="80"/>
          <w:spacing w:val="10"/>
          <w:sz w:val="18"/>
          <w:szCs w:val="18"/>
          <w:lang w:val="es-DO" w:eastAsia="es-DO"/>
        </w:rPr>
        <w:t>en la planificación de este</w:t>
      </w:r>
      <w:r w:rsidR="009069C8" w:rsidRPr="007B3B38">
        <w:rPr>
          <w:rFonts w:ascii="Artifex CF Extra Light" w:eastAsia="Times New Roman" w:hAnsi="Artifex CF Extra Light" w:cs="Times New Roman"/>
          <w:color w:val="1F4E79" w:themeColor="accent1" w:themeShade="80"/>
          <w:spacing w:val="10"/>
          <w:sz w:val="18"/>
          <w:szCs w:val="18"/>
          <w:lang w:val="es-DO" w:eastAsia="es-DO"/>
        </w:rPr>
        <w:t xml:space="preserve"> año</w:t>
      </w:r>
      <w:r w:rsidR="77D79E59" w:rsidRPr="007B3B38">
        <w:rPr>
          <w:rFonts w:ascii="Artifex CF Extra Light" w:eastAsia="Times New Roman" w:hAnsi="Artifex CF Extra Light" w:cs="Times New Roman"/>
          <w:color w:val="1F4E79" w:themeColor="accent1" w:themeShade="80"/>
          <w:spacing w:val="10"/>
          <w:sz w:val="18"/>
          <w:szCs w:val="18"/>
          <w:lang w:val="es-DO" w:eastAsia="es-DO"/>
        </w:rPr>
        <w:t xml:space="preserve">, </w:t>
      </w:r>
      <w:r w:rsidR="009069C8" w:rsidRPr="007B3B38">
        <w:rPr>
          <w:rFonts w:ascii="Artifex CF Extra Light" w:eastAsia="Times New Roman" w:hAnsi="Artifex CF Extra Light" w:cs="Times New Roman"/>
          <w:color w:val="1F4E79" w:themeColor="accent1" w:themeShade="80"/>
          <w:spacing w:val="10"/>
          <w:sz w:val="18"/>
          <w:szCs w:val="18"/>
          <w:lang w:val="es-DO" w:eastAsia="es-DO"/>
        </w:rPr>
        <w:t>debido a la pandemia</w:t>
      </w:r>
      <w:r w:rsidR="604C9157" w:rsidRPr="007B3B38">
        <w:rPr>
          <w:rFonts w:ascii="Artifex CF Extra Light" w:eastAsia="Times New Roman" w:hAnsi="Artifex CF Extra Light" w:cs="Times New Roman"/>
          <w:color w:val="1F4E79" w:themeColor="accent1" w:themeShade="80"/>
          <w:spacing w:val="10"/>
          <w:sz w:val="18"/>
          <w:szCs w:val="18"/>
          <w:lang w:val="es-DO" w:eastAsia="es-DO"/>
        </w:rPr>
        <w:t xml:space="preserve"> </w:t>
      </w:r>
      <w:r w:rsidR="009069C8" w:rsidRPr="007B3B38">
        <w:rPr>
          <w:rFonts w:ascii="Artifex CF Extra Light" w:eastAsia="Times New Roman" w:hAnsi="Artifex CF Extra Light" w:cs="Times New Roman"/>
          <w:color w:val="1F4E79" w:themeColor="accent1" w:themeShade="80"/>
          <w:spacing w:val="10"/>
          <w:sz w:val="18"/>
          <w:szCs w:val="18"/>
          <w:lang w:val="es-DO" w:eastAsia="es-DO"/>
        </w:rPr>
        <w:t>quedaron aplazados</w:t>
      </w:r>
      <w:r w:rsidR="604C9157" w:rsidRPr="007B3B38">
        <w:rPr>
          <w:rFonts w:ascii="Artifex CF Extra Light" w:eastAsia="Times New Roman" w:hAnsi="Artifex CF Extra Light" w:cs="Times New Roman"/>
          <w:color w:val="1F4E79" w:themeColor="accent1" w:themeShade="80"/>
          <w:spacing w:val="10"/>
          <w:sz w:val="18"/>
          <w:szCs w:val="18"/>
          <w:lang w:val="es-DO" w:eastAsia="es-DO"/>
        </w:rPr>
        <w:t xml:space="preserve"> por estos</w:t>
      </w:r>
      <w:r w:rsidR="009069C8" w:rsidRPr="007B3B38">
        <w:rPr>
          <w:rFonts w:ascii="Artifex CF Extra Light" w:eastAsia="Times New Roman" w:hAnsi="Artifex CF Extra Light" w:cs="Times New Roman"/>
          <w:color w:val="1F4E79" w:themeColor="accent1" w:themeShade="80"/>
          <w:spacing w:val="10"/>
          <w:sz w:val="18"/>
          <w:szCs w:val="18"/>
          <w:lang w:val="es-DO" w:eastAsia="es-DO"/>
        </w:rPr>
        <w:t>, por lo que dichos proyectos estarán siendo evaluados con la finalidad de llevarse a cabo en</w:t>
      </w:r>
      <w:r w:rsidR="009069C8" w:rsidRPr="007B3B38">
        <w:rPr>
          <w:rFonts w:ascii="Calibri" w:eastAsia="Times New Roman" w:hAnsi="Calibri" w:cs="Calibri"/>
          <w:color w:val="1F4E79" w:themeColor="accent1" w:themeShade="80"/>
          <w:spacing w:val="10"/>
          <w:sz w:val="18"/>
          <w:szCs w:val="18"/>
          <w:lang w:val="es-DO" w:eastAsia="es-DO"/>
        </w:rPr>
        <w:t> </w:t>
      </w:r>
      <w:r w:rsidR="009069C8" w:rsidRPr="007B3B38">
        <w:rPr>
          <w:rFonts w:ascii="Artifex CF Extra Light" w:eastAsia="Times New Roman" w:hAnsi="Artifex CF Extra Light" w:cs="Times New Roman"/>
          <w:color w:val="1F4E79" w:themeColor="accent1" w:themeShade="80"/>
          <w:spacing w:val="10"/>
          <w:sz w:val="18"/>
          <w:szCs w:val="18"/>
          <w:lang w:val="es-DO" w:eastAsia="es-DO"/>
        </w:rPr>
        <w:t>el a</w:t>
      </w:r>
      <w:r w:rsidR="009069C8" w:rsidRPr="007B3B38">
        <w:rPr>
          <w:rFonts w:ascii="Artifex CF Extra Light" w:eastAsia="Times New Roman" w:hAnsi="Artifex CF Extra Light" w:cs="Artifex CF Extra Light"/>
          <w:color w:val="1F4E79" w:themeColor="accent1" w:themeShade="80"/>
          <w:spacing w:val="10"/>
          <w:sz w:val="18"/>
          <w:szCs w:val="18"/>
          <w:lang w:val="es-DO" w:eastAsia="es-DO"/>
        </w:rPr>
        <w:t>ñ</w:t>
      </w:r>
      <w:r w:rsidR="009069C8" w:rsidRPr="007B3B38">
        <w:rPr>
          <w:rFonts w:ascii="Artifex CF Extra Light" w:eastAsia="Times New Roman" w:hAnsi="Artifex CF Extra Light" w:cs="Times New Roman"/>
          <w:color w:val="1F4E79" w:themeColor="accent1" w:themeShade="80"/>
          <w:spacing w:val="10"/>
          <w:sz w:val="18"/>
          <w:szCs w:val="18"/>
          <w:lang w:val="es-DO" w:eastAsia="es-DO"/>
        </w:rPr>
        <w:t>o 2021.</w:t>
      </w:r>
      <w:r w:rsidR="009069C8" w:rsidRPr="007B3B38">
        <w:rPr>
          <w:rFonts w:ascii="Calibri" w:eastAsia="Times New Roman" w:hAnsi="Calibri" w:cs="Calibri"/>
          <w:color w:val="1F4E79" w:themeColor="accent1" w:themeShade="80"/>
          <w:spacing w:val="10"/>
          <w:sz w:val="18"/>
          <w:szCs w:val="18"/>
          <w:lang w:val="es-ES" w:eastAsia="es-DO"/>
        </w:rPr>
        <w:t> </w:t>
      </w:r>
    </w:p>
    <w:p w14:paraId="3378EAA5" w14:textId="77777777" w:rsidR="00C24A2E" w:rsidRDefault="00C24A2E">
      <w:pPr>
        <w:rPr>
          <w:rFonts w:ascii="Artifex CF Extra Light" w:eastAsia="Times New Roman" w:hAnsi="Artifex CF Extra Light" w:cs="Times New Roman"/>
          <w:b/>
          <w:color w:val="1F4E79" w:themeColor="accent1" w:themeShade="80"/>
          <w:spacing w:val="10"/>
          <w:sz w:val="18"/>
          <w:szCs w:val="18"/>
          <w:lang w:val="es-DO" w:eastAsia="es-DO"/>
        </w:rPr>
      </w:pPr>
      <w:bookmarkStart w:id="40" w:name="_Toc58332469"/>
      <w:r>
        <w:rPr>
          <w:rFonts w:ascii="Artifex CF Extra Light" w:eastAsia="Times New Roman" w:hAnsi="Artifex CF Extra Light" w:cs="Times New Roman"/>
          <w:b/>
          <w:color w:val="1F4E79" w:themeColor="accent1" w:themeShade="80"/>
          <w:spacing w:val="10"/>
          <w:sz w:val="18"/>
          <w:szCs w:val="18"/>
          <w:lang w:val="es-DO" w:eastAsia="es-DO"/>
        </w:rPr>
        <w:br w:type="page"/>
      </w:r>
    </w:p>
    <w:p w14:paraId="53C83DE0" w14:textId="568B278B" w:rsidR="009069C8" w:rsidRPr="00F475D6" w:rsidRDefault="009069C8" w:rsidP="00403735">
      <w:pPr>
        <w:pStyle w:val="Prrafodelista"/>
        <w:numPr>
          <w:ilvl w:val="2"/>
          <w:numId w:val="6"/>
        </w:numPr>
        <w:spacing w:before="380" w:after="120" w:line="456" w:lineRule="auto"/>
        <w:ind w:left="284" w:hanging="284"/>
        <w:contextualSpacing w:val="0"/>
        <w:jc w:val="center"/>
        <w:rPr>
          <w:rFonts w:ascii="Artifex CF Extra Light" w:hAnsi="Artifex CF Extra Light" w:cs="Times New Roman"/>
          <w:b/>
          <w:color w:val="1F4E79" w:themeColor="accent1" w:themeShade="80"/>
          <w:spacing w:val="10"/>
          <w:sz w:val="20"/>
          <w:szCs w:val="20"/>
          <w:lang w:val="es-DO"/>
        </w:rPr>
      </w:pPr>
      <w:r w:rsidRPr="00F475D6">
        <w:rPr>
          <w:rFonts w:ascii="Artifex CF Extra Light" w:hAnsi="Artifex CF Extra Light" w:cs="Times New Roman"/>
          <w:b/>
          <w:color w:val="1F4E79" w:themeColor="accent1" w:themeShade="80"/>
          <w:spacing w:val="10"/>
          <w:sz w:val="20"/>
          <w:szCs w:val="20"/>
          <w:lang w:val="es-DO"/>
        </w:rPr>
        <w:lastRenderedPageBreak/>
        <w:t>Desarrollar un plan de trabajo para la atracción de inversión con CAIPA</w:t>
      </w:r>
      <w:bookmarkEnd w:id="40"/>
    </w:p>
    <w:p w14:paraId="43FA9364" w14:textId="77777777" w:rsidR="009069C8" w:rsidRPr="007B3B38" w:rsidRDefault="009069C8" w:rsidP="00864966">
      <w:pPr>
        <w:spacing w:before="380" w:after="120" w:line="456" w:lineRule="auto"/>
        <w:ind w:firstLine="284"/>
        <w:jc w:val="both"/>
        <w:rPr>
          <w:rFonts w:ascii="Artifex CF Extra Light" w:eastAsia="Times New Roman" w:hAnsi="Artifex CF Extra Light" w:cs="Times New Roman"/>
          <w:color w:val="1F4E79" w:themeColor="accent1" w:themeShade="80"/>
          <w:spacing w:val="10"/>
          <w:sz w:val="18"/>
          <w:szCs w:val="18"/>
          <w:lang w:val="es-DO" w:eastAsia="es-DO"/>
        </w:rPr>
      </w:pPr>
      <w:r w:rsidRPr="007B3B38">
        <w:rPr>
          <w:rFonts w:ascii="Artifex CF Extra Light" w:hAnsi="Artifex CF Extra Light" w:cs="Times New Roman"/>
          <w:color w:val="1F4E79" w:themeColor="accent1" w:themeShade="80"/>
          <w:spacing w:val="10"/>
          <w:sz w:val="18"/>
          <w:szCs w:val="18"/>
          <w:lang w:val="es-ES"/>
        </w:rPr>
        <w:t>La programación prevista para el 2020, por las condiciones sanitarias ya conocidas,</w:t>
      </w:r>
      <w:r w:rsidRPr="007B3B38">
        <w:rPr>
          <w:rFonts w:ascii="Calibri" w:hAnsi="Calibri" w:cs="Calibri"/>
          <w:color w:val="1F4E79" w:themeColor="accent1" w:themeShade="80"/>
          <w:spacing w:val="10"/>
          <w:sz w:val="18"/>
          <w:szCs w:val="18"/>
          <w:lang w:val="es-ES"/>
        </w:rPr>
        <w:t> </w:t>
      </w:r>
      <w:r w:rsidRPr="007B3B38">
        <w:rPr>
          <w:rFonts w:ascii="Artifex CF Extra Light" w:hAnsi="Artifex CF Extra Light" w:cs="Times New Roman"/>
          <w:color w:val="1F4E79" w:themeColor="accent1" w:themeShade="80"/>
          <w:spacing w:val="10"/>
          <w:sz w:val="18"/>
          <w:szCs w:val="18"/>
          <w:lang w:val="es-ES"/>
        </w:rPr>
        <w:t>no fue posible desarrollar</w:t>
      </w:r>
      <w:r w:rsidRPr="007B3B38">
        <w:rPr>
          <w:rFonts w:ascii="Calibri" w:hAnsi="Calibri" w:cs="Calibri"/>
          <w:color w:val="1F4E79" w:themeColor="accent1" w:themeShade="80"/>
          <w:spacing w:val="10"/>
          <w:sz w:val="18"/>
          <w:szCs w:val="18"/>
          <w:lang w:val="es-ES"/>
        </w:rPr>
        <w:t> </w:t>
      </w:r>
      <w:r w:rsidRPr="007B3B38">
        <w:rPr>
          <w:rFonts w:ascii="Artifex CF Extra Light" w:hAnsi="Artifex CF Extra Light" w:cs="Times New Roman"/>
          <w:color w:val="1F4E79" w:themeColor="accent1" w:themeShade="80"/>
          <w:spacing w:val="10"/>
          <w:sz w:val="18"/>
          <w:szCs w:val="18"/>
          <w:lang w:val="es-ES"/>
        </w:rPr>
        <w:t>dicho programa</w:t>
      </w:r>
      <w:r w:rsidRPr="007B3B38">
        <w:rPr>
          <w:rFonts w:ascii="Calibri" w:hAnsi="Calibri" w:cs="Calibri"/>
          <w:color w:val="1F4E79" w:themeColor="accent1" w:themeShade="80"/>
          <w:spacing w:val="10"/>
          <w:sz w:val="18"/>
          <w:szCs w:val="18"/>
          <w:lang w:val="es-ES"/>
        </w:rPr>
        <w:t> </w:t>
      </w:r>
      <w:r w:rsidRPr="007B3B38">
        <w:rPr>
          <w:rFonts w:ascii="Artifex CF Extra Light" w:hAnsi="Artifex CF Extra Light" w:cs="Times New Roman"/>
          <w:color w:val="1F4E79" w:themeColor="accent1" w:themeShade="80"/>
          <w:spacing w:val="10"/>
          <w:sz w:val="18"/>
          <w:szCs w:val="18"/>
          <w:lang w:val="es-ES"/>
        </w:rPr>
        <w:t>en su totalidad,</w:t>
      </w:r>
      <w:r w:rsidRPr="007B3B38">
        <w:rPr>
          <w:rFonts w:ascii="Calibri" w:hAnsi="Calibri" w:cs="Calibri"/>
          <w:color w:val="1F4E79" w:themeColor="accent1" w:themeShade="80"/>
          <w:spacing w:val="10"/>
          <w:sz w:val="18"/>
          <w:szCs w:val="18"/>
          <w:lang w:val="es-ES"/>
        </w:rPr>
        <w:t> </w:t>
      </w:r>
      <w:r w:rsidRPr="007B3B38">
        <w:rPr>
          <w:rFonts w:ascii="Artifex CF Extra Light" w:hAnsi="Artifex CF Extra Light" w:cs="Times New Roman"/>
          <w:color w:val="1F4E79" w:themeColor="accent1" w:themeShade="80"/>
          <w:spacing w:val="10"/>
          <w:sz w:val="18"/>
          <w:szCs w:val="18"/>
          <w:lang w:val="es-ES"/>
        </w:rPr>
        <w:t>no obstante,</w:t>
      </w:r>
      <w:r w:rsidRPr="007B3B38">
        <w:rPr>
          <w:rFonts w:ascii="Calibri" w:hAnsi="Calibri" w:cs="Calibri"/>
          <w:color w:val="1F4E79" w:themeColor="accent1" w:themeShade="80"/>
          <w:spacing w:val="10"/>
          <w:sz w:val="18"/>
          <w:szCs w:val="18"/>
          <w:lang w:val="es-ES"/>
        </w:rPr>
        <w:t> </w:t>
      </w:r>
      <w:r w:rsidRPr="007B3B38">
        <w:rPr>
          <w:rFonts w:ascii="Artifex CF Extra Light" w:hAnsi="Artifex CF Extra Light" w:cs="Times New Roman"/>
          <w:color w:val="1F4E79" w:themeColor="accent1" w:themeShade="80"/>
          <w:spacing w:val="10"/>
          <w:sz w:val="18"/>
          <w:szCs w:val="18"/>
          <w:lang w:val="es-ES"/>
        </w:rPr>
        <w:t>CAIPA</w:t>
      </w:r>
      <w:r w:rsidRPr="007B3B38">
        <w:rPr>
          <w:rFonts w:ascii="Calibri" w:hAnsi="Calibri" w:cs="Calibri"/>
          <w:color w:val="1F4E79" w:themeColor="accent1" w:themeShade="80"/>
          <w:spacing w:val="10"/>
          <w:sz w:val="18"/>
          <w:szCs w:val="18"/>
          <w:lang w:val="es-ES"/>
        </w:rPr>
        <w:t> </w:t>
      </w:r>
      <w:r w:rsidRPr="007B3B38">
        <w:rPr>
          <w:rFonts w:ascii="Artifex CF Extra Light" w:hAnsi="Artifex CF Extra Light" w:cs="Times New Roman"/>
          <w:color w:val="1F4E79" w:themeColor="accent1" w:themeShade="80"/>
          <w:spacing w:val="10"/>
          <w:sz w:val="18"/>
          <w:szCs w:val="18"/>
          <w:lang w:val="es-ES"/>
        </w:rPr>
        <w:t>ha realizado</w:t>
      </w:r>
      <w:r w:rsidRPr="007B3B38">
        <w:rPr>
          <w:rFonts w:ascii="Calibri" w:hAnsi="Calibri" w:cs="Calibri"/>
          <w:color w:val="1F4E79" w:themeColor="accent1" w:themeShade="80"/>
          <w:spacing w:val="10"/>
          <w:sz w:val="18"/>
          <w:szCs w:val="18"/>
          <w:lang w:val="es-ES"/>
        </w:rPr>
        <w:t> </w:t>
      </w:r>
      <w:r w:rsidRPr="007B3B38">
        <w:rPr>
          <w:rFonts w:ascii="Artifex CF Extra Light" w:hAnsi="Artifex CF Extra Light" w:cs="Times New Roman"/>
          <w:color w:val="1F4E79" w:themeColor="accent1" w:themeShade="80"/>
          <w:spacing w:val="10"/>
          <w:sz w:val="18"/>
          <w:szCs w:val="18"/>
          <w:lang w:val="es-ES"/>
        </w:rPr>
        <w:t>encuentros virtuales correspondientes a reuniones</w:t>
      </w:r>
      <w:r w:rsidRPr="007B3B38">
        <w:rPr>
          <w:rFonts w:ascii="Calibri" w:hAnsi="Calibri" w:cs="Calibri"/>
          <w:color w:val="1F4E79" w:themeColor="accent1" w:themeShade="80"/>
          <w:spacing w:val="10"/>
          <w:sz w:val="18"/>
          <w:szCs w:val="18"/>
          <w:lang w:val="es-ES"/>
        </w:rPr>
        <w:t> </w:t>
      </w:r>
      <w:r w:rsidRPr="007B3B38">
        <w:rPr>
          <w:rFonts w:ascii="Artifex CF Extra Light" w:hAnsi="Artifex CF Extra Light" w:cs="Times New Roman"/>
          <w:color w:val="1F4E79" w:themeColor="accent1" w:themeShade="80"/>
          <w:spacing w:val="10"/>
          <w:sz w:val="18"/>
          <w:szCs w:val="18"/>
          <w:lang w:val="es-ES"/>
        </w:rPr>
        <w:t>y</w:t>
      </w:r>
      <w:r w:rsidRPr="007B3B38">
        <w:rPr>
          <w:rFonts w:ascii="Calibri" w:hAnsi="Calibri" w:cs="Calibri"/>
          <w:color w:val="1F4E79" w:themeColor="accent1" w:themeShade="80"/>
          <w:spacing w:val="10"/>
          <w:sz w:val="18"/>
          <w:szCs w:val="18"/>
          <w:lang w:val="es-ES"/>
        </w:rPr>
        <w:t> </w:t>
      </w:r>
      <w:r w:rsidRPr="007B3B38">
        <w:rPr>
          <w:rFonts w:ascii="Artifex CF Extra Light" w:hAnsi="Artifex CF Extra Light" w:cs="Times New Roman"/>
          <w:color w:val="1F4E79" w:themeColor="accent1" w:themeShade="80"/>
          <w:spacing w:val="10"/>
          <w:sz w:val="18"/>
          <w:szCs w:val="18"/>
          <w:lang w:val="es-ES"/>
        </w:rPr>
        <w:t>capacitaciones, entre otras.</w:t>
      </w:r>
    </w:p>
    <w:p w14:paraId="7EF53512" w14:textId="322C34AC" w:rsidR="009069C8" w:rsidRPr="007B3B38" w:rsidRDefault="009069C8" w:rsidP="00864966">
      <w:pPr>
        <w:spacing w:before="380" w:after="120" w:line="456" w:lineRule="auto"/>
        <w:ind w:firstLine="284"/>
        <w:jc w:val="both"/>
        <w:rPr>
          <w:rFonts w:ascii="Artifex CF Extra Light" w:eastAsia="Times New Roman" w:hAnsi="Artifex CF Extra Light" w:cs="Times New Roman"/>
          <w:color w:val="1F4E79" w:themeColor="accent1" w:themeShade="80"/>
          <w:spacing w:val="10"/>
          <w:sz w:val="18"/>
          <w:szCs w:val="18"/>
          <w:lang w:val="es-DO" w:eastAsia="es-DO"/>
        </w:rPr>
      </w:pPr>
      <w:r w:rsidRPr="007B3B38">
        <w:rPr>
          <w:rFonts w:ascii="Artifex CF Extra Light" w:eastAsia="Times New Roman" w:hAnsi="Artifex CF Extra Light" w:cs="Times New Roman"/>
          <w:color w:val="1F4E79" w:themeColor="accent1" w:themeShade="80"/>
          <w:spacing w:val="10"/>
          <w:sz w:val="18"/>
          <w:szCs w:val="18"/>
          <w:lang w:val="es-ES" w:eastAsia="es-DO"/>
        </w:rPr>
        <w:t xml:space="preserve">En adición a estas actividades, se </w:t>
      </w:r>
      <w:r w:rsidR="00AD68D1" w:rsidRPr="007B3B38">
        <w:rPr>
          <w:rFonts w:ascii="Artifex CF Extra Light" w:eastAsia="Times New Roman" w:hAnsi="Artifex CF Extra Light" w:cs="Times New Roman"/>
          <w:color w:val="1F4E79" w:themeColor="accent1" w:themeShade="80"/>
          <w:spacing w:val="10"/>
          <w:sz w:val="18"/>
          <w:szCs w:val="18"/>
          <w:lang w:val="es-ES" w:eastAsia="es-DO"/>
        </w:rPr>
        <w:t>llevó</w:t>
      </w:r>
      <w:r w:rsidRPr="007B3B38">
        <w:rPr>
          <w:rFonts w:ascii="Artifex CF Extra Light" w:eastAsia="Times New Roman" w:hAnsi="Artifex CF Extra Light" w:cs="Times New Roman"/>
          <w:color w:val="1F4E79" w:themeColor="accent1" w:themeShade="80"/>
          <w:spacing w:val="10"/>
          <w:sz w:val="18"/>
          <w:szCs w:val="18"/>
          <w:lang w:val="es-ES" w:eastAsia="es-DO"/>
        </w:rPr>
        <w:t xml:space="preserve"> a cabo la Asamblea Anual</w:t>
      </w:r>
      <w:r w:rsidRPr="007B3B38">
        <w:rPr>
          <w:rFonts w:ascii="Calibri" w:eastAsia="Times New Roman" w:hAnsi="Calibri" w:cs="Calibri"/>
          <w:color w:val="1F4E79" w:themeColor="accent1" w:themeShade="80"/>
          <w:spacing w:val="10"/>
          <w:sz w:val="18"/>
          <w:szCs w:val="18"/>
          <w:lang w:val="es-ES" w:eastAsia="es-DO"/>
        </w:rPr>
        <w:t> </w:t>
      </w:r>
      <w:r w:rsidRPr="007B3B38">
        <w:rPr>
          <w:rFonts w:ascii="Artifex CF Extra Light" w:eastAsia="Times New Roman" w:hAnsi="Artifex CF Extra Light" w:cs="Times New Roman"/>
          <w:color w:val="1F4E79" w:themeColor="accent1" w:themeShade="80"/>
          <w:spacing w:val="10"/>
          <w:sz w:val="18"/>
          <w:szCs w:val="18"/>
          <w:lang w:val="es-ES" w:eastAsia="es-DO"/>
        </w:rPr>
        <w:t>de CAIPA, los d</w:t>
      </w:r>
      <w:r w:rsidRPr="007B3B38">
        <w:rPr>
          <w:rFonts w:ascii="Artifex CF Extra Light" w:eastAsia="Times New Roman" w:hAnsi="Artifex CF Extra Light" w:cs="Artifex CF Extra Light"/>
          <w:color w:val="1F4E79" w:themeColor="accent1" w:themeShade="80"/>
          <w:spacing w:val="10"/>
          <w:sz w:val="18"/>
          <w:szCs w:val="18"/>
          <w:lang w:val="es-ES" w:eastAsia="es-DO"/>
        </w:rPr>
        <w:t>í</w:t>
      </w:r>
      <w:r w:rsidRPr="007B3B38">
        <w:rPr>
          <w:rFonts w:ascii="Artifex CF Extra Light" w:eastAsia="Times New Roman" w:hAnsi="Artifex CF Extra Light" w:cs="Times New Roman"/>
          <w:color w:val="1F4E79" w:themeColor="accent1" w:themeShade="80"/>
          <w:spacing w:val="10"/>
          <w:sz w:val="18"/>
          <w:szCs w:val="18"/>
          <w:lang w:val="es-ES" w:eastAsia="es-DO"/>
        </w:rPr>
        <w:t>as 10 y 11 del mes de diciembre de 2020.</w:t>
      </w:r>
      <w:r w:rsidRPr="007B3B38">
        <w:rPr>
          <w:rFonts w:ascii="Calibri" w:eastAsia="Times New Roman" w:hAnsi="Calibri" w:cs="Calibri"/>
          <w:color w:val="1F4E79" w:themeColor="accent1" w:themeShade="80"/>
          <w:spacing w:val="10"/>
          <w:sz w:val="18"/>
          <w:szCs w:val="18"/>
          <w:lang w:val="es-ES" w:eastAsia="es-DO"/>
        </w:rPr>
        <w:t>  </w:t>
      </w:r>
    </w:p>
    <w:p w14:paraId="2001FA43" w14:textId="44FEEB85" w:rsidR="009069C8" w:rsidRPr="007B3B38" w:rsidRDefault="00AD68D1" w:rsidP="00403735">
      <w:pPr>
        <w:pStyle w:val="Prrafodelista"/>
        <w:numPr>
          <w:ilvl w:val="1"/>
          <w:numId w:val="6"/>
        </w:numPr>
        <w:spacing w:before="380" w:after="120" w:line="456" w:lineRule="auto"/>
        <w:ind w:left="284" w:hanging="284"/>
        <w:contextualSpacing w:val="0"/>
        <w:jc w:val="center"/>
        <w:rPr>
          <w:rFonts w:ascii="Artifex CF Extra Light" w:hAnsi="Artifex CF Extra Light" w:cs="Times New Roman"/>
          <w:b/>
          <w:color w:val="1F4E79" w:themeColor="accent1" w:themeShade="80"/>
          <w:spacing w:val="10"/>
          <w:sz w:val="18"/>
          <w:szCs w:val="18"/>
          <w:lang w:val="es-DO"/>
        </w:rPr>
      </w:pPr>
      <w:bookmarkStart w:id="41" w:name="_Toc58332470"/>
      <w:r w:rsidRPr="007B3B38">
        <w:rPr>
          <w:rFonts w:ascii="Artifex CF Extra Light" w:hAnsi="Artifex CF Extra Light" w:cs="Times New Roman"/>
          <w:b/>
          <w:color w:val="1F4E79" w:themeColor="accent1" w:themeShade="80"/>
          <w:spacing w:val="10"/>
          <w:sz w:val="18"/>
          <w:szCs w:val="18"/>
          <w:lang w:val="es-DO"/>
        </w:rPr>
        <w:t>DETECCIÓN DE OPORTUNIDADES DE INVERSIÓN</w:t>
      </w:r>
      <w:bookmarkEnd w:id="41"/>
    </w:p>
    <w:p w14:paraId="06EAA699" w14:textId="77777777" w:rsidR="009069C8" w:rsidRPr="00F475D6" w:rsidRDefault="009069C8" w:rsidP="00C16AB3">
      <w:pPr>
        <w:pStyle w:val="Prrafodelista"/>
        <w:numPr>
          <w:ilvl w:val="2"/>
          <w:numId w:val="6"/>
        </w:numPr>
        <w:spacing w:before="380" w:after="120" w:line="456" w:lineRule="auto"/>
        <w:ind w:left="284" w:hanging="284"/>
        <w:contextualSpacing w:val="0"/>
        <w:jc w:val="center"/>
        <w:rPr>
          <w:rFonts w:ascii="Artifex CF Extra Light" w:hAnsi="Artifex CF Extra Light" w:cs="Times New Roman"/>
          <w:b/>
          <w:color w:val="1F4E79" w:themeColor="accent1" w:themeShade="80"/>
          <w:spacing w:val="10"/>
          <w:sz w:val="20"/>
          <w:szCs w:val="20"/>
          <w:lang w:val="es-DO"/>
        </w:rPr>
      </w:pPr>
      <w:bookmarkStart w:id="42" w:name="_Toc58332471"/>
      <w:r w:rsidRPr="00F475D6">
        <w:rPr>
          <w:rFonts w:ascii="Artifex CF Extra Light" w:hAnsi="Artifex CF Extra Light" w:cs="Times New Roman"/>
          <w:b/>
          <w:color w:val="1F4E79" w:themeColor="accent1" w:themeShade="80"/>
          <w:spacing w:val="10"/>
          <w:sz w:val="20"/>
          <w:szCs w:val="20"/>
          <w:lang w:val="es-DO"/>
        </w:rPr>
        <w:t>Estudios económicos y estadísticos de inversión</w:t>
      </w:r>
      <w:bookmarkEnd w:id="42"/>
    </w:p>
    <w:p w14:paraId="7305EF48" w14:textId="77777777" w:rsidR="009069C8" w:rsidRPr="007B3B38" w:rsidRDefault="009069C8" w:rsidP="00864966">
      <w:pPr>
        <w:spacing w:before="380" w:after="120" w:line="456" w:lineRule="auto"/>
        <w:ind w:firstLine="284"/>
        <w:jc w:val="both"/>
        <w:rPr>
          <w:rFonts w:ascii="Artifex CF Extra Light" w:hAnsi="Artifex CF Extra Light" w:cs="Times New Roman"/>
          <w:color w:val="1F4E79" w:themeColor="accent1" w:themeShade="80"/>
          <w:spacing w:val="10"/>
          <w:sz w:val="18"/>
          <w:szCs w:val="18"/>
          <w:lang w:val="es-DO"/>
        </w:rPr>
      </w:pPr>
      <w:r w:rsidRPr="007B3B38">
        <w:rPr>
          <w:rFonts w:ascii="Artifex CF Extra Light" w:hAnsi="Artifex CF Extra Light" w:cs="Times New Roman"/>
          <w:color w:val="1F4E79" w:themeColor="accent1" w:themeShade="80"/>
          <w:spacing w:val="10"/>
          <w:sz w:val="18"/>
          <w:szCs w:val="18"/>
          <w:lang w:val="es-DO"/>
        </w:rPr>
        <w:t xml:space="preserve">Con el objetivo de proveer información técnica y relevante para dar soporte a las necesidades y requerimientos sobre el comportamiento de la Economía, el Comercio Mundial para tener las bases en la búsqueda de oportunidades para la atracción de capitales. La dirección de Estudios Económicos y Estadísticos ha realizado las siguientes investigaciones: </w:t>
      </w:r>
    </w:p>
    <w:p w14:paraId="45B983BC" w14:textId="77777777" w:rsidR="009069C8" w:rsidRPr="007B3B38" w:rsidRDefault="009069C8" w:rsidP="00C24A2E">
      <w:pPr>
        <w:pStyle w:val="Prrafodelista"/>
        <w:numPr>
          <w:ilvl w:val="0"/>
          <w:numId w:val="20"/>
        </w:numPr>
        <w:spacing w:before="380" w:after="120" w:line="456" w:lineRule="auto"/>
        <w:ind w:left="284" w:hanging="284"/>
        <w:contextualSpacing w:val="0"/>
        <w:jc w:val="both"/>
        <w:rPr>
          <w:rFonts w:ascii="Artifex CF Extra Light" w:eastAsia="Calibri" w:hAnsi="Artifex CF Extra Light" w:cs="Times New Roman"/>
          <w:color w:val="1F4E79" w:themeColor="accent1" w:themeShade="80"/>
          <w:spacing w:val="10"/>
          <w:sz w:val="18"/>
          <w:szCs w:val="18"/>
          <w:lang w:val="es"/>
        </w:rPr>
      </w:pPr>
      <w:r w:rsidRPr="007B3B38">
        <w:rPr>
          <w:rFonts w:ascii="Artifex CF Extra Light" w:eastAsia="Calibri" w:hAnsi="Artifex CF Extra Light" w:cs="Times New Roman"/>
          <w:b/>
          <w:color w:val="1F4E79" w:themeColor="accent1" w:themeShade="80"/>
          <w:spacing w:val="10"/>
          <w:sz w:val="18"/>
          <w:szCs w:val="18"/>
          <w:lang w:val="es"/>
        </w:rPr>
        <w:t xml:space="preserve">Identificación Sectores Priorizados para la Atracción de IED: </w:t>
      </w:r>
      <w:r w:rsidRPr="007B3B38">
        <w:rPr>
          <w:rFonts w:ascii="Artifex CF Extra Light" w:eastAsia="Calibri" w:hAnsi="Artifex CF Extra Light" w:cs="Times New Roman"/>
          <w:color w:val="1F4E79" w:themeColor="accent1" w:themeShade="80"/>
          <w:spacing w:val="10"/>
          <w:sz w:val="18"/>
          <w:szCs w:val="18"/>
          <w:lang w:val="es"/>
        </w:rPr>
        <w:t xml:space="preserve">Se realiza un modelo a partir de variables e indicadores para identificar los sectores a ser priorizados por la institución para fines del enfoque de promoción en actividades para la atracción de IED en el país, posibilitando así una planificación y diseño más eficientes de las estrategias y proyectos a seguir para fortalecer y apoyar el crecimiento de la IED en el país. En el mes de septiembre se realizó un modelo que trajo como resultado los sectores a priorizar, saber: Turismo, energía, productos médicos, telecomunicaciones, bienes raíces, logística, textiles, minería, comercio e industria y sector financiero. </w:t>
      </w:r>
    </w:p>
    <w:p w14:paraId="78FF9065" w14:textId="77777777" w:rsidR="009069C8" w:rsidRPr="007B3B38" w:rsidRDefault="009069C8" w:rsidP="00C24A2E">
      <w:pPr>
        <w:pStyle w:val="Prrafodelista"/>
        <w:numPr>
          <w:ilvl w:val="0"/>
          <w:numId w:val="20"/>
        </w:numPr>
        <w:spacing w:before="380" w:after="120" w:line="456" w:lineRule="auto"/>
        <w:ind w:left="284" w:hanging="284"/>
        <w:contextualSpacing w:val="0"/>
        <w:jc w:val="both"/>
        <w:rPr>
          <w:rFonts w:ascii="Artifex CF Extra Light" w:eastAsia="Calibri" w:hAnsi="Artifex CF Extra Light" w:cs="Times New Roman"/>
          <w:color w:val="1F4E79" w:themeColor="accent1" w:themeShade="80"/>
          <w:spacing w:val="10"/>
          <w:sz w:val="18"/>
          <w:szCs w:val="18"/>
          <w:lang w:val="es"/>
        </w:rPr>
      </w:pPr>
      <w:r w:rsidRPr="007B3B38">
        <w:rPr>
          <w:rFonts w:ascii="Artifex CF Extra Light" w:hAnsi="Artifex CF Extra Light" w:cs="Times New Roman"/>
          <w:b/>
          <w:color w:val="1F4E79" w:themeColor="accent1" w:themeShade="80"/>
          <w:spacing w:val="10"/>
          <w:sz w:val="18"/>
          <w:szCs w:val="18"/>
          <w:lang w:val="es"/>
        </w:rPr>
        <w:lastRenderedPageBreak/>
        <w:t>Generación de Leads de Inversión:</w:t>
      </w:r>
      <w:r w:rsidRPr="007B3B38">
        <w:rPr>
          <w:rFonts w:ascii="Artifex CF Extra Light" w:hAnsi="Artifex CF Extra Light" w:cs="Times New Roman"/>
          <w:color w:val="1F4E79" w:themeColor="accent1" w:themeShade="80"/>
          <w:spacing w:val="10"/>
          <w:sz w:val="18"/>
          <w:szCs w:val="18"/>
          <w:lang w:val="es"/>
        </w:rPr>
        <w:t xml:space="preserve"> A través de múltiples herramientas como la base de datos de Fdi, monitoreo de prensa, investigaciones de países, a solicitud directa del área de inversión entre otros, se van generando una serie de potenciales clientes, a los cuales se les identifican datos de interés como sector, país de origen, proyectos, datos de contacto, entre otros, que a su vez se pasan a la Dirección de Inversión para fines de contactar y atraer al país. se realiza la generación de Leads (potenciales clientes) de inversión. Durante el periodo a evaluar se han generado 75 contactos de diversas industrias y países. </w:t>
      </w:r>
    </w:p>
    <w:p w14:paraId="7F536F5E" w14:textId="77777777" w:rsidR="009069C8" w:rsidRPr="007B3B38" w:rsidRDefault="009069C8" w:rsidP="00C24A2E">
      <w:pPr>
        <w:pStyle w:val="Prrafodelista"/>
        <w:numPr>
          <w:ilvl w:val="0"/>
          <w:numId w:val="20"/>
        </w:numPr>
        <w:spacing w:before="380" w:after="120" w:line="456" w:lineRule="auto"/>
        <w:ind w:left="284" w:hanging="284"/>
        <w:contextualSpacing w:val="0"/>
        <w:jc w:val="both"/>
        <w:rPr>
          <w:rFonts w:ascii="Artifex CF Extra Light" w:eastAsia="Calibri" w:hAnsi="Artifex CF Extra Light" w:cs="Times New Roman"/>
          <w:color w:val="1F4E79" w:themeColor="accent1" w:themeShade="80"/>
          <w:spacing w:val="10"/>
          <w:sz w:val="18"/>
          <w:szCs w:val="18"/>
          <w:lang w:val="es"/>
        </w:rPr>
      </w:pPr>
      <w:r w:rsidRPr="007B3B38">
        <w:rPr>
          <w:rFonts w:ascii="Artifex CF Extra Light" w:hAnsi="Artifex CF Extra Light" w:cs="Times New Roman"/>
          <w:b/>
          <w:color w:val="1F4E79" w:themeColor="accent1" w:themeShade="80"/>
          <w:spacing w:val="10"/>
          <w:sz w:val="18"/>
          <w:szCs w:val="18"/>
          <w:lang w:val="es"/>
        </w:rPr>
        <w:t>Newsletter de Inversión:</w:t>
      </w:r>
      <w:r w:rsidRPr="007B3B38">
        <w:rPr>
          <w:rFonts w:ascii="Artifex CF Extra Light" w:hAnsi="Artifex CF Extra Light" w:cs="Times New Roman"/>
          <w:color w:val="1F4E79" w:themeColor="accent1" w:themeShade="80"/>
          <w:spacing w:val="10"/>
          <w:sz w:val="18"/>
          <w:szCs w:val="18"/>
          <w:lang w:val="es"/>
        </w:rPr>
        <w:t xml:space="preserve"> Boletín que se está elaborando mensualmente para la Dirección de Inversión, incluyendo en un solo documento señales y potenciales clientes generados por Inteligencia Este nuevo producto se ha insertado en esta gestión, con la finalidad de oficializar los leads generados propiamente por la Dirección, las alertas identificadas durante el mes y noticias destacadas de interés. Este documento ya lleva 2 entregas.</w:t>
      </w:r>
    </w:p>
    <w:p w14:paraId="3EE472F1" w14:textId="42C9AF27" w:rsidR="009069C8" w:rsidRPr="007B3B38" w:rsidRDefault="009069C8" w:rsidP="00C24A2E">
      <w:pPr>
        <w:pStyle w:val="Prrafodelista"/>
        <w:numPr>
          <w:ilvl w:val="0"/>
          <w:numId w:val="20"/>
        </w:numPr>
        <w:spacing w:before="380" w:after="120" w:line="456" w:lineRule="auto"/>
        <w:ind w:left="284" w:hanging="284"/>
        <w:contextualSpacing w:val="0"/>
        <w:jc w:val="both"/>
        <w:rPr>
          <w:rFonts w:ascii="Artifex CF Extra Light" w:eastAsia="Calibri" w:hAnsi="Artifex CF Extra Light" w:cs="Times New Roman"/>
          <w:color w:val="1F4E79" w:themeColor="accent1" w:themeShade="80"/>
          <w:spacing w:val="10"/>
          <w:sz w:val="18"/>
          <w:szCs w:val="18"/>
          <w:lang w:val="es"/>
        </w:rPr>
      </w:pPr>
      <w:r w:rsidRPr="007B3B38">
        <w:rPr>
          <w:rFonts w:ascii="Artifex CF Extra Light" w:hAnsi="Artifex CF Extra Light" w:cs="Times New Roman"/>
          <w:b/>
          <w:color w:val="1F4E79" w:themeColor="accent1" w:themeShade="80"/>
          <w:spacing w:val="10"/>
          <w:sz w:val="18"/>
          <w:szCs w:val="18"/>
          <w:lang w:val="es"/>
        </w:rPr>
        <w:t>Informes de Inversión Extranjera:</w:t>
      </w:r>
      <w:r w:rsidRPr="007B3B38">
        <w:rPr>
          <w:rFonts w:ascii="Artifex CF Extra Light" w:hAnsi="Artifex CF Extra Light" w:cs="Times New Roman"/>
          <w:color w:val="1F4E79" w:themeColor="accent1" w:themeShade="80"/>
          <w:spacing w:val="10"/>
          <w:sz w:val="18"/>
          <w:szCs w:val="18"/>
          <w:lang w:val="es"/>
        </w:rPr>
        <w:t xml:space="preserve"> documento en el que se describe y analiza el panorama de la inversión extranjera, dando una perspectiva de </w:t>
      </w:r>
      <w:r w:rsidR="003D7F25" w:rsidRPr="007B3B38">
        <w:rPr>
          <w:rFonts w:ascii="Artifex CF Extra Light" w:hAnsi="Artifex CF Extra Light" w:cs="Times New Roman"/>
          <w:color w:val="1F4E79" w:themeColor="accent1" w:themeShade="80"/>
          <w:spacing w:val="10"/>
          <w:sz w:val="18"/>
          <w:szCs w:val="18"/>
          <w:lang w:val="es"/>
        </w:rPr>
        <w:t>esta</w:t>
      </w:r>
      <w:r w:rsidRPr="007B3B38">
        <w:rPr>
          <w:rFonts w:ascii="Artifex CF Extra Light" w:hAnsi="Artifex CF Extra Light" w:cs="Times New Roman"/>
          <w:color w:val="1F4E79" w:themeColor="accent1" w:themeShade="80"/>
          <w:spacing w:val="10"/>
          <w:sz w:val="18"/>
          <w:szCs w:val="18"/>
          <w:lang w:val="es"/>
        </w:rPr>
        <w:t xml:space="preserve"> y comparándola con años anteriores, incluye datos de entradas y salidas, flujos sectoriales y por país de origen, entre otros. Se han realizado 3 informes. </w:t>
      </w:r>
    </w:p>
    <w:p w14:paraId="5D1A62E3" w14:textId="77777777" w:rsidR="009069C8" w:rsidRPr="00C24A2E" w:rsidRDefault="009069C8" w:rsidP="00C24A2E">
      <w:pPr>
        <w:pStyle w:val="Prrafodelista"/>
        <w:numPr>
          <w:ilvl w:val="0"/>
          <w:numId w:val="20"/>
        </w:numPr>
        <w:spacing w:before="380" w:after="120" w:line="456" w:lineRule="auto"/>
        <w:ind w:left="284" w:hanging="284"/>
        <w:contextualSpacing w:val="0"/>
        <w:jc w:val="both"/>
        <w:rPr>
          <w:rFonts w:ascii="Artifex CF Extra Light" w:hAnsi="Artifex CF Extra Light" w:cs="Times New Roman"/>
          <w:b/>
          <w:color w:val="1F4E79" w:themeColor="accent1" w:themeShade="80"/>
          <w:spacing w:val="10"/>
          <w:sz w:val="18"/>
          <w:szCs w:val="18"/>
          <w:lang w:val="es"/>
        </w:rPr>
      </w:pPr>
      <w:r w:rsidRPr="007B3B38">
        <w:rPr>
          <w:rFonts w:ascii="Artifex CF Extra Light" w:hAnsi="Artifex CF Extra Light" w:cs="Times New Roman"/>
          <w:b/>
          <w:color w:val="1F4E79" w:themeColor="accent1" w:themeShade="80"/>
          <w:spacing w:val="10"/>
          <w:sz w:val="18"/>
          <w:szCs w:val="18"/>
          <w:lang w:val="es"/>
        </w:rPr>
        <w:t>Informe sobre el Panorama de la IED ante el COVID:</w:t>
      </w:r>
      <w:r w:rsidRPr="00C24A2E">
        <w:rPr>
          <w:rFonts w:ascii="Artifex CF Extra Light" w:hAnsi="Artifex CF Extra Light" w:cs="Times New Roman"/>
          <w:b/>
          <w:color w:val="1F4E79" w:themeColor="accent1" w:themeShade="80"/>
          <w:spacing w:val="10"/>
          <w:sz w:val="18"/>
          <w:szCs w:val="18"/>
          <w:lang w:val="es"/>
        </w:rPr>
        <w:t xml:space="preserve"> producto de la pandemia de COVID-19 se realizó 1 informe sobre las perspectivas de IED a nivel mundial incluyendo medidas tomadas y consideraciones de diferentes organismos internacionales. </w:t>
      </w:r>
    </w:p>
    <w:p w14:paraId="037AF8A8" w14:textId="77777777" w:rsidR="00C24A2E" w:rsidRDefault="009069C8" w:rsidP="00C24A2E">
      <w:pPr>
        <w:pStyle w:val="Prrafodelista"/>
        <w:numPr>
          <w:ilvl w:val="0"/>
          <w:numId w:val="20"/>
        </w:numPr>
        <w:spacing w:before="380" w:after="120" w:line="456" w:lineRule="auto"/>
        <w:ind w:left="284" w:hanging="284"/>
        <w:contextualSpacing w:val="0"/>
        <w:jc w:val="both"/>
        <w:rPr>
          <w:rFonts w:ascii="Artifex CF Extra Light" w:hAnsi="Artifex CF Extra Light" w:cs="Times New Roman"/>
          <w:b/>
          <w:color w:val="1F4E79" w:themeColor="accent1" w:themeShade="80"/>
          <w:spacing w:val="10"/>
          <w:sz w:val="18"/>
          <w:szCs w:val="18"/>
          <w:lang w:val="es"/>
        </w:rPr>
      </w:pPr>
      <w:r w:rsidRPr="007B3B38">
        <w:rPr>
          <w:rFonts w:ascii="Artifex CF Extra Light" w:hAnsi="Artifex CF Extra Light" w:cs="Times New Roman"/>
          <w:b/>
          <w:color w:val="1F4E79" w:themeColor="accent1" w:themeShade="80"/>
          <w:spacing w:val="10"/>
          <w:sz w:val="18"/>
          <w:szCs w:val="18"/>
          <w:lang w:val="es"/>
        </w:rPr>
        <w:t>Informe sobre la Industria de Call Center:</w:t>
      </w:r>
      <w:r w:rsidRPr="00C24A2E">
        <w:rPr>
          <w:rFonts w:ascii="Artifex CF Extra Light" w:hAnsi="Artifex CF Extra Light" w:cs="Times New Roman"/>
          <w:b/>
          <w:color w:val="1F4E79" w:themeColor="accent1" w:themeShade="80"/>
          <w:spacing w:val="10"/>
          <w:sz w:val="18"/>
          <w:szCs w:val="18"/>
          <w:lang w:val="es"/>
        </w:rPr>
        <w:t xml:space="preserve"> Estudio sectorial sobre el comportamiento de la industria de call center en la República Dominicana, se realizó 1 estudio a solicitud del área de Inversión. </w:t>
      </w:r>
    </w:p>
    <w:p w14:paraId="248E1E34" w14:textId="5177FEE8" w:rsidR="009069C8" w:rsidRPr="00C24A2E" w:rsidRDefault="009069C8" w:rsidP="00C24A2E">
      <w:pPr>
        <w:pStyle w:val="Prrafodelista"/>
        <w:spacing w:before="380" w:after="120" w:line="456" w:lineRule="auto"/>
        <w:ind w:left="284"/>
        <w:contextualSpacing w:val="0"/>
        <w:jc w:val="both"/>
        <w:rPr>
          <w:rFonts w:ascii="Artifex CF Extra Light" w:hAnsi="Artifex CF Extra Light" w:cs="Times New Roman"/>
          <w:b/>
          <w:color w:val="1F4E79" w:themeColor="accent1" w:themeShade="80"/>
          <w:spacing w:val="10"/>
          <w:sz w:val="18"/>
          <w:szCs w:val="18"/>
          <w:lang w:val="es"/>
        </w:rPr>
      </w:pPr>
      <w:r w:rsidRPr="00C24A2E">
        <w:rPr>
          <w:rFonts w:ascii="Artifex CF Extra Light" w:hAnsi="Artifex CF Extra Light" w:cs="Times New Roman"/>
          <w:color w:val="1F4E79" w:themeColor="accent1" w:themeShade="80"/>
          <w:spacing w:val="10"/>
          <w:sz w:val="18"/>
          <w:szCs w:val="18"/>
          <w:lang w:val="es"/>
        </w:rPr>
        <w:lastRenderedPageBreak/>
        <w:t>De igual forma, la dirección de Estudios Económicos y Estadísticos ha estado trabajando en la Creación del Centro de Información para Inversión, para el cual se trabajó:</w:t>
      </w:r>
    </w:p>
    <w:p w14:paraId="08F2DD74" w14:textId="77777777" w:rsidR="00F475D6" w:rsidRPr="00F475D6" w:rsidRDefault="009069C8" w:rsidP="00864966">
      <w:pPr>
        <w:pStyle w:val="Prrafodelista"/>
        <w:numPr>
          <w:ilvl w:val="0"/>
          <w:numId w:val="20"/>
        </w:numPr>
        <w:spacing w:before="380" w:after="120" w:line="456" w:lineRule="auto"/>
        <w:ind w:left="0" w:firstLine="284"/>
        <w:contextualSpacing w:val="0"/>
        <w:jc w:val="both"/>
        <w:rPr>
          <w:rFonts w:ascii="Artifex CF Extra Light" w:hAnsi="Artifex CF Extra Light" w:cs="Times New Roman"/>
          <w:color w:val="1F4E79" w:themeColor="accent1" w:themeShade="80"/>
          <w:spacing w:val="10"/>
          <w:sz w:val="18"/>
          <w:szCs w:val="18"/>
          <w:lang w:val="es"/>
        </w:rPr>
      </w:pPr>
      <w:r w:rsidRPr="007B3B38">
        <w:rPr>
          <w:rFonts w:ascii="Artifex CF Extra Light" w:hAnsi="Artifex CF Extra Light" w:cs="Times New Roman"/>
          <w:b/>
          <w:color w:val="1F4E79" w:themeColor="accent1" w:themeShade="80"/>
          <w:spacing w:val="10"/>
          <w:sz w:val="18"/>
          <w:szCs w:val="18"/>
          <w:lang w:val="es"/>
        </w:rPr>
        <w:t xml:space="preserve">Actualización de Dossiers sectoriales: </w:t>
      </w:r>
      <w:r w:rsidRPr="00F475D6">
        <w:rPr>
          <w:rFonts w:ascii="Artifex CF Extra Light" w:hAnsi="Artifex CF Extra Light" w:cs="Times New Roman"/>
          <w:bCs/>
          <w:color w:val="1F4E79" w:themeColor="accent1" w:themeShade="80"/>
          <w:spacing w:val="10"/>
          <w:sz w:val="18"/>
          <w:szCs w:val="18"/>
          <w:lang w:val="es"/>
        </w:rPr>
        <w:t xml:space="preserve">información sobre los principales sectores económicos atractivos para la IED: situación actual, leyes de incentivos, estadísticas, principales empresas, entre otros. Se actualizaron 12 dossiers, a saber: </w:t>
      </w:r>
    </w:p>
    <w:p w14:paraId="7B29869B" w14:textId="70585CF4" w:rsidR="009069C8" w:rsidRPr="00F475D6" w:rsidRDefault="009069C8" w:rsidP="00F475D6">
      <w:pPr>
        <w:pStyle w:val="Prrafodelista"/>
        <w:numPr>
          <w:ilvl w:val="1"/>
          <w:numId w:val="20"/>
        </w:numPr>
        <w:spacing w:before="380" w:after="120" w:line="456" w:lineRule="auto"/>
        <w:ind w:left="568" w:hanging="284"/>
        <w:contextualSpacing w:val="0"/>
        <w:jc w:val="both"/>
        <w:rPr>
          <w:rFonts w:ascii="Artifex CF Extra Light" w:hAnsi="Artifex CF Extra Light" w:cs="Times New Roman"/>
          <w:color w:val="1F4E79" w:themeColor="accent1" w:themeShade="80"/>
          <w:spacing w:val="10"/>
          <w:sz w:val="18"/>
          <w:szCs w:val="18"/>
          <w:lang w:val="es"/>
        </w:rPr>
      </w:pPr>
      <w:r w:rsidRPr="00F475D6">
        <w:rPr>
          <w:rFonts w:ascii="Artifex CF Extra Light" w:hAnsi="Artifex CF Extra Light" w:cs="Times New Roman"/>
          <w:color w:val="1F4E79" w:themeColor="accent1" w:themeShade="80"/>
          <w:spacing w:val="10"/>
          <w:sz w:val="18"/>
          <w:szCs w:val="18"/>
          <w:lang w:val="es"/>
        </w:rPr>
        <w:t>Dossier de Agroindustria</w:t>
      </w:r>
    </w:p>
    <w:p w14:paraId="031DE0B9" w14:textId="77777777" w:rsidR="009069C8" w:rsidRPr="007B3B38" w:rsidRDefault="009069C8" w:rsidP="00C24A2E">
      <w:pPr>
        <w:pStyle w:val="Prrafodelista"/>
        <w:numPr>
          <w:ilvl w:val="1"/>
          <w:numId w:val="20"/>
        </w:numPr>
        <w:spacing w:before="380" w:after="120" w:line="456" w:lineRule="auto"/>
        <w:ind w:left="568" w:hanging="284"/>
        <w:contextualSpacing w:val="0"/>
        <w:jc w:val="both"/>
        <w:rPr>
          <w:rFonts w:ascii="Artifex CF Extra Light" w:hAnsi="Artifex CF Extra Light" w:cs="Times New Roman"/>
          <w:color w:val="1F4E79" w:themeColor="accent1" w:themeShade="80"/>
          <w:spacing w:val="10"/>
          <w:sz w:val="18"/>
          <w:szCs w:val="18"/>
          <w:lang w:val="es"/>
        </w:rPr>
      </w:pPr>
      <w:r w:rsidRPr="007B3B38">
        <w:rPr>
          <w:rFonts w:ascii="Artifex CF Extra Light" w:hAnsi="Artifex CF Extra Light" w:cs="Times New Roman"/>
          <w:color w:val="1F4E79" w:themeColor="accent1" w:themeShade="80"/>
          <w:spacing w:val="10"/>
          <w:sz w:val="18"/>
          <w:szCs w:val="18"/>
          <w:lang w:val="es"/>
        </w:rPr>
        <w:t>Dossier de Calzados</w:t>
      </w:r>
    </w:p>
    <w:p w14:paraId="2C42C8CA" w14:textId="77777777" w:rsidR="009069C8" w:rsidRPr="007B3B38" w:rsidRDefault="009069C8" w:rsidP="00C24A2E">
      <w:pPr>
        <w:pStyle w:val="Prrafodelista"/>
        <w:numPr>
          <w:ilvl w:val="1"/>
          <w:numId w:val="20"/>
        </w:numPr>
        <w:spacing w:before="380" w:after="120" w:line="456" w:lineRule="auto"/>
        <w:ind w:left="568" w:hanging="284"/>
        <w:contextualSpacing w:val="0"/>
        <w:jc w:val="both"/>
        <w:rPr>
          <w:rFonts w:ascii="Artifex CF Extra Light" w:hAnsi="Artifex CF Extra Light" w:cs="Times New Roman"/>
          <w:color w:val="1F4E79" w:themeColor="accent1" w:themeShade="80"/>
          <w:spacing w:val="10"/>
          <w:sz w:val="18"/>
          <w:szCs w:val="18"/>
          <w:lang w:val="es"/>
        </w:rPr>
      </w:pPr>
      <w:r w:rsidRPr="007B3B38">
        <w:rPr>
          <w:rFonts w:ascii="Artifex CF Extra Light" w:hAnsi="Artifex CF Extra Light" w:cs="Times New Roman"/>
          <w:color w:val="1F4E79" w:themeColor="accent1" w:themeShade="80"/>
          <w:spacing w:val="10"/>
          <w:sz w:val="18"/>
          <w:szCs w:val="18"/>
          <w:lang w:val="es"/>
        </w:rPr>
        <w:t>Dossier de Cine</w:t>
      </w:r>
    </w:p>
    <w:p w14:paraId="191DADFA" w14:textId="77777777" w:rsidR="009069C8" w:rsidRPr="007B3B38" w:rsidRDefault="009069C8" w:rsidP="00C24A2E">
      <w:pPr>
        <w:pStyle w:val="Prrafodelista"/>
        <w:numPr>
          <w:ilvl w:val="1"/>
          <w:numId w:val="20"/>
        </w:numPr>
        <w:spacing w:before="380" w:after="120" w:line="456" w:lineRule="auto"/>
        <w:ind w:left="568" w:hanging="284"/>
        <w:contextualSpacing w:val="0"/>
        <w:jc w:val="both"/>
        <w:rPr>
          <w:rFonts w:ascii="Artifex CF Extra Light" w:hAnsi="Artifex CF Extra Light" w:cs="Times New Roman"/>
          <w:color w:val="1F4E79" w:themeColor="accent1" w:themeShade="80"/>
          <w:spacing w:val="10"/>
          <w:sz w:val="18"/>
          <w:szCs w:val="18"/>
          <w:lang w:val="es"/>
        </w:rPr>
      </w:pPr>
      <w:r w:rsidRPr="007B3B38">
        <w:rPr>
          <w:rFonts w:ascii="Artifex CF Extra Light" w:hAnsi="Artifex CF Extra Light" w:cs="Times New Roman"/>
          <w:color w:val="1F4E79" w:themeColor="accent1" w:themeShade="80"/>
          <w:spacing w:val="10"/>
          <w:sz w:val="18"/>
          <w:szCs w:val="18"/>
          <w:lang w:val="es"/>
        </w:rPr>
        <w:t>Dossier de Dispositivos Médicos</w:t>
      </w:r>
    </w:p>
    <w:p w14:paraId="22A809F7" w14:textId="77777777" w:rsidR="009069C8" w:rsidRPr="007B3B38" w:rsidRDefault="009069C8" w:rsidP="00C24A2E">
      <w:pPr>
        <w:pStyle w:val="Prrafodelista"/>
        <w:numPr>
          <w:ilvl w:val="1"/>
          <w:numId w:val="20"/>
        </w:numPr>
        <w:spacing w:before="380" w:after="120" w:line="456" w:lineRule="auto"/>
        <w:ind w:left="568" w:hanging="284"/>
        <w:contextualSpacing w:val="0"/>
        <w:jc w:val="both"/>
        <w:rPr>
          <w:rFonts w:ascii="Artifex CF Extra Light" w:hAnsi="Artifex CF Extra Light" w:cs="Times New Roman"/>
          <w:color w:val="1F4E79" w:themeColor="accent1" w:themeShade="80"/>
          <w:spacing w:val="10"/>
          <w:sz w:val="18"/>
          <w:szCs w:val="18"/>
          <w:lang w:val="es"/>
        </w:rPr>
      </w:pPr>
      <w:r w:rsidRPr="007B3B38">
        <w:rPr>
          <w:rFonts w:ascii="Artifex CF Extra Light" w:hAnsi="Artifex CF Extra Light" w:cs="Times New Roman"/>
          <w:color w:val="1F4E79" w:themeColor="accent1" w:themeShade="80"/>
          <w:spacing w:val="10"/>
          <w:sz w:val="18"/>
          <w:szCs w:val="18"/>
          <w:lang w:val="es"/>
        </w:rPr>
        <w:t>Dossier de Energía</w:t>
      </w:r>
    </w:p>
    <w:p w14:paraId="239320C6" w14:textId="77777777" w:rsidR="009069C8" w:rsidRPr="007B3B38" w:rsidRDefault="009069C8" w:rsidP="00C24A2E">
      <w:pPr>
        <w:pStyle w:val="Prrafodelista"/>
        <w:numPr>
          <w:ilvl w:val="1"/>
          <w:numId w:val="20"/>
        </w:numPr>
        <w:spacing w:before="380" w:after="120" w:line="456" w:lineRule="auto"/>
        <w:ind w:left="568" w:hanging="284"/>
        <w:contextualSpacing w:val="0"/>
        <w:jc w:val="both"/>
        <w:rPr>
          <w:rFonts w:ascii="Artifex CF Extra Light" w:hAnsi="Artifex CF Extra Light" w:cs="Times New Roman"/>
          <w:color w:val="1F4E79" w:themeColor="accent1" w:themeShade="80"/>
          <w:spacing w:val="10"/>
          <w:sz w:val="18"/>
          <w:szCs w:val="18"/>
          <w:lang w:val="es"/>
        </w:rPr>
      </w:pPr>
      <w:r w:rsidRPr="007B3B38">
        <w:rPr>
          <w:rFonts w:ascii="Artifex CF Extra Light" w:hAnsi="Artifex CF Extra Light" w:cs="Times New Roman"/>
          <w:color w:val="1F4E79" w:themeColor="accent1" w:themeShade="80"/>
          <w:spacing w:val="10"/>
          <w:sz w:val="18"/>
          <w:szCs w:val="18"/>
          <w:lang w:val="es"/>
        </w:rPr>
        <w:t>Dossier Inmobiliario</w:t>
      </w:r>
    </w:p>
    <w:p w14:paraId="5E5D0FD0" w14:textId="77777777" w:rsidR="009069C8" w:rsidRPr="007B3B38" w:rsidRDefault="009069C8" w:rsidP="00C24A2E">
      <w:pPr>
        <w:pStyle w:val="Prrafodelista"/>
        <w:numPr>
          <w:ilvl w:val="1"/>
          <w:numId w:val="20"/>
        </w:numPr>
        <w:spacing w:before="380" w:after="120" w:line="456" w:lineRule="auto"/>
        <w:ind w:left="568" w:hanging="284"/>
        <w:contextualSpacing w:val="0"/>
        <w:jc w:val="both"/>
        <w:rPr>
          <w:rFonts w:ascii="Artifex CF Extra Light" w:hAnsi="Artifex CF Extra Light" w:cs="Times New Roman"/>
          <w:color w:val="1F4E79" w:themeColor="accent1" w:themeShade="80"/>
          <w:spacing w:val="10"/>
          <w:sz w:val="18"/>
          <w:szCs w:val="18"/>
          <w:lang w:val="es"/>
        </w:rPr>
      </w:pPr>
      <w:r w:rsidRPr="007B3B38">
        <w:rPr>
          <w:rFonts w:ascii="Artifex CF Extra Light" w:hAnsi="Artifex CF Extra Light" w:cs="Times New Roman"/>
          <w:color w:val="1F4E79" w:themeColor="accent1" w:themeShade="80"/>
          <w:spacing w:val="10"/>
          <w:sz w:val="18"/>
          <w:szCs w:val="18"/>
          <w:lang w:val="es"/>
        </w:rPr>
        <w:t>Dossier de Minería</w:t>
      </w:r>
    </w:p>
    <w:p w14:paraId="33348E22" w14:textId="77777777" w:rsidR="009069C8" w:rsidRPr="007B3B38" w:rsidRDefault="009069C8" w:rsidP="00C24A2E">
      <w:pPr>
        <w:pStyle w:val="Prrafodelista"/>
        <w:numPr>
          <w:ilvl w:val="1"/>
          <w:numId w:val="20"/>
        </w:numPr>
        <w:spacing w:before="380" w:after="120" w:line="456" w:lineRule="auto"/>
        <w:ind w:left="568" w:hanging="284"/>
        <w:contextualSpacing w:val="0"/>
        <w:jc w:val="both"/>
        <w:rPr>
          <w:rFonts w:ascii="Artifex CF Extra Light" w:hAnsi="Artifex CF Extra Light" w:cs="Times New Roman"/>
          <w:color w:val="1F4E79" w:themeColor="accent1" w:themeShade="80"/>
          <w:spacing w:val="10"/>
          <w:sz w:val="18"/>
          <w:szCs w:val="18"/>
          <w:lang w:val="es"/>
        </w:rPr>
      </w:pPr>
      <w:r w:rsidRPr="007B3B38">
        <w:rPr>
          <w:rFonts w:ascii="Artifex CF Extra Light" w:hAnsi="Artifex CF Extra Light" w:cs="Times New Roman"/>
          <w:color w:val="1F4E79" w:themeColor="accent1" w:themeShade="80"/>
          <w:spacing w:val="10"/>
          <w:sz w:val="18"/>
          <w:szCs w:val="18"/>
          <w:lang w:val="es"/>
        </w:rPr>
        <w:t xml:space="preserve">Dossier de Software </w:t>
      </w:r>
    </w:p>
    <w:p w14:paraId="023D7397" w14:textId="77777777" w:rsidR="009069C8" w:rsidRPr="007B3B38" w:rsidRDefault="009069C8" w:rsidP="00C24A2E">
      <w:pPr>
        <w:pStyle w:val="Prrafodelista"/>
        <w:numPr>
          <w:ilvl w:val="1"/>
          <w:numId w:val="20"/>
        </w:numPr>
        <w:spacing w:before="380" w:after="120" w:line="456" w:lineRule="auto"/>
        <w:ind w:left="568" w:hanging="284"/>
        <w:contextualSpacing w:val="0"/>
        <w:jc w:val="both"/>
        <w:rPr>
          <w:rFonts w:ascii="Artifex CF Extra Light" w:hAnsi="Artifex CF Extra Light" w:cs="Times New Roman"/>
          <w:color w:val="1F4E79" w:themeColor="accent1" w:themeShade="80"/>
          <w:spacing w:val="10"/>
          <w:sz w:val="18"/>
          <w:szCs w:val="18"/>
          <w:lang w:val="es"/>
        </w:rPr>
      </w:pPr>
      <w:r w:rsidRPr="007B3B38">
        <w:rPr>
          <w:rFonts w:ascii="Artifex CF Extra Light" w:hAnsi="Artifex CF Extra Light" w:cs="Times New Roman"/>
          <w:color w:val="1F4E79" w:themeColor="accent1" w:themeShade="80"/>
          <w:spacing w:val="10"/>
          <w:sz w:val="18"/>
          <w:szCs w:val="18"/>
          <w:lang w:val="es"/>
        </w:rPr>
        <w:t>Dossier de Telecomunicaciones</w:t>
      </w:r>
    </w:p>
    <w:p w14:paraId="0A88150A" w14:textId="77777777" w:rsidR="009069C8" w:rsidRPr="007B3B38" w:rsidRDefault="009069C8" w:rsidP="00C24A2E">
      <w:pPr>
        <w:pStyle w:val="Prrafodelista"/>
        <w:numPr>
          <w:ilvl w:val="1"/>
          <w:numId w:val="20"/>
        </w:numPr>
        <w:spacing w:before="380" w:after="120" w:line="456" w:lineRule="auto"/>
        <w:ind w:left="568" w:hanging="284"/>
        <w:contextualSpacing w:val="0"/>
        <w:jc w:val="both"/>
        <w:rPr>
          <w:rFonts w:ascii="Artifex CF Extra Light" w:hAnsi="Artifex CF Extra Light" w:cs="Times New Roman"/>
          <w:color w:val="1F4E79" w:themeColor="accent1" w:themeShade="80"/>
          <w:spacing w:val="10"/>
          <w:sz w:val="18"/>
          <w:szCs w:val="18"/>
          <w:lang w:val="es"/>
        </w:rPr>
      </w:pPr>
      <w:r w:rsidRPr="007B3B38">
        <w:rPr>
          <w:rFonts w:ascii="Artifex CF Extra Light" w:hAnsi="Artifex CF Extra Light" w:cs="Times New Roman"/>
          <w:color w:val="1F4E79" w:themeColor="accent1" w:themeShade="80"/>
          <w:spacing w:val="10"/>
          <w:sz w:val="18"/>
          <w:szCs w:val="18"/>
          <w:lang w:val="es"/>
        </w:rPr>
        <w:t>Dossier de Textiles</w:t>
      </w:r>
    </w:p>
    <w:p w14:paraId="219BE86B" w14:textId="77777777" w:rsidR="009069C8" w:rsidRPr="007B3B38" w:rsidRDefault="009069C8" w:rsidP="00C24A2E">
      <w:pPr>
        <w:pStyle w:val="Prrafodelista"/>
        <w:numPr>
          <w:ilvl w:val="1"/>
          <w:numId w:val="20"/>
        </w:numPr>
        <w:spacing w:before="380" w:after="120" w:line="456" w:lineRule="auto"/>
        <w:ind w:left="568" w:hanging="284"/>
        <w:contextualSpacing w:val="0"/>
        <w:jc w:val="both"/>
        <w:rPr>
          <w:rFonts w:ascii="Artifex CF Extra Light" w:hAnsi="Artifex CF Extra Light" w:cs="Times New Roman"/>
          <w:color w:val="1F4E79" w:themeColor="accent1" w:themeShade="80"/>
          <w:spacing w:val="10"/>
          <w:sz w:val="18"/>
          <w:szCs w:val="18"/>
          <w:lang w:val="es"/>
        </w:rPr>
      </w:pPr>
      <w:r w:rsidRPr="007B3B38">
        <w:rPr>
          <w:rFonts w:ascii="Artifex CF Extra Light" w:hAnsi="Artifex CF Extra Light" w:cs="Times New Roman"/>
          <w:color w:val="1F4E79" w:themeColor="accent1" w:themeShade="80"/>
          <w:spacing w:val="10"/>
          <w:sz w:val="18"/>
          <w:szCs w:val="18"/>
          <w:lang w:val="es"/>
        </w:rPr>
        <w:t>Dossier de Turismo</w:t>
      </w:r>
    </w:p>
    <w:p w14:paraId="554E9FDB" w14:textId="77777777" w:rsidR="00C16AB3" w:rsidRDefault="00C16AB3">
      <w:pPr>
        <w:rPr>
          <w:rFonts w:ascii="Artifex CF Extra Light" w:hAnsi="Artifex CF Extra Light" w:cs="Times New Roman"/>
          <w:b/>
          <w:color w:val="1F4E79" w:themeColor="accent1" w:themeShade="80"/>
          <w:spacing w:val="10"/>
          <w:sz w:val="18"/>
          <w:szCs w:val="18"/>
          <w:lang w:val="es-DO"/>
        </w:rPr>
      </w:pPr>
      <w:bookmarkStart w:id="43" w:name="_Toc58332472"/>
      <w:r>
        <w:rPr>
          <w:rFonts w:ascii="Artifex CF Extra Light" w:hAnsi="Artifex CF Extra Light" w:cs="Times New Roman"/>
          <w:b/>
          <w:color w:val="1F4E79" w:themeColor="accent1" w:themeShade="80"/>
          <w:spacing w:val="10"/>
          <w:sz w:val="18"/>
          <w:szCs w:val="18"/>
          <w:lang w:val="es-DO"/>
        </w:rPr>
        <w:br w:type="page"/>
      </w:r>
    </w:p>
    <w:p w14:paraId="75301BC9" w14:textId="775A1117" w:rsidR="009069C8" w:rsidRPr="00F475D6" w:rsidRDefault="009069C8" w:rsidP="00C16AB3">
      <w:pPr>
        <w:pStyle w:val="Prrafodelista"/>
        <w:numPr>
          <w:ilvl w:val="2"/>
          <w:numId w:val="6"/>
        </w:numPr>
        <w:spacing w:before="380" w:after="120" w:line="456" w:lineRule="auto"/>
        <w:ind w:left="284" w:hanging="284"/>
        <w:contextualSpacing w:val="0"/>
        <w:jc w:val="center"/>
        <w:rPr>
          <w:rFonts w:ascii="Artifex CF Extra Light" w:hAnsi="Artifex CF Extra Light" w:cs="Times New Roman"/>
          <w:b/>
          <w:color w:val="1F4E79" w:themeColor="accent1" w:themeShade="80"/>
          <w:spacing w:val="10"/>
          <w:sz w:val="20"/>
          <w:szCs w:val="20"/>
          <w:lang w:val="es-DO"/>
        </w:rPr>
      </w:pPr>
      <w:r w:rsidRPr="00F475D6">
        <w:rPr>
          <w:rFonts w:ascii="Artifex CF Extra Light" w:hAnsi="Artifex CF Extra Light" w:cs="Times New Roman"/>
          <w:b/>
          <w:color w:val="1F4E79" w:themeColor="accent1" w:themeShade="80"/>
          <w:spacing w:val="10"/>
          <w:sz w:val="20"/>
          <w:szCs w:val="20"/>
          <w:lang w:val="es-DO"/>
        </w:rPr>
        <w:lastRenderedPageBreak/>
        <w:t>Leads de inversión</w:t>
      </w:r>
      <w:bookmarkEnd w:id="43"/>
    </w:p>
    <w:p w14:paraId="51A6F78D" w14:textId="77777777" w:rsidR="009069C8" w:rsidRPr="007B3B38" w:rsidRDefault="009069C8" w:rsidP="00864966">
      <w:pPr>
        <w:spacing w:before="380" w:after="120" w:line="456" w:lineRule="auto"/>
        <w:ind w:firstLine="284"/>
        <w:jc w:val="both"/>
        <w:rPr>
          <w:rFonts w:ascii="Artifex CF Extra Light" w:eastAsia="Montserrat" w:hAnsi="Artifex CF Extra Light" w:cs="Times New Roman"/>
          <w:color w:val="1F4E79" w:themeColor="accent1" w:themeShade="80"/>
          <w:spacing w:val="10"/>
          <w:sz w:val="18"/>
          <w:szCs w:val="18"/>
          <w:lang w:val="es-DO"/>
        </w:rPr>
      </w:pPr>
      <w:r w:rsidRPr="007B3B38">
        <w:rPr>
          <w:rFonts w:ascii="Artifex CF Extra Light" w:eastAsia="Montserrat" w:hAnsi="Artifex CF Extra Light" w:cs="Times New Roman"/>
          <w:color w:val="1F4E79" w:themeColor="accent1" w:themeShade="80"/>
          <w:spacing w:val="10"/>
          <w:sz w:val="18"/>
          <w:szCs w:val="18"/>
          <w:lang w:val="es-DO"/>
        </w:rPr>
        <w:t>En cuanto a la captación de nuevos inversionistas, se identificaron 150 leads potenciales inversionistas, con los cuales se tuvo acercamiento para presentarles la carpeta de proyectos de inversión del país. A estos potenciales clientes se le continúa dando seguimiento como parte del protocolo establecido para captación de inversionistas.</w:t>
      </w:r>
    </w:p>
    <w:p w14:paraId="4A274918" w14:textId="016340CB" w:rsidR="00CF2564" w:rsidRPr="00403735" w:rsidRDefault="00807A9C" w:rsidP="00403735">
      <w:pPr>
        <w:pStyle w:val="Prrafodelista"/>
        <w:numPr>
          <w:ilvl w:val="1"/>
          <w:numId w:val="6"/>
        </w:numPr>
        <w:spacing w:before="380" w:after="120" w:line="456" w:lineRule="auto"/>
        <w:ind w:left="284" w:hanging="284"/>
        <w:contextualSpacing w:val="0"/>
        <w:jc w:val="center"/>
        <w:rPr>
          <w:rFonts w:ascii="Artifex CF Extra Light" w:hAnsi="Artifex CF Extra Light" w:cs="Times New Roman"/>
          <w:b/>
          <w:color w:val="1F4E79" w:themeColor="accent1" w:themeShade="80"/>
          <w:spacing w:val="10"/>
          <w:sz w:val="18"/>
          <w:szCs w:val="18"/>
          <w:lang w:val="es-DO"/>
        </w:rPr>
      </w:pPr>
      <w:r w:rsidRPr="00403735">
        <w:rPr>
          <w:rFonts w:ascii="Artifex CF Extra Light" w:hAnsi="Artifex CF Extra Light" w:cs="Times New Roman"/>
          <w:b/>
          <w:color w:val="1F4E79" w:themeColor="accent1" w:themeShade="80"/>
          <w:spacing w:val="10"/>
          <w:sz w:val="18"/>
          <w:szCs w:val="18"/>
          <w:lang w:val="es-DO"/>
        </w:rPr>
        <w:t xml:space="preserve">CERTIFICADOS DE REGISTROS DE IED </w:t>
      </w:r>
    </w:p>
    <w:p w14:paraId="29555840" w14:textId="5C207A50" w:rsidR="00CF2564" w:rsidRPr="007B3B38" w:rsidRDefault="00CF2564" w:rsidP="00864966">
      <w:pPr>
        <w:spacing w:before="380" w:after="120" w:line="456" w:lineRule="auto"/>
        <w:ind w:firstLine="284"/>
        <w:jc w:val="both"/>
        <w:rPr>
          <w:rFonts w:ascii="Artifex CF Extra Light" w:hAnsi="Artifex CF Extra Light" w:cs="Times New Roman"/>
          <w:color w:val="1F4E79" w:themeColor="accent1" w:themeShade="80"/>
          <w:spacing w:val="10"/>
          <w:sz w:val="18"/>
          <w:szCs w:val="18"/>
          <w:lang w:val="es-ES"/>
        </w:rPr>
      </w:pPr>
      <w:r w:rsidRPr="007B3B38">
        <w:rPr>
          <w:rFonts w:ascii="Artifex CF Extra Light" w:hAnsi="Artifex CF Extra Light" w:cs="Times New Roman"/>
          <w:color w:val="1F4E79" w:themeColor="accent1" w:themeShade="80"/>
          <w:spacing w:val="10"/>
          <w:sz w:val="18"/>
          <w:szCs w:val="18"/>
          <w:lang w:val="es-ES"/>
        </w:rPr>
        <w:t xml:space="preserve">Dando cumplimiento a lo establecido en la Ley No. 16-95 y su Reglamento de Aplicación No. 214-04 de Inversión Extranjera Directa y/o Transferencia de Tecnología en el año 2020 se han emitido </w:t>
      </w:r>
      <w:r w:rsidR="005F0C01" w:rsidRPr="007B3B38">
        <w:rPr>
          <w:rFonts w:ascii="Artifex CF Extra Light" w:hAnsi="Artifex CF Extra Light" w:cs="Times New Roman"/>
          <w:color w:val="1F4E79" w:themeColor="accent1" w:themeShade="80"/>
          <w:spacing w:val="10"/>
          <w:sz w:val="18"/>
          <w:szCs w:val="18"/>
          <w:lang w:val="es-ES"/>
        </w:rPr>
        <w:t>16</w:t>
      </w:r>
      <w:r w:rsidRPr="007B3B38">
        <w:rPr>
          <w:rFonts w:ascii="Artifex CF Extra Light" w:hAnsi="Artifex CF Extra Light" w:cs="Times New Roman"/>
          <w:color w:val="1F4E79" w:themeColor="accent1" w:themeShade="80"/>
          <w:spacing w:val="10"/>
          <w:sz w:val="18"/>
          <w:szCs w:val="18"/>
          <w:lang w:val="es-ES"/>
        </w:rPr>
        <w:t xml:space="preserve"> Certificados de Registro de IED, se han atendido 248 consultas y se han recibido 15 solicitudes.</w:t>
      </w:r>
    </w:p>
    <w:p w14:paraId="2A8C9BF4" w14:textId="68F58159" w:rsidR="009069C8" w:rsidRPr="007B3B38" w:rsidRDefault="00807A9C" w:rsidP="00403735">
      <w:pPr>
        <w:pStyle w:val="Prrafodelista"/>
        <w:numPr>
          <w:ilvl w:val="1"/>
          <w:numId w:val="6"/>
        </w:numPr>
        <w:spacing w:before="380" w:after="120" w:line="456" w:lineRule="auto"/>
        <w:ind w:left="284" w:hanging="284"/>
        <w:contextualSpacing w:val="0"/>
        <w:jc w:val="center"/>
        <w:rPr>
          <w:rFonts w:ascii="Artifex CF Extra Light" w:hAnsi="Artifex CF Extra Light" w:cs="Times New Roman"/>
          <w:b/>
          <w:color w:val="1F4E79" w:themeColor="accent1" w:themeShade="80"/>
          <w:spacing w:val="10"/>
          <w:sz w:val="18"/>
          <w:szCs w:val="18"/>
          <w:lang w:val="es-DO"/>
        </w:rPr>
      </w:pPr>
      <w:bookmarkStart w:id="44" w:name="_Toc58332473"/>
      <w:r w:rsidRPr="007B3B38">
        <w:rPr>
          <w:rFonts w:ascii="Artifex CF Extra Light" w:hAnsi="Artifex CF Extra Light" w:cs="Times New Roman"/>
          <w:b/>
          <w:color w:val="1F4E79" w:themeColor="accent1" w:themeShade="80"/>
          <w:spacing w:val="10"/>
          <w:sz w:val="18"/>
          <w:szCs w:val="18"/>
          <w:lang w:val="es-DO"/>
        </w:rPr>
        <w:t>OTRAS ACTIVIDADES</w:t>
      </w:r>
      <w:bookmarkEnd w:id="44"/>
      <w:r w:rsidRPr="007B3B38">
        <w:rPr>
          <w:rFonts w:ascii="Artifex CF Extra Light" w:hAnsi="Artifex CF Extra Light" w:cs="Times New Roman"/>
          <w:b/>
          <w:color w:val="1F4E79" w:themeColor="accent1" w:themeShade="80"/>
          <w:spacing w:val="10"/>
          <w:sz w:val="18"/>
          <w:szCs w:val="18"/>
          <w:lang w:val="es-DO"/>
        </w:rPr>
        <w:t xml:space="preserve"> RELEVANTES</w:t>
      </w:r>
    </w:p>
    <w:p w14:paraId="6F47A0E7" w14:textId="77777777" w:rsidR="009069C8" w:rsidRPr="00F475D6" w:rsidRDefault="009069C8" w:rsidP="00C16AB3">
      <w:pPr>
        <w:pStyle w:val="Prrafodelista"/>
        <w:numPr>
          <w:ilvl w:val="2"/>
          <w:numId w:val="6"/>
        </w:numPr>
        <w:spacing w:before="380" w:after="120" w:line="456" w:lineRule="auto"/>
        <w:ind w:left="284" w:hanging="284"/>
        <w:contextualSpacing w:val="0"/>
        <w:jc w:val="center"/>
        <w:rPr>
          <w:rFonts w:ascii="Artifex CF Extra Light" w:hAnsi="Artifex CF Extra Light" w:cs="Times New Roman"/>
          <w:b/>
          <w:color w:val="1F4E79" w:themeColor="accent1" w:themeShade="80"/>
          <w:spacing w:val="10"/>
          <w:sz w:val="20"/>
          <w:szCs w:val="20"/>
          <w:lang w:val="es-DO"/>
        </w:rPr>
      </w:pPr>
      <w:bookmarkStart w:id="45" w:name="_Toc58332474"/>
      <w:r w:rsidRPr="00F475D6">
        <w:rPr>
          <w:rFonts w:ascii="Artifex CF Extra Light" w:hAnsi="Artifex CF Extra Light" w:cs="Times New Roman"/>
          <w:b/>
          <w:color w:val="1F4E79" w:themeColor="accent1" w:themeShade="80"/>
          <w:spacing w:val="10"/>
          <w:sz w:val="20"/>
          <w:szCs w:val="20"/>
          <w:lang w:val="es-DO"/>
        </w:rPr>
        <w:t>Proyecto de Ley que modifica la LEY No. 16-95 de Inversión</w:t>
      </w:r>
      <w:bookmarkEnd w:id="45"/>
    </w:p>
    <w:p w14:paraId="29F49FC7" w14:textId="5DA099E8" w:rsidR="009069C8" w:rsidRPr="007B3B38" w:rsidRDefault="00E80F85" w:rsidP="00864966">
      <w:pPr>
        <w:spacing w:before="380" w:after="120" w:line="456" w:lineRule="auto"/>
        <w:ind w:firstLine="284"/>
        <w:jc w:val="both"/>
        <w:rPr>
          <w:rFonts w:ascii="Artifex CF Extra Light" w:hAnsi="Artifex CF Extra Light" w:cs="Times New Roman"/>
          <w:color w:val="1F4E79" w:themeColor="accent1" w:themeShade="80"/>
          <w:spacing w:val="10"/>
          <w:sz w:val="18"/>
          <w:szCs w:val="18"/>
          <w:lang w:val="es-DO"/>
        </w:rPr>
      </w:pPr>
      <w:r w:rsidRPr="007B3B38">
        <w:rPr>
          <w:rFonts w:ascii="Artifex CF Extra Light" w:hAnsi="Artifex CF Extra Light" w:cs="Times New Roman"/>
          <w:color w:val="1F4E79" w:themeColor="accent1" w:themeShade="80"/>
          <w:spacing w:val="10"/>
          <w:sz w:val="18"/>
          <w:szCs w:val="18"/>
          <w:lang w:val="es-DO"/>
        </w:rPr>
        <w:t>ProDomi</w:t>
      </w:r>
      <w:r w:rsidR="006057F3" w:rsidRPr="007B3B38">
        <w:rPr>
          <w:rFonts w:ascii="Artifex CF Extra Light" w:hAnsi="Artifex CF Extra Light" w:cs="Times New Roman"/>
          <w:color w:val="1F4E79" w:themeColor="accent1" w:themeShade="80"/>
          <w:spacing w:val="10"/>
          <w:sz w:val="18"/>
          <w:szCs w:val="18"/>
          <w:lang w:val="es-DO"/>
        </w:rPr>
        <w:t>n</w:t>
      </w:r>
      <w:r w:rsidRPr="007B3B38">
        <w:rPr>
          <w:rFonts w:ascii="Artifex CF Extra Light" w:hAnsi="Artifex CF Extra Light" w:cs="Times New Roman"/>
          <w:color w:val="1F4E79" w:themeColor="accent1" w:themeShade="80"/>
          <w:spacing w:val="10"/>
          <w:sz w:val="18"/>
          <w:szCs w:val="18"/>
          <w:lang w:val="es-DO"/>
        </w:rPr>
        <w:t>icana</w:t>
      </w:r>
      <w:r w:rsidR="009069C8" w:rsidRPr="007B3B38">
        <w:rPr>
          <w:rFonts w:ascii="Artifex CF Extra Light" w:hAnsi="Artifex CF Extra Light" w:cs="Times New Roman"/>
          <w:color w:val="1F4E79" w:themeColor="accent1" w:themeShade="80"/>
          <w:spacing w:val="10"/>
          <w:sz w:val="18"/>
          <w:szCs w:val="18"/>
          <w:lang w:val="es-DO"/>
        </w:rPr>
        <w:t xml:space="preserve"> formó parte del equipo técnico de discusión de la propuesta de anteproyecto para modificar la Ley No. 16-95 del 20 de noviembre del 1995, sobre Inversión Extranjera en la República Dominicana, con la finalidad de establecer el Registro de Garantías, atraer inversiones nuevas y proteger o ampliar las ya existentes en todo el territorio nacional.</w:t>
      </w:r>
    </w:p>
    <w:p w14:paraId="28A25176" w14:textId="77777777" w:rsidR="006B0AA2" w:rsidRPr="007B3B38" w:rsidRDefault="009069C8" w:rsidP="00864966">
      <w:pPr>
        <w:spacing w:before="380" w:after="120" w:line="456" w:lineRule="auto"/>
        <w:ind w:firstLine="284"/>
        <w:jc w:val="both"/>
        <w:rPr>
          <w:rFonts w:ascii="Artifex CF Extra Light" w:hAnsi="Artifex CF Extra Light" w:cs="Times New Roman"/>
          <w:color w:val="1F4E79" w:themeColor="accent1" w:themeShade="80"/>
          <w:spacing w:val="10"/>
          <w:sz w:val="18"/>
          <w:szCs w:val="18"/>
          <w:lang w:val="es-DO"/>
        </w:rPr>
      </w:pPr>
      <w:r w:rsidRPr="007B3B38">
        <w:rPr>
          <w:rFonts w:ascii="Artifex CF Extra Light" w:hAnsi="Artifex CF Extra Light" w:cs="Times New Roman"/>
          <w:color w:val="1F4E79" w:themeColor="accent1" w:themeShade="80"/>
          <w:spacing w:val="10"/>
          <w:sz w:val="18"/>
          <w:szCs w:val="18"/>
          <w:lang w:val="es-DO"/>
        </w:rPr>
        <w:t>Tomando en consideración que la iniciativa perimió en la comisión asignada sin presentar informe a favor, los Senadores proponentes de este anteproyecto, deberán someter nueva vez ante el Senado de la República esta iniciativa.</w:t>
      </w:r>
    </w:p>
    <w:p w14:paraId="1DFBD022" w14:textId="31C8248C" w:rsidR="0D6E06CF" w:rsidRPr="007B3B38" w:rsidRDefault="0D6E06CF" w:rsidP="00864966">
      <w:pPr>
        <w:spacing w:before="380" w:after="120" w:line="456" w:lineRule="auto"/>
        <w:ind w:firstLine="284"/>
        <w:jc w:val="both"/>
        <w:rPr>
          <w:rFonts w:ascii="Artifex CF Extra Light" w:hAnsi="Artifex CF Extra Light" w:cs="Times New Roman"/>
          <w:color w:val="1F4E79" w:themeColor="accent1" w:themeShade="80"/>
          <w:spacing w:val="10"/>
          <w:sz w:val="18"/>
          <w:szCs w:val="18"/>
          <w:lang w:val="es-DO"/>
        </w:rPr>
      </w:pPr>
      <w:r w:rsidRPr="007B3B38">
        <w:rPr>
          <w:rFonts w:ascii="Artifex CF Extra Light" w:hAnsi="Artifex CF Extra Light" w:cs="Times New Roman"/>
          <w:color w:val="1F4E79" w:themeColor="accent1" w:themeShade="80"/>
          <w:spacing w:val="10"/>
          <w:sz w:val="18"/>
          <w:szCs w:val="18"/>
          <w:lang w:val="es-DO"/>
        </w:rPr>
        <w:lastRenderedPageBreak/>
        <w:t>A estos fines, ProDominicana ha realizado los acercamientos de lugar con las entidades y grupos de interés vinculados al sector inversión, para unificar esfuerzos para un solo proyecto consensuado entre todos los actores</w:t>
      </w:r>
      <w:r w:rsidR="6F0461FC" w:rsidRPr="007B3B38">
        <w:rPr>
          <w:rFonts w:ascii="Artifex CF Extra Light" w:hAnsi="Artifex CF Extra Light" w:cs="Times New Roman"/>
          <w:color w:val="1F4E79" w:themeColor="accent1" w:themeShade="80"/>
          <w:spacing w:val="10"/>
          <w:sz w:val="18"/>
          <w:szCs w:val="18"/>
          <w:lang w:val="es-DO"/>
        </w:rPr>
        <w:t>.</w:t>
      </w:r>
    </w:p>
    <w:p w14:paraId="761BF03C" w14:textId="77777777" w:rsidR="009069C8" w:rsidRPr="00F475D6" w:rsidRDefault="009069C8" w:rsidP="00C16AB3">
      <w:pPr>
        <w:pStyle w:val="Prrafodelista"/>
        <w:numPr>
          <w:ilvl w:val="2"/>
          <w:numId w:val="6"/>
        </w:numPr>
        <w:spacing w:before="380" w:after="120" w:line="456" w:lineRule="auto"/>
        <w:ind w:left="284" w:hanging="284"/>
        <w:contextualSpacing w:val="0"/>
        <w:jc w:val="center"/>
        <w:rPr>
          <w:rFonts w:ascii="Artifex CF Extra Light" w:hAnsi="Artifex CF Extra Light" w:cs="Times New Roman"/>
          <w:b/>
          <w:color w:val="1F4E79" w:themeColor="accent1" w:themeShade="80"/>
          <w:spacing w:val="10"/>
          <w:sz w:val="20"/>
          <w:szCs w:val="20"/>
          <w:lang w:val="es-DO"/>
        </w:rPr>
      </w:pPr>
      <w:bookmarkStart w:id="46" w:name="_Toc58332475"/>
      <w:r w:rsidRPr="00F475D6">
        <w:rPr>
          <w:rFonts w:ascii="Artifex CF Extra Light" w:hAnsi="Artifex CF Extra Light" w:cs="Times New Roman"/>
          <w:b/>
          <w:color w:val="1F4E79" w:themeColor="accent1" w:themeShade="80"/>
          <w:spacing w:val="10"/>
          <w:sz w:val="20"/>
          <w:szCs w:val="20"/>
          <w:lang w:val="es-DO"/>
        </w:rPr>
        <w:t>Reestructuración organizativa enfocada en la fidelización de los clientes</w:t>
      </w:r>
      <w:bookmarkEnd w:id="46"/>
      <w:r w:rsidRPr="00F475D6">
        <w:rPr>
          <w:rFonts w:ascii="Artifex CF Extra Light" w:hAnsi="Artifex CF Extra Light" w:cs="Times New Roman"/>
          <w:b/>
          <w:color w:val="1F4E79" w:themeColor="accent1" w:themeShade="80"/>
          <w:spacing w:val="10"/>
          <w:sz w:val="20"/>
          <w:szCs w:val="20"/>
          <w:lang w:val="es-DO"/>
        </w:rPr>
        <w:t xml:space="preserve"> </w:t>
      </w:r>
    </w:p>
    <w:p w14:paraId="399634CA" w14:textId="7AACD4ED" w:rsidR="00725227" w:rsidRPr="007B3B38" w:rsidRDefault="23F561AC" w:rsidP="00864966">
      <w:pPr>
        <w:spacing w:before="380" w:after="120" w:line="456" w:lineRule="auto"/>
        <w:ind w:firstLine="284"/>
        <w:jc w:val="both"/>
        <w:rPr>
          <w:rFonts w:ascii="Artifex CF Extra Light" w:hAnsi="Artifex CF Extra Light" w:cs="Times New Roman"/>
          <w:color w:val="1F4E79" w:themeColor="accent1" w:themeShade="80"/>
          <w:spacing w:val="10"/>
          <w:sz w:val="18"/>
          <w:szCs w:val="18"/>
          <w:lang w:val="es-DO"/>
        </w:rPr>
      </w:pPr>
      <w:r w:rsidRPr="007B3B38">
        <w:rPr>
          <w:rFonts w:ascii="Artifex CF Extra Light" w:hAnsi="Artifex CF Extra Light" w:cs="Times New Roman"/>
          <w:color w:val="1F4E79" w:themeColor="accent1" w:themeShade="80"/>
          <w:spacing w:val="10"/>
          <w:sz w:val="18"/>
          <w:szCs w:val="18"/>
          <w:lang w:val="es-DO"/>
        </w:rPr>
        <w:t xml:space="preserve">A los fines de fortalecer la gestión de ProDominicana en materia de </w:t>
      </w:r>
      <w:r w:rsidR="2FD6C406" w:rsidRPr="007B3B38">
        <w:rPr>
          <w:rFonts w:ascii="Artifex CF Extra Light" w:hAnsi="Artifex CF Extra Light" w:cs="Times New Roman"/>
          <w:color w:val="1F4E79" w:themeColor="accent1" w:themeShade="80"/>
          <w:spacing w:val="10"/>
          <w:sz w:val="18"/>
          <w:szCs w:val="18"/>
          <w:lang w:val="es-DO"/>
        </w:rPr>
        <w:t xml:space="preserve">captación de </w:t>
      </w:r>
      <w:r w:rsidRPr="007B3B38">
        <w:rPr>
          <w:rFonts w:ascii="Artifex CF Extra Light" w:hAnsi="Artifex CF Extra Light" w:cs="Times New Roman"/>
          <w:color w:val="1F4E79" w:themeColor="accent1" w:themeShade="80"/>
          <w:spacing w:val="10"/>
          <w:sz w:val="18"/>
          <w:szCs w:val="18"/>
          <w:lang w:val="es-DO"/>
        </w:rPr>
        <w:t>Inversión, se han realizado adecuaciones internas</w:t>
      </w:r>
      <w:r w:rsidR="65626194" w:rsidRPr="007B3B38">
        <w:rPr>
          <w:rFonts w:ascii="Artifex CF Extra Light" w:hAnsi="Artifex CF Extra Light" w:cs="Times New Roman"/>
          <w:color w:val="1F4E79" w:themeColor="accent1" w:themeShade="80"/>
          <w:spacing w:val="10"/>
          <w:sz w:val="18"/>
          <w:szCs w:val="18"/>
          <w:lang w:val="es-DO"/>
        </w:rPr>
        <w:t xml:space="preserve">, </w:t>
      </w:r>
      <w:r w:rsidR="3632A5AE" w:rsidRPr="007B3B38">
        <w:rPr>
          <w:rFonts w:ascii="Artifex CF Extra Light" w:hAnsi="Artifex CF Extra Light" w:cs="Times New Roman"/>
          <w:color w:val="1F4E79" w:themeColor="accent1" w:themeShade="80"/>
          <w:spacing w:val="10"/>
          <w:sz w:val="18"/>
          <w:szCs w:val="18"/>
          <w:lang w:val="es-DO"/>
        </w:rPr>
        <w:t>a nivel</w:t>
      </w:r>
      <w:r w:rsidRPr="007B3B38">
        <w:rPr>
          <w:rFonts w:ascii="Artifex CF Extra Light" w:hAnsi="Artifex CF Extra Light" w:cs="Times New Roman"/>
          <w:color w:val="1F4E79" w:themeColor="accent1" w:themeShade="80"/>
          <w:spacing w:val="10"/>
          <w:sz w:val="18"/>
          <w:szCs w:val="18"/>
          <w:lang w:val="es-DO"/>
        </w:rPr>
        <w:t xml:space="preserve"> </w:t>
      </w:r>
      <w:r w:rsidR="3632A5AE" w:rsidRPr="007B3B38">
        <w:rPr>
          <w:rFonts w:ascii="Artifex CF Extra Light" w:hAnsi="Artifex CF Extra Light" w:cs="Times New Roman"/>
          <w:color w:val="1F4E79" w:themeColor="accent1" w:themeShade="80"/>
          <w:spacing w:val="10"/>
          <w:sz w:val="18"/>
          <w:szCs w:val="18"/>
          <w:lang w:val="es-DO"/>
        </w:rPr>
        <w:t xml:space="preserve">de organización, estrategia y recurso humano. Estas </w:t>
      </w:r>
      <w:r w:rsidR="646BE26A" w:rsidRPr="007B3B38">
        <w:rPr>
          <w:rFonts w:ascii="Artifex CF Extra Light" w:hAnsi="Artifex CF Extra Light" w:cs="Times New Roman"/>
          <w:color w:val="1F4E79" w:themeColor="accent1" w:themeShade="80"/>
          <w:spacing w:val="10"/>
          <w:sz w:val="18"/>
          <w:szCs w:val="18"/>
          <w:lang w:val="es-DO"/>
        </w:rPr>
        <w:t>adecuaciones se resumen en:</w:t>
      </w:r>
    </w:p>
    <w:p w14:paraId="3CB21C7F" w14:textId="03A4F558" w:rsidR="009069C8" w:rsidRPr="007B3B38" w:rsidRDefault="646BE26A" w:rsidP="00864966">
      <w:pPr>
        <w:pStyle w:val="Prrafodelista"/>
        <w:numPr>
          <w:ilvl w:val="0"/>
          <w:numId w:val="32"/>
        </w:numPr>
        <w:spacing w:before="380" w:after="120" w:line="456" w:lineRule="auto"/>
        <w:ind w:left="0" w:firstLine="284"/>
        <w:contextualSpacing w:val="0"/>
        <w:jc w:val="both"/>
        <w:rPr>
          <w:rFonts w:ascii="Artifex CF Extra Light" w:eastAsiaTheme="minorEastAsia" w:hAnsi="Artifex CF Extra Light"/>
          <w:color w:val="1F4E79" w:themeColor="accent1" w:themeShade="80"/>
          <w:spacing w:val="10"/>
          <w:sz w:val="18"/>
          <w:szCs w:val="18"/>
          <w:lang w:val="es-DO"/>
        </w:rPr>
      </w:pPr>
      <w:r w:rsidRPr="007B3B38">
        <w:rPr>
          <w:rFonts w:ascii="Artifex CF Extra Light" w:hAnsi="Artifex CF Extra Light" w:cs="Times New Roman"/>
          <w:color w:val="1F4E79" w:themeColor="accent1" w:themeShade="80"/>
          <w:spacing w:val="10"/>
          <w:sz w:val="18"/>
          <w:szCs w:val="18"/>
          <w:lang w:val="es-DO"/>
        </w:rPr>
        <w:t>R</w:t>
      </w:r>
      <w:r w:rsidR="009069C8" w:rsidRPr="007B3B38">
        <w:rPr>
          <w:rFonts w:ascii="Artifex CF Extra Light" w:hAnsi="Artifex CF Extra Light" w:cs="Times New Roman"/>
          <w:color w:val="1F4E79" w:themeColor="accent1" w:themeShade="80"/>
          <w:spacing w:val="10"/>
          <w:sz w:val="18"/>
          <w:szCs w:val="18"/>
          <w:lang w:val="es-DO"/>
        </w:rPr>
        <w:t>eestructura</w:t>
      </w:r>
      <w:r w:rsidR="65A2B876" w:rsidRPr="007B3B38">
        <w:rPr>
          <w:rFonts w:ascii="Artifex CF Extra Light" w:hAnsi="Artifex CF Extra Light" w:cs="Times New Roman"/>
          <w:color w:val="1F4E79" w:themeColor="accent1" w:themeShade="80"/>
          <w:spacing w:val="10"/>
          <w:sz w:val="18"/>
          <w:szCs w:val="18"/>
          <w:lang w:val="es-DO"/>
        </w:rPr>
        <w:t>ción</w:t>
      </w:r>
      <w:r w:rsidR="009069C8" w:rsidRPr="007B3B38">
        <w:rPr>
          <w:rFonts w:ascii="Artifex CF Extra Light" w:hAnsi="Artifex CF Extra Light" w:cs="Times New Roman"/>
          <w:color w:val="1F4E79" w:themeColor="accent1" w:themeShade="80"/>
          <w:spacing w:val="10"/>
          <w:sz w:val="18"/>
          <w:szCs w:val="18"/>
          <w:lang w:val="es-DO"/>
        </w:rPr>
        <w:t xml:space="preserve"> </w:t>
      </w:r>
      <w:r w:rsidR="19A309BA" w:rsidRPr="007B3B38">
        <w:rPr>
          <w:rFonts w:ascii="Artifex CF Extra Light" w:hAnsi="Artifex CF Extra Light" w:cs="Times New Roman"/>
          <w:color w:val="1F4E79" w:themeColor="accent1" w:themeShade="80"/>
          <w:spacing w:val="10"/>
          <w:sz w:val="18"/>
          <w:szCs w:val="18"/>
          <w:lang w:val="es-DO"/>
        </w:rPr>
        <w:t>d</w:t>
      </w:r>
      <w:r w:rsidR="009069C8" w:rsidRPr="007B3B38">
        <w:rPr>
          <w:rFonts w:ascii="Artifex CF Extra Light" w:hAnsi="Artifex CF Extra Light" w:cs="Times New Roman"/>
          <w:color w:val="1F4E79" w:themeColor="accent1" w:themeShade="80"/>
          <w:spacing w:val="10"/>
          <w:sz w:val="18"/>
          <w:szCs w:val="18"/>
          <w:lang w:val="es-DO"/>
        </w:rPr>
        <w:t>el esquema de servicio con un enfoque más proactivo</w:t>
      </w:r>
      <w:r w:rsidR="62AC2BF7" w:rsidRPr="007B3B38">
        <w:rPr>
          <w:rFonts w:ascii="Artifex CF Extra Light" w:hAnsi="Artifex CF Extra Light" w:cs="Times New Roman"/>
          <w:color w:val="1F4E79" w:themeColor="accent1" w:themeShade="80"/>
          <w:spacing w:val="10"/>
          <w:sz w:val="18"/>
          <w:szCs w:val="18"/>
          <w:lang w:val="es-DO"/>
        </w:rPr>
        <w:t xml:space="preserve"> y</w:t>
      </w:r>
      <w:r w:rsidR="3F22022C" w:rsidRPr="007B3B38">
        <w:rPr>
          <w:rFonts w:ascii="Artifex CF Extra Light" w:hAnsi="Artifex CF Extra Light" w:cs="Times New Roman"/>
          <w:color w:val="1F4E79" w:themeColor="accent1" w:themeShade="80"/>
          <w:spacing w:val="10"/>
          <w:sz w:val="18"/>
          <w:szCs w:val="18"/>
          <w:lang w:val="es-DO"/>
        </w:rPr>
        <w:t xml:space="preserve"> seguimiento </w:t>
      </w:r>
      <w:r w:rsidR="4D05E6CC" w:rsidRPr="007B3B38">
        <w:rPr>
          <w:rFonts w:ascii="Artifex CF Extra Light" w:hAnsi="Artifex CF Extra Light" w:cs="Times New Roman"/>
          <w:color w:val="1F4E79" w:themeColor="accent1" w:themeShade="80"/>
          <w:spacing w:val="10"/>
          <w:sz w:val="18"/>
          <w:szCs w:val="18"/>
          <w:lang w:val="es-DO"/>
        </w:rPr>
        <w:t>continuo</w:t>
      </w:r>
      <w:r w:rsidR="6B414178" w:rsidRPr="007B3B38">
        <w:rPr>
          <w:rFonts w:ascii="Artifex CF Extra Light" w:hAnsi="Artifex CF Extra Light" w:cs="Times New Roman"/>
          <w:color w:val="1F4E79" w:themeColor="accent1" w:themeShade="80"/>
          <w:spacing w:val="10"/>
          <w:sz w:val="18"/>
          <w:szCs w:val="18"/>
          <w:lang w:val="es-DO"/>
        </w:rPr>
        <w:t xml:space="preserve">, ofreciendo </w:t>
      </w:r>
      <w:r w:rsidR="009069C8" w:rsidRPr="007B3B38">
        <w:rPr>
          <w:rFonts w:ascii="Artifex CF Extra Light" w:hAnsi="Artifex CF Extra Light" w:cs="Times New Roman"/>
          <w:color w:val="1F4E79" w:themeColor="accent1" w:themeShade="80"/>
          <w:spacing w:val="10"/>
          <w:sz w:val="18"/>
          <w:szCs w:val="18"/>
          <w:lang w:val="es-DO"/>
        </w:rPr>
        <w:t xml:space="preserve">los servicios de ProDominicana, y </w:t>
      </w:r>
      <w:r w:rsidR="008C0380" w:rsidRPr="007B3B38">
        <w:rPr>
          <w:rFonts w:ascii="Artifex CF Extra Light" w:hAnsi="Artifex CF Extra Light" w:cs="Times New Roman"/>
          <w:color w:val="1F4E79" w:themeColor="accent1" w:themeShade="80"/>
          <w:spacing w:val="10"/>
          <w:sz w:val="18"/>
          <w:szCs w:val="18"/>
          <w:lang w:val="es-DO"/>
        </w:rPr>
        <w:t>motivándoles</w:t>
      </w:r>
      <w:r w:rsidR="009069C8" w:rsidRPr="007B3B38">
        <w:rPr>
          <w:rFonts w:ascii="Artifex CF Extra Light" w:hAnsi="Artifex CF Extra Light" w:cs="Times New Roman"/>
          <w:color w:val="1F4E79" w:themeColor="accent1" w:themeShade="80"/>
          <w:spacing w:val="10"/>
          <w:sz w:val="18"/>
          <w:szCs w:val="18"/>
          <w:lang w:val="es-DO"/>
        </w:rPr>
        <w:t xml:space="preserve"> a que sigan invirtiendo y ampliando operaciones en </w:t>
      </w:r>
      <w:r w:rsidR="2A1F258C" w:rsidRPr="007B3B38">
        <w:rPr>
          <w:rFonts w:ascii="Artifex CF Extra Light" w:hAnsi="Artifex CF Extra Light" w:cs="Times New Roman"/>
          <w:color w:val="1F4E79" w:themeColor="accent1" w:themeShade="80"/>
          <w:spacing w:val="10"/>
          <w:sz w:val="18"/>
          <w:szCs w:val="18"/>
          <w:lang w:val="es-DO"/>
        </w:rPr>
        <w:t>el país</w:t>
      </w:r>
      <w:r w:rsidR="009069C8" w:rsidRPr="007B3B38">
        <w:rPr>
          <w:rFonts w:ascii="Artifex CF Extra Light" w:hAnsi="Artifex CF Extra Light" w:cs="Times New Roman"/>
          <w:color w:val="1F4E79" w:themeColor="accent1" w:themeShade="80"/>
          <w:spacing w:val="10"/>
          <w:sz w:val="18"/>
          <w:szCs w:val="18"/>
          <w:lang w:val="es-DO"/>
        </w:rPr>
        <w:t xml:space="preserve">. </w:t>
      </w:r>
    </w:p>
    <w:p w14:paraId="6F70679F" w14:textId="658DCF82" w:rsidR="009069C8" w:rsidRPr="00F475D6" w:rsidRDefault="17F3EE46" w:rsidP="00F475D6">
      <w:pPr>
        <w:pStyle w:val="Prrafodelista"/>
        <w:numPr>
          <w:ilvl w:val="0"/>
          <w:numId w:val="32"/>
        </w:numPr>
        <w:spacing w:before="380" w:after="120" w:line="456" w:lineRule="auto"/>
        <w:ind w:left="0" w:firstLine="284"/>
        <w:contextualSpacing w:val="0"/>
        <w:jc w:val="both"/>
        <w:rPr>
          <w:rFonts w:ascii="Artifex CF Extra Light" w:hAnsi="Artifex CF Extra Light"/>
          <w:color w:val="1F4E79" w:themeColor="accent1" w:themeShade="80"/>
          <w:spacing w:val="10"/>
          <w:sz w:val="18"/>
          <w:szCs w:val="18"/>
          <w:lang w:val="es-DO"/>
        </w:rPr>
      </w:pPr>
      <w:r w:rsidRPr="007B3B38">
        <w:rPr>
          <w:rFonts w:ascii="Artifex CF Extra Light" w:hAnsi="Artifex CF Extra Light" w:cs="Times New Roman"/>
          <w:color w:val="1F4E79" w:themeColor="accent1" w:themeShade="80"/>
          <w:spacing w:val="10"/>
          <w:sz w:val="18"/>
          <w:szCs w:val="18"/>
          <w:lang w:val="es-DO"/>
        </w:rPr>
        <w:t xml:space="preserve">Reorganización de </w:t>
      </w:r>
      <w:r w:rsidR="009069C8" w:rsidRPr="007B3B38">
        <w:rPr>
          <w:rFonts w:ascii="Artifex CF Extra Light" w:hAnsi="Artifex CF Extra Light" w:cs="Times New Roman"/>
          <w:color w:val="1F4E79" w:themeColor="accent1" w:themeShade="80"/>
          <w:spacing w:val="10"/>
          <w:sz w:val="18"/>
          <w:szCs w:val="18"/>
          <w:lang w:val="es-DO"/>
        </w:rPr>
        <w:t>la estructura organizativa</w:t>
      </w:r>
      <w:r w:rsidR="602F1CDE" w:rsidRPr="007B3B38">
        <w:rPr>
          <w:rFonts w:ascii="Artifex CF Extra Light" w:hAnsi="Artifex CF Extra Light" w:cs="Times New Roman"/>
          <w:color w:val="1F4E79" w:themeColor="accent1" w:themeShade="80"/>
          <w:spacing w:val="10"/>
          <w:sz w:val="18"/>
          <w:szCs w:val="18"/>
          <w:lang w:val="es-DO"/>
        </w:rPr>
        <w:t xml:space="preserve">, con un </w:t>
      </w:r>
      <w:r w:rsidR="009069C8" w:rsidRPr="007B3B38">
        <w:rPr>
          <w:rFonts w:ascii="Artifex CF Extra Light" w:hAnsi="Artifex CF Extra Light" w:cs="Times New Roman"/>
          <w:color w:val="1F4E79" w:themeColor="accent1" w:themeShade="80"/>
          <w:spacing w:val="10"/>
          <w:sz w:val="18"/>
          <w:szCs w:val="18"/>
          <w:lang w:val="es-DO"/>
        </w:rPr>
        <w:t xml:space="preserve">enfoque de </w:t>
      </w:r>
      <w:r w:rsidR="26EF9A2B" w:rsidRPr="007B3B38">
        <w:rPr>
          <w:rFonts w:ascii="Artifex CF Extra Light" w:hAnsi="Artifex CF Extra Light" w:cs="Times New Roman"/>
          <w:color w:val="1F4E79" w:themeColor="accent1" w:themeShade="80"/>
          <w:spacing w:val="10"/>
          <w:sz w:val="18"/>
          <w:szCs w:val="18"/>
          <w:lang w:val="es-DO"/>
        </w:rPr>
        <w:t>servicio</w:t>
      </w:r>
      <w:r w:rsidR="00F475D6">
        <w:rPr>
          <w:rFonts w:ascii="Artifex CF Extra Light" w:hAnsi="Artifex CF Extra Light" w:cs="Times New Roman"/>
          <w:color w:val="1F4E79" w:themeColor="accent1" w:themeShade="80"/>
          <w:spacing w:val="10"/>
          <w:sz w:val="18"/>
          <w:szCs w:val="18"/>
          <w:lang w:val="es-DO"/>
        </w:rPr>
        <w:t xml:space="preserve">. </w:t>
      </w:r>
      <w:r w:rsidR="67047BEC" w:rsidRPr="00F475D6">
        <w:rPr>
          <w:rFonts w:ascii="Artifex CF Extra Light" w:hAnsi="Artifex CF Extra Light" w:cs="Times New Roman"/>
          <w:color w:val="1F4E79" w:themeColor="accent1" w:themeShade="80"/>
          <w:spacing w:val="10"/>
          <w:sz w:val="18"/>
          <w:szCs w:val="18"/>
          <w:lang w:val="es-DO"/>
        </w:rPr>
        <w:t xml:space="preserve">Reforzamiento del </w:t>
      </w:r>
      <w:r w:rsidR="009069C8" w:rsidRPr="00F475D6">
        <w:rPr>
          <w:rFonts w:ascii="Artifex CF Extra Light" w:hAnsi="Artifex CF Extra Light" w:cs="Times New Roman"/>
          <w:color w:val="1F4E79" w:themeColor="accent1" w:themeShade="80"/>
          <w:spacing w:val="10"/>
          <w:sz w:val="18"/>
          <w:szCs w:val="18"/>
          <w:lang w:val="es-DO"/>
        </w:rPr>
        <w:t xml:space="preserve">equipo </w:t>
      </w:r>
      <w:r w:rsidR="331AFAE7" w:rsidRPr="00F475D6">
        <w:rPr>
          <w:rFonts w:ascii="Artifex CF Extra Light" w:hAnsi="Artifex CF Extra Light" w:cs="Times New Roman"/>
          <w:color w:val="1F4E79" w:themeColor="accent1" w:themeShade="80"/>
          <w:spacing w:val="10"/>
          <w:sz w:val="18"/>
          <w:szCs w:val="18"/>
          <w:lang w:val="es-DO"/>
        </w:rPr>
        <w:t xml:space="preserve">de inversión </w:t>
      </w:r>
      <w:r w:rsidR="009069C8" w:rsidRPr="00F475D6">
        <w:rPr>
          <w:rFonts w:ascii="Artifex CF Extra Light" w:hAnsi="Artifex CF Extra Light" w:cs="Times New Roman"/>
          <w:color w:val="1F4E79" w:themeColor="accent1" w:themeShade="80"/>
          <w:spacing w:val="10"/>
          <w:sz w:val="18"/>
          <w:szCs w:val="18"/>
          <w:lang w:val="es-DO"/>
        </w:rPr>
        <w:t xml:space="preserve">para llevar a cabo una labor más efectiva y eficiente, como, por ejemplo, ejecutivos </w:t>
      </w:r>
      <w:r w:rsidR="7E1BBFEC" w:rsidRPr="00F475D6">
        <w:rPr>
          <w:rFonts w:ascii="Artifex CF Extra Light" w:hAnsi="Artifex CF Extra Light" w:cs="Times New Roman"/>
          <w:color w:val="1F4E79" w:themeColor="accent1" w:themeShade="80"/>
          <w:spacing w:val="10"/>
          <w:sz w:val="18"/>
          <w:szCs w:val="18"/>
          <w:lang w:val="es-DO"/>
        </w:rPr>
        <w:t>con dominio de</w:t>
      </w:r>
      <w:r w:rsidR="009069C8" w:rsidRPr="00F475D6">
        <w:rPr>
          <w:rFonts w:ascii="Artifex CF Extra Light" w:hAnsi="Artifex CF Extra Light" w:cs="Times New Roman"/>
          <w:color w:val="1F4E79" w:themeColor="accent1" w:themeShade="80"/>
          <w:spacing w:val="10"/>
          <w:sz w:val="18"/>
          <w:szCs w:val="18"/>
          <w:lang w:val="es-DO"/>
        </w:rPr>
        <w:t xml:space="preserve"> idiomas no tradicionales como</w:t>
      </w:r>
      <w:r w:rsidR="09A761ED" w:rsidRPr="00F475D6">
        <w:rPr>
          <w:rFonts w:ascii="Artifex CF Extra Light" w:hAnsi="Artifex CF Extra Light" w:cs="Times New Roman"/>
          <w:color w:val="1F4E79" w:themeColor="accent1" w:themeShade="80"/>
          <w:spacing w:val="10"/>
          <w:sz w:val="18"/>
          <w:szCs w:val="18"/>
          <w:lang w:val="es-DO"/>
        </w:rPr>
        <w:t>:</w:t>
      </w:r>
      <w:r w:rsidR="009069C8" w:rsidRPr="00F475D6">
        <w:rPr>
          <w:rFonts w:ascii="Artifex CF Extra Light" w:hAnsi="Artifex CF Extra Light" w:cs="Times New Roman"/>
          <w:color w:val="1F4E79" w:themeColor="accent1" w:themeShade="80"/>
          <w:spacing w:val="10"/>
          <w:sz w:val="18"/>
          <w:szCs w:val="18"/>
          <w:lang w:val="es-DO"/>
        </w:rPr>
        <w:t xml:space="preserve"> mandarín</w:t>
      </w:r>
      <w:r w:rsidR="043C5C7D" w:rsidRPr="00F475D6">
        <w:rPr>
          <w:rFonts w:ascii="Artifex CF Extra Light" w:hAnsi="Artifex CF Extra Light" w:cs="Times New Roman"/>
          <w:color w:val="1F4E79" w:themeColor="accent1" w:themeShade="80"/>
          <w:spacing w:val="10"/>
          <w:sz w:val="18"/>
          <w:szCs w:val="18"/>
          <w:lang w:val="es-DO"/>
        </w:rPr>
        <w:t xml:space="preserve">; </w:t>
      </w:r>
      <w:r w:rsidR="009069C8" w:rsidRPr="00F475D6">
        <w:rPr>
          <w:rFonts w:ascii="Artifex CF Extra Light" w:hAnsi="Artifex CF Extra Light" w:cs="Times New Roman"/>
          <w:color w:val="1F4E79" w:themeColor="accent1" w:themeShade="80"/>
          <w:spacing w:val="10"/>
          <w:sz w:val="18"/>
          <w:szCs w:val="18"/>
          <w:lang w:val="es-DO"/>
        </w:rPr>
        <w:t>alemán</w:t>
      </w:r>
      <w:r w:rsidR="75E090BF" w:rsidRPr="00F475D6">
        <w:rPr>
          <w:rFonts w:ascii="Artifex CF Extra Light" w:hAnsi="Artifex CF Extra Light" w:cs="Times New Roman"/>
          <w:color w:val="1F4E79" w:themeColor="accent1" w:themeShade="80"/>
          <w:spacing w:val="10"/>
          <w:sz w:val="18"/>
          <w:szCs w:val="18"/>
          <w:lang w:val="es-DO"/>
        </w:rPr>
        <w:t>;</w:t>
      </w:r>
      <w:r w:rsidR="009069C8" w:rsidRPr="00F475D6">
        <w:rPr>
          <w:rFonts w:ascii="Artifex CF Extra Light" w:hAnsi="Artifex CF Extra Light" w:cs="Times New Roman"/>
          <w:color w:val="1F4E79" w:themeColor="accent1" w:themeShade="80"/>
          <w:spacing w:val="10"/>
          <w:sz w:val="18"/>
          <w:szCs w:val="18"/>
          <w:lang w:val="es-DO"/>
        </w:rPr>
        <w:t xml:space="preserve"> árabe</w:t>
      </w:r>
      <w:r w:rsidR="2695B041" w:rsidRPr="00F475D6">
        <w:rPr>
          <w:rFonts w:ascii="Artifex CF Extra Light" w:hAnsi="Artifex CF Extra Light" w:cs="Times New Roman"/>
          <w:color w:val="1F4E79" w:themeColor="accent1" w:themeShade="80"/>
          <w:spacing w:val="10"/>
          <w:sz w:val="18"/>
          <w:szCs w:val="18"/>
          <w:lang w:val="es-DO"/>
        </w:rPr>
        <w:t>;</w:t>
      </w:r>
      <w:r w:rsidR="009069C8" w:rsidRPr="00F475D6">
        <w:rPr>
          <w:rFonts w:ascii="Artifex CF Extra Light" w:hAnsi="Artifex CF Extra Light" w:cs="Times New Roman"/>
          <w:color w:val="1F4E79" w:themeColor="accent1" w:themeShade="80"/>
          <w:spacing w:val="10"/>
          <w:sz w:val="18"/>
          <w:szCs w:val="18"/>
          <w:lang w:val="es-DO"/>
        </w:rPr>
        <w:t xml:space="preserve"> etc.</w:t>
      </w:r>
    </w:p>
    <w:p w14:paraId="11D8959B" w14:textId="49803772" w:rsidR="009069C8" w:rsidRPr="007B3B38" w:rsidRDefault="009069C8" w:rsidP="00864966">
      <w:pPr>
        <w:spacing w:before="380" w:after="120" w:line="456" w:lineRule="auto"/>
        <w:ind w:firstLine="284"/>
        <w:jc w:val="both"/>
        <w:rPr>
          <w:rFonts w:ascii="Artifex CF Extra Light" w:hAnsi="Artifex CF Extra Light" w:cs="Times New Roman"/>
          <w:color w:val="1F4E79" w:themeColor="accent1" w:themeShade="80"/>
          <w:spacing w:val="10"/>
          <w:sz w:val="18"/>
          <w:szCs w:val="18"/>
          <w:lang w:val="es-DO"/>
        </w:rPr>
      </w:pPr>
      <w:r w:rsidRPr="007B3B38">
        <w:rPr>
          <w:rFonts w:ascii="Artifex CF Extra Light" w:hAnsi="Artifex CF Extra Light" w:cs="Times New Roman"/>
          <w:color w:val="1F4E79" w:themeColor="accent1" w:themeShade="80"/>
          <w:spacing w:val="10"/>
          <w:sz w:val="18"/>
          <w:szCs w:val="18"/>
          <w:lang w:val="es-DO"/>
        </w:rPr>
        <w:t xml:space="preserve">Finalmente, se ha contemplado </w:t>
      </w:r>
      <w:r w:rsidR="6EE6ED83" w:rsidRPr="007B3B38">
        <w:rPr>
          <w:rFonts w:ascii="Artifex CF Extra Light" w:hAnsi="Artifex CF Extra Light" w:cs="Times New Roman"/>
          <w:color w:val="1F4E79" w:themeColor="accent1" w:themeShade="80"/>
          <w:spacing w:val="10"/>
          <w:sz w:val="18"/>
          <w:szCs w:val="18"/>
          <w:lang w:val="es-DO"/>
        </w:rPr>
        <w:t xml:space="preserve">en la estructura organizativa una unidad </w:t>
      </w:r>
      <w:r w:rsidRPr="007B3B38">
        <w:rPr>
          <w:rFonts w:ascii="Artifex CF Extra Light" w:hAnsi="Artifex CF Extra Light" w:cs="Times New Roman"/>
          <w:color w:val="1F4E79" w:themeColor="accent1" w:themeShade="80"/>
          <w:spacing w:val="10"/>
          <w:sz w:val="18"/>
          <w:szCs w:val="18"/>
          <w:lang w:val="es-DO"/>
        </w:rPr>
        <w:t xml:space="preserve">para </w:t>
      </w:r>
      <w:r w:rsidR="0DD4C478" w:rsidRPr="007B3B38">
        <w:rPr>
          <w:rFonts w:ascii="Artifex CF Extra Light" w:hAnsi="Artifex CF Extra Light" w:cs="Times New Roman"/>
          <w:color w:val="1F4E79" w:themeColor="accent1" w:themeShade="80"/>
          <w:spacing w:val="10"/>
          <w:sz w:val="18"/>
          <w:szCs w:val="18"/>
          <w:lang w:val="es-DO"/>
        </w:rPr>
        <w:t>operar</w:t>
      </w:r>
      <w:r w:rsidRPr="007B3B38">
        <w:rPr>
          <w:rFonts w:ascii="Artifex CF Extra Light" w:hAnsi="Artifex CF Extra Light" w:cs="Times New Roman"/>
          <w:color w:val="1F4E79" w:themeColor="accent1" w:themeShade="80"/>
          <w:spacing w:val="10"/>
          <w:sz w:val="18"/>
          <w:szCs w:val="18"/>
          <w:lang w:val="es-DO"/>
        </w:rPr>
        <w:t xml:space="preserve"> la Ventanilla Única de Inversión (VUI), proyecto que aún se encuentra en fase de desarrollo.</w:t>
      </w:r>
    </w:p>
    <w:p w14:paraId="3CF02304" w14:textId="77777777" w:rsidR="009069C8" w:rsidRPr="00F475D6" w:rsidRDefault="009069C8" w:rsidP="00C16AB3">
      <w:pPr>
        <w:pStyle w:val="Prrafodelista"/>
        <w:numPr>
          <w:ilvl w:val="2"/>
          <w:numId w:val="6"/>
        </w:numPr>
        <w:spacing w:before="380" w:after="120" w:line="456" w:lineRule="auto"/>
        <w:ind w:left="284" w:hanging="284"/>
        <w:contextualSpacing w:val="0"/>
        <w:jc w:val="center"/>
        <w:rPr>
          <w:rFonts w:ascii="Artifex CF Extra Light" w:hAnsi="Artifex CF Extra Light" w:cs="Times New Roman"/>
          <w:b/>
          <w:color w:val="1F4E79" w:themeColor="accent1" w:themeShade="80"/>
          <w:spacing w:val="10"/>
          <w:sz w:val="20"/>
          <w:szCs w:val="20"/>
          <w:lang w:val="es-DO"/>
        </w:rPr>
      </w:pPr>
      <w:bookmarkStart w:id="47" w:name="_Toc58332476"/>
      <w:r w:rsidRPr="00F475D6">
        <w:rPr>
          <w:rFonts w:ascii="Artifex CF Extra Light" w:hAnsi="Artifex CF Extra Light" w:cs="Times New Roman"/>
          <w:b/>
          <w:color w:val="1F4E79" w:themeColor="accent1" w:themeShade="80"/>
          <w:spacing w:val="10"/>
          <w:sz w:val="20"/>
          <w:szCs w:val="20"/>
          <w:lang w:val="es-DO"/>
        </w:rPr>
        <w:t>Fortalecimiento de relaciones internacionales</w:t>
      </w:r>
      <w:bookmarkEnd w:id="47"/>
    </w:p>
    <w:p w14:paraId="637C23C6" w14:textId="77777777" w:rsidR="009069C8" w:rsidRPr="007B3B38" w:rsidRDefault="009069C8" w:rsidP="00864966">
      <w:pPr>
        <w:spacing w:before="380" w:after="120" w:line="456" w:lineRule="auto"/>
        <w:ind w:firstLine="284"/>
        <w:jc w:val="both"/>
        <w:rPr>
          <w:rFonts w:ascii="Artifex CF Extra Light" w:hAnsi="Artifex CF Extra Light" w:cs="Times New Roman"/>
          <w:color w:val="1F4E79" w:themeColor="accent1" w:themeShade="80"/>
          <w:spacing w:val="10"/>
          <w:sz w:val="18"/>
          <w:szCs w:val="18"/>
          <w:lang w:val="es-DO"/>
        </w:rPr>
      </w:pPr>
      <w:r w:rsidRPr="007B3B38">
        <w:rPr>
          <w:rFonts w:ascii="Artifex CF Extra Light" w:hAnsi="Artifex CF Extra Light" w:cs="Times New Roman"/>
          <w:color w:val="1F4E79" w:themeColor="accent1" w:themeShade="80"/>
          <w:spacing w:val="10"/>
          <w:sz w:val="18"/>
          <w:szCs w:val="18"/>
          <w:lang w:val="es-DO"/>
        </w:rPr>
        <w:t xml:space="preserve">Se han realizado acercamientos para fortalecer las relaciones con las agencias de promoción homologas de todo el mundo, iniciando con el seguimiento y puesta en ejecución del acuerdo de colaboración con APEX Brasil, en proceso de firma de un acuerdo de colaboración con PROCOLOMBIA, y se están gestionando otros con distintas homologas tanto regional como en otras partes del mundo, como los casos de </w:t>
      </w:r>
      <w:r w:rsidRPr="007B3B38">
        <w:rPr>
          <w:rFonts w:ascii="Artifex CF Extra Light" w:hAnsi="Artifex CF Extra Light" w:cs="Times New Roman"/>
          <w:color w:val="1F4E79" w:themeColor="accent1" w:themeShade="80"/>
          <w:spacing w:val="10"/>
          <w:sz w:val="18"/>
          <w:szCs w:val="18"/>
          <w:lang w:val="es-DO"/>
        </w:rPr>
        <w:lastRenderedPageBreak/>
        <w:t>WESGRO de Sudáfrica y MATRADE de Malasia, este último llegando a través del acuerdo de colaboración con los países del “Commonwealth”, del cual Malasia forma parte.</w:t>
      </w:r>
    </w:p>
    <w:p w14:paraId="2C753C2C" w14:textId="77777777" w:rsidR="009069C8" w:rsidRPr="007B3B38" w:rsidRDefault="009069C8" w:rsidP="00864966">
      <w:pPr>
        <w:spacing w:before="380" w:after="120" w:line="456" w:lineRule="auto"/>
        <w:ind w:firstLine="284"/>
        <w:jc w:val="both"/>
        <w:rPr>
          <w:rFonts w:ascii="Artifex CF Extra Light" w:hAnsi="Artifex CF Extra Light" w:cs="Times New Roman"/>
          <w:color w:val="1F4E79" w:themeColor="accent1" w:themeShade="80"/>
          <w:spacing w:val="10"/>
          <w:sz w:val="18"/>
          <w:szCs w:val="18"/>
          <w:lang w:val="es-DO"/>
        </w:rPr>
      </w:pPr>
      <w:r w:rsidRPr="007B3B38">
        <w:rPr>
          <w:rFonts w:ascii="Artifex CF Extra Light" w:hAnsi="Artifex CF Extra Light" w:cs="Times New Roman"/>
          <w:color w:val="1F4E79" w:themeColor="accent1" w:themeShade="80"/>
          <w:spacing w:val="10"/>
          <w:sz w:val="18"/>
          <w:szCs w:val="18"/>
          <w:lang w:val="es-DO"/>
        </w:rPr>
        <w:t>En otro orden, se ha logrado la implementación del acuerdo interinstitucional con MIREX fortaleciendo la relación e interacción entre ambas instituciones, motorizando la actividad de nuestras embajadas y consulados en el exterior en la captación y referimiento de potenciales inversionistas. Lo mismo para los acercamientos y entendimientos de colaboración con las distintas embajadas en República Dominicana, como la de Estados Unidos, Suecia, Francia, México, Brasil, Alemania, Italia, la Mancomunidad (“Commonwealth”), para nombrar algunas.</w:t>
      </w:r>
    </w:p>
    <w:p w14:paraId="28922446" w14:textId="77777777" w:rsidR="009069C8" w:rsidRPr="007B3B38" w:rsidRDefault="009069C8" w:rsidP="00864966">
      <w:pPr>
        <w:spacing w:before="380" w:after="120" w:line="456" w:lineRule="auto"/>
        <w:ind w:firstLine="284"/>
        <w:jc w:val="both"/>
        <w:rPr>
          <w:rFonts w:ascii="Artifex CF Extra Light" w:hAnsi="Artifex CF Extra Light" w:cs="Times New Roman"/>
          <w:color w:val="1F4E79" w:themeColor="accent1" w:themeShade="80"/>
          <w:spacing w:val="10"/>
          <w:sz w:val="18"/>
          <w:szCs w:val="18"/>
          <w:lang w:val="es-DO"/>
        </w:rPr>
      </w:pPr>
      <w:r w:rsidRPr="007B3B38">
        <w:rPr>
          <w:rFonts w:ascii="Artifex CF Extra Light" w:hAnsi="Artifex CF Extra Light" w:cs="Times New Roman"/>
          <w:color w:val="1F4E79" w:themeColor="accent1" w:themeShade="80"/>
          <w:spacing w:val="10"/>
          <w:sz w:val="18"/>
          <w:szCs w:val="18"/>
          <w:lang w:val="es-DO"/>
        </w:rPr>
        <w:t>Igualmente se está trabajando en el fortalecimiento de lazos y vínculos con otros estamentos del Estado, sean ministerios, direcciones e instituciones, para fortalecer la interacción gubernamental, sobre todo aquellas que mayormente inciden en nuestro diario gestionar como la DGAPP y Migración, con las cuales se está en proceso de formalizar acuerdos de cooperación interinstitucional.</w:t>
      </w:r>
    </w:p>
    <w:p w14:paraId="0986656E" w14:textId="77777777" w:rsidR="009069C8" w:rsidRPr="007B3B38" w:rsidRDefault="009069C8" w:rsidP="00864966">
      <w:pPr>
        <w:spacing w:before="380" w:after="120" w:line="456" w:lineRule="auto"/>
        <w:ind w:firstLine="284"/>
        <w:jc w:val="both"/>
        <w:rPr>
          <w:rFonts w:ascii="Artifex CF Extra Light" w:hAnsi="Artifex CF Extra Light" w:cs="Times New Roman"/>
          <w:color w:val="1F4E79" w:themeColor="accent1" w:themeShade="80"/>
          <w:spacing w:val="10"/>
          <w:sz w:val="18"/>
          <w:szCs w:val="18"/>
          <w:lang w:val="es-DO"/>
        </w:rPr>
      </w:pPr>
      <w:r w:rsidRPr="007B3B38">
        <w:rPr>
          <w:rFonts w:ascii="Artifex CF Extra Light" w:hAnsi="Artifex CF Extra Light" w:cs="Times New Roman"/>
          <w:color w:val="1F4E79" w:themeColor="accent1" w:themeShade="80"/>
          <w:spacing w:val="10"/>
          <w:sz w:val="18"/>
          <w:szCs w:val="18"/>
          <w:lang w:val="es-DO"/>
        </w:rPr>
        <w:t>También se han estrechado los vínculos con ASIEX, la Asociación de Inversión Extranjera de la Republica Dominicana, generando mayor confianza entre sus integrantes y sentimiento de apoyo del sector público. Y por igual con el Consejo Nacional de Zonas Francas de Exportación (CNZFE), ADOZONA, CAMIPE, ASONAHORES, etc., así como los distintos gremios multinacionales que influyen en la actividad comercial como lo son AMCHAM, BRITCHAM, entre otros.</w:t>
      </w:r>
    </w:p>
    <w:p w14:paraId="39B56512" w14:textId="77777777" w:rsidR="00807A9C" w:rsidRPr="007B3B38" w:rsidRDefault="009069C8" w:rsidP="00864966">
      <w:pPr>
        <w:spacing w:before="380" w:after="120" w:line="456" w:lineRule="auto"/>
        <w:ind w:firstLine="284"/>
        <w:jc w:val="both"/>
        <w:rPr>
          <w:rFonts w:ascii="Artifex CF Extra Light" w:hAnsi="Artifex CF Extra Light" w:cs="Times New Roman"/>
          <w:color w:val="1F4E79" w:themeColor="accent1" w:themeShade="80"/>
          <w:spacing w:val="10"/>
          <w:sz w:val="18"/>
          <w:szCs w:val="18"/>
          <w:lang w:val="es-DO"/>
        </w:rPr>
      </w:pPr>
      <w:r w:rsidRPr="007B3B38">
        <w:rPr>
          <w:rFonts w:ascii="Artifex CF Extra Light" w:hAnsi="Artifex CF Extra Light" w:cs="Times New Roman"/>
          <w:color w:val="1F4E79" w:themeColor="accent1" w:themeShade="80"/>
          <w:spacing w:val="10"/>
          <w:sz w:val="18"/>
          <w:szCs w:val="18"/>
          <w:lang w:val="es-DO"/>
        </w:rPr>
        <w:t>De la misma manera, se han realizado acercamientos y entendimientos de colaboración y</w:t>
      </w:r>
      <w:r w:rsidR="549FF680" w:rsidRPr="007B3B38">
        <w:rPr>
          <w:rFonts w:ascii="Artifex CF Extra Light" w:hAnsi="Artifex CF Extra Light" w:cs="Times New Roman"/>
          <w:color w:val="1F4E79" w:themeColor="accent1" w:themeShade="80"/>
          <w:spacing w:val="10"/>
          <w:sz w:val="18"/>
          <w:szCs w:val="18"/>
          <w:lang w:val="es-DO"/>
        </w:rPr>
        <w:t xml:space="preserve"> </w:t>
      </w:r>
      <w:r w:rsidRPr="007B3B38">
        <w:rPr>
          <w:rFonts w:ascii="Artifex CF Extra Light" w:hAnsi="Artifex CF Extra Light" w:cs="Times New Roman"/>
          <w:color w:val="1F4E79" w:themeColor="accent1" w:themeShade="80"/>
          <w:spacing w:val="10"/>
          <w:sz w:val="18"/>
          <w:szCs w:val="18"/>
          <w:lang w:val="es-DO"/>
        </w:rPr>
        <w:t>trabajo en conjunto para fortalecer la oferta y atraer mayor inversión al país, con entidades como Zona Franca Las Américas (ZFLA) y Corporación Zona Franca de Santiago (CZFS), dos (2) de los parques modelos y más representativos y modernos en su ámbito, así como con Scotiabank, Grupo Punta Cana, Cap Cana, para nombrar algunos.</w:t>
      </w:r>
    </w:p>
    <w:p w14:paraId="7060DF80" w14:textId="2D7014D1" w:rsidR="00EF12B5" w:rsidRPr="007B3B38" w:rsidRDefault="003201E5" w:rsidP="00C16AB3">
      <w:pPr>
        <w:pStyle w:val="Prrafodelista"/>
        <w:numPr>
          <w:ilvl w:val="0"/>
          <w:numId w:val="6"/>
        </w:numPr>
        <w:spacing w:before="380" w:after="120" w:line="456" w:lineRule="auto"/>
        <w:ind w:left="0" w:firstLine="284"/>
        <w:contextualSpacing w:val="0"/>
        <w:jc w:val="center"/>
        <w:rPr>
          <w:rFonts w:ascii="Artifex CF Extra Light" w:hAnsi="Artifex CF Extra Light" w:cs="Times New Roman"/>
          <w:b/>
          <w:color w:val="1F4E79" w:themeColor="accent1" w:themeShade="80"/>
          <w:spacing w:val="10"/>
          <w:sz w:val="18"/>
          <w:szCs w:val="18"/>
          <w:lang w:val="es-DO"/>
        </w:rPr>
      </w:pPr>
      <w:r w:rsidRPr="007B3B38">
        <w:rPr>
          <w:rFonts w:ascii="Artifex CF Extra Light" w:hAnsi="Artifex CF Extra Light" w:cs="Times New Roman"/>
          <w:b/>
          <w:color w:val="1F4E79" w:themeColor="accent1" w:themeShade="80"/>
          <w:spacing w:val="10"/>
          <w:sz w:val="18"/>
          <w:szCs w:val="18"/>
          <w:lang w:val="es-DO"/>
        </w:rPr>
        <w:lastRenderedPageBreak/>
        <w:t>EXPORTAR PARA CRECER</w:t>
      </w:r>
    </w:p>
    <w:p w14:paraId="5668ADC1" w14:textId="06247A58" w:rsidR="00F700D2" w:rsidRPr="007B3B38" w:rsidRDefault="00C973E4" w:rsidP="00864966">
      <w:pPr>
        <w:spacing w:before="380" w:after="120" w:line="456" w:lineRule="auto"/>
        <w:ind w:firstLine="284"/>
        <w:jc w:val="both"/>
        <w:rPr>
          <w:rFonts w:ascii="Artifex CF Extra Light" w:hAnsi="Artifex CF Extra Light" w:cs="Times New Roman"/>
          <w:color w:val="1F4E79" w:themeColor="accent1" w:themeShade="80"/>
          <w:spacing w:val="10"/>
          <w:sz w:val="18"/>
          <w:szCs w:val="18"/>
          <w:lang w:val="es-DO"/>
        </w:rPr>
      </w:pPr>
      <w:r w:rsidRPr="007B3B38">
        <w:rPr>
          <w:rFonts w:ascii="Artifex CF Extra Light" w:hAnsi="Artifex CF Extra Light" w:cs="Times New Roman"/>
          <w:color w:val="1F4E79" w:themeColor="accent1" w:themeShade="80"/>
          <w:spacing w:val="10"/>
          <w:sz w:val="18"/>
          <w:szCs w:val="18"/>
          <w:lang w:val="es-DO"/>
        </w:rPr>
        <w:t xml:space="preserve">El objetivo de este eje es orientar los esfuerzos conjuntos para incrementar las oportunidades y capacidades de los exportadores de acceder a nuevos mercados y ampliar su participación en los existentes. </w:t>
      </w:r>
      <w:r w:rsidR="00F700D2" w:rsidRPr="007B3B38">
        <w:rPr>
          <w:rFonts w:ascii="Artifex CF Extra Light" w:hAnsi="Artifex CF Extra Light" w:cs="Times New Roman"/>
          <w:color w:val="1F4E79" w:themeColor="accent1" w:themeShade="80"/>
          <w:spacing w:val="10"/>
          <w:sz w:val="18"/>
          <w:szCs w:val="18"/>
          <w:lang w:val="es-DO"/>
        </w:rPr>
        <w:t xml:space="preserve">Durante el año 2020, las principales acciones en pro de las exportaciones han sido: </w:t>
      </w:r>
    </w:p>
    <w:p w14:paraId="08DEBA88" w14:textId="3C03ACF8" w:rsidR="00F700D2" w:rsidRPr="007B3B38" w:rsidRDefault="009D6015" w:rsidP="00403735">
      <w:pPr>
        <w:pStyle w:val="Prrafodelista"/>
        <w:numPr>
          <w:ilvl w:val="1"/>
          <w:numId w:val="6"/>
        </w:numPr>
        <w:spacing w:before="380" w:after="120" w:line="456" w:lineRule="auto"/>
        <w:ind w:left="284" w:hanging="284"/>
        <w:contextualSpacing w:val="0"/>
        <w:jc w:val="center"/>
        <w:rPr>
          <w:rFonts w:ascii="Artifex CF Extra Light" w:hAnsi="Artifex CF Extra Light" w:cs="Times New Roman"/>
          <w:b/>
          <w:color w:val="1F4E79" w:themeColor="accent1" w:themeShade="80"/>
          <w:spacing w:val="10"/>
          <w:sz w:val="18"/>
          <w:szCs w:val="18"/>
          <w:lang w:val="es-DO"/>
        </w:rPr>
      </w:pPr>
      <w:bookmarkStart w:id="48" w:name="_Toc58332443"/>
      <w:r w:rsidRPr="007B3B38">
        <w:rPr>
          <w:rFonts w:ascii="Artifex CF Extra Light" w:hAnsi="Artifex CF Extra Light" w:cs="Times New Roman"/>
          <w:b/>
          <w:color w:val="1F4E79" w:themeColor="accent1" w:themeShade="80"/>
          <w:spacing w:val="10"/>
          <w:sz w:val="18"/>
          <w:szCs w:val="18"/>
          <w:lang w:val="es-DO"/>
        </w:rPr>
        <w:t>DESARROLLAR INICIATIVAS PARA IMPULSAR EL SECTOR EXPORTADOR</w:t>
      </w:r>
      <w:bookmarkStart w:id="49" w:name="_Toc58332444"/>
      <w:bookmarkEnd w:id="48"/>
    </w:p>
    <w:p w14:paraId="63A698B8" w14:textId="77777777" w:rsidR="00F700D2" w:rsidRPr="00F475D6" w:rsidRDefault="00F700D2" w:rsidP="00C16AB3">
      <w:pPr>
        <w:pStyle w:val="Prrafodelista"/>
        <w:numPr>
          <w:ilvl w:val="2"/>
          <w:numId w:val="6"/>
        </w:numPr>
        <w:spacing w:before="380" w:after="120" w:line="456" w:lineRule="auto"/>
        <w:ind w:left="284" w:hanging="284"/>
        <w:contextualSpacing w:val="0"/>
        <w:jc w:val="center"/>
        <w:rPr>
          <w:rFonts w:ascii="Artifex CF Extra Light" w:hAnsi="Artifex CF Extra Light" w:cs="Times New Roman"/>
          <w:b/>
          <w:color w:val="1F4E79" w:themeColor="accent1" w:themeShade="80"/>
          <w:spacing w:val="10"/>
          <w:sz w:val="20"/>
          <w:szCs w:val="20"/>
          <w:lang w:val="es-DO"/>
        </w:rPr>
      </w:pPr>
      <w:r w:rsidRPr="00F475D6">
        <w:rPr>
          <w:rFonts w:ascii="Artifex CF Extra Light" w:hAnsi="Artifex CF Extra Light" w:cs="Times New Roman"/>
          <w:b/>
          <w:color w:val="1F4E79" w:themeColor="accent1" w:themeShade="80"/>
          <w:spacing w:val="10"/>
          <w:sz w:val="20"/>
          <w:szCs w:val="20"/>
          <w:lang w:val="es-DO"/>
        </w:rPr>
        <w:t>Plan de Promoción Comercial</w:t>
      </w:r>
      <w:bookmarkEnd w:id="49"/>
      <w:r w:rsidRPr="00F475D6">
        <w:rPr>
          <w:rFonts w:ascii="Artifex CF Extra Light" w:hAnsi="Artifex CF Extra Light" w:cs="Times New Roman"/>
          <w:b/>
          <w:color w:val="1F4E79" w:themeColor="accent1" w:themeShade="80"/>
          <w:spacing w:val="10"/>
          <w:sz w:val="20"/>
          <w:szCs w:val="20"/>
          <w:lang w:val="es-DO"/>
        </w:rPr>
        <w:t xml:space="preserve"> </w:t>
      </w:r>
    </w:p>
    <w:p w14:paraId="093DB638" w14:textId="77777777" w:rsidR="00F700D2" w:rsidRPr="007B3B38" w:rsidRDefault="00F700D2" w:rsidP="00864966">
      <w:pPr>
        <w:spacing w:before="380" w:after="120" w:line="456" w:lineRule="auto"/>
        <w:ind w:firstLine="284"/>
        <w:jc w:val="both"/>
        <w:rPr>
          <w:rFonts w:ascii="Artifex CF Extra Light" w:hAnsi="Artifex CF Extra Light" w:cs="Times New Roman"/>
          <w:color w:val="1F4E79" w:themeColor="accent1" w:themeShade="80"/>
          <w:spacing w:val="10"/>
          <w:sz w:val="18"/>
          <w:szCs w:val="18"/>
          <w:lang w:val="es-DO"/>
        </w:rPr>
      </w:pPr>
      <w:r w:rsidRPr="007B3B38">
        <w:rPr>
          <w:rFonts w:ascii="Artifex CF Extra Light" w:hAnsi="Artifex CF Extra Light" w:cs="Times New Roman"/>
          <w:color w:val="1F4E79" w:themeColor="accent1" w:themeShade="80"/>
          <w:spacing w:val="10"/>
          <w:sz w:val="18"/>
          <w:szCs w:val="18"/>
          <w:lang w:val="es-DO"/>
        </w:rPr>
        <w:t xml:space="preserve">El Plan de Promoción Comercial es una herramienta de planificación y establecimiento de metas elaborado por la mesa técnica interinstitucional del Ministerio de Relaciones Exteriores (MIREX) y ProDominicana, la cual traza las pautas, objetivos e indicadores que deberá cumplir cada Responsable de la sección comercial designados en las Embajadas y Consulados dominicanos en el exterior en favor de la promoción de exportaciones y atracción de inversión extranjera a la República Dominicana, con un enfoque en el logro de resultados. </w:t>
      </w:r>
    </w:p>
    <w:p w14:paraId="2FBDD7B1" w14:textId="77777777" w:rsidR="00F700D2" w:rsidRPr="007B3B38" w:rsidRDefault="00F700D2" w:rsidP="00864966">
      <w:pPr>
        <w:spacing w:before="380" w:after="120" w:line="456" w:lineRule="auto"/>
        <w:ind w:firstLine="284"/>
        <w:jc w:val="both"/>
        <w:rPr>
          <w:rFonts w:ascii="Artifex CF Extra Light" w:hAnsi="Artifex CF Extra Light" w:cs="Times New Roman"/>
          <w:color w:val="1F4E79" w:themeColor="accent1" w:themeShade="80"/>
          <w:spacing w:val="10"/>
          <w:sz w:val="18"/>
          <w:szCs w:val="18"/>
          <w:lang w:val="es-DO"/>
        </w:rPr>
      </w:pPr>
      <w:r w:rsidRPr="007B3B38">
        <w:rPr>
          <w:rFonts w:ascii="Artifex CF Extra Light" w:hAnsi="Artifex CF Extra Light" w:cs="Times New Roman"/>
          <w:color w:val="1F4E79" w:themeColor="accent1" w:themeShade="80"/>
          <w:spacing w:val="10"/>
          <w:sz w:val="18"/>
          <w:szCs w:val="18"/>
          <w:lang w:val="es-DO"/>
        </w:rPr>
        <w:t xml:space="preserve">El desarrollo e implementación efectiva de este Plan de Promoción Comercial constituye parte importante de las medidas y actividades recomendadas en el Plan Nacional de Fomento a las Exportaciones 2030, en su pilar no. 3 para la diversificación y acceso a mercados e internacionalización de las empresas dominicanas, el cual busca fortalecer la red del comercio exterior, mediante acciones para una efectiva labor de promoción de exportaciones, captación de inversiones y posicionamiento competitivo de nuestro país a nivel internacional. </w:t>
      </w:r>
    </w:p>
    <w:p w14:paraId="1E684244" w14:textId="77777777" w:rsidR="00A94914" w:rsidRDefault="00A94914">
      <w:pPr>
        <w:rPr>
          <w:rFonts w:ascii="Artifex CF Extra Light" w:eastAsia="Open sans" w:hAnsi="Artifex CF Extra Light" w:cs="Times New Roman"/>
          <w:b/>
          <w:color w:val="1F4E79" w:themeColor="accent1" w:themeShade="80"/>
          <w:spacing w:val="10"/>
          <w:sz w:val="18"/>
          <w:szCs w:val="18"/>
          <w:lang w:val="es-DO"/>
        </w:rPr>
      </w:pPr>
      <w:bookmarkStart w:id="50" w:name="_Toc58332445"/>
      <w:r>
        <w:rPr>
          <w:rFonts w:ascii="Artifex CF Extra Light" w:eastAsia="Open sans" w:hAnsi="Artifex CF Extra Light" w:cs="Times New Roman"/>
          <w:b/>
          <w:color w:val="1F4E79" w:themeColor="accent1" w:themeShade="80"/>
          <w:spacing w:val="10"/>
          <w:sz w:val="18"/>
          <w:szCs w:val="18"/>
          <w:lang w:val="es-DO"/>
        </w:rPr>
        <w:br w:type="page"/>
      </w:r>
    </w:p>
    <w:p w14:paraId="21087A78" w14:textId="598D57A5" w:rsidR="00F700D2" w:rsidRPr="00F475D6" w:rsidRDefault="00F700D2" w:rsidP="00C16AB3">
      <w:pPr>
        <w:pStyle w:val="Prrafodelista"/>
        <w:numPr>
          <w:ilvl w:val="2"/>
          <w:numId w:val="6"/>
        </w:numPr>
        <w:spacing w:before="380" w:after="120" w:line="456" w:lineRule="auto"/>
        <w:ind w:left="284" w:hanging="284"/>
        <w:contextualSpacing w:val="0"/>
        <w:jc w:val="center"/>
        <w:rPr>
          <w:rFonts w:ascii="Artifex CF Extra Light" w:hAnsi="Artifex CF Extra Light" w:cs="Times New Roman"/>
          <w:b/>
          <w:color w:val="1F4E79" w:themeColor="accent1" w:themeShade="80"/>
          <w:spacing w:val="10"/>
          <w:sz w:val="20"/>
          <w:szCs w:val="20"/>
          <w:lang w:val="es-DO"/>
        </w:rPr>
      </w:pPr>
      <w:r w:rsidRPr="00F475D6">
        <w:rPr>
          <w:rFonts w:ascii="Artifex CF Extra Light" w:hAnsi="Artifex CF Extra Light" w:cs="Times New Roman"/>
          <w:b/>
          <w:color w:val="1F4E79" w:themeColor="accent1" w:themeShade="80"/>
          <w:spacing w:val="10"/>
          <w:sz w:val="20"/>
          <w:szCs w:val="20"/>
          <w:lang w:val="es-DO"/>
        </w:rPr>
        <w:lastRenderedPageBreak/>
        <w:t>Plan Nacional Fomento a las Exportaciones (PNFE)</w:t>
      </w:r>
      <w:bookmarkEnd w:id="50"/>
      <w:r w:rsidRPr="00F475D6">
        <w:rPr>
          <w:rFonts w:ascii="Artifex CF Extra Light" w:hAnsi="Artifex CF Extra Light" w:cs="Times New Roman"/>
          <w:b/>
          <w:color w:val="1F4E79" w:themeColor="accent1" w:themeShade="80"/>
          <w:spacing w:val="10"/>
          <w:sz w:val="20"/>
          <w:szCs w:val="20"/>
          <w:lang w:val="es-DO"/>
        </w:rPr>
        <w:t xml:space="preserve"> </w:t>
      </w:r>
    </w:p>
    <w:p w14:paraId="5D4F06EA" w14:textId="77777777" w:rsidR="00F700D2" w:rsidRPr="007B3B38" w:rsidRDefault="00F700D2" w:rsidP="00864966">
      <w:pPr>
        <w:spacing w:before="380" w:after="120" w:line="456" w:lineRule="auto"/>
        <w:ind w:firstLine="284"/>
        <w:jc w:val="both"/>
        <w:rPr>
          <w:rFonts w:ascii="Artifex CF Extra Light" w:eastAsia="Open sans" w:hAnsi="Artifex CF Extra Light" w:cs="Times New Roman"/>
          <w:color w:val="1F4E79" w:themeColor="accent1" w:themeShade="80"/>
          <w:spacing w:val="10"/>
          <w:sz w:val="18"/>
          <w:szCs w:val="18"/>
          <w:lang w:val="es-DO"/>
        </w:rPr>
      </w:pPr>
      <w:r w:rsidRPr="007B3B38">
        <w:rPr>
          <w:rFonts w:ascii="Artifex CF Extra Light" w:eastAsia="Open sans" w:hAnsi="Artifex CF Extra Light" w:cs="Times New Roman"/>
          <w:color w:val="1F4E79" w:themeColor="accent1" w:themeShade="80"/>
          <w:spacing w:val="10"/>
          <w:sz w:val="18"/>
          <w:szCs w:val="18"/>
          <w:lang w:val="es-DO"/>
        </w:rPr>
        <w:t xml:space="preserve">El 4 de noviembre se lanzó el “Plan Nacional de Fomento a las Exportaciones de la República Dominicana PNFE-RD 2020 – 2030”, esta iniciativa busca alinear el accionar público-privado del país, en favor de las exportaciones dominicanas.  </w:t>
      </w:r>
    </w:p>
    <w:p w14:paraId="3BC91720" w14:textId="77777777" w:rsidR="00F700D2" w:rsidRPr="007B3B38" w:rsidRDefault="00F700D2" w:rsidP="00864966">
      <w:pPr>
        <w:spacing w:before="380" w:after="120" w:line="456" w:lineRule="auto"/>
        <w:ind w:firstLine="284"/>
        <w:jc w:val="both"/>
        <w:rPr>
          <w:rFonts w:ascii="Artifex CF Extra Light" w:eastAsia="Open sans" w:hAnsi="Artifex CF Extra Light" w:cs="Times New Roman"/>
          <w:color w:val="1F4E79" w:themeColor="accent1" w:themeShade="80"/>
          <w:spacing w:val="10"/>
          <w:sz w:val="18"/>
          <w:szCs w:val="18"/>
          <w:lang w:val="es-DO"/>
        </w:rPr>
      </w:pPr>
      <w:r w:rsidRPr="007B3B38">
        <w:rPr>
          <w:rFonts w:ascii="Artifex CF Extra Light" w:eastAsia="Open sans" w:hAnsi="Artifex CF Extra Light" w:cs="Times New Roman"/>
          <w:color w:val="1F4E79" w:themeColor="accent1" w:themeShade="80"/>
          <w:spacing w:val="10"/>
          <w:sz w:val="18"/>
          <w:szCs w:val="18"/>
          <w:lang w:val="es-DO"/>
        </w:rPr>
        <w:t xml:space="preserve">Este Plan incorpora la visión articulada de la Estrategia Nacional de Desarrollo (END), así como las perspectivas y propuestas de instituciones, gremios y organizaciones nacionales e internacionales vinculadas al desarrollo exportador, así como de cientos de empresas exportadoras que asumen el reto de alcanzar nuevos mercados y de competir en la compleja globalidad. </w:t>
      </w:r>
    </w:p>
    <w:p w14:paraId="2C88F17B" w14:textId="77777777" w:rsidR="00F700D2" w:rsidRPr="007B3B38" w:rsidRDefault="00F700D2" w:rsidP="00864966">
      <w:pPr>
        <w:spacing w:before="380" w:after="120" w:line="456" w:lineRule="auto"/>
        <w:ind w:firstLine="284"/>
        <w:jc w:val="both"/>
        <w:rPr>
          <w:rFonts w:ascii="Artifex CF Extra Light" w:eastAsia="Open sans" w:hAnsi="Artifex CF Extra Light" w:cs="Times New Roman"/>
          <w:color w:val="1F4E79" w:themeColor="accent1" w:themeShade="80"/>
          <w:spacing w:val="10"/>
          <w:sz w:val="18"/>
          <w:szCs w:val="18"/>
          <w:lang w:val="es-DO"/>
        </w:rPr>
      </w:pPr>
      <w:r w:rsidRPr="007B3B38">
        <w:rPr>
          <w:rFonts w:ascii="Artifex CF Extra Light" w:eastAsia="Open sans" w:hAnsi="Artifex CF Extra Light" w:cs="Times New Roman"/>
          <w:color w:val="1F4E79" w:themeColor="accent1" w:themeShade="80"/>
          <w:spacing w:val="10"/>
          <w:sz w:val="18"/>
          <w:szCs w:val="18"/>
          <w:lang w:val="es-DO"/>
        </w:rPr>
        <w:t xml:space="preserve">A partir de un diagnóstico del sector exportador dominicano de los últimos 30 años, hemos estructurado un proceso de planificación que integra 5 pilares, 11 objetivos estratégicos, 26 líneas de acción y más 329 medidas o actividades puntuales. El valor agregado que logramos con esta herramienta es el disponer de indicadores y metas, con lo que avanzamos hacia una oferta exportable ampliada, de calidad e innovadora; la facilitación del comercio; el desarrollo de un sistema logístico competitivo; la diversificación estratégica de mercados y su internacionalización; la creación de un entorno favorable para la inversión; la movilización de los recursos necesarios para el desarrollo exportador, y, sobre todo, el desarrollo de la cultura exportadora y las capacidades requeridas para competir en los mercados internacionales, tomando en consideración el nuevo ecosistema digital que nos impone el mundo de hoy. </w:t>
      </w:r>
    </w:p>
    <w:p w14:paraId="1CA4C0C5" w14:textId="77777777" w:rsidR="00F700D2" w:rsidRPr="007B3B38" w:rsidRDefault="00F700D2" w:rsidP="00864966">
      <w:pPr>
        <w:spacing w:before="380" w:after="120" w:line="456" w:lineRule="auto"/>
        <w:ind w:firstLine="284"/>
        <w:jc w:val="both"/>
        <w:rPr>
          <w:rFonts w:ascii="Artifex CF Extra Light" w:eastAsia="Open sans" w:hAnsi="Artifex CF Extra Light" w:cs="Times New Roman"/>
          <w:color w:val="1F4E79" w:themeColor="accent1" w:themeShade="80"/>
          <w:spacing w:val="10"/>
          <w:sz w:val="18"/>
          <w:szCs w:val="18"/>
          <w:lang w:val="es-DO"/>
        </w:rPr>
      </w:pPr>
      <w:r w:rsidRPr="007B3B38">
        <w:rPr>
          <w:rFonts w:ascii="Artifex CF Extra Light" w:eastAsia="Open sans" w:hAnsi="Artifex CF Extra Light" w:cs="Times New Roman"/>
          <w:color w:val="1F4E79" w:themeColor="accent1" w:themeShade="80"/>
          <w:spacing w:val="10"/>
          <w:sz w:val="18"/>
          <w:szCs w:val="18"/>
          <w:lang w:val="es-DO"/>
        </w:rPr>
        <w:t xml:space="preserve">En ese sentido, una serie de actividades han sido incluidas para lograr el cumplimiento de los objetivos del PNFE 2020-2030 y de la Estrategia Nacional de Desarrollo 2030. Al combinar las políticas de desarrollo productivo y fomento a las exportaciones, lograremos un impacto en el objetivo específico 3.51 de la END, que comprende impulsar el desarrollo exportador sobre la base de una inserción competitiva en los mercados internacionales, y el objetivo 3.5.3 para elevar la productividad, competitividad y sostenibilidad ambiental y financiera de las cadenas </w:t>
      </w:r>
      <w:r w:rsidRPr="007B3B38">
        <w:rPr>
          <w:rFonts w:ascii="Artifex CF Extra Light" w:eastAsia="Open sans" w:hAnsi="Artifex CF Extra Light" w:cs="Times New Roman"/>
          <w:color w:val="1F4E79" w:themeColor="accent1" w:themeShade="80"/>
          <w:spacing w:val="10"/>
          <w:sz w:val="18"/>
          <w:szCs w:val="18"/>
          <w:lang w:val="es-DO"/>
        </w:rPr>
        <w:lastRenderedPageBreak/>
        <w:t>agro-productivas, a fin de contribuir a la seguridad alimentaria, aprovechar el potencial exportador y generar empleo e ingresos para la población rural.</w:t>
      </w:r>
    </w:p>
    <w:p w14:paraId="77840B2C" w14:textId="77777777" w:rsidR="00F700D2" w:rsidRPr="007B3B38" w:rsidRDefault="00F700D2" w:rsidP="00864966">
      <w:pPr>
        <w:spacing w:before="380" w:after="120" w:line="456" w:lineRule="auto"/>
        <w:ind w:firstLine="284"/>
        <w:jc w:val="both"/>
        <w:rPr>
          <w:rFonts w:ascii="Artifex CF Extra Light" w:eastAsia="Open sans" w:hAnsi="Artifex CF Extra Light" w:cs="Times New Roman"/>
          <w:color w:val="1F4E79" w:themeColor="accent1" w:themeShade="80"/>
          <w:spacing w:val="10"/>
          <w:sz w:val="18"/>
          <w:szCs w:val="18"/>
          <w:lang w:val="es-DO"/>
        </w:rPr>
      </w:pPr>
      <w:r w:rsidRPr="007B3B38">
        <w:rPr>
          <w:rFonts w:ascii="Artifex CF Extra Light" w:eastAsia="Open sans" w:hAnsi="Artifex CF Extra Light" w:cs="Times New Roman"/>
          <w:color w:val="1F4E79" w:themeColor="accent1" w:themeShade="80"/>
          <w:spacing w:val="10"/>
          <w:sz w:val="18"/>
          <w:szCs w:val="18"/>
          <w:lang w:val="es-DO"/>
        </w:rPr>
        <w:t xml:space="preserve">El compromiso de las autoridades dominicanas a través de sus ministerios y direcciones son vitales en este proceso de ejecución de las líneas de acción estipuladas. Desde ProDominicana estamos dando pasos firmes para garantizar a todos los exportadores dominicanos, el acompañamiento, los servicios y las herramientas que les permitan potenciar sus exportaciones en los mercados internacionales, garantizando la continuidad y la consistencia. La articulación público-privada y el compromiso sectorial nos llevará sin lugar a duda a dar el tan anhelado salto exportador. </w:t>
      </w:r>
    </w:p>
    <w:p w14:paraId="1FAD8D60" w14:textId="6FAD3675" w:rsidR="00F700D2" w:rsidRPr="007B3B38" w:rsidRDefault="009D6015" w:rsidP="00C16AB3">
      <w:pPr>
        <w:pStyle w:val="Prrafodelista"/>
        <w:numPr>
          <w:ilvl w:val="1"/>
          <w:numId w:val="6"/>
        </w:numPr>
        <w:spacing w:before="380" w:after="120" w:line="456" w:lineRule="auto"/>
        <w:ind w:left="0" w:firstLine="284"/>
        <w:contextualSpacing w:val="0"/>
        <w:jc w:val="center"/>
        <w:rPr>
          <w:rFonts w:ascii="Artifex CF Extra Light" w:hAnsi="Artifex CF Extra Light" w:cs="Times New Roman"/>
          <w:b/>
          <w:color w:val="1F4E79" w:themeColor="accent1" w:themeShade="80"/>
          <w:spacing w:val="10"/>
          <w:sz w:val="18"/>
          <w:szCs w:val="18"/>
          <w:lang w:val="es-DO"/>
        </w:rPr>
      </w:pPr>
      <w:bookmarkStart w:id="51" w:name="_Toc58332446"/>
      <w:r w:rsidRPr="007B3B38">
        <w:rPr>
          <w:rFonts w:ascii="Artifex CF Extra Light" w:eastAsia="Open sans" w:hAnsi="Artifex CF Extra Light" w:cs="Times New Roman"/>
          <w:b/>
          <w:color w:val="1F4E79" w:themeColor="accent1" w:themeShade="80"/>
          <w:spacing w:val="10"/>
          <w:sz w:val="18"/>
          <w:szCs w:val="18"/>
          <w:lang w:val="es-DO"/>
        </w:rPr>
        <w:t>BRINDAR ASISTENCIA A EXPORTADORES</w:t>
      </w:r>
      <w:bookmarkEnd w:id="51"/>
    </w:p>
    <w:p w14:paraId="60154F0D" w14:textId="77777777" w:rsidR="00F700D2" w:rsidRPr="007B3B38" w:rsidRDefault="00F700D2" w:rsidP="00864966">
      <w:pPr>
        <w:spacing w:before="380" w:after="120" w:line="456" w:lineRule="auto"/>
        <w:ind w:firstLine="284"/>
        <w:jc w:val="both"/>
        <w:rPr>
          <w:rFonts w:ascii="Artifex CF Extra Light" w:hAnsi="Artifex CF Extra Light" w:cs="Times New Roman"/>
          <w:color w:val="1F4E79" w:themeColor="accent1" w:themeShade="80"/>
          <w:spacing w:val="10"/>
          <w:sz w:val="18"/>
          <w:szCs w:val="18"/>
          <w:highlight w:val="yellow"/>
          <w:lang w:val="es-DO"/>
        </w:rPr>
      </w:pPr>
      <w:r w:rsidRPr="007B3B38">
        <w:rPr>
          <w:rFonts w:ascii="Artifex CF Extra Light" w:hAnsi="Artifex CF Extra Light" w:cs="Times New Roman"/>
          <w:color w:val="1F4E79" w:themeColor="accent1" w:themeShade="80"/>
          <w:spacing w:val="10"/>
          <w:sz w:val="18"/>
          <w:szCs w:val="18"/>
          <w:lang w:val="es-DO"/>
        </w:rPr>
        <w:t>Con el objetivo de hacer llegar los servicios de ProDominicana a más empresas exportadoras o con potencial exportador, la dirección de exportación a captado 197 nuevos clientes de diferentes productos durante el año 2020, estas empresas ya forman parte de la cartera de clientes y se les ha brindado al menos uno de los servicios de ProDominicana.</w:t>
      </w:r>
    </w:p>
    <w:p w14:paraId="2C8681E3" w14:textId="77777777" w:rsidR="00F700D2" w:rsidRPr="007B3B38" w:rsidRDefault="00F700D2" w:rsidP="00864966">
      <w:pPr>
        <w:spacing w:before="380" w:after="120" w:line="456" w:lineRule="auto"/>
        <w:ind w:firstLine="284"/>
        <w:jc w:val="both"/>
        <w:rPr>
          <w:rFonts w:ascii="Artifex CF Extra Light" w:hAnsi="Artifex CF Extra Light" w:cs="Times New Roman"/>
          <w:color w:val="1F4E79" w:themeColor="accent1" w:themeShade="80"/>
          <w:spacing w:val="10"/>
          <w:sz w:val="18"/>
          <w:szCs w:val="18"/>
          <w:lang w:val="es-DO"/>
        </w:rPr>
      </w:pPr>
      <w:r w:rsidRPr="007B3B38">
        <w:rPr>
          <w:rFonts w:ascii="Artifex CF Extra Light" w:hAnsi="Artifex CF Extra Light" w:cs="Times New Roman"/>
          <w:color w:val="1F4E79" w:themeColor="accent1" w:themeShade="80"/>
          <w:spacing w:val="10"/>
          <w:sz w:val="18"/>
          <w:szCs w:val="18"/>
          <w:lang w:val="es-DO"/>
        </w:rPr>
        <w:t>De igual manera se ha brindado asistencia técnica a 438 exportadores que ya eran clientes habituales de ProDominicana, estas asistencias técnicas, tanto para los nuevos clientes, como para los habituales han sido en:</w:t>
      </w:r>
    </w:p>
    <w:p w14:paraId="3F31A4FA" w14:textId="77777777" w:rsidR="00F700D2" w:rsidRPr="00F475D6" w:rsidRDefault="00F700D2" w:rsidP="00C16AB3">
      <w:pPr>
        <w:pStyle w:val="Prrafodelista"/>
        <w:numPr>
          <w:ilvl w:val="2"/>
          <w:numId w:val="6"/>
        </w:numPr>
        <w:spacing w:before="380" w:after="120" w:line="456" w:lineRule="auto"/>
        <w:ind w:left="284" w:hanging="284"/>
        <w:contextualSpacing w:val="0"/>
        <w:jc w:val="center"/>
        <w:rPr>
          <w:rFonts w:ascii="Artifex CF Extra Light" w:hAnsi="Artifex CF Extra Light" w:cs="Times New Roman"/>
          <w:b/>
          <w:color w:val="1F4E79" w:themeColor="accent1" w:themeShade="80"/>
          <w:spacing w:val="10"/>
          <w:sz w:val="20"/>
          <w:szCs w:val="20"/>
          <w:lang w:val="es-DO"/>
        </w:rPr>
      </w:pPr>
      <w:bookmarkStart w:id="52" w:name="_Toc58332447"/>
      <w:r w:rsidRPr="00F475D6">
        <w:rPr>
          <w:rFonts w:ascii="Artifex CF Extra Light" w:hAnsi="Artifex CF Extra Light" w:cs="Times New Roman"/>
          <w:b/>
          <w:color w:val="1F4E79" w:themeColor="accent1" w:themeShade="80"/>
          <w:spacing w:val="10"/>
          <w:sz w:val="20"/>
          <w:szCs w:val="20"/>
          <w:lang w:val="es-DO"/>
        </w:rPr>
        <w:t>Participación en ferias comerciales y otros eventos de promoción comercial</w:t>
      </w:r>
      <w:bookmarkEnd w:id="52"/>
    </w:p>
    <w:p w14:paraId="6E92D78B" w14:textId="4FF08C1F" w:rsidR="000D321A" w:rsidRPr="007B3B38" w:rsidRDefault="00F700D2" w:rsidP="00864966">
      <w:pPr>
        <w:spacing w:before="380" w:after="120" w:line="456" w:lineRule="auto"/>
        <w:ind w:firstLine="284"/>
        <w:jc w:val="both"/>
        <w:rPr>
          <w:rFonts w:ascii="Artifex CF Extra Light" w:eastAsia="Montserrat" w:hAnsi="Artifex CF Extra Light" w:cs="Times New Roman"/>
          <w:color w:val="1F4E79" w:themeColor="accent1" w:themeShade="80"/>
          <w:spacing w:val="10"/>
          <w:sz w:val="18"/>
          <w:szCs w:val="18"/>
          <w:lang w:val="es-DO"/>
        </w:rPr>
      </w:pPr>
      <w:r w:rsidRPr="007B3B38">
        <w:rPr>
          <w:rFonts w:ascii="Artifex CF Extra Light" w:eastAsia="Montserrat" w:hAnsi="Artifex CF Extra Light" w:cs="Times New Roman"/>
          <w:color w:val="1F4E79" w:themeColor="accent1" w:themeShade="80"/>
          <w:spacing w:val="10"/>
          <w:sz w:val="18"/>
          <w:szCs w:val="18"/>
          <w:lang w:val="es-DO"/>
        </w:rPr>
        <w:t xml:space="preserve">Debido al reto mundial que enfrenta el comercio internacional ante el Covid-19, los eventos de promoción local e internacional planificados a partir del mes de marzo tuvieron que ser suspendidos. Sin embargo, ProDominicana reenfocó los esfuerzos en la realización de ferias en la modalidad virtual, tendencia que actualmente se está desarrollando internacionalmente. Para el caso de las ferias virtuales organizadas </w:t>
      </w:r>
      <w:r w:rsidRPr="007B3B38">
        <w:rPr>
          <w:rFonts w:ascii="Artifex CF Extra Light" w:eastAsia="Montserrat" w:hAnsi="Artifex CF Extra Light" w:cs="Times New Roman"/>
          <w:color w:val="1F4E79" w:themeColor="accent1" w:themeShade="80"/>
          <w:spacing w:val="10"/>
          <w:sz w:val="18"/>
          <w:szCs w:val="18"/>
          <w:lang w:val="es-DO"/>
        </w:rPr>
        <w:lastRenderedPageBreak/>
        <w:t xml:space="preserve">desde </w:t>
      </w:r>
      <w:r w:rsidR="00E80F85" w:rsidRPr="007B3B38">
        <w:rPr>
          <w:rFonts w:ascii="Artifex CF Extra Light" w:eastAsia="Montserrat" w:hAnsi="Artifex CF Extra Light" w:cs="Times New Roman"/>
          <w:color w:val="1F4E79" w:themeColor="accent1" w:themeShade="80"/>
          <w:spacing w:val="10"/>
          <w:sz w:val="18"/>
          <w:szCs w:val="18"/>
          <w:lang w:val="es-DO"/>
        </w:rPr>
        <w:t>ProDominicana</w:t>
      </w:r>
      <w:r w:rsidRPr="007B3B38">
        <w:rPr>
          <w:rFonts w:ascii="Artifex CF Extra Light" w:eastAsia="Montserrat" w:hAnsi="Artifex CF Extra Light" w:cs="Times New Roman"/>
          <w:color w:val="1F4E79" w:themeColor="accent1" w:themeShade="80"/>
          <w:spacing w:val="10"/>
          <w:sz w:val="18"/>
          <w:szCs w:val="18"/>
          <w:lang w:val="es-DO"/>
        </w:rPr>
        <w:t>, se ha habilitado dentro de la plataforma de negocios ProDominicana Connect un módulo de Ferias Virtuales.</w:t>
      </w:r>
    </w:p>
    <w:p w14:paraId="4097B136" w14:textId="35BF116F" w:rsidR="55B329FA" w:rsidRPr="007B3B38" w:rsidRDefault="55B329FA" w:rsidP="00864966">
      <w:pPr>
        <w:spacing w:before="380" w:after="120" w:line="456" w:lineRule="auto"/>
        <w:ind w:firstLine="284"/>
        <w:jc w:val="both"/>
        <w:rPr>
          <w:rFonts w:ascii="Artifex CF Extra Light" w:eastAsia="Montserrat" w:hAnsi="Artifex CF Extra Light" w:cs="Times New Roman"/>
          <w:color w:val="1F4E79" w:themeColor="accent1" w:themeShade="80"/>
          <w:spacing w:val="10"/>
          <w:sz w:val="18"/>
          <w:szCs w:val="18"/>
          <w:lang w:val="es-DO"/>
        </w:rPr>
      </w:pPr>
      <w:r w:rsidRPr="007B3B38">
        <w:rPr>
          <w:rFonts w:ascii="Artifex CF Extra Light" w:eastAsia="Montserrat" w:hAnsi="Artifex CF Extra Light" w:cs="Times New Roman"/>
          <w:color w:val="1F4E79" w:themeColor="accent1" w:themeShade="80"/>
          <w:spacing w:val="10"/>
          <w:sz w:val="18"/>
          <w:szCs w:val="18"/>
          <w:lang w:val="es-DO"/>
        </w:rPr>
        <w:t xml:space="preserve">Los resultados alcanzados durante el </w:t>
      </w:r>
      <w:r w:rsidR="00880870" w:rsidRPr="007B3B38">
        <w:rPr>
          <w:rFonts w:ascii="Artifex CF Extra Light" w:eastAsia="Montserrat" w:hAnsi="Artifex CF Extra Light" w:cs="Times New Roman"/>
          <w:color w:val="1F4E79" w:themeColor="accent1" w:themeShade="80"/>
          <w:spacing w:val="10"/>
          <w:sz w:val="18"/>
          <w:szCs w:val="18"/>
          <w:lang w:val="es-DO"/>
        </w:rPr>
        <w:t>período</w:t>
      </w:r>
      <w:r w:rsidRPr="007B3B38">
        <w:rPr>
          <w:rFonts w:ascii="Artifex CF Extra Light" w:eastAsia="Montserrat" w:hAnsi="Artifex CF Extra Light" w:cs="Times New Roman"/>
          <w:color w:val="1F4E79" w:themeColor="accent1" w:themeShade="80"/>
          <w:spacing w:val="10"/>
          <w:sz w:val="18"/>
          <w:szCs w:val="18"/>
          <w:lang w:val="es-DO"/>
        </w:rPr>
        <w:t xml:space="preserve"> enero-marzo 2020, pre-cierre nacional por Pandemia, s</w:t>
      </w:r>
      <w:r w:rsidR="288E3025" w:rsidRPr="007B3B38">
        <w:rPr>
          <w:rFonts w:ascii="Artifex CF Extra Light" w:eastAsia="Montserrat" w:hAnsi="Artifex CF Extra Light" w:cs="Times New Roman"/>
          <w:color w:val="1F4E79" w:themeColor="accent1" w:themeShade="80"/>
          <w:spacing w:val="10"/>
          <w:sz w:val="18"/>
          <w:szCs w:val="18"/>
          <w:lang w:val="es-DO"/>
        </w:rPr>
        <w:t>e muestran a continuación.</w:t>
      </w:r>
    </w:p>
    <w:p w14:paraId="1263EFB4" w14:textId="77777777" w:rsidR="00F700D2" w:rsidRPr="00F475D6" w:rsidRDefault="00F700D2" w:rsidP="00C16AB3">
      <w:pPr>
        <w:pStyle w:val="Prrafodelista"/>
        <w:numPr>
          <w:ilvl w:val="3"/>
          <w:numId w:val="6"/>
        </w:numPr>
        <w:spacing w:before="380" w:after="120" w:line="456" w:lineRule="auto"/>
        <w:ind w:left="284" w:hanging="284"/>
        <w:contextualSpacing w:val="0"/>
        <w:jc w:val="center"/>
        <w:rPr>
          <w:rFonts w:ascii="Artifex CF Extra Light" w:hAnsi="Artifex CF Extra Light"/>
          <w:b/>
          <w:color w:val="1F4E79" w:themeColor="accent1" w:themeShade="80"/>
          <w:spacing w:val="10"/>
          <w:sz w:val="20"/>
          <w:szCs w:val="20"/>
        </w:rPr>
      </w:pPr>
      <w:bookmarkStart w:id="53" w:name="_Toc58332448"/>
      <w:r w:rsidRPr="00F475D6">
        <w:rPr>
          <w:rStyle w:val="normaltextrun"/>
          <w:rFonts w:ascii="Artifex CF Extra Light" w:hAnsi="Artifex CF Extra Light"/>
          <w:b/>
          <w:color w:val="1F4E79" w:themeColor="accent1" w:themeShade="80"/>
          <w:spacing w:val="10"/>
          <w:sz w:val="20"/>
          <w:szCs w:val="20"/>
        </w:rPr>
        <w:t>Ferias comerciales</w:t>
      </w:r>
      <w:bookmarkEnd w:id="53"/>
    </w:p>
    <w:p w14:paraId="1EEF77C7" w14:textId="7CF5C565" w:rsidR="00F700D2" w:rsidRPr="007B3B38" w:rsidRDefault="7C5DB7E5" w:rsidP="00864966">
      <w:pPr>
        <w:spacing w:before="380" w:after="120" w:line="456" w:lineRule="auto"/>
        <w:ind w:firstLine="284"/>
        <w:jc w:val="both"/>
        <w:rPr>
          <w:rStyle w:val="normaltextrun"/>
          <w:rFonts w:ascii="Artifex CF Extra Light" w:hAnsi="Artifex CF Extra Light" w:cs="Times New Roman"/>
          <w:color w:val="1F4E79" w:themeColor="accent1" w:themeShade="80"/>
          <w:spacing w:val="10"/>
          <w:sz w:val="18"/>
          <w:szCs w:val="18"/>
          <w:lang w:val="es-DO"/>
        </w:rPr>
      </w:pPr>
      <w:r w:rsidRPr="007B3B38">
        <w:rPr>
          <w:rFonts w:ascii="Artifex CF Extra Light" w:eastAsia="Montserrat" w:hAnsi="Artifex CF Extra Light" w:cs="Times New Roman"/>
          <w:color w:val="1F4E79" w:themeColor="accent1" w:themeShade="80"/>
          <w:spacing w:val="10"/>
          <w:sz w:val="18"/>
          <w:szCs w:val="18"/>
          <w:lang w:val="es-DO"/>
        </w:rPr>
        <w:t>En</w:t>
      </w:r>
      <w:r w:rsidR="00F700D2" w:rsidRPr="007B3B38">
        <w:rPr>
          <w:rFonts w:ascii="Artifex CF Extra Light" w:eastAsia="Montserrat" w:hAnsi="Artifex CF Extra Light" w:cs="Times New Roman"/>
          <w:color w:val="1F4E79" w:themeColor="accent1" w:themeShade="80"/>
          <w:spacing w:val="10"/>
          <w:sz w:val="18"/>
          <w:szCs w:val="18"/>
          <w:lang w:val="es-DO"/>
        </w:rPr>
        <w:t xml:space="preserve"> el mes de febrero se llevó a cabo 2 </w:t>
      </w:r>
      <w:r w:rsidR="00F700D2" w:rsidRPr="007B3B38">
        <w:rPr>
          <w:rFonts w:ascii="Artifex CF Extra Light" w:hAnsi="Artifex CF Extra Light" w:cs="Times New Roman"/>
          <w:color w:val="1F4E79" w:themeColor="accent1" w:themeShade="80"/>
          <w:spacing w:val="10"/>
          <w:sz w:val="18"/>
          <w:szCs w:val="18"/>
          <w:lang w:val="es-DO"/>
        </w:rPr>
        <w:t xml:space="preserve">ferias comerciales en las que 55 empresas clientes de ProDominicana ofrecieron sus productos y/o servicios, alcanzando un monto de intención de negocio de US$ 20,422,090. Estas ferias se desglosan a continuación: </w:t>
      </w:r>
    </w:p>
    <w:p w14:paraId="63D2C749" w14:textId="77777777" w:rsidR="00F700D2" w:rsidRPr="00F475D6" w:rsidRDefault="00F700D2" w:rsidP="00C16AB3">
      <w:pPr>
        <w:pStyle w:val="Prrafodelista"/>
        <w:numPr>
          <w:ilvl w:val="4"/>
          <w:numId w:val="6"/>
        </w:numPr>
        <w:spacing w:before="380" w:after="120" w:line="456" w:lineRule="auto"/>
        <w:ind w:left="284" w:hanging="284"/>
        <w:contextualSpacing w:val="0"/>
        <w:jc w:val="center"/>
        <w:rPr>
          <w:rStyle w:val="normaltextrun"/>
          <w:rFonts w:ascii="Artifex CF Extra Light" w:hAnsi="Artifex CF Extra Light"/>
          <w:b/>
          <w:color w:val="1F4E79" w:themeColor="accent1" w:themeShade="80"/>
          <w:spacing w:val="10"/>
          <w:sz w:val="20"/>
          <w:szCs w:val="20"/>
        </w:rPr>
      </w:pPr>
      <w:bookmarkStart w:id="54" w:name="_Toc58332449"/>
      <w:r w:rsidRPr="00F475D6">
        <w:rPr>
          <w:rStyle w:val="normaltextrun"/>
          <w:rFonts w:ascii="Artifex CF Extra Light" w:hAnsi="Artifex CF Extra Light" w:cs="Calibri"/>
          <w:b/>
          <w:color w:val="1F4E79" w:themeColor="accent1" w:themeShade="80"/>
          <w:spacing w:val="10"/>
          <w:sz w:val="20"/>
          <w:szCs w:val="20"/>
          <w:lang w:val="es-ES"/>
        </w:rPr>
        <w:t>Fruit</w:t>
      </w:r>
      <w:r w:rsidRPr="00F475D6">
        <w:rPr>
          <w:rStyle w:val="normaltextrun"/>
          <w:rFonts w:ascii="Calibri" w:hAnsi="Calibri" w:cs="Calibri"/>
          <w:b/>
          <w:color w:val="1F4E79" w:themeColor="accent1" w:themeShade="80"/>
          <w:spacing w:val="10"/>
          <w:sz w:val="20"/>
          <w:szCs w:val="20"/>
        </w:rPr>
        <w:t> </w:t>
      </w:r>
      <w:r w:rsidRPr="00F475D6">
        <w:rPr>
          <w:rStyle w:val="normaltextrun"/>
          <w:rFonts w:ascii="Artifex CF Extra Light" w:hAnsi="Artifex CF Extra Light"/>
          <w:b/>
          <w:color w:val="1F4E79" w:themeColor="accent1" w:themeShade="80"/>
          <w:spacing w:val="10"/>
          <w:sz w:val="20"/>
          <w:szCs w:val="20"/>
        </w:rPr>
        <w:t>Logistic</w:t>
      </w:r>
      <w:r w:rsidRPr="00F475D6">
        <w:rPr>
          <w:rStyle w:val="normaltextrun"/>
          <w:rFonts w:ascii="Calibri" w:hAnsi="Calibri" w:cs="Calibri"/>
          <w:b/>
          <w:color w:val="1F4E79" w:themeColor="accent1" w:themeShade="80"/>
          <w:spacing w:val="10"/>
          <w:sz w:val="20"/>
          <w:szCs w:val="20"/>
        </w:rPr>
        <w:t> </w:t>
      </w:r>
      <w:r w:rsidRPr="00F475D6">
        <w:rPr>
          <w:rStyle w:val="normaltextrun"/>
          <w:rFonts w:ascii="Artifex CF Extra Light" w:hAnsi="Artifex CF Extra Light"/>
          <w:b/>
          <w:color w:val="1F4E79" w:themeColor="accent1" w:themeShade="80"/>
          <w:spacing w:val="10"/>
          <w:sz w:val="20"/>
          <w:szCs w:val="20"/>
        </w:rPr>
        <w:t>2020</w:t>
      </w:r>
      <w:bookmarkEnd w:id="54"/>
    </w:p>
    <w:p w14:paraId="28342BFD" w14:textId="77777777" w:rsidR="00F700D2" w:rsidRPr="007B3B38" w:rsidRDefault="00F700D2" w:rsidP="00864966">
      <w:pPr>
        <w:spacing w:before="380" w:after="120" w:line="456" w:lineRule="auto"/>
        <w:ind w:firstLine="284"/>
        <w:jc w:val="both"/>
        <w:rPr>
          <w:rFonts w:ascii="Artifex CF Extra Light" w:eastAsia="Montserrat" w:hAnsi="Artifex CF Extra Light" w:cs="Times New Roman"/>
          <w:color w:val="1F4E79" w:themeColor="accent1" w:themeShade="80"/>
          <w:spacing w:val="10"/>
          <w:sz w:val="18"/>
          <w:szCs w:val="18"/>
          <w:lang w:val="es-DO"/>
        </w:rPr>
      </w:pPr>
      <w:r w:rsidRPr="007B3B38">
        <w:rPr>
          <w:rFonts w:ascii="Artifex CF Extra Light" w:eastAsia="Montserrat" w:hAnsi="Artifex CF Extra Light" w:cs="Times New Roman"/>
          <w:color w:val="1F4E79" w:themeColor="accent1" w:themeShade="80"/>
          <w:spacing w:val="10"/>
          <w:sz w:val="18"/>
          <w:szCs w:val="18"/>
          <w:lang w:val="es-DO"/>
        </w:rPr>
        <w:t>Llevada a cabo del 5 al 7 de febrero del 2020, se presentaron en Berlín empresas del sector de productos frescos, con el objetivo de fortalecer las relaciones comerciales existentes entre la República Dominicana y la Unión Europea, además de establecer contactos para nuevas oportunidades de negocios a los exportadores participantes.</w:t>
      </w:r>
    </w:p>
    <w:p w14:paraId="74885509" w14:textId="77777777" w:rsidR="00F700D2" w:rsidRPr="007B3B38" w:rsidRDefault="00F700D2" w:rsidP="00864966">
      <w:pPr>
        <w:spacing w:before="380" w:after="120" w:line="456" w:lineRule="auto"/>
        <w:ind w:firstLine="284"/>
        <w:jc w:val="both"/>
        <w:rPr>
          <w:rFonts w:ascii="Artifex CF Extra Light" w:eastAsia="Montserrat" w:hAnsi="Artifex CF Extra Light" w:cs="Times New Roman"/>
          <w:color w:val="1F4E79" w:themeColor="accent1" w:themeShade="80"/>
          <w:spacing w:val="10"/>
          <w:sz w:val="18"/>
          <w:szCs w:val="18"/>
          <w:lang w:val="es-DO"/>
        </w:rPr>
      </w:pPr>
      <w:r w:rsidRPr="007B3B38">
        <w:rPr>
          <w:rFonts w:ascii="Artifex CF Extra Light" w:eastAsia="Montserrat" w:hAnsi="Artifex CF Extra Light" w:cs="Times New Roman"/>
          <w:color w:val="1F4E79" w:themeColor="accent1" w:themeShade="80"/>
          <w:spacing w:val="10"/>
          <w:sz w:val="18"/>
          <w:szCs w:val="18"/>
          <w:lang w:val="es-DO"/>
        </w:rPr>
        <w:t>Se contó con la participación de una delegación de veintitrés (23) empresas del sector agroexportador dominicano, de las cuales quince (15) expusieron sus productos, y otras ocho (8) fueron como visitantes para realizar networking. Los principales productos exhibidos fueron: Mango, Aguacate, Banano, Piña, Limón, Coco Seco, Miel, Galletas Dulces, Cacao, Ajíes, Cervezas Artesanales, Aguacates y Tomates.</w:t>
      </w:r>
    </w:p>
    <w:p w14:paraId="2D332917" w14:textId="77777777" w:rsidR="00F700D2" w:rsidRPr="007B3B38" w:rsidRDefault="00F700D2" w:rsidP="00864966">
      <w:pPr>
        <w:spacing w:before="380" w:after="120" w:line="456" w:lineRule="auto"/>
        <w:ind w:firstLine="284"/>
        <w:jc w:val="both"/>
        <w:rPr>
          <w:rFonts w:ascii="Artifex CF Extra Light" w:eastAsia="Montserrat" w:hAnsi="Artifex CF Extra Light" w:cs="Times New Roman"/>
          <w:color w:val="1F4E79" w:themeColor="accent1" w:themeShade="80"/>
          <w:spacing w:val="10"/>
          <w:sz w:val="18"/>
          <w:szCs w:val="18"/>
          <w:lang w:val="es-DO"/>
        </w:rPr>
      </w:pPr>
      <w:r w:rsidRPr="007B3B38">
        <w:rPr>
          <w:rFonts w:ascii="Artifex CF Extra Light" w:eastAsia="Montserrat" w:hAnsi="Artifex CF Extra Light" w:cs="Times New Roman"/>
          <w:color w:val="1F4E79" w:themeColor="accent1" w:themeShade="80"/>
          <w:spacing w:val="10"/>
          <w:sz w:val="18"/>
          <w:szCs w:val="18"/>
          <w:lang w:val="es-DO"/>
        </w:rPr>
        <w:t>Con la participación en esta feria se obtuvieron intenciones de negocio por valor de USD 11,585,530.00 y montos de negocio cerrados por USD 355,080.00.</w:t>
      </w:r>
    </w:p>
    <w:p w14:paraId="6C29EE95" w14:textId="77777777" w:rsidR="00C16AB3" w:rsidRDefault="00C16AB3">
      <w:pPr>
        <w:rPr>
          <w:rStyle w:val="normaltextrun"/>
          <w:rFonts w:ascii="Artifex CF Extra Light" w:hAnsi="Artifex CF Extra Light" w:cs="Calibri"/>
          <w:b/>
          <w:color w:val="1F4E79" w:themeColor="accent1" w:themeShade="80"/>
          <w:spacing w:val="10"/>
          <w:sz w:val="18"/>
          <w:szCs w:val="18"/>
          <w:lang w:val="es-ES"/>
        </w:rPr>
      </w:pPr>
      <w:bookmarkStart w:id="55" w:name="_Toc58332450"/>
      <w:r>
        <w:rPr>
          <w:rStyle w:val="normaltextrun"/>
          <w:rFonts w:ascii="Artifex CF Extra Light" w:hAnsi="Artifex CF Extra Light" w:cs="Calibri"/>
          <w:b/>
          <w:color w:val="1F4E79" w:themeColor="accent1" w:themeShade="80"/>
          <w:spacing w:val="10"/>
          <w:sz w:val="18"/>
          <w:szCs w:val="18"/>
          <w:lang w:val="es-ES"/>
        </w:rPr>
        <w:br w:type="page"/>
      </w:r>
    </w:p>
    <w:p w14:paraId="1EBC23B6" w14:textId="4457822E" w:rsidR="00F700D2" w:rsidRPr="00F475D6" w:rsidRDefault="00F700D2" w:rsidP="00C16AB3">
      <w:pPr>
        <w:pStyle w:val="Prrafodelista"/>
        <w:numPr>
          <w:ilvl w:val="4"/>
          <w:numId w:val="6"/>
        </w:numPr>
        <w:spacing w:before="380" w:after="120" w:line="456" w:lineRule="auto"/>
        <w:ind w:left="284" w:hanging="284"/>
        <w:contextualSpacing w:val="0"/>
        <w:jc w:val="center"/>
        <w:rPr>
          <w:rStyle w:val="normaltextrun"/>
          <w:rFonts w:cs="Calibri"/>
          <w:b/>
          <w:sz w:val="28"/>
          <w:szCs w:val="28"/>
          <w:lang w:val="es-ES"/>
        </w:rPr>
      </w:pPr>
      <w:r w:rsidRPr="00F475D6">
        <w:rPr>
          <w:rStyle w:val="normaltextrun"/>
          <w:rFonts w:ascii="Artifex CF Extra Light" w:hAnsi="Artifex CF Extra Light" w:cs="Calibri"/>
          <w:b/>
          <w:color w:val="1F4E79" w:themeColor="accent1" w:themeShade="80"/>
          <w:spacing w:val="10"/>
          <w:sz w:val="20"/>
          <w:szCs w:val="20"/>
          <w:lang w:val="es-ES"/>
        </w:rPr>
        <w:lastRenderedPageBreak/>
        <w:t>PMA</w:t>
      </w:r>
      <w:r w:rsidRPr="00F475D6">
        <w:rPr>
          <w:rStyle w:val="normaltextrun"/>
          <w:rFonts w:ascii="Calibri" w:hAnsi="Calibri" w:cs="Calibri"/>
          <w:b/>
          <w:color w:val="1F4E79" w:themeColor="accent1" w:themeShade="80"/>
          <w:spacing w:val="10"/>
          <w:sz w:val="20"/>
          <w:szCs w:val="20"/>
          <w:lang w:val="es-ES"/>
        </w:rPr>
        <w:t> </w:t>
      </w:r>
      <w:r w:rsidRPr="00F475D6">
        <w:rPr>
          <w:rStyle w:val="normaltextrun"/>
          <w:rFonts w:ascii="Artifex CF Extra Light" w:hAnsi="Artifex CF Extra Light" w:cs="Calibri"/>
          <w:b/>
          <w:color w:val="1F4E79" w:themeColor="accent1" w:themeShade="80"/>
          <w:spacing w:val="10"/>
          <w:sz w:val="20"/>
          <w:szCs w:val="20"/>
          <w:lang w:val="es-ES"/>
        </w:rPr>
        <w:t>Fresh</w:t>
      </w:r>
      <w:r w:rsidRPr="00F475D6">
        <w:rPr>
          <w:rStyle w:val="normaltextrun"/>
          <w:rFonts w:ascii="Calibri" w:hAnsi="Calibri" w:cs="Calibri"/>
          <w:b/>
          <w:color w:val="1F4E79" w:themeColor="accent1" w:themeShade="80"/>
          <w:spacing w:val="10"/>
          <w:sz w:val="20"/>
          <w:szCs w:val="20"/>
          <w:lang w:val="es-ES"/>
        </w:rPr>
        <w:t> </w:t>
      </w:r>
      <w:r w:rsidRPr="00F475D6">
        <w:rPr>
          <w:rStyle w:val="normaltextrun"/>
          <w:rFonts w:ascii="Artifex CF Extra Light" w:hAnsi="Artifex CF Extra Light" w:cs="Calibri"/>
          <w:b/>
          <w:color w:val="1F4E79" w:themeColor="accent1" w:themeShade="80"/>
          <w:spacing w:val="10"/>
          <w:sz w:val="20"/>
          <w:szCs w:val="20"/>
          <w:lang w:val="es-ES"/>
        </w:rPr>
        <w:t>Summit 2020</w:t>
      </w:r>
      <w:r w:rsidRPr="00F475D6">
        <w:rPr>
          <w:rStyle w:val="normaltextrun"/>
          <w:rFonts w:ascii="Calibri" w:hAnsi="Calibri" w:cs="Calibri"/>
          <w:b/>
          <w:color w:val="1F4E79" w:themeColor="accent1" w:themeShade="80"/>
          <w:spacing w:val="10"/>
          <w:sz w:val="20"/>
          <w:szCs w:val="20"/>
          <w:lang w:val="es-ES"/>
        </w:rPr>
        <w:t> </w:t>
      </w:r>
      <w:r w:rsidRPr="00F475D6">
        <w:rPr>
          <w:rStyle w:val="normaltextrun"/>
          <w:rFonts w:ascii="Artifex CF Extra Light" w:hAnsi="Artifex CF Extra Light" w:cs="Calibri"/>
          <w:b/>
          <w:color w:val="1F4E79" w:themeColor="accent1" w:themeShade="80"/>
          <w:spacing w:val="10"/>
          <w:sz w:val="20"/>
          <w:szCs w:val="20"/>
          <w:lang w:val="es-ES"/>
        </w:rPr>
        <w:t>(13 de</w:t>
      </w:r>
      <w:r w:rsidRPr="00F475D6">
        <w:rPr>
          <w:rStyle w:val="normaltextrun"/>
          <w:rFonts w:ascii="Calibri" w:hAnsi="Calibri" w:cs="Calibri"/>
          <w:b/>
          <w:color w:val="1F4E79" w:themeColor="accent1" w:themeShade="80"/>
          <w:spacing w:val="10"/>
          <w:sz w:val="20"/>
          <w:szCs w:val="20"/>
          <w:lang w:val="es-ES"/>
        </w:rPr>
        <w:t> </w:t>
      </w:r>
      <w:r w:rsidRPr="00F475D6">
        <w:rPr>
          <w:rStyle w:val="normaltextrun"/>
          <w:rFonts w:ascii="Artifex CF Extra Light" w:hAnsi="Artifex CF Extra Light" w:cs="Calibri"/>
          <w:b/>
          <w:color w:val="1F4E79" w:themeColor="accent1" w:themeShade="80"/>
          <w:spacing w:val="10"/>
          <w:sz w:val="20"/>
          <w:szCs w:val="20"/>
          <w:lang w:val="es-ES"/>
        </w:rPr>
        <w:t>octubre</w:t>
      </w:r>
      <w:r w:rsidRPr="00F475D6">
        <w:rPr>
          <w:rStyle w:val="normaltextrun"/>
          <w:rFonts w:ascii="Calibri" w:hAnsi="Calibri" w:cs="Calibri"/>
          <w:b/>
          <w:color w:val="1F4E79" w:themeColor="accent1" w:themeShade="80"/>
          <w:spacing w:val="10"/>
          <w:sz w:val="20"/>
          <w:szCs w:val="20"/>
          <w:lang w:val="es-ES"/>
        </w:rPr>
        <w:t> </w:t>
      </w:r>
      <w:r w:rsidRPr="00F475D6">
        <w:rPr>
          <w:rStyle w:val="normaltextrun"/>
          <w:rFonts w:ascii="Artifex CF Extra Light" w:hAnsi="Artifex CF Extra Light" w:cs="Calibri"/>
          <w:b/>
          <w:color w:val="1F4E79" w:themeColor="accent1" w:themeShade="80"/>
          <w:spacing w:val="10"/>
          <w:sz w:val="20"/>
          <w:szCs w:val="20"/>
          <w:lang w:val="es-ES"/>
        </w:rPr>
        <w:t>al 13 de</w:t>
      </w:r>
      <w:r w:rsidRPr="00F475D6">
        <w:rPr>
          <w:rStyle w:val="normaltextrun"/>
          <w:rFonts w:ascii="Calibri" w:hAnsi="Calibri" w:cs="Calibri"/>
          <w:b/>
          <w:color w:val="1F4E79" w:themeColor="accent1" w:themeShade="80"/>
          <w:spacing w:val="10"/>
          <w:sz w:val="20"/>
          <w:szCs w:val="20"/>
          <w:lang w:val="es-ES"/>
        </w:rPr>
        <w:t> </w:t>
      </w:r>
      <w:r w:rsidRPr="00F475D6">
        <w:rPr>
          <w:rStyle w:val="normaltextrun"/>
          <w:rFonts w:ascii="Artifex CF Extra Light" w:hAnsi="Artifex CF Extra Light" w:cs="Calibri"/>
          <w:b/>
          <w:color w:val="1F4E79" w:themeColor="accent1" w:themeShade="80"/>
          <w:spacing w:val="10"/>
          <w:sz w:val="20"/>
          <w:szCs w:val="20"/>
          <w:lang w:val="es-ES"/>
        </w:rPr>
        <w:t>noviembre</w:t>
      </w:r>
      <w:r w:rsidRPr="00F475D6">
        <w:rPr>
          <w:rStyle w:val="normaltextrun"/>
          <w:rFonts w:ascii="Calibri" w:hAnsi="Calibri" w:cs="Calibri"/>
          <w:b/>
          <w:color w:val="1F4E79" w:themeColor="accent1" w:themeShade="80"/>
          <w:spacing w:val="10"/>
          <w:sz w:val="20"/>
          <w:szCs w:val="20"/>
          <w:lang w:val="es-ES"/>
        </w:rPr>
        <w:t> </w:t>
      </w:r>
      <w:r w:rsidRPr="00F475D6">
        <w:rPr>
          <w:rStyle w:val="normaltextrun"/>
          <w:rFonts w:ascii="Artifex CF Extra Light" w:hAnsi="Artifex CF Extra Light" w:cs="Calibri"/>
          <w:b/>
          <w:color w:val="1F4E79" w:themeColor="accent1" w:themeShade="80"/>
          <w:spacing w:val="10"/>
          <w:sz w:val="20"/>
          <w:szCs w:val="20"/>
          <w:lang w:val="es-ES"/>
        </w:rPr>
        <w:t>del 2020)</w:t>
      </w:r>
      <w:bookmarkEnd w:id="55"/>
      <w:r w:rsidRPr="00F475D6">
        <w:rPr>
          <w:rStyle w:val="normaltextrun"/>
          <w:rFonts w:ascii="Calibri" w:hAnsi="Calibri" w:cs="Calibri"/>
          <w:b/>
          <w:sz w:val="28"/>
          <w:szCs w:val="28"/>
          <w:lang w:val="es-ES"/>
        </w:rPr>
        <w:t> </w:t>
      </w:r>
    </w:p>
    <w:p w14:paraId="32B2B41E" w14:textId="77777777" w:rsidR="00F700D2" w:rsidRPr="007B3B38" w:rsidRDefault="00F700D2" w:rsidP="00864966">
      <w:pPr>
        <w:spacing w:before="380" w:after="120" w:line="456" w:lineRule="auto"/>
        <w:ind w:firstLine="284"/>
        <w:jc w:val="both"/>
        <w:rPr>
          <w:rFonts w:ascii="Artifex CF Extra Light" w:eastAsia="Book Antiqua" w:hAnsi="Artifex CF Extra Light" w:cs="Times New Roman"/>
          <w:color w:val="1F4E79" w:themeColor="accent1" w:themeShade="80"/>
          <w:spacing w:val="10"/>
          <w:sz w:val="18"/>
          <w:szCs w:val="18"/>
          <w:lang w:val="es-DO"/>
        </w:rPr>
      </w:pPr>
      <w:r w:rsidRPr="007B3B38">
        <w:rPr>
          <w:rFonts w:ascii="Artifex CF Extra Light" w:eastAsia="Book Antiqua" w:hAnsi="Artifex CF Extra Light" w:cs="Times New Roman"/>
          <w:color w:val="1F4E79" w:themeColor="accent1" w:themeShade="80"/>
          <w:spacing w:val="10"/>
          <w:sz w:val="18"/>
          <w:szCs w:val="18"/>
          <w:lang w:val="es-DO"/>
        </w:rPr>
        <w:t xml:space="preserve">La Fresh Summit del Produce Marketing Association, es el evento anual donde empresas de frutas, vegetales, floristería y tecnología se unen y ofrecen la oferta de los mejores productos del mercado. Este evento es realizado todos los años y es considerado el más importante para los sectores ya mencionados, puesto que se ha convertido en el óptimo escenario de promoción y networking para los más de 20,000 participantes provenientes de más de 60 países.  </w:t>
      </w:r>
    </w:p>
    <w:p w14:paraId="0CB4A2D1" w14:textId="3FBA0781" w:rsidR="00F700D2" w:rsidRPr="007B3B38" w:rsidRDefault="00F700D2" w:rsidP="00864966">
      <w:pPr>
        <w:spacing w:before="380" w:after="120" w:line="456" w:lineRule="auto"/>
        <w:ind w:firstLine="284"/>
        <w:jc w:val="both"/>
        <w:rPr>
          <w:rFonts w:ascii="Artifex CF Extra Light" w:hAnsi="Artifex CF Extra Light"/>
          <w:color w:val="1F4E79" w:themeColor="accent1" w:themeShade="80"/>
          <w:spacing w:val="10"/>
          <w:sz w:val="18"/>
          <w:szCs w:val="18"/>
          <w:lang w:val="es-ES"/>
        </w:rPr>
      </w:pPr>
      <w:r w:rsidRPr="007B3B38">
        <w:rPr>
          <w:rFonts w:ascii="Artifex CF Extra Light" w:eastAsia="Montserrat" w:hAnsi="Artifex CF Extra Light"/>
          <w:color w:val="1F4E79" w:themeColor="accent1" w:themeShade="80"/>
          <w:spacing w:val="10"/>
          <w:sz w:val="18"/>
          <w:szCs w:val="18"/>
          <w:lang w:val="es-ES"/>
        </w:rPr>
        <w:t xml:space="preserve">Se contó con la participación de una delegación de Treinta y dos (32) empresas del sector agroexportador dominicano, de las cuales seis (6) eran MiPymes. Los principales productos solicitados fueron: </w:t>
      </w:r>
      <w:r w:rsidRPr="007B3B38">
        <w:rPr>
          <w:rStyle w:val="normaltextrun"/>
          <w:rFonts w:ascii="Artifex CF Extra Light" w:hAnsi="Artifex CF Extra Light"/>
          <w:color w:val="1F4E79" w:themeColor="accent1" w:themeShade="80"/>
          <w:spacing w:val="10"/>
          <w:sz w:val="18"/>
          <w:szCs w:val="18"/>
          <w:lang w:val="es-ES"/>
        </w:rPr>
        <w:t>Aguacate, mango, ajíes, vegetales asiáticos</w:t>
      </w:r>
      <w:r w:rsidR="00C709DF" w:rsidRPr="007B3B38">
        <w:rPr>
          <w:rStyle w:val="normaltextrun"/>
          <w:rFonts w:ascii="Artifex CF Extra Light" w:hAnsi="Artifex CF Extra Light"/>
          <w:color w:val="1F4E79" w:themeColor="accent1" w:themeShade="80"/>
          <w:spacing w:val="10"/>
          <w:sz w:val="18"/>
          <w:szCs w:val="18"/>
          <w:lang w:val="es-ES"/>
        </w:rPr>
        <w:t xml:space="preserve"> y p</w:t>
      </w:r>
      <w:r w:rsidRPr="007B3B38">
        <w:rPr>
          <w:rStyle w:val="normaltextrun"/>
          <w:rFonts w:ascii="Artifex CF Extra Light" w:hAnsi="Artifex CF Extra Light"/>
          <w:color w:val="1F4E79" w:themeColor="accent1" w:themeShade="80"/>
          <w:spacing w:val="10"/>
          <w:sz w:val="18"/>
          <w:szCs w:val="18"/>
          <w:lang w:val="es-ES"/>
        </w:rPr>
        <w:t>iña</w:t>
      </w:r>
      <w:bookmarkStart w:id="56" w:name="_heading=h.ihzm18et1el4" w:colFirst="0" w:colLast="0"/>
      <w:bookmarkStart w:id="57" w:name="_heading=h.ueyzghepcs81" w:colFirst="0" w:colLast="0"/>
      <w:bookmarkEnd w:id="56"/>
      <w:bookmarkEnd w:id="57"/>
      <w:r w:rsidR="00C709DF" w:rsidRPr="007B3B38">
        <w:rPr>
          <w:rStyle w:val="normaltextrun"/>
          <w:rFonts w:ascii="Artifex CF Extra Light" w:hAnsi="Artifex CF Extra Light"/>
          <w:color w:val="1F4E79" w:themeColor="accent1" w:themeShade="80"/>
          <w:spacing w:val="10"/>
          <w:sz w:val="18"/>
          <w:szCs w:val="18"/>
          <w:lang w:val="es-ES"/>
        </w:rPr>
        <w:t>.</w:t>
      </w:r>
    </w:p>
    <w:p w14:paraId="08D6DD15" w14:textId="77777777" w:rsidR="00F700D2" w:rsidRPr="007B3B38" w:rsidRDefault="00F700D2" w:rsidP="00864966">
      <w:pPr>
        <w:spacing w:before="380" w:after="120" w:line="456" w:lineRule="auto"/>
        <w:ind w:firstLine="284"/>
        <w:jc w:val="both"/>
        <w:rPr>
          <w:rFonts w:ascii="Artifex CF Extra Light" w:hAnsi="Artifex CF Extra Light"/>
          <w:color w:val="1F4E79" w:themeColor="accent1" w:themeShade="80"/>
          <w:spacing w:val="10"/>
          <w:sz w:val="18"/>
          <w:szCs w:val="18"/>
          <w:lang w:val="es-ES"/>
        </w:rPr>
      </w:pPr>
      <w:r w:rsidRPr="007B3B38">
        <w:rPr>
          <w:rFonts w:ascii="Artifex CF Extra Light" w:eastAsia="Montserrat" w:hAnsi="Artifex CF Extra Light"/>
          <w:color w:val="1F4E79" w:themeColor="accent1" w:themeShade="80"/>
          <w:spacing w:val="10"/>
          <w:sz w:val="18"/>
          <w:szCs w:val="18"/>
          <w:lang w:val="es-ES"/>
        </w:rPr>
        <w:t xml:space="preserve">Con la participación en esta feria se obtuvieron intenciones de negocio por valor de USD </w:t>
      </w:r>
      <w:r w:rsidRPr="007B3B38">
        <w:rPr>
          <w:rFonts w:ascii="Artifex CF Extra Light" w:eastAsia="Book Antiqua" w:hAnsi="Artifex CF Extra Light"/>
          <w:color w:val="1F4E79" w:themeColor="accent1" w:themeShade="80"/>
          <w:spacing w:val="10"/>
          <w:sz w:val="18"/>
          <w:szCs w:val="18"/>
          <w:lang w:val="es-ES"/>
        </w:rPr>
        <w:t>8,836,560.00.</w:t>
      </w:r>
    </w:p>
    <w:p w14:paraId="35EC281A" w14:textId="77777777" w:rsidR="00F700D2" w:rsidRPr="007B3B38" w:rsidRDefault="00F700D2" w:rsidP="00864966">
      <w:pPr>
        <w:spacing w:before="380" w:after="120" w:line="456" w:lineRule="auto"/>
        <w:ind w:firstLine="284"/>
        <w:jc w:val="both"/>
        <w:rPr>
          <w:rFonts w:ascii="Artifex CF Extra Light" w:eastAsia="Book Antiqua" w:hAnsi="Artifex CF Extra Light" w:cs="Times New Roman"/>
          <w:color w:val="1F4E79" w:themeColor="accent1" w:themeShade="80"/>
          <w:spacing w:val="10"/>
          <w:sz w:val="18"/>
          <w:szCs w:val="18"/>
          <w:lang w:val="es-ES"/>
        </w:rPr>
      </w:pPr>
      <w:r w:rsidRPr="007B3B38">
        <w:rPr>
          <w:rFonts w:ascii="Artifex CF Extra Light" w:eastAsia="Book Antiqua" w:hAnsi="Artifex CF Extra Light" w:cs="Times New Roman"/>
          <w:color w:val="1F4E79" w:themeColor="accent1" w:themeShade="80"/>
          <w:spacing w:val="10"/>
          <w:sz w:val="18"/>
          <w:szCs w:val="18"/>
          <w:lang w:val="es-ES"/>
        </w:rPr>
        <w:t xml:space="preserve">Adicional a estas ferias re realizaros esfuerzos de coordinación de una 3era feria, a saber: </w:t>
      </w:r>
    </w:p>
    <w:p w14:paraId="3FCB2D22" w14:textId="3D1CFFB9" w:rsidR="00F700D2" w:rsidRPr="00F475D6" w:rsidRDefault="00F700D2" w:rsidP="00220DB5">
      <w:pPr>
        <w:pStyle w:val="Prrafodelista"/>
        <w:numPr>
          <w:ilvl w:val="4"/>
          <w:numId w:val="6"/>
        </w:numPr>
        <w:spacing w:before="380" w:after="120" w:line="456" w:lineRule="auto"/>
        <w:ind w:left="284" w:hanging="284"/>
        <w:contextualSpacing w:val="0"/>
        <w:jc w:val="center"/>
        <w:rPr>
          <w:rStyle w:val="normaltextrun"/>
          <w:rFonts w:cs="Calibri"/>
          <w:b/>
          <w:sz w:val="28"/>
          <w:szCs w:val="28"/>
          <w:lang w:val="es-ES"/>
        </w:rPr>
      </w:pPr>
      <w:bookmarkStart w:id="58" w:name="_Toc58332451"/>
      <w:proofErr w:type="gramStart"/>
      <w:r w:rsidRPr="00F475D6">
        <w:rPr>
          <w:rStyle w:val="normaltextrun"/>
          <w:rFonts w:ascii="Artifex CF Extra Light" w:hAnsi="Artifex CF Extra Light" w:cs="Calibri"/>
          <w:b/>
          <w:color w:val="1F4E79" w:themeColor="accent1" w:themeShade="80"/>
          <w:spacing w:val="10"/>
          <w:sz w:val="20"/>
          <w:szCs w:val="20"/>
          <w:lang w:val="es-ES"/>
        </w:rPr>
        <w:t>Hub</w:t>
      </w:r>
      <w:proofErr w:type="gramEnd"/>
      <w:r w:rsidRPr="00F475D6">
        <w:rPr>
          <w:rStyle w:val="normaltextrun"/>
          <w:rFonts w:ascii="Artifex CF Extra Light" w:hAnsi="Artifex CF Extra Light" w:cs="Calibri"/>
          <w:b/>
          <w:color w:val="1F4E79" w:themeColor="accent1" w:themeShade="80"/>
          <w:spacing w:val="10"/>
          <w:sz w:val="20"/>
          <w:szCs w:val="20"/>
          <w:lang w:val="es-ES"/>
        </w:rPr>
        <w:t xml:space="preserve"> Cámara 2020 - Coordinación y suspensión del evento</w:t>
      </w:r>
      <w:bookmarkEnd w:id="58"/>
    </w:p>
    <w:p w14:paraId="708F5A53" w14:textId="77777777" w:rsidR="00F700D2" w:rsidRPr="007B3B38" w:rsidRDefault="00F700D2" w:rsidP="00864966">
      <w:pPr>
        <w:spacing w:before="380" w:after="120" w:line="456" w:lineRule="auto"/>
        <w:ind w:firstLine="284"/>
        <w:jc w:val="both"/>
        <w:rPr>
          <w:rFonts w:ascii="Artifex CF Extra Light" w:hAnsi="Artifex CF Extra Light"/>
          <w:color w:val="1F4E79" w:themeColor="accent1" w:themeShade="80"/>
          <w:spacing w:val="10"/>
          <w:sz w:val="18"/>
          <w:szCs w:val="18"/>
          <w:lang w:val="es-ES"/>
        </w:rPr>
      </w:pPr>
      <w:r w:rsidRPr="007B3B38">
        <w:rPr>
          <w:rFonts w:ascii="Artifex CF Extra Light" w:hAnsi="Artifex CF Extra Light"/>
          <w:color w:val="1F4E79" w:themeColor="accent1" w:themeShade="80"/>
          <w:spacing w:val="10"/>
          <w:sz w:val="18"/>
          <w:szCs w:val="18"/>
          <w:lang w:val="es-ES"/>
        </w:rPr>
        <w:t xml:space="preserve">La 5ta edición del evento </w:t>
      </w:r>
      <w:proofErr w:type="gramStart"/>
      <w:r w:rsidRPr="007B3B38">
        <w:rPr>
          <w:rFonts w:ascii="Artifex CF Extra Light" w:hAnsi="Artifex CF Extra Light"/>
          <w:color w:val="1F4E79" w:themeColor="accent1" w:themeShade="80"/>
          <w:spacing w:val="10"/>
          <w:sz w:val="18"/>
          <w:szCs w:val="18"/>
          <w:lang w:val="es-ES"/>
        </w:rPr>
        <w:t>Hub</w:t>
      </w:r>
      <w:proofErr w:type="gramEnd"/>
      <w:r w:rsidRPr="007B3B38">
        <w:rPr>
          <w:rFonts w:ascii="Artifex CF Extra Light" w:hAnsi="Artifex CF Extra Light"/>
          <w:color w:val="1F4E79" w:themeColor="accent1" w:themeShade="80"/>
          <w:spacing w:val="10"/>
          <w:sz w:val="18"/>
          <w:szCs w:val="18"/>
          <w:lang w:val="es-ES"/>
        </w:rPr>
        <w:t xml:space="preserve"> Cámara Santo Domingo, prevista para ser celebrada en el mes de marzo del año en curso, tuvo que ser suspendida como consecuencia de la pandemia Covid-19.</w:t>
      </w:r>
    </w:p>
    <w:p w14:paraId="6EE67B7A" w14:textId="15285E8B" w:rsidR="00A94914" w:rsidRPr="00220DB5" w:rsidRDefault="00F700D2" w:rsidP="00220DB5">
      <w:pPr>
        <w:spacing w:before="380" w:after="120" w:line="456" w:lineRule="auto"/>
        <w:ind w:firstLine="284"/>
        <w:jc w:val="both"/>
        <w:rPr>
          <w:rStyle w:val="normaltextrun"/>
          <w:rFonts w:ascii="Artifex CF Extra Light" w:hAnsi="Artifex CF Extra Light"/>
          <w:color w:val="1F4E79" w:themeColor="accent1" w:themeShade="80"/>
          <w:spacing w:val="10"/>
          <w:sz w:val="18"/>
          <w:szCs w:val="18"/>
          <w:lang w:val="es-ES"/>
        </w:rPr>
      </w:pPr>
      <w:r w:rsidRPr="007B3B38">
        <w:rPr>
          <w:rFonts w:ascii="Artifex CF Extra Light" w:hAnsi="Artifex CF Extra Light"/>
          <w:color w:val="1F4E79" w:themeColor="accent1" w:themeShade="80"/>
          <w:spacing w:val="10"/>
          <w:sz w:val="18"/>
          <w:szCs w:val="18"/>
          <w:lang w:val="es-ES"/>
        </w:rPr>
        <w:t xml:space="preserve">A través de los esfuerzos realizados por </w:t>
      </w:r>
      <w:bookmarkStart w:id="59" w:name="_Hlk58850064"/>
      <w:r w:rsidR="00E80F85" w:rsidRPr="007B3B38">
        <w:rPr>
          <w:rFonts w:ascii="Artifex CF Extra Light" w:hAnsi="Artifex CF Extra Light"/>
          <w:color w:val="1F4E79" w:themeColor="accent1" w:themeShade="80"/>
          <w:spacing w:val="10"/>
          <w:sz w:val="18"/>
          <w:szCs w:val="18"/>
          <w:lang w:val="es-ES"/>
        </w:rPr>
        <w:t>ProDominicana</w:t>
      </w:r>
      <w:bookmarkEnd w:id="59"/>
      <w:r w:rsidRPr="007B3B38">
        <w:rPr>
          <w:rFonts w:ascii="Artifex CF Extra Light" w:hAnsi="Artifex CF Extra Light"/>
          <w:color w:val="1F4E79" w:themeColor="accent1" w:themeShade="80"/>
          <w:spacing w:val="10"/>
          <w:sz w:val="18"/>
          <w:szCs w:val="18"/>
          <w:lang w:val="es-ES"/>
        </w:rPr>
        <w:t xml:space="preserve">, previo a la cancelación oficial del evento, se contaba con la confirmación de 90 exportadores y 79 </w:t>
      </w:r>
      <w:r w:rsidRPr="007B3B38">
        <w:rPr>
          <w:rFonts w:ascii="Artifex CF Extra Light" w:hAnsi="Artifex CF Extra Light"/>
          <w:color w:val="1F4E79" w:themeColor="accent1" w:themeShade="80"/>
          <w:spacing w:val="10"/>
          <w:sz w:val="18"/>
          <w:szCs w:val="18"/>
          <w:lang w:val="es-ES"/>
        </w:rPr>
        <w:lastRenderedPageBreak/>
        <w:t>compradores internacionales. Lo que demuestra el alto posicionamiento con el que cuenta este evento.</w:t>
      </w:r>
      <w:bookmarkStart w:id="60" w:name="_Toc58332452"/>
    </w:p>
    <w:p w14:paraId="7E1B593C" w14:textId="20C2DEB5" w:rsidR="00F700D2" w:rsidRPr="00F475D6" w:rsidRDefault="00F700D2" w:rsidP="00C16AB3">
      <w:pPr>
        <w:pStyle w:val="Prrafodelista"/>
        <w:numPr>
          <w:ilvl w:val="3"/>
          <w:numId w:val="6"/>
        </w:numPr>
        <w:spacing w:before="380" w:after="120" w:line="456" w:lineRule="auto"/>
        <w:ind w:left="284" w:hanging="284"/>
        <w:contextualSpacing w:val="0"/>
        <w:jc w:val="center"/>
        <w:rPr>
          <w:rFonts w:ascii="Artifex CF Extra Light" w:hAnsi="Artifex CF Extra Light"/>
          <w:b/>
          <w:color w:val="1F4E79" w:themeColor="accent1" w:themeShade="80"/>
          <w:spacing w:val="10"/>
          <w:sz w:val="20"/>
          <w:szCs w:val="20"/>
        </w:rPr>
      </w:pPr>
      <w:r w:rsidRPr="00F475D6">
        <w:rPr>
          <w:rStyle w:val="normaltextrun"/>
          <w:rFonts w:ascii="Artifex CF Extra Light" w:hAnsi="Artifex CF Extra Light"/>
          <w:b/>
          <w:color w:val="1F4E79" w:themeColor="accent1" w:themeShade="80"/>
          <w:spacing w:val="10"/>
          <w:sz w:val="20"/>
          <w:szCs w:val="20"/>
        </w:rPr>
        <w:t>Rondas de negocios</w:t>
      </w:r>
      <w:bookmarkEnd w:id="60"/>
    </w:p>
    <w:p w14:paraId="7A3B5877" w14:textId="0268FABE" w:rsidR="00F700D2" w:rsidRPr="007B3B38" w:rsidRDefault="00F700D2" w:rsidP="00864966">
      <w:pPr>
        <w:spacing w:before="380" w:after="120" w:line="456" w:lineRule="auto"/>
        <w:ind w:firstLine="284"/>
        <w:jc w:val="both"/>
        <w:rPr>
          <w:rFonts w:ascii="Artifex CF Extra Light" w:hAnsi="Artifex CF Extra Light" w:cs="Times New Roman"/>
          <w:color w:val="1F4E79" w:themeColor="accent1" w:themeShade="80"/>
          <w:spacing w:val="10"/>
          <w:sz w:val="18"/>
          <w:szCs w:val="18"/>
          <w:lang w:val="es-DO"/>
        </w:rPr>
      </w:pPr>
      <w:r w:rsidRPr="007B3B38">
        <w:rPr>
          <w:rFonts w:ascii="Artifex CF Extra Light" w:eastAsia="Montserrat" w:hAnsi="Artifex CF Extra Light" w:cs="Times New Roman"/>
          <w:color w:val="1F4E79" w:themeColor="accent1" w:themeShade="80"/>
          <w:spacing w:val="10"/>
          <w:sz w:val="18"/>
          <w:szCs w:val="18"/>
          <w:lang w:val="es-DO"/>
        </w:rPr>
        <w:t>Durante el 2020 se llevaron a cabo encuentros exportador-comprador a través de rondas de negocios en coordinación con embajadas y consulados,</w:t>
      </w:r>
      <w:r w:rsidRPr="007B3B38">
        <w:rPr>
          <w:rFonts w:ascii="Artifex CF Extra Light" w:hAnsi="Artifex CF Extra Light" w:cs="Times New Roman"/>
          <w:color w:val="1F4E79" w:themeColor="accent1" w:themeShade="80"/>
          <w:spacing w:val="10"/>
          <w:sz w:val="18"/>
          <w:szCs w:val="18"/>
          <w:lang w:val="es-DO"/>
        </w:rPr>
        <w:t xml:space="preserve"> 257 empresas dominicanas se han beneficiado de rondas de negocios con compradores internacionales, dentro de las rondas de negocios realizadas se encuentran:</w:t>
      </w:r>
    </w:p>
    <w:p w14:paraId="51BDCF3B" w14:textId="4577D194" w:rsidR="00F700D2" w:rsidRPr="007B3B38" w:rsidRDefault="00F700D2" w:rsidP="00864966">
      <w:pPr>
        <w:pStyle w:val="Prrafodelista"/>
        <w:numPr>
          <w:ilvl w:val="0"/>
          <w:numId w:val="20"/>
        </w:numPr>
        <w:spacing w:before="380" w:after="120" w:line="456" w:lineRule="auto"/>
        <w:ind w:left="0" w:firstLine="284"/>
        <w:contextualSpacing w:val="0"/>
        <w:jc w:val="both"/>
        <w:rPr>
          <w:rFonts w:ascii="Artifex CF Extra Light" w:hAnsi="Artifex CF Extra Light" w:cs="Times New Roman"/>
          <w:color w:val="1F4E79" w:themeColor="accent1" w:themeShade="80"/>
          <w:spacing w:val="10"/>
          <w:sz w:val="18"/>
          <w:szCs w:val="18"/>
          <w:lang w:val="es-DO"/>
        </w:rPr>
      </w:pPr>
      <w:r w:rsidRPr="007B3B38">
        <w:rPr>
          <w:rFonts w:ascii="Artifex CF Extra Light" w:eastAsia="Oswald" w:hAnsi="Artifex CF Extra Light"/>
          <w:b/>
          <w:color w:val="1F4E79" w:themeColor="accent1" w:themeShade="80"/>
          <w:spacing w:val="10"/>
          <w:sz w:val="18"/>
          <w:szCs w:val="18"/>
          <w:lang w:val="es-ES"/>
        </w:rPr>
        <w:t xml:space="preserve">Rondas B2B Virtual “Dominican Fresh Produce”. A </w:t>
      </w:r>
      <w:r w:rsidR="00CD17E4" w:rsidRPr="007B3B38">
        <w:rPr>
          <w:rFonts w:ascii="Artifex CF Extra Light" w:eastAsia="Oswald" w:hAnsi="Artifex CF Extra Light"/>
          <w:b/>
          <w:color w:val="1F4E79" w:themeColor="accent1" w:themeShade="80"/>
          <w:spacing w:val="10"/>
          <w:sz w:val="18"/>
          <w:szCs w:val="18"/>
          <w:lang w:val="es-ES"/>
        </w:rPr>
        <w:t>través</w:t>
      </w:r>
      <w:r w:rsidRPr="007B3B38">
        <w:rPr>
          <w:rFonts w:ascii="Artifex CF Extra Light" w:eastAsia="Oswald" w:hAnsi="Artifex CF Extra Light"/>
          <w:b/>
          <w:color w:val="1F4E79" w:themeColor="accent1" w:themeShade="80"/>
          <w:spacing w:val="10"/>
          <w:sz w:val="18"/>
          <w:szCs w:val="18"/>
          <w:lang w:val="es-ES"/>
        </w:rPr>
        <w:t xml:space="preserve"> de </w:t>
      </w:r>
      <w:r w:rsidR="00431CF6" w:rsidRPr="007B3B38">
        <w:rPr>
          <w:rFonts w:ascii="Artifex CF Extra Light" w:eastAsia="Oswald" w:hAnsi="Artifex CF Extra Light"/>
          <w:b/>
          <w:color w:val="1F4E79" w:themeColor="accent1" w:themeShade="80"/>
          <w:spacing w:val="10"/>
          <w:sz w:val="18"/>
          <w:szCs w:val="18"/>
          <w:lang w:val="es-ES"/>
        </w:rPr>
        <w:t>ProDominicana</w:t>
      </w:r>
      <w:r w:rsidRPr="007B3B38">
        <w:rPr>
          <w:rFonts w:ascii="Artifex CF Extra Light" w:eastAsia="Oswald" w:hAnsi="Artifex CF Extra Light"/>
          <w:b/>
          <w:color w:val="1F4E79" w:themeColor="accent1" w:themeShade="80"/>
          <w:spacing w:val="10"/>
          <w:sz w:val="18"/>
          <w:szCs w:val="18"/>
          <w:lang w:val="es-ES"/>
        </w:rPr>
        <w:t xml:space="preserve"> Connect</w:t>
      </w:r>
    </w:p>
    <w:p w14:paraId="79C3E9F7" w14:textId="77777777" w:rsidR="00F700D2" w:rsidRPr="007B3B38" w:rsidRDefault="00F700D2" w:rsidP="00864966">
      <w:pPr>
        <w:spacing w:before="380" w:after="120" w:line="456" w:lineRule="auto"/>
        <w:ind w:firstLine="284"/>
        <w:jc w:val="both"/>
        <w:rPr>
          <w:rFonts w:ascii="Artifex CF Extra Light" w:eastAsia="Montserrat" w:hAnsi="Artifex CF Extra Light" w:cs="Times New Roman"/>
          <w:color w:val="1F4E79" w:themeColor="accent1" w:themeShade="80"/>
          <w:spacing w:val="10"/>
          <w:sz w:val="18"/>
          <w:szCs w:val="18"/>
          <w:lang w:val="es-DO"/>
        </w:rPr>
      </w:pPr>
      <w:r w:rsidRPr="007B3B38">
        <w:rPr>
          <w:rFonts w:ascii="Artifex CF Extra Light" w:eastAsia="Montserrat" w:hAnsi="Artifex CF Extra Light" w:cs="Times New Roman"/>
          <w:color w:val="1F4E79" w:themeColor="accent1" w:themeShade="80"/>
          <w:spacing w:val="10"/>
          <w:sz w:val="18"/>
          <w:szCs w:val="18"/>
          <w:lang w:val="es-DO"/>
        </w:rPr>
        <w:t>Celebrada del 24 al 30 de junio, mediante la plataforma de negocios ProDominicana Connect, y organizada en colaboración con la Embajada de República Dominicana en Bélgica y la Eurocámara, este evento contó con la participación de 15 empresas exportadoras y 6 compradores internacionales de: Bélgica, Polonia, Emiratos Árabes Unidos y Holanda. Se llevaron a cabo 36 reuniones virtuales, y los principales productos requeridos por los compradores fueron: Cacao, Jengibre, Mango, Aguacate, Piña, Banano, Papaya y Melón.</w:t>
      </w:r>
    </w:p>
    <w:p w14:paraId="557CA4D9" w14:textId="78FD41EF" w:rsidR="00C709DF" w:rsidRPr="00A94914" w:rsidRDefault="00F700D2" w:rsidP="00A94914">
      <w:pPr>
        <w:spacing w:before="380" w:after="120" w:line="456" w:lineRule="auto"/>
        <w:ind w:firstLine="284"/>
        <w:jc w:val="both"/>
        <w:rPr>
          <w:rStyle w:val="normaltextrun"/>
          <w:rFonts w:ascii="Artifex CF Extra Light" w:eastAsia="Montserrat" w:hAnsi="Artifex CF Extra Light" w:cs="Times New Roman"/>
          <w:color w:val="1F4E79" w:themeColor="accent1" w:themeShade="80"/>
          <w:spacing w:val="10"/>
          <w:sz w:val="18"/>
          <w:szCs w:val="18"/>
          <w:lang w:val="es-DO"/>
        </w:rPr>
      </w:pPr>
      <w:r w:rsidRPr="007B3B38">
        <w:rPr>
          <w:rFonts w:ascii="Artifex CF Extra Light" w:eastAsia="Montserrat" w:hAnsi="Artifex CF Extra Light" w:cs="Times New Roman"/>
          <w:color w:val="1F4E79" w:themeColor="accent1" w:themeShade="80"/>
          <w:spacing w:val="10"/>
          <w:sz w:val="18"/>
          <w:szCs w:val="18"/>
          <w:lang w:val="es-DO"/>
        </w:rPr>
        <w:t xml:space="preserve">Durante el primer semestre del año en curso, un total de 4 compradores internacionales visitaron el país con agendas gestionadas desde </w:t>
      </w:r>
      <w:r w:rsidR="00431CF6" w:rsidRPr="007B3B38">
        <w:rPr>
          <w:rFonts w:ascii="Artifex CF Extra Light" w:eastAsia="Montserrat" w:hAnsi="Artifex CF Extra Light" w:cs="Times New Roman"/>
          <w:color w:val="1F4E79" w:themeColor="accent1" w:themeShade="80"/>
          <w:spacing w:val="10"/>
          <w:sz w:val="18"/>
          <w:szCs w:val="18"/>
          <w:lang w:val="es-DO"/>
        </w:rPr>
        <w:t>ProDominicana</w:t>
      </w:r>
      <w:r w:rsidRPr="007B3B38">
        <w:rPr>
          <w:rFonts w:ascii="Artifex CF Extra Light" w:eastAsia="Montserrat" w:hAnsi="Artifex CF Extra Light" w:cs="Times New Roman"/>
          <w:color w:val="1F4E79" w:themeColor="accent1" w:themeShade="80"/>
          <w:spacing w:val="10"/>
          <w:sz w:val="18"/>
          <w:szCs w:val="18"/>
          <w:lang w:val="es-DO"/>
        </w:rPr>
        <w:t xml:space="preserve">, a los fines de realizar negocios con productores locales. </w:t>
      </w:r>
      <w:bookmarkStart w:id="61" w:name="_Toc58332453"/>
    </w:p>
    <w:p w14:paraId="7B4BE5AC" w14:textId="77777777" w:rsidR="00F700D2" w:rsidRPr="00F475D6" w:rsidRDefault="00F700D2" w:rsidP="00C16AB3">
      <w:pPr>
        <w:pStyle w:val="Prrafodelista"/>
        <w:numPr>
          <w:ilvl w:val="3"/>
          <w:numId w:val="6"/>
        </w:numPr>
        <w:spacing w:before="380" w:after="120" w:line="456" w:lineRule="auto"/>
        <w:ind w:left="284" w:hanging="284"/>
        <w:contextualSpacing w:val="0"/>
        <w:jc w:val="center"/>
        <w:rPr>
          <w:rFonts w:ascii="Artifex CF Extra Light" w:hAnsi="Artifex CF Extra Light"/>
          <w:b/>
          <w:color w:val="1F4E79" w:themeColor="accent1" w:themeShade="80"/>
          <w:spacing w:val="10"/>
          <w:sz w:val="20"/>
          <w:szCs w:val="20"/>
        </w:rPr>
      </w:pPr>
      <w:r w:rsidRPr="00F475D6">
        <w:rPr>
          <w:rStyle w:val="normaltextrun"/>
          <w:rFonts w:ascii="Artifex CF Extra Light" w:hAnsi="Artifex CF Extra Light"/>
          <w:b/>
          <w:color w:val="1F4E79" w:themeColor="accent1" w:themeShade="80"/>
          <w:spacing w:val="10"/>
          <w:sz w:val="20"/>
          <w:szCs w:val="20"/>
        </w:rPr>
        <w:t>Misiones comerciales</w:t>
      </w:r>
      <w:bookmarkEnd w:id="61"/>
    </w:p>
    <w:p w14:paraId="29B6F032" w14:textId="1CB71B31" w:rsidR="00F700D2" w:rsidRPr="007B3B38" w:rsidRDefault="00F700D2" w:rsidP="00864966">
      <w:pPr>
        <w:spacing w:before="380" w:after="120" w:line="456" w:lineRule="auto"/>
        <w:ind w:firstLine="284"/>
        <w:jc w:val="both"/>
        <w:rPr>
          <w:rFonts w:ascii="Artifex CF Extra Light" w:eastAsia="Montserrat" w:hAnsi="Artifex CF Extra Light" w:cs="Times New Roman"/>
          <w:color w:val="1F4E79" w:themeColor="accent1" w:themeShade="80"/>
          <w:spacing w:val="10"/>
          <w:sz w:val="18"/>
          <w:szCs w:val="18"/>
          <w:lang w:val="es-DO"/>
        </w:rPr>
      </w:pPr>
      <w:r w:rsidRPr="007B3B38">
        <w:rPr>
          <w:rFonts w:ascii="Artifex CF Extra Light" w:eastAsia="Montserrat" w:hAnsi="Artifex CF Extra Light" w:cs="Times New Roman"/>
          <w:color w:val="1F4E79" w:themeColor="accent1" w:themeShade="80"/>
          <w:spacing w:val="10"/>
          <w:sz w:val="18"/>
          <w:szCs w:val="18"/>
          <w:lang w:val="es-DO"/>
        </w:rPr>
        <w:t xml:space="preserve">Durante el año 2020, un total de 4 compradores internacionales visitaron el país con agendas gestionadas desde el </w:t>
      </w:r>
      <w:r w:rsidR="00431CF6" w:rsidRPr="007B3B38">
        <w:rPr>
          <w:rFonts w:ascii="Artifex CF Extra Light" w:eastAsia="Montserrat" w:hAnsi="Artifex CF Extra Light" w:cs="Times New Roman"/>
          <w:color w:val="1F4E79" w:themeColor="accent1" w:themeShade="80"/>
          <w:spacing w:val="10"/>
          <w:sz w:val="18"/>
          <w:szCs w:val="18"/>
          <w:lang w:val="es-DO"/>
        </w:rPr>
        <w:t>ProDominicana</w:t>
      </w:r>
      <w:r w:rsidRPr="007B3B38">
        <w:rPr>
          <w:rFonts w:ascii="Artifex CF Extra Light" w:eastAsia="Montserrat" w:hAnsi="Artifex CF Extra Light" w:cs="Times New Roman"/>
          <w:color w:val="1F4E79" w:themeColor="accent1" w:themeShade="80"/>
          <w:spacing w:val="10"/>
          <w:sz w:val="18"/>
          <w:szCs w:val="18"/>
          <w:lang w:val="es-DO"/>
        </w:rPr>
        <w:t xml:space="preserve">, a los fines de realizar negocios con productores locales. </w:t>
      </w:r>
    </w:p>
    <w:p w14:paraId="6A29799D" w14:textId="77777777" w:rsidR="00F700D2" w:rsidRPr="007B3B38" w:rsidRDefault="00F700D2" w:rsidP="00864966">
      <w:pPr>
        <w:spacing w:before="380" w:after="120" w:line="456" w:lineRule="auto"/>
        <w:ind w:firstLine="284"/>
        <w:jc w:val="both"/>
        <w:rPr>
          <w:rFonts w:ascii="Artifex CF Extra Light" w:eastAsia="Montserrat" w:hAnsi="Artifex CF Extra Light" w:cs="Times New Roman"/>
          <w:color w:val="1F4E79" w:themeColor="accent1" w:themeShade="80"/>
          <w:spacing w:val="10"/>
          <w:sz w:val="18"/>
          <w:szCs w:val="18"/>
          <w:lang w:val="es-DO"/>
        </w:rPr>
      </w:pPr>
      <w:r w:rsidRPr="007B3B38">
        <w:rPr>
          <w:rFonts w:ascii="Artifex CF Extra Light" w:eastAsia="Montserrat" w:hAnsi="Artifex CF Extra Light" w:cs="Times New Roman"/>
          <w:color w:val="1F4E79" w:themeColor="accent1" w:themeShade="80"/>
          <w:spacing w:val="10"/>
          <w:sz w:val="18"/>
          <w:szCs w:val="18"/>
          <w:lang w:val="es-DO"/>
        </w:rPr>
        <w:lastRenderedPageBreak/>
        <w:t>A continuación, el detalle de estas visitas:</w:t>
      </w:r>
    </w:p>
    <w:p w14:paraId="542B78DD" w14:textId="77777777" w:rsidR="00F700D2" w:rsidRPr="00061E36" w:rsidRDefault="00F700D2" w:rsidP="00A94914">
      <w:pPr>
        <w:pStyle w:val="Prrafodelista"/>
        <w:numPr>
          <w:ilvl w:val="0"/>
          <w:numId w:val="20"/>
        </w:numPr>
        <w:spacing w:before="380" w:after="120" w:line="456" w:lineRule="auto"/>
        <w:ind w:left="284" w:hanging="284"/>
        <w:contextualSpacing w:val="0"/>
        <w:jc w:val="both"/>
        <w:rPr>
          <w:rFonts w:ascii="Artifex CF Extra Light" w:eastAsia="Montserrat" w:hAnsi="Artifex CF Extra Light" w:cs="Times New Roman"/>
          <w:bCs/>
          <w:color w:val="1F4E79" w:themeColor="accent1" w:themeShade="80"/>
          <w:spacing w:val="10"/>
          <w:sz w:val="18"/>
          <w:szCs w:val="18"/>
          <w:lang w:val="es-DO"/>
        </w:rPr>
      </w:pPr>
      <w:r w:rsidRPr="00061E36">
        <w:rPr>
          <w:rFonts w:ascii="Artifex CF Extra Light" w:eastAsia="Montserrat" w:hAnsi="Artifex CF Extra Light" w:cs="Times New Roman"/>
          <w:b/>
          <w:color w:val="1F4E79" w:themeColor="accent1" w:themeShade="80"/>
          <w:spacing w:val="10"/>
          <w:sz w:val="18"/>
          <w:szCs w:val="18"/>
          <w:lang w:val="es-DO"/>
        </w:rPr>
        <w:t>Misión Compradores de la Asociación Nacional de Supermercados de Estados Unidos (NSA por sus siglas en inglés).</w:t>
      </w:r>
      <w:r w:rsidRPr="00061E36">
        <w:rPr>
          <w:rFonts w:ascii="Artifex CF Extra Light" w:eastAsia="Montserrat" w:hAnsi="Artifex CF Extra Light" w:cs="Times New Roman"/>
          <w:bCs/>
          <w:color w:val="1F4E79" w:themeColor="accent1" w:themeShade="80"/>
          <w:spacing w:val="10"/>
          <w:sz w:val="18"/>
          <w:szCs w:val="18"/>
          <w:lang w:val="es-DO"/>
        </w:rPr>
        <w:t xml:space="preserve"> En el mes de enero recibimos una comisión de directivos de la NSA al país. Durante esta visita se visitaron tres (3) empresas dominicanas de productos agrícolas y agroindustriales, con presencia en mercados de Nueva York y Florida.</w:t>
      </w:r>
    </w:p>
    <w:p w14:paraId="22C8A7A7" w14:textId="77777777" w:rsidR="00F700D2" w:rsidRPr="00061E36" w:rsidRDefault="00F700D2" w:rsidP="00A94914">
      <w:pPr>
        <w:pStyle w:val="Prrafodelista"/>
        <w:numPr>
          <w:ilvl w:val="0"/>
          <w:numId w:val="20"/>
        </w:numPr>
        <w:spacing w:before="380" w:after="120" w:line="456" w:lineRule="auto"/>
        <w:ind w:left="284" w:hanging="284"/>
        <w:contextualSpacing w:val="0"/>
        <w:jc w:val="both"/>
        <w:rPr>
          <w:rFonts w:ascii="Artifex CF Extra Light" w:eastAsia="Montserrat" w:hAnsi="Artifex CF Extra Light" w:cs="Times New Roman"/>
          <w:bCs/>
          <w:color w:val="1F4E79" w:themeColor="accent1" w:themeShade="80"/>
          <w:spacing w:val="10"/>
          <w:sz w:val="18"/>
          <w:szCs w:val="18"/>
          <w:lang w:val="es-DO"/>
        </w:rPr>
      </w:pPr>
      <w:r w:rsidRPr="00061E36">
        <w:rPr>
          <w:rFonts w:ascii="Artifex CF Extra Light" w:eastAsia="Montserrat" w:hAnsi="Artifex CF Extra Light" w:cs="Times New Roman"/>
          <w:b/>
          <w:color w:val="1F4E79" w:themeColor="accent1" w:themeShade="80"/>
          <w:spacing w:val="10"/>
          <w:sz w:val="18"/>
          <w:szCs w:val="18"/>
          <w:lang w:val="es-DO"/>
        </w:rPr>
        <w:t>Misión Comprador VMD Connector</w:t>
      </w:r>
      <w:r w:rsidRPr="00061E36">
        <w:rPr>
          <w:rFonts w:ascii="Artifex CF Extra Light" w:eastAsia="Montserrat" w:hAnsi="Artifex CF Extra Light" w:cs="Times New Roman"/>
          <w:bCs/>
          <w:color w:val="1F4E79" w:themeColor="accent1" w:themeShade="80"/>
          <w:spacing w:val="10"/>
          <w:sz w:val="18"/>
          <w:szCs w:val="18"/>
          <w:lang w:val="es-DO"/>
        </w:rPr>
        <w:t>. Realizada en enero, con la finalidad de realizar acuerdos con los productores de plátano y cebolla, donde se discutieron la posible comercialización de plátano empacado al vacío para Puerto Rico, y se validó la cantidad de quintales de cebolla disponibles para los siguientes 120 días, para ser comercializados.</w:t>
      </w:r>
    </w:p>
    <w:p w14:paraId="06D484B1" w14:textId="77777777" w:rsidR="00F700D2" w:rsidRPr="00061E36" w:rsidRDefault="00F700D2" w:rsidP="00A94914">
      <w:pPr>
        <w:pStyle w:val="Prrafodelista"/>
        <w:numPr>
          <w:ilvl w:val="0"/>
          <w:numId w:val="20"/>
        </w:numPr>
        <w:spacing w:before="380" w:after="120" w:line="456" w:lineRule="auto"/>
        <w:ind w:left="284" w:hanging="284"/>
        <w:contextualSpacing w:val="0"/>
        <w:jc w:val="both"/>
        <w:rPr>
          <w:rFonts w:ascii="Artifex CF Extra Light" w:eastAsia="Montserrat" w:hAnsi="Artifex CF Extra Light" w:cs="Times New Roman"/>
          <w:bCs/>
          <w:color w:val="1F4E79" w:themeColor="accent1" w:themeShade="80"/>
          <w:spacing w:val="10"/>
          <w:sz w:val="18"/>
          <w:szCs w:val="18"/>
          <w:lang w:val="es-DO"/>
        </w:rPr>
      </w:pPr>
      <w:r w:rsidRPr="00061E36">
        <w:rPr>
          <w:rFonts w:ascii="Artifex CF Extra Light" w:eastAsia="Montserrat" w:hAnsi="Artifex CF Extra Light" w:cs="Times New Roman"/>
          <w:b/>
          <w:color w:val="1F4E79" w:themeColor="accent1" w:themeShade="80"/>
          <w:spacing w:val="10"/>
          <w:sz w:val="18"/>
          <w:szCs w:val="18"/>
          <w:lang w:val="es-DO"/>
        </w:rPr>
        <w:t>Misión Comprador Finantial Innovations.</w:t>
      </w:r>
      <w:r w:rsidRPr="00061E36">
        <w:rPr>
          <w:rFonts w:ascii="Artifex CF Extra Light" w:eastAsia="Montserrat" w:hAnsi="Artifex CF Extra Light" w:cs="Times New Roman"/>
          <w:bCs/>
          <w:color w:val="1F4E79" w:themeColor="accent1" w:themeShade="80"/>
          <w:spacing w:val="10"/>
          <w:sz w:val="18"/>
          <w:szCs w:val="18"/>
          <w:lang w:val="es-DO"/>
        </w:rPr>
        <w:t xml:space="preserve"> Realizada en enero, donde se visitó un total de 14 empresas dominicanas productoras y exportadoras de aguacate hass y green skin, bananos, mangos y piña. Durante una agenda de visitas el comprador mostró interés inmediato en cerrar el primer negocio con una de las empresas visitadas, iniciando con un (1) contenedor semanal de aguacate hacia Europa.</w:t>
      </w:r>
    </w:p>
    <w:p w14:paraId="21F337AB" w14:textId="5554C3B6" w:rsidR="00F700D2" w:rsidRPr="00061E36" w:rsidRDefault="00F700D2" w:rsidP="00A94914">
      <w:pPr>
        <w:pStyle w:val="Prrafodelista"/>
        <w:numPr>
          <w:ilvl w:val="0"/>
          <w:numId w:val="20"/>
        </w:numPr>
        <w:spacing w:before="380" w:after="120" w:line="456" w:lineRule="auto"/>
        <w:ind w:left="284" w:hanging="284"/>
        <w:contextualSpacing w:val="0"/>
        <w:jc w:val="both"/>
        <w:rPr>
          <w:rFonts w:ascii="Artifex CF Extra Light" w:eastAsia="Montserrat" w:hAnsi="Artifex CF Extra Light" w:cs="Times New Roman"/>
          <w:bCs/>
          <w:color w:val="1F4E79" w:themeColor="accent1" w:themeShade="80"/>
          <w:spacing w:val="10"/>
          <w:sz w:val="18"/>
          <w:szCs w:val="18"/>
          <w:lang w:val="es-DO"/>
        </w:rPr>
      </w:pPr>
      <w:r w:rsidRPr="00061E36">
        <w:rPr>
          <w:rFonts w:ascii="Artifex CF Extra Light" w:eastAsia="Montserrat" w:hAnsi="Artifex CF Extra Light" w:cs="Times New Roman"/>
          <w:b/>
          <w:color w:val="1F4E79" w:themeColor="accent1" w:themeShade="80"/>
          <w:spacing w:val="10"/>
          <w:sz w:val="18"/>
          <w:szCs w:val="18"/>
          <w:lang w:val="es-DO"/>
        </w:rPr>
        <w:t>Euro East Consultancy.</w:t>
      </w:r>
      <w:r w:rsidRPr="00061E36">
        <w:rPr>
          <w:rFonts w:ascii="Artifex CF Extra Light" w:eastAsia="Montserrat" w:hAnsi="Artifex CF Extra Light" w:cs="Times New Roman"/>
          <w:bCs/>
          <w:color w:val="1F4E79" w:themeColor="accent1" w:themeShade="80"/>
          <w:spacing w:val="10"/>
          <w:sz w:val="18"/>
          <w:szCs w:val="18"/>
          <w:lang w:val="es-DO"/>
        </w:rPr>
        <w:t xml:space="preserve"> Realizada en el mes de abril, junto a la Eurocamara, se desarrollaron acercamientos comerciales donde se trabajó una agenda comercial con exportadores dominicanos de los productos: Mango Orgánico, Banano Orgánico, Limón y Jengibre, preferiblemente con certificaciones como Fairtrade, Orgánico y Global Gap.</w:t>
      </w:r>
    </w:p>
    <w:p w14:paraId="2FE5038C" w14:textId="7FC5D0F2" w:rsidR="00F475D6" w:rsidRDefault="00F475D6" w:rsidP="00F475D6">
      <w:pPr>
        <w:pStyle w:val="Prrafodelista"/>
        <w:spacing w:before="380" w:after="120" w:line="456" w:lineRule="auto"/>
        <w:ind w:left="284"/>
        <w:contextualSpacing w:val="0"/>
        <w:jc w:val="both"/>
        <w:rPr>
          <w:rFonts w:ascii="Artifex CF Extra Light" w:eastAsia="Montserrat" w:hAnsi="Artifex CF Extra Light" w:cs="Times New Roman"/>
          <w:b/>
          <w:color w:val="1F4E79" w:themeColor="accent1" w:themeShade="80"/>
          <w:spacing w:val="10"/>
          <w:sz w:val="18"/>
          <w:szCs w:val="18"/>
          <w:lang w:val="es-DO"/>
        </w:rPr>
      </w:pPr>
    </w:p>
    <w:p w14:paraId="62EDD1DE" w14:textId="77777777" w:rsidR="00F475D6" w:rsidRPr="007B3B38" w:rsidRDefault="00F475D6" w:rsidP="00F475D6">
      <w:pPr>
        <w:pStyle w:val="Prrafodelista"/>
        <w:spacing w:before="380" w:after="120" w:line="456" w:lineRule="auto"/>
        <w:ind w:left="284"/>
        <w:contextualSpacing w:val="0"/>
        <w:jc w:val="both"/>
        <w:rPr>
          <w:rFonts w:ascii="Artifex CF Extra Light" w:eastAsia="Montserrat" w:hAnsi="Artifex CF Extra Light" w:cs="Times New Roman"/>
          <w:b/>
          <w:color w:val="1F4E79" w:themeColor="accent1" w:themeShade="80"/>
          <w:spacing w:val="10"/>
          <w:sz w:val="18"/>
          <w:szCs w:val="18"/>
          <w:lang w:val="es-DO"/>
        </w:rPr>
      </w:pPr>
    </w:p>
    <w:p w14:paraId="13CFF028" w14:textId="77777777" w:rsidR="00061E36" w:rsidRDefault="00061E36">
      <w:pPr>
        <w:rPr>
          <w:rFonts w:ascii="Artifex CF Extra Light" w:hAnsi="Artifex CF Extra Light" w:cs="Times New Roman"/>
          <w:b/>
          <w:color w:val="1F4E79" w:themeColor="accent1" w:themeShade="80"/>
          <w:spacing w:val="10"/>
          <w:sz w:val="20"/>
          <w:szCs w:val="20"/>
          <w:lang w:val="es-DO"/>
        </w:rPr>
      </w:pPr>
      <w:bookmarkStart w:id="62" w:name="_Toc58332454"/>
      <w:r>
        <w:rPr>
          <w:rFonts w:ascii="Artifex CF Extra Light" w:hAnsi="Artifex CF Extra Light" w:cs="Times New Roman"/>
          <w:b/>
          <w:color w:val="1F4E79" w:themeColor="accent1" w:themeShade="80"/>
          <w:spacing w:val="10"/>
          <w:sz w:val="20"/>
          <w:szCs w:val="20"/>
          <w:lang w:val="es-DO"/>
        </w:rPr>
        <w:br w:type="page"/>
      </w:r>
    </w:p>
    <w:p w14:paraId="0AAB6BE6" w14:textId="347BFE1A" w:rsidR="00F700D2" w:rsidRPr="00F475D6" w:rsidRDefault="00F700D2" w:rsidP="00220DB5">
      <w:pPr>
        <w:pStyle w:val="Prrafodelista"/>
        <w:numPr>
          <w:ilvl w:val="2"/>
          <w:numId w:val="6"/>
        </w:numPr>
        <w:spacing w:before="380" w:after="120" w:line="456" w:lineRule="auto"/>
        <w:ind w:left="284" w:hanging="284"/>
        <w:contextualSpacing w:val="0"/>
        <w:jc w:val="center"/>
        <w:rPr>
          <w:rFonts w:ascii="Artifex CF Extra Light" w:hAnsi="Artifex CF Extra Light" w:cs="Times New Roman"/>
          <w:b/>
          <w:color w:val="1F4E79" w:themeColor="accent1" w:themeShade="80"/>
          <w:spacing w:val="10"/>
          <w:sz w:val="20"/>
          <w:szCs w:val="20"/>
          <w:lang w:val="es-DO"/>
        </w:rPr>
      </w:pPr>
      <w:r w:rsidRPr="00F475D6">
        <w:rPr>
          <w:rFonts w:ascii="Artifex CF Extra Light" w:hAnsi="Artifex CF Extra Light" w:cs="Times New Roman"/>
          <w:b/>
          <w:color w:val="1F4E79" w:themeColor="accent1" w:themeShade="80"/>
          <w:spacing w:val="10"/>
          <w:sz w:val="20"/>
          <w:szCs w:val="20"/>
          <w:lang w:val="es-DO"/>
        </w:rPr>
        <w:lastRenderedPageBreak/>
        <w:t>Visitas de campo</w:t>
      </w:r>
      <w:bookmarkEnd w:id="62"/>
    </w:p>
    <w:p w14:paraId="6D5702AF" w14:textId="77777777" w:rsidR="00F700D2" w:rsidRPr="007B3B38" w:rsidRDefault="00F700D2" w:rsidP="00864966">
      <w:pPr>
        <w:spacing w:before="380" w:after="120" w:line="456" w:lineRule="auto"/>
        <w:ind w:firstLine="284"/>
        <w:jc w:val="both"/>
        <w:rPr>
          <w:rFonts w:ascii="Artifex CF Extra Light" w:hAnsi="Artifex CF Extra Light" w:cs="Times New Roman"/>
          <w:color w:val="1F4E79" w:themeColor="accent1" w:themeShade="80"/>
          <w:spacing w:val="10"/>
          <w:sz w:val="18"/>
          <w:szCs w:val="18"/>
          <w:lang w:val="es-DO"/>
        </w:rPr>
      </w:pPr>
      <w:r w:rsidRPr="007B3B38">
        <w:rPr>
          <w:rFonts w:ascii="Artifex CF Extra Light" w:hAnsi="Artifex CF Extra Light" w:cs="Times New Roman"/>
          <w:color w:val="1F4E79" w:themeColor="accent1" w:themeShade="80"/>
          <w:spacing w:val="10"/>
          <w:sz w:val="18"/>
          <w:szCs w:val="18"/>
          <w:lang w:val="es-DO"/>
        </w:rPr>
        <w:t xml:space="preserve">Es una visita programada a las instalaciones de la empresa exportadora con los fines de realizar un levantamiento de información estratégica entre las cuales se encuentran necesidades de la empresa que ProDominicana pueda apoyarle. </w:t>
      </w:r>
    </w:p>
    <w:p w14:paraId="3E0EF341" w14:textId="77777777" w:rsidR="00F700D2" w:rsidRPr="007B3B38" w:rsidRDefault="00F700D2" w:rsidP="00864966">
      <w:pPr>
        <w:spacing w:before="380" w:after="120" w:line="456" w:lineRule="auto"/>
        <w:ind w:firstLine="284"/>
        <w:jc w:val="both"/>
        <w:rPr>
          <w:rFonts w:ascii="Artifex CF Extra Light" w:hAnsi="Artifex CF Extra Light" w:cs="Times New Roman"/>
          <w:color w:val="1F4E79" w:themeColor="accent1" w:themeShade="80"/>
          <w:spacing w:val="10"/>
          <w:sz w:val="18"/>
          <w:szCs w:val="18"/>
          <w:lang w:val="es-DO"/>
        </w:rPr>
      </w:pPr>
      <w:r w:rsidRPr="007B3B38">
        <w:rPr>
          <w:rFonts w:ascii="Artifex CF Extra Light" w:hAnsi="Artifex CF Extra Light" w:cs="Times New Roman"/>
          <w:color w:val="1F4E79" w:themeColor="accent1" w:themeShade="80"/>
          <w:spacing w:val="10"/>
          <w:sz w:val="18"/>
          <w:szCs w:val="18"/>
          <w:lang w:val="es-DO"/>
        </w:rPr>
        <w:t>En el 2020 se han realizado 129 visitas de campo a diferentes empresas de los sectores: agro, agroindustrial e industrial. Productos como: café, miel, aguacate, piña, cemento, belleza, tabaco, cazabe, textil. Estas visitas han tenido los objetivos de realizar levantamiento de necesidades, presentar los servicios de ProDominicana, y brindar acompañamiento interinstitucional para agilizar los procesos de exportación.</w:t>
      </w:r>
    </w:p>
    <w:p w14:paraId="5E96CBDE" w14:textId="2661572C" w:rsidR="00F700D2" w:rsidRPr="007B3B38" w:rsidRDefault="00187862" w:rsidP="00220DB5">
      <w:pPr>
        <w:pStyle w:val="Prrafodelista"/>
        <w:numPr>
          <w:ilvl w:val="1"/>
          <w:numId w:val="6"/>
        </w:numPr>
        <w:spacing w:before="380" w:after="120" w:line="456" w:lineRule="auto"/>
        <w:ind w:left="0" w:firstLine="284"/>
        <w:contextualSpacing w:val="0"/>
        <w:jc w:val="center"/>
        <w:rPr>
          <w:rFonts w:ascii="Artifex CF Extra Light" w:hAnsi="Artifex CF Extra Light" w:cs="Times New Roman"/>
          <w:b/>
          <w:color w:val="1F4E79" w:themeColor="accent1" w:themeShade="80"/>
          <w:spacing w:val="10"/>
          <w:sz w:val="18"/>
          <w:szCs w:val="18"/>
          <w:lang w:val="es-DO"/>
        </w:rPr>
      </w:pPr>
      <w:bookmarkStart w:id="63" w:name="_Toc58332455"/>
      <w:r w:rsidRPr="007B3B38">
        <w:rPr>
          <w:rFonts w:ascii="Artifex CF Extra Light" w:hAnsi="Artifex CF Extra Light" w:cs="Times New Roman"/>
          <w:b/>
          <w:color w:val="1F4E79" w:themeColor="accent1" w:themeShade="80"/>
          <w:spacing w:val="10"/>
          <w:sz w:val="18"/>
          <w:szCs w:val="18"/>
          <w:lang w:val="es-DO"/>
        </w:rPr>
        <w:t>CAPTAR COMPRADORES INTERNACIONALES EN MERCADOS ESTRATÉGICOS</w:t>
      </w:r>
      <w:bookmarkEnd w:id="63"/>
    </w:p>
    <w:p w14:paraId="5A17F9E2" w14:textId="77777777" w:rsidR="00F700D2" w:rsidRPr="007B3B38" w:rsidRDefault="00F700D2" w:rsidP="00864966">
      <w:pPr>
        <w:spacing w:before="380" w:after="120" w:line="456" w:lineRule="auto"/>
        <w:ind w:firstLine="284"/>
        <w:jc w:val="both"/>
        <w:rPr>
          <w:rFonts w:ascii="Artifex CF Extra Light" w:hAnsi="Artifex CF Extra Light" w:cs="Times New Roman"/>
          <w:color w:val="1F4E79" w:themeColor="accent1" w:themeShade="80"/>
          <w:spacing w:val="10"/>
          <w:sz w:val="18"/>
          <w:szCs w:val="18"/>
          <w:lang w:val="es-DO"/>
        </w:rPr>
      </w:pPr>
      <w:r w:rsidRPr="007B3B38">
        <w:rPr>
          <w:rFonts w:ascii="Artifex CF Extra Light" w:hAnsi="Artifex CF Extra Light" w:cs="Times New Roman"/>
          <w:color w:val="1F4E79" w:themeColor="accent1" w:themeShade="80"/>
          <w:spacing w:val="10"/>
          <w:sz w:val="18"/>
          <w:szCs w:val="18"/>
          <w:lang w:val="es-DO"/>
        </w:rPr>
        <w:t>En el año 2020 la Red Internacional de ProDominicana logro captar 147 compradores internacionales para las misiones comerciales, rondas de negocios y enlaces de negocios.</w:t>
      </w:r>
    </w:p>
    <w:p w14:paraId="64DA4511" w14:textId="6DCE7231" w:rsidR="00F700D2" w:rsidRPr="007B3B38" w:rsidRDefault="00187862" w:rsidP="00220DB5">
      <w:pPr>
        <w:pStyle w:val="Prrafodelista"/>
        <w:numPr>
          <w:ilvl w:val="1"/>
          <w:numId w:val="6"/>
        </w:numPr>
        <w:spacing w:before="380" w:after="120" w:line="456" w:lineRule="auto"/>
        <w:ind w:left="0" w:firstLine="284"/>
        <w:contextualSpacing w:val="0"/>
        <w:jc w:val="center"/>
        <w:rPr>
          <w:rFonts w:ascii="Artifex CF Extra Light" w:hAnsi="Artifex CF Extra Light" w:cs="Times New Roman"/>
          <w:b/>
          <w:color w:val="1F4E79" w:themeColor="accent1" w:themeShade="80"/>
          <w:spacing w:val="10"/>
          <w:sz w:val="18"/>
          <w:szCs w:val="18"/>
          <w:lang w:val="es-DO"/>
        </w:rPr>
      </w:pPr>
      <w:bookmarkStart w:id="64" w:name="_Toc58332456"/>
      <w:r w:rsidRPr="007B3B38">
        <w:rPr>
          <w:rFonts w:ascii="Artifex CF Extra Light" w:hAnsi="Artifex CF Extra Light" w:cs="Times New Roman"/>
          <w:b/>
          <w:color w:val="1F4E79" w:themeColor="accent1" w:themeShade="80"/>
          <w:spacing w:val="10"/>
          <w:sz w:val="18"/>
          <w:szCs w:val="18"/>
          <w:lang w:val="es-DO"/>
        </w:rPr>
        <w:t>REALIZAR ESTUDIOS SOBRE EL SECTOR EXPORTADOR PARA LA DETECCIÓN DE OPORTUNIDADES DE NEGOCIO</w:t>
      </w:r>
      <w:bookmarkEnd w:id="64"/>
    </w:p>
    <w:p w14:paraId="24988195" w14:textId="77777777" w:rsidR="00F700D2" w:rsidRPr="007B3B38" w:rsidRDefault="00F700D2" w:rsidP="00864966">
      <w:pPr>
        <w:spacing w:before="380" w:after="120" w:line="456" w:lineRule="auto"/>
        <w:ind w:firstLine="284"/>
        <w:jc w:val="both"/>
        <w:rPr>
          <w:rFonts w:ascii="Artifex CF Extra Light" w:hAnsi="Artifex CF Extra Light" w:cs="Times New Roman"/>
          <w:color w:val="1F4E79" w:themeColor="accent1" w:themeShade="80"/>
          <w:spacing w:val="10"/>
          <w:sz w:val="18"/>
          <w:szCs w:val="18"/>
          <w:lang w:val="es-DO"/>
        </w:rPr>
      </w:pPr>
      <w:r w:rsidRPr="007B3B38">
        <w:rPr>
          <w:rFonts w:ascii="Artifex CF Extra Light" w:hAnsi="Artifex CF Extra Light" w:cs="Times New Roman"/>
          <w:color w:val="1F4E79" w:themeColor="accent1" w:themeShade="80"/>
          <w:spacing w:val="10"/>
          <w:sz w:val="18"/>
          <w:szCs w:val="18"/>
          <w:lang w:val="es-DO"/>
        </w:rPr>
        <w:t xml:space="preserve">Con el objetivo de ofrecer información actualizada sobre las exportaciones dominicanas, tanto a clientes internos como externos, durante el 2020, la Dirección de Estudios Económicos y estadísticos ha elaborado una serie de documentos e informes tanto de mercados como de productos de exportación. Entre estos documentos se destacan los siguientes: </w:t>
      </w:r>
    </w:p>
    <w:p w14:paraId="09AFF3E5" w14:textId="77777777" w:rsidR="00F700D2" w:rsidRPr="00F475D6" w:rsidRDefault="00F700D2" w:rsidP="00A94914">
      <w:pPr>
        <w:pStyle w:val="Prrafodelista"/>
        <w:numPr>
          <w:ilvl w:val="0"/>
          <w:numId w:val="20"/>
        </w:numPr>
        <w:spacing w:before="380" w:after="120" w:line="456" w:lineRule="auto"/>
        <w:ind w:left="284" w:hanging="284"/>
        <w:contextualSpacing w:val="0"/>
        <w:jc w:val="both"/>
        <w:rPr>
          <w:rFonts w:ascii="Artifex CF Extra Light" w:eastAsia="Montserrat" w:hAnsi="Artifex CF Extra Light" w:cs="Times New Roman"/>
          <w:bCs/>
          <w:color w:val="1F4E79" w:themeColor="accent1" w:themeShade="80"/>
          <w:spacing w:val="10"/>
          <w:sz w:val="18"/>
          <w:szCs w:val="18"/>
          <w:lang w:val="es-DO"/>
        </w:rPr>
      </w:pPr>
      <w:r w:rsidRPr="00A94914">
        <w:rPr>
          <w:rFonts w:ascii="Artifex CF Extra Light" w:eastAsia="Montserrat" w:hAnsi="Artifex CF Extra Light" w:cs="Times New Roman"/>
          <w:b/>
          <w:color w:val="1F4E79" w:themeColor="accent1" w:themeShade="80"/>
          <w:spacing w:val="10"/>
          <w:sz w:val="18"/>
          <w:szCs w:val="18"/>
          <w:lang w:val="es-DO"/>
        </w:rPr>
        <w:t xml:space="preserve">Elaboración de doce (12) informes sobre el comportamiento de las exportaciones de República Dominicana, </w:t>
      </w:r>
      <w:r w:rsidRPr="00F475D6">
        <w:rPr>
          <w:rFonts w:ascii="Artifex CF Extra Light" w:eastAsia="Montserrat" w:hAnsi="Artifex CF Extra Light" w:cs="Times New Roman"/>
          <w:bCs/>
          <w:color w:val="1F4E79" w:themeColor="accent1" w:themeShade="80"/>
          <w:spacing w:val="10"/>
          <w:sz w:val="18"/>
          <w:szCs w:val="18"/>
          <w:lang w:val="es-DO"/>
        </w:rPr>
        <w:t xml:space="preserve">en el cual se analiza el comportamiento de las exportaciones dominicanas, tomando en consideración el cambio tanto del mes </w:t>
      </w:r>
      <w:r w:rsidRPr="00F475D6">
        <w:rPr>
          <w:rFonts w:ascii="Artifex CF Extra Light" w:eastAsia="Montserrat" w:hAnsi="Artifex CF Extra Light" w:cs="Times New Roman"/>
          <w:bCs/>
          <w:color w:val="1F4E79" w:themeColor="accent1" w:themeShade="80"/>
          <w:spacing w:val="10"/>
          <w:sz w:val="18"/>
          <w:szCs w:val="18"/>
          <w:lang w:val="es-DO"/>
        </w:rPr>
        <w:lastRenderedPageBreak/>
        <w:t>como acumulado al momento, en este se verifica el cambio del monto global, de los principales productos, mercados, regímenes, entre otros aspectos a considerar.</w:t>
      </w:r>
    </w:p>
    <w:p w14:paraId="3E2C4599" w14:textId="77777777" w:rsidR="00F700D2" w:rsidRPr="00A94914" w:rsidRDefault="00F700D2" w:rsidP="00A94914">
      <w:pPr>
        <w:pStyle w:val="Prrafodelista"/>
        <w:numPr>
          <w:ilvl w:val="0"/>
          <w:numId w:val="20"/>
        </w:numPr>
        <w:spacing w:before="380" w:after="120" w:line="456" w:lineRule="auto"/>
        <w:ind w:left="284" w:hanging="284"/>
        <w:contextualSpacing w:val="0"/>
        <w:jc w:val="both"/>
        <w:rPr>
          <w:rFonts w:ascii="Artifex CF Extra Light" w:eastAsia="Montserrat" w:hAnsi="Artifex CF Extra Light" w:cs="Times New Roman"/>
          <w:b/>
          <w:color w:val="1F4E79" w:themeColor="accent1" w:themeShade="80"/>
          <w:spacing w:val="10"/>
          <w:sz w:val="18"/>
          <w:szCs w:val="18"/>
          <w:lang w:val="es-DO"/>
        </w:rPr>
      </w:pPr>
      <w:r w:rsidRPr="00A94914">
        <w:rPr>
          <w:rFonts w:ascii="Artifex CF Extra Light" w:eastAsia="Montserrat" w:hAnsi="Artifex CF Extra Light" w:cs="Times New Roman"/>
          <w:b/>
          <w:color w:val="1F4E79" w:themeColor="accent1" w:themeShade="80"/>
          <w:spacing w:val="10"/>
          <w:sz w:val="18"/>
          <w:szCs w:val="18"/>
          <w:lang w:val="es-DO"/>
        </w:rPr>
        <w:t xml:space="preserve">Estrategias Comerciales de RD con otros mercados: </w:t>
      </w:r>
      <w:r w:rsidRPr="00F475D6">
        <w:rPr>
          <w:rFonts w:ascii="Artifex CF Extra Light" w:eastAsia="Montserrat" w:hAnsi="Artifex CF Extra Light" w:cs="Times New Roman"/>
          <w:bCs/>
          <w:color w:val="1F4E79" w:themeColor="accent1" w:themeShade="80"/>
          <w:spacing w:val="10"/>
          <w:sz w:val="18"/>
          <w:szCs w:val="18"/>
          <w:lang w:val="es-DO"/>
        </w:rPr>
        <w:t>Es un documento que comprende las estadísticas de comercio, así como de Inversión entre la República Dominicana y otros países. En el mismo se plasman los diferentes acuerdos comerciales que podemos aprovechar, además de las diferentes rutas en materia logística, así como productos y sectores de enfoque. En el 2020 se elaboraron un total de 12 estrategias comerciales de la República Dominicana con 16 diferentes países, a saber:</w:t>
      </w:r>
      <w:r w:rsidRPr="00A94914">
        <w:rPr>
          <w:rFonts w:ascii="Artifex CF Extra Light" w:eastAsia="Montserrat" w:hAnsi="Artifex CF Extra Light" w:cs="Times New Roman"/>
          <w:b/>
          <w:color w:val="1F4E79" w:themeColor="accent1" w:themeShade="80"/>
          <w:spacing w:val="10"/>
          <w:sz w:val="18"/>
          <w:szCs w:val="18"/>
          <w:lang w:val="es-DO"/>
        </w:rPr>
        <w:t xml:space="preserve"> </w:t>
      </w:r>
    </w:p>
    <w:p w14:paraId="4376DB45" w14:textId="77777777" w:rsidR="00F700D2" w:rsidRPr="007B3B38" w:rsidRDefault="00F700D2" w:rsidP="00A94914">
      <w:pPr>
        <w:pStyle w:val="Prrafodelista"/>
        <w:numPr>
          <w:ilvl w:val="1"/>
          <w:numId w:val="9"/>
        </w:numPr>
        <w:spacing w:before="380" w:after="120" w:line="456" w:lineRule="auto"/>
        <w:ind w:left="568" w:hanging="284"/>
        <w:contextualSpacing w:val="0"/>
        <w:jc w:val="both"/>
        <w:rPr>
          <w:rFonts w:ascii="Artifex CF Extra Light" w:eastAsia="Calibri" w:hAnsi="Artifex CF Extra Light" w:cs="Times New Roman"/>
          <w:color w:val="1F4E79" w:themeColor="accent1" w:themeShade="80"/>
          <w:spacing w:val="10"/>
          <w:sz w:val="18"/>
          <w:szCs w:val="18"/>
          <w:lang w:val="es-DO"/>
        </w:rPr>
      </w:pPr>
      <w:r w:rsidRPr="007B3B38">
        <w:rPr>
          <w:rFonts w:ascii="Artifex CF Extra Light" w:eastAsia="Calibri" w:hAnsi="Artifex CF Extra Light" w:cs="Times New Roman"/>
          <w:color w:val="1F4E79" w:themeColor="accent1" w:themeShade="80"/>
          <w:spacing w:val="10"/>
          <w:sz w:val="18"/>
          <w:szCs w:val="18"/>
          <w:lang w:val="es-DO"/>
        </w:rPr>
        <w:t>Estrategia Comercial para el Mercado de Estados Unidos</w:t>
      </w:r>
    </w:p>
    <w:p w14:paraId="41C6B3FE" w14:textId="77777777" w:rsidR="00F700D2" w:rsidRPr="007B3B38" w:rsidRDefault="00F700D2" w:rsidP="00A94914">
      <w:pPr>
        <w:pStyle w:val="Prrafodelista"/>
        <w:numPr>
          <w:ilvl w:val="1"/>
          <w:numId w:val="9"/>
        </w:numPr>
        <w:spacing w:before="380" w:after="120" w:line="456" w:lineRule="auto"/>
        <w:ind w:left="568" w:hanging="284"/>
        <w:contextualSpacing w:val="0"/>
        <w:jc w:val="both"/>
        <w:rPr>
          <w:rFonts w:ascii="Artifex CF Extra Light" w:eastAsia="Calibri" w:hAnsi="Artifex CF Extra Light" w:cs="Times New Roman"/>
          <w:color w:val="1F4E79" w:themeColor="accent1" w:themeShade="80"/>
          <w:spacing w:val="10"/>
          <w:sz w:val="18"/>
          <w:szCs w:val="18"/>
          <w:lang w:val="es-DO"/>
        </w:rPr>
      </w:pPr>
      <w:r w:rsidRPr="007B3B38">
        <w:rPr>
          <w:rFonts w:ascii="Artifex CF Extra Light" w:eastAsia="Calibri" w:hAnsi="Artifex CF Extra Light" w:cs="Times New Roman"/>
          <w:color w:val="1F4E79" w:themeColor="accent1" w:themeShade="80"/>
          <w:spacing w:val="10"/>
          <w:sz w:val="18"/>
          <w:szCs w:val="18"/>
          <w:lang w:val="es-DO"/>
        </w:rPr>
        <w:t xml:space="preserve">Estrategia Comercial para el Mercado de Paraguay </w:t>
      </w:r>
    </w:p>
    <w:p w14:paraId="7EF3ED83" w14:textId="77777777" w:rsidR="00F700D2" w:rsidRPr="007B3B38" w:rsidRDefault="00F700D2" w:rsidP="00A94914">
      <w:pPr>
        <w:pStyle w:val="Prrafodelista"/>
        <w:numPr>
          <w:ilvl w:val="1"/>
          <w:numId w:val="9"/>
        </w:numPr>
        <w:spacing w:before="380" w:after="120" w:line="456" w:lineRule="auto"/>
        <w:ind w:left="568" w:hanging="284"/>
        <w:contextualSpacing w:val="0"/>
        <w:jc w:val="both"/>
        <w:rPr>
          <w:rFonts w:ascii="Artifex CF Extra Light" w:eastAsia="Calibri" w:hAnsi="Artifex CF Extra Light" w:cs="Times New Roman"/>
          <w:color w:val="1F4E79" w:themeColor="accent1" w:themeShade="80"/>
          <w:spacing w:val="10"/>
          <w:sz w:val="18"/>
          <w:szCs w:val="18"/>
          <w:lang w:val="es-DO"/>
        </w:rPr>
      </w:pPr>
      <w:r w:rsidRPr="007B3B38">
        <w:rPr>
          <w:rFonts w:ascii="Artifex CF Extra Light" w:eastAsia="Calibri" w:hAnsi="Artifex CF Extra Light" w:cs="Times New Roman"/>
          <w:color w:val="1F4E79" w:themeColor="accent1" w:themeShade="80"/>
          <w:spacing w:val="10"/>
          <w:sz w:val="18"/>
          <w:szCs w:val="18"/>
          <w:lang w:val="es-DO"/>
        </w:rPr>
        <w:t xml:space="preserve">Estrategia Comercial para el Mercado de Países Bajos </w:t>
      </w:r>
    </w:p>
    <w:p w14:paraId="6EEBBD6A" w14:textId="77777777" w:rsidR="00F700D2" w:rsidRPr="007B3B38" w:rsidRDefault="00F700D2" w:rsidP="00A94914">
      <w:pPr>
        <w:pStyle w:val="Prrafodelista"/>
        <w:numPr>
          <w:ilvl w:val="1"/>
          <w:numId w:val="9"/>
        </w:numPr>
        <w:spacing w:before="380" w:after="120" w:line="456" w:lineRule="auto"/>
        <w:ind w:left="568" w:hanging="284"/>
        <w:contextualSpacing w:val="0"/>
        <w:jc w:val="both"/>
        <w:rPr>
          <w:rFonts w:ascii="Artifex CF Extra Light" w:eastAsia="Calibri" w:hAnsi="Artifex CF Extra Light" w:cs="Times New Roman"/>
          <w:color w:val="1F4E79" w:themeColor="accent1" w:themeShade="80"/>
          <w:spacing w:val="10"/>
          <w:sz w:val="18"/>
          <w:szCs w:val="18"/>
          <w:lang w:val="es-DO"/>
        </w:rPr>
      </w:pPr>
      <w:r w:rsidRPr="007B3B38">
        <w:rPr>
          <w:rFonts w:ascii="Artifex CF Extra Light" w:eastAsia="Calibri" w:hAnsi="Artifex CF Extra Light" w:cs="Times New Roman"/>
          <w:color w:val="1F4E79" w:themeColor="accent1" w:themeShade="80"/>
          <w:spacing w:val="10"/>
          <w:sz w:val="18"/>
          <w:szCs w:val="18"/>
          <w:lang w:val="es-DO"/>
        </w:rPr>
        <w:t xml:space="preserve">Estrategia Comercial para el Mercado de Bélgica </w:t>
      </w:r>
    </w:p>
    <w:p w14:paraId="64CE6B0A" w14:textId="77777777" w:rsidR="00F700D2" w:rsidRPr="007B3B38" w:rsidRDefault="00F700D2" w:rsidP="00A94914">
      <w:pPr>
        <w:pStyle w:val="Prrafodelista"/>
        <w:numPr>
          <w:ilvl w:val="1"/>
          <w:numId w:val="9"/>
        </w:numPr>
        <w:spacing w:before="380" w:after="120" w:line="456" w:lineRule="auto"/>
        <w:ind w:left="568" w:hanging="284"/>
        <w:contextualSpacing w:val="0"/>
        <w:jc w:val="both"/>
        <w:rPr>
          <w:rFonts w:ascii="Artifex CF Extra Light" w:eastAsia="Calibri" w:hAnsi="Artifex CF Extra Light" w:cs="Times New Roman"/>
          <w:color w:val="1F4E79" w:themeColor="accent1" w:themeShade="80"/>
          <w:spacing w:val="10"/>
          <w:sz w:val="18"/>
          <w:szCs w:val="18"/>
          <w:lang w:val="es-DO"/>
        </w:rPr>
      </w:pPr>
      <w:r w:rsidRPr="007B3B38">
        <w:rPr>
          <w:rFonts w:ascii="Artifex CF Extra Light" w:eastAsia="Calibri" w:hAnsi="Artifex CF Extra Light" w:cs="Times New Roman"/>
          <w:color w:val="1F4E79" w:themeColor="accent1" w:themeShade="80"/>
          <w:spacing w:val="10"/>
          <w:sz w:val="18"/>
          <w:szCs w:val="18"/>
          <w:lang w:val="es-DO"/>
        </w:rPr>
        <w:t xml:space="preserve">Estrategia Comercial para el Mercado de Israel </w:t>
      </w:r>
    </w:p>
    <w:p w14:paraId="5DED4F40" w14:textId="77777777" w:rsidR="00F700D2" w:rsidRPr="007B3B38" w:rsidRDefault="00F700D2" w:rsidP="00A94914">
      <w:pPr>
        <w:pStyle w:val="Prrafodelista"/>
        <w:numPr>
          <w:ilvl w:val="1"/>
          <w:numId w:val="9"/>
        </w:numPr>
        <w:spacing w:before="380" w:after="120" w:line="456" w:lineRule="auto"/>
        <w:ind w:left="568" w:hanging="284"/>
        <w:contextualSpacing w:val="0"/>
        <w:jc w:val="both"/>
        <w:rPr>
          <w:rFonts w:ascii="Artifex CF Extra Light" w:eastAsia="Calibri" w:hAnsi="Artifex CF Extra Light" w:cs="Times New Roman"/>
          <w:color w:val="1F4E79" w:themeColor="accent1" w:themeShade="80"/>
          <w:spacing w:val="10"/>
          <w:sz w:val="18"/>
          <w:szCs w:val="18"/>
          <w:lang w:val="es-DO"/>
        </w:rPr>
      </w:pPr>
      <w:r w:rsidRPr="007B3B38">
        <w:rPr>
          <w:rFonts w:ascii="Artifex CF Extra Light" w:eastAsia="Calibri" w:hAnsi="Artifex CF Extra Light" w:cs="Times New Roman"/>
          <w:color w:val="1F4E79" w:themeColor="accent1" w:themeShade="80"/>
          <w:spacing w:val="10"/>
          <w:sz w:val="18"/>
          <w:szCs w:val="18"/>
          <w:lang w:val="es-DO"/>
        </w:rPr>
        <w:t xml:space="preserve">Estrategia Comercial para el Mercado de Turquía </w:t>
      </w:r>
    </w:p>
    <w:p w14:paraId="74062450" w14:textId="77777777" w:rsidR="00F700D2" w:rsidRPr="007B3B38" w:rsidRDefault="00F700D2" w:rsidP="00A94914">
      <w:pPr>
        <w:pStyle w:val="Prrafodelista"/>
        <w:numPr>
          <w:ilvl w:val="1"/>
          <w:numId w:val="9"/>
        </w:numPr>
        <w:spacing w:before="380" w:after="120" w:line="456" w:lineRule="auto"/>
        <w:ind w:left="568" w:hanging="284"/>
        <w:contextualSpacing w:val="0"/>
        <w:jc w:val="both"/>
        <w:rPr>
          <w:rFonts w:ascii="Artifex CF Extra Light" w:eastAsia="Calibri" w:hAnsi="Artifex CF Extra Light" w:cs="Times New Roman"/>
          <w:color w:val="1F4E79" w:themeColor="accent1" w:themeShade="80"/>
          <w:spacing w:val="10"/>
          <w:sz w:val="18"/>
          <w:szCs w:val="18"/>
          <w:lang w:val="es-DO"/>
        </w:rPr>
      </w:pPr>
      <w:r w:rsidRPr="007B3B38">
        <w:rPr>
          <w:rFonts w:ascii="Artifex CF Extra Light" w:eastAsia="Calibri" w:hAnsi="Artifex CF Extra Light" w:cs="Times New Roman"/>
          <w:color w:val="1F4E79" w:themeColor="accent1" w:themeShade="80"/>
          <w:spacing w:val="10"/>
          <w:sz w:val="18"/>
          <w:szCs w:val="18"/>
          <w:lang w:val="es-DO"/>
        </w:rPr>
        <w:t xml:space="preserve">Estrategia Comercial para el Mercado de Colombia. </w:t>
      </w:r>
    </w:p>
    <w:p w14:paraId="2AABF7A4" w14:textId="77777777" w:rsidR="00F700D2" w:rsidRPr="007B3B38" w:rsidRDefault="00F700D2" w:rsidP="00A94914">
      <w:pPr>
        <w:pStyle w:val="Prrafodelista"/>
        <w:numPr>
          <w:ilvl w:val="1"/>
          <w:numId w:val="9"/>
        </w:numPr>
        <w:spacing w:before="380" w:after="120" w:line="456" w:lineRule="auto"/>
        <w:ind w:left="568" w:hanging="284"/>
        <w:contextualSpacing w:val="0"/>
        <w:jc w:val="both"/>
        <w:rPr>
          <w:rFonts w:ascii="Artifex CF Extra Light" w:eastAsia="Calibri" w:hAnsi="Artifex CF Extra Light" w:cs="Times New Roman"/>
          <w:color w:val="1F4E79" w:themeColor="accent1" w:themeShade="80"/>
          <w:spacing w:val="10"/>
          <w:sz w:val="18"/>
          <w:szCs w:val="18"/>
          <w:lang w:val="es-DO"/>
        </w:rPr>
      </w:pPr>
      <w:r w:rsidRPr="007B3B38">
        <w:rPr>
          <w:rFonts w:ascii="Artifex CF Extra Light" w:eastAsia="Calibri" w:hAnsi="Artifex CF Extra Light" w:cs="Times New Roman"/>
          <w:color w:val="1F4E79" w:themeColor="accent1" w:themeShade="80"/>
          <w:spacing w:val="10"/>
          <w:sz w:val="18"/>
          <w:szCs w:val="18"/>
          <w:lang w:val="es-DO"/>
        </w:rPr>
        <w:t xml:space="preserve">Estrategia Comercial para el Mercado de México. </w:t>
      </w:r>
    </w:p>
    <w:p w14:paraId="22481BAE" w14:textId="77777777" w:rsidR="00F700D2" w:rsidRPr="007B3B38" w:rsidRDefault="00F700D2" w:rsidP="00A94914">
      <w:pPr>
        <w:pStyle w:val="Prrafodelista"/>
        <w:numPr>
          <w:ilvl w:val="1"/>
          <w:numId w:val="9"/>
        </w:numPr>
        <w:spacing w:before="380" w:after="120" w:line="456" w:lineRule="auto"/>
        <w:ind w:left="568" w:hanging="284"/>
        <w:contextualSpacing w:val="0"/>
        <w:jc w:val="both"/>
        <w:rPr>
          <w:rFonts w:ascii="Artifex CF Extra Light" w:eastAsia="Calibri" w:hAnsi="Artifex CF Extra Light" w:cs="Times New Roman"/>
          <w:color w:val="1F4E79" w:themeColor="accent1" w:themeShade="80"/>
          <w:spacing w:val="10"/>
          <w:sz w:val="18"/>
          <w:szCs w:val="18"/>
          <w:lang w:val="es-DO"/>
        </w:rPr>
      </w:pPr>
      <w:r w:rsidRPr="007B3B38">
        <w:rPr>
          <w:rFonts w:ascii="Artifex CF Extra Light" w:eastAsia="Calibri" w:hAnsi="Artifex CF Extra Light" w:cs="Times New Roman"/>
          <w:color w:val="1F4E79" w:themeColor="accent1" w:themeShade="80"/>
          <w:spacing w:val="10"/>
          <w:sz w:val="18"/>
          <w:szCs w:val="18"/>
          <w:lang w:val="es-DO"/>
        </w:rPr>
        <w:t xml:space="preserve">Estrategia Comercial para los Mercados de Centroamérica (6 países) </w:t>
      </w:r>
    </w:p>
    <w:p w14:paraId="435AB887" w14:textId="77777777" w:rsidR="00F700D2" w:rsidRPr="007B3B38" w:rsidRDefault="00F700D2" w:rsidP="00A94914">
      <w:pPr>
        <w:pStyle w:val="Prrafodelista"/>
        <w:numPr>
          <w:ilvl w:val="1"/>
          <w:numId w:val="9"/>
        </w:numPr>
        <w:spacing w:before="380" w:after="120" w:line="456" w:lineRule="auto"/>
        <w:ind w:left="568" w:hanging="284"/>
        <w:contextualSpacing w:val="0"/>
        <w:jc w:val="both"/>
        <w:rPr>
          <w:rFonts w:ascii="Artifex CF Extra Light" w:eastAsia="Calibri" w:hAnsi="Artifex CF Extra Light" w:cs="Times New Roman"/>
          <w:color w:val="1F4E79" w:themeColor="accent1" w:themeShade="80"/>
          <w:spacing w:val="10"/>
          <w:sz w:val="18"/>
          <w:szCs w:val="18"/>
          <w:lang w:val="es-DO"/>
        </w:rPr>
      </w:pPr>
      <w:r w:rsidRPr="007B3B38">
        <w:rPr>
          <w:rFonts w:ascii="Artifex CF Extra Light" w:eastAsia="Calibri" w:hAnsi="Artifex CF Extra Light" w:cs="Times New Roman"/>
          <w:color w:val="1F4E79" w:themeColor="accent1" w:themeShade="80"/>
          <w:spacing w:val="10"/>
          <w:sz w:val="18"/>
          <w:szCs w:val="18"/>
          <w:lang w:val="es-DO"/>
        </w:rPr>
        <w:t xml:space="preserve">Estrategia Comercial para el Mercado de Pakistán. </w:t>
      </w:r>
    </w:p>
    <w:p w14:paraId="0A65F67A" w14:textId="77777777" w:rsidR="00F700D2" w:rsidRPr="007B3B38" w:rsidRDefault="00F700D2" w:rsidP="00A94914">
      <w:pPr>
        <w:pStyle w:val="Prrafodelista"/>
        <w:numPr>
          <w:ilvl w:val="1"/>
          <w:numId w:val="9"/>
        </w:numPr>
        <w:spacing w:before="380" w:after="120" w:line="456" w:lineRule="auto"/>
        <w:ind w:left="568" w:hanging="284"/>
        <w:contextualSpacing w:val="0"/>
        <w:jc w:val="both"/>
        <w:rPr>
          <w:rFonts w:ascii="Artifex CF Extra Light" w:eastAsia="Calibri" w:hAnsi="Artifex CF Extra Light" w:cs="Times New Roman"/>
          <w:color w:val="1F4E79" w:themeColor="accent1" w:themeShade="80"/>
          <w:spacing w:val="10"/>
          <w:sz w:val="18"/>
          <w:szCs w:val="18"/>
          <w:lang w:val="es-DO"/>
        </w:rPr>
      </w:pPr>
      <w:r w:rsidRPr="007B3B38">
        <w:rPr>
          <w:rFonts w:ascii="Artifex CF Extra Light" w:eastAsia="Calibri" w:hAnsi="Artifex CF Extra Light" w:cs="Times New Roman"/>
          <w:color w:val="1F4E79" w:themeColor="accent1" w:themeShade="80"/>
          <w:spacing w:val="10"/>
          <w:sz w:val="18"/>
          <w:szCs w:val="18"/>
          <w:lang w:val="es-DO"/>
        </w:rPr>
        <w:t>Estrategia Comercial para el Mercado de Puerto Rico.</w:t>
      </w:r>
    </w:p>
    <w:p w14:paraId="04AD5B39" w14:textId="77777777" w:rsidR="00F700D2" w:rsidRPr="007B3B38" w:rsidRDefault="00F700D2" w:rsidP="00A94914">
      <w:pPr>
        <w:pStyle w:val="Prrafodelista"/>
        <w:numPr>
          <w:ilvl w:val="1"/>
          <w:numId w:val="9"/>
        </w:numPr>
        <w:spacing w:before="380" w:after="120" w:line="456" w:lineRule="auto"/>
        <w:ind w:left="568" w:hanging="284"/>
        <w:contextualSpacing w:val="0"/>
        <w:jc w:val="both"/>
        <w:rPr>
          <w:rFonts w:ascii="Artifex CF Extra Light" w:eastAsia="Calibri" w:hAnsi="Artifex CF Extra Light" w:cs="Times New Roman"/>
          <w:color w:val="1F4E79" w:themeColor="accent1" w:themeShade="80"/>
          <w:spacing w:val="10"/>
          <w:sz w:val="18"/>
          <w:szCs w:val="18"/>
          <w:lang w:val="es-DO"/>
        </w:rPr>
      </w:pPr>
      <w:r w:rsidRPr="007B3B38">
        <w:rPr>
          <w:rFonts w:ascii="Artifex CF Extra Light" w:eastAsia="Calibri" w:hAnsi="Artifex CF Extra Light" w:cs="Times New Roman"/>
          <w:color w:val="1F4E79" w:themeColor="accent1" w:themeShade="80"/>
          <w:spacing w:val="10"/>
          <w:sz w:val="18"/>
          <w:szCs w:val="18"/>
          <w:lang w:val="es-DO"/>
        </w:rPr>
        <w:lastRenderedPageBreak/>
        <w:t>Estrategia Comercial para el Mercado de Miami.</w:t>
      </w:r>
    </w:p>
    <w:p w14:paraId="09915654" w14:textId="23E3C08C" w:rsidR="00F700D2" w:rsidRPr="00A94914" w:rsidRDefault="00F700D2" w:rsidP="004157AF">
      <w:pPr>
        <w:pStyle w:val="Prrafodelista"/>
        <w:numPr>
          <w:ilvl w:val="0"/>
          <w:numId w:val="20"/>
        </w:numPr>
        <w:spacing w:before="380" w:after="120" w:line="456" w:lineRule="auto"/>
        <w:ind w:left="284" w:hanging="284"/>
        <w:contextualSpacing w:val="0"/>
        <w:jc w:val="both"/>
        <w:rPr>
          <w:rFonts w:ascii="Artifex CF Extra Light" w:eastAsia="Montserrat" w:hAnsi="Artifex CF Extra Light" w:cs="Times New Roman"/>
          <w:b/>
          <w:color w:val="1F4E79" w:themeColor="accent1" w:themeShade="80"/>
          <w:spacing w:val="10"/>
          <w:sz w:val="18"/>
          <w:szCs w:val="18"/>
          <w:lang w:val="es-DO"/>
        </w:rPr>
      </w:pPr>
      <w:r w:rsidRPr="00A94914">
        <w:rPr>
          <w:rFonts w:ascii="Artifex CF Extra Light" w:eastAsia="Montserrat" w:hAnsi="Artifex CF Extra Light" w:cs="Times New Roman"/>
          <w:b/>
          <w:color w:val="1F4E79" w:themeColor="accent1" w:themeShade="80"/>
          <w:spacing w:val="10"/>
          <w:sz w:val="18"/>
          <w:szCs w:val="18"/>
          <w:lang w:val="es-DO"/>
        </w:rPr>
        <w:t xml:space="preserve">Expansión de sectores: Oportunidades de Negocios de Tabaco y sus derivados. </w:t>
      </w:r>
      <w:r w:rsidRPr="00061E36">
        <w:rPr>
          <w:rFonts w:ascii="Artifex CF Extra Light" w:eastAsia="Montserrat" w:hAnsi="Artifex CF Extra Light" w:cs="Times New Roman"/>
          <w:bCs/>
          <w:color w:val="1F4E79" w:themeColor="accent1" w:themeShade="80"/>
          <w:spacing w:val="10"/>
          <w:sz w:val="18"/>
          <w:szCs w:val="18"/>
          <w:lang w:val="es-DO"/>
        </w:rPr>
        <w:t xml:space="preserve">Con la intención de expandir las exportaciones del tabaco y sus derivados, </w:t>
      </w:r>
      <w:r w:rsidR="3B736355" w:rsidRPr="00061E36">
        <w:rPr>
          <w:rFonts w:ascii="Artifex CF Extra Light" w:eastAsia="Montserrat" w:hAnsi="Artifex CF Extra Light" w:cs="Times New Roman"/>
          <w:bCs/>
          <w:color w:val="1F4E79" w:themeColor="accent1" w:themeShade="80"/>
          <w:spacing w:val="10"/>
          <w:sz w:val="18"/>
          <w:szCs w:val="18"/>
          <w:lang w:val="es-DO"/>
        </w:rPr>
        <w:t>se elaboró</w:t>
      </w:r>
      <w:r w:rsidRPr="00061E36">
        <w:rPr>
          <w:rFonts w:ascii="Artifex CF Extra Light" w:eastAsia="Montserrat" w:hAnsi="Artifex CF Extra Light" w:cs="Times New Roman"/>
          <w:bCs/>
          <w:color w:val="1F4E79" w:themeColor="accent1" w:themeShade="80"/>
          <w:spacing w:val="10"/>
          <w:sz w:val="18"/>
          <w:szCs w:val="18"/>
          <w:lang w:val="es-DO"/>
        </w:rPr>
        <w:t xml:space="preserve"> un documento que brind</w:t>
      </w:r>
      <w:r w:rsidR="5347FFFB" w:rsidRPr="00061E36">
        <w:rPr>
          <w:rFonts w:ascii="Artifex CF Extra Light" w:eastAsia="Montserrat" w:hAnsi="Artifex CF Extra Light" w:cs="Times New Roman"/>
          <w:bCs/>
          <w:color w:val="1F4E79" w:themeColor="accent1" w:themeShade="80"/>
          <w:spacing w:val="10"/>
          <w:sz w:val="18"/>
          <w:szCs w:val="18"/>
          <w:lang w:val="es-DO"/>
        </w:rPr>
        <w:t>a</w:t>
      </w:r>
      <w:r w:rsidRPr="00061E36">
        <w:rPr>
          <w:rFonts w:ascii="Artifex CF Extra Light" w:eastAsia="Montserrat" w:hAnsi="Artifex CF Extra Light" w:cs="Times New Roman"/>
          <w:bCs/>
          <w:color w:val="1F4E79" w:themeColor="accent1" w:themeShade="80"/>
          <w:spacing w:val="10"/>
          <w:sz w:val="18"/>
          <w:szCs w:val="18"/>
          <w:lang w:val="es-DO"/>
        </w:rPr>
        <w:t xml:space="preserve"> las orientaciones comerciales precisas </w:t>
      </w:r>
      <w:r w:rsidR="7481062E" w:rsidRPr="00061E36">
        <w:rPr>
          <w:rFonts w:ascii="Artifex CF Extra Light" w:eastAsia="Montserrat" w:hAnsi="Artifex CF Extra Light" w:cs="Times New Roman"/>
          <w:bCs/>
          <w:color w:val="1F4E79" w:themeColor="accent1" w:themeShade="80"/>
          <w:spacing w:val="10"/>
          <w:sz w:val="18"/>
          <w:szCs w:val="18"/>
          <w:lang w:val="es-DO"/>
        </w:rPr>
        <w:t>sobre</w:t>
      </w:r>
      <w:r w:rsidRPr="00061E36">
        <w:rPr>
          <w:rFonts w:ascii="Artifex CF Extra Light" w:eastAsia="Montserrat" w:hAnsi="Artifex CF Extra Light" w:cs="Times New Roman"/>
          <w:bCs/>
          <w:color w:val="1F4E79" w:themeColor="accent1" w:themeShade="80"/>
          <w:spacing w:val="10"/>
          <w:sz w:val="18"/>
          <w:szCs w:val="18"/>
          <w:lang w:val="es-DO"/>
        </w:rPr>
        <w:t xml:space="preserve"> cuáles productos la República Dominicana pudiera centrar </w:t>
      </w:r>
      <w:r w:rsidR="293D4FB1" w:rsidRPr="00061E36">
        <w:rPr>
          <w:rFonts w:ascii="Artifex CF Extra Light" w:eastAsia="Montserrat" w:hAnsi="Artifex CF Extra Light" w:cs="Times New Roman"/>
          <w:bCs/>
          <w:color w:val="1F4E79" w:themeColor="accent1" w:themeShade="80"/>
          <w:spacing w:val="10"/>
          <w:sz w:val="18"/>
          <w:szCs w:val="18"/>
          <w:lang w:val="es-DO"/>
        </w:rPr>
        <w:t xml:space="preserve">sus esfuerzos, </w:t>
      </w:r>
      <w:r w:rsidRPr="00061E36">
        <w:rPr>
          <w:rFonts w:ascii="Artifex CF Extra Light" w:eastAsia="Montserrat" w:hAnsi="Artifex CF Extra Light" w:cs="Times New Roman"/>
          <w:bCs/>
          <w:color w:val="1F4E79" w:themeColor="accent1" w:themeShade="80"/>
          <w:spacing w:val="10"/>
          <w:sz w:val="18"/>
          <w:szCs w:val="18"/>
          <w:lang w:val="es-DO"/>
        </w:rPr>
        <w:t xml:space="preserve">para aumentar las exportaciones de ese sector y en cuáles mercados se pueden colocar </w:t>
      </w:r>
      <w:r w:rsidR="652F83A3" w:rsidRPr="00061E36">
        <w:rPr>
          <w:rFonts w:ascii="Artifex CF Extra Light" w:eastAsia="Montserrat" w:hAnsi="Artifex CF Extra Light" w:cs="Times New Roman"/>
          <w:bCs/>
          <w:color w:val="1F4E79" w:themeColor="accent1" w:themeShade="80"/>
          <w:spacing w:val="10"/>
          <w:sz w:val="18"/>
          <w:szCs w:val="18"/>
          <w:lang w:val="es-DO"/>
        </w:rPr>
        <w:t xml:space="preserve">esos </w:t>
      </w:r>
      <w:r w:rsidRPr="00061E36">
        <w:rPr>
          <w:rFonts w:ascii="Artifex CF Extra Light" w:eastAsia="Montserrat" w:hAnsi="Artifex CF Extra Light" w:cs="Times New Roman"/>
          <w:bCs/>
          <w:color w:val="1F4E79" w:themeColor="accent1" w:themeShade="80"/>
          <w:spacing w:val="10"/>
          <w:sz w:val="18"/>
          <w:szCs w:val="18"/>
          <w:lang w:val="es-DO"/>
        </w:rPr>
        <w:t xml:space="preserve">los productos. </w:t>
      </w:r>
      <w:r w:rsidR="30613EBB" w:rsidRPr="00061E36">
        <w:rPr>
          <w:rFonts w:ascii="Artifex CF Extra Light" w:eastAsia="Montserrat" w:hAnsi="Artifex CF Extra Light" w:cs="Times New Roman"/>
          <w:bCs/>
          <w:color w:val="1F4E79" w:themeColor="accent1" w:themeShade="80"/>
          <w:spacing w:val="10"/>
          <w:sz w:val="18"/>
          <w:szCs w:val="18"/>
          <w:lang w:val="es-DO"/>
        </w:rPr>
        <w:t>El</w:t>
      </w:r>
      <w:r w:rsidRPr="00061E36">
        <w:rPr>
          <w:rFonts w:ascii="Artifex CF Extra Light" w:eastAsia="Montserrat" w:hAnsi="Artifex CF Extra Light" w:cs="Times New Roman"/>
          <w:bCs/>
          <w:color w:val="1F4E79" w:themeColor="accent1" w:themeShade="80"/>
          <w:spacing w:val="10"/>
          <w:sz w:val="18"/>
          <w:szCs w:val="18"/>
          <w:lang w:val="es-DO"/>
        </w:rPr>
        <w:t xml:space="preserve"> estudio</w:t>
      </w:r>
      <w:r w:rsidR="30613EBB" w:rsidRPr="00061E36">
        <w:rPr>
          <w:rFonts w:ascii="Artifex CF Extra Light" w:eastAsia="Montserrat" w:hAnsi="Artifex CF Extra Light" w:cs="Times New Roman"/>
          <w:bCs/>
          <w:color w:val="1F4E79" w:themeColor="accent1" w:themeShade="80"/>
          <w:spacing w:val="10"/>
          <w:sz w:val="18"/>
          <w:szCs w:val="18"/>
          <w:lang w:val="es-DO"/>
        </w:rPr>
        <w:t xml:space="preserve"> se llama</w:t>
      </w:r>
      <w:r w:rsidRPr="00061E36">
        <w:rPr>
          <w:rFonts w:ascii="Artifex CF Extra Light" w:eastAsia="Montserrat" w:hAnsi="Artifex CF Extra Light" w:cs="Times New Roman"/>
          <w:bCs/>
          <w:color w:val="1F4E79" w:themeColor="accent1" w:themeShade="80"/>
          <w:spacing w:val="10"/>
          <w:sz w:val="18"/>
          <w:szCs w:val="18"/>
          <w:lang w:val="es-DO"/>
        </w:rPr>
        <w:t xml:space="preserve"> "Oportunidades de Negocios del Tabaco y Sucedáneos", </w:t>
      </w:r>
      <w:r w:rsidR="759B2C18" w:rsidRPr="00061E36">
        <w:rPr>
          <w:rFonts w:ascii="Artifex CF Extra Light" w:eastAsia="Montserrat" w:hAnsi="Artifex CF Extra Light" w:cs="Times New Roman"/>
          <w:bCs/>
          <w:color w:val="1F4E79" w:themeColor="accent1" w:themeShade="80"/>
          <w:spacing w:val="10"/>
          <w:sz w:val="18"/>
          <w:szCs w:val="18"/>
          <w:lang w:val="es-DO"/>
        </w:rPr>
        <w:t xml:space="preserve">y </w:t>
      </w:r>
      <w:r w:rsidRPr="00061E36">
        <w:rPr>
          <w:rFonts w:ascii="Artifex CF Extra Light" w:eastAsia="Montserrat" w:hAnsi="Artifex CF Extra Light" w:cs="Times New Roman"/>
          <w:bCs/>
          <w:color w:val="1F4E79" w:themeColor="accent1" w:themeShade="80"/>
          <w:spacing w:val="10"/>
          <w:sz w:val="18"/>
          <w:szCs w:val="18"/>
          <w:lang w:val="es-DO"/>
        </w:rPr>
        <w:t>el mismo comprende un análisis de las oportunidades comerciales y de expansión para los productos determinados y que son derivados de la aromática hoja.</w:t>
      </w:r>
      <w:r w:rsidRPr="00A94914">
        <w:rPr>
          <w:rFonts w:ascii="Artifex CF Extra Light" w:eastAsia="Montserrat" w:hAnsi="Artifex CF Extra Light" w:cs="Times New Roman"/>
          <w:b/>
          <w:color w:val="1F4E79" w:themeColor="accent1" w:themeShade="80"/>
          <w:spacing w:val="10"/>
          <w:sz w:val="18"/>
          <w:szCs w:val="18"/>
          <w:lang w:val="es-DO"/>
        </w:rPr>
        <w:t xml:space="preserve"> </w:t>
      </w:r>
    </w:p>
    <w:p w14:paraId="27A985F8" w14:textId="77777777" w:rsidR="00F700D2" w:rsidRPr="00061E36" w:rsidRDefault="00F700D2" w:rsidP="004157AF">
      <w:pPr>
        <w:pStyle w:val="Prrafodelista"/>
        <w:numPr>
          <w:ilvl w:val="0"/>
          <w:numId w:val="20"/>
        </w:numPr>
        <w:spacing w:before="380" w:after="120" w:line="456" w:lineRule="auto"/>
        <w:ind w:left="284" w:hanging="284"/>
        <w:contextualSpacing w:val="0"/>
        <w:jc w:val="both"/>
        <w:rPr>
          <w:rFonts w:ascii="Artifex CF Extra Light" w:eastAsia="Montserrat" w:hAnsi="Artifex CF Extra Light" w:cs="Times New Roman"/>
          <w:bCs/>
          <w:color w:val="1F4E79" w:themeColor="accent1" w:themeShade="80"/>
          <w:spacing w:val="10"/>
          <w:sz w:val="18"/>
          <w:szCs w:val="18"/>
          <w:lang w:val="es-DO"/>
        </w:rPr>
      </w:pPr>
      <w:r w:rsidRPr="00A94914">
        <w:rPr>
          <w:rFonts w:ascii="Artifex CF Extra Light" w:eastAsia="Montserrat" w:hAnsi="Artifex CF Extra Light" w:cs="Times New Roman"/>
          <w:b/>
          <w:color w:val="1F4E79" w:themeColor="accent1" w:themeShade="80"/>
          <w:spacing w:val="10"/>
          <w:sz w:val="18"/>
          <w:szCs w:val="18"/>
          <w:lang w:val="es-DO"/>
        </w:rPr>
        <w:t xml:space="preserve">Estrategia para Oficinas de Promoción Comercial: </w:t>
      </w:r>
      <w:r w:rsidRPr="00061E36">
        <w:rPr>
          <w:rFonts w:ascii="Artifex CF Extra Light" w:eastAsia="Montserrat" w:hAnsi="Artifex CF Extra Light" w:cs="Times New Roman"/>
          <w:bCs/>
          <w:color w:val="1F4E79" w:themeColor="accent1" w:themeShade="80"/>
          <w:spacing w:val="10"/>
          <w:sz w:val="18"/>
          <w:szCs w:val="18"/>
          <w:lang w:val="es-DO"/>
        </w:rPr>
        <w:t xml:space="preserve">Se elaboró una estrategia con la finalidad de determinar donde debemos como país colocar oficinas de promoción comercial y así conquistar mercados de una forma más efectiva. </w:t>
      </w:r>
    </w:p>
    <w:p w14:paraId="2D855070" w14:textId="77777777" w:rsidR="00F700D2" w:rsidRPr="00061E36" w:rsidRDefault="00F700D2" w:rsidP="004157AF">
      <w:pPr>
        <w:pStyle w:val="Prrafodelista"/>
        <w:numPr>
          <w:ilvl w:val="0"/>
          <w:numId w:val="20"/>
        </w:numPr>
        <w:spacing w:before="380" w:after="120" w:line="456" w:lineRule="auto"/>
        <w:ind w:left="284" w:hanging="284"/>
        <w:contextualSpacing w:val="0"/>
        <w:jc w:val="both"/>
        <w:rPr>
          <w:rFonts w:ascii="Artifex CF Extra Light" w:eastAsia="Montserrat" w:hAnsi="Artifex CF Extra Light" w:cs="Times New Roman"/>
          <w:bCs/>
          <w:color w:val="1F4E79" w:themeColor="accent1" w:themeShade="80"/>
          <w:spacing w:val="10"/>
          <w:sz w:val="18"/>
          <w:szCs w:val="18"/>
          <w:lang w:val="es-DO"/>
        </w:rPr>
      </w:pPr>
      <w:r w:rsidRPr="00A94914">
        <w:rPr>
          <w:rFonts w:ascii="Artifex CF Extra Light" w:eastAsia="Montserrat" w:hAnsi="Artifex CF Extra Light" w:cs="Times New Roman"/>
          <w:b/>
          <w:color w:val="1F4E79" w:themeColor="accent1" w:themeShade="80"/>
          <w:spacing w:val="10"/>
          <w:sz w:val="18"/>
          <w:szCs w:val="18"/>
          <w:lang w:val="es-DO"/>
        </w:rPr>
        <w:t xml:space="preserve">Estudio ZZFF-Encadenamiento Productivo: </w:t>
      </w:r>
      <w:r w:rsidRPr="00061E36">
        <w:rPr>
          <w:rFonts w:ascii="Artifex CF Extra Light" w:eastAsia="Montserrat" w:hAnsi="Artifex CF Extra Light" w:cs="Times New Roman"/>
          <w:bCs/>
          <w:color w:val="1F4E79" w:themeColor="accent1" w:themeShade="80"/>
          <w:spacing w:val="10"/>
          <w:sz w:val="18"/>
          <w:szCs w:val="18"/>
          <w:lang w:val="es-DO"/>
        </w:rPr>
        <w:t xml:space="preserve">Realización de un estudio en el cual se analiza la oportunidad de encadenamiento productivo de las empresas nacionales con empresas exportadoras. </w:t>
      </w:r>
    </w:p>
    <w:p w14:paraId="6E6BAE41" w14:textId="77777777" w:rsidR="00F700D2" w:rsidRPr="00061E36" w:rsidRDefault="00F700D2" w:rsidP="004157AF">
      <w:pPr>
        <w:pStyle w:val="Prrafodelista"/>
        <w:numPr>
          <w:ilvl w:val="0"/>
          <w:numId w:val="20"/>
        </w:numPr>
        <w:spacing w:before="380" w:after="120" w:line="456" w:lineRule="auto"/>
        <w:ind w:left="284" w:hanging="284"/>
        <w:contextualSpacing w:val="0"/>
        <w:jc w:val="both"/>
        <w:rPr>
          <w:rFonts w:ascii="Artifex CF Extra Light" w:eastAsia="Montserrat" w:hAnsi="Artifex CF Extra Light" w:cs="Times New Roman"/>
          <w:bCs/>
          <w:color w:val="1F4E79" w:themeColor="accent1" w:themeShade="80"/>
          <w:spacing w:val="10"/>
          <w:sz w:val="18"/>
          <w:szCs w:val="18"/>
          <w:lang w:val="es-DO"/>
        </w:rPr>
      </w:pPr>
      <w:r w:rsidRPr="00A94914">
        <w:rPr>
          <w:rFonts w:ascii="Artifex CF Extra Light" w:eastAsia="Montserrat" w:hAnsi="Artifex CF Extra Light" w:cs="Times New Roman"/>
          <w:b/>
          <w:color w:val="1F4E79" w:themeColor="accent1" w:themeShade="80"/>
          <w:spacing w:val="10"/>
          <w:sz w:val="18"/>
          <w:szCs w:val="18"/>
          <w:lang w:val="es-DO"/>
        </w:rPr>
        <w:t xml:space="preserve">Estudios de soluciones a la medida: </w:t>
      </w:r>
      <w:r w:rsidRPr="00061E36">
        <w:rPr>
          <w:rFonts w:ascii="Artifex CF Extra Light" w:eastAsia="Montserrat" w:hAnsi="Artifex CF Extra Light" w:cs="Times New Roman"/>
          <w:bCs/>
          <w:color w:val="1F4E79" w:themeColor="accent1" w:themeShade="80"/>
          <w:spacing w:val="10"/>
          <w:sz w:val="18"/>
          <w:szCs w:val="18"/>
          <w:lang w:val="es-DO"/>
        </w:rPr>
        <w:t>Son documentos estudio que se realizan para apoyar a empresas en específico para la ampliación de sus exportaciones, en este aspecto se elaboraron dos documentos, a saber: Realización de estudio para el aprovechamiento de mercados de los productos ajíes, tomate y pepino, así como perfil estratégico para la comercialización de zapote.</w:t>
      </w:r>
    </w:p>
    <w:p w14:paraId="3408DE16" w14:textId="0AF5913F" w:rsidR="00F700D2" w:rsidRPr="00061E36" w:rsidRDefault="00F700D2" w:rsidP="004157AF">
      <w:pPr>
        <w:pStyle w:val="Prrafodelista"/>
        <w:numPr>
          <w:ilvl w:val="0"/>
          <w:numId w:val="20"/>
        </w:numPr>
        <w:spacing w:before="380" w:after="120" w:line="456" w:lineRule="auto"/>
        <w:ind w:left="284" w:hanging="284"/>
        <w:contextualSpacing w:val="0"/>
        <w:jc w:val="both"/>
        <w:rPr>
          <w:rFonts w:ascii="Artifex CF Extra Light" w:eastAsia="Montserrat" w:hAnsi="Artifex CF Extra Light" w:cs="Times New Roman"/>
          <w:bCs/>
          <w:color w:val="1F4E79" w:themeColor="accent1" w:themeShade="80"/>
          <w:spacing w:val="10"/>
          <w:sz w:val="18"/>
          <w:szCs w:val="18"/>
          <w:lang w:val="es-DO"/>
        </w:rPr>
      </w:pPr>
      <w:r w:rsidRPr="00A94914">
        <w:rPr>
          <w:rFonts w:ascii="Artifex CF Extra Light" w:eastAsia="Montserrat" w:hAnsi="Artifex CF Extra Light" w:cs="Times New Roman"/>
          <w:b/>
          <w:color w:val="1F4E79" w:themeColor="accent1" w:themeShade="80"/>
          <w:spacing w:val="10"/>
          <w:sz w:val="18"/>
          <w:szCs w:val="18"/>
          <w:lang w:val="es-DO"/>
        </w:rPr>
        <w:t xml:space="preserve">Compendio de Provincias: </w:t>
      </w:r>
      <w:r w:rsidRPr="00061E36">
        <w:rPr>
          <w:rFonts w:ascii="Artifex CF Extra Light" w:eastAsia="Montserrat" w:hAnsi="Artifex CF Extra Light" w:cs="Times New Roman"/>
          <w:bCs/>
          <w:color w:val="1F4E79" w:themeColor="accent1" w:themeShade="80"/>
          <w:spacing w:val="10"/>
          <w:sz w:val="18"/>
          <w:szCs w:val="18"/>
          <w:lang w:val="es-DO"/>
        </w:rPr>
        <w:t xml:space="preserve">Es un documento que muestra las exportaciones de República Dominicana desde el 2012, </w:t>
      </w:r>
      <w:r w:rsidR="00161E84" w:rsidRPr="00061E36">
        <w:rPr>
          <w:rFonts w:ascii="Artifex CF Extra Light" w:eastAsia="Montserrat" w:hAnsi="Artifex CF Extra Light" w:cs="Times New Roman"/>
          <w:bCs/>
          <w:color w:val="1F4E79" w:themeColor="accent1" w:themeShade="80"/>
          <w:spacing w:val="10"/>
          <w:sz w:val="18"/>
          <w:szCs w:val="18"/>
          <w:lang w:val="es-DO"/>
        </w:rPr>
        <w:t>de acuerdo con</w:t>
      </w:r>
      <w:r w:rsidRPr="00061E36">
        <w:rPr>
          <w:rFonts w:ascii="Artifex CF Extra Light" w:eastAsia="Montserrat" w:hAnsi="Artifex CF Extra Light" w:cs="Times New Roman"/>
          <w:bCs/>
          <w:color w:val="1F4E79" w:themeColor="accent1" w:themeShade="80"/>
          <w:spacing w:val="10"/>
          <w:sz w:val="18"/>
          <w:szCs w:val="18"/>
          <w:lang w:val="es-DO"/>
        </w:rPr>
        <w:t xml:space="preserve"> las provincias del país.</w:t>
      </w:r>
    </w:p>
    <w:p w14:paraId="533CD02D" w14:textId="77777777" w:rsidR="00F700D2" w:rsidRPr="00061E36" w:rsidRDefault="00F700D2" w:rsidP="004157AF">
      <w:pPr>
        <w:pStyle w:val="Prrafodelista"/>
        <w:numPr>
          <w:ilvl w:val="0"/>
          <w:numId w:val="20"/>
        </w:numPr>
        <w:spacing w:before="380" w:after="120" w:line="456" w:lineRule="auto"/>
        <w:ind w:left="284" w:hanging="284"/>
        <w:contextualSpacing w:val="0"/>
        <w:jc w:val="both"/>
        <w:rPr>
          <w:rFonts w:ascii="Artifex CF Extra Light" w:eastAsia="Montserrat" w:hAnsi="Artifex CF Extra Light" w:cs="Times New Roman"/>
          <w:bCs/>
          <w:color w:val="1F4E79" w:themeColor="accent1" w:themeShade="80"/>
          <w:spacing w:val="10"/>
          <w:sz w:val="18"/>
          <w:szCs w:val="18"/>
          <w:lang w:val="es-DO"/>
        </w:rPr>
      </w:pPr>
      <w:r w:rsidRPr="00A94914">
        <w:rPr>
          <w:rFonts w:ascii="Artifex CF Extra Light" w:eastAsia="Montserrat" w:hAnsi="Artifex CF Extra Light" w:cs="Times New Roman"/>
          <w:b/>
          <w:color w:val="1F4E79" w:themeColor="accent1" w:themeShade="80"/>
          <w:spacing w:val="10"/>
          <w:sz w:val="18"/>
          <w:szCs w:val="18"/>
          <w:lang w:val="es-DO"/>
        </w:rPr>
        <w:t xml:space="preserve">Estimación de Impacto a las Exportaciones Dominicanas antes el COVID-19: </w:t>
      </w:r>
      <w:r w:rsidRPr="00061E36">
        <w:rPr>
          <w:rFonts w:ascii="Artifex CF Extra Light" w:eastAsia="Montserrat" w:hAnsi="Artifex CF Extra Light" w:cs="Times New Roman"/>
          <w:bCs/>
          <w:color w:val="1F4E79" w:themeColor="accent1" w:themeShade="80"/>
          <w:spacing w:val="10"/>
          <w:sz w:val="18"/>
          <w:szCs w:val="18"/>
          <w:lang w:val="es-DO"/>
        </w:rPr>
        <w:t xml:space="preserve">Se elaboraron once (11) documentos en el cual se plasma el impacto de las relaciones </w:t>
      </w:r>
      <w:r w:rsidRPr="00061E36">
        <w:rPr>
          <w:rFonts w:ascii="Artifex CF Extra Light" w:eastAsia="Montserrat" w:hAnsi="Artifex CF Extra Light" w:cs="Times New Roman"/>
          <w:bCs/>
          <w:color w:val="1F4E79" w:themeColor="accent1" w:themeShade="80"/>
          <w:spacing w:val="10"/>
          <w:sz w:val="18"/>
          <w:szCs w:val="18"/>
          <w:lang w:val="es-DO"/>
        </w:rPr>
        <w:lastRenderedPageBreak/>
        <w:t xml:space="preserve">comerciales entre República Dominicana y los países seleccionados por efecto covid, actualizados diariamente sobre casos, muertes, recuperados por el coronavirus, así como, las medidas adoptadas para combatir el mismo, los países son: Estados Unidos, China, Haití, Puerto Rico, España, Reino Unido, Alemania, Canadá, Suiza, India, Holanda. </w:t>
      </w:r>
    </w:p>
    <w:p w14:paraId="5F0B348C" w14:textId="77777777" w:rsidR="00F700D2" w:rsidRPr="00061E36" w:rsidRDefault="00F700D2" w:rsidP="004157AF">
      <w:pPr>
        <w:pStyle w:val="Prrafodelista"/>
        <w:numPr>
          <w:ilvl w:val="0"/>
          <w:numId w:val="20"/>
        </w:numPr>
        <w:spacing w:before="380" w:after="120" w:line="456" w:lineRule="auto"/>
        <w:ind w:left="284" w:hanging="284"/>
        <w:contextualSpacing w:val="0"/>
        <w:jc w:val="both"/>
        <w:rPr>
          <w:rFonts w:ascii="Artifex CF Extra Light" w:eastAsia="Montserrat" w:hAnsi="Artifex CF Extra Light" w:cs="Times New Roman"/>
          <w:bCs/>
          <w:color w:val="1F4E79" w:themeColor="accent1" w:themeShade="80"/>
          <w:spacing w:val="10"/>
          <w:sz w:val="18"/>
          <w:szCs w:val="18"/>
          <w:lang w:val="es-DO"/>
        </w:rPr>
      </w:pPr>
      <w:r w:rsidRPr="00A94914">
        <w:rPr>
          <w:rFonts w:ascii="Artifex CF Extra Light" w:eastAsia="Montserrat" w:hAnsi="Artifex CF Extra Light" w:cs="Times New Roman"/>
          <w:b/>
          <w:color w:val="1F4E79" w:themeColor="accent1" w:themeShade="80"/>
          <w:spacing w:val="10"/>
          <w:sz w:val="18"/>
          <w:szCs w:val="18"/>
          <w:lang w:val="es-DO"/>
        </w:rPr>
        <w:t xml:space="preserve">Comportamiento Sector agrícola, agroindustrial e industrial: </w:t>
      </w:r>
      <w:r w:rsidRPr="00061E36">
        <w:rPr>
          <w:rFonts w:ascii="Artifex CF Extra Light" w:eastAsia="Montserrat" w:hAnsi="Artifex CF Extra Light" w:cs="Times New Roman"/>
          <w:bCs/>
          <w:color w:val="1F4E79" w:themeColor="accent1" w:themeShade="80"/>
          <w:spacing w:val="10"/>
          <w:sz w:val="18"/>
          <w:szCs w:val="18"/>
          <w:lang w:val="es-DO"/>
        </w:rPr>
        <w:t xml:space="preserve">Se realizó un documento donde se plasma el comportamiento de la producción y evaluación en el proceso de exportación, dadas las medidas aplicadas en el país, de los diferentes sectores. </w:t>
      </w:r>
    </w:p>
    <w:p w14:paraId="20D1DF7E" w14:textId="77777777" w:rsidR="004157AF" w:rsidRPr="00061E36" w:rsidRDefault="00F700D2" w:rsidP="004157AF">
      <w:pPr>
        <w:pStyle w:val="Prrafodelista"/>
        <w:numPr>
          <w:ilvl w:val="0"/>
          <w:numId w:val="20"/>
        </w:numPr>
        <w:spacing w:before="380" w:after="120" w:line="456" w:lineRule="auto"/>
        <w:ind w:left="284" w:hanging="284"/>
        <w:contextualSpacing w:val="0"/>
        <w:jc w:val="both"/>
        <w:rPr>
          <w:rFonts w:ascii="Artifex CF Extra Light" w:eastAsia="Montserrat" w:hAnsi="Artifex CF Extra Light" w:cs="Times New Roman"/>
          <w:bCs/>
          <w:color w:val="1F4E79" w:themeColor="accent1" w:themeShade="80"/>
          <w:spacing w:val="10"/>
          <w:sz w:val="18"/>
          <w:szCs w:val="18"/>
          <w:lang w:val="es-DO"/>
        </w:rPr>
      </w:pPr>
      <w:r w:rsidRPr="00A94914">
        <w:rPr>
          <w:rFonts w:ascii="Artifex CF Extra Light" w:eastAsia="Montserrat" w:hAnsi="Artifex CF Extra Light" w:cs="Times New Roman"/>
          <w:b/>
          <w:color w:val="1F4E79" w:themeColor="accent1" w:themeShade="80"/>
          <w:spacing w:val="10"/>
          <w:sz w:val="18"/>
          <w:szCs w:val="18"/>
          <w:lang w:val="es-DO"/>
        </w:rPr>
        <w:t xml:space="preserve">Informe Impacto del COVID-19 a la Industria Agropecuaria: </w:t>
      </w:r>
      <w:r w:rsidRPr="00061E36">
        <w:rPr>
          <w:rFonts w:ascii="Artifex CF Extra Light" w:eastAsia="Montserrat" w:hAnsi="Artifex CF Extra Light" w:cs="Times New Roman"/>
          <w:bCs/>
          <w:color w:val="1F4E79" w:themeColor="accent1" w:themeShade="80"/>
          <w:spacing w:val="10"/>
          <w:sz w:val="18"/>
          <w:szCs w:val="18"/>
          <w:lang w:val="es-DO"/>
        </w:rPr>
        <w:t>Propuestas y Alternativas, CONFENAGRO-</w:t>
      </w:r>
      <w:r w:rsidR="00431CF6" w:rsidRPr="00061E36">
        <w:rPr>
          <w:rFonts w:ascii="Artifex CF Extra Light" w:eastAsia="Montserrat" w:hAnsi="Artifex CF Extra Light" w:cs="Times New Roman"/>
          <w:bCs/>
          <w:color w:val="1F4E79" w:themeColor="accent1" w:themeShade="80"/>
          <w:spacing w:val="10"/>
          <w:sz w:val="18"/>
          <w:szCs w:val="18"/>
          <w:lang w:val="es-DO"/>
        </w:rPr>
        <w:t>ProDominicana</w:t>
      </w:r>
      <w:r w:rsidRPr="00061E36">
        <w:rPr>
          <w:rFonts w:ascii="Artifex CF Extra Light" w:eastAsia="Montserrat" w:hAnsi="Artifex CF Extra Light" w:cs="Times New Roman"/>
          <w:bCs/>
          <w:color w:val="1F4E79" w:themeColor="accent1" w:themeShade="80"/>
          <w:spacing w:val="10"/>
          <w:sz w:val="18"/>
          <w:szCs w:val="18"/>
          <w:lang w:val="es-DO"/>
        </w:rPr>
        <w:t>: A raíz del impacto de la pandemia del COVID-19 en los sectores productivos y exportadores de República Dominicana, ProDominicana, en base a reuniones e informaciones recibidas de la Confederación Nacional de Productores Agropecuarios (CONFENAGRO), identificó diecinueve (19) productos que están siendo severamente afectados durante esta crisis, incluyendo hortalizas, vegetales, flores, frutas, productos pecuarios, pescados y mariscos.</w:t>
      </w:r>
    </w:p>
    <w:p w14:paraId="3174CA86" w14:textId="3580949B" w:rsidR="00F700D2" w:rsidRPr="004157AF" w:rsidRDefault="00F700D2" w:rsidP="004157AF">
      <w:pPr>
        <w:pStyle w:val="Prrafodelista"/>
        <w:spacing w:before="380" w:after="120" w:line="456" w:lineRule="auto"/>
        <w:ind w:left="284"/>
        <w:contextualSpacing w:val="0"/>
        <w:jc w:val="both"/>
        <w:rPr>
          <w:rFonts w:ascii="Artifex CF Extra Light" w:eastAsia="Montserrat" w:hAnsi="Artifex CF Extra Light" w:cs="Times New Roman"/>
          <w:b/>
          <w:color w:val="1F4E79" w:themeColor="accent1" w:themeShade="80"/>
          <w:spacing w:val="10"/>
          <w:sz w:val="18"/>
          <w:szCs w:val="18"/>
          <w:lang w:val="es-DO"/>
        </w:rPr>
      </w:pPr>
      <w:r w:rsidRPr="004157AF">
        <w:rPr>
          <w:rFonts w:ascii="Artifex CF Extra Light" w:eastAsia="Calibri" w:hAnsi="Artifex CF Extra Light" w:cs="Times New Roman"/>
          <w:color w:val="1F4E79" w:themeColor="accent1" w:themeShade="80"/>
          <w:spacing w:val="10"/>
          <w:sz w:val="18"/>
          <w:szCs w:val="18"/>
          <w:lang w:val="es"/>
        </w:rPr>
        <w:t>En vista de esta situación, se analizaron las demandas de los productos y exportadores afectados, así como su producción, consumo nacional estimado, el comportamiento de los precios, los flujos, destinos, logística, vías de salida de nuestras exportaciones. Finalmente, se elaboraron 22 propuestas o posibles soluciones en apoyo a los grupos afectados.</w:t>
      </w:r>
    </w:p>
    <w:p w14:paraId="688A35FE" w14:textId="074BA396" w:rsidR="00F700D2" w:rsidRPr="00061E36" w:rsidRDefault="00F700D2" w:rsidP="004157AF">
      <w:pPr>
        <w:pStyle w:val="Prrafodelista"/>
        <w:numPr>
          <w:ilvl w:val="0"/>
          <w:numId w:val="20"/>
        </w:numPr>
        <w:spacing w:before="380" w:after="120" w:line="456" w:lineRule="auto"/>
        <w:ind w:left="284" w:hanging="284"/>
        <w:contextualSpacing w:val="0"/>
        <w:jc w:val="both"/>
        <w:rPr>
          <w:rFonts w:ascii="Artifex CF Extra Light" w:eastAsia="Montserrat" w:hAnsi="Artifex CF Extra Light" w:cs="Times New Roman"/>
          <w:bCs/>
          <w:color w:val="1F4E79" w:themeColor="accent1" w:themeShade="80"/>
          <w:spacing w:val="10"/>
          <w:sz w:val="18"/>
          <w:szCs w:val="18"/>
          <w:lang w:val="es-DO"/>
        </w:rPr>
      </w:pPr>
      <w:r w:rsidRPr="004157AF">
        <w:rPr>
          <w:rFonts w:ascii="Artifex CF Extra Light" w:eastAsia="Montserrat" w:hAnsi="Artifex CF Extra Light" w:cs="Times New Roman"/>
          <w:b/>
          <w:color w:val="1F4E79" w:themeColor="accent1" w:themeShade="80"/>
          <w:spacing w:val="10"/>
          <w:sz w:val="18"/>
          <w:szCs w:val="18"/>
          <w:lang w:val="es-DO"/>
        </w:rPr>
        <w:t xml:space="preserve">Estudio Estratégico del </w:t>
      </w:r>
      <w:r w:rsidR="00E80F85" w:rsidRPr="004157AF">
        <w:rPr>
          <w:rFonts w:ascii="Artifex CF Extra Light" w:eastAsia="Montserrat" w:hAnsi="Artifex CF Extra Light" w:cs="Times New Roman"/>
          <w:b/>
          <w:color w:val="1F4E79" w:themeColor="accent1" w:themeShade="80"/>
          <w:spacing w:val="10"/>
          <w:sz w:val="18"/>
          <w:szCs w:val="18"/>
          <w:lang w:val="es-DO"/>
        </w:rPr>
        <w:t xml:space="preserve">ProDominicana </w:t>
      </w:r>
      <w:r w:rsidRPr="004157AF">
        <w:rPr>
          <w:rFonts w:ascii="Artifex CF Extra Light" w:eastAsia="Montserrat" w:hAnsi="Artifex CF Extra Light" w:cs="Times New Roman"/>
          <w:b/>
          <w:color w:val="1F4E79" w:themeColor="accent1" w:themeShade="80"/>
          <w:spacing w:val="10"/>
          <w:sz w:val="18"/>
          <w:szCs w:val="18"/>
          <w:lang w:val="es-DO"/>
        </w:rPr>
        <w:t xml:space="preserve">Post COVID-19 a partir de su impacto en República Dominicana: </w:t>
      </w:r>
      <w:r w:rsidRPr="00061E36">
        <w:rPr>
          <w:rFonts w:ascii="Artifex CF Extra Light" w:eastAsia="Montserrat" w:hAnsi="Artifex CF Extra Light" w:cs="Times New Roman"/>
          <w:bCs/>
          <w:color w:val="1F4E79" w:themeColor="accent1" w:themeShade="80"/>
          <w:spacing w:val="10"/>
          <w:sz w:val="18"/>
          <w:szCs w:val="18"/>
          <w:lang w:val="es-DO"/>
        </w:rPr>
        <w:t xml:space="preserve">Propuestas de estrategias. En este documento se desarrolla una visión transversal sobre los efectos de la crisis del COVID-19 en las exportaciones de República Dominicana, desde el antes ¿dónde estábamos?, durante ¿dónde estamos? y después ¿dónde nos vemos?, con datos, indicadores y </w:t>
      </w:r>
      <w:r w:rsidRPr="00061E36">
        <w:rPr>
          <w:rFonts w:ascii="Artifex CF Extra Light" w:eastAsia="Montserrat" w:hAnsi="Artifex CF Extra Light" w:cs="Times New Roman"/>
          <w:bCs/>
          <w:color w:val="1F4E79" w:themeColor="accent1" w:themeShade="80"/>
          <w:spacing w:val="10"/>
          <w:sz w:val="18"/>
          <w:szCs w:val="18"/>
          <w:lang w:val="es-DO"/>
        </w:rPr>
        <w:lastRenderedPageBreak/>
        <w:t xml:space="preserve">gráficos económicos y comerciales que reflejan el impacto de la pandemia en nuestras exportaciones, productos y mercados afectados, y flujos por salida (marítima, aérea y terrestre). Finalmente, en apoyo al sector exportador se identificaron acciones para nuestros destinos priorizados, recomendaciones para nuestras políticas comerciales, y se creó una nueva estructura de mercados y productos enfoque, logrando identificar 17 mercados alternativos, y 51 productos derivados o subproductos, cada uno con potenciales alianzas comerciales y mercados de exportación. </w:t>
      </w:r>
    </w:p>
    <w:p w14:paraId="19463DC6" w14:textId="77777777" w:rsidR="00F700D2" w:rsidRPr="004157AF" w:rsidRDefault="00F700D2" w:rsidP="004157AF">
      <w:pPr>
        <w:pStyle w:val="Prrafodelista"/>
        <w:numPr>
          <w:ilvl w:val="0"/>
          <w:numId w:val="20"/>
        </w:numPr>
        <w:spacing w:before="380" w:after="120" w:line="456" w:lineRule="auto"/>
        <w:ind w:left="284" w:hanging="284"/>
        <w:contextualSpacing w:val="0"/>
        <w:jc w:val="both"/>
        <w:rPr>
          <w:rFonts w:ascii="Artifex CF Extra Light" w:eastAsia="Montserrat" w:hAnsi="Artifex CF Extra Light" w:cs="Times New Roman"/>
          <w:b/>
          <w:color w:val="1F4E79" w:themeColor="accent1" w:themeShade="80"/>
          <w:spacing w:val="10"/>
          <w:sz w:val="18"/>
          <w:szCs w:val="18"/>
          <w:lang w:val="es-DO"/>
        </w:rPr>
      </w:pPr>
      <w:r w:rsidRPr="004157AF">
        <w:rPr>
          <w:rFonts w:ascii="Artifex CF Extra Light" w:eastAsia="Montserrat" w:hAnsi="Artifex CF Extra Light" w:cs="Times New Roman"/>
          <w:b/>
          <w:color w:val="1F4E79" w:themeColor="accent1" w:themeShade="80"/>
          <w:spacing w:val="10"/>
          <w:sz w:val="18"/>
          <w:szCs w:val="18"/>
          <w:lang w:val="es-DO"/>
        </w:rPr>
        <w:t xml:space="preserve">Informe del Comercio con China: </w:t>
      </w:r>
      <w:r w:rsidRPr="00061E36">
        <w:rPr>
          <w:rFonts w:ascii="Artifex CF Extra Light" w:eastAsia="Montserrat" w:hAnsi="Artifex CF Extra Light" w:cs="Times New Roman"/>
          <w:bCs/>
          <w:color w:val="1F4E79" w:themeColor="accent1" w:themeShade="80"/>
          <w:spacing w:val="10"/>
          <w:sz w:val="18"/>
          <w:szCs w:val="18"/>
          <w:lang w:val="es-DO"/>
        </w:rPr>
        <w:t>Se elabora mensualmente un informe resumido en formato PPT, el cual muestra el comportamiento del comercio bilateral con China; variación en términos de valores transados y principales productos intercambiados, tanto para el mes como para el período acumulado.</w:t>
      </w:r>
      <w:r w:rsidRPr="004157AF">
        <w:rPr>
          <w:rFonts w:ascii="Artifex CF Extra Light" w:eastAsia="Montserrat" w:hAnsi="Artifex CF Extra Light" w:cs="Times New Roman"/>
          <w:b/>
          <w:color w:val="1F4E79" w:themeColor="accent1" w:themeShade="80"/>
          <w:spacing w:val="10"/>
          <w:sz w:val="18"/>
          <w:szCs w:val="18"/>
          <w:lang w:val="es-DO"/>
        </w:rPr>
        <w:t xml:space="preserve"> </w:t>
      </w:r>
    </w:p>
    <w:p w14:paraId="36BC8901" w14:textId="77777777" w:rsidR="00F700D2" w:rsidRPr="00061E36" w:rsidRDefault="00F700D2" w:rsidP="004157AF">
      <w:pPr>
        <w:pStyle w:val="Prrafodelista"/>
        <w:numPr>
          <w:ilvl w:val="0"/>
          <w:numId w:val="20"/>
        </w:numPr>
        <w:spacing w:before="380" w:after="120" w:line="456" w:lineRule="auto"/>
        <w:ind w:left="284" w:hanging="284"/>
        <w:contextualSpacing w:val="0"/>
        <w:jc w:val="both"/>
        <w:rPr>
          <w:rFonts w:ascii="Artifex CF Extra Light" w:eastAsia="Montserrat" w:hAnsi="Artifex CF Extra Light" w:cs="Times New Roman"/>
          <w:bCs/>
          <w:color w:val="1F4E79" w:themeColor="accent1" w:themeShade="80"/>
          <w:spacing w:val="10"/>
          <w:sz w:val="18"/>
          <w:szCs w:val="18"/>
          <w:lang w:val="es-DO"/>
        </w:rPr>
      </w:pPr>
      <w:r w:rsidRPr="004157AF">
        <w:rPr>
          <w:rFonts w:ascii="Artifex CF Extra Light" w:eastAsia="Montserrat" w:hAnsi="Artifex CF Extra Light" w:cs="Times New Roman"/>
          <w:b/>
          <w:color w:val="1F4E79" w:themeColor="accent1" w:themeShade="80"/>
          <w:spacing w:val="10"/>
          <w:sz w:val="18"/>
          <w:szCs w:val="18"/>
          <w:lang w:val="es-DO"/>
        </w:rPr>
        <w:t xml:space="preserve">Boletín de Exportaciones de Tabaco: </w:t>
      </w:r>
      <w:r w:rsidRPr="00061E36">
        <w:rPr>
          <w:rFonts w:ascii="Artifex CF Extra Light" w:eastAsia="Montserrat" w:hAnsi="Artifex CF Extra Light" w:cs="Times New Roman"/>
          <w:bCs/>
          <w:color w:val="1F4E79" w:themeColor="accent1" w:themeShade="80"/>
          <w:spacing w:val="10"/>
          <w:sz w:val="18"/>
          <w:szCs w:val="18"/>
          <w:lang w:val="es-DO"/>
        </w:rPr>
        <w:t>Es un documento de elaboración mensual donde se muestra el comportamiento de las exportaciones de tabaco y sus derivados tanto de forma mensual, como también acumulada y a su vez se detallan los principales destinos de exportaciones y principales empresas exportadoras para cada período.</w:t>
      </w:r>
    </w:p>
    <w:p w14:paraId="79E0CE6A" w14:textId="77777777" w:rsidR="00F700D2" w:rsidRPr="00061E36" w:rsidRDefault="00F700D2" w:rsidP="004157AF">
      <w:pPr>
        <w:pStyle w:val="Prrafodelista"/>
        <w:numPr>
          <w:ilvl w:val="0"/>
          <w:numId w:val="20"/>
        </w:numPr>
        <w:spacing w:before="380" w:after="120" w:line="456" w:lineRule="auto"/>
        <w:ind w:left="284" w:hanging="284"/>
        <w:contextualSpacing w:val="0"/>
        <w:jc w:val="both"/>
        <w:rPr>
          <w:rFonts w:ascii="Artifex CF Extra Light" w:eastAsia="Montserrat" w:hAnsi="Artifex CF Extra Light" w:cs="Times New Roman"/>
          <w:bCs/>
          <w:color w:val="1F4E79" w:themeColor="accent1" w:themeShade="80"/>
          <w:spacing w:val="10"/>
          <w:sz w:val="18"/>
          <w:szCs w:val="18"/>
          <w:lang w:val="es-DO"/>
        </w:rPr>
      </w:pPr>
      <w:r w:rsidRPr="004157AF">
        <w:rPr>
          <w:rFonts w:ascii="Artifex CF Extra Light" w:eastAsia="Montserrat" w:hAnsi="Artifex CF Extra Light" w:cs="Times New Roman"/>
          <w:b/>
          <w:color w:val="1F4E79" w:themeColor="accent1" w:themeShade="80"/>
          <w:spacing w:val="10"/>
          <w:sz w:val="18"/>
          <w:szCs w:val="18"/>
          <w:lang w:val="es-DO"/>
        </w:rPr>
        <w:t xml:space="preserve">Comportamiento del Comercio con Suiza en el primer trimestre, 2020: </w:t>
      </w:r>
      <w:r w:rsidRPr="00061E36">
        <w:rPr>
          <w:rFonts w:ascii="Artifex CF Extra Light" w:eastAsia="Montserrat" w:hAnsi="Artifex CF Extra Light" w:cs="Times New Roman"/>
          <w:bCs/>
          <w:color w:val="1F4E79" w:themeColor="accent1" w:themeShade="80"/>
          <w:spacing w:val="10"/>
          <w:sz w:val="18"/>
          <w:szCs w:val="18"/>
          <w:lang w:val="es-DO"/>
        </w:rPr>
        <w:t>Presentación comparativa del comportamiento de las exportaciones hacia Suiza tanto para el mes de marzo como para el trimestre en el 2019 y el 2020.</w:t>
      </w:r>
    </w:p>
    <w:p w14:paraId="405BBDA8" w14:textId="77777777" w:rsidR="00F700D2" w:rsidRPr="00061E36" w:rsidRDefault="00F700D2" w:rsidP="004157AF">
      <w:pPr>
        <w:pStyle w:val="Prrafodelista"/>
        <w:numPr>
          <w:ilvl w:val="0"/>
          <w:numId w:val="20"/>
        </w:numPr>
        <w:spacing w:before="380" w:after="120" w:line="456" w:lineRule="auto"/>
        <w:ind w:left="284" w:hanging="284"/>
        <w:contextualSpacing w:val="0"/>
        <w:jc w:val="both"/>
        <w:rPr>
          <w:rFonts w:ascii="Artifex CF Extra Light" w:eastAsia="Montserrat" w:hAnsi="Artifex CF Extra Light" w:cs="Times New Roman"/>
          <w:bCs/>
          <w:color w:val="1F4E79" w:themeColor="accent1" w:themeShade="80"/>
          <w:spacing w:val="10"/>
          <w:sz w:val="18"/>
          <w:szCs w:val="18"/>
          <w:lang w:val="es-DO"/>
        </w:rPr>
      </w:pPr>
      <w:r w:rsidRPr="004157AF">
        <w:rPr>
          <w:rFonts w:ascii="Artifex CF Extra Light" w:eastAsia="Montserrat" w:hAnsi="Artifex CF Extra Light" w:cs="Times New Roman"/>
          <w:b/>
          <w:color w:val="1F4E79" w:themeColor="accent1" w:themeShade="80"/>
          <w:spacing w:val="10"/>
          <w:sz w:val="18"/>
          <w:szCs w:val="18"/>
          <w:lang w:val="es-DO"/>
        </w:rPr>
        <w:t xml:space="preserve">Informe sobre el comportamiento de las exportaciones de República Dominicana, con mercados específicos: </w:t>
      </w:r>
      <w:r w:rsidRPr="00061E36">
        <w:rPr>
          <w:rFonts w:ascii="Artifex CF Extra Light" w:eastAsia="Montserrat" w:hAnsi="Artifex CF Extra Light" w:cs="Times New Roman"/>
          <w:bCs/>
          <w:color w:val="1F4E79" w:themeColor="accent1" w:themeShade="80"/>
          <w:spacing w:val="10"/>
          <w:sz w:val="18"/>
          <w:szCs w:val="18"/>
          <w:lang w:val="es-DO"/>
        </w:rPr>
        <w:t>Son diferentes informes que muestran el análisis sobre el comportamiento de las exportaciones de República Dominicana con diferentes mercados, donde se muestra el comercio por salida, productos que más han crecido, productos afectados y oportunidades del mercado, a saber:</w:t>
      </w:r>
    </w:p>
    <w:p w14:paraId="1A87A755" w14:textId="77777777" w:rsidR="00F700D2" w:rsidRPr="007B3B38" w:rsidRDefault="00F700D2" w:rsidP="004157AF">
      <w:pPr>
        <w:pStyle w:val="Prrafodelista"/>
        <w:numPr>
          <w:ilvl w:val="1"/>
          <w:numId w:val="9"/>
        </w:numPr>
        <w:spacing w:before="380" w:after="120" w:line="456" w:lineRule="auto"/>
        <w:ind w:left="568" w:hanging="284"/>
        <w:contextualSpacing w:val="0"/>
        <w:jc w:val="both"/>
        <w:rPr>
          <w:rFonts w:ascii="Artifex CF Extra Light" w:eastAsia="Calibri" w:hAnsi="Artifex CF Extra Light" w:cs="Times New Roman"/>
          <w:color w:val="1F4E79" w:themeColor="accent1" w:themeShade="80"/>
          <w:spacing w:val="10"/>
          <w:sz w:val="18"/>
          <w:szCs w:val="18"/>
          <w:lang w:val="es-DO"/>
        </w:rPr>
      </w:pPr>
      <w:r w:rsidRPr="004157AF">
        <w:rPr>
          <w:rFonts w:ascii="Artifex CF Extra Light" w:eastAsia="Calibri" w:hAnsi="Artifex CF Extra Light" w:cs="Times New Roman"/>
          <w:color w:val="1F4E79" w:themeColor="accent1" w:themeShade="80"/>
          <w:spacing w:val="10"/>
          <w:sz w:val="18"/>
          <w:szCs w:val="18"/>
          <w:lang w:val="es-DO"/>
        </w:rPr>
        <w:t>Estudio Estados Unidos: Informe Post-Covid de sectores y productos afectados</w:t>
      </w:r>
    </w:p>
    <w:p w14:paraId="612B1E6D" w14:textId="77777777" w:rsidR="00F700D2" w:rsidRPr="007B3B38" w:rsidRDefault="00F700D2" w:rsidP="004157AF">
      <w:pPr>
        <w:pStyle w:val="Prrafodelista"/>
        <w:numPr>
          <w:ilvl w:val="1"/>
          <w:numId w:val="9"/>
        </w:numPr>
        <w:spacing w:before="380" w:after="120" w:line="456" w:lineRule="auto"/>
        <w:ind w:left="568" w:hanging="284"/>
        <w:contextualSpacing w:val="0"/>
        <w:jc w:val="both"/>
        <w:rPr>
          <w:rFonts w:ascii="Artifex CF Extra Light" w:eastAsia="Calibri" w:hAnsi="Artifex CF Extra Light" w:cs="Times New Roman"/>
          <w:color w:val="1F4E79" w:themeColor="accent1" w:themeShade="80"/>
          <w:spacing w:val="10"/>
          <w:sz w:val="18"/>
          <w:szCs w:val="18"/>
          <w:lang w:val="es-DO"/>
        </w:rPr>
      </w:pPr>
      <w:r w:rsidRPr="004157AF">
        <w:rPr>
          <w:rFonts w:ascii="Artifex CF Extra Light" w:eastAsia="Calibri" w:hAnsi="Artifex CF Extra Light" w:cs="Times New Roman"/>
          <w:color w:val="1F4E79" w:themeColor="accent1" w:themeShade="80"/>
          <w:spacing w:val="10"/>
          <w:sz w:val="18"/>
          <w:szCs w:val="18"/>
          <w:lang w:val="es-DO"/>
        </w:rPr>
        <w:lastRenderedPageBreak/>
        <w:t>Estudio; Reafirmar el crecimiento de las exportaciones hacia Países Bajos</w:t>
      </w:r>
    </w:p>
    <w:p w14:paraId="4E3B1E6D" w14:textId="77777777" w:rsidR="00F700D2" w:rsidRPr="007B3B38" w:rsidRDefault="00F700D2" w:rsidP="004157AF">
      <w:pPr>
        <w:pStyle w:val="Prrafodelista"/>
        <w:numPr>
          <w:ilvl w:val="1"/>
          <w:numId w:val="9"/>
        </w:numPr>
        <w:spacing w:before="380" w:after="120" w:line="456" w:lineRule="auto"/>
        <w:ind w:left="568" w:hanging="284"/>
        <w:contextualSpacing w:val="0"/>
        <w:jc w:val="both"/>
        <w:rPr>
          <w:rFonts w:ascii="Artifex CF Extra Light" w:eastAsia="Calibri" w:hAnsi="Artifex CF Extra Light" w:cs="Times New Roman"/>
          <w:color w:val="1F4E79" w:themeColor="accent1" w:themeShade="80"/>
          <w:spacing w:val="10"/>
          <w:sz w:val="18"/>
          <w:szCs w:val="18"/>
          <w:lang w:val="es-DO"/>
        </w:rPr>
      </w:pPr>
      <w:r w:rsidRPr="004157AF">
        <w:rPr>
          <w:rFonts w:ascii="Artifex CF Extra Light" w:eastAsia="Calibri" w:hAnsi="Artifex CF Extra Light" w:cs="Times New Roman"/>
          <w:color w:val="1F4E79" w:themeColor="accent1" w:themeShade="80"/>
          <w:spacing w:val="10"/>
          <w:sz w:val="18"/>
          <w:szCs w:val="18"/>
          <w:lang w:val="es-DO"/>
        </w:rPr>
        <w:t>Estudio; Reafirmar el crecimiento de las exportaciones hacia España</w:t>
      </w:r>
    </w:p>
    <w:p w14:paraId="1C5E8C9E" w14:textId="4023AE79" w:rsidR="009069C8" w:rsidRPr="007B3B38" w:rsidRDefault="00E33101" w:rsidP="00220DB5">
      <w:pPr>
        <w:pStyle w:val="Prrafodelista"/>
        <w:numPr>
          <w:ilvl w:val="1"/>
          <w:numId w:val="6"/>
        </w:numPr>
        <w:spacing w:before="380" w:after="120" w:line="456" w:lineRule="auto"/>
        <w:ind w:left="0" w:firstLine="284"/>
        <w:contextualSpacing w:val="0"/>
        <w:jc w:val="center"/>
        <w:rPr>
          <w:rFonts w:ascii="Artifex CF Extra Light" w:hAnsi="Artifex CF Extra Light" w:cs="Times New Roman"/>
          <w:b/>
          <w:color w:val="1F4E79" w:themeColor="accent1" w:themeShade="80"/>
          <w:spacing w:val="10"/>
          <w:sz w:val="18"/>
          <w:szCs w:val="18"/>
          <w:lang w:val="es-DO"/>
        </w:rPr>
      </w:pPr>
      <w:bookmarkStart w:id="65" w:name="_Toc58332480"/>
      <w:r w:rsidRPr="007B3B38">
        <w:rPr>
          <w:rFonts w:ascii="Artifex CF Extra Light" w:hAnsi="Artifex CF Extra Light" w:cs="Times New Roman"/>
          <w:b/>
          <w:color w:val="1F4E79" w:themeColor="accent1" w:themeShade="80"/>
          <w:spacing w:val="10"/>
          <w:sz w:val="18"/>
          <w:szCs w:val="18"/>
          <w:lang w:val="es-DO"/>
        </w:rPr>
        <w:t>FORMACIÓN Y DESARROLLO DE EXPORTADORES</w:t>
      </w:r>
      <w:bookmarkEnd w:id="65"/>
    </w:p>
    <w:p w14:paraId="72453DC5" w14:textId="5A5C1649" w:rsidR="009069C8" w:rsidRPr="007B3B38" w:rsidRDefault="009069C8" w:rsidP="00864966">
      <w:pPr>
        <w:spacing w:before="380" w:after="120" w:line="456" w:lineRule="auto"/>
        <w:ind w:firstLine="284"/>
        <w:jc w:val="both"/>
        <w:rPr>
          <w:rFonts w:ascii="Artifex CF Extra Light" w:hAnsi="Artifex CF Extra Light" w:cs="Times New Roman"/>
          <w:color w:val="1F4E79" w:themeColor="accent1" w:themeShade="80"/>
          <w:spacing w:val="10"/>
          <w:sz w:val="18"/>
          <w:szCs w:val="18"/>
          <w:lang w:val="es-DO"/>
        </w:rPr>
      </w:pPr>
      <w:r w:rsidRPr="007B3B38">
        <w:rPr>
          <w:rFonts w:ascii="Artifex CF Extra Light" w:hAnsi="Artifex CF Extra Light" w:cs="Times New Roman"/>
          <w:color w:val="1F4E79" w:themeColor="accent1" w:themeShade="80"/>
          <w:spacing w:val="10"/>
          <w:sz w:val="18"/>
          <w:szCs w:val="18"/>
          <w:lang w:val="es-DO"/>
        </w:rPr>
        <w:t>Con el compromiso de instruir, informar y formar a los clientes de ProDominicana, desde la gerencia de Formación en Comercio Internacional y desde el Centro MiPymes de Exportación se han realizado actividades como:</w:t>
      </w:r>
    </w:p>
    <w:p w14:paraId="655FAD7E" w14:textId="77777777" w:rsidR="009069C8" w:rsidRPr="00061E36" w:rsidRDefault="009069C8" w:rsidP="00220DB5">
      <w:pPr>
        <w:pStyle w:val="Prrafodelista"/>
        <w:numPr>
          <w:ilvl w:val="2"/>
          <w:numId w:val="6"/>
        </w:numPr>
        <w:spacing w:before="380" w:after="120" w:line="456" w:lineRule="auto"/>
        <w:ind w:left="284" w:hanging="284"/>
        <w:contextualSpacing w:val="0"/>
        <w:jc w:val="center"/>
        <w:rPr>
          <w:rFonts w:ascii="Artifex CF Extra Light" w:hAnsi="Artifex CF Extra Light" w:cs="Times New Roman"/>
          <w:b/>
          <w:color w:val="1F4E79" w:themeColor="accent1" w:themeShade="80"/>
          <w:spacing w:val="10"/>
          <w:sz w:val="20"/>
          <w:szCs w:val="20"/>
          <w:lang w:val="es-DO"/>
        </w:rPr>
      </w:pPr>
      <w:bookmarkStart w:id="66" w:name="_Toc58332481"/>
      <w:r w:rsidRPr="00061E36">
        <w:rPr>
          <w:rFonts w:ascii="Artifex CF Extra Light" w:hAnsi="Artifex CF Extra Light" w:cs="Times New Roman"/>
          <w:b/>
          <w:color w:val="1F4E79" w:themeColor="accent1" w:themeShade="80"/>
          <w:spacing w:val="10"/>
          <w:sz w:val="20"/>
          <w:szCs w:val="20"/>
          <w:lang w:val="es-DO"/>
        </w:rPr>
        <w:t>Preparación de las MIPYMES para la internacionalizació</w:t>
      </w:r>
      <w:bookmarkEnd w:id="66"/>
      <w:r w:rsidRPr="00061E36">
        <w:rPr>
          <w:rFonts w:ascii="Artifex CF Extra Light" w:hAnsi="Artifex CF Extra Light" w:cs="Times New Roman"/>
          <w:b/>
          <w:color w:val="1F4E79" w:themeColor="accent1" w:themeShade="80"/>
          <w:spacing w:val="10"/>
          <w:sz w:val="20"/>
          <w:szCs w:val="20"/>
          <w:lang w:val="es-DO"/>
        </w:rPr>
        <w:t>n</w:t>
      </w:r>
    </w:p>
    <w:p w14:paraId="228FAF97" w14:textId="45E80BC2" w:rsidR="009069C8" w:rsidRPr="007B3B38" w:rsidRDefault="009069C8" w:rsidP="00864966">
      <w:pPr>
        <w:spacing w:before="380" w:after="120" w:line="456" w:lineRule="auto"/>
        <w:ind w:firstLine="284"/>
        <w:jc w:val="both"/>
        <w:rPr>
          <w:rFonts w:ascii="Artifex CF Extra Light" w:hAnsi="Artifex CF Extra Light" w:cs="Times New Roman"/>
          <w:color w:val="1F4E79" w:themeColor="accent1" w:themeShade="80"/>
          <w:spacing w:val="10"/>
          <w:sz w:val="18"/>
          <w:szCs w:val="18"/>
          <w:lang w:val="es-DO"/>
        </w:rPr>
      </w:pPr>
      <w:r w:rsidRPr="007B3B38">
        <w:rPr>
          <w:rFonts w:ascii="Artifex CF Extra Light" w:hAnsi="Artifex CF Extra Light" w:cs="Times New Roman"/>
          <w:color w:val="1F4E79" w:themeColor="accent1" w:themeShade="80"/>
          <w:spacing w:val="10"/>
          <w:sz w:val="18"/>
          <w:szCs w:val="18"/>
          <w:lang w:val="es-DO"/>
        </w:rPr>
        <w:t xml:space="preserve">En el año 2020, ProDominicana a través de su Gerencia Centro </w:t>
      </w:r>
      <w:r w:rsidR="00880870" w:rsidRPr="007B3B38">
        <w:rPr>
          <w:rFonts w:ascii="Artifex CF Extra Light" w:hAnsi="Artifex CF Extra Light" w:cs="Times New Roman"/>
          <w:color w:val="1F4E79" w:themeColor="accent1" w:themeShade="80"/>
          <w:spacing w:val="10"/>
          <w:sz w:val="18"/>
          <w:szCs w:val="18"/>
          <w:lang w:val="es-DO"/>
        </w:rPr>
        <w:t>MiPymes</w:t>
      </w:r>
      <w:r w:rsidRPr="007B3B38">
        <w:rPr>
          <w:rFonts w:ascii="Artifex CF Extra Light" w:hAnsi="Artifex CF Extra Light" w:cs="Times New Roman"/>
          <w:color w:val="1F4E79" w:themeColor="accent1" w:themeShade="80"/>
          <w:spacing w:val="10"/>
          <w:sz w:val="18"/>
          <w:szCs w:val="18"/>
          <w:lang w:val="es-DO"/>
        </w:rPr>
        <w:t xml:space="preserve"> de Exportación, establecida con la misión de captar en todo el territorio nacional, a las micro, pequeñas y medianas empresas (MiPymes) con potencial exportador; y el objetivo principal de brindar a través de una atención personalizada, acompañamiento técnico en su proceso de preparación, para que las mismas logren con éxito su proceso exportador.</w:t>
      </w:r>
    </w:p>
    <w:p w14:paraId="7D4FEE25" w14:textId="77777777" w:rsidR="009069C8" w:rsidRPr="007B3B38" w:rsidRDefault="009069C8" w:rsidP="00864966">
      <w:pPr>
        <w:spacing w:before="380" w:after="120" w:line="456" w:lineRule="auto"/>
        <w:ind w:firstLine="284"/>
        <w:jc w:val="both"/>
        <w:rPr>
          <w:rFonts w:ascii="Artifex CF Extra Light" w:hAnsi="Artifex CF Extra Light" w:cs="Times New Roman"/>
          <w:color w:val="1F4E79" w:themeColor="accent1" w:themeShade="80"/>
          <w:spacing w:val="10"/>
          <w:sz w:val="18"/>
          <w:szCs w:val="18"/>
          <w:lang w:val="es-DO"/>
        </w:rPr>
      </w:pPr>
      <w:r w:rsidRPr="007B3B38">
        <w:rPr>
          <w:rFonts w:ascii="Artifex CF Extra Light" w:hAnsi="Artifex CF Extra Light" w:cs="Times New Roman"/>
          <w:color w:val="1F4E79" w:themeColor="accent1" w:themeShade="80"/>
          <w:spacing w:val="10"/>
          <w:sz w:val="18"/>
          <w:szCs w:val="18"/>
          <w:lang w:val="es-DO"/>
        </w:rPr>
        <w:t>Como resultado de su gestión en el 2020, se logró lo siguiente:</w:t>
      </w:r>
    </w:p>
    <w:p w14:paraId="7E700DC7" w14:textId="2615498A" w:rsidR="009069C8" w:rsidRPr="00061E36" w:rsidRDefault="009069C8" w:rsidP="00333FDA">
      <w:pPr>
        <w:pStyle w:val="Prrafodelista"/>
        <w:numPr>
          <w:ilvl w:val="0"/>
          <w:numId w:val="20"/>
        </w:numPr>
        <w:spacing w:before="380" w:after="120" w:line="456" w:lineRule="auto"/>
        <w:ind w:left="284" w:hanging="284"/>
        <w:contextualSpacing w:val="0"/>
        <w:jc w:val="both"/>
        <w:rPr>
          <w:rFonts w:ascii="Artifex CF Extra Light" w:eastAsia="Montserrat" w:hAnsi="Artifex CF Extra Light" w:cs="Times New Roman"/>
          <w:bCs/>
          <w:color w:val="1F4E79" w:themeColor="accent1" w:themeShade="80"/>
          <w:spacing w:val="10"/>
          <w:sz w:val="18"/>
          <w:szCs w:val="18"/>
          <w:lang w:val="es-DO"/>
        </w:rPr>
      </w:pPr>
      <w:r w:rsidRPr="00061E36">
        <w:rPr>
          <w:rFonts w:ascii="Artifex CF Extra Light" w:eastAsia="Montserrat" w:hAnsi="Artifex CF Extra Light" w:cs="Times New Roman"/>
          <w:bCs/>
          <w:color w:val="1F4E79" w:themeColor="accent1" w:themeShade="80"/>
          <w:spacing w:val="10"/>
          <w:sz w:val="18"/>
          <w:szCs w:val="18"/>
          <w:lang w:val="es-DO"/>
        </w:rPr>
        <w:t>3</w:t>
      </w:r>
      <w:r w:rsidR="00C64A3A" w:rsidRPr="00061E36">
        <w:rPr>
          <w:rFonts w:ascii="Artifex CF Extra Light" w:eastAsia="Montserrat" w:hAnsi="Artifex CF Extra Light" w:cs="Times New Roman"/>
          <w:bCs/>
          <w:color w:val="1F4E79" w:themeColor="accent1" w:themeShade="80"/>
          <w:spacing w:val="10"/>
          <w:sz w:val="18"/>
          <w:szCs w:val="18"/>
          <w:lang w:val="es-DO"/>
        </w:rPr>
        <w:t>7</w:t>
      </w:r>
      <w:r w:rsidRPr="00061E36">
        <w:rPr>
          <w:rFonts w:ascii="Artifex CF Extra Light" w:eastAsia="Montserrat" w:hAnsi="Artifex CF Extra Light" w:cs="Times New Roman"/>
          <w:bCs/>
          <w:color w:val="1F4E79" w:themeColor="accent1" w:themeShade="80"/>
          <w:spacing w:val="10"/>
          <w:sz w:val="18"/>
          <w:szCs w:val="18"/>
          <w:lang w:val="es-DO"/>
        </w:rPr>
        <w:t xml:space="preserve"> empresas MiPymes identificadas con potencial de exportación.</w:t>
      </w:r>
    </w:p>
    <w:p w14:paraId="2BCD93BD" w14:textId="77777777" w:rsidR="009069C8" w:rsidRPr="00061E36" w:rsidRDefault="009069C8" w:rsidP="00333FDA">
      <w:pPr>
        <w:pStyle w:val="Prrafodelista"/>
        <w:numPr>
          <w:ilvl w:val="0"/>
          <w:numId w:val="20"/>
        </w:numPr>
        <w:spacing w:before="380" w:after="120" w:line="456" w:lineRule="auto"/>
        <w:ind w:left="284" w:hanging="284"/>
        <w:contextualSpacing w:val="0"/>
        <w:jc w:val="both"/>
        <w:rPr>
          <w:rFonts w:ascii="Artifex CF Extra Light" w:eastAsia="Montserrat" w:hAnsi="Artifex CF Extra Light" w:cs="Times New Roman"/>
          <w:bCs/>
          <w:color w:val="1F4E79" w:themeColor="accent1" w:themeShade="80"/>
          <w:spacing w:val="10"/>
          <w:sz w:val="18"/>
          <w:szCs w:val="18"/>
          <w:lang w:val="es-DO"/>
        </w:rPr>
      </w:pPr>
      <w:r w:rsidRPr="00061E36">
        <w:rPr>
          <w:rFonts w:ascii="Artifex CF Extra Light" w:eastAsia="Montserrat" w:hAnsi="Artifex CF Extra Light" w:cs="Times New Roman"/>
          <w:bCs/>
          <w:color w:val="1F4E79" w:themeColor="accent1" w:themeShade="80"/>
          <w:spacing w:val="10"/>
          <w:sz w:val="18"/>
          <w:szCs w:val="18"/>
          <w:lang w:val="es-DO"/>
        </w:rPr>
        <w:t>10 empresas MiPymes que exportaron por primera vez.</w:t>
      </w:r>
    </w:p>
    <w:p w14:paraId="08A98AA9" w14:textId="1B10BB6C" w:rsidR="009069C8" w:rsidRPr="00061E36" w:rsidRDefault="009069C8" w:rsidP="00333FDA">
      <w:pPr>
        <w:pStyle w:val="Prrafodelista"/>
        <w:numPr>
          <w:ilvl w:val="0"/>
          <w:numId w:val="20"/>
        </w:numPr>
        <w:spacing w:before="380" w:after="120" w:line="456" w:lineRule="auto"/>
        <w:ind w:left="284" w:hanging="284"/>
        <w:contextualSpacing w:val="0"/>
        <w:jc w:val="both"/>
        <w:rPr>
          <w:rFonts w:ascii="Artifex CF Extra Light" w:eastAsia="Montserrat" w:hAnsi="Artifex CF Extra Light" w:cs="Times New Roman"/>
          <w:bCs/>
          <w:color w:val="1F4E79" w:themeColor="accent1" w:themeShade="80"/>
          <w:spacing w:val="10"/>
          <w:sz w:val="18"/>
          <w:szCs w:val="18"/>
          <w:lang w:val="es-DO"/>
        </w:rPr>
      </w:pPr>
      <w:r w:rsidRPr="00061E36">
        <w:rPr>
          <w:rFonts w:ascii="Artifex CF Extra Light" w:eastAsia="Montserrat" w:hAnsi="Artifex CF Extra Light" w:cs="Times New Roman"/>
          <w:bCs/>
          <w:color w:val="1F4E79" w:themeColor="accent1" w:themeShade="80"/>
          <w:spacing w:val="10"/>
          <w:sz w:val="18"/>
          <w:szCs w:val="18"/>
          <w:lang w:val="es-DO"/>
        </w:rPr>
        <w:t xml:space="preserve">403 empresas MiPymes recibieron </w:t>
      </w:r>
      <w:r w:rsidR="00CD17E4" w:rsidRPr="00061E36">
        <w:rPr>
          <w:rFonts w:ascii="Artifex CF Extra Light" w:eastAsia="Montserrat" w:hAnsi="Artifex CF Extra Light" w:cs="Times New Roman"/>
          <w:bCs/>
          <w:color w:val="1F4E79" w:themeColor="accent1" w:themeShade="80"/>
          <w:spacing w:val="10"/>
          <w:sz w:val="18"/>
          <w:szCs w:val="18"/>
          <w:lang w:val="es-DO"/>
        </w:rPr>
        <w:t>asesorías</w:t>
      </w:r>
      <w:r w:rsidRPr="00061E36">
        <w:rPr>
          <w:rFonts w:ascii="Artifex CF Extra Light" w:eastAsia="Montserrat" w:hAnsi="Artifex CF Extra Light" w:cs="Times New Roman"/>
          <w:bCs/>
          <w:color w:val="1F4E79" w:themeColor="accent1" w:themeShade="80"/>
          <w:spacing w:val="10"/>
          <w:sz w:val="18"/>
          <w:szCs w:val="18"/>
          <w:lang w:val="es-DO"/>
        </w:rPr>
        <w:t xml:space="preserve"> empresariales.</w:t>
      </w:r>
    </w:p>
    <w:p w14:paraId="6B39366E" w14:textId="77777777" w:rsidR="009069C8" w:rsidRPr="00061E36" w:rsidRDefault="009069C8" w:rsidP="00333FDA">
      <w:pPr>
        <w:pStyle w:val="Prrafodelista"/>
        <w:numPr>
          <w:ilvl w:val="0"/>
          <w:numId w:val="20"/>
        </w:numPr>
        <w:spacing w:before="380" w:after="120" w:line="456" w:lineRule="auto"/>
        <w:ind w:left="284" w:hanging="284"/>
        <w:contextualSpacing w:val="0"/>
        <w:jc w:val="both"/>
        <w:rPr>
          <w:rFonts w:ascii="Artifex CF Extra Light" w:eastAsia="Montserrat" w:hAnsi="Artifex CF Extra Light" w:cs="Times New Roman"/>
          <w:bCs/>
          <w:color w:val="1F4E79" w:themeColor="accent1" w:themeShade="80"/>
          <w:spacing w:val="10"/>
          <w:sz w:val="18"/>
          <w:szCs w:val="18"/>
          <w:lang w:val="es-DO"/>
        </w:rPr>
      </w:pPr>
      <w:r w:rsidRPr="00061E36">
        <w:rPr>
          <w:rFonts w:ascii="Artifex CF Extra Light" w:eastAsia="Montserrat" w:hAnsi="Artifex CF Extra Light" w:cs="Times New Roman"/>
          <w:bCs/>
          <w:color w:val="1F4E79" w:themeColor="accent1" w:themeShade="80"/>
          <w:spacing w:val="10"/>
          <w:sz w:val="18"/>
          <w:szCs w:val="18"/>
          <w:lang w:val="es-DO"/>
        </w:rPr>
        <w:t>40 empresas MiPymes asistidas en el registro, renovación o actualización de datos, ante la Food and Drug Administration (FDA). nuevos y renovaciones.</w:t>
      </w:r>
    </w:p>
    <w:p w14:paraId="0CEA0D47" w14:textId="6EB15FAE" w:rsidR="009069C8" w:rsidRPr="00061E36" w:rsidRDefault="009069C8" w:rsidP="00333FDA">
      <w:pPr>
        <w:pStyle w:val="Prrafodelista"/>
        <w:numPr>
          <w:ilvl w:val="0"/>
          <w:numId w:val="20"/>
        </w:numPr>
        <w:spacing w:before="380" w:after="120" w:line="456" w:lineRule="auto"/>
        <w:ind w:left="284" w:hanging="284"/>
        <w:contextualSpacing w:val="0"/>
        <w:jc w:val="both"/>
        <w:rPr>
          <w:rFonts w:ascii="Artifex CF Extra Light" w:eastAsia="Montserrat" w:hAnsi="Artifex CF Extra Light" w:cs="Times New Roman"/>
          <w:bCs/>
          <w:color w:val="1F4E79" w:themeColor="accent1" w:themeShade="80"/>
          <w:spacing w:val="10"/>
          <w:sz w:val="18"/>
          <w:szCs w:val="18"/>
          <w:lang w:val="es-DO"/>
        </w:rPr>
      </w:pPr>
      <w:r w:rsidRPr="00061E36">
        <w:rPr>
          <w:rFonts w:ascii="Artifex CF Extra Light" w:eastAsia="Montserrat" w:hAnsi="Artifex CF Extra Light" w:cs="Times New Roman"/>
          <w:bCs/>
          <w:color w:val="1F4E79" w:themeColor="accent1" w:themeShade="80"/>
          <w:spacing w:val="10"/>
          <w:sz w:val="18"/>
          <w:szCs w:val="18"/>
          <w:lang w:val="es-DO"/>
        </w:rPr>
        <w:t xml:space="preserve">75 </w:t>
      </w:r>
      <w:r w:rsidR="00F71EE3" w:rsidRPr="00061E36">
        <w:rPr>
          <w:rFonts w:ascii="Artifex CF Extra Light" w:eastAsia="Montserrat" w:hAnsi="Artifex CF Extra Light" w:cs="Times New Roman"/>
          <w:bCs/>
          <w:color w:val="1F4E79" w:themeColor="accent1" w:themeShade="80"/>
          <w:spacing w:val="10"/>
          <w:sz w:val="18"/>
          <w:szCs w:val="18"/>
          <w:lang w:val="es-DO"/>
        </w:rPr>
        <w:t>visitas</w:t>
      </w:r>
      <w:r w:rsidRPr="00061E36">
        <w:rPr>
          <w:rFonts w:ascii="Artifex CF Extra Light" w:eastAsia="Montserrat" w:hAnsi="Artifex CF Extra Light" w:cs="Times New Roman"/>
          <w:bCs/>
          <w:color w:val="1F4E79" w:themeColor="accent1" w:themeShade="80"/>
          <w:spacing w:val="10"/>
          <w:sz w:val="18"/>
          <w:szCs w:val="18"/>
          <w:lang w:val="es-DO"/>
        </w:rPr>
        <w:t xml:space="preserve"> técnicas a </w:t>
      </w:r>
      <w:r w:rsidR="009E6AFE" w:rsidRPr="00061E36">
        <w:rPr>
          <w:rFonts w:ascii="Artifex CF Extra Light" w:eastAsia="Montserrat" w:hAnsi="Artifex CF Extra Light" w:cs="Times New Roman"/>
          <w:bCs/>
          <w:color w:val="1F4E79" w:themeColor="accent1" w:themeShade="80"/>
          <w:spacing w:val="10"/>
          <w:sz w:val="18"/>
          <w:szCs w:val="18"/>
          <w:lang w:val="es-DO"/>
        </w:rPr>
        <w:t>MiPymes</w:t>
      </w:r>
      <w:r w:rsidRPr="00061E36">
        <w:rPr>
          <w:rFonts w:ascii="Artifex CF Extra Light" w:eastAsia="Montserrat" w:hAnsi="Artifex CF Extra Light" w:cs="Times New Roman"/>
          <w:bCs/>
          <w:color w:val="1F4E79" w:themeColor="accent1" w:themeShade="80"/>
          <w:spacing w:val="10"/>
          <w:sz w:val="18"/>
          <w:szCs w:val="18"/>
          <w:lang w:val="es-DO"/>
        </w:rPr>
        <w:t xml:space="preserve"> a nivel nacional. </w:t>
      </w:r>
      <w:r w:rsidRPr="00061E36">
        <w:rPr>
          <w:rFonts w:ascii="Artifex CF Extra Light" w:eastAsia="Montserrat" w:hAnsi="Artifex CF Extra Light" w:cs="Times New Roman"/>
          <w:bCs/>
          <w:color w:val="1F4E79" w:themeColor="accent1" w:themeShade="80"/>
          <w:spacing w:val="10"/>
          <w:sz w:val="18"/>
          <w:szCs w:val="18"/>
          <w:lang w:val="es-DO"/>
        </w:rPr>
        <w:tab/>
      </w:r>
    </w:p>
    <w:p w14:paraId="0A0C2541" w14:textId="77777777" w:rsidR="009069C8" w:rsidRPr="00061E36" w:rsidRDefault="009069C8" w:rsidP="00333FDA">
      <w:pPr>
        <w:pStyle w:val="Prrafodelista"/>
        <w:numPr>
          <w:ilvl w:val="0"/>
          <w:numId w:val="20"/>
        </w:numPr>
        <w:spacing w:before="380" w:after="120" w:line="456" w:lineRule="auto"/>
        <w:ind w:left="284" w:hanging="284"/>
        <w:contextualSpacing w:val="0"/>
        <w:jc w:val="both"/>
        <w:rPr>
          <w:rFonts w:ascii="Artifex CF Extra Light" w:eastAsia="Montserrat" w:hAnsi="Artifex CF Extra Light" w:cs="Times New Roman"/>
          <w:bCs/>
          <w:color w:val="1F4E79" w:themeColor="accent1" w:themeShade="80"/>
          <w:spacing w:val="10"/>
          <w:sz w:val="18"/>
          <w:szCs w:val="18"/>
          <w:lang w:val="es-DO"/>
        </w:rPr>
      </w:pPr>
      <w:r w:rsidRPr="00061E36">
        <w:rPr>
          <w:rFonts w:ascii="Artifex CF Extra Light" w:eastAsia="Montserrat" w:hAnsi="Artifex CF Extra Light" w:cs="Times New Roman"/>
          <w:bCs/>
          <w:color w:val="1F4E79" w:themeColor="accent1" w:themeShade="80"/>
          <w:spacing w:val="10"/>
          <w:sz w:val="18"/>
          <w:szCs w:val="18"/>
          <w:lang w:val="es-DO"/>
        </w:rPr>
        <w:lastRenderedPageBreak/>
        <w:t xml:space="preserve">62 test </w:t>
      </w:r>
      <w:proofErr w:type="gramStart"/>
      <w:r w:rsidRPr="00061E36">
        <w:rPr>
          <w:rFonts w:ascii="Artifex CF Extra Light" w:eastAsia="Montserrat" w:hAnsi="Artifex CF Extra Light" w:cs="Times New Roman"/>
          <w:bCs/>
          <w:color w:val="1F4E79" w:themeColor="accent1" w:themeShade="80"/>
          <w:spacing w:val="10"/>
          <w:sz w:val="18"/>
          <w:szCs w:val="18"/>
          <w:lang w:val="es-DO"/>
        </w:rPr>
        <w:t>exportador aplicados</w:t>
      </w:r>
      <w:proofErr w:type="gramEnd"/>
      <w:r w:rsidRPr="00061E36">
        <w:rPr>
          <w:rFonts w:ascii="Artifex CF Extra Light" w:eastAsia="Montserrat" w:hAnsi="Artifex CF Extra Light" w:cs="Times New Roman"/>
          <w:bCs/>
          <w:color w:val="1F4E79" w:themeColor="accent1" w:themeShade="80"/>
          <w:spacing w:val="10"/>
          <w:sz w:val="18"/>
          <w:szCs w:val="18"/>
          <w:lang w:val="es-DO"/>
        </w:rPr>
        <w:t>.</w:t>
      </w:r>
    </w:p>
    <w:p w14:paraId="0EFDD488" w14:textId="77777777" w:rsidR="009069C8" w:rsidRPr="00061E36" w:rsidRDefault="009069C8" w:rsidP="00333FDA">
      <w:pPr>
        <w:pStyle w:val="Prrafodelista"/>
        <w:numPr>
          <w:ilvl w:val="0"/>
          <w:numId w:val="20"/>
        </w:numPr>
        <w:spacing w:before="380" w:after="120" w:line="456" w:lineRule="auto"/>
        <w:ind w:left="284" w:hanging="284"/>
        <w:contextualSpacing w:val="0"/>
        <w:jc w:val="both"/>
        <w:rPr>
          <w:rFonts w:ascii="Artifex CF Extra Light" w:eastAsia="Montserrat" w:hAnsi="Artifex CF Extra Light" w:cs="Times New Roman"/>
          <w:bCs/>
          <w:color w:val="1F4E79" w:themeColor="accent1" w:themeShade="80"/>
          <w:spacing w:val="10"/>
          <w:sz w:val="18"/>
          <w:szCs w:val="18"/>
          <w:lang w:val="es-DO"/>
        </w:rPr>
      </w:pPr>
      <w:r w:rsidRPr="00061E36">
        <w:rPr>
          <w:rFonts w:ascii="Artifex CF Extra Light" w:eastAsia="Montserrat" w:hAnsi="Artifex CF Extra Light" w:cs="Times New Roman"/>
          <w:bCs/>
          <w:color w:val="1F4E79" w:themeColor="accent1" w:themeShade="80"/>
          <w:spacing w:val="10"/>
          <w:sz w:val="18"/>
          <w:szCs w:val="18"/>
          <w:lang w:val="es-DO"/>
        </w:rPr>
        <w:t>83 empresas MiPymes participantes en capacitaciones enfocadas a sus necesidades, coordinadas por la gerencia.</w:t>
      </w:r>
    </w:p>
    <w:p w14:paraId="3ACF1570" w14:textId="77777777" w:rsidR="009069C8" w:rsidRPr="00061E36" w:rsidRDefault="009069C8" w:rsidP="00333FDA">
      <w:pPr>
        <w:pStyle w:val="Prrafodelista"/>
        <w:numPr>
          <w:ilvl w:val="0"/>
          <w:numId w:val="20"/>
        </w:numPr>
        <w:spacing w:before="380" w:after="120" w:line="456" w:lineRule="auto"/>
        <w:ind w:left="284" w:hanging="284"/>
        <w:contextualSpacing w:val="0"/>
        <w:jc w:val="both"/>
        <w:rPr>
          <w:rFonts w:ascii="Artifex CF Extra Light" w:eastAsia="Montserrat" w:hAnsi="Artifex CF Extra Light" w:cs="Times New Roman"/>
          <w:bCs/>
          <w:color w:val="1F4E79" w:themeColor="accent1" w:themeShade="80"/>
          <w:spacing w:val="10"/>
          <w:sz w:val="18"/>
          <w:szCs w:val="18"/>
          <w:lang w:val="es-DO"/>
        </w:rPr>
      </w:pPr>
      <w:r w:rsidRPr="00061E36">
        <w:rPr>
          <w:rFonts w:ascii="Artifex CF Extra Light" w:eastAsia="Montserrat" w:hAnsi="Artifex CF Extra Light" w:cs="Times New Roman"/>
          <w:bCs/>
          <w:color w:val="1F4E79" w:themeColor="accent1" w:themeShade="80"/>
          <w:spacing w:val="10"/>
          <w:sz w:val="18"/>
          <w:szCs w:val="18"/>
          <w:lang w:val="es-DO"/>
        </w:rPr>
        <w:t>329 personas de empresas MiPymes capacitadas.</w:t>
      </w:r>
    </w:p>
    <w:p w14:paraId="35762DB9" w14:textId="77777777" w:rsidR="009069C8" w:rsidRPr="00061E36" w:rsidRDefault="009069C8" w:rsidP="00333FDA">
      <w:pPr>
        <w:pStyle w:val="Prrafodelista"/>
        <w:numPr>
          <w:ilvl w:val="0"/>
          <w:numId w:val="20"/>
        </w:numPr>
        <w:spacing w:before="380" w:after="120" w:line="456" w:lineRule="auto"/>
        <w:ind w:left="284" w:hanging="284"/>
        <w:contextualSpacing w:val="0"/>
        <w:jc w:val="both"/>
        <w:rPr>
          <w:rFonts w:ascii="Artifex CF Extra Light" w:eastAsia="Montserrat" w:hAnsi="Artifex CF Extra Light" w:cs="Times New Roman"/>
          <w:bCs/>
          <w:color w:val="1F4E79" w:themeColor="accent1" w:themeShade="80"/>
          <w:spacing w:val="10"/>
          <w:sz w:val="18"/>
          <w:szCs w:val="18"/>
          <w:lang w:val="es-DO"/>
        </w:rPr>
      </w:pPr>
      <w:r w:rsidRPr="00061E36">
        <w:rPr>
          <w:rFonts w:ascii="Artifex CF Extra Light" w:eastAsia="Montserrat" w:hAnsi="Artifex CF Extra Light" w:cs="Times New Roman"/>
          <w:bCs/>
          <w:color w:val="1F4E79" w:themeColor="accent1" w:themeShade="80"/>
          <w:spacing w:val="10"/>
          <w:sz w:val="18"/>
          <w:szCs w:val="18"/>
          <w:lang w:val="es-DO"/>
        </w:rPr>
        <w:t>10 procesos de referimientos externos a empresas MiPymes, externo.</w:t>
      </w:r>
    </w:p>
    <w:p w14:paraId="11C4E95A" w14:textId="77777777" w:rsidR="009069C8" w:rsidRPr="00061E36" w:rsidRDefault="009069C8" w:rsidP="00220DB5">
      <w:pPr>
        <w:pStyle w:val="Prrafodelista"/>
        <w:numPr>
          <w:ilvl w:val="2"/>
          <w:numId w:val="6"/>
        </w:numPr>
        <w:spacing w:before="380" w:after="120" w:line="456" w:lineRule="auto"/>
        <w:ind w:left="284" w:hanging="284"/>
        <w:contextualSpacing w:val="0"/>
        <w:jc w:val="center"/>
        <w:rPr>
          <w:rFonts w:ascii="Artifex CF Extra Light" w:hAnsi="Artifex CF Extra Light" w:cs="Times New Roman"/>
          <w:b/>
          <w:color w:val="1F4E79" w:themeColor="accent1" w:themeShade="80"/>
          <w:spacing w:val="10"/>
          <w:sz w:val="20"/>
          <w:szCs w:val="20"/>
          <w:lang w:val="es-DO"/>
        </w:rPr>
      </w:pPr>
      <w:bookmarkStart w:id="67" w:name="_Toc58332482"/>
      <w:r w:rsidRPr="00061E36">
        <w:rPr>
          <w:rFonts w:ascii="Artifex CF Extra Light" w:hAnsi="Artifex CF Extra Light" w:cs="Times New Roman"/>
          <w:b/>
          <w:color w:val="1F4E79" w:themeColor="accent1" w:themeShade="80"/>
          <w:spacing w:val="10"/>
          <w:sz w:val="20"/>
          <w:szCs w:val="20"/>
          <w:lang w:val="es-DO"/>
        </w:rPr>
        <w:t>Formación en comercio internacional</w:t>
      </w:r>
      <w:bookmarkEnd w:id="67"/>
    </w:p>
    <w:p w14:paraId="4A38DEB0" w14:textId="77777777" w:rsidR="009069C8" w:rsidRPr="007B3B38" w:rsidRDefault="009069C8" w:rsidP="00864966">
      <w:pPr>
        <w:spacing w:before="380" w:after="120" w:line="456" w:lineRule="auto"/>
        <w:ind w:firstLine="284"/>
        <w:jc w:val="both"/>
        <w:rPr>
          <w:rFonts w:ascii="Artifex CF Extra Light" w:eastAsia="Times New Roman" w:hAnsi="Artifex CF Extra Light" w:cs="Times New Roman"/>
          <w:color w:val="1F4E79" w:themeColor="accent1" w:themeShade="80"/>
          <w:spacing w:val="10"/>
          <w:sz w:val="18"/>
          <w:szCs w:val="18"/>
          <w:lang w:val="es-DO"/>
        </w:rPr>
      </w:pPr>
      <w:r w:rsidRPr="007B3B38">
        <w:rPr>
          <w:rFonts w:ascii="Artifex CF Extra Light" w:eastAsia="Times New Roman" w:hAnsi="Artifex CF Extra Light" w:cs="Times New Roman"/>
          <w:color w:val="1F4E79" w:themeColor="accent1" w:themeShade="80"/>
          <w:spacing w:val="10"/>
          <w:sz w:val="18"/>
          <w:szCs w:val="18"/>
          <w:lang w:val="es"/>
        </w:rPr>
        <w:t>En el ámbito de los servicios de formación en comercio internacional, en el año 2020 ProDominicana ha capacitado a unas 255 empresas exportadores y 60 potenciales exportadores, y un total de 3,000 de personas participantes de la sociedad en general interesadas en temas de comercio exterior.</w:t>
      </w:r>
    </w:p>
    <w:p w14:paraId="02C3DA3C" w14:textId="77777777" w:rsidR="009069C8" w:rsidRPr="007B3B38" w:rsidRDefault="009069C8" w:rsidP="00864966">
      <w:pPr>
        <w:spacing w:before="380" w:after="120" w:line="456" w:lineRule="auto"/>
        <w:ind w:firstLine="284"/>
        <w:jc w:val="both"/>
        <w:rPr>
          <w:rFonts w:ascii="Artifex CF Extra Light" w:hAnsi="Artifex CF Extra Light" w:cs="Times New Roman"/>
          <w:color w:val="1F4E79" w:themeColor="accent1" w:themeShade="80"/>
          <w:spacing w:val="10"/>
          <w:sz w:val="18"/>
          <w:szCs w:val="18"/>
          <w:lang w:val="es-DO"/>
        </w:rPr>
      </w:pPr>
      <w:r w:rsidRPr="007B3B38">
        <w:rPr>
          <w:rFonts w:ascii="Artifex CF Extra Light" w:hAnsi="Artifex CF Extra Light" w:cs="Times New Roman"/>
          <w:color w:val="1F4E79" w:themeColor="accent1" w:themeShade="80"/>
          <w:spacing w:val="10"/>
          <w:sz w:val="18"/>
          <w:szCs w:val="18"/>
          <w:lang w:val="es-DO"/>
        </w:rPr>
        <w:t>La Gerencia de Formación el Comercio Internacional ha ofrecido un total de 44 capacitaciones en las modalidades presencial y online, entre los que se encuentran:</w:t>
      </w:r>
    </w:p>
    <w:p w14:paraId="2E97F089" w14:textId="77777777" w:rsidR="009069C8" w:rsidRPr="00061E36" w:rsidRDefault="009069C8" w:rsidP="00333FDA">
      <w:pPr>
        <w:pStyle w:val="Prrafodelista"/>
        <w:numPr>
          <w:ilvl w:val="0"/>
          <w:numId w:val="20"/>
        </w:numPr>
        <w:spacing w:before="380" w:after="120" w:line="456" w:lineRule="auto"/>
        <w:ind w:left="284" w:hanging="284"/>
        <w:contextualSpacing w:val="0"/>
        <w:jc w:val="both"/>
        <w:rPr>
          <w:rFonts w:ascii="Artifex CF Extra Light" w:eastAsia="Montserrat" w:hAnsi="Artifex CF Extra Light" w:cs="Times New Roman"/>
          <w:bCs/>
          <w:color w:val="1F4E79" w:themeColor="accent1" w:themeShade="80"/>
          <w:spacing w:val="10"/>
          <w:sz w:val="18"/>
          <w:szCs w:val="18"/>
          <w:lang w:val="es-DO"/>
        </w:rPr>
      </w:pPr>
      <w:r w:rsidRPr="00061E36">
        <w:rPr>
          <w:rFonts w:ascii="Artifex CF Extra Light" w:eastAsia="Montserrat" w:hAnsi="Artifex CF Extra Light" w:cs="Times New Roman"/>
          <w:bCs/>
          <w:color w:val="1F4E79" w:themeColor="accent1" w:themeShade="80"/>
          <w:spacing w:val="10"/>
          <w:sz w:val="18"/>
          <w:szCs w:val="18"/>
          <w:lang w:val="es-DO"/>
        </w:rPr>
        <w:t xml:space="preserve">Curso: Nociones Básicas de Comercio Internacional </w:t>
      </w:r>
    </w:p>
    <w:p w14:paraId="15F38F37" w14:textId="77777777" w:rsidR="009069C8" w:rsidRPr="00061E36" w:rsidRDefault="009069C8" w:rsidP="00333FDA">
      <w:pPr>
        <w:pStyle w:val="Prrafodelista"/>
        <w:numPr>
          <w:ilvl w:val="0"/>
          <w:numId w:val="20"/>
        </w:numPr>
        <w:spacing w:before="380" w:after="120" w:line="456" w:lineRule="auto"/>
        <w:ind w:left="284" w:hanging="284"/>
        <w:contextualSpacing w:val="0"/>
        <w:jc w:val="both"/>
        <w:rPr>
          <w:rFonts w:ascii="Artifex CF Extra Light" w:eastAsia="Montserrat" w:hAnsi="Artifex CF Extra Light" w:cs="Times New Roman"/>
          <w:bCs/>
          <w:color w:val="1F4E79" w:themeColor="accent1" w:themeShade="80"/>
          <w:spacing w:val="10"/>
          <w:sz w:val="18"/>
          <w:szCs w:val="18"/>
          <w:lang w:val="es-DO"/>
        </w:rPr>
      </w:pPr>
      <w:r w:rsidRPr="00061E36">
        <w:rPr>
          <w:rFonts w:ascii="Artifex CF Extra Light" w:eastAsia="Montserrat" w:hAnsi="Artifex CF Extra Light" w:cs="Times New Roman"/>
          <w:bCs/>
          <w:color w:val="1F4E79" w:themeColor="accent1" w:themeShade="80"/>
          <w:spacing w:val="10"/>
          <w:sz w:val="18"/>
          <w:szCs w:val="18"/>
          <w:lang w:val="es-DO"/>
        </w:rPr>
        <w:t xml:space="preserve">Charla: Comercio Justo </w:t>
      </w:r>
    </w:p>
    <w:p w14:paraId="3BC9FA7C" w14:textId="77777777" w:rsidR="009069C8" w:rsidRPr="00061E36" w:rsidRDefault="009069C8" w:rsidP="00333FDA">
      <w:pPr>
        <w:pStyle w:val="Prrafodelista"/>
        <w:numPr>
          <w:ilvl w:val="0"/>
          <w:numId w:val="20"/>
        </w:numPr>
        <w:spacing w:before="380" w:after="120" w:line="456" w:lineRule="auto"/>
        <w:ind w:left="284" w:hanging="284"/>
        <w:contextualSpacing w:val="0"/>
        <w:jc w:val="both"/>
        <w:rPr>
          <w:rFonts w:ascii="Artifex CF Extra Light" w:eastAsia="Montserrat" w:hAnsi="Artifex CF Extra Light" w:cs="Times New Roman"/>
          <w:bCs/>
          <w:color w:val="1F4E79" w:themeColor="accent1" w:themeShade="80"/>
          <w:spacing w:val="10"/>
          <w:sz w:val="18"/>
          <w:szCs w:val="18"/>
          <w:lang w:val="es-DO"/>
        </w:rPr>
      </w:pPr>
      <w:r w:rsidRPr="00061E36">
        <w:rPr>
          <w:rFonts w:ascii="Artifex CF Extra Light" w:eastAsia="Montserrat" w:hAnsi="Artifex CF Extra Light" w:cs="Times New Roman"/>
          <w:bCs/>
          <w:color w:val="1F4E79" w:themeColor="accent1" w:themeShade="80"/>
          <w:spacing w:val="10"/>
          <w:sz w:val="18"/>
          <w:szCs w:val="18"/>
          <w:lang w:val="es-DO"/>
        </w:rPr>
        <w:t>Curso: Propiedad Industrial Como Desarrollo de las MiPymes con Vocación Exportadora</w:t>
      </w:r>
    </w:p>
    <w:p w14:paraId="4E9B4827" w14:textId="77777777" w:rsidR="009069C8" w:rsidRPr="00061E36" w:rsidRDefault="009069C8" w:rsidP="00333FDA">
      <w:pPr>
        <w:pStyle w:val="Prrafodelista"/>
        <w:numPr>
          <w:ilvl w:val="0"/>
          <w:numId w:val="20"/>
        </w:numPr>
        <w:spacing w:before="380" w:after="120" w:line="456" w:lineRule="auto"/>
        <w:ind w:left="284" w:hanging="284"/>
        <w:contextualSpacing w:val="0"/>
        <w:jc w:val="both"/>
        <w:rPr>
          <w:rFonts w:ascii="Artifex CF Extra Light" w:eastAsia="Montserrat" w:hAnsi="Artifex CF Extra Light" w:cs="Times New Roman"/>
          <w:bCs/>
          <w:color w:val="1F4E79" w:themeColor="accent1" w:themeShade="80"/>
          <w:spacing w:val="10"/>
          <w:sz w:val="18"/>
          <w:szCs w:val="18"/>
          <w:lang w:val="es-DO"/>
        </w:rPr>
      </w:pPr>
      <w:r w:rsidRPr="00061E36">
        <w:rPr>
          <w:rFonts w:ascii="Artifex CF Extra Light" w:eastAsia="Montserrat" w:hAnsi="Artifex CF Extra Light" w:cs="Times New Roman"/>
          <w:bCs/>
          <w:color w:val="1F4E79" w:themeColor="accent1" w:themeShade="80"/>
          <w:spacing w:val="10"/>
          <w:sz w:val="18"/>
          <w:szCs w:val="18"/>
          <w:lang w:val="es-DO"/>
        </w:rPr>
        <w:t>Curso: Formalización Empresarial</w:t>
      </w:r>
    </w:p>
    <w:p w14:paraId="362BE998" w14:textId="77777777" w:rsidR="009069C8" w:rsidRPr="00061E36" w:rsidRDefault="009069C8" w:rsidP="00333FDA">
      <w:pPr>
        <w:pStyle w:val="Prrafodelista"/>
        <w:numPr>
          <w:ilvl w:val="0"/>
          <w:numId w:val="20"/>
        </w:numPr>
        <w:spacing w:before="380" w:after="120" w:line="456" w:lineRule="auto"/>
        <w:ind w:left="284" w:hanging="284"/>
        <w:contextualSpacing w:val="0"/>
        <w:jc w:val="both"/>
        <w:rPr>
          <w:rFonts w:ascii="Artifex CF Extra Light" w:eastAsia="Montserrat" w:hAnsi="Artifex CF Extra Light" w:cs="Times New Roman"/>
          <w:bCs/>
          <w:color w:val="1F4E79" w:themeColor="accent1" w:themeShade="80"/>
          <w:spacing w:val="10"/>
          <w:sz w:val="18"/>
          <w:szCs w:val="18"/>
          <w:lang w:val="es-DO"/>
        </w:rPr>
      </w:pPr>
      <w:r w:rsidRPr="00061E36">
        <w:rPr>
          <w:rFonts w:ascii="Artifex CF Extra Light" w:eastAsia="Montserrat" w:hAnsi="Artifex CF Extra Light" w:cs="Times New Roman"/>
          <w:bCs/>
          <w:color w:val="1F4E79" w:themeColor="accent1" w:themeShade="80"/>
          <w:spacing w:val="10"/>
          <w:sz w:val="18"/>
          <w:szCs w:val="18"/>
          <w:lang w:val="es-DO"/>
        </w:rPr>
        <w:t>Charla: Sector Cosméticos: ¿Que hacer para exportar, Normativas, requisitos, procesos y más?</w:t>
      </w:r>
    </w:p>
    <w:p w14:paraId="4DAD3580" w14:textId="77777777" w:rsidR="009069C8" w:rsidRPr="00061E36" w:rsidRDefault="009069C8" w:rsidP="00333FDA">
      <w:pPr>
        <w:pStyle w:val="Prrafodelista"/>
        <w:numPr>
          <w:ilvl w:val="0"/>
          <w:numId w:val="20"/>
        </w:numPr>
        <w:spacing w:before="380" w:after="120" w:line="456" w:lineRule="auto"/>
        <w:ind w:left="284" w:hanging="284"/>
        <w:contextualSpacing w:val="0"/>
        <w:jc w:val="both"/>
        <w:rPr>
          <w:rFonts w:ascii="Artifex CF Extra Light" w:eastAsia="Montserrat" w:hAnsi="Artifex CF Extra Light" w:cs="Times New Roman"/>
          <w:bCs/>
          <w:color w:val="1F4E79" w:themeColor="accent1" w:themeShade="80"/>
          <w:spacing w:val="10"/>
          <w:sz w:val="18"/>
          <w:szCs w:val="18"/>
          <w:lang w:val="es-DO"/>
        </w:rPr>
      </w:pPr>
      <w:r w:rsidRPr="00061E36">
        <w:rPr>
          <w:rFonts w:ascii="Artifex CF Extra Light" w:eastAsia="Montserrat" w:hAnsi="Artifex CF Extra Light" w:cs="Times New Roman"/>
          <w:bCs/>
          <w:color w:val="1F4E79" w:themeColor="accent1" w:themeShade="80"/>
          <w:spacing w:val="10"/>
          <w:sz w:val="18"/>
          <w:szCs w:val="18"/>
          <w:lang w:val="es-DO"/>
        </w:rPr>
        <w:lastRenderedPageBreak/>
        <w:t>Curso: Instrumentos de Pago del Comercio Exterior</w:t>
      </w:r>
    </w:p>
    <w:p w14:paraId="08EA3BB5" w14:textId="77777777" w:rsidR="009069C8" w:rsidRPr="00061E36" w:rsidRDefault="009069C8" w:rsidP="00333FDA">
      <w:pPr>
        <w:pStyle w:val="Prrafodelista"/>
        <w:numPr>
          <w:ilvl w:val="0"/>
          <w:numId w:val="20"/>
        </w:numPr>
        <w:spacing w:before="380" w:after="120" w:line="456" w:lineRule="auto"/>
        <w:ind w:left="284" w:hanging="284"/>
        <w:contextualSpacing w:val="0"/>
        <w:jc w:val="both"/>
        <w:rPr>
          <w:rFonts w:ascii="Artifex CF Extra Light" w:eastAsia="Montserrat" w:hAnsi="Artifex CF Extra Light" w:cs="Times New Roman"/>
          <w:bCs/>
          <w:color w:val="1F4E79" w:themeColor="accent1" w:themeShade="80"/>
          <w:spacing w:val="10"/>
          <w:sz w:val="18"/>
          <w:szCs w:val="18"/>
          <w:lang w:val="es-DO"/>
        </w:rPr>
      </w:pPr>
      <w:r w:rsidRPr="00061E36">
        <w:rPr>
          <w:rFonts w:ascii="Artifex CF Extra Light" w:eastAsia="Montserrat" w:hAnsi="Artifex CF Extra Light" w:cs="Times New Roman"/>
          <w:bCs/>
          <w:color w:val="1F4E79" w:themeColor="accent1" w:themeShade="80"/>
          <w:spacing w:val="10"/>
          <w:sz w:val="18"/>
          <w:szCs w:val="18"/>
          <w:lang w:val="es-DO"/>
        </w:rPr>
        <w:t xml:space="preserve">Curso: Uso de las TICS como herramienta de Negocios </w:t>
      </w:r>
    </w:p>
    <w:p w14:paraId="1D0137D1" w14:textId="77777777" w:rsidR="009069C8" w:rsidRPr="00061E36" w:rsidRDefault="009069C8" w:rsidP="00333FDA">
      <w:pPr>
        <w:pStyle w:val="Prrafodelista"/>
        <w:numPr>
          <w:ilvl w:val="0"/>
          <w:numId w:val="20"/>
        </w:numPr>
        <w:spacing w:before="380" w:after="120" w:line="456" w:lineRule="auto"/>
        <w:ind w:left="284" w:hanging="284"/>
        <w:contextualSpacing w:val="0"/>
        <w:jc w:val="both"/>
        <w:rPr>
          <w:rFonts w:ascii="Artifex CF Extra Light" w:eastAsia="Montserrat" w:hAnsi="Artifex CF Extra Light" w:cs="Times New Roman"/>
          <w:bCs/>
          <w:color w:val="1F4E79" w:themeColor="accent1" w:themeShade="80"/>
          <w:spacing w:val="10"/>
          <w:sz w:val="18"/>
          <w:szCs w:val="18"/>
          <w:lang w:val="es-DO"/>
        </w:rPr>
      </w:pPr>
      <w:r w:rsidRPr="00061E36">
        <w:rPr>
          <w:rFonts w:ascii="Artifex CF Extra Light" w:eastAsia="Montserrat" w:hAnsi="Artifex CF Extra Light" w:cs="Times New Roman"/>
          <w:bCs/>
          <w:color w:val="1F4E79" w:themeColor="accent1" w:themeShade="80"/>
          <w:spacing w:val="10"/>
          <w:sz w:val="18"/>
          <w:szCs w:val="18"/>
          <w:lang w:val="es-DO"/>
        </w:rPr>
        <w:t>Curso: Cómo Exportar a las Islas ABC (Aruba, Bonaire y Curazao)</w:t>
      </w:r>
    </w:p>
    <w:p w14:paraId="52C71515" w14:textId="77777777" w:rsidR="009069C8" w:rsidRPr="00061E36" w:rsidRDefault="009069C8" w:rsidP="00333FDA">
      <w:pPr>
        <w:pStyle w:val="Prrafodelista"/>
        <w:numPr>
          <w:ilvl w:val="0"/>
          <w:numId w:val="20"/>
        </w:numPr>
        <w:spacing w:before="380" w:after="120" w:line="456" w:lineRule="auto"/>
        <w:ind w:left="284" w:hanging="284"/>
        <w:contextualSpacing w:val="0"/>
        <w:jc w:val="both"/>
        <w:rPr>
          <w:rFonts w:ascii="Artifex CF Extra Light" w:eastAsia="Montserrat" w:hAnsi="Artifex CF Extra Light" w:cs="Times New Roman"/>
          <w:bCs/>
          <w:color w:val="1F4E79" w:themeColor="accent1" w:themeShade="80"/>
          <w:spacing w:val="10"/>
          <w:sz w:val="18"/>
          <w:szCs w:val="18"/>
          <w:lang w:val="es-DO"/>
        </w:rPr>
      </w:pPr>
      <w:r w:rsidRPr="00061E36">
        <w:rPr>
          <w:rFonts w:ascii="Artifex CF Extra Light" w:eastAsia="Montserrat" w:hAnsi="Artifex CF Extra Light" w:cs="Times New Roman"/>
          <w:bCs/>
          <w:color w:val="1F4E79" w:themeColor="accent1" w:themeShade="80"/>
          <w:spacing w:val="10"/>
          <w:sz w:val="18"/>
          <w:szCs w:val="18"/>
          <w:lang w:val="es-DO"/>
        </w:rPr>
        <w:t>Curso: Seguridad Alimentaria, Conceptos Básicos y Estado de la SAN en Rep. Dom</w:t>
      </w:r>
    </w:p>
    <w:p w14:paraId="3A809D66" w14:textId="77777777" w:rsidR="009069C8" w:rsidRPr="00061E36" w:rsidRDefault="009069C8" w:rsidP="00333FDA">
      <w:pPr>
        <w:pStyle w:val="Prrafodelista"/>
        <w:numPr>
          <w:ilvl w:val="0"/>
          <w:numId w:val="20"/>
        </w:numPr>
        <w:spacing w:before="380" w:after="120" w:line="456" w:lineRule="auto"/>
        <w:ind w:left="284" w:hanging="284"/>
        <w:contextualSpacing w:val="0"/>
        <w:jc w:val="both"/>
        <w:rPr>
          <w:rFonts w:ascii="Artifex CF Extra Light" w:eastAsia="Montserrat" w:hAnsi="Artifex CF Extra Light" w:cs="Times New Roman"/>
          <w:bCs/>
          <w:color w:val="1F4E79" w:themeColor="accent1" w:themeShade="80"/>
          <w:spacing w:val="10"/>
          <w:sz w:val="18"/>
          <w:szCs w:val="18"/>
          <w:lang w:val="es-DO"/>
        </w:rPr>
      </w:pPr>
      <w:r w:rsidRPr="00061E36">
        <w:rPr>
          <w:rFonts w:ascii="Artifex CF Extra Light" w:eastAsia="Montserrat" w:hAnsi="Artifex CF Extra Light" w:cs="Times New Roman"/>
          <w:bCs/>
          <w:color w:val="1F4E79" w:themeColor="accent1" w:themeShade="80"/>
          <w:spacing w:val="10"/>
          <w:sz w:val="18"/>
          <w:szCs w:val="18"/>
          <w:lang w:val="es-DO"/>
        </w:rPr>
        <w:t>Taller: Participación efectiva en ferias comerciales</w:t>
      </w:r>
    </w:p>
    <w:p w14:paraId="73231291" w14:textId="77777777" w:rsidR="009069C8" w:rsidRPr="00061E36" w:rsidRDefault="009069C8" w:rsidP="00333FDA">
      <w:pPr>
        <w:pStyle w:val="Prrafodelista"/>
        <w:numPr>
          <w:ilvl w:val="0"/>
          <w:numId w:val="20"/>
        </w:numPr>
        <w:spacing w:before="380" w:after="120" w:line="456" w:lineRule="auto"/>
        <w:ind w:left="284" w:hanging="284"/>
        <w:contextualSpacing w:val="0"/>
        <w:jc w:val="both"/>
        <w:rPr>
          <w:rFonts w:ascii="Artifex CF Extra Light" w:eastAsia="Montserrat" w:hAnsi="Artifex CF Extra Light" w:cs="Times New Roman"/>
          <w:bCs/>
          <w:color w:val="1F4E79" w:themeColor="accent1" w:themeShade="80"/>
          <w:spacing w:val="10"/>
          <w:sz w:val="18"/>
          <w:szCs w:val="18"/>
          <w:lang w:val="es-DO"/>
        </w:rPr>
      </w:pPr>
      <w:r w:rsidRPr="00061E36">
        <w:rPr>
          <w:rFonts w:ascii="Artifex CF Extra Light" w:eastAsia="Montserrat" w:hAnsi="Artifex CF Extra Light" w:cs="Times New Roman"/>
          <w:bCs/>
          <w:color w:val="1F4E79" w:themeColor="accent1" w:themeShade="80"/>
          <w:spacing w:val="10"/>
          <w:sz w:val="18"/>
          <w:szCs w:val="18"/>
          <w:lang w:val="es-DO"/>
        </w:rPr>
        <w:t>Charla: Emprendiendo positivamente, en tiempo de Crisis</w:t>
      </w:r>
    </w:p>
    <w:p w14:paraId="238C2D94" w14:textId="77777777" w:rsidR="009069C8" w:rsidRPr="00061E36" w:rsidRDefault="009069C8" w:rsidP="00333FDA">
      <w:pPr>
        <w:pStyle w:val="Prrafodelista"/>
        <w:numPr>
          <w:ilvl w:val="0"/>
          <w:numId w:val="20"/>
        </w:numPr>
        <w:spacing w:before="380" w:after="120" w:line="456" w:lineRule="auto"/>
        <w:ind w:left="284" w:hanging="284"/>
        <w:contextualSpacing w:val="0"/>
        <w:jc w:val="both"/>
        <w:rPr>
          <w:rFonts w:ascii="Artifex CF Extra Light" w:eastAsia="Montserrat" w:hAnsi="Artifex CF Extra Light" w:cs="Times New Roman"/>
          <w:bCs/>
          <w:color w:val="1F4E79" w:themeColor="accent1" w:themeShade="80"/>
          <w:spacing w:val="10"/>
          <w:sz w:val="18"/>
          <w:szCs w:val="18"/>
          <w:lang w:val="es-DO"/>
        </w:rPr>
      </w:pPr>
      <w:r w:rsidRPr="00061E36">
        <w:rPr>
          <w:rFonts w:ascii="Artifex CF Extra Light" w:eastAsia="Montserrat" w:hAnsi="Artifex CF Extra Light" w:cs="Times New Roman"/>
          <w:bCs/>
          <w:color w:val="1F4E79" w:themeColor="accent1" w:themeShade="80"/>
          <w:spacing w:val="10"/>
          <w:sz w:val="18"/>
          <w:szCs w:val="18"/>
          <w:lang w:val="es-DO"/>
        </w:rPr>
        <w:t xml:space="preserve">Charla: Repensando la Internacionalización Empresarial: De la Crisis a la Reactivación </w:t>
      </w:r>
    </w:p>
    <w:p w14:paraId="53BD45A1" w14:textId="77777777" w:rsidR="009069C8" w:rsidRPr="00061E36" w:rsidRDefault="009069C8" w:rsidP="00333FDA">
      <w:pPr>
        <w:pStyle w:val="Prrafodelista"/>
        <w:numPr>
          <w:ilvl w:val="0"/>
          <w:numId w:val="20"/>
        </w:numPr>
        <w:spacing w:before="380" w:after="120" w:line="456" w:lineRule="auto"/>
        <w:ind w:left="284" w:hanging="284"/>
        <w:contextualSpacing w:val="0"/>
        <w:jc w:val="both"/>
        <w:rPr>
          <w:rFonts w:ascii="Artifex CF Extra Light" w:eastAsia="Montserrat" w:hAnsi="Artifex CF Extra Light" w:cs="Times New Roman"/>
          <w:bCs/>
          <w:color w:val="1F4E79" w:themeColor="accent1" w:themeShade="80"/>
          <w:spacing w:val="10"/>
          <w:sz w:val="18"/>
          <w:szCs w:val="18"/>
          <w:lang w:val="es-DO"/>
        </w:rPr>
      </w:pPr>
      <w:r w:rsidRPr="00061E36">
        <w:rPr>
          <w:rFonts w:ascii="Artifex CF Extra Light" w:eastAsia="Montserrat" w:hAnsi="Artifex CF Extra Light" w:cs="Times New Roman"/>
          <w:bCs/>
          <w:color w:val="1F4E79" w:themeColor="accent1" w:themeShade="80"/>
          <w:spacing w:val="10"/>
          <w:sz w:val="18"/>
          <w:szCs w:val="18"/>
          <w:lang w:val="es-DO"/>
        </w:rPr>
        <w:t>Charla: El Comercio Justo en el Contexto COVID 19</w:t>
      </w:r>
    </w:p>
    <w:p w14:paraId="1F251A8A" w14:textId="77777777" w:rsidR="009069C8" w:rsidRPr="00061E36" w:rsidRDefault="009069C8" w:rsidP="00333FDA">
      <w:pPr>
        <w:pStyle w:val="Prrafodelista"/>
        <w:numPr>
          <w:ilvl w:val="0"/>
          <w:numId w:val="20"/>
        </w:numPr>
        <w:spacing w:before="380" w:after="120" w:line="456" w:lineRule="auto"/>
        <w:ind w:left="284" w:hanging="284"/>
        <w:contextualSpacing w:val="0"/>
        <w:jc w:val="both"/>
        <w:rPr>
          <w:rFonts w:ascii="Artifex CF Extra Light" w:eastAsia="Montserrat" w:hAnsi="Artifex CF Extra Light" w:cs="Times New Roman"/>
          <w:bCs/>
          <w:color w:val="1F4E79" w:themeColor="accent1" w:themeShade="80"/>
          <w:spacing w:val="10"/>
          <w:sz w:val="18"/>
          <w:szCs w:val="18"/>
          <w:lang w:val="es-DO"/>
        </w:rPr>
      </w:pPr>
      <w:r w:rsidRPr="00061E36">
        <w:rPr>
          <w:rFonts w:ascii="Artifex CF Extra Light" w:eastAsia="Montserrat" w:hAnsi="Artifex CF Extra Light" w:cs="Times New Roman"/>
          <w:bCs/>
          <w:color w:val="1F4E79" w:themeColor="accent1" w:themeShade="80"/>
          <w:spacing w:val="10"/>
          <w:sz w:val="18"/>
          <w:szCs w:val="18"/>
          <w:lang w:val="es-DO"/>
        </w:rPr>
        <w:t>Diplomado: Gestión de Exportación (Santo Domingo)</w:t>
      </w:r>
    </w:p>
    <w:p w14:paraId="6D77ECEF" w14:textId="77777777" w:rsidR="009069C8" w:rsidRPr="00061E36" w:rsidRDefault="009069C8" w:rsidP="00333FDA">
      <w:pPr>
        <w:pStyle w:val="Prrafodelista"/>
        <w:numPr>
          <w:ilvl w:val="0"/>
          <w:numId w:val="20"/>
        </w:numPr>
        <w:spacing w:before="380" w:after="120" w:line="456" w:lineRule="auto"/>
        <w:ind w:left="284" w:hanging="284"/>
        <w:contextualSpacing w:val="0"/>
        <w:jc w:val="both"/>
        <w:rPr>
          <w:rFonts w:ascii="Artifex CF Extra Light" w:eastAsia="Montserrat" w:hAnsi="Artifex CF Extra Light" w:cs="Times New Roman"/>
          <w:bCs/>
          <w:color w:val="1F4E79" w:themeColor="accent1" w:themeShade="80"/>
          <w:spacing w:val="10"/>
          <w:sz w:val="18"/>
          <w:szCs w:val="18"/>
          <w:lang w:val="es-DO"/>
        </w:rPr>
      </w:pPr>
      <w:r w:rsidRPr="00061E36">
        <w:rPr>
          <w:rFonts w:ascii="Artifex CF Extra Light" w:eastAsia="Montserrat" w:hAnsi="Artifex CF Extra Light" w:cs="Times New Roman"/>
          <w:bCs/>
          <w:color w:val="1F4E79" w:themeColor="accent1" w:themeShade="80"/>
          <w:spacing w:val="10"/>
          <w:sz w:val="18"/>
          <w:szCs w:val="18"/>
          <w:lang w:val="es-DO"/>
        </w:rPr>
        <w:t xml:space="preserve">Conversatorio: Desafíos Comerciales bajo COVID 19 en la región: Caribe vs. Estados Unidos </w:t>
      </w:r>
    </w:p>
    <w:p w14:paraId="2CC96DA2" w14:textId="77777777" w:rsidR="009069C8" w:rsidRPr="00061E36" w:rsidRDefault="009069C8" w:rsidP="00333FDA">
      <w:pPr>
        <w:pStyle w:val="Prrafodelista"/>
        <w:numPr>
          <w:ilvl w:val="0"/>
          <w:numId w:val="20"/>
        </w:numPr>
        <w:spacing w:before="380" w:after="120" w:line="456" w:lineRule="auto"/>
        <w:ind w:left="284" w:hanging="284"/>
        <w:contextualSpacing w:val="0"/>
        <w:jc w:val="both"/>
        <w:rPr>
          <w:rFonts w:ascii="Artifex CF Extra Light" w:eastAsia="Montserrat" w:hAnsi="Artifex CF Extra Light" w:cs="Times New Roman"/>
          <w:bCs/>
          <w:color w:val="1F4E79" w:themeColor="accent1" w:themeShade="80"/>
          <w:spacing w:val="10"/>
          <w:sz w:val="18"/>
          <w:szCs w:val="18"/>
          <w:lang w:val="es-DO"/>
        </w:rPr>
      </w:pPr>
      <w:r w:rsidRPr="00061E36">
        <w:rPr>
          <w:rFonts w:ascii="Artifex CF Extra Light" w:eastAsia="Montserrat" w:hAnsi="Artifex CF Extra Light" w:cs="Times New Roman"/>
          <w:bCs/>
          <w:color w:val="1F4E79" w:themeColor="accent1" w:themeShade="80"/>
          <w:spacing w:val="10"/>
          <w:sz w:val="18"/>
          <w:szCs w:val="18"/>
          <w:lang w:val="es-DO"/>
        </w:rPr>
        <w:t>Ciclo de Webinars: Oportunidades para Exportadores Post-Covid: Austria</w:t>
      </w:r>
    </w:p>
    <w:p w14:paraId="467FAD67" w14:textId="77777777" w:rsidR="009069C8" w:rsidRPr="00061E36" w:rsidRDefault="009069C8" w:rsidP="00333FDA">
      <w:pPr>
        <w:pStyle w:val="Prrafodelista"/>
        <w:numPr>
          <w:ilvl w:val="0"/>
          <w:numId w:val="20"/>
        </w:numPr>
        <w:spacing w:before="380" w:after="120" w:line="456" w:lineRule="auto"/>
        <w:ind w:left="284" w:hanging="284"/>
        <w:contextualSpacing w:val="0"/>
        <w:jc w:val="both"/>
        <w:rPr>
          <w:rFonts w:ascii="Artifex CF Extra Light" w:eastAsia="Montserrat" w:hAnsi="Artifex CF Extra Light" w:cs="Times New Roman"/>
          <w:bCs/>
          <w:color w:val="1F4E79" w:themeColor="accent1" w:themeShade="80"/>
          <w:spacing w:val="10"/>
          <w:sz w:val="18"/>
          <w:szCs w:val="18"/>
          <w:lang w:val="es-DO"/>
        </w:rPr>
      </w:pPr>
      <w:r w:rsidRPr="00061E36">
        <w:rPr>
          <w:rFonts w:ascii="Artifex CF Extra Light" w:eastAsia="Montserrat" w:hAnsi="Artifex CF Extra Light" w:cs="Times New Roman"/>
          <w:bCs/>
          <w:color w:val="1F4E79" w:themeColor="accent1" w:themeShade="80"/>
          <w:spacing w:val="10"/>
          <w:sz w:val="18"/>
          <w:szCs w:val="18"/>
          <w:lang w:val="es-DO"/>
        </w:rPr>
        <w:t>Ciclo de Webinars: Oportunidades para Exportadores Post-Covid: MEXICO</w:t>
      </w:r>
    </w:p>
    <w:p w14:paraId="2B2C222F" w14:textId="77777777" w:rsidR="009069C8" w:rsidRPr="00061E36" w:rsidRDefault="009069C8" w:rsidP="00333FDA">
      <w:pPr>
        <w:pStyle w:val="Prrafodelista"/>
        <w:numPr>
          <w:ilvl w:val="0"/>
          <w:numId w:val="20"/>
        </w:numPr>
        <w:spacing w:before="380" w:after="120" w:line="456" w:lineRule="auto"/>
        <w:ind w:left="284" w:hanging="284"/>
        <w:contextualSpacing w:val="0"/>
        <w:jc w:val="both"/>
        <w:rPr>
          <w:rFonts w:ascii="Artifex CF Extra Light" w:eastAsia="Montserrat" w:hAnsi="Artifex CF Extra Light" w:cs="Times New Roman"/>
          <w:bCs/>
          <w:color w:val="1F4E79" w:themeColor="accent1" w:themeShade="80"/>
          <w:spacing w:val="10"/>
          <w:sz w:val="18"/>
          <w:szCs w:val="18"/>
          <w:lang w:val="es-DO"/>
        </w:rPr>
      </w:pPr>
      <w:r w:rsidRPr="00061E36">
        <w:rPr>
          <w:rFonts w:ascii="Artifex CF Extra Light" w:eastAsia="Montserrat" w:hAnsi="Artifex CF Extra Light" w:cs="Times New Roman"/>
          <w:bCs/>
          <w:color w:val="1F4E79" w:themeColor="accent1" w:themeShade="80"/>
          <w:spacing w:val="10"/>
          <w:sz w:val="18"/>
          <w:szCs w:val="18"/>
          <w:lang w:val="es-DO"/>
        </w:rPr>
        <w:t>Ciclo de Webinars: Oportunidades para Exportadores Post-Covid: ESTADOS UNIDOS</w:t>
      </w:r>
    </w:p>
    <w:p w14:paraId="57282FC7" w14:textId="77777777" w:rsidR="009069C8" w:rsidRPr="00061E36" w:rsidRDefault="009069C8" w:rsidP="00333FDA">
      <w:pPr>
        <w:pStyle w:val="Prrafodelista"/>
        <w:numPr>
          <w:ilvl w:val="0"/>
          <w:numId w:val="20"/>
        </w:numPr>
        <w:spacing w:before="380" w:after="120" w:line="456" w:lineRule="auto"/>
        <w:ind w:left="284" w:hanging="284"/>
        <w:contextualSpacing w:val="0"/>
        <w:jc w:val="both"/>
        <w:rPr>
          <w:rFonts w:ascii="Artifex CF Extra Light" w:eastAsia="Montserrat" w:hAnsi="Artifex CF Extra Light" w:cs="Times New Roman"/>
          <w:bCs/>
          <w:color w:val="1F4E79" w:themeColor="accent1" w:themeShade="80"/>
          <w:spacing w:val="10"/>
          <w:sz w:val="18"/>
          <w:szCs w:val="18"/>
          <w:lang w:val="es-DO"/>
        </w:rPr>
      </w:pPr>
      <w:r w:rsidRPr="00061E36">
        <w:rPr>
          <w:rFonts w:ascii="Artifex CF Extra Light" w:eastAsia="Montserrat" w:hAnsi="Artifex CF Extra Light" w:cs="Times New Roman"/>
          <w:bCs/>
          <w:color w:val="1F4E79" w:themeColor="accent1" w:themeShade="80"/>
          <w:spacing w:val="10"/>
          <w:sz w:val="18"/>
          <w:szCs w:val="18"/>
          <w:lang w:val="es-DO"/>
        </w:rPr>
        <w:t>Ciclo de Webinars: Oportunidades para Exportadores Post-Covid: España</w:t>
      </w:r>
    </w:p>
    <w:p w14:paraId="3BBDC2CE" w14:textId="77777777" w:rsidR="009069C8" w:rsidRPr="00061E36" w:rsidRDefault="009069C8" w:rsidP="00333FDA">
      <w:pPr>
        <w:pStyle w:val="Prrafodelista"/>
        <w:numPr>
          <w:ilvl w:val="0"/>
          <w:numId w:val="20"/>
        </w:numPr>
        <w:spacing w:before="380" w:after="120" w:line="456" w:lineRule="auto"/>
        <w:ind w:left="284" w:hanging="284"/>
        <w:contextualSpacing w:val="0"/>
        <w:jc w:val="both"/>
        <w:rPr>
          <w:rFonts w:ascii="Artifex CF Extra Light" w:eastAsia="Montserrat" w:hAnsi="Artifex CF Extra Light" w:cs="Times New Roman"/>
          <w:bCs/>
          <w:color w:val="1F4E79" w:themeColor="accent1" w:themeShade="80"/>
          <w:spacing w:val="10"/>
          <w:sz w:val="18"/>
          <w:szCs w:val="18"/>
          <w:lang w:val="es-DO"/>
        </w:rPr>
      </w:pPr>
      <w:r w:rsidRPr="00061E36">
        <w:rPr>
          <w:rFonts w:ascii="Artifex CF Extra Light" w:eastAsia="Montserrat" w:hAnsi="Artifex CF Extra Light" w:cs="Times New Roman"/>
          <w:bCs/>
          <w:color w:val="1F4E79" w:themeColor="accent1" w:themeShade="80"/>
          <w:spacing w:val="10"/>
          <w:sz w:val="18"/>
          <w:szCs w:val="18"/>
          <w:lang w:val="es-DO"/>
        </w:rPr>
        <w:t>Seminario: Certificación Kosher</w:t>
      </w:r>
    </w:p>
    <w:p w14:paraId="79E726AF" w14:textId="77777777" w:rsidR="009069C8" w:rsidRPr="00061E36" w:rsidRDefault="009069C8" w:rsidP="00333FDA">
      <w:pPr>
        <w:pStyle w:val="Prrafodelista"/>
        <w:numPr>
          <w:ilvl w:val="0"/>
          <w:numId w:val="20"/>
        </w:numPr>
        <w:spacing w:before="380" w:after="120" w:line="456" w:lineRule="auto"/>
        <w:ind w:left="284" w:hanging="284"/>
        <w:contextualSpacing w:val="0"/>
        <w:jc w:val="both"/>
        <w:rPr>
          <w:rFonts w:ascii="Artifex CF Extra Light" w:eastAsia="Montserrat" w:hAnsi="Artifex CF Extra Light" w:cs="Times New Roman"/>
          <w:bCs/>
          <w:color w:val="1F4E79" w:themeColor="accent1" w:themeShade="80"/>
          <w:spacing w:val="10"/>
          <w:sz w:val="18"/>
          <w:szCs w:val="18"/>
          <w:lang w:val="es-DO"/>
        </w:rPr>
      </w:pPr>
      <w:r w:rsidRPr="00061E36">
        <w:rPr>
          <w:rFonts w:ascii="Artifex CF Extra Light" w:eastAsia="Montserrat" w:hAnsi="Artifex CF Extra Light" w:cs="Times New Roman"/>
          <w:bCs/>
          <w:color w:val="1F4E79" w:themeColor="accent1" w:themeShade="80"/>
          <w:spacing w:val="10"/>
          <w:sz w:val="18"/>
          <w:szCs w:val="18"/>
          <w:lang w:val="es-DO"/>
        </w:rPr>
        <w:lastRenderedPageBreak/>
        <w:t>Charla: El Mercado Canadiense de Importación de Productos Frescos: Una Oportunidad para Productores y Comerciantes de la República Dominicana.</w:t>
      </w:r>
    </w:p>
    <w:p w14:paraId="33C3FD36" w14:textId="73FCC9A9" w:rsidR="009069C8" w:rsidRPr="00061E36" w:rsidRDefault="009069C8" w:rsidP="00333FDA">
      <w:pPr>
        <w:pStyle w:val="Prrafodelista"/>
        <w:numPr>
          <w:ilvl w:val="0"/>
          <w:numId w:val="20"/>
        </w:numPr>
        <w:spacing w:before="380" w:after="120" w:line="456" w:lineRule="auto"/>
        <w:ind w:left="284" w:hanging="284"/>
        <w:contextualSpacing w:val="0"/>
        <w:jc w:val="both"/>
        <w:rPr>
          <w:rFonts w:ascii="Artifex CF Extra Light" w:eastAsia="Montserrat" w:hAnsi="Artifex CF Extra Light" w:cs="Times New Roman"/>
          <w:bCs/>
          <w:color w:val="1F4E79" w:themeColor="accent1" w:themeShade="80"/>
          <w:spacing w:val="10"/>
          <w:sz w:val="18"/>
          <w:szCs w:val="18"/>
          <w:lang w:val="es-DO"/>
        </w:rPr>
      </w:pPr>
      <w:r w:rsidRPr="00061E36">
        <w:rPr>
          <w:rFonts w:ascii="Artifex CF Extra Light" w:eastAsia="Montserrat" w:hAnsi="Artifex CF Extra Light" w:cs="Times New Roman"/>
          <w:bCs/>
          <w:color w:val="1F4E79" w:themeColor="accent1" w:themeShade="80"/>
          <w:spacing w:val="10"/>
          <w:sz w:val="18"/>
          <w:szCs w:val="18"/>
          <w:lang w:val="es-DO"/>
        </w:rPr>
        <w:t xml:space="preserve">Charla: Conozca la DRC- </w:t>
      </w:r>
      <w:r w:rsidR="009E6AFE" w:rsidRPr="00061E36">
        <w:rPr>
          <w:rFonts w:ascii="Artifex CF Extra Light" w:eastAsia="Montserrat" w:hAnsi="Artifex CF Extra Light" w:cs="Times New Roman"/>
          <w:bCs/>
          <w:color w:val="1F4E79" w:themeColor="accent1" w:themeShade="80"/>
          <w:spacing w:val="10"/>
          <w:sz w:val="18"/>
          <w:szCs w:val="18"/>
          <w:lang w:val="es-DO"/>
        </w:rPr>
        <w:t>Corporación</w:t>
      </w:r>
      <w:r w:rsidRPr="00061E36">
        <w:rPr>
          <w:rFonts w:ascii="Artifex CF Extra Light" w:eastAsia="Montserrat" w:hAnsi="Artifex CF Extra Light" w:cs="Times New Roman"/>
          <w:bCs/>
          <w:color w:val="1F4E79" w:themeColor="accent1" w:themeShade="80"/>
          <w:spacing w:val="10"/>
          <w:sz w:val="18"/>
          <w:szCs w:val="18"/>
          <w:lang w:val="es-DO"/>
        </w:rPr>
        <w:t xml:space="preserve"> de solución de controversias y las consideraciones comerciales al Exportar a Canadá</w:t>
      </w:r>
    </w:p>
    <w:p w14:paraId="00D5E15B" w14:textId="77777777" w:rsidR="009069C8" w:rsidRPr="00061E36" w:rsidRDefault="009069C8" w:rsidP="00333FDA">
      <w:pPr>
        <w:pStyle w:val="Prrafodelista"/>
        <w:numPr>
          <w:ilvl w:val="0"/>
          <w:numId w:val="20"/>
        </w:numPr>
        <w:spacing w:before="380" w:after="120" w:line="456" w:lineRule="auto"/>
        <w:ind w:left="284" w:hanging="284"/>
        <w:contextualSpacing w:val="0"/>
        <w:jc w:val="both"/>
        <w:rPr>
          <w:rFonts w:ascii="Artifex CF Extra Light" w:eastAsia="Montserrat" w:hAnsi="Artifex CF Extra Light" w:cs="Times New Roman"/>
          <w:bCs/>
          <w:color w:val="1F4E79" w:themeColor="accent1" w:themeShade="80"/>
          <w:spacing w:val="10"/>
          <w:sz w:val="18"/>
          <w:szCs w:val="18"/>
          <w:lang w:val="es-DO"/>
        </w:rPr>
      </w:pPr>
      <w:r w:rsidRPr="00061E36">
        <w:rPr>
          <w:rFonts w:ascii="Artifex CF Extra Light" w:eastAsia="Montserrat" w:hAnsi="Artifex CF Extra Light" w:cs="Times New Roman"/>
          <w:bCs/>
          <w:color w:val="1F4E79" w:themeColor="accent1" w:themeShade="80"/>
          <w:spacing w:val="10"/>
          <w:sz w:val="18"/>
          <w:szCs w:val="18"/>
          <w:lang w:val="es-DO"/>
        </w:rPr>
        <w:t>Webinar: Colombia y sus Negociaciones Comerciales: Retos y Oportunidades</w:t>
      </w:r>
    </w:p>
    <w:p w14:paraId="28330048" w14:textId="77777777" w:rsidR="009069C8" w:rsidRPr="00061E36" w:rsidRDefault="009069C8" w:rsidP="00333FDA">
      <w:pPr>
        <w:pStyle w:val="Prrafodelista"/>
        <w:numPr>
          <w:ilvl w:val="0"/>
          <w:numId w:val="20"/>
        </w:numPr>
        <w:spacing w:before="380" w:after="120" w:line="456" w:lineRule="auto"/>
        <w:ind w:left="284" w:hanging="284"/>
        <w:contextualSpacing w:val="0"/>
        <w:jc w:val="both"/>
        <w:rPr>
          <w:rFonts w:ascii="Artifex CF Extra Light" w:eastAsia="Montserrat" w:hAnsi="Artifex CF Extra Light" w:cs="Times New Roman"/>
          <w:bCs/>
          <w:color w:val="1F4E79" w:themeColor="accent1" w:themeShade="80"/>
          <w:spacing w:val="10"/>
          <w:sz w:val="18"/>
          <w:szCs w:val="18"/>
          <w:lang w:val="es-DO"/>
        </w:rPr>
      </w:pPr>
      <w:r w:rsidRPr="00061E36">
        <w:rPr>
          <w:rFonts w:ascii="Artifex CF Extra Light" w:eastAsia="Montserrat" w:hAnsi="Artifex CF Extra Light" w:cs="Times New Roman"/>
          <w:bCs/>
          <w:color w:val="1F4E79" w:themeColor="accent1" w:themeShade="80"/>
          <w:spacing w:val="10"/>
          <w:sz w:val="18"/>
          <w:szCs w:val="18"/>
          <w:lang w:val="es-DO"/>
        </w:rPr>
        <w:t xml:space="preserve">Curso: Introducción a la Redes Sociales: Marketing y Transformación Digital </w:t>
      </w:r>
    </w:p>
    <w:p w14:paraId="479E81AE" w14:textId="77777777" w:rsidR="009069C8" w:rsidRPr="00061E36" w:rsidRDefault="009069C8" w:rsidP="00333FDA">
      <w:pPr>
        <w:pStyle w:val="Prrafodelista"/>
        <w:numPr>
          <w:ilvl w:val="0"/>
          <w:numId w:val="20"/>
        </w:numPr>
        <w:spacing w:before="380" w:after="120" w:line="456" w:lineRule="auto"/>
        <w:ind w:left="284" w:hanging="284"/>
        <w:contextualSpacing w:val="0"/>
        <w:jc w:val="both"/>
        <w:rPr>
          <w:rFonts w:ascii="Artifex CF Extra Light" w:eastAsia="Montserrat" w:hAnsi="Artifex CF Extra Light" w:cs="Times New Roman"/>
          <w:bCs/>
          <w:color w:val="1F4E79" w:themeColor="accent1" w:themeShade="80"/>
          <w:spacing w:val="10"/>
          <w:sz w:val="18"/>
          <w:szCs w:val="18"/>
          <w:lang w:val="es-DO"/>
        </w:rPr>
      </w:pPr>
      <w:r w:rsidRPr="00061E36">
        <w:rPr>
          <w:rFonts w:ascii="Artifex CF Extra Light" w:eastAsia="Montserrat" w:hAnsi="Artifex CF Extra Light" w:cs="Times New Roman"/>
          <w:bCs/>
          <w:color w:val="1F4E79" w:themeColor="accent1" w:themeShade="80"/>
          <w:spacing w:val="10"/>
          <w:sz w:val="18"/>
          <w:szCs w:val="18"/>
          <w:lang w:val="es-DO"/>
        </w:rPr>
        <w:t>Conversatorio: Actualidad, Tendencias y Retos del Retail en los Estados Unidos de América</w:t>
      </w:r>
    </w:p>
    <w:p w14:paraId="26E1C60B" w14:textId="77777777" w:rsidR="009069C8" w:rsidRPr="00061E36" w:rsidRDefault="009069C8" w:rsidP="00333FDA">
      <w:pPr>
        <w:pStyle w:val="Prrafodelista"/>
        <w:numPr>
          <w:ilvl w:val="0"/>
          <w:numId w:val="20"/>
        </w:numPr>
        <w:spacing w:before="380" w:after="120" w:line="456" w:lineRule="auto"/>
        <w:ind w:left="284" w:hanging="284"/>
        <w:contextualSpacing w:val="0"/>
        <w:jc w:val="both"/>
        <w:rPr>
          <w:rFonts w:ascii="Artifex CF Extra Light" w:eastAsia="Montserrat" w:hAnsi="Artifex CF Extra Light" w:cs="Times New Roman"/>
          <w:bCs/>
          <w:color w:val="1F4E79" w:themeColor="accent1" w:themeShade="80"/>
          <w:spacing w:val="10"/>
          <w:sz w:val="18"/>
          <w:szCs w:val="18"/>
          <w:lang w:val="es-DO"/>
        </w:rPr>
      </w:pPr>
      <w:r w:rsidRPr="00061E36">
        <w:rPr>
          <w:rFonts w:ascii="Artifex CF Extra Light" w:eastAsia="Montserrat" w:hAnsi="Artifex CF Extra Light" w:cs="Times New Roman"/>
          <w:bCs/>
          <w:color w:val="1F4E79" w:themeColor="accent1" w:themeShade="80"/>
          <w:spacing w:val="10"/>
          <w:sz w:val="18"/>
          <w:szCs w:val="18"/>
          <w:lang w:val="es-DO"/>
        </w:rPr>
        <w:t xml:space="preserve">Curso: Logística de Exportación </w:t>
      </w:r>
    </w:p>
    <w:p w14:paraId="3E775D47" w14:textId="77777777" w:rsidR="009069C8" w:rsidRPr="00061E36" w:rsidRDefault="009069C8" w:rsidP="00333FDA">
      <w:pPr>
        <w:pStyle w:val="Prrafodelista"/>
        <w:numPr>
          <w:ilvl w:val="0"/>
          <w:numId w:val="20"/>
        </w:numPr>
        <w:spacing w:before="380" w:after="120" w:line="456" w:lineRule="auto"/>
        <w:ind w:left="284" w:hanging="284"/>
        <w:contextualSpacing w:val="0"/>
        <w:jc w:val="both"/>
        <w:rPr>
          <w:rFonts w:ascii="Artifex CF Extra Light" w:eastAsia="Montserrat" w:hAnsi="Artifex CF Extra Light" w:cs="Times New Roman"/>
          <w:bCs/>
          <w:color w:val="1F4E79" w:themeColor="accent1" w:themeShade="80"/>
          <w:spacing w:val="10"/>
          <w:sz w:val="18"/>
          <w:szCs w:val="18"/>
          <w:lang w:val="es-DO"/>
        </w:rPr>
      </w:pPr>
      <w:r w:rsidRPr="00061E36">
        <w:rPr>
          <w:rFonts w:ascii="Artifex CF Extra Light" w:eastAsia="Montserrat" w:hAnsi="Artifex CF Extra Light" w:cs="Times New Roman"/>
          <w:bCs/>
          <w:color w:val="1F4E79" w:themeColor="accent1" w:themeShade="80"/>
          <w:spacing w:val="10"/>
          <w:sz w:val="18"/>
          <w:szCs w:val="18"/>
          <w:lang w:val="es-DO"/>
        </w:rPr>
        <w:t>Webinar: Planificación Estratégica de Exportación de Servicios</w:t>
      </w:r>
    </w:p>
    <w:p w14:paraId="04423900" w14:textId="77777777" w:rsidR="009069C8" w:rsidRPr="00061E36" w:rsidRDefault="009069C8" w:rsidP="00333FDA">
      <w:pPr>
        <w:pStyle w:val="Prrafodelista"/>
        <w:numPr>
          <w:ilvl w:val="0"/>
          <w:numId w:val="20"/>
        </w:numPr>
        <w:spacing w:before="380" w:after="120" w:line="456" w:lineRule="auto"/>
        <w:ind w:left="284" w:hanging="284"/>
        <w:contextualSpacing w:val="0"/>
        <w:jc w:val="both"/>
        <w:rPr>
          <w:rFonts w:ascii="Artifex CF Extra Light" w:eastAsia="Montserrat" w:hAnsi="Artifex CF Extra Light" w:cs="Times New Roman"/>
          <w:bCs/>
          <w:color w:val="1F4E79" w:themeColor="accent1" w:themeShade="80"/>
          <w:spacing w:val="10"/>
          <w:sz w:val="18"/>
          <w:szCs w:val="18"/>
          <w:lang w:val="es-DO"/>
        </w:rPr>
      </w:pPr>
      <w:r w:rsidRPr="00061E36">
        <w:rPr>
          <w:rFonts w:ascii="Artifex CF Extra Light" w:eastAsia="Montserrat" w:hAnsi="Artifex CF Extra Light" w:cs="Times New Roman"/>
          <w:bCs/>
          <w:color w:val="1F4E79" w:themeColor="accent1" w:themeShade="80"/>
          <w:spacing w:val="10"/>
          <w:sz w:val="18"/>
          <w:szCs w:val="18"/>
          <w:lang w:val="es-DO"/>
        </w:rPr>
        <w:t>Webinar: Estrategia para la creación de tienda virtual en la plataforma Amazon</w:t>
      </w:r>
    </w:p>
    <w:p w14:paraId="7B915E0F" w14:textId="77777777" w:rsidR="009069C8" w:rsidRPr="00061E36" w:rsidRDefault="009069C8" w:rsidP="00333FDA">
      <w:pPr>
        <w:pStyle w:val="Prrafodelista"/>
        <w:numPr>
          <w:ilvl w:val="0"/>
          <w:numId w:val="20"/>
        </w:numPr>
        <w:spacing w:before="380" w:after="120" w:line="456" w:lineRule="auto"/>
        <w:ind w:left="284" w:hanging="284"/>
        <w:contextualSpacing w:val="0"/>
        <w:jc w:val="both"/>
        <w:rPr>
          <w:rFonts w:ascii="Artifex CF Extra Light" w:eastAsia="Montserrat" w:hAnsi="Artifex CF Extra Light" w:cs="Times New Roman"/>
          <w:bCs/>
          <w:color w:val="1F4E79" w:themeColor="accent1" w:themeShade="80"/>
          <w:spacing w:val="10"/>
          <w:sz w:val="18"/>
          <w:szCs w:val="18"/>
          <w:lang w:val="es-DO"/>
        </w:rPr>
      </w:pPr>
      <w:r w:rsidRPr="00061E36">
        <w:rPr>
          <w:rFonts w:ascii="Artifex CF Extra Light" w:eastAsia="Montserrat" w:hAnsi="Artifex CF Extra Light" w:cs="Times New Roman"/>
          <w:bCs/>
          <w:color w:val="1F4E79" w:themeColor="accent1" w:themeShade="80"/>
          <w:spacing w:val="10"/>
          <w:sz w:val="18"/>
          <w:szCs w:val="18"/>
          <w:lang w:val="es-DO"/>
        </w:rPr>
        <w:t>Charla: Finanzas para Pymes</w:t>
      </w:r>
    </w:p>
    <w:p w14:paraId="12D253F9" w14:textId="77777777" w:rsidR="009069C8" w:rsidRPr="00061E36" w:rsidRDefault="009069C8" w:rsidP="00333FDA">
      <w:pPr>
        <w:pStyle w:val="Prrafodelista"/>
        <w:numPr>
          <w:ilvl w:val="0"/>
          <w:numId w:val="20"/>
        </w:numPr>
        <w:spacing w:before="380" w:after="120" w:line="456" w:lineRule="auto"/>
        <w:ind w:left="284" w:hanging="284"/>
        <w:contextualSpacing w:val="0"/>
        <w:jc w:val="both"/>
        <w:rPr>
          <w:rFonts w:ascii="Artifex CF Extra Light" w:eastAsia="Montserrat" w:hAnsi="Artifex CF Extra Light" w:cs="Times New Roman"/>
          <w:bCs/>
          <w:color w:val="1F4E79" w:themeColor="accent1" w:themeShade="80"/>
          <w:spacing w:val="10"/>
          <w:sz w:val="18"/>
          <w:szCs w:val="18"/>
          <w:lang w:val="es-DO"/>
        </w:rPr>
      </w:pPr>
      <w:r w:rsidRPr="00061E36">
        <w:rPr>
          <w:rFonts w:ascii="Artifex CF Extra Light" w:eastAsia="Montserrat" w:hAnsi="Artifex CF Extra Light" w:cs="Times New Roman"/>
          <w:bCs/>
          <w:color w:val="1F4E79" w:themeColor="accent1" w:themeShade="80"/>
          <w:spacing w:val="10"/>
          <w:sz w:val="18"/>
          <w:szCs w:val="18"/>
          <w:lang w:val="es-DO"/>
        </w:rPr>
        <w:t xml:space="preserve">Curso: Buenas prácticas Agrícolas </w:t>
      </w:r>
    </w:p>
    <w:p w14:paraId="29EC27F0" w14:textId="77777777" w:rsidR="009069C8" w:rsidRPr="00061E36" w:rsidRDefault="009069C8" w:rsidP="00333FDA">
      <w:pPr>
        <w:pStyle w:val="Prrafodelista"/>
        <w:numPr>
          <w:ilvl w:val="0"/>
          <w:numId w:val="20"/>
        </w:numPr>
        <w:spacing w:before="380" w:after="120" w:line="456" w:lineRule="auto"/>
        <w:ind w:left="284" w:hanging="284"/>
        <w:contextualSpacing w:val="0"/>
        <w:jc w:val="both"/>
        <w:rPr>
          <w:rFonts w:ascii="Artifex CF Extra Light" w:eastAsia="Montserrat" w:hAnsi="Artifex CF Extra Light" w:cs="Times New Roman"/>
          <w:bCs/>
          <w:color w:val="1F4E79" w:themeColor="accent1" w:themeShade="80"/>
          <w:spacing w:val="10"/>
          <w:sz w:val="18"/>
          <w:szCs w:val="18"/>
          <w:lang w:val="es-DO"/>
        </w:rPr>
      </w:pPr>
      <w:r w:rsidRPr="00061E36">
        <w:rPr>
          <w:rFonts w:ascii="Artifex CF Extra Light" w:eastAsia="Montserrat" w:hAnsi="Artifex CF Extra Light" w:cs="Times New Roman"/>
          <w:bCs/>
          <w:color w:val="1F4E79" w:themeColor="accent1" w:themeShade="80"/>
          <w:spacing w:val="10"/>
          <w:sz w:val="18"/>
          <w:szCs w:val="18"/>
          <w:lang w:val="es-DO"/>
        </w:rPr>
        <w:t xml:space="preserve">Curso: Aprovechamientos de los Acuerdos Comerciales </w:t>
      </w:r>
    </w:p>
    <w:p w14:paraId="63C4E9AB" w14:textId="77777777" w:rsidR="009069C8" w:rsidRPr="00061E36" w:rsidRDefault="009069C8" w:rsidP="00333FDA">
      <w:pPr>
        <w:pStyle w:val="Prrafodelista"/>
        <w:numPr>
          <w:ilvl w:val="0"/>
          <w:numId w:val="20"/>
        </w:numPr>
        <w:spacing w:before="380" w:after="120" w:line="456" w:lineRule="auto"/>
        <w:ind w:left="284" w:hanging="284"/>
        <w:contextualSpacing w:val="0"/>
        <w:jc w:val="both"/>
        <w:rPr>
          <w:rFonts w:ascii="Artifex CF Extra Light" w:eastAsia="Montserrat" w:hAnsi="Artifex CF Extra Light" w:cs="Times New Roman"/>
          <w:bCs/>
          <w:color w:val="1F4E79" w:themeColor="accent1" w:themeShade="80"/>
          <w:spacing w:val="10"/>
          <w:sz w:val="18"/>
          <w:szCs w:val="18"/>
          <w:lang w:val="es-DO"/>
        </w:rPr>
      </w:pPr>
      <w:r w:rsidRPr="00061E36">
        <w:rPr>
          <w:rFonts w:ascii="Artifex CF Extra Light" w:eastAsia="Montserrat" w:hAnsi="Artifex CF Extra Light" w:cs="Times New Roman"/>
          <w:bCs/>
          <w:color w:val="1F4E79" w:themeColor="accent1" w:themeShade="80"/>
          <w:spacing w:val="10"/>
          <w:sz w:val="18"/>
          <w:szCs w:val="18"/>
          <w:lang w:val="es-DO"/>
        </w:rPr>
        <w:t>Curso: Requisitos FSMA</w:t>
      </w:r>
    </w:p>
    <w:p w14:paraId="144529E7" w14:textId="77777777" w:rsidR="009069C8" w:rsidRPr="00061E36" w:rsidRDefault="009069C8" w:rsidP="00333FDA">
      <w:pPr>
        <w:pStyle w:val="Prrafodelista"/>
        <w:numPr>
          <w:ilvl w:val="0"/>
          <w:numId w:val="20"/>
        </w:numPr>
        <w:spacing w:before="380" w:after="120" w:line="456" w:lineRule="auto"/>
        <w:ind w:left="284" w:hanging="284"/>
        <w:contextualSpacing w:val="0"/>
        <w:jc w:val="both"/>
        <w:rPr>
          <w:rFonts w:ascii="Artifex CF Extra Light" w:eastAsia="Montserrat" w:hAnsi="Artifex CF Extra Light" w:cs="Times New Roman"/>
          <w:bCs/>
          <w:color w:val="1F4E79" w:themeColor="accent1" w:themeShade="80"/>
          <w:spacing w:val="10"/>
          <w:sz w:val="18"/>
          <w:szCs w:val="18"/>
          <w:lang w:val="es-DO"/>
        </w:rPr>
      </w:pPr>
      <w:r w:rsidRPr="00061E36">
        <w:rPr>
          <w:rFonts w:ascii="Artifex CF Extra Light" w:eastAsia="Montserrat" w:hAnsi="Artifex CF Extra Light" w:cs="Times New Roman"/>
          <w:bCs/>
          <w:color w:val="1F4E79" w:themeColor="accent1" w:themeShade="80"/>
          <w:spacing w:val="10"/>
          <w:sz w:val="18"/>
          <w:szCs w:val="18"/>
          <w:lang w:val="es-DO"/>
        </w:rPr>
        <w:t>Taller: Fuentes y Uso de Información en Comercio Internacional</w:t>
      </w:r>
    </w:p>
    <w:p w14:paraId="3C654228" w14:textId="77777777" w:rsidR="009069C8" w:rsidRPr="00061E36" w:rsidRDefault="009069C8" w:rsidP="00333FDA">
      <w:pPr>
        <w:pStyle w:val="Prrafodelista"/>
        <w:numPr>
          <w:ilvl w:val="0"/>
          <w:numId w:val="20"/>
        </w:numPr>
        <w:spacing w:before="380" w:after="120" w:line="456" w:lineRule="auto"/>
        <w:ind w:left="284" w:hanging="284"/>
        <w:contextualSpacing w:val="0"/>
        <w:jc w:val="both"/>
        <w:rPr>
          <w:rFonts w:ascii="Artifex CF Extra Light" w:eastAsia="Montserrat" w:hAnsi="Artifex CF Extra Light" w:cs="Times New Roman"/>
          <w:bCs/>
          <w:color w:val="1F4E79" w:themeColor="accent1" w:themeShade="80"/>
          <w:spacing w:val="10"/>
          <w:sz w:val="18"/>
          <w:szCs w:val="18"/>
          <w:lang w:val="es-DO"/>
        </w:rPr>
      </w:pPr>
      <w:r w:rsidRPr="00061E36">
        <w:rPr>
          <w:rFonts w:ascii="Artifex CF Extra Light" w:eastAsia="Montserrat" w:hAnsi="Artifex CF Extra Light" w:cs="Times New Roman"/>
          <w:bCs/>
          <w:color w:val="1F4E79" w:themeColor="accent1" w:themeShade="80"/>
          <w:spacing w:val="10"/>
          <w:sz w:val="18"/>
          <w:szCs w:val="18"/>
          <w:lang w:val="es-DO"/>
        </w:rPr>
        <w:t>Taller: Análisis de Peligros y Puntos Críticos de Control (HACCP)</w:t>
      </w:r>
    </w:p>
    <w:p w14:paraId="5CF835E4" w14:textId="6EEB7CB6" w:rsidR="00333FDA" w:rsidRPr="00061E36" w:rsidRDefault="009069C8" w:rsidP="00B37FE3">
      <w:pPr>
        <w:pStyle w:val="Prrafodelista"/>
        <w:numPr>
          <w:ilvl w:val="0"/>
          <w:numId w:val="20"/>
        </w:numPr>
        <w:spacing w:before="380" w:after="120" w:line="456" w:lineRule="auto"/>
        <w:ind w:left="284" w:hanging="284"/>
        <w:contextualSpacing w:val="0"/>
        <w:jc w:val="both"/>
        <w:rPr>
          <w:rFonts w:ascii="Artifex CF Extra Light" w:hAnsi="Artifex CF Extra Light" w:cs="Times New Roman"/>
          <w:b/>
          <w:color w:val="1F4E79" w:themeColor="accent1" w:themeShade="80"/>
          <w:spacing w:val="10"/>
          <w:sz w:val="18"/>
          <w:szCs w:val="18"/>
          <w:lang w:val="es-DO"/>
        </w:rPr>
      </w:pPr>
      <w:r w:rsidRPr="00061E36">
        <w:rPr>
          <w:rFonts w:ascii="Artifex CF Extra Light" w:eastAsia="Montserrat" w:hAnsi="Artifex CF Extra Light" w:cs="Times New Roman"/>
          <w:bCs/>
          <w:color w:val="1F4E79" w:themeColor="accent1" w:themeShade="80"/>
          <w:spacing w:val="10"/>
          <w:sz w:val="18"/>
          <w:szCs w:val="18"/>
          <w:lang w:val="es-DO"/>
        </w:rPr>
        <w:t>Curso: Cómo Exportar Paso a Paso</w:t>
      </w:r>
      <w:bookmarkStart w:id="68" w:name="_Toc58332491"/>
      <w:r w:rsidR="00061E36">
        <w:rPr>
          <w:rFonts w:ascii="Artifex CF Extra Light" w:eastAsia="Montserrat" w:hAnsi="Artifex CF Extra Light" w:cs="Times New Roman"/>
          <w:bCs/>
          <w:color w:val="1F4E79" w:themeColor="accent1" w:themeShade="80"/>
          <w:spacing w:val="10"/>
          <w:sz w:val="18"/>
          <w:szCs w:val="18"/>
          <w:lang w:val="es-DO"/>
        </w:rPr>
        <w:t>.</w:t>
      </w:r>
    </w:p>
    <w:p w14:paraId="29FEC403" w14:textId="764C0211" w:rsidR="009069C8" w:rsidRPr="007B3B38" w:rsidRDefault="00C5328F" w:rsidP="00220DB5">
      <w:pPr>
        <w:pStyle w:val="Prrafodelista"/>
        <w:numPr>
          <w:ilvl w:val="1"/>
          <w:numId w:val="6"/>
        </w:numPr>
        <w:spacing w:before="380" w:after="120" w:line="456" w:lineRule="auto"/>
        <w:ind w:left="0" w:firstLine="284"/>
        <w:contextualSpacing w:val="0"/>
        <w:jc w:val="center"/>
        <w:rPr>
          <w:rFonts w:ascii="Artifex CF Extra Light" w:hAnsi="Artifex CF Extra Light" w:cs="Times New Roman"/>
          <w:b/>
          <w:color w:val="1F4E79" w:themeColor="accent1" w:themeShade="80"/>
          <w:spacing w:val="10"/>
          <w:sz w:val="18"/>
          <w:szCs w:val="18"/>
          <w:lang w:val="es-DO"/>
        </w:rPr>
      </w:pPr>
      <w:r w:rsidRPr="007B3B38">
        <w:rPr>
          <w:rFonts w:ascii="Artifex CF Extra Light" w:hAnsi="Artifex CF Extra Light" w:cs="Times New Roman"/>
          <w:b/>
          <w:color w:val="1F4E79" w:themeColor="accent1" w:themeShade="80"/>
          <w:spacing w:val="10"/>
          <w:sz w:val="18"/>
          <w:szCs w:val="18"/>
          <w:lang w:val="es-DO"/>
        </w:rPr>
        <w:lastRenderedPageBreak/>
        <w:t>SERVICIOS</w:t>
      </w:r>
      <w:r w:rsidRPr="00220DB5">
        <w:rPr>
          <w:rFonts w:ascii="Artifex CF Extra Light" w:hAnsi="Artifex CF Extra Light" w:cs="Times New Roman"/>
          <w:b/>
          <w:color w:val="1F4E79" w:themeColor="accent1" w:themeShade="80"/>
          <w:spacing w:val="10"/>
          <w:sz w:val="18"/>
          <w:szCs w:val="18"/>
          <w:lang w:val="es-DO"/>
        </w:rPr>
        <w:t xml:space="preserve"> DE PROCESAMIENTO, TRÁMITES Y REGISTROS</w:t>
      </w:r>
      <w:bookmarkEnd w:id="68"/>
    </w:p>
    <w:p w14:paraId="2DB26369" w14:textId="77777777" w:rsidR="009069C8" w:rsidRPr="007B3B38" w:rsidRDefault="009069C8" w:rsidP="00864966">
      <w:pPr>
        <w:spacing w:before="380" w:after="120" w:line="456" w:lineRule="auto"/>
        <w:ind w:firstLine="284"/>
        <w:jc w:val="both"/>
        <w:rPr>
          <w:rFonts w:ascii="Artifex CF Extra Light" w:hAnsi="Artifex CF Extra Light" w:cs="Times New Roman"/>
          <w:color w:val="1F4E79" w:themeColor="accent1" w:themeShade="80"/>
          <w:spacing w:val="10"/>
          <w:sz w:val="18"/>
          <w:szCs w:val="18"/>
          <w:lang w:val="es-ES"/>
        </w:rPr>
      </w:pPr>
      <w:r w:rsidRPr="007B3B38">
        <w:rPr>
          <w:rFonts w:ascii="Artifex CF Extra Light" w:hAnsi="Artifex CF Extra Light" w:cs="Times New Roman"/>
          <w:color w:val="1F4E79" w:themeColor="accent1" w:themeShade="80"/>
          <w:spacing w:val="10"/>
          <w:sz w:val="18"/>
          <w:szCs w:val="18"/>
          <w:lang w:val="es-ES"/>
        </w:rPr>
        <w:t>Desde ProDominicana se gestiona la asistencia y la tramitología para las Leyes No. 84-99 de Admisión Temporal, 110-13 para la Certificación de Exportadores de Metales, y la 16-95 para el Registro de Inversión Extranjera Directa, y la emisión de las Certificaciones al Exportador.</w:t>
      </w:r>
    </w:p>
    <w:p w14:paraId="2F9C6F17" w14:textId="77777777" w:rsidR="009069C8" w:rsidRPr="00061E36" w:rsidRDefault="009069C8" w:rsidP="00220DB5">
      <w:pPr>
        <w:pStyle w:val="Prrafodelista"/>
        <w:numPr>
          <w:ilvl w:val="2"/>
          <w:numId w:val="6"/>
        </w:numPr>
        <w:spacing w:before="380" w:after="120" w:line="456" w:lineRule="auto"/>
        <w:ind w:left="284" w:hanging="284"/>
        <w:contextualSpacing w:val="0"/>
        <w:jc w:val="center"/>
        <w:rPr>
          <w:rFonts w:ascii="Artifex CF Extra Light" w:hAnsi="Artifex CF Extra Light" w:cs="Times New Roman"/>
          <w:b/>
          <w:color w:val="1F4E79" w:themeColor="accent1" w:themeShade="80"/>
          <w:spacing w:val="10"/>
          <w:sz w:val="20"/>
          <w:szCs w:val="20"/>
        </w:rPr>
      </w:pPr>
      <w:bookmarkStart w:id="69" w:name="_Toc58332492"/>
      <w:r w:rsidRPr="00061E36">
        <w:rPr>
          <w:rFonts w:ascii="Artifex CF Extra Light" w:hAnsi="Artifex CF Extra Light" w:cs="Times New Roman"/>
          <w:b/>
          <w:color w:val="1F4E79" w:themeColor="accent1" w:themeShade="80"/>
          <w:spacing w:val="10"/>
          <w:sz w:val="20"/>
          <w:szCs w:val="20"/>
          <w:lang w:val="es-DO"/>
        </w:rPr>
        <w:t>Resoluciones</w:t>
      </w:r>
      <w:r w:rsidRPr="00061E36">
        <w:rPr>
          <w:rFonts w:ascii="Artifex CF Extra Light" w:hAnsi="Artifex CF Extra Light" w:cs="Times New Roman"/>
          <w:b/>
          <w:color w:val="1F4E79" w:themeColor="accent1" w:themeShade="80"/>
          <w:spacing w:val="10"/>
          <w:sz w:val="20"/>
          <w:szCs w:val="20"/>
        </w:rPr>
        <w:t xml:space="preserve"> de admisión temporal</w:t>
      </w:r>
      <w:bookmarkEnd w:id="69"/>
    </w:p>
    <w:p w14:paraId="1F5E84D2" w14:textId="77777777" w:rsidR="009069C8" w:rsidRPr="007B3B38" w:rsidRDefault="009069C8" w:rsidP="00864966">
      <w:pPr>
        <w:spacing w:before="380" w:after="120" w:line="456" w:lineRule="auto"/>
        <w:ind w:firstLine="284"/>
        <w:jc w:val="both"/>
        <w:rPr>
          <w:rFonts w:ascii="Artifex CF Extra Light" w:hAnsi="Artifex CF Extra Light" w:cs="Times New Roman"/>
          <w:color w:val="1F4E79" w:themeColor="accent1" w:themeShade="80"/>
          <w:spacing w:val="10"/>
          <w:sz w:val="18"/>
          <w:szCs w:val="18"/>
          <w:lang w:val="es-ES"/>
        </w:rPr>
      </w:pPr>
      <w:r w:rsidRPr="007B3B38">
        <w:rPr>
          <w:rFonts w:ascii="Artifex CF Extra Light" w:hAnsi="Artifex CF Extra Light" w:cs="Times New Roman"/>
          <w:color w:val="1F4E79" w:themeColor="accent1" w:themeShade="80"/>
          <w:spacing w:val="10"/>
          <w:sz w:val="18"/>
          <w:szCs w:val="18"/>
          <w:lang w:val="es-ES"/>
        </w:rPr>
        <w:t>Dando cumplimiento a lo establecido en la ley No. 84-99 sobre Reactivación y Fomento de las Exportaciones, en el año 2020 se han emitido 30 resoluciones de admisión temporal, se han atendido 543 consultas y se han recibido 26 solicitudes.</w:t>
      </w:r>
    </w:p>
    <w:p w14:paraId="081A405D" w14:textId="77777777" w:rsidR="009069C8" w:rsidRPr="00061E36" w:rsidRDefault="009069C8" w:rsidP="00220DB5">
      <w:pPr>
        <w:pStyle w:val="Prrafodelista"/>
        <w:numPr>
          <w:ilvl w:val="2"/>
          <w:numId w:val="6"/>
        </w:numPr>
        <w:spacing w:before="380" w:after="120" w:line="456" w:lineRule="auto"/>
        <w:ind w:left="284" w:hanging="284"/>
        <w:contextualSpacing w:val="0"/>
        <w:jc w:val="center"/>
        <w:rPr>
          <w:rFonts w:ascii="Artifex CF Extra Light" w:hAnsi="Artifex CF Extra Light" w:cs="Times New Roman"/>
          <w:b/>
          <w:color w:val="1F4E79" w:themeColor="accent1" w:themeShade="80"/>
          <w:spacing w:val="10"/>
          <w:sz w:val="20"/>
          <w:szCs w:val="20"/>
        </w:rPr>
      </w:pPr>
      <w:bookmarkStart w:id="70" w:name="_Toc58332493"/>
      <w:r w:rsidRPr="00061E36">
        <w:rPr>
          <w:rFonts w:ascii="Artifex CF Extra Light" w:hAnsi="Artifex CF Extra Light" w:cs="Times New Roman"/>
          <w:b/>
          <w:color w:val="1F4E79" w:themeColor="accent1" w:themeShade="80"/>
          <w:spacing w:val="10"/>
          <w:sz w:val="20"/>
          <w:szCs w:val="20"/>
          <w:lang w:val="es-DO"/>
        </w:rPr>
        <w:t>Certificaciones</w:t>
      </w:r>
      <w:r w:rsidRPr="00061E36">
        <w:rPr>
          <w:rFonts w:ascii="Artifex CF Extra Light" w:hAnsi="Artifex CF Extra Light" w:cs="Times New Roman"/>
          <w:b/>
          <w:color w:val="1F4E79" w:themeColor="accent1" w:themeShade="80"/>
          <w:spacing w:val="10"/>
          <w:sz w:val="20"/>
          <w:szCs w:val="20"/>
        </w:rPr>
        <w:t xml:space="preserve"> para exportación de metales</w:t>
      </w:r>
      <w:bookmarkEnd w:id="70"/>
      <w:r w:rsidRPr="00061E36">
        <w:rPr>
          <w:rFonts w:ascii="Artifex CF Extra Light" w:hAnsi="Artifex CF Extra Light" w:cs="Times New Roman"/>
          <w:b/>
          <w:color w:val="1F4E79" w:themeColor="accent1" w:themeShade="80"/>
          <w:spacing w:val="10"/>
          <w:sz w:val="20"/>
          <w:szCs w:val="20"/>
        </w:rPr>
        <w:t xml:space="preserve"> </w:t>
      </w:r>
    </w:p>
    <w:p w14:paraId="7223DB9E" w14:textId="04855067" w:rsidR="009069C8" w:rsidRPr="007B3B38" w:rsidRDefault="009069C8" w:rsidP="00864966">
      <w:pPr>
        <w:spacing w:before="380" w:after="120" w:line="456" w:lineRule="auto"/>
        <w:ind w:firstLine="284"/>
        <w:jc w:val="both"/>
        <w:rPr>
          <w:rFonts w:ascii="Artifex CF Extra Light" w:hAnsi="Artifex CF Extra Light" w:cs="Times New Roman"/>
          <w:color w:val="1F4E79" w:themeColor="accent1" w:themeShade="80"/>
          <w:spacing w:val="10"/>
          <w:sz w:val="18"/>
          <w:szCs w:val="18"/>
          <w:lang w:val="es-ES"/>
        </w:rPr>
      </w:pPr>
      <w:r w:rsidRPr="007B3B38">
        <w:rPr>
          <w:rFonts w:ascii="Artifex CF Extra Light" w:hAnsi="Artifex CF Extra Light" w:cs="Times New Roman"/>
          <w:color w:val="1F4E79" w:themeColor="accent1" w:themeShade="80"/>
          <w:spacing w:val="10"/>
          <w:sz w:val="18"/>
          <w:szCs w:val="18"/>
          <w:lang w:val="es-ES"/>
        </w:rPr>
        <w:t>Dando cumplimiento a lo establecido en la Ley No. 110-13 Sobre Desperdicios y Desechos de Metales, Chatarras y otros Desechos de Cobre, Aluminio y sus Aleaciones, en el año 2020 se han emitido 27 certificaciones para exportar metales, se han atendido 278 consultas y se han recibido 27 solicitudes.</w:t>
      </w:r>
    </w:p>
    <w:p w14:paraId="2B761046" w14:textId="77777777" w:rsidR="0093130C" w:rsidRPr="00061E36" w:rsidRDefault="0093130C" w:rsidP="00220DB5">
      <w:pPr>
        <w:pStyle w:val="Prrafodelista"/>
        <w:numPr>
          <w:ilvl w:val="2"/>
          <w:numId w:val="6"/>
        </w:numPr>
        <w:spacing w:before="380" w:after="120" w:line="456" w:lineRule="auto"/>
        <w:ind w:left="284" w:hanging="284"/>
        <w:contextualSpacing w:val="0"/>
        <w:jc w:val="center"/>
        <w:rPr>
          <w:rFonts w:ascii="Artifex CF Extra Light" w:hAnsi="Artifex CF Extra Light" w:cs="Times New Roman"/>
          <w:b/>
          <w:color w:val="1F4E79" w:themeColor="accent1" w:themeShade="80"/>
          <w:spacing w:val="10"/>
          <w:sz w:val="20"/>
          <w:szCs w:val="20"/>
        </w:rPr>
      </w:pPr>
      <w:bookmarkStart w:id="71" w:name="_Toc58332495"/>
      <w:r w:rsidRPr="00061E36">
        <w:rPr>
          <w:rFonts w:ascii="Artifex CF Extra Light" w:hAnsi="Artifex CF Extra Light" w:cs="Times New Roman"/>
          <w:b/>
          <w:color w:val="1F4E79" w:themeColor="accent1" w:themeShade="80"/>
          <w:spacing w:val="10"/>
          <w:sz w:val="20"/>
          <w:szCs w:val="20"/>
          <w:lang w:val="es-DO"/>
        </w:rPr>
        <w:t>Certificación</w:t>
      </w:r>
      <w:r w:rsidRPr="00061E36">
        <w:rPr>
          <w:rFonts w:ascii="Artifex CF Extra Light" w:hAnsi="Artifex CF Extra Light" w:cs="Times New Roman"/>
          <w:b/>
          <w:color w:val="1F4E79" w:themeColor="accent1" w:themeShade="80"/>
          <w:spacing w:val="10"/>
          <w:sz w:val="20"/>
          <w:szCs w:val="20"/>
        </w:rPr>
        <w:t xml:space="preserve"> al exportador</w:t>
      </w:r>
      <w:bookmarkEnd w:id="71"/>
    </w:p>
    <w:p w14:paraId="6B5B1BBA" w14:textId="36C07413" w:rsidR="0093130C" w:rsidRPr="007B3B38" w:rsidRDefault="0093130C" w:rsidP="00864966">
      <w:pPr>
        <w:spacing w:before="380" w:after="120" w:line="456" w:lineRule="auto"/>
        <w:ind w:firstLine="284"/>
        <w:jc w:val="both"/>
        <w:rPr>
          <w:rFonts w:ascii="Artifex CF Extra Light" w:hAnsi="Artifex CF Extra Light" w:cs="Times New Roman"/>
          <w:color w:val="1F4E79" w:themeColor="accent1" w:themeShade="80"/>
          <w:spacing w:val="10"/>
          <w:sz w:val="18"/>
          <w:szCs w:val="18"/>
          <w:lang w:val="es-ES"/>
        </w:rPr>
      </w:pPr>
      <w:r w:rsidRPr="007B3B38">
        <w:rPr>
          <w:rFonts w:ascii="Artifex CF Extra Light" w:hAnsi="Artifex CF Extra Light" w:cs="Times New Roman"/>
          <w:color w:val="1F4E79" w:themeColor="accent1" w:themeShade="80"/>
          <w:spacing w:val="10"/>
          <w:sz w:val="18"/>
          <w:szCs w:val="18"/>
          <w:lang w:val="es-DO"/>
        </w:rPr>
        <w:t>E</w:t>
      </w:r>
      <w:r w:rsidRPr="007B3B38">
        <w:rPr>
          <w:rFonts w:ascii="Artifex CF Extra Light" w:hAnsi="Artifex CF Extra Light" w:cs="Times New Roman"/>
          <w:color w:val="1F4E79" w:themeColor="accent1" w:themeShade="80"/>
          <w:spacing w:val="10"/>
          <w:sz w:val="18"/>
          <w:szCs w:val="18"/>
          <w:lang w:val="es-ES"/>
        </w:rPr>
        <w:t xml:space="preserve">n el año 2020 se han emitido </w:t>
      </w:r>
      <w:r w:rsidR="005713A8" w:rsidRPr="007B3B38">
        <w:rPr>
          <w:rFonts w:ascii="Artifex CF Extra Light" w:hAnsi="Artifex CF Extra Light" w:cs="Times New Roman"/>
          <w:color w:val="1F4E79" w:themeColor="accent1" w:themeShade="80"/>
          <w:spacing w:val="10"/>
          <w:sz w:val="18"/>
          <w:szCs w:val="18"/>
          <w:lang w:val="es-ES"/>
        </w:rPr>
        <w:t>3</w:t>
      </w:r>
      <w:r w:rsidRPr="007B3B38">
        <w:rPr>
          <w:rFonts w:ascii="Artifex CF Extra Light" w:hAnsi="Artifex CF Extra Light" w:cs="Times New Roman"/>
          <w:color w:val="1F4E79" w:themeColor="accent1" w:themeShade="80"/>
          <w:spacing w:val="10"/>
          <w:sz w:val="18"/>
          <w:szCs w:val="18"/>
          <w:lang w:val="es-ES"/>
        </w:rPr>
        <w:t xml:space="preserve"> Certificaciones de exportador, se han atendido </w:t>
      </w:r>
      <w:r w:rsidR="005713A8" w:rsidRPr="007B3B38">
        <w:rPr>
          <w:rFonts w:ascii="Artifex CF Extra Light" w:hAnsi="Artifex CF Extra Light" w:cs="Times New Roman"/>
          <w:color w:val="1F4E79" w:themeColor="accent1" w:themeShade="80"/>
          <w:spacing w:val="10"/>
          <w:sz w:val="18"/>
          <w:szCs w:val="18"/>
          <w:lang w:val="es-ES"/>
        </w:rPr>
        <w:t>50</w:t>
      </w:r>
      <w:r w:rsidRPr="007B3B38">
        <w:rPr>
          <w:rFonts w:ascii="Artifex CF Extra Light" w:hAnsi="Artifex CF Extra Light" w:cs="Times New Roman"/>
          <w:color w:val="1F4E79" w:themeColor="accent1" w:themeShade="80"/>
          <w:spacing w:val="10"/>
          <w:sz w:val="18"/>
          <w:szCs w:val="18"/>
          <w:lang w:val="es-ES"/>
        </w:rPr>
        <w:t xml:space="preserve"> consultas y </w:t>
      </w:r>
      <w:r w:rsidR="005713A8" w:rsidRPr="007B3B38">
        <w:rPr>
          <w:rFonts w:ascii="Artifex CF Extra Light" w:hAnsi="Artifex CF Extra Light" w:cs="Times New Roman"/>
          <w:color w:val="1F4E79" w:themeColor="accent1" w:themeShade="80"/>
          <w:spacing w:val="10"/>
          <w:sz w:val="18"/>
          <w:szCs w:val="18"/>
          <w:lang w:val="es-ES"/>
        </w:rPr>
        <w:t>asistencias.</w:t>
      </w:r>
    </w:p>
    <w:p w14:paraId="2143A7A8" w14:textId="77777777" w:rsidR="0093130C" w:rsidRPr="007B3B38" w:rsidRDefault="0093130C" w:rsidP="00864966">
      <w:pPr>
        <w:spacing w:before="380" w:after="120" w:line="456" w:lineRule="auto"/>
        <w:ind w:firstLine="284"/>
        <w:jc w:val="both"/>
        <w:rPr>
          <w:rFonts w:ascii="Artifex CF Extra Light" w:hAnsi="Artifex CF Extra Light" w:cs="Times New Roman"/>
          <w:color w:val="1F4E79" w:themeColor="accent1" w:themeShade="80"/>
          <w:spacing w:val="10"/>
          <w:sz w:val="18"/>
          <w:szCs w:val="18"/>
          <w:lang w:val="es-ES"/>
        </w:rPr>
      </w:pPr>
      <w:r w:rsidRPr="007B3B38">
        <w:rPr>
          <w:rFonts w:ascii="Artifex CF Extra Light" w:hAnsi="Artifex CF Extra Light" w:cs="Times New Roman"/>
          <w:color w:val="1F4E79" w:themeColor="accent1" w:themeShade="80"/>
          <w:spacing w:val="10"/>
          <w:sz w:val="18"/>
          <w:szCs w:val="18"/>
          <w:lang w:val="es-ES"/>
        </w:rPr>
        <w:t>En adición a las asistencias y trámites gestionados, durante el año se ejecutaron otras acciones relevantes, dentro de las cuales podemos citar:</w:t>
      </w:r>
    </w:p>
    <w:p w14:paraId="3B839FE3" w14:textId="77777777" w:rsidR="0093130C" w:rsidRPr="00061E36" w:rsidRDefault="0093130C" w:rsidP="00333FDA">
      <w:pPr>
        <w:pStyle w:val="Prrafodelista"/>
        <w:numPr>
          <w:ilvl w:val="0"/>
          <w:numId w:val="20"/>
        </w:numPr>
        <w:spacing w:before="380" w:after="120" w:line="456" w:lineRule="auto"/>
        <w:ind w:left="284" w:hanging="284"/>
        <w:contextualSpacing w:val="0"/>
        <w:jc w:val="both"/>
        <w:rPr>
          <w:rFonts w:ascii="Artifex CF Extra Light" w:eastAsia="Montserrat" w:hAnsi="Artifex CF Extra Light" w:cs="Times New Roman"/>
          <w:bCs/>
          <w:color w:val="1F4E79" w:themeColor="accent1" w:themeShade="80"/>
          <w:spacing w:val="10"/>
          <w:sz w:val="18"/>
          <w:szCs w:val="18"/>
          <w:lang w:val="es-DO"/>
        </w:rPr>
      </w:pPr>
      <w:r w:rsidRPr="00061E36">
        <w:rPr>
          <w:rFonts w:ascii="Artifex CF Extra Light" w:eastAsia="Montserrat" w:hAnsi="Artifex CF Extra Light" w:cs="Times New Roman"/>
          <w:bCs/>
          <w:color w:val="1F4E79" w:themeColor="accent1" w:themeShade="80"/>
          <w:spacing w:val="10"/>
          <w:sz w:val="18"/>
          <w:szCs w:val="18"/>
          <w:lang w:val="es-DO"/>
        </w:rPr>
        <w:t>Participación en la Comisión interinstitucional para el Desarrollo del Reglamento Técnico de la Elaboración del Ron. (liderado por el MICM);</w:t>
      </w:r>
    </w:p>
    <w:p w14:paraId="4399A8B9" w14:textId="77472BE4" w:rsidR="0093130C" w:rsidRPr="00061E36" w:rsidRDefault="0093130C" w:rsidP="00333FDA">
      <w:pPr>
        <w:pStyle w:val="Prrafodelista"/>
        <w:numPr>
          <w:ilvl w:val="0"/>
          <w:numId w:val="20"/>
        </w:numPr>
        <w:spacing w:before="380" w:after="120" w:line="456" w:lineRule="auto"/>
        <w:ind w:left="284" w:hanging="284"/>
        <w:contextualSpacing w:val="0"/>
        <w:jc w:val="both"/>
        <w:rPr>
          <w:rFonts w:ascii="Artifex CF Extra Light" w:eastAsia="Montserrat" w:hAnsi="Artifex CF Extra Light" w:cs="Times New Roman"/>
          <w:bCs/>
          <w:color w:val="1F4E79" w:themeColor="accent1" w:themeShade="80"/>
          <w:spacing w:val="10"/>
          <w:sz w:val="18"/>
          <w:szCs w:val="18"/>
          <w:lang w:val="es-DO"/>
        </w:rPr>
      </w:pPr>
      <w:r w:rsidRPr="00061E36">
        <w:rPr>
          <w:rFonts w:ascii="Artifex CF Extra Light" w:eastAsia="Montserrat" w:hAnsi="Artifex CF Extra Light" w:cs="Times New Roman"/>
          <w:bCs/>
          <w:color w:val="1F4E79" w:themeColor="accent1" w:themeShade="80"/>
          <w:spacing w:val="10"/>
          <w:sz w:val="18"/>
          <w:szCs w:val="18"/>
          <w:lang w:val="es-DO"/>
        </w:rPr>
        <w:lastRenderedPageBreak/>
        <w:t xml:space="preserve">Elaboración de protocolo interno del servicio especial del Régimen de Admisión Temporal </w:t>
      </w:r>
      <w:r w:rsidR="003D7F25" w:rsidRPr="00061E36">
        <w:rPr>
          <w:rFonts w:ascii="Artifex CF Extra Light" w:eastAsia="Montserrat" w:hAnsi="Artifex CF Extra Light" w:cs="Times New Roman"/>
          <w:bCs/>
          <w:color w:val="1F4E79" w:themeColor="accent1" w:themeShade="80"/>
          <w:spacing w:val="10"/>
          <w:sz w:val="18"/>
          <w:szCs w:val="18"/>
          <w:lang w:val="es-DO"/>
        </w:rPr>
        <w:t>juntamente con</w:t>
      </w:r>
      <w:r w:rsidRPr="00061E36">
        <w:rPr>
          <w:rFonts w:ascii="Artifex CF Extra Light" w:eastAsia="Montserrat" w:hAnsi="Artifex CF Extra Light" w:cs="Times New Roman"/>
          <w:bCs/>
          <w:color w:val="1F4E79" w:themeColor="accent1" w:themeShade="80"/>
          <w:spacing w:val="10"/>
          <w:sz w:val="18"/>
          <w:szCs w:val="18"/>
          <w:lang w:val="es-DO"/>
        </w:rPr>
        <w:t xml:space="preserve"> la dirección General de Aduanas (DGA) durante el estado de emergencia COVID-19;</w:t>
      </w:r>
    </w:p>
    <w:p w14:paraId="78EA9234" w14:textId="77777777" w:rsidR="0093130C" w:rsidRPr="00061E36" w:rsidRDefault="0093130C" w:rsidP="00333FDA">
      <w:pPr>
        <w:pStyle w:val="Prrafodelista"/>
        <w:numPr>
          <w:ilvl w:val="0"/>
          <w:numId w:val="20"/>
        </w:numPr>
        <w:spacing w:before="380" w:after="120" w:line="456" w:lineRule="auto"/>
        <w:ind w:left="284" w:hanging="284"/>
        <w:contextualSpacing w:val="0"/>
        <w:jc w:val="both"/>
        <w:rPr>
          <w:rFonts w:ascii="Artifex CF Extra Light" w:eastAsia="Montserrat" w:hAnsi="Artifex CF Extra Light" w:cs="Times New Roman"/>
          <w:bCs/>
          <w:color w:val="1F4E79" w:themeColor="accent1" w:themeShade="80"/>
          <w:spacing w:val="10"/>
          <w:sz w:val="18"/>
          <w:szCs w:val="18"/>
          <w:lang w:val="es-DO"/>
        </w:rPr>
      </w:pPr>
      <w:r w:rsidRPr="00061E36">
        <w:rPr>
          <w:rFonts w:ascii="Artifex CF Extra Light" w:eastAsia="Montserrat" w:hAnsi="Artifex CF Extra Light" w:cs="Times New Roman"/>
          <w:bCs/>
          <w:color w:val="1F4E79" w:themeColor="accent1" w:themeShade="80"/>
          <w:spacing w:val="10"/>
          <w:sz w:val="18"/>
          <w:szCs w:val="18"/>
          <w:lang w:val="es-DO"/>
        </w:rPr>
        <w:t>Elaboración de protocolos de contingencia de las leyes durante el estado de emergencia COVID-19;</w:t>
      </w:r>
    </w:p>
    <w:p w14:paraId="59F7BC4A" w14:textId="3156BECD" w:rsidR="0093130C" w:rsidRPr="00061E36" w:rsidRDefault="0093130C" w:rsidP="00333FDA">
      <w:pPr>
        <w:pStyle w:val="Prrafodelista"/>
        <w:numPr>
          <w:ilvl w:val="0"/>
          <w:numId w:val="20"/>
        </w:numPr>
        <w:spacing w:before="380" w:after="120" w:line="456" w:lineRule="auto"/>
        <w:ind w:left="284" w:hanging="284"/>
        <w:contextualSpacing w:val="0"/>
        <w:jc w:val="both"/>
        <w:rPr>
          <w:rFonts w:ascii="Artifex CF Extra Light" w:eastAsia="Montserrat" w:hAnsi="Artifex CF Extra Light" w:cs="Times New Roman"/>
          <w:bCs/>
          <w:color w:val="1F4E79" w:themeColor="accent1" w:themeShade="80"/>
          <w:spacing w:val="10"/>
          <w:sz w:val="18"/>
          <w:szCs w:val="18"/>
          <w:lang w:val="es-DO"/>
        </w:rPr>
      </w:pPr>
      <w:r w:rsidRPr="00061E36">
        <w:rPr>
          <w:rFonts w:ascii="Artifex CF Extra Light" w:eastAsia="Montserrat" w:hAnsi="Artifex CF Extra Light" w:cs="Times New Roman"/>
          <w:bCs/>
          <w:color w:val="1F4E79" w:themeColor="accent1" w:themeShade="80"/>
          <w:spacing w:val="10"/>
          <w:sz w:val="18"/>
          <w:szCs w:val="18"/>
          <w:lang w:val="es-DO"/>
        </w:rPr>
        <w:t xml:space="preserve">Elaboración del protocolo interno del servicio especial del Régimen de Admisión Temporal </w:t>
      </w:r>
      <w:r w:rsidR="00275D66" w:rsidRPr="00061E36">
        <w:rPr>
          <w:rFonts w:ascii="Artifex CF Extra Light" w:eastAsia="Montserrat" w:hAnsi="Artifex CF Extra Light" w:cs="Times New Roman"/>
          <w:bCs/>
          <w:color w:val="1F4E79" w:themeColor="accent1" w:themeShade="80"/>
          <w:spacing w:val="10"/>
          <w:sz w:val="18"/>
          <w:szCs w:val="18"/>
          <w:lang w:val="es-DO"/>
        </w:rPr>
        <w:t>juntamente con</w:t>
      </w:r>
      <w:r w:rsidRPr="00061E36">
        <w:rPr>
          <w:rFonts w:ascii="Artifex CF Extra Light" w:eastAsia="Montserrat" w:hAnsi="Artifex CF Extra Light" w:cs="Times New Roman"/>
          <w:bCs/>
          <w:color w:val="1F4E79" w:themeColor="accent1" w:themeShade="80"/>
          <w:spacing w:val="10"/>
          <w:sz w:val="18"/>
          <w:szCs w:val="18"/>
          <w:lang w:val="es-DO"/>
        </w:rPr>
        <w:t xml:space="preserve"> la Dirección General de Aduanas (DGA), durante el estado de emergencia del país ante el COVID-19;  </w:t>
      </w:r>
    </w:p>
    <w:p w14:paraId="0FFF5633" w14:textId="77777777" w:rsidR="0093130C" w:rsidRPr="00061E36" w:rsidRDefault="0093130C" w:rsidP="00333FDA">
      <w:pPr>
        <w:pStyle w:val="Prrafodelista"/>
        <w:numPr>
          <w:ilvl w:val="0"/>
          <w:numId w:val="20"/>
        </w:numPr>
        <w:spacing w:before="380" w:after="120" w:line="456" w:lineRule="auto"/>
        <w:ind w:left="284" w:hanging="284"/>
        <w:contextualSpacing w:val="0"/>
        <w:jc w:val="both"/>
        <w:rPr>
          <w:rFonts w:ascii="Artifex CF Extra Light" w:eastAsia="Montserrat" w:hAnsi="Artifex CF Extra Light" w:cs="Times New Roman"/>
          <w:bCs/>
          <w:color w:val="1F4E79" w:themeColor="accent1" w:themeShade="80"/>
          <w:spacing w:val="10"/>
          <w:sz w:val="18"/>
          <w:szCs w:val="18"/>
          <w:lang w:val="es-DO"/>
        </w:rPr>
      </w:pPr>
      <w:r w:rsidRPr="00061E36">
        <w:rPr>
          <w:rFonts w:ascii="Artifex CF Extra Light" w:eastAsia="Montserrat" w:hAnsi="Artifex CF Extra Light" w:cs="Times New Roman"/>
          <w:bCs/>
          <w:color w:val="1F4E79" w:themeColor="accent1" w:themeShade="80"/>
          <w:spacing w:val="10"/>
          <w:sz w:val="18"/>
          <w:szCs w:val="18"/>
          <w:lang w:val="es-DO"/>
        </w:rPr>
        <w:t>Análisis técnico a propuesta DGA, para que empresas acogidas bajo el Régimen de Admisión Temporal continúen realizando las operaciones de importación de materias primas y exportación de productos, conforme a los lineamientos establecidos por protocolo de servicio de la ley.</w:t>
      </w:r>
    </w:p>
    <w:p w14:paraId="519AAAE8" w14:textId="77777777" w:rsidR="0093130C" w:rsidRPr="00061E36" w:rsidRDefault="0093130C" w:rsidP="00333FDA">
      <w:pPr>
        <w:pStyle w:val="Prrafodelista"/>
        <w:numPr>
          <w:ilvl w:val="0"/>
          <w:numId w:val="20"/>
        </w:numPr>
        <w:spacing w:before="380" w:after="120" w:line="456" w:lineRule="auto"/>
        <w:ind w:left="284" w:hanging="284"/>
        <w:contextualSpacing w:val="0"/>
        <w:jc w:val="both"/>
        <w:rPr>
          <w:rFonts w:ascii="Artifex CF Extra Light" w:eastAsia="Montserrat" w:hAnsi="Artifex CF Extra Light" w:cs="Times New Roman"/>
          <w:bCs/>
          <w:color w:val="1F4E79" w:themeColor="accent1" w:themeShade="80"/>
          <w:spacing w:val="10"/>
          <w:sz w:val="18"/>
          <w:szCs w:val="18"/>
          <w:lang w:val="es-DO"/>
        </w:rPr>
      </w:pPr>
      <w:r w:rsidRPr="00061E36">
        <w:rPr>
          <w:rFonts w:ascii="Artifex CF Extra Light" w:eastAsia="Montserrat" w:hAnsi="Artifex CF Extra Light" w:cs="Times New Roman"/>
          <w:bCs/>
          <w:color w:val="1F4E79" w:themeColor="accent1" w:themeShade="80"/>
          <w:spacing w:val="10"/>
          <w:sz w:val="18"/>
          <w:szCs w:val="18"/>
          <w:lang w:val="es-DO"/>
        </w:rPr>
        <w:t>Realización visita técnica de evaluación al proceso productivo de empresas, a los fines de recabar información para flexibilizar el proceso, conforme a la propuesta remitida por la Dirección General de Aduanas (DGA).</w:t>
      </w:r>
    </w:p>
    <w:p w14:paraId="364FE49D" w14:textId="3CF8923A" w:rsidR="00C709DF" w:rsidRPr="00061E36" w:rsidRDefault="0093130C" w:rsidP="00333FDA">
      <w:pPr>
        <w:pStyle w:val="Prrafodelista"/>
        <w:numPr>
          <w:ilvl w:val="0"/>
          <w:numId w:val="20"/>
        </w:numPr>
        <w:spacing w:before="380" w:after="120" w:line="456" w:lineRule="auto"/>
        <w:ind w:left="284" w:hanging="284"/>
        <w:contextualSpacing w:val="0"/>
        <w:jc w:val="both"/>
        <w:rPr>
          <w:rFonts w:ascii="Artifex CF Extra Light" w:eastAsia="Montserrat" w:hAnsi="Artifex CF Extra Light" w:cs="Times New Roman"/>
          <w:bCs/>
          <w:color w:val="1F4E79" w:themeColor="accent1" w:themeShade="80"/>
          <w:spacing w:val="10"/>
          <w:sz w:val="18"/>
          <w:szCs w:val="18"/>
          <w:lang w:val="es-DO"/>
        </w:rPr>
      </w:pPr>
      <w:r w:rsidRPr="00061E36">
        <w:rPr>
          <w:rFonts w:ascii="Artifex CF Extra Light" w:eastAsia="Montserrat" w:hAnsi="Artifex CF Extra Light" w:cs="Times New Roman"/>
          <w:bCs/>
          <w:color w:val="1F4E79" w:themeColor="accent1" w:themeShade="80"/>
          <w:spacing w:val="10"/>
          <w:sz w:val="18"/>
          <w:szCs w:val="18"/>
          <w:lang w:val="es-DO"/>
        </w:rPr>
        <w:t xml:space="preserve">Reuniones virtuales para revisión del proceso de metales con la Dirección General de Aduanas (DGA) y la incorporación de </w:t>
      </w:r>
      <w:r w:rsidR="005713A8" w:rsidRPr="00061E36">
        <w:rPr>
          <w:rFonts w:ascii="Artifex CF Extra Light" w:eastAsia="Montserrat" w:hAnsi="Artifex CF Extra Light" w:cs="Times New Roman"/>
          <w:bCs/>
          <w:color w:val="1F4E79" w:themeColor="accent1" w:themeShade="80"/>
          <w:spacing w:val="10"/>
          <w:sz w:val="18"/>
          <w:szCs w:val="18"/>
          <w:lang w:val="es-DO"/>
        </w:rPr>
        <w:t>esta</w:t>
      </w:r>
      <w:r w:rsidRPr="00061E36">
        <w:rPr>
          <w:rFonts w:ascii="Artifex CF Extra Light" w:eastAsia="Montserrat" w:hAnsi="Artifex CF Extra Light" w:cs="Times New Roman"/>
          <w:bCs/>
          <w:color w:val="1F4E79" w:themeColor="accent1" w:themeShade="80"/>
          <w:spacing w:val="10"/>
          <w:sz w:val="18"/>
          <w:szCs w:val="18"/>
          <w:lang w:val="es-DO"/>
        </w:rPr>
        <w:t xml:space="preserve"> a la VUCE.</w:t>
      </w:r>
      <w:bookmarkStart w:id="72" w:name="_Toc58332457"/>
    </w:p>
    <w:p w14:paraId="13A9F7D6" w14:textId="0F9E7C93" w:rsidR="0054342C" w:rsidRPr="007B3B38" w:rsidRDefault="00C5328F" w:rsidP="00220DB5">
      <w:pPr>
        <w:pStyle w:val="Prrafodelista"/>
        <w:numPr>
          <w:ilvl w:val="1"/>
          <w:numId w:val="6"/>
        </w:numPr>
        <w:spacing w:before="380" w:after="120" w:line="456" w:lineRule="auto"/>
        <w:ind w:left="0" w:firstLine="284"/>
        <w:contextualSpacing w:val="0"/>
        <w:jc w:val="center"/>
        <w:rPr>
          <w:rFonts w:ascii="Artifex CF Extra Light" w:hAnsi="Artifex CF Extra Light" w:cs="Times New Roman"/>
          <w:b/>
          <w:color w:val="1F4E79" w:themeColor="accent1" w:themeShade="80"/>
          <w:spacing w:val="10"/>
          <w:sz w:val="18"/>
          <w:szCs w:val="18"/>
          <w:lang w:val="es-DO"/>
        </w:rPr>
      </w:pPr>
      <w:r w:rsidRPr="007B3B38">
        <w:rPr>
          <w:rFonts w:ascii="Artifex CF Extra Light" w:hAnsi="Artifex CF Extra Light" w:cs="Times New Roman"/>
          <w:b/>
          <w:color w:val="1F4E79" w:themeColor="accent1" w:themeShade="80"/>
          <w:spacing w:val="10"/>
          <w:sz w:val="18"/>
          <w:szCs w:val="18"/>
          <w:lang w:val="es-DO"/>
        </w:rPr>
        <w:t>OTRAS ACTIVIDADES</w:t>
      </w:r>
      <w:bookmarkEnd w:id="72"/>
      <w:r w:rsidRPr="007B3B38">
        <w:rPr>
          <w:rFonts w:ascii="Artifex CF Extra Light" w:hAnsi="Artifex CF Extra Light" w:cs="Times New Roman"/>
          <w:b/>
          <w:color w:val="1F4E79" w:themeColor="accent1" w:themeShade="80"/>
          <w:spacing w:val="10"/>
          <w:sz w:val="18"/>
          <w:szCs w:val="18"/>
          <w:lang w:val="es-DO"/>
        </w:rPr>
        <w:t xml:space="preserve"> RELEVANTES</w:t>
      </w:r>
    </w:p>
    <w:p w14:paraId="7A95866F" w14:textId="2592DD08" w:rsidR="0054342C" w:rsidRPr="00061E36" w:rsidRDefault="00A26F3F" w:rsidP="00220DB5">
      <w:pPr>
        <w:pStyle w:val="Prrafodelista"/>
        <w:numPr>
          <w:ilvl w:val="2"/>
          <w:numId w:val="6"/>
        </w:numPr>
        <w:spacing w:before="380" w:after="120" w:line="456" w:lineRule="auto"/>
        <w:ind w:left="284" w:hanging="284"/>
        <w:contextualSpacing w:val="0"/>
        <w:jc w:val="center"/>
        <w:rPr>
          <w:rFonts w:ascii="Artifex CF Extra Light" w:hAnsi="Artifex CF Extra Light" w:cs="Times New Roman"/>
          <w:b/>
          <w:color w:val="1F4E79" w:themeColor="accent1" w:themeShade="80"/>
          <w:spacing w:val="10"/>
          <w:sz w:val="20"/>
          <w:szCs w:val="20"/>
          <w:lang w:val="es-DO"/>
        </w:rPr>
      </w:pPr>
      <w:r w:rsidRPr="00061E36">
        <w:rPr>
          <w:rFonts w:ascii="Artifex CF Extra Light" w:hAnsi="Artifex CF Extra Light" w:cs="Times New Roman"/>
          <w:b/>
          <w:color w:val="1F4E79" w:themeColor="accent1" w:themeShade="80"/>
          <w:spacing w:val="10"/>
          <w:sz w:val="20"/>
          <w:szCs w:val="20"/>
          <w:lang w:val="es-DO"/>
        </w:rPr>
        <w:t xml:space="preserve">Actividades de la </w:t>
      </w:r>
      <w:r w:rsidR="00BD2A56" w:rsidRPr="00061E36">
        <w:rPr>
          <w:rFonts w:ascii="Artifex CF Extra Light" w:hAnsi="Artifex CF Extra Light" w:cs="Times New Roman"/>
          <w:b/>
          <w:color w:val="1F4E79" w:themeColor="accent1" w:themeShade="80"/>
          <w:spacing w:val="10"/>
          <w:sz w:val="20"/>
          <w:szCs w:val="20"/>
          <w:lang w:val="es-DO"/>
        </w:rPr>
        <w:t>Red Nacional de Exportación e Inversión</w:t>
      </w:r>
    </w:p>
    <w:p w14:paraId="55534B48" w14:textId="77777777" w:rsidR="0054342C" w:rsidRPr="007B3B38" w:rsidRDefault="0054342C" w:rsidP="00864966">
      <w:pPr>
        <w:spacing w:before="380" w:after="120" w:line="456" w:lineRule="auto"/>
        <w:ind w:firstLine="284"/>
        <w:jc w:val="both"/>
        <w:rPr>
          <w:rFonts w:ascii="Artifex CF Extra Light" w:hAnsi="Artifex CF Extra Light" w:cs="Times New Roman"/>
          <w:b/>
          <w:color w:val="1F4E79" w:themeColor="accent1" w:themeShade="80"/>
          <w:spacing w:val="10"/>
          <w:sz w:val="18"/>
          <w:szCs w:val="18"/>
          <w:lang w:val="es-DO"/>
        </w:rPr>
      </w:pPr>
      <w:r w:rsidRPr="007B3B38">
        <w:rPr>
          <w:rFonts w:ascii="Artifex CF Extra Light" w:hAnsi="Artifex CF Extra Light" w:cs="Times New Roman"/>
          <w:color w:val="1F4E79" w:themeColor="accent1" w:themeShade="80"/>
          <w:spacing w:val="10"/>
          <w:sz w:val="18"/>
          <w:szCs w:val="18"/>
          <w:lang w:val="es-DO"/>
        </w:rPr>
        <w:t>ProDominicana, a través de su Red Nacional de Exportación e Inversión impulsa un acercamiento sistemático con los agentes locales del desarrollo, a través de distintas actividades como los Foros Regionales de Exportación</w:t>
      </w:r>
      <w:r w:rsidRPr="007B3B38">
        <w:rPr>
          <w:rFonts w:ascii="Artifex CF Extra Light" w:hAnsi="Artifex CF Extra Light" w:cs="Times New Roman"/>
          <w:b/>
          <w:color w:val="1F4E79" w:themeColor="accent1" w:themeShade="80"/>
          <w:spacing w:val="10"/>
          <w:sz w:val="18"/>
          <w:szCs w:val="18"/>
          <w:lang w:val="es-DO"/>
        </w:rPr>
        <w:t xml:space="preserve">, </w:t>
      </w:r>
      <w:r w:rsidRPr="007B3B38">
        <w:rPr>
          <w:rFonts w:ascii="Artifex CF Extra Light" w:hAnsi="Artifex CF Extra Light" w:cs="Times New Roman"/>
          <w:color w:val="1F4E79" w:themeColor="accent1" w:themeShade="80"/>
          <w:spacing w:val="10"/>
          <w:sz w:val="18"/>
          <w:szCs w:val="18"/>
          <w:lang w:val="es-DO"/>
        </w:rPr>
        <w:t xml:space="preserve">estos encuentros regionales de articulación de actores económicos de todo el territorio nacional se realizan mediante </w:t>
      </w:r>
      <w:r w:rsidRPr="007B3B38">
        <w:rPr>
          <w:rFonts w:ascii="Artifex CF Extra Light" w:hAnsi="Artifex CF Extra Light" w:cs="Times New Roman"/>
          <w:color w:val="1F4E79" w:themeColor="accent1" w:themeShade="80"/>
          <w:spacing w:val="10"/>
          <w:sz w:val="18"/>
          <w:szCs w:val="18"/>
          <w:lang w:val="es-DO"/>
        </w:rPr>
        <w:lastRenderedPageBreak/>
        <w:t>el establecimiento de acuerdos de trabajo y apoyo entre la Dirección General de Cooperación Multilateral (DIGECOOM) y la Unión Europea con el Centro de Exportación e Inversión de la República Dominicana (ProDominicana).</w:t>
      </w:r>
    </w:p>
    <w:p w14:paraId="777BE5D7" w14:textId="77777777" w:rsidR="0054342C" w:rsidRPr="007B3B38" w:rsidRDefault="0054342C" w:rsidP="00864966">
      <w:pPr>
        <w:spacing w:before="380" w:after="120" w:line="456" w:lineRule="auto"/>
        <w:ind w:firstLine="284"/>
        <w:jc w:val="both"/>
        <w:rPr>
          <w:rFonts w:ascii="Artifex CF Extra Light" w:hAnsi="Artifex CF Extra Light" w:cs="Times New Roman"/>
          <w:color w:val="1F4E79" w:themeColor="accent1" w:themeShade="80"/>
          <w:spacing w:val="10"/>
          <w:sz w:val="18"/>
          <w:szCs w:val="18"/>
          <w:lang w:val="es-DO"/>
        </w:rPr>
      </w:pPr>
      <w:r w:rsidRPr="007B3B38">
        <w:rPr>
          <w:rFonts w:ascii="Artifex CF Extra Light" w:hAnsi="Artifex CF Extra Light" w:cs="Times New Roman"/>
          <w:color w:val="1F4E79" w:themeColor="accent1" w:themeShade="80"/>
          <w:spacing w:val="10"/>
          <w:sz w:val="18"/>
          <w:szCs w:val="18"/>
          <w:lang w:val="es-DO"/>
        </w:rPr>
        <w:t>Para el 2020 se tenía programada la organización del Tercer Foro Regional, para la región “Cibao-Sur”, la cual está compuesta por las provincias: La Vega, Monseñor Nouel y Sánchez Ramírez, y donde se han identificado un total de 280 potenciales participantes. Pero debido la situación de pandemia que afecta la Republica Dominicana, por el COVID-19, se iniciaron los contactos de manera digital y web, a los fines de realizar un levantamiento de datos y contactos, para poder lograr la convocatoria. Hemos logrado un total de 53 potenciales confirmaciones en la región.</w:t>
      </w:r>
    </w:p>
    <w:p w14:paraId="672D5D64" w14:textId="77777777" w:rsidR="0054342C" w:rsidRPr="007B3B38" w:rsidRDefault="0054342C" w:rsidP="00864966">
      <w:pPr>
        <w:spacing w:before="380" w:after="120" w:line="456" w:lineRule="auto"/>
        <w:ind w:firstLine="284"/>
        <w:jc w:val="both"/>
        <w:rPr>
          <w:rFonts w:ascii="Artifex CF Extra Light" w:hAnsi="Artifex CF Extra Light" w:cs="Times New Roman"/>
          <w:color w:val="1F4E79" w:themeColor="accent1" w:themeShade="80"/>
          <w:spacing w:val="10"/>
          <w:sz w:val="18"/>
          <w:szCs w:val="18"/>
          <w:lang w:val="es-DO"/>
        </w:rPr>
      </w:pPr>
      <w:r w:rsidRPr="007B3B38">
        <w:rPr>
          <w:rFonts w:ascii="Artifex CF Extra Light" w:hAnsi="Artifex CF Extra Light" w:cs="Times New Roman"/>
          <w:color w:val="1F4E79" w:themeColor="accent1" w:themeShade="80"/>
          <w:spacing w:val="10"/>
          <w:sz w:val="18"/>
          <w:szCs w:val="18"/>
          <w:lang w:val="es-DO"/>
        </w:rPr>
        <w:t>En ese sentido, también se han llevado a cabo Webinar con FEDOCAMARAS a fines de preparación de Foros Regionales de exportación para fomentar la creación de una unidad de exportación en Cámara Comercio que funcione como un enlace entre ProDominicana y las empresas exportadoras locales para cada una de sus provincias.</w:t>
      </w:r>
    </w:p>
    <w:p w14:paraId="5264C1EF" w14:textId="77777777" w:rsidR="0054342C" w:rsidRPr="007B3B38" w:rsidRDefault="0054342C" w:rsidP="00864966">
      <w:pPr>
        <w:spacing w:before="380" w:after="120" w:line="456" w:lineRule="auto"/>
        <w:ind w:firstLine="284"/>
        <w:jc w:val="both"/>
        <w:rPr>
          <w:rFonts w:ascii="Artifex CF Extra Light" w:hAnsi="Artifex CF Extra Light" w:cs="Times New Roman"/>
          <w:color w:val="1F4E79" w:themeColor="accent1" w:themeShade="80"/>
          <w:spacing w:val="10"/>
          <w:sz w:val="18"/>
          <w:szCs w:val="18"/>
          <w:lang w:val="es-DO"/>
        </w:rPr>
      </w:pPr>
      <w:r w:rsidRPr="007B3B38">
        <w:rPr>
          <w:rFonts w:ascii="Artifex CF Extra Light" w:hAnsi="Artifex CF Extra Light" w:cs="Times New Roman"/>
          <w:color w:val="1F4E79" w:themeColor="accent1" w:themeShade="80"/>
          <w:spacing w:val="10"/>
          <w:sz w:val="18"/>
          <w:szCs w:val="18"/>
          <w:lang w:val="es-DO"/>
        </w:rPr>
        <w:t xml:space="preserve">Otra de las actividades que la Red Nacional de Exportación e Inversión realiza visitar a aquellos grupos de productores que no estén formalizados para que comiencen su proceso de regularización para que formen parte de los beneficios que pueden ser provistos por el estado una vez se formalicen y que su producción pueda ser enfocado para la exportación. Los resultados de estas actividades han sido: </w:t>
      </w:r>
    </w:p>
    <w:p w14:paraId="7E70CA48" w14:textId="77777777" w:rsidR="0054342C" w:rsidRPr="00061E36" w:rsidRDefault="0054342C" w:rsidP="00333FDA">
      <w:pPr>
        <w:pStyle w:val="Prrafodelista"/>
        <w:numPr>
          <w:ilvl w:val="0"/>
          <w:numId w:val="20"/>
        </w:numPr>
        <w:spacing w:before="380" w:after="120" w:line="456" w:lineRule="auto"/>
        <w:ind w:left="284" w:hanging="284"/>
        <w:contextualSpacing w:val="0"/>
        <w:jc w:val="both"/>
        <w:rPr>
          <w:rFonts w:ascii="Artifex CF Extra Light" w:eastAsia="Montserrat" w:hAnsi="Artifex CF Extra Light" w:cs="Times New Roman"/>
          <w:bCs/>
          <w:color w:val="1F4E79" w:themeColor="accent1" w:themeShade="80"/>
          <w:spacing w:val="10"/>
          <w:sz w:val="18"/>
          <w:szCs w:val="18"/>
          <w:lang w:val="es-DO"/>
        </w:rPr>
      </w:pPr>
      <w:r w:rsidRPr="00061E36">
        <w:rPr>
          <w:rFonts w:ascii="Artifex CF Extra Light" w:eastAsia="Montserrat" w:hAnsi="Artifex CF Extra Light" w:cs="Times New Roman"/>
          <w:bCs/>
          <w:color w:val="1F4E79" w:themeColor="accent1" w:themeShade="80"/>
          <w:spacing w:val="10"/>
          <w:sz w:val="18"/>
          <w:szCs w:val="18"/>
          <w:lang w:val="es-DO"/>
        </w:rPr>
        <w:t>47 productores contactados vía telefónicas dándoles seguimiento a sus procesos de formalización.</w:t>
      </w:r>
    </w:p>
    <w:p w14:paraId="480D31E7" w14:textId="77777777" w:rsidR="0054342C" w:rsidRPr="00061E36" w:rsidRDefault="0054342C" w:rsidP="00333FDA">
      <w:pPr>
        <w:pStyle w:val="Prrafodelista"/>
        <w:numPr>
          <w:ilvl w:val="0"/>
          <w:numId w:val="20"/>
        </w:numPr>
        <w:spacing w:before="380" w:after="120" w:line="456" w:lineRule="auto"/>
        <w:ind w:left="284" w:hanging="284"/>
        <w:contextualSpacing w:val="0"/>
        <w:jc w:val="both"/>
        <w:rPr>
          <w:rFonts w:ascii="Artifex CF Extra Light" w:eastAsia="Montserrat" w:hAnsi="Artifex CF Extra Light" w:cs="Times New Roman"/>
          <w:bCs/>
          <w:color w:val="1F4E79" w:themeColor="accent1" w:themeShade="80"/>
          <w:spacing w:val="10"/>
          <w:sz w:val="18"/>
          <w:szCs w:val="18"/>
          <w:lang w:val="es-DO"/>
        </w:rPr>
      </w:pPr>
      <w:r w:rsidRPr="00061E36">
        <w:rPr>
          <w:rFonts w:ascii="Artifex CF Extra Light" w:eastAsia="Montserrat" w:hAnsi="Artifex CF Extra Light" w:cs="Times New Roman"/>
          <w:bCs/>
          <w:color w:val="1F4E79" w:themeColor="accent1" w:themeShade="80"/>
          <w:spacing w:val="10"/>
          <w:sz w:val="18"/>
          <w:szCs w:val="18"/>
          <w:lang w:val="es-DO"/>
        </w:rPr>
        <w:t>10 productores se formalizaron y pasaron al departamento MiPymes donde seguirán sus procesos para convertirse en nuevos exportadores.</w:t>
      </w:r>
    </w:p>
    <w:p w14:paraId="3D404D99" w14:textId="77777777" w:rsidR="0054342C" w:rsidRPr="00061E36" w:rsidRDefault="0054342C" w:rsidP="00333FDA">
      <w:pPr>
        <w:pStyle w:val="Prrafodelista"/>
        <w:numPr>
          <w:ilvl w:val="0"/>
          <w:numId w:val="20"/>
        </w:numPr>
        <w:spacing w:before="380" w:after="120" w:line="456" w:lineRule="auto"/>
        <w:ind w:left="284" w:hanging="284"/>
        <w:contextualSpacing w:val="0"/>
        <w:jc w:val="both"/>
        <w:rPr>
          <w:rFonts w:ascii="Artifex CF Extra Light" w:eastAsia="Montserrat" w:hAnsi="Artifex CF Extra Light" w:cs="Times New Roman"/>
          <w:bCs/>
          <w:color w:val="1F4E79" w:themeColor="accent1" w:themeShade="80"/>
          <w:spacing w:val="10"/>
          <w:sz w:val="18"/>
          <w:szCs w:val="18"/>
          <w:lang w:val="es-DO"/>
        </w:rPr>
      </w:pPr>
      <w:r w:rsidRPr="00061E36">
        <w:rPr>
          <w:rFonts w:ascii="Artifex CF Extra Light" w:eastAsia="Montserrat" w:hAnsi="Artifex CF Extra Light" w:cs="Times New Roman"/>
          <w:bCs/>
          <w:color w:val="1F4E79" w:themeColor="accent1" w:themeShade="80"/>
          <w:spacing w:val="10"/>
          <w:sz w:val="18"/>
          <w:szCs w:val="18"/>
          <w:lang w:val="es-DO"/>
        </w:rPr>
        <w:t>23 visitas a productores agrícolas agrupados en Asociaciones, Cooperativas.</w:t>
      </w:r>
    </w:p>
    <w:p w14:paraId="19DE651C" w14:textId="3150625A" w:rsidR="00C709DF" w:rsidRPr="00061E36" w:rsidRDefault="0054342C" w:rsidP="00333FDA">
      <w:pPr>
        <w:pStyle w:val="Prrafodelista"/>
        <w:numPr>
          <w:ilvl w:val="0"/>
          <w:numId w:val="20"/>
        </w:numPr>
        <w:spacing w:before="380" w:after="120" w:line="456" w:lineRule="auto"/>
        <w:ind w:left="284" w:hanging="284"/>
        <w:contextualSpacing w:val="0"/>
        <w:jc w:val="both"/>
        <w:rPr>
          <w:rFonts w:ascii="Artifex CF Extra Light" w:eastAsia="Montserrat" w:hAnsi="Artifex CF Extra Light" w:cs="Times New Roman"/>
          <w:bCs/>
          <w:color w:val="1F4E79" w:themeColor="accent1" w:themeShade="80"/>
          <w:spacing w:val="10"/>
          <w:sz w:val="18"/>
          <w:szCs w:val="18"/>
          <w:lang w:val="es-DO"/>
        </w:rPr>
      </w:pPr>
      <w:r w:rsidRPr="00061E36">
        <w:rPr>
          <w:rFonts w:ascii="Artifex CF Extra Light" w:eastAsia="Montserrat" w:hAnsi="Artifex CF Extra Light" w:cs="Times New Roman"/>
          <w:bCs/>
          <w:color w:val="1F4E79" w:themeColor="accent1" w:themeShade="80"/>
          <w:spacing w:val="10"/>
          <w:sz w:val="18"/>
          <w:szCs w:val="18"/>
          <w:lang w:val="es-DO"/>
        </w:rPr>
        <w:lastRenderedPageBreak/>
        <w:t>3 visitas a Cámaras de Comercio.</w:t>
      </w:r>
      <w:bookmarkStart w:id="73" w:name="_Toc58332460"/>
    </w:p>
    <w:p w14:paraId="07391B52" w14:textId="77777777" w:rsidR="0054342C" w:rsidRPr="00061E36" w:rsidRDefault="0054342C" w:rsidP="00220DB5">
      <w:pPr>
        <w:pStyle w:val="Prrafodelista"/>
        <w:numPr>
          <w:ilvl w:val="2"/>
          <w:numId w:val="6"/>
        </w:numPr>
        <w:spacing w:before="380" w:after="120" w:line="456" w:lineRule="auto"/>
        <w:ind w:left="284" w:hanging="284"/>
        <w:contextualSpacing w:val="0"/>
        <w:jc w:val="center"/>
        <w:rPr>
          <w:rFonts w:ascii="Artifex CF Extra Light" w:hAnsi="Artifex CF Extra Light" w:cs="Times New Roman"/>
          <w:b/>
          <w:color w:val="1F4E79" w:themeColor="accent1" w:themeShade="80"/>
          <w:spacing w:val="10"/>
          <w:sz w:val="20"/>
          <w:szCs w:val="20"/>
          <w:lang w:val="es-DO"/>
        </w:rPr>
      </w:pPr>
      <w:r w:rsidRPr="00061E36">
        <w:rPr>
          <w:rFonts w:ascii="Artifex CF Extra Light" w:hAnsi="Artifex CF Extra Light" w:cs="Times New Roman"/>
          <w:b/>
          <w:color w:val="1F4E79" w:themeColor="accent1" w:themeShade="80"/>
          <w:spacing w:val="10"/>
          <w:sz w:val="20"/>
          <w:szCs w:val="20"/>
          <w:lang w:val="es-DO"/>
        </w:rPr>
        <w:t>Encuentro</w:t>
      </w:r>
      <w:r w:rsidRPr="00061E36">
        <w:rPr>
          <w:rFonts w:ascii="Artifex CF Extra Light" w:hAnsi="Artifex CF Extra Light" w:cs="Times New Roman"/>
          <w:b/>
          <w:color w:val="1F4E79" w:themeColor="accent1" w:themeShade="80"/>
          <w:spacing w:val="10"/>
          <w:sz w:val="20"/>
          <w:szCs w:val="20"/>
          <w:lang w:val="es-ES"/>
        </w:rPr>
        <w:t xml:space="preserve"> Nacional “Mujeres en Exportación</w:t>
      </w:r>
      <w:r w:rsidRPr="00061E36">
        <w:rPr>
          <w:rFonts w:ascii="Artifex CF Extra Light" w:hAnsi="Artifex CF Extra Light" w:cs="Times New Roman"/>
          <w:color w:val="1F4E79" w:themeColor="accent1" w:themeShade="80"/>
          <w:spacing w:val="10"/>
          <w:sz w:val="20"/>
          <w:szCs w:val="20"/>
          <w:lang w:val="es-ES"/>
        </w:rPr>
        <w:t>”</w:t>
      </w:r>
    </w:p>
    <w:p w14:paraId="34D9C4A0" w14:textId="00650AD5" w:rsidR="0054342C" w:rsidRPr="007B3B38" w:rsidRDefault="0054342C" w:rsidP="00864966">
      <w:pPr>
        <w:spacing w:before="380" w:after="120" w:line="456" w:lineRule="auto"/>
        <w:ind w:firstLine="284"/>
        <w:jc w:val="both"/>
        <w:rPr>
          <w:rFonts w:ascii="Artifex CF Extra Light" w:hAnsi="Artifex CF Extra Light" w:cs="Times New Roman"/>
          <w:color w:val="1F4E79" w:themeColor="accent1" w:themeShade="80"/>
          <w:spacing w:val="10"/>
          <w:sz w:val="18"/>
          <w:szCs w:val="18"/>
          <w:lang w:val="es-ES"/>
        </w:rPr>
      </w:pPr>
      <w:r w:rsidRPr="007B3B38">
        <w:rPr>
          <w:rFonts w:ascii="Artifex CF Extra Light" w:hAnsi="Artifex CF Extra Light" w:cs="Times New Roman"/>
          <w:color w:val="1F4E79" w:themeColor="accent1" w:themeShade="80"/>
          <w:spacing w:val="10"/>
          <w:sz w:val="18"/>
          <w:szCs w:val="18"/>
          <w:lang w:val="es-ES"/>
        </w:rPr>
        <w:t xml:space="preserve">Encuentro Nacional “Mujeres en Exportación” consistió en el lanzamiento del estudio de las exportaciones de empresas lideradas por mujeres y su impacto en la economía dominicana, la inauguración de una exposición de productos de estas empresas que actualmente exportan y </w:t>
      </w:r>
      <w:r w:rsidR="00F71EE3" w:rsidRPr="007B3B38">
        <w:rPr>
          <w:rFonts w:ascii="Artifex CF Extra Light" w:hAnsi="Artifex CF Extra Light" w:cs="Times New Roman"/>
          <w:color w:val="1F4E79" w:themeColor="accent1" w:themeShade="80"/>
          <w:spacing w:val="10"/>
          <w:sz w:val="18"/>
          <w:szCs w:val="18"/>
          <w:lang w:val="es-ES"/>
        </w:rPr>
        <w:t>potenciales exportadores</w:t>
      </w:r>
      <w:r w:rsidRPr="007B3B38">
        <w:rPr>
          <w:rFonts w:ascii="Artifex CF Extra Light" w:hAnsi="Artifex CF Extra Light" w:cs="Times New Roman"/>
          <w:color w:val="1F4E79" w:themeColor="accent1" w:themeShade="80"/>
          <w:spacing w:val="10"/>
          <w:sz w:val="18"/>
          <w:szCs w:val="18"/>
          <w:lang w:val="es-ES"/>
        </w:rPr>
        <w:t xml:space="preserve">, así como el reconocimiento a las empresas lideradas por mujeres con destacado desempeño en las exportaciones en los últimos años.   </w:t>
      </w:r>
    </w:p>
    <w:p w14:paraId="2158EB92" w14:textId="77777777" w:rsidR="0054342C" w:rsidRPr="007B3B38" w:rsidRDefault="0054342C" w:rsidP="00864966">
      <w:pPr>
        <w:spacing w:before="380" w:after="120" w:line="456" w:lineRule="auto"/>
        <w:ind w:firstLine="284"/>
        <w:jc w:val="both"/>
        <w:rPr>
          <w:rFonts w:ascii="Artifex CF Extra Light" w:hAnsi="Artifex CF Extra Light" w:cs="Times New Roman"/>
          <w:color w:val="1F4E79" w:themeColor="accent1" w:themeShade="80"/>
          <w:spacing w:val="10"/>
          <w:sz w:val="18"/>
          <w:szCs w:val="18"/>
          <w:highlight w:val="yellow"/>
          <w:lang w:val="es-ES"/>
        </w:rPr>
      </w:pPr>
      <w:r w:rsidRPr="007B3B38">
        <w:rPr>
          <w:rFonts w:ascii="Artifex CF Extra Light" w:hAnsi="Artifex CF Extra Light" w:cs="Times New Roman"/>
          <w:color w:val="1F4E79" w:themeColor="accent1" w:themeShade="80"/>
          <w:spacing w:val="10"/>
          <w:sz w:val="18"/>
          <w:szCs w:val="18"/>
          <w:lang w:val="es-ES"/>
        </w:rPr>
        <w:t xml:space="preserve">Asimismo, se desarrolló un panel sobre temas esenciales vinculados a la participación de las mujeres en el sector exportador, con una óptica de empoderamiento y partiendo de las iniciativas y las ideas que han permitido el desarrollo de la mujer en dicho sector, para que puedan servir de impulso e inspiración para las mujeres que emprendan su camino en el sector empresarial, con el objetivo de conducirnos hacia la internacionalización y competitividad de las empresas lideradas por mujeres en nuestro país.    </w:t>
      </w:r>
    </w:p>
    <w:bookmarkEnd w:id="73"/>
    <w:p w14:paraId="505F1D30" w14:textId="1130EBC2" w:rsidR="00F700D2" w:rsidRPr="007B3B38" w:rsidRDefault="0054342C" w:rsidP="00864966">
      <w:pPr>
        <w:spacing w:before="380" w:after="120" w:line="456" w:lineRule="auto"/>
        <w:ind w:firstLine="284"/>
        <w:jc w:val="both"/>
        <w:rPr>
          <w:rFonts w:ascii="Artifex CF Extra Light" w:hAnsi="Artifex CF Extra Light" w:cs="Times New Roman"/>
          <w:color w:val="1F4E79" w:themeColor="accent1" w:themeShade="80"/>
          <w:spacing w:val="10"/>
          <w:sz w:val="18"/>
          <w:szCs w:val="18"/>
          <w:lang w:val="es-DO"/>
        </w:rPr>
      </w:pPr>
      <w:r w:rsidRPr="007B3B38">
        <w:rPr>
          <w:rFonts w:ascii="Artifex CF Extra Light" w:hAnsi="Artifex CF Extra Light" w:cs="Times New Roman"/>
          <w:color w:val="1F4E79" w:themeColor="accent1" w:themeShade="80"/>
          <w:spacing w:val="10"/>
          <w:sz w:val="18"/>
          <w:szCs w:val="18"/>
          <w:lang w:val="es-DO"/>
        </w:rPr>
        <w:t>En el ámbito de los servicios desde ProDominicana se han ofrecido a toda la ciudadanía diversos servicios con los objetivos de formar y desarrollar nuevos exportadores, así mismo se han fortalecido de las plataformas de interacción con los clientes y se han brindado de manera oportuna servicios de trámites y registros para exportar e invertir.</w:t>
      </w:r>
    </w:p>
    <w:p w14:paraId="4B4B1AFD" w14:textId="77777777" w:rsidR="00220DB5" w:rsidRDefault="00220DB5">
      <w:pPr>
        <w:rPr>
          <w:rFonts w:ascii="Artifex CF Extra Light" w:hAnsi="Artifex CF Extra Light" w:cs="Times New Roman"/>
          <w:b/>
          <w:color w:val="1F4E79" w:themeColor="accent1" w:themeShade="80"/>
          <w:spacing w:val="10"/>
          <w:sz w:val="18"/>
          <w:szCs w:val="18"/>
          <w:lang w:val="es-DO"/>
        </w:rPr>
      </w:pPr>
      <w:r>
        <w:rPr>
          <w:rFonts w:ascii="Artifex CF Extra Light" w:hAnsi="Artifex CF Extra Light" w:cs="Times New Roman"/>
          <w:b/>
          <w:color w:val="1F4E79" w:themeColor="accent1" w:themeShade="80"/>
          <w:spacing w:val="10"/>
          <w:sz w:val="18"/>
          <w:szCs w:val="18"/>
          <w:lang w:val="es-DO"/>
        </w:rPr>
        <w:br w:type="page"/>
      </w:r>
    </w:p>
    <w:p w14:paraId="7BE13062" w14:textId="57E36FF6" w:rsidR="003B53BC" w:rsidRPr="007B3B38" w:rsidRDefault="00617E11" w:rsidP="00220DB5">
      <w:pPr>
        <w:pStyle w:val="Prrafodelista"/>
        <w:numPr>
          <w:ilvl w:val="0"/>
          <w:numId w:val="6"/>
        </w:numPr>
        <w:spacing w:before="380" w:after="120" w:line="456" w:lineRule="auto"/>
        <w:ind w:left="284" w:hanging="284"/>
        <w:contextualSpacing w:val="0"/>
        <w:jc w:val="center"/>
        <w:rPr>
          <w:rFonts w:ascii="Artifex CF Extra Light" w:hAnsi="Artifex CF Extra Light" w:cs="Times New Roman"/>
          <w:b/>
          <w:color w:val="1F4E79" w:themeColor="accent1" w:themeShade="80"/>
          <w:spacing w:val="10"/>
          <w:sz w:val="18"/>
          <w:szCs w:val="18"/>
          <w:lang w:val="es-DO"/>
        </w:rPr>
      </w:pPr>
      <w:r w:rsidRPr="007B3B38">
        <w:rPr>
          <w:rFonts w:ascii="Artifex CF Extra Light" w:hAnsi="Artifex CF Extra Light" w:cs="Times New Roman"/>
          <w:b/>
          <w:color w:val="1F4E79" w:themeColor="accent1" w:themeShade="80"/>
          <w:spacing w:val="10"/>
          <w:sz w:val="18"/>
          <w:szCs w:val="18"/>
          <w:lang w:val="es-DO"/>
        </w:rPr>
        <w:lastRenderedPageBreak/>
        <w:t>MARCA PAÍS</w:t>
      </w:r>
    </w:p>
    <w:p w14:paraId="43ED4457" w14:textId="2ECD6242" w:rsidR="009069C8" w:rsidRPr="007B3B38" w:rsidRDefault="009069C8" w:rsidP="00864966">
      <w:pPr>
        <w:spacing w:before="380" w:after="120" w:line="456" w:lineRule="auto"/>
        <w:ind w:firstLine="284"/>
        <w:jc w:val="both"/>
        <w:rPr>
          <w:rFonts w:ascii="Artifex CF Extra Light" w:hAnsi="Artifex CF Extra Light" w:cs="Times New Roman"/>
          <w:color w:val="1F4E79" w:themeColor="accent1" w:themeShade="80"/>
          <w:spacing w:val="10"/>
          <w:sz w:val="18"/>
          <w:szCs w:val="18"/>
          <w:lang w:val="es-DO"/>
        </w:rPr>
      </w:pPr>
      <w:r w:rsidRPr="007B3B38">
        <w:rPr>
          <w:rFonts w:ascii="Artifex CF Extra Light" w:hAnsi="Artifex CF Extra Light" w:cs="Times New Roman"/>
          <w:color w:val="1F4E79" w:themeColor="accent1" w:themeShade="80"/>
          <w:spacing w:val="10"/>
          <w:sz w:val="18"/>
          <w:szCs w:val="18"/>
          <w:lang w:val="es-DO"/>
        </w:rPr>
        <w:t>Con la firma de un acuerdo interinstitucional entre: el Ministerio de Turismo (MITUR); el Centro de Exportación e Inversión (</w:t>
      </w:r>
      <w:r w:rsidR="0013740E" w:rsidRPr="007B3B38">
        <w:rPr>
          <w:rFonts w:ascii="Artifex CF Extra Light" w:hAnsi="Artifex CF Extra Light"/>
          <w:color w:val="1F4E79" w:themeColor="accent1" w:themeShade="80"/>
          <w:spacing w:val="10"/>
          <w:sz w:val="18"/>
          <w:szCs w:val="18"/>
          <w:lang w:val="es-ES"/>
        </w:rPr>
        <w:t>ProDominicana</w:t>
      </w:r>
      <w:r w:rsidRPr="007B3B38">
        <w:rPr>
          <w:rFonts w:ascii="Artifex CF Extra Light" w:hAnsi="Artifex CF Extra Light" w:cs="Times New Roman"/>
          <w:color w:val="1F4E79" w:themeColor="accent1" w:themeShade="80"/>
          <w:spacing w:val="10"/>
          <w:sz w:val="18"/>
          <w:szCs w:val="18"/>
          <w:lang w:val="es-DO"/>
        </w:rPr>
        <w:t>); y representantes del Sector Privado, el pasado 9 de septiembre, se dio un importante paso en la implementación de la marca país, conformándose luego una Comisión Multisectorial, mediante el Decreto No. 466-20, de fecha 11 de septiembre, donde se designa a ProDominicana como Secretario General de dicha comisión.</w:t>
      </w:r>
    </w:p>
    <w:p w14:paraId="0063853E" w14:textId="4F7E2291" w:rsidR="009069C8" w:rsidRPr="007B3B38" w:rsidRDefault="00617E11" w:rsidP="00220DB5">
      <w:pPr>
        <w:pStyle w:val="Prrafodelista"/>
        <w:numPr>
          <w:ilvl w:val="1"/>
          <w:numId w:val="6"/>
        </w:numPr>
        <w:spacing w:before="380" w:after="120" w:line="456" w:lineRule="auto"/>
        <w:ind w:left="284" w:hanging="284"/>
        <w:contextualSpacing w:val="0"/>
        <w:jc w:val="center"/>
        <w:rPr>
          <w:rFonts w:ascii="Artifex CF Extra Light" w:hAnsi="Artifex CF Extra Light" w:cs="Times New Roman"/>
          <w:b/>
          <w:color w:val="1F4E79" w:themeColor="accent1" w:themeShade="80"/>
          <w:spacing w:val="10"/>
          <w:sz w:val="18"/>
          <w:szCs w:val="18"/>
          <w:lang w:val="es-DO"/>
        </w:rPr>
      </w:pPr>
      <w:bookmarkStart w:id="74" w:name="_Toc58332478"/>
      <w:r w:rsidRPr="007B3B38">
        <w:rPr>
          <w:rFonts w:ascii="Artifex CF Extra Light" w:hAnsi="Artifex CF Extra Light" w:cs="Times New Roman"/>
          <w:b/>
          <w:color w:val="1F4E79" w:themeColor="accent1" w:themeShade="80"/>
          <w:spacing w:val="10"/>
          <w:sz w:val="18"/>
          <w:szCs w:val="18"/>
          <w:lang w:val="es-DO"/>
        </w:rPr>
        <w:t>LANZAMIENTO MARCA PAÍS</w:t>
      </w:r>
      <w:bookmarkEnd w:id="74"/>
    </w:p>
    <w:p w14:paraId="04FB4184" w14:textId="77777777" w:rsidR="009069C8" w:rsidRPr="007B3B38" w:rsidRDefault="009069C8" w:rsidP="00864966">
      <w:pPr>
        <w:spacing w:before="380" w:after="120" w:line="456" w:lineRule="auto"/>
        <w:ind w:firstLine="284"/>
        <w:jc w:val="both"/>
        <w:rPr>
          <w:rFonts w:ascii="Artifex CF Extra Light" w:hAnsi="Artifex CF Extra Light" w:cs="Times New Roman"/>
          <w:color w:val="1F4E79" w:themeColor="accent1" w:themeShade="80"/>
          <w:spacing w:val="10"/>
          <w:sz w:val="18"/>
          <w:szCs w:val="18"/>
          <w:lang w:val="es-DO"/>
        </w:rPr>
      </w:pPr>
      <w:r w:rsidRPr="007B3B38">
        <w:rPr>
          <w:rFonts w:ascii="Artifex CF Extra Light" w:hAnsi="Artifex CF Extra Light" w:cs="Times New Roman"/>
          <w:color w:val="1F4E79" w:themeColor="accent1" w:themeShade="80"/>
          <w:spacing w:val="10"/>
          <w:sz w:val="18"/>
          <w:szCs w:val="18"/>
          <w:lang w:val="es-DO"/>
        </w:rPr>
        <w:t xml:space="preserve">El 20 de octubre se realizó el Lanzamiento de la Marca País de la República Dominicana, iniciativa que consistió en lanzar una estrategia que posicione y promocione las potencialidades de nuestro país, frente a competidores regionales que llevan al mundo una oferta similar a la nuestra, proporcionando valor al comercio, el turismo, la inversión, la ciudadanía y nuestra cultura, permitiendo unificar bajo un mismo concepto los productos y servicios dominicanos, así como maximizar las potencialidades turísticas, que reflejen en forma atractiva, y distintiva los elementos de la identidad dominicana de mayor interés. </w:t>
      </w:r>
    </w:p>
    <w:p w14:paraId="360D1BF4" w14:textId="2F9EF61D" w:rsidR="009069C8" w:rsidRPr="007B3B38" w:rsidRDefault="009069C8" w:rsidP="00864966">
      <w:pPr>
        <w:spacing w:before="380" w:after="120" w:line="456" w:lineRule="auto"/>
        <w:ind w:firstLine="284"/>
        <w:jc w:val="both"/>
        <w:rPr>
          <w:rFonts w:ascii="Artifex CF Extra Light" w:hAnsi="Artifex CF Extra Light" w:cs="Times New Roman"/>
          <w:color w:val="1F4E79" w:themeColor="accent1" w:themeShade="80"/>
          <w:spacing w:val="10"/>
          <w:sz w:val="18"/>
          <w:szCs w:val="18"/>
          <w:lang w:val="es-DO"/>
        </w:rPr>
      </w:pPr>
      <w:r w:rsidRPr="007B3B38">
        <w:rPr>
          <w:rFonts w:ascii="Artifex CF Extra Light" w:hAnsi="Artifex CF Extra Light" w:cs="Times New Roman"/>
          <w:color w:val="1F4E79" w:themeColor="accent1" w:themeShade="80"/>
          <w:spacing w:val="10"/>
          <w:sz w:val="18"/>
          <w:szCs w:val="18"/>
          <w:lang w:val="es-DO"/>
        </w:rPr>
        <w:t xml:space="preserve">El proyecto Marca País pretende aunar los esfuerzos de todos los sectores productivos, creando una propuesta de valor sobre la base de los pilares que fomentan el crecimiento económico, y el desarrollo sostenible del país. </w:t>
      </w:r>
    </w:p>
    <w:p w14:paraId="124CBF55" w14:textId="24C74D59" w:rsidR="009069C8" w:rsidRPr="007B3B38" w:rsidRDefault="009069C8" w:rsidP="00864966">
      <w:pPr>
        <w:spacing w:before="380" w:after="120" w:line="456" w:lineRule="auto"/>
        <w:ind w:firstLine="284"/>
        <w:jc w:val="both"/>
        <w:rPr>
          <w:rFonts w:ascii="Artifex CF Extra Light" w:hAnsi="Artifex CF Extra Light" w:cs="Times New Roman"/>
          <w:color w:val="1F4E79" w:themeColor="accent1" w:themeShade="80"/>
          <w:spacing w:val="10"/>
          <w:sz w:val="18"/>
          <w:szCs w:val="18"/>
          <w:lang w:val="es-DO"/>
        </w:rPr>
      </w:pPr>
      <w:r w:rsidRPr="007B3B38">
        <w:rPr>
          <w:rFonts w:ascii="Artifex CF Extra Light" w:hAnsi="Artifex CF Extra Light" w:cs="Times New Roman"/>
          <w:color w:val="1F4E79" w:themeColor="accent1" w:themeShade="80"/>
          <w:spacing w:val="10"/>
          <w:sz w:val="18"/>
          <w:szCs w:val="18"/>
          <w:lang w:val="es-DO"/>
        </w:rPr>
        <w:t>Los miembros del sector privado de la Comisión Multisectorial han asumido la realización del concurso del logo</w:t>
      </w:r>
      <w:r w:rsidR="4EC3DAD1" w:rsidRPr="007B3B38">
        <w:rPr>
          <w:rFonts w:ascii="Artifex CF Extra Light" w:hAnsi="Artifex CF Extra Light" w:cs="Times New Roman"/>
          <w:color w:val="1F4E79" w:themeColor="accent1" w:themeShade="80"/>
          <w:spacing w:val="10"/>
          <w:sz w:val="18"/>
          <w:szCs w:val="18"/>
          <w:lang w:val="es-DO"/>
        </w:rPr>
        <w:t>,</w:t>
      </w:r>
      <w:r w:rsidRPr="007B3B38">
        <w:rPr>
          <w:rFonts w:ascii="Artifex CF Extra Light" w:hAnsi="Artifex CF Extra Light" w:cs="Times New Roman"/>
          <w:color w:val="1F4E79" w:themeColor="accent1" w:themeShade="80"/>
          <w:spacing w:val="10"/>
          <w:sz w:val="18"/>
          <w:szCs w:val="18"/>
          <w:lang w:val="es-DO"/>
        </w:rPr>
        <w:t xml:space="preserve"> </w:t>
      </w:r>
      <w:r w:rsidR="11073BB0" w:rsidRPr="007B3B38">
        <w:rPr>
          <w:rFonts w:ascii="Artifex CF Extra Light" w:hAnsi="Artifex CF Extra Light" w:cs="Times New Roman"/>
          <w:color w:val="1F4E79" w:themeColor="accent1" w:themeShade="80"/>
          <w:spacing w:val="10"/>
          <w:sz w:val="18"/>
          <w:szCs w:val="18"/>
          <w:lang w:val="es-DO"/>
        </w:rPr>
        <w:t>realizando</w:t>
      </w:r>
      <w:r w:rsidRPr="007B3B38">
        <w:rPr>
          <w:rFonts w:ascii="Artifex CF Extra Light" w:hAnsi="Artifex CF Extra Light" w:cs="Times New Roman"/>
          <w:color w:val="1F4E79" w:themeColor="accent1" w:themeShade="80"/>
          <w:spacing w:val="10"/>
          <w:sz w:val="18"/>
          <w:szCs w:val="18"/>
          <w:lang w:val="es-DO"/>
        </w:rPr>
        <w:t xml:space="preserve"> </w:t>
      </w:r>
      <w:r w:rsidR="003E5546" w:rsidRPr="007B3B38">
        <w:rPr>
          <w:rFonts w:ascii="Artifex CF Extra Light" w:hAnsi="Artifex CF Extra Light" w:cs="Times New Roman"/>
          <w:color w:val="1F4E79" w:themeColor="accent1" w:themeShade="80"/>
          <w:spacing w:val="10"/>
          <w:sz w:val="18"/>
          <w:szCs w:val="18"/>
          <w:lang w:val="es-DO"/>
        </w:rPr>
        <w:t>cuatro</w:t>
      </w:r>
      <w:r w:rsidRPr="007B3B38">
        <w:rPr>
          <w:rFonts w:ascii="Artifex CF Extra Light" w:hAnsi="Artifex CF Extra Light" w:cs="Times New Roman"/>
          <w:color w:val="1F4E79" w:themeColor="accent1" w:themeShade="80"/>
          <w:spacing w:val="10"/>
          <w:sz w:val="18"/>
          <w:szCs w:val="18"/>
          <w:lang w:val="es-DO"/>
        </w:rPr>
        <w:t xml:space="preserve"> (</w:t>
      </w:r>
      <w:r w:rsidR="003E5546" w:rsidRPr="007B3B38">
        <w:rPr>
          <w:rFonts w:ascii="Artifex CF Extra Light" w:hAnsi="Artifex CF Extra Light" w:cs="Times New Roman"/>
          <w:color w:val="1F4E79" w:themeColor="accent1" w:themeShade="80"/>
          <w:spacing w:val="10"/>
          <w:sz w:val="18"/>
          <w:szCs w:val="18"/>
          <w:lang w:val="es-DO"/>
        </w:rPr>
        <w:t>4</w:t>
      </w:r>
      <w:r w:rsidRPr="007B3B38">
        <w:rPr>
          <w:rFonts w:ascii="Artifex CF Extra Light" w:hAnsi="Artifex CF Extra Light" w:cs="Times New Roman"/>
          <w:color w:val="1F4E79" w:themeColor="accent1" w:themeShade="80"/>
          <w:spacing w:val="10"/>
          <w:sz w:val="18"/>
          <w:szCs w:val="18"/>
          <w:lang w:val="es-DO"/>
        </w:rPr>
        <w:t xml:space="preserve">) paneles, con la participación de grandes expertos en marca país donde se discutió que es y que no es la marca país, cómo es el proceso de la construcción y difusión de ésta y cuáles son los principales objetivos que debe alcanzar. Estos paneles </w:t>
      </w:r>
      <w:r w:rsidR="7E77C8D9" w:rsidRPr="007B3B38">
        <w:rPr>
          <w:rFonts w:ascii="Artifex CF Extra Light" w:hAnsi="Artifex CF Extra Light" w:cs="Times New Roman"/>
          <w:color w:val="1F4E79" w:themeColor="accent1" w:themeShade="80"/>
          <w:spacing w:val="10"/>
          <w:sz w:val="18"/>
          <w:szCs w:val="18"/>
          <w:lang w:val="es-DO"/>
        </w:rPr>
        <w:t>se llevaron a cabo</w:t>
      </w:r>
      <w:r w:rsidRPr="007B3B38">
        <w:rPr>
          <w:rFonts w:ascii="Artifex CF Extra Light" w:hAnsi="Artifex CF Extra Light" w:cs="Times New Roman"/>
          <w:color w:val="1F4E79" w:themeColor="accent1" w:themeShade="80"/>
          <w:spacing w:val="10"/>
          <w:sz w:val="18"/>
          <w:szCs w:val="18"/>
          <w:lang w:val="es-DO"/>
        </w:rPr>
        <w:t xml:space="preserve"> en Santo Domingo, </w:t>
      </w:r>
      <w:r w:rsidR="003E041B" w:rsidRPr="007B3B38">
        <w:rPr>
          <w:rFonts w:ascii="Artifex CF Extra Light" w:hAnsi="Artifex CF Extra Light" w:cs="Times New Roman"/>
          <w:color w:val="1F4E79" w:themeColor="accent1" w:themeShade="80"/>
          <w:spacing w:val="10"/>
          <w:sz w:val="18"/>
          <w:szCs w:val="18"/>
          <w:lang w:val="es-DO"/>
        </w:rPr>
        <w:t>Baní, Santiago</w:t>
      </w:r>
      <w:r w:rsidR="003E5546" w:rsidRPr="007B3B38">
        <w:rPr>
          <w:rFonts w:ascii="Artifex CF Extra Light" w:hAnsi="Artifex CF Extra Light" w:cs="Times New Roman"/>
          <w:color w:val="1F4E79" w:themeColor="accent1" w:themeShade="80"/>
          <w:spacing w:val="10"/>
          <w:sz w:val="18"/>
          <w:szCs w:val="18"/>
          <w:lang w:val="es-DO"/>
        </w:rPr>
        <w:t xml:space="preserve"> y Punta Ca</w:t>
      </w:r>
      <w:r w:rsidR="00C9328D" w:rsidRPr="007B3B38">
        <w:rPr>
          <w:rFonts w:ascii="Artifex CF Extra Light" w:hAnsi="Artifex CF Extra Light" w:cs="Times New Roman"/>
          <w:color w:val="1F4E79" w:themeColor="accent1" w:themeShade="80"/>
          <w:spacing w:val="10"/>
          <w:sz w:val="18"/>
          <w:szCs w:val="18"/>
          <w:lang w:val="es-DO"/>
        </w:rPr>
        <w:t>na</w:t>
      </w:r>
      <w:r w:rsidR="36C6881E" w:rsidRPr="007B3B38">
        <w:rPr>
          <w:rFonts w:ascii="Artifex CF Extra Light" w:hAnsi="Artifex CF Extra Light" w:cs="Times New Roman"/>
          <w:color w:val="1F4E79" w:themeColor="accent1" w:themeShade="80"/>
          <w:spacing w:val="10"/>
          <w:sz w:val="18"/>
          <w:szCs w:val="18"/>
          <w:lang w:val="es-DO"/>
        </w:rPr>
        <w:t xml:space="preserve"> respectivamente</w:t>
      </w:r>
      <w:r w:rsidRPr="007B3B38">
        <w:rPr>
          <w:rFonts w:ascii="Artifex CF Extra Light" w:hAnsi="Artifex CF Extra Light" w:cs="Times New Roman"/>
          <w:color w:val="1F4E79" w:themeColor="accent1" w:themeShade="80"/>
          <w:spacing w:val="10"/>
          <w:sz w:val="18"/>
          <w:szCs w:val="18"/>
          <w:lang w:val="es-DO"/>
        </w:rPr>
        <w:t>.</w:t>
      </w:r>
    </w:p>
    <w:p w14:paraId="0E04BAF7" w14:textId="2BD80FE8" w:rsidR="006649DE" w:rsidRPr="00061E36" w:rsidRDefault="00F95111" w:rsidP="00482753">
      <w:pPr>
        <w:pStyle w:val="Prrafodelista"/>
        <w:numPr>
          <w:ilvl w:val="0"/>
          <w:numId w:val="34"/>
        </w:numPr>
        <w:spacing w:before="380" w:after="120" w:line="456" w:lineRule="auto"/>
        <w:ind w:left="284" w:hanging="284"/>
        <w:contextualSpacing w:val="0"/>
        <w:jc w:val="center"/>
        <w:outlineLvl w:val="1"/>
        <w:rPr>
          <w:rFonts w:ascii="Artifex CF Extra Light" w:hAnsi="Artifex CF Extra Light" w:cs="Times New Roman"/>
          <w:b/>
          <w:bCs/>
          <w:color w:val="1F4E79" w:themeColor="accent1" w:themeShade="80"/>
          <w:spacing w:val="10"/>
          <w:sz w:val="18"/>
          <w:szCs w:val="18"/>
          <w:lang w:val="es-DO"/>
        </w:rPr>
      </w:pPr>
      <w:bookmarkStart w:id="75" w:name="_Toc54949059"/>
      <w:bookmarkStart w:id="76" w:name="_Toc58332501"/>
      <w:bookmarkStart w:id="77" w:name="_Toc59528089"/>
      <w:r w:rsidRPr="00061E36">
        <w:rPr>
          <w:rFonts w:ascii="Artifex CF Extra Light" w:hAnsi="Artifex CF Extra Light" w:cs="Times New Roman"/>
          <w:b/>
          <w:bCs/>
          <w:color w:val="1F4E79" w:themeColor="accent1" w:themeShade="80"/>
          <w:spacing w:val="10"/>
          <w:sz w:val="18"/>
          <w:szCs w:val="18"/>
          <w:lang w:val="es-DO"/>
        </w:rPr>
        <w:lastRenderedPageBreak/>
        <w:t>INDICADORES DE GESTIÓN</w:t>
      </w:r>
      <w:bookmarkEnd w:id="75"/>
      <w:bookmarkEnd w:id="76"/>
      <w:bookmarkEnd w:id="77"/>
    </w:p>
    <w:p w14:paraId="638CDF76" w14:textId="1F5ADF79" w:rsidR="00E850D7" w:rsidRPr="00061E36" w:rsidRDefault="00F95111" w:rsidP="00864966">
      <w:pPr>
        <w:pStyle w:val="Prrafodelista"/>
        <w:numPr>
          <w:ilvl w:val="1"/>
          <w:numId w:val="1"/>
        </w:numPr>
        <w:spacing w:before="380" w:after="120" w:line="456" w:lineRule="auto"/>
        <w:ind w:left="0" w:firstLine="284"/>
        <w:contextualSpacing w:val="0"/>
        <w:jc w:val="center"/>
        <w:outlineLvl w:val="3"/>
        <w:rPr>
          <w:rFonts w:ascii="Artifex CF Extra Light" w:hAnsi="Artifex CF Extra Light" w:cs="Times New Roman"/>
          <w:b/>
          <w:bCs/>
          <w:color w:val="1F4E79" w:themeColor="accent1" w:themeShade="80"/>
          <w:spacing w:val="10"/>
          <w:sz w:val="18"/>
          <w:szCs w:val="18"/>
          <w:lang w:val="es-DO"/>
        </w:rPr>
      </w:pPr>
      <w:bookmarkStart w:id="78" w:name="_Toc54949060"/>
      <w:bookmarkStart w:id="79" w:name="_Toc58332502"/>
      <w:bookmarkStart w:id="80" w:name="_Toc59528090"/>
      <w:r w:rsidRPr="00061E36">
        <w:rPr>
          <w:rFonts w:ascii="Artifex CF Extra Light" w:hAnsi="Artifex CF Extra Light" w:cs="Times New Roman"/>
          <w:b/>
          <w:bCs/>
          <w:color w:val="1F4E79" w:themeColor="accent1" w:themeShade="80"/>
          <w:spacing w:val="10"/>
          <w:sz w:val="18"/>
          <w:szCs w:val="18"/>
          <w:lang w:val="es-DO"/>
        </w:rPr>
        <w:t>PERSPECTIVA ESTRATÉGICA</w:t>
      </w:r>
      <w:bookmarkEnd w:id="78"/>
      <w:bookmarkEnd w:id="79"/>
      <w:bookmarkEnd w:id="80"/>
    </w:p>
    <w:p w14:paraId="2E659D04" w14:textId="17A4A7B5" w:rsidR="00E850D7" w:rsidRPr="00061E36" w:rsidRDefault="00F95111" w:rsidP="00864966">
      <w:pPr>
        <w:pStyle w:val="Prrafodelista"/>
        <w:numPr>
          <w:ilvl w:val="2"/>
          <w:numId w:val="1"/>
        </w:numPr>
        <w:spacing w:before="380" w:after="120" w:line="456" w:lineRule="auto"/>
        <w:ind w:left="0" w:firstLine="284"/>
        <w:contextualSpacing w:val="0"/>
        <w:jc w:val="center"/>
        <w:outlineLvl w:val="4"/>
        <w:rPr>
          <w:rFonts w:ascii="Artifex CF Extra Light" w:hAnsi="Artifex CF Extra Light" w:cs="Times New Roman"/>
          <w:b/>
          <w:bCs/>
          <w:color w:val="1F4E79" w:themeColor="accent1" w:themeShade="80"/>
          <w:spacing w:val="10"/>
          <w:sz w:val="18"/>
          <w:szCs w:val="18"/>
        </w:rPr>
      </w:pPr>
      <w:bookmarkStart w:id="81" w:name="_Toc54949061"/>
      <w:bookmarkStart w:id="82" w:name="_Toc58332503"/>
      <w:bookmarkStart w:id="83" w:name="_Toc59528091"/>
      <w:r w:rsidRPr="00061E36">
        <w:rPr>
          <w:rFonts w:ascii="Artifex CF Extra Light" w:hAnsi="Artifex CF Extra Light" w:cs="Times New Roman"/>
          <w:b/>
          <w:bCs/>
          <w:color w:val="1F4E79" w:themeColor="accent1" w:themeShade="80"/>
          <w:spacing w:val="10"/>
          <w:sz w:val="18"/>
          <w:szCs w:val="18"/>
        </w:rPr>
        <w:t>METAS PRESIDENCIALES</w:t>
      </w:r>
      <w:bookmarkEnd w:id="81"/>
      <w:bookmarkEnd w:id="82"/>
      <w:bookmarkEnd w:id="83"/>
    </w:p>
    <w:p w14:paraId="0312415F" w14:textId="6E2BA312" w:rsidR="00BA037C" w:rsidRPr="00A40C82" w:rsidRDefault="00BA037C" w:rsidP="00220DB5">
      <w:pPr>
        <w:spacing w:before="380" w:after="120" w:line="456" w:lineRule="auto"/>
        <w:ind w:firstLine="284"/>
        <w:jc w:val="both"/>
        <w:rPr>
          <w:rFonts w:ascii="Artifex CF Extra Light" w:hAnsi="Artifex CF Extra Light" w:cs="Times New Roman"/>
          <w:color w:val="1F4E79" w:themeColor="accent1" w:themeShade="80"/>
          <w:spacing w:val="10"/>
          <w:sz w:val="18"/>
          <w:szCs w:val="18"/>
          <w:lang w:val="es-DO"/>
        </w:rPr>
      </w:pPr>
      <w:r w:rsidRPr="00A40C82">
        <w:rPr>
          <w:rFonts w:ascii="Artifex CF Extra Light" w:hAnsi="Artifex CF Extra Light" w:cs="Times New Roman"/>
          <w:color w:val="1F4E79" w:themeColor="accent1" w:themeShade="80"/>
          <w:spacing w:val="10"/>
          <w:sz w:val="18"/>
          <w:szCs w:val="18"/>
          <w:lang w:val="es-DO"/>
        </w:rPr>
        <w:t>En el 20</w:t>
      </w:r>
      <w:r w:rsidR="00594833" w:rsidRPr="00A40C82">
        <w:rPr>
          <w:rFonts w:ascii="Artifex CF Extra Light" w:hAnsi="Artifex CF Extra Light" w:cs="Times New Roman"/>
          <w:color w:val="1F4E79" w:themeColor="accent1" w:themeShade="80"/>
          <w:spacing w:val="10"/>
          <w:sz w:val="18"/>
          <w:szCs w:val="18"/>
          <w:lang w:val="es-DO"/>
        </w:rPr>
        <w:t>20</w:t>
      </w:r>
      <w:r w:rsidRPr="00A40C82">
        <w:rPr>
          <w:rFonts w:ascii="Artifex CF Extra Light" w:hAnsi="Artifex CF Extra Light" w:cs="Times New Roman"/>
          <w:color w:val="1F4E79" w:themeColor="accent1" w:themeShade="80"/>
          <w:spacing w:val="10"/>
          <w:sz w:val="18"/>
          <w:szCs w:val="18"/>
          <w:lang w:val="es-DO"/>
        </w:rPr>
        <w:t xml:space="preserve">, </w:t>
      </w:r>
      <w:r w:rsidR="00A140E6" w:rsidRPr="00A40C82">
        <w:rPr>
          <w:rFonts w:ascii="Artifex CF Extra Light" w:hAnsi="Artifex CF Extra Light" w:cs="Times New Roman"/>
          <w:color w:val="1F4E79" w:themeColor="accent1" w:themeShade="80"/>
          <w:spacing w:val="10"/>
          <w:sz w:val="18"/>
          <w:szCs w:val="18"/>
          <w:lang w:val="es-DO"/>
        </w:rPr>
        <w:t>ProDominicana</w:t>
      </w:r>
      <w:r w:rsidRPr="00A40C82">
        <w:rPr>
          <w:rFonts w:ascii="Artifex CF Extra Light" w:hAnsi="Artifex CF Extra Light" w:cs="Times New Roman"/>
          <w:color w:val="1F4E79" w:themeColor="accent1" w:themeShade="80"/>
          <w:spacing w:val="10"/>
          <w:sz w:val="18"/>
          <w:szCs w:val="18"/>
          <w:lang w:val="es-DO"/>
        </w:rPr>
        <w:t xml:space="preserve"> no poseía metas presidenciales asignadas de manera directa dentro del Sistema; No </w:t>
      </w:r>
      <w:r w:rsidR="00F05F76" w:rsidRPr="00A40C82">
        <w:rPr>
          <w:rFonts w:ascii="Artifex CF Extra Light" w:hAnsi="Artifex CF Extra Light" w:cs="Times New Roman"/>
          <w:color w:val="1F4E79" w:themeColor="accent1" w:themeShade="80"/>
          <w:spacing w:val="10"/>
          <w:sz w:val="18"/>
          <w:szCs w:val="18"/>
          <w:lang w:val="es-DO"/>
        </w:rPr>
        <w:t>obstante,</w:t>
      </w:r>
      <w:r w:rsidRPr="00A40C82">
        <w:rPr>
          <w:rFonts w:ascii="Artifex CF Extra Light" w:hAnsi="Artifex CF Extra Light" w:cs="Times New Roman"/>
          <w:color w:val="1F4E79" w:themeColor="accent1" w:themeShade="80"/>
          <w:spacing w:val="10"/>
          <w:sz w:val="18"/>
          <w:szCs w:val="18"/>
          <w:lang w:val="es-DO"/>
        </w:rPr>
        <w:t xml:space="preserve"> compartía responsabilidad de cinco (5) metas intermedias asignadas a la Meta Presidencial del Consejo Nacional de Competitividad (CNC) sobre la ´´Implementación de la Iniciativa para el Desarrollo Productivo y las Exportaciones´´. Estas cinco (5) metas intermedias se detallan a continuación: </w:t>
      </w:r>
    </w:p>
    <w:p w14:paraId="67DDEEC9" w14:textId="726CE108" w:rsidR="00AF7CA4" w:rsidRPr="00A40C82" w:rsidRDefault="005D07DF" w:rsidP="00BF1AA4">
      <w:pPr>
        <w:spacing w:before="380" w:after="120" w:line="456" w:lineRule="auto"/>
        <w:ind w:firstLine="284"/>
        <w:rPr>
          <w:rFonts w:ascii="Artifex CF Extra Light" w:hAnsi="Artifex CF Extra Light" w:cs="Times New Roman"/>
          <w:color w:val="1F4E79" w:themeColor="accent1" w:themeShade="80"/>
          <w:spacing w:val="10"/>
          <w:sz w:val="18"/>
          <w:szCs w:val="18"/>
          <w:lang w:val="es-DO"/>
        </w:rPr>
      </w:pPr>
      <w:r w:rsidRPr="00A40C82">
        <w:rPr>
          <w:rFonts w:ascii="Artifex CF Extra Light" w:hAnsi="Artifex CF Extra Light" w:cs="Times New Roman"/>
          <w:b/>
          <w:color w:val="1F4E79" w:themeColor="accent1" w:themeShade="80"/>
          <w:spacing w:val="10"/>
          <w:sz w:val="18"/>
          <w:szCs w:val="18"/>
          <w:lang w:val="es-DO"/>
        </w:rPr>
        <w:t xml:space="preserve">Meta1. </w:t>
      </w:r>
      <w:r w:rsidR="00BA037C" w:rsidRPr="00A40C82">
        <w:rPr>
          <w:rFonts w:ascii="Artifex CF Extra Light" w:hAnsi="Artifex CF Extra Light" w:cs="Times New Roman"/>
          <w:b/>
          <w:color w:val="1F4E79" w:themeColor="accent1" w:themeShade="80"/>
          <w:spacing w:val="10"/>
          <w:sz w:val="18"/>
          <w:szCs w:val="18"/>
          <w:lang w:val="es-DO"/>
        </w:rPr>
        <w:t>Procedimiento elaborado para crear y ejecutar Fondo de Promoción Exportaciones (Decreto No. 244-09):</w:t>
      </w:r>
    </w:p>
    <w:p w14:paraId="74540628" w14:textId="067A81E5" w:rsidR="00CC1596" w:rsidRPr="00A40C82" w:rsidRDefault="00AF7CA4" w:rsidP="00220DB5">
      <w:pPr>
        <w:spacing w:before="380" w:after="120" w:line="456" w:lineRule="auto"/>
        <w:ind w:firstLine="284"/>
        <w:jc w:val="both"/>
        <w:rPr>
          <w:rFonts w:ascii="Artifex CF Extra Light" w:eastAsia="Montserrat" w:hAnsi="Artifex CF Extra Light" w:cs="Times New Roman"/>
          <w:color w:val="1F4E79" w:themeColor="accent1" w:themeShade="80"/>
          <w:spacing w:val="10"/>
          <w:sz w:val="18"/>
          <w:szCs w:val="18"/>
          <w:lang w:val="es-DO"/>
        </w:rPr>
      </w:pPr>
      <w:r w:rsidRPr="00A40C82">
        <w:rPr>
          <w:rFonts w:ascii="Artifex CF Extra Light" w:eastAsia="Montserrat" w:hAnsi="Artifex CF Extra Light" w:cs="Times New Roman"/>
          <w:b/>
          <w:color w:val="1F4E79" w:themeColor="accent1" w:themeShade="80"/>
          <w:spacing w:val="10"/>
          <w:sz w:val="18"/>
          <w:szCs w:val="18"/>
          <w:lang w:val="es-DO"/>
        </w:rPr>
        <w:t>Porcentaje de avance:</w:t>
      </w:r>
      <w:r w:rsidR="00B116E8" w:rsidRPr="00A40C82">
        <w:rPr>
          <w:rFonts w:ascii="Artifex CF Extra Light" w:eastAsia="Montserrat" w:hAnsi="Artifex CF Extra Light" w:cs="Times New Roman"/>
          <w:b/>
          <w:color w:val="1F4E79" w:themeColor="accent1" w:themeShade="80"/>
          <w:spacing w:val="10"/>
          <w:sz w:val="18"/>
          <w:szCs w:val="18"/>
          <w:lang w:val="es-DO"/>
        </w:rPr>
        <w:t xml:space="preserve"> </w:t>
      </w:r>
      <w:r w:rsidRPr="00A40C82">
        <w:rPr>
          <w:rFonts w:ascii="Artifex CF Extra Light" w:eastAsia="Montserrat" w:hAnsi="Artifex CF Extra Light" w:cs="Times New Roman"/>
          <w:color w:val="1F4E79" w:themeColor="accent1" w:themeShade="80"/>
          <w:spacing w:val="10"/>
          <w:sz w:val="18"/>
          <w:szCs w:val="18"/>
          <w:lang w:val="es-DO"/>
        </w:rPr>
        <w:t>100%</w:t>
      </w:r>
      <w:r w:rsidR="00CC1596" w:rsidRPr="00A40C82">
        <w:rPr>
          <w:rFonts w:ascii="Artifex CF Extra Light" w:eastAsia="Montserrat" w:hAnsi="Artifex CF Extra Light" w:cs="Times New Roman"/>
          <w:color w:val="1F4E79" w:themeColor="accent1" w:themeShade="80"/>
          <w:spacing w:val="10"/>
          <w:sz w:val="18"/>
          <w:szCs w:val="18"/>
          <w:lang w:val="es-DO"/>
        </w:rPr>
        <w:t>.</w:t>
      </w:r>
    </w:p>
    <w:p w14:paraId="34958A0D" w14:textId="505E318D" w:rsidR="00AF7CA4" w:rsidRPr="00A40C82" w:rsidRDefault="00AF7CA4" w:rsidP="00220DB5">
      <w:pPr>
        <w:spacing w:before="380" w:after="120" w:line="456" w:lineRule="auto"/>
        <w:ind w:firstLine="284"/>
        <w:jc w:val="both"/>
        <w:rPr>
          <w:rFonts w:ascii="Artifex CF Extra Light" w:eastAsia="Montserrat" w:hAnsi="Artifex CF Extra Light" w:cs="Times New Roman"/>
          <w:color w:val="1F4E79" w:themeColor="accent1" w:themeShade="80"/>
          <w:spacing w:val="10"/>
          <w:sz w:val="18"/>
          <w:szCs w:val="18"/>
          <w:lang w:val="es-DO"/>
        </w:rPr>
      </w:pPr>
      <w:r w:rsidRPr="00A40C82">
        <w:rPr>
          <w:rFonts w:ascii="Artifex CF Extra Light" w:eastAsia="Montserrat" w:hAnsi="Artifex CF Extra Light" w:cs="Times New Roman"/>
          <w:b/>
          <w:color w:val="1F4E79" w:themeColor="accent1" w:themeShade="80"/>
          <w:spacing w:val="10"/>
          <w:sz w:val="18"/>
          <w:szCs w:val="18"/>
          <w:lang w:val="es-DO"/>
        </w:rPr>
        <w:t xml:space="preserve">Logros alcanzados: </w:t>
      </w:r>
      <w:r w:rsidRPr="00A40C82">
        <w:rPr>
          <w:rFonts w:ascii="Artifex CF Extra Light" w:eastAsia="Montserrat" w:hAnsi="Artifex CF Extra Light" w:cs="Times New Roman"/>
          <w:color w:val="1F4E79" w:themeColor="accent1" w:themeShade="80"/>
          <w:spacing w:val="10"/>
          <w:sz w:val="18"/>
          <w:szCs w:val="18"/>
          <w:lang w:val="es-DO"/>
        </w:rPr>
        <w:t>El borrador del decreto fue enviado para revisión al Ministerio Administrativo de la Presidencia y al Consejo Nacional de Competitividad.</w:t>
      </w:r>
    </w:p>
    <w:p w14:paraId="7A2ECD91" w14:textId="77777777" w:rsidR="000102FD" w:rsidRPr="00A40C82" w:rsidRDefault="000102FD" w:rsidP="00220DB5">
      <w:pPr>
        <w:spacing w:before="380" w:after="120" w:line="456" w:lineRule="auto"/>
        <w:ind w:firstLine="284"/>
        <w:rPr>
          <w:rFonts w:ascii="Artifex CF Extra Light" w:hAnsi="Artifex CF Extra Light" w:cs="Times New Roman"/>
          <w:b/>
          <w:color w:val="1F4E79" w:themeColor="accent1" w:themeShade="80"/>
          <w:spacing w:val="10"/>
          <w:sz w:val="18"/>
          <w:szCs w:val="18"/>
          <w:lang w:val="es-DO"/>
        </w:rPr>
      </w:pPr>
      <w:r w:rsidRPr="00A40C82">
        <w:rPr>
          <w:rFonts w:ascii="Artifex CF Extra Light" w:hAnsi="Artifex CF Extra Light" w:cs="Times New Roman"/>
          <w:b/>
          <w:color w:val="1F4E79" w:themeColor="accent1" w:themeShade="80"/>
          <w:spacing w:val="10"/>
          <w:sz w:val="18"/>
          <w:szCs w:val="18"/>
          <w:lang w:val="es-DO"/>
        </w:rPr>
        <w:br w:type="page"/>
      </w:r>
    </w:p>
    <w:p w14:paraId="36F1D49F" w14:textId="459B8449" w:rsidR="00720476" w:rsidRPr="00A40C82" w:rsidRDefault="005D07DF" w:rsidP="00220DB5">
      <w:pPr>
        <w:spacing w:before="380" w:after="120" w:line="456" w:lineRule="auto"/>
        <w:ind w:firstLine="284"/>
        <w:jc w:val="both"/>
        <w:rPr>
          <w:rFonts w:ascii="Artifex CF Extra Light" w:hAnsi="Artifex CF Extra Light" w:cs="Times New Roman"/>
          <w:color w:val="1F4E79" w:themeColor="accent1" w:themeShade="80"/>
          <w:spacing w:val="10"/>
          <w:sz w:val="18"/>
          <w:szCs w:val="18"/>
          <w:lang w:val="es-DO"/>
        </w:rPr>
      </w:pPr>
      <w:r w:rsidRPr="00A40C82">
        <w:rPr>
          <w:rFonts w:ascii="Artifex CF Extra Light" w:hAnsi="Artifex CF Extra Light" w:cs="Times New Roman"/>
          <w:b/>
          <w:color w:val="1F4E79" w:themeColor="accent1" w:themeShade="80"/>
          <w:spacing w:val="10"/>
          <w:sz w:val="18"/>
          <w:szCs w:val="18"/>
          <w:lang w:val="es-DO"/>
        </w:rPr>
        <w:lastRenderedPageBreak/>
        <w:t xml:space="preserve">Meta 2. </w:t>
      </w:r>
      <w:r w:rsidR="00BA037C" w:rsidRPr="00A40C82">
        <w:rPr>
          <w:rFonts w:ascii="Artifex CF Extra Light" w:hAnsi="Artifex CF Extra Light" w:cs="Times New Roman"/>
          <w:b/>
          <w:color w:val="1F4E79" w:themeColor="accent1" w:themeShade="80"/>
          <w:spacing w:val="10"/>
          <w:sz w:val="18"/>
          <w:szCs w:val="18"/>
          <w:lang w:val="es-DO"/>
        </w:rPr>
        <w:t>Plan Nacional para Estrategia de Promoción Comercial en Mercados Estratégicos:</w:t>
      </w:r>
      <w:r w:rsidR="00720476" w:rsidRPr="00A40C82">
        <w:rPr>
          <w:rFonts w:ascii="Artifex CF Extra Light" w:hAnsi="Artifex CF Extra Light" w:cs="Times New Roman"/>
          <w:b/>
          <w:color w:val="1F4E79" w:themeColor="accent1" w:themeShade="80"/>
          <w:spacing w:val="10"/>
          <w:sz w:val="18"/>
          <w:szCs w:val="18"/>
          <w:lang w:val="es-DO"/>
        </w:rPr>
        <w:t xml:space="preserve"> </w:t>
      </w:r>
      <w:r w:rsidR="00720476" w:rsidRPr="00A40C82">
        <w:rPr>
          <w:rFonts w:ascii="Artifex CF Extra Light" w:hAnsi="Artifex CF Extra Light" w:cs="Times New Roman"/>
          <w:color w:val="1F4E79" w:themeColor="accent1" w:themeShade="80"/>
          <w:spacing w:val="10"/>
          <w:sz w:val="18"/>
          <w:szCs w:val="18"/>
          <w:bdr w:val="none" w:sz="0" w:space="0" w:color="auto" w:frame="1"/>
          <w:lang w:val="es-DO"/>
        </w:rPr>
        <w:t>Este proyecto busca impulsar la promoción de los productos dominicanos de alto potencial competitivo en mercados estratégicos internacionales, aportando para la República Dominicana una política pública focalizada, estratégica y comercial. Dicho de otra manera, contaremos con una promoción basada en inteligencia comercial.</w:t>
      </w:r>
    </w:p>
    <w:p w14:paraId="7676A456" w14:textId="25151F15" w:rsidR="00720476" w:rsidRPr="00A40C82" w:rsidRDefault="00AF7CA4" w:rsidP="00220DB5">
      <w:pPr>
        <w:pStyle w:val="xmsonormal"/>
        <w:shd w:val="clear" w:color="auto" w:fill="FFFFFF"/>
        <w:spacing w:before="380" w:beforeAutospacing="0" w:after="120" w:afterAutospacing="0" w:line="456" w:lineRule="auto"/>
        <w:ind w:firstLine="284"/>
        <w:jc w:val="both"/>
        <w:rPr>
          <w:rFonts w:ascii="Artifex CF Extra Light" w:hAnsi="Artifex CF Extra Light"/>
          <w:color w:val="1F4E79" w:themeColor="accent1" w:themeShade="80"/>
          <w:spacing w:val="10"/>
          <w:sz w:val="18"/>
          <w:szCs w:val="18"/>
        </w:rPr>
      </w:pPr>
      <w:r w:rsidRPr="00A40C82">
        <w:rPr>
          <w:rFonts w:ascii="Artifex CF Extra Light" w:hAnsi="Artifex CF Extra Light"/>
          <w:b/>
          <w:color w:val="1F4E79" w:themeColor="accent1" w:themeShade="80"/>
          <w:spacing w:val="10"/>
          <w:sz w:val="18"/>
          <w:szCs w:val="18"/>
          <w:bdr w:val="none" w:sz="0" w:space="0" w:color="auto" w:frame="1"/>
        </w:rPr>
        <w:t>Porcentaje de avance:</w:t>
      </w:r>
      <w:r w:rsidRPr="00A40C82">
        <w:rPr>
          <w:rFonts w:ascii="Artifex CF Extra Light" w:hAnsi="Artifex CF Extra Light"/>
          <w:color w:val="1F4E79" w:themeColor="accent1" w:themeShade="80"/>
          <w:spacing w:val="10"/>
          <w:sz w:val="18"/>
          <w:szCs w:val="18"/>
          <w:bdr w:val="none" w:sz="0" w:space="0" w:color="auto" w:frame="1"/>
        </w:rPr>
        <w:t xml:space="preserve"> 20%.</w:t>
      </w:r>
    </w:p>
    <w:p w14:paraId="408B6982" w14:textId="11C05D87" w:rsidR="00720476" w:rsidRPr="00A40C82" w:rsidRDefault="00AF7CA4" w:rsidP="00220DB5">
      <w:pPr>
        <w:pStyle w:val="xmsonormal"/>
        <w:shd w:val="clear" w:color="auto" w:fill="FFFFFF"/>
        <w:spacing w:before="380" w:beforeAutospacing="0" w:after="120" w:afterAutospacing="0" w:line="456" w:lineRule="auto"/>
        <w:ind w:firstLine="284"/>
        <w:jc w:val="both"/>
        <w:rPr>
          <w:rFonts w:ascii="Artifex CF Extra Light" w:hAnsi="Artifex CF Extra Light"/>
          <w:b/>
          <w:color w:val="1F4E79" w:themeColor="accent1" w:themeShade="80"/>
          <w:spacing w:val="10"/>
          <w:sz w:val="18"/>
          <w:szCs w:val="18"/>
        </w:rPr>
      </w:pPr>
      <w:r w:rsidRPr="00A40C82">
        <w:rPr>
          <w:rFonts w:ascii="Artifex CF Extra Light" w:hAnsi="Artifex CF Extra Light"/>
          <w:b/>
          <w:color w:val="1F4E79" w:themeColor="accent1" w:themeShade="80"/>
          <w:spacing w:val="10"/>
          <w:sz w:val="18"/>
          <w:szCs w:val="18"/>
          <w:bdr w:val="none" w:sz="0" w:space="0" w:color="auto" w:frame="1"/>
        </w:rPr>
        <w:t xml:space="preserve">Logros alcanzados: </w:t>
      </w:r>
    </w:p>
    <w:p w14:paraId="3F5B7A37" w14:textId="38961878" w:rsidR="00720476" w:rsidRPr="00A40C82" w:rsidRDefault="00720476" w:rsidP="00BF1AA4">
      <w:pPr>
        <w:pStyle w:val="Prrafodelista"/>
        <w:numPr>
          <w:ilvl w:val="0"/>
          <w:numId w:val="20"/>
        </w:numPr>
        <w:spacing w:before="380" w:after="120" w:line="456" w:lineRule="auto"/>
        <w:ind w:left="284" w:hanging="284"/>
        <w:contextualSpacing w:val="0"/>
        <w:jc w:val="both"/>
        <w:rPr>
          <w:rFonts w:ascii="Artifex CF Extra Light" w:eastAsia="Times New Roman" w:hAnsi="Artifex CF Extra Light" w:cs="Calibri"/>
          <w:color w:val="1F4E79" w:themeColor="accent1" w:themeShade="80"/>
          <w:spacing w:val="10"/>
          <w:sz w:val="18"/>
          <w:szCs w:val="18"/>
          <w:lang w:val="es-ES" w:eastAsia="es-ES"/>
        </w:rPr>
      </w:pPr>
      <w:r w:rsidRPr="00A40C82">
        <w:rPr>
          <w:rFonts w:ascii="Artifex CF Extra Light" w:eastAsia="Times New Roman" w:hAnsi="Artifex CF Extra Light" w:cs="Calibri"/>
          <w:color w:val="1F4E79" w:themeColor="accent1" w:themeShade="80"/>
          <w:spacing w:val="10"/>
          <w:sz w:val="18"/>
          <w:szCs w:val="18"/>
          <w:lang w:val="es-ES" w:eastAsia="es-ES"/>
        </w:rPr>
        <w:t xml:space="preserve">Realización de </w:t>
      </w:r>
      <w:r w:rsidR="003D3681" w:rsidRPr="00A40C82">
        <w:rPr>
          <w:rFonts w:ascii="Artifex CF Extra Light" w:eastAsia="Times New Roman" w:hAnsi="Artifex CF Extra Light" w:cs="Calibri"/>
          <w:color w:val="1F4E79" w:themeColor="accent1" w:themeShade="80"/>
          <w:spacing w:val="10"/>
          <w:sz w:val="18"/>
          <w:szCs w:val="18"/>
          <w:lang w:val="es-ES" w:eastAsia="es-ES"/>
        </w:rPr>
        <w:t>estudio</w:t>
      </w:r>
      <w:r w:rsidRPr="00A40C82">
        <w:rPr>
          <w:rFonts w:ascii="Artifex CF Extra Light" w:eastAsia="Times New Roman" w:hAnsi="Artifex CF Extra Light" w:cs="Calibri"/>
          <w:color w:val="1F4E79" w:themeColor="accent1" w:themeShade="80"/>
          <w:spacing w:val="10"/>
          <w:sz w:val="18"/>
          <w:szCs w:val="18"/>
          <w:lang w:val="es-ES" w:eastAsia="es-ES"/>
        </w:rPr>
        <w:t xml:space="preserve"> por el área de Inteligencia para el establecimiento de países priorizados.</w:t>
      </w:r>
    </w:p>
    <w:p w14:paraId="520877AF" w14:textId="0E9201B3" w:rsidR="00B53970" w:rsidRPr="00A40C82" w:rsidRDefault="00720476" w:rsidP="00BF1AA4">
      <w:pPr>
        <w:pStyle w:val="Prrafodelista"/>
        <w:numPr>
          <w:ilvl w:val="0"/>
          <w:numId w:val="20"/>
        </w:numPr>
        <w:spacing w:before="380" w:after="120" w:line="456" w:lineRule="auto"/>
        <w:ind w:left="284" w:hanging="284"/>
        <w:contextualSpacing w:val="0"/>
        <w:jc w:val="both"/>
        <w:rPr>
          <w:rFonts w:ascii="Artifex CF Extra Light" w:hAnsi="Artifex CF Extra Light"/>
          <w:color w:val="1F4E79" w:themeColor="accent1" w:themeShade="80"/>
          <w:spacing w:val="10"/>
          <w:sz w:val="18"/>
          <w:szCs w:val="18"/>
          <w:lang w:val="es-ES"/>
        </w:rPr>
      </w:pPr>
      <w:r w:rsidRPr="00A40C82">
        <w:rPr>
          <w:rFonts w:ascii="Artifex CF Extra Light" w:eastAsia="Times New Roman" w:hAnsi="Artifex CF Extra Light" w:cs="Calibri"/>
          <w:color w:val="1F4E79" w:themeColor="accent1" w:themeShade="80"/>
          <w:spacing w:val="10"/>
          <w:sz w:val="18"/>
          <w:szCs w:val="18"/>
          <w:lang w:val="es-ES" w:eastAsia="es-ES"/>
        </w:rPr>
        <w:t>Realización</w:t>
      </w:r>
      <w:r w:rsidRPr="00A40C82">
        <w:rPr>
          <w:rFonts w:ascii="Artifex CF Extra Light" w:hAnsi="Artifex CF Extra Light"/>
          <w:color w:val="1F4E79" w:themeColor="accent1" w:themeShade="80"/>
          <w:spacing w:val="10"/>
          <w:sz w:val="18"/>
          <w:szCs w:val="18"/>
          <w:bdr w:val="none" w:sz="0" w:space="0" w:color="auto" w:frame="1"/>
          <w:lang w:val="es-ES"/>
        </w:rPr>
        <w:t xml:space="preserve"> de </w:t>
      </w:r>
      <w:r w:rsidR="003D3681" w:rsidRPr="00A40C82">
        <w:rPr>
          <w:rFonts w:ascii="Artifex CF Extra Light" w:hAnsi="Artifex CF Extra Light"/>
          <w:color w:val="1F4E79" w:themeColor="accent1" w:themeShade="80"/>
          <w:spacing w:val="10"/>
          <w:sz w:val="18"/>
          <w:szCs w:val="18"/>
          <w:bdr w:val="none" w:sz="0" w:space="0" w:color="auto" w:frame="1"/>
          <w:lang w:val="es-ES"/>
        </w:rPr>
        <w:t>estudio</w:t>
      </w:r>
      <w:r w:rsidRPr="00A40C82">
        <w:rPr>
          <w:rFonts w:ascii="Artifex CF Extra Light" w:hAnsi="Artifex CF Extra Light"/>
          <w:color w:val="1F4E79" w:themeColor="accent1" w:themeShade="80"/>
          <w:spacing w:val="10"/>
          <w:sz w:val="18"/>
          <w:szCs w:val="18"/>
          <w:bdr w:val="none" w:sz="0" w:space="0" w:color="auto" w:frame="1"/>
          <w:lang w:val="es-ES"/>
        </w:rPr>
        <w:t xml:space="preserve"> para la definición de productos priorizados.</w:t>
      </w:r>
    </w:p>
    <w:p w14:paraId="6B5235A4" w14:textId="67A57864" w:rsidR="00720476" w:rsidRPr="00A40C82" w:rsidRDefault="005D07DF" w:rsidP="00220DB5">
      <w:pPr>
        <w:spacing w:before="380" w:after="120" w:line="456" w:lineRule="auto"/>
        <w:ind w:firstLine="284"/>
        <w:jc w:val="both"/>
        <w:rPr>
          <w:rFonts w:ascii="Artifex CF Extra Light" w:hAnsi="Artifex CF Extra Light" w:cs="Times New Roman"/>
          <w:color w:val="1F4E79" w:themeColor="accent1" w:themeShade="80"/>
          <w:spacing w:val="10"/>
          <w:sz w:val="18"/>
          <w:szCs w:val="18"/>
          <w:lang w:val="es-DO"/>
        </w:rPr>
      </w:pPr>
      <w:r w:rsidRPr="00A40C82">
        <w:rPr>
          <w:rFonts w:ascii="Artifex CF Extra Light" w:hAnsi="Artifex CF Extra Light" w:cs="Times New Roman"/>
          <w:b/>
          <w:color w:val="1F4E79" w:themeColor="accent1" w:themeShade="80"/>
          <w:spacing w:val="10"/>
          <w:sz w:val="18"/>
          <w:szCs w:val="18"/>
          <w:lang w:val="es-DO"/>
        </w:rPr>
        <w:t xml:space="preserve">Meta 3. </w:t>
      </w:r>
      <w:r w:rsidR="00BA037C" w:rsidRPr="00A40C82">
        <w:rPr>
          <w:rFonts w:ascii="Artifex CF Extra Light" w:hAnsi="Artifex CF Extra Light" w:cs="Times New Roman"/>
          <w:b/>
          <w:color w:val="1F4E79" w:themeColor="accent1" w:themeShade="80"/>
          <w:spacing w:val="10"/>
          <w:sz w:val="18"/>
          <w:szCs w:val="18"/>
          <w:lang w:val="es-DO"/>
        </w:rPr>
        <w:t xml:space="preserve">Aplicar medidas para fortalecer </w:t>
      </w:r>
      <w:r w:rsidR="0013740E" w:rsidRPr="00A40C82">
        <w:rPr>
          <w:rFonts w:ascii="Artifex CF Extra Light" w:hAnsi="Artifex CF Extra Light" w:cs="Times New Roman"/>
          <w:b/>
          <w:color w:val="1F4E79" w:themeColor="accent1" w:themeShade="80"/>
          <w:spacing w:val="10"/>
          <w:sz w:val="18"/>
          <w:szCs w:val="18"/>
          <w:lang w:val="es-DO"/>
        </w:rPr>
        <w:t>ProDominicana</w:t>
      </w:r>
      <w:r w:rsidR="00BA037C" w:rsidRPr="00A40C82">
        <w:rPr>
          <w:rFonts w:ascii="Artifex CF Extra Light" w:hAnsi="Artifex CF Extra Light" w:cs="Times New Roman"/>
          <w:b/>
          <w:color w:val="1F4E79" w:themeColor="accent1" w:themeShade="80"/>
          <w:spacing w:val="10"/>
          <w:sz w:val="18"/>
          <w:szCs w:val="18"/>
          <w:lang w:val="es-DO"/>
        </w:rPr>
        <w:t>:</w:t>
      </w:r>
    </w:p>
    <w:p w14:paraId="09D73F46" w14:textId="24D5F12E" w:rsidR="00720476" w:rsidRPr="00A40C82" w:rsidRDefault="00720476" w:rsidP="00220DB5">
      <w:pPr>
        <w:spacing w:before="380" w:after="120" w:line="456" w:lineRule="auto"/>
        <w:ind w:firstLine="284"/>
        <w:jc w:val="both"/>
        <w:rPr>
          <w:rFonts w:ascii="Artifex CF Extra Light" w:hAnsi="Artifex CF Extra Light" w:cs="Times New Roman"/>
          <w:color w:val="1F4E79" w:themeColor="accent1" w:themeShade="80"/>
          <w:spacing w:val="10"/>
          <w:sz w:val="18"/>
          <w:szCs w:val="18"/>
          <w:lang w:val="es-DO"/>
        </w:rPr>
      </w:pPr>
      <w:r w:rsidRPr="00A40C82">
        <w:rPr>
          <w:rFonts w:ascii="Artifex CF Extra Light" w:hAnsi="Artifex CF Extra Light" w:cs="Times New Roman"/>
          <w:b/>
          <w:color w:val="1F4E79" w:themeColor="accent1" w:themeShade="80"/>
          <w:spacing w:val="10"/>
          <w:sz w:val="18"/>
          <w:szCs w:val="18"/>
          <w:lang w:val="es-DO"/>
        </w:rPr>
        <w:t>Porcentaje de avance:</w:t>
      </w:r>
      <w:r w:rsidRPr="00A40C82">
        <w:rPr>
          <w:rFonts w:ascii="Artifex CF Extra Light" w:hAnsi="Artifex CF Extra Light" w:cs="Times New Roman"/>
          <w:color w:val="1F4E79" w:themeColor="accent1" w:themeShade="80"/>
          <w:spacing w:val="10"/>
          <w:sz w:val="18"/>
          <w:szCs w:val="18"/>
          <w:lang w:val="es-DO"/>
        </w:rPr>
        <w:t xml:space="preserve"> 100%</w:t>
      </w:r>
    </w:p>
    <w:p w14:paraId="29F8456B" w14:textId="4BE0CAF7" w:rsidR="00720476" w:rsidRPr="00A40C82" w:rsidRDefault="00720476" w:rsidP="00220DB5">
      <w:pPr>
        <w:spacing w:before="380" w:after="120" w:line="456" w:lineRule="auto"/>
        <w:ind w:firstLine="284"/>
        <w:jc w:val="both"/>
        <w:rPr>
          <w:rFonts w:ascii="Artifex CF Extra Light" w:hAnsi="Artifex CF Extra Light" w:cs="Times New Roman"/>
          <w:b/>
          <w:color w:val="1F4E79" w:themeColor="accent1" w:themeShade="80"/>
          <w:spacing w:val="10"/>
          <w:sz w:val="18"/>
          <w:szCs w:val="18"/>
          <w:lang w:val="es-DO"/>
        </w:rPr>
      </w:pPr>
      <w:r w:rsidRPr="00A40C82">
        <w:rPr>
          <w:rFonts w:ascii="Artifex CF Extra Light" w:hAnsi="Artifex CF Extra Light" w:cs="Times New Roman"/>
          <w:b/>
          <w:color w:val="1F4E79" w:themeColor="accent1" w:themeShade="80"/>
          <w:spacing w:val="10"/>
          <w:sz w:val="18"/>
          <w:szCs w:val="18"/>
          <w:lang w:val="es-DO"/>
        </w:rPr>
        <w:t>Logros alcanzados:</w:t>
      </w:r>
    </w:p>
    <w:p w14:paraId="348BE061" w14:textId="2A83B03A" w:rsidR="00720476" w:rsidRPr="00A40C82" w:rsidRDefault="00720476" w:rsidP="00220DB5">
      <w:pPr>
        <w:spacing w:before="380" w:after="120" w:line="456" w:lineRule="auto"/>
        <w:ind w:firstLine="284"/>
        <w:jc w:val="both"/>
        <w:rPr>
          <w:rFonts w:ascii="Artifex CF Extra Light" w:hAnsi="Artifex CF Extra Light" w:cs="Times New Roman"/>
          <w:color w:val="1F4E79" w:themeColor="accent1" w:themeShade="80"/>
          <w:spacing w:val="10"/>
          <w:sz w:val="18"/>
          <w:szCs w:val="18"/>
          <w:lang w:val="es-DO"/>
        </w:rPr>
      </w:pPr>
      <w:r w:rsidRPr="00A40C82">
        <w:rPr>
          <w:rFonts w:ascii="Artifex CF Extra Light" w:hAnsi="Artifex CF Extra Light" w:cs="Times New Roman"/>
          <w:color w:val="1F4E79" w:themeColor="accent1" w:themeShade="80"/>
          <w:spacing w:val="10"/>
          <w:sz w:val="18"/>
          <w:szCs w:val="18"/>
          <w:lang w:val="es-DO"/>
        </w:rPr>
        <w:t>Se elaboró una circular administrativa informando al Consejo Directivo sobre la implementación de las siguientes medidas en el plan de trabajo de</w:t>
      </w:r>
      <w:r w:rsidR="00F17095" w:rsidRPr="00A40C82">
        <w:rPr>
          <w:rFonts w:ascii="Artifex CF Extra Light" w:hAnsi="Artifex CF Extra Light" w:cs="Times New Roman"/>
          <w:color w:val="1F4E79" w:themeColor="accent1" w:themeShade="80"/>
          <w:spacing w:val="10"/>
          <w:sz w:val="18"/>
          <w:szCs w:val="18"/>
          <w:lang w:val="es-DO"/>
        </w:rPr>
        <w:t xml:space="preserve"> Pro</w:t>
      </w:r>
      <w:r w:rsidR="00983A1E" w:rsidRPr="00A40C82">
        <w:rPr>
          <w:rFonts w:ascii="Artifex CF Extra Light" w:hAnsi="Artifex CF Extra Light" w:cs="Times New Roman"/>
          <w:color w:val="1F4E79" w:themeColor="accent1" w:themeShade="80"/>
          <w:spacing w:val="10"/>
          <w:sz w:val="18"/>
          <w:szCs w:val="18"/>
          <w:lang w:val="es-DO"/>
        </w:rPr>
        <w:t>D</w:t>
      </w:r>
      <w:r w:rsidR="009C7188" w:rsidRPr="00A40C82">
        <w:rPr>
          <w:rFonts w:ascii="Artifex CF Extra Light" w:hAnsi="Artifex CF Extra Light" w:cs="Times New Roman"/>
          <w:color w:val="1F4E79" w:themeColor="accent1" w:themeShade="80"/>
          <w:spacing w:val="10"/>
          <w:sz w:val="18"/>
          <w:szCs w:val="18"/>
          <w:lang w:val="es-DO"/>
        </w:rPr>
        <w:t>o</w:t>
      </w:r>
      <w:r w:rsidR="00983A1E" w:rsidRPr="00A40C82">
        <w:rPr>
          <w:rFonts w:ascii="Artifex CF Extra Light" w:hAnsi="Artifex CF Extra Light" w:cs="Times New Roman"/>
          <w:color w:val="1F4E79" w:themeColor="accent1" w:themeShade="80"/>
          <w:spacing w:val="10"/>
          <w:sz w:val="18"/>
          <w:szCs w:val="18"/>
          <w:lang w:val="es-DO"/>
        </w:rPr>
        <w:t>minicana</w:t>
      </w:r>
      <w:r w:rsidRPr="00A40C82">
        <w:rPr>
          <w:rFonts w:ascii="Artifex CF Extra Light" w:hAnsi="Artifex CF Extra Light" w:cs="Times New Roman"/>
          <w:color w:val="1F4E79" w:themeColor="accent1" w:themeShade="80"/>
          <w:spacing w:val="10"/>
          <w:sz w:val="18"/>
          <w:szCs w:val="18"/>
          <w:lang w:val="es-DO"/>
        </w:rPr>
        <w:t>:</w:t>
      </w:r>
    </w:p>
    <w:p w14:paraId="23E24AD8" w14:textId="77777777" w:rsidR="00B116E8" w:rsidRPr="00A40C82" w:rsidRDefault="00720476" w:rsidP="00BF1AA4">
      <w:pPr>
        <w:pStyle w:val="Prrafodelista"/>
        <w:numPr>
          <w:ilvl w:val="0"/>
          <w:numId w:val="20"/>
        </w:numPr>
        <w:spacing w:before="380" w:after="120" w:line="456" w:lineRule="auto"/>
        <w:ind w:left="284" w:hanging="284"/>
        <w:contextualSpacing w:val="0"/>
        <w:jc w:val="both"/>
        <w:rPr>
          <w:rFonts w:ascii="Artifex CF Extra Light" w:eastAsia="Times New Roman" w:hAnsi="Artifex CF Extra Light" w:cs="Calibri"/>
          <w:color w:val="1F4E79" w:themeColor="accent1" w:themeShade="80"/>
          <w:spacing w:val="10"/>
          <w:sz w:val="18"/>
          <w:szCs w:val="18"/>
          <w:lang w:val="es-ES" w:eastAsia="es-ES"/>
        </w:rPr>
      </w:pPr>
      <w:r w:rsidRPr="00A40C82">
        <w:rPr>
          <w:rFonts w:ascii="Artifex CF Extra Light" w:eastAsia="Times New Roman" w:hAnsi="Artifex CF Extra Light" w:cs="Calibri"/>
          <w:color w:val="1F4E79" w:themeColor="accent1" w:themeShade="80"/>
          <w:spacing w:val="10"/>
          <w:sz w:val="18"/>
          <w:szCs w:val="18"/>
          <w:lang w:val="es-ES" w:eastAsia="es-ES"/>
        </w:rPr>
        <w:t>Plan de Promoción Comercial con el MIREX</w:t>
      </w:r>
    </w:p>
    <w:p w14:paraId="7E6154E6" w14:textId="77777777" w:rsidR="00B116E8" w:rsidRPr="00A40C82" w:rsidRDefault="00720476" w:rsidP="00BF1AA4">
      <w:pPr>
        <w:pStyle w:val="Prrafodelista"/>
        <w:numPr>
          <w:ilvl w:val="0"/>
          <w:numId w:val="20"/>
        </w:numPr>
        <w:spacing w:before="380" w:after="120" w:line="456" w:lineRule="auto"/>
        <w:ind w:left="284" w:hanging="284"/>
        <w:contextualSpacing w:val="0"/>
        <w:jc w:val="both"/>
        <w:rPr>
          <w:rFonts w:ascii="Artifex CF Extra Light" w:eastAsia="Times New Roman" w:hAnsi="Artifex CF Extra Light" w:cs="Calibri"/>
          <w:color w:val="1F4E79" w:themeColor="accent1" w:themeShade="80"/>
          <w:spacing w:val="10"/>
          <w:sz w:val="18"/>
          <w:szCs w:val="18"/>
          <w:lang w:val="es-ES" w:eastAsia="es-ES"/>
        </w:rPr>
      </w:pPr>
      <w:r w:rsidRPr="00A40C82">
        <w:rPr>
          <w:rFonts w:ascii="Artifex CF Extra Light" w:eastAsia="Times New Roman" w:hAnsi="Artifex CF Extra Light" w:cs="Calibri"/>
          <w:color w:val="1F4E79" w:themeColor="accent1" w:themeShade="80"/>
          <w:spacing w:val="10"/>
          <w:sz w:val="18"/>
          <w:szCs w:val="18"/>
          <w:lang w:val="es-ES" w:eastAsia="es-ES"/>
        </w:rPr>
        <w:t>Plan de Marketing</w:t>
      </w:r>
    </w:p>
    <w:p w14:paraId="0F96357E" w14:textId="77777777" w:rsidR="00B116E8" w:rsidRPr="00A40C82" w:rsidRDefault="00720476" w:rsidP="00BF1AA4">
      <w:pPr>
        <w:pStyle w:val="Prrafodelista"/>
        <w:numPr>
          <w:ilvl w:val="0"/>
          <w:numId w:val="20"/>
        </w:numPr>
        <w:spacing w:before="380" w:after="120" w:line="456" w:lineRule="auto"/>
        <w:ind w:left="284" w:hanging="284"/>
        <w:contextualSpacing w:val="0"/>
        <w:jc w:val="both"/>
        <w:rPr>
          <w:rFonts w:ascii="Artifex CF Extra Light" w:eastAsia="Times New Roman" w:hAnsi="Artifex CF Extra Light" w:cs="Calibri"/>
          <w:color w:val="1F4E79" w:themeColor="accent1" w:themeShade="80"/>
          <w:spacing w:val="10"/>
          <w:sz w:val="18"/>
          <w:szCs w:val="18"/>
          <w:lang w:val="es-ES" w:eastAsia="es-ES"/>
        </w:rPr>
      </w:pPr>
      <w:r w:rsidRPr="00A40C82">
        <w:rPr>
          <w:rFonts w:ascii="Artifex CF Extra Light" w:eastAsia="Times New Roman" w:hAnsi="Artifex CF Extra Light" w:cs="Calibri"/>
          <w:color w:val="1F4E79" w:themeColor="accent1" w:themeShade="80"/>
          <w:spacing w:val="10"/>
          <w:sz w:val="18"/>
          <w:szCs w:val="18"/>
          <w:lang w:val="es-ES" w:eastAsia="es-ES"/>
        </w:rPr>
        <w:t>Participación en ferias y misiones comerciales</w:t>
      </w:r>
    </w:p>
    <w:p w14:paraId="7FD60AB2" w14:textId="62A80339" w:rsidR="00B116E8" w:rsidRPr="00A40C82" w:rsidRDefault="00720476" w:rsidP="00BF1AA4">
      <w:pPr>
        <w:pStyle w:val="Prrafodelista"/>
        <w:numPr>
          <w:ilvl w:val="0"/>
          <w:numId w:val="20"/>
        </w:numPr>
        <w:spacing w:before="380" w:after="120" w:line="456" w:lineRule="auto"/>
        <w:ind w:left="284" w:hanging="284"/>
        <w:contextualSpacing w:val="0"/>
        <w:jc w:val="both"/>
        <w:rPr>
          <w:rFonts w:ascii="Artifex CF Extra Light" w:eastAsia="Times New Roman" w:hAnsi="Artifex CF Extra Light" w:cs="Calibri"/>
          <w:color w:val="1F4E79" w:themeColor="accent1" w:themeShade="80"/>
          <w:spacing w:val="10"/>
          <w:sz w:val="18"/>
          <w:szCs w:val="18"/>
          <w:lang w:val="es-ES" w:eastAsia="es-ES"/>
        </w:rPr>
      </w:pPr>
      <w:r w:rsidRPr="00A40C82">
        <w:rPr>
          <w:rFonts w:ascii="Artifex CF Extra Light" w:eastAsia="Times New Roman" w:hAnsi="Artifex CF Extra Light" w:cs="Calibri"/>
          <w:color w:val="1F4E79" w:themeColor="accent1" w:themeShade="80"/>
          <w:spacing w:val="10"/>
          <w:sz w:val="18"/>
          <w:szCs w:val="18"/>
          <w:lang w:val="es-ES" w:eastAsia="es-ES"/>
        </w:rPr>
        <w:lastRenderedPageBreak/>
        <w:t>Implementación de un Sistema de Inteligencia Comercial (</w:t>
      </w:r>
      <w:r w:rsidR="00983A1E" w:rsidRPr="00A40C82">
        <w:rPr>
          <w:rFonts w:ascii="Artifex CF Extra Light" w:eastAsia="Times New Roman" w:hAnsi="Artifex CF Extra Light" w:cs="Calibri"/>
          <w:color w:val="1F4E79" w:themeColor="accent1" w:themeShade="80"/>
          <w:spacing w:val="10"/>
          <w:sz w:val="18"/>
          <w:szCs w:val="18"/>
          <w:lang w:val="es-ES" w:eastAsia="es-ES"/>
        </w:rPr>
        <w:t>ProDominicana</w:t>
      </w:r>
      <w:r w:rsidRPr="00A40C82">
        <w:rPr>
          <w:rFonts w:ascii="Artifex CF Extra Light" w:eastAsia="Times New Roman" w:hAnsi="Artifex CF Extra Light" w:cs="Calibri"/>
          <w:color w:val="1F4E79" w:themeColor="accent1" w:themeShade="80"/>
          <w:spacing w:val="10"/>
          <w:sz w:val="18"/>
          <w:szCs w:val="18"/>
          <w:lang w:val="es-ES" w:eastAsia="es-ES"/>
        </w:rPr>
        <w:t xml:space="preserve"> DataMarket)</w:t>
      </w:r>
    </w:p>
    <w:p w14:paraId="40543D2E" w14:textId="3B514187" w:rsidR="00720476" w:rsidRPr="00A40C82" w:rsidRDefault="00720476" w:rsidP="00BF1AA4">
      <w:pPr>
        <w:pStyle w:val="Prrafodelista"/>
        <w:numPr>
          <w:ilvl w:val="0"/>
          <w:numId w:val="20"/>
        </w:numPr>
        <w:spacing w:before="380" w:after="120" w:line="456" w:lineRule="auto"/>
        <w:ind w:left="284" w:hanging="284"/>
        <w:contextualSpacing w:val="0"/>
        <w:jc w:val="both"/>
        <w:rPr>
          <w:rFonts w:ascii="Artifex CF Extra Light" w:eastAsia="Times New Roman" w:hAnsi="Artifex CF Extra Light" w:cs="Calibri"/>
          <w:color w:val="1F4E79" w:themeColor="accent1" w:themeShade="80"/>
          <w:spacing w:val="10"/>
          <w:sz w:val="18"/>
          <w:szCs w:val="18"/>
          <w:lang w:val="es-ES" w:eastAsia="es-ES"/>
        </w:rPr>
      </w:pPr>
      <w:r w:rsidRPr="00A40C82">
        <w:rPr>
          <w:rFonts w:ascii="Artifex CF Extra Light" w:eastAsia="Times New Roman" w:hAnsi="Artifex CF Extra Light" w:cs="Calibri"/>
          <w:color w:val="1F4E79" w:themeColor="accent1" w:themeShade="80"/>
          <w:spacing w:val="10"/>
          <w:sz w:val="18"/>
          <w:szCs w:val="18"/>
          <w:lang w:val="es-ES" w:eastAsia="es-ES"/>
        </w:rPr>
        <w:t>Plataforma de Comercio Online (</w:t>
      </w:r>
      <w:r w:rsidR="00983A1E" w:rsidRPr="00A40C82">
        <w:rPr>
          <w:rFonts w:ascii="Artifex CF Extra Light" w:eastAsia="Times New Roman" w:hAnsi="Artifex CF Extra Light" w:cs="Calibri"/>
          <w:color w:val="1F4E79" w:themeColor="accent1" w:themeShade="80"/>
          <w:spacing w:val="10"/>
          <w:sz w:val="18"/>
          <w:szCs w:val="18"/>
          <w:lang w:val="es-ES" w:eastAsia="es-ES"/>
        </w:rPr>
        <w:t>ProDominicana</w:t>
      </w:r>
      <w:r w:rsidRPr="00A40C82">
        <w:rPr>
          <w:rFonts w:ascii="Artifex CF Extra Light" w:eastAsia="Times New Roman" w:hAnsi="Artifex CF Extra Light" w:cs="Calibri"/>
          <w:color w:val="1F4E79" w:themeColor="accent1" w:themeShade="80"/>
          <w:spacing w:val="10"/>
          <w:sz w:val="18"/>
          <w:szCs w:val="18"/>
          <w:lang w:val="es-ES" w:eastAsia="es-ES"/>
        </w:rPr>
        <w:t xml:space="preserve"> </w:t>
      </w:r>
      <w:r w:rsidR="00F93424" w:rsidRPr="00A40C82">
        <w:rPr>
          <w:rFonts w:ascii="Artifex CF Extra Light" w:eastAsia="Times New Roman" w:hAnsi="Artifex CF Extra Light" w:cs="Calibri"/>
          <w:color w:val="1F4E79" w:themeColor="accent1" w:themeShade="80"/>
          <w:spacing w:val="10"/>
          <w:sz w:val="18"/>
          <w:szCs w:val="18"/>
          <w:lang w:val="es-ES" w:eastAsia="es-ES"/>
        </w:rPr>
        <w:t>Connect) Encadenamientos</w:t>
      </w:r>
      <w:r w:rsidRPr="00A40C82">
        <w:rPr>
          <w:rFonts w:ascii="Artifex CF Extra Light" w:eastAsia="Times New Roman" w:hAnsi="Artifex CF Extra Light" w:cs="Calibri"/>
          <w:color w:val="1F4E79" w:themeColor="accent1" w:themeShade="80"/>
          <w:spacing w:val="10"/>
          <w:sz w:val="18"/>
          <w:szCs w:val="18"/>
          <w:lang w:val="es-ES" w:eastAsia="es-ES"/>
        </w:rPr>
        <w:t xml:space="preserve"> Productivos</w:t>
      </w:r>
    </w:p>
    <w:p w14:paraId="5A21E73F" w14:textId="5BD41163" w:rsidR="00720476" w:rsidRPr="00A40C82" w:rsidRDefault="005D07DF" w:rsidP="00220DB5">
      <w:pPr>
        <w:spacing w:before="380" w:after="120" w:line="456" w:lineRule="auto"/>
        <w:ind w:firstLine="284"/>
        <w:jc w:val="both"/>
        <w:rPr>
          <w:rFonts w:ascii="Artifex CF Extra Light" w:eastAsia="Montserrat" w:hAnsi="Artifex CF Extra Light" w:cs="Times New Roman"/>
          <w:b/>
          <w:color w:val="1F4E79" w:themeColor="accent1" w:themeShade="80"/>
          <w:spacing w:val="10"/>
          <w:sz w:val="18"/>
          <w:szCs w:val="18"/>
          <w:lang w:val="es-DO"/>
        </w:rPr>
      </w:pPr>
      <w:r w:rsidRPr="00A40C82">
        <w:rPr>
          <w:rFonts w:ascii="Artifex CF Extra Light" w:hAnsi="Artifex CF Extra Light" w:cs="Times New Roman"/>
          <w:b/>
          <w:color w:val="1F4E79" w:themeColor="accent1" w:themeShade="80"/>
          <w:spacing w:val="10"/>
          <w:sz w:val="18"/>
          <w:szCs w:val="18"/>
          <w:lang w:val="es-DO"/>
        </w:rPr>
        <w:t xml:space="preserve">Meta 4. </w:t>
      </w:r>
      <w:r w:rsidR="00BA037C" w:rsidRPr="00A40C82">
        <w:rPr>
          <w:rFonts w:ascii="Artifex CF Extra Light" w:hAnsi="Artifex CF Extra Light" w:cs="Times New Roman"/>
          <w:b/>
          <w:color w:val="1F4E79" w:themeColor="accent1" w:themeShade="80"/>
          <w:spacing w:val="10"/>
          <w:sz w:val="18"/>
          <w:szCs w:val="18"/>
          <w:lang w:val="es-DO"/>
        </w:rPr>
        <w:t xml:space="preserve">Apoyo a </w:t>
      </w:r>
      <w:r w:rsidR="00983A1E" w:rsidRPr="00A40C82">
        <w:rPr>
          <w:rFonts w:ascii="Artifex CF Extra Light" w:hAnsi="Artifex CF Extra Light" w:cs="Times New Roman"/>
          <w:b/>
          <w:color w:val="1F4E79" w:themeColor="accent1" w:themeShade="80"/>
          <w:spacing w:val="10"/>
          <w:sz w:val="18"/>
          <w:szCs w:val="18"/>
          <w:lang w:val="es-DO"/>
        </w:rPr>
        <w:t>Pymes</w:t>
      </w:r>
      <w:r w:rsidR="00BA037C" w:rsidRPr="00A40C82">
        <w:rPr>
          <w:rFonts w:ascii="Artifex CF Extra Light" w:hAnsi="Artifex CF Extra Light" w:cs="Times New Roman"/>
          <w:b/>
          <w:color w:val="1F4E79" w:themeColor="accent1" w:themeShade="80"/>
          <w:spacing w:val="10"/>
          <w:sz w:val="18"/>
          <w:szCs w:val="18"/>
          <w:lang w:val="es-DO"/>
        </w:rPr>
        <w:t xml:space="preserve"> en la participación en ferias: </w:t>
      </w:r>
    </w:p>
    <w:p w14:paraId="49D8BBD7" w14:textId="790818A2" w:rsidR="00720476" w:rsidRPr="00A40C82" w:rsidRDefault="00720476" w:rsidP="00220DB5">
      <w:pPr>
        <w:spacing w:before="380" w:after="120" w:line="456" w:lineRule="auto"/>
        <w:ind w:firstLine="284"/>
        <w:jc w:val="both"/>
        <w:rPr>
          <w:rFonts w:ascii="Artifex CF Extra Light" w:eastAsia="Montserrat" w:hAnsi="Artifex CF Extra Light" w:cs="Times New Roman"/>
          <w:color w:val="1F4E79" w:themeColor="accent1" w:themeShade="80"/>
          <w:spacing w:val="10"/>
          <w:sz w:val="18"/>
          <w:szCs w:val="18"/>
          <w:lang w:val="es-DO"/>
        </w:rPr>
      </w:pPr>
      <w:r w:rsidRPr="00A40C82">
        <w:rPr>
          <w:rFonts w:ascii="Artifex CF Extra Light" w:eastAsia="Montserrat" w:hAnsi="Artifex CF Extra Light" w:cs="Times New Roman"/>
          <w:b/>
          <w:color w:val="1F4E79" w:themeColor="accent1" w:themeShade="80"/>
          <w:spacing w:val="10"/>
          <w:sz w:val="18"/>
          <w:szCs w:val="18"/>
          <w:lang w:val="es-DO"/>
        </w:rPr>
        <w:t>Porcentaje de avance:</w:t>
      </w:r>
      <w:r w:rsidR="00B116E8" w:rsidRPr="00A40C82">
        <w:rPr>
          <w:rFonts w:ascii="Artifex CF Extra Light" w:eastAsia="Montserrat" w:hAnsi="Artifex CF Extra Light" w:cs="Times New Roman"/>
          <w:b/>
          <w:color w:val="1F4E79" w:themeColor="accent1" w:themeShade="80"/>
          <w:spacing w:val="10"/>
          <w:sz w:val="18"/>
          <w:szCs w:val="18"/>
          <w:lang w:val="es-DO"/>
        </w:rPr>
        <w:t xml:space="preserve"> </w:t>
      </w:r>
      <w:r w:rsidRPr="00A40C82">
        <w:rPr>
          <w:rFonts w:ascii="Artifex CF Extra Light" w:eastAsia="Montserrat" w:hAnsi="Artifex CF Extra Light" w:cs="Times New Roman"/>
          <w:color w:val="1F4E79" w:themeColor="accent1" w:themeShade="80"/>
          <w:spacing w:val="10"/>
          <w:sz w:val="18"/>
          <w:szCs w:val="18"/>
          <w:lang w:val="es-DO"/>
        </w:rPr>
        <w:t>100%</w:t>
      </w:r>
    </w:p>
    <w:p w14:paraId="1AAB06DE" w14:textId="77777777" w:rsidR="00720476" w:rsidRPr="00A40C82" w:rsidRDefault="00720476" w:rsidP="00220DB5">
      <w:pPr>
        <w:spacing w:before="380" w:after="120" w:line="456" w:lineRule="auto"/>
        <w:ind w:firstLine="284"/>
        <w:jc w:val="both"/>
        <w:rPr>
          <w:rFonts w:ascii="Artifex CF Extra Light" w:eastAsia="Montserrat" w:hAnsi="Artifex CF Extra Light" w:cs="Times New Roman"/>
          <w:b/>
          <w:color w:val="1F4E79" w:themeColor="accent1" w:themeShade="80"/>
          <w:spacing w:val="10"/>
          <w:sz w:val="18"/>
          <w:szCs w:val="18"/>
          <w:lang w:val="es-DO"/>
        </w:rPr>
      </w:pPr>
      <w:r w:rsidRPr="00A40C82">
        <w:rPr>
          <w:rFonts w:ascii="Artifex CF Extra Light" w:eastAsia="Montserrat" w:hAnsi="Artifex CF Extra Light" w:cs="Times New Roman"/>
          <w:b/>
          <w:color w:val="1F4E79" w:themeColor="accent1" w:themeShade="80"/>
          <w:spacing w:val="10"/>
          <w:sz w:val="18"/>
          <w:szCs w:val="18"/>
          <w:lang w:val="es-DO"/>
        </w:rPr>
        <w:t>Logros alcanzados:</w:t>
      </w:r>
    </w:p>
    <w:p w14:paraId="2D99BEC4" w14:textId="2AFF1EB7" w:rsidR="00BA037C" w:rsidRPr="00A40C82" w:rsidRDefault="00983A1E" w:rsidP="00220DB5">
      <w:pPr>
        <w:spacing w:before="380" w:after="120" w:line="456" w:lineRule="auto"/>
        <w:ind w:firstLine="284"/>
        <w:jc w:val="both"/>
        <w:rPr>
          <w:rFonts w:ascii="Artifex CF Extra Light" w:eastAsia="Montserrat" w:hAnsi="Artifex CF Extra Light" w:cs="Times New Roman"/>
          <w:color w:val="1F4E79" w:themeColor="accent1" w:themeShade="80"/>
          <w:spacing w:val="10"/>
          <w:sz w:val="18"/>
          <w:szCs w:val="18"/>
          <w:lang w:val="es-DO"/>
        </w:rPr>
      </w:pPr>
      <w:r w:rsidRPr="00A40C82">
        <w:rPr>
          <w:rFonts w:ascii="Artifex CF Extra Light" w:eastAsia="Montserrat" w:hAnsi="Artifex CF Extra Light" w:cs="Times New Roman"/>
          <w:color w:val="1F4E79" w:themeColor="accent1" w:themeShade="80"/>
          <w:spacing w:val="10"/>
          <w:sz w:val="18"/>
          <w:szCs w:val="18"/>
          <w:lang w:val="es-DO"/>
        </w:rPr>
        <w:t>ProDominicana</w:t>
      </w:r>
      <w:r w:rsidR="00720476" w:rsidRPr="00A40C82">
        <w:rPr>
          <w:rFonts w:ascii="Artifex CF Extra Light" w:eastAsia="Montserrat" w:hAnsi="Artifex CF Extra Light" w:cs="Times New Roman"/>
          <w:color w:val="1F4E79" w:themeColor="accent1" w:themeShade="80"/>
          <w:spacing w:val="10"/>
          <w:sz w:val="18"/>
          <w:szCs w:val="18"/>
          <w:lang w:val="es-DO"/>
        </w:rPr>
        <w:t xml:space="preserve"> asumió el compromiso de apoyar a las pymes preparadas para la internacionalización, para que estas tengan una participación activa en las ferias internacionales. A raíz de la implementación de la medida, el Centro ha asumido en sus planes operativos el apoyo a las pymes para participar en ferias internacionales para que puedan exportar.</w:t>
      </w:r>
    </w:p>
    <w:p w14:paraId="09506393" w14:textId="1D431F8D" w:rsidR="00AF7CA4" w:rsidRPr="00A40C82" w:rsidRDefault="005D07DF" w:rsidP="00220DB5">
      <w:pPr>
        <w:spacing w:before="380" w:after="120" w:line="456" w:lineRule="auto"/>
        <w:ind w:firstLine="284"/>
        <w:jc w:val="both"/>
        <w:rPr>
          <w:rFonts w:ascii="Artifex CF Extra Light" w:eastAsia="Montserrat" w:hAnsi="Artifex CF Extra Light" w:cs="Times New Roman"/>
          <w:b/>
          <w:color w:val="1F4E79" w:themeColor="accent1" w:themeShade="80"/>
          <w:spacing w:val="10"/>
          <w:sz w:val="18"/>
          <w:szCs w:val="18"/>
          <w:lang w:val="es-DO"/>
        </w:rPr>
      </w:pPr>
      <w:r w:rsidRPr="00A40C82">
        <w:rPr>
          <w:rFonts w:ascii="Artifex CF Extra Light" w:hAnsi="Artifex CF Extra Light" w:cs="Times New Roman"/>
          <w:b/>
          <w:color w:val="1F4E79" w:themeColor="accent1" w:themeShade="80"/>
          <w:spacing w:val="10"/>
          <w:sz w:val="18"/>
          <w:szCs w:val="18"/>
          <w:lang w:val="es-DO"/>
        </w:rPr>
        <w:t xml:space="preserve">Meta 5. </w:t>
      </w:r>
      <w:r w:rsidR="00BA037C" w:rsidRPr="00A40C82">
        <w:rPr>
          <w:rFonts w:ascii="Artifex CF Extra Light" w:hAnsi="Artifex CF Extra Light" w:cs="Times New Roman"/>
          <w:b/>
          <w:color w:val="1F4E79" w:themeColor="accent1" w:themeShade="80"/>
          <w:spacing w:val="10"/>
          <w:sz w:val="18"/>
          <w:szCs w:val="18"/>
          <w:lang w:val="es-DO"/>
        </w:rPr>
        <w:t>Diseño e implementación de la Marca País con visión estratégica, mediante mecanismos público-privado:</w:t>
      </w:r>
    </w:p>
    <w:p w14:paraId="43A54A1B" w14:textId="46A602A6" w:rsidR="00A140E6" w:rsidRPr="00A40C82" w:rsidRDefault="00A140E6" w:rsidP="00220DB5">
      <w:pPr>
        <w:spacing w:before="380" w:after="120" w:line="456" w:lineRule="auto"/>
        <w:ind w:firstLine="284"/>
        <w:jc w:val="both"/>
        <w:rPr>
          <w:rFonts w:ascii="Artifex CF Extra Light" w:eastAsia="Montserrat" w:hAnsi="Artifex CF Extra Light" w:cs="Times New Roman"/>
          <w:color w:val="1F4E79" w:themeColor="accent1" w:themeShade="80"/>
          <w:spacing w:val="10"/>
          <w:sz w:val="18"/>
          <w:szCs w:val="18"/>
          <w:lang w:val="es-DO"/>
        </w:rPr>
      </w:pPr>
      <w:r w:rsidRPr="00A40C82">
        <w:rPr>
          <w:rFonts w:ascii="Artifex CF Extra Light" w:eastAsia="Montserrat" w:hAnsi="Artifex CF Extra Light" w:cs="Times New Roman"/>
          <w:b/>
          <w:color w:val="1F4E79" w:themeColor="accent1" w:themeShade="80"/>
          <w:spacing w:val="10"/>
          <w:sz w:val="18"/>
          <w:szCs w:val="18"/>
          <w:lang w:val="es-DO"/>
        </w:rPr>
        <w:t xml:space="preserve">Porcentaje de avance: </w:t>
      </w:r>
      <w:r w:rsidR="00AF7CA4" w:rsidRPr="00A40C82">
        <w:rPr>
          <w:rFonts w:ascii="Artifex CF Extra Light" w:eastAsia="Montserrat" w:hAnsi="Artifex CF Extra Light" w:cs="Times New Roman"/>
          <w:color w:val="1F4E79" w:themeColor="accent1" w:themeShade="80"/>
          <w:spacing w:val="10"/>
          <w:sz w:val="18"/>
          <w:szCs w:val="18"/>
          <w:lang w:val="es-DO"/>
        </w:rPr>
        <w:t>100</w:t>
      </w:r>
      <w:r w:rsidRPr="00A40C82">
        <w:rPr>
          <w:rFonts w:ascii="Artifex CF Extra Light" w:eastAsia="Montserrat" w:hAnsi="Artifex CF Extra Light" w:cs="Times New Roman"/>
          <w:color w:val="1F4E79" w:themeColor="accent1" w:themeShade="80"/>
          <w:spacing w:val="10"/>
          <w:sz w:val="18"/>
          <w:szCs w:val="18"/>
          <w:lang w:val="es-DO"/>
        </w:rPr>
        <w:t xml:space="preserve">%. </w:t>
      </w:r>
    </w:p>
    <w:p w14:paraId="7AD5C238" w14:textId="053C6B0E" w:rsidR="00AF7CA4" w:rsidRPr="00A40C82" w:rsidRDefault="00AF7CA4" w:rsidP="00220DB5">
      <w:pPr>
        <w:spacing w:before="380" w:after="120" w:line="456" w:lineRule="auto"/>
        <w:ind w:firstLine="284"/>
        <w:jc w:val="both"/>
        <w:rPr>
          <w:rFonts w:ascii="Artifex CF Extra Light" w:eastAsia="Montserrat" w:hAnsi="Artifex CF Extra Light" w:cs="Times New Roman"/>
          <w:b/>
          <w:color w:val="1F4E79" w:themeColor="accent1" w:themeShade="80"/>
          <w:spacing w:val="10"/>
          <w:sz w:val="18"/>
          <w:szCs w:val="18"/>
          <w:lang w:val="es-DO"/>
        </w:rPr>
      </w:pPr>
      <w:r w:rsidRPr="00A40C82">
        <w:rPr>
          <w:rFonts w:ascii="Artifex CF Extra Light" w:eastAsia="Montserrat" w:hAnsi="Artifex CF Extra Light" w:cs="Times New Roman"/>
          <w:b/>
          <w:color w:val="1F4E79" w:themeColor="accent1" w:themeShade="80"/>
          <w:spacing w:val="10"/>
          <w:sz w:val="18"/>
          <w:szCs w:val="18"/>
          <w:lang w:val="es-DO"/>
        </w:rPr>
        <w:t xml:space="preserve">Logros alcanzados: </w:t>
      </w:r>
    </w:p>
    <w:p w14:paraId="5EC33620" w14:textId="77777777" w:rsidR="002A7CDB" w:rsidRPr="00A40C82" w:rsidRDefault="006B23A5" w:rsidP="00BF1AA4">
      <w:pPr>
        <w:pStyle w:val="Prrafodelista"/>
        <w:numPr>
          <w:ilvl w:val="0"/>
          <w:numId w:val="20"/>
        </w:numPr>
        <w:spacing w:before="380" w:after="120" w:line="456" w:lineRule="auto"/>
        <w:ind w:left="284" w:hanging="284"/>
        <w:contextualSpacing w:val="0"/>
        <w:jc w:val="both"/>
        <w:rPr>
          <w:rFonts w:ascii="Artifex CF Extra Light" w:eastAsia="Times New Roman" w:hAnsi="Artifex CF Extra Light" w:cs="Calibri"/>
          <w:color w:val="1F4E79" w:themeColor="accent1" w:themeShade="80"/>
          <w:spacing w:val="10"/>
          <w:sz w:val="18"/>
          <w:szCs w:val="18"/>
          <w:lang w:val="es-ES" w:eastAsia="es-ES"/>
        </w:rPr>
      </w:pPr>
      <w:r w:rsidRPr="00A40C82">
        <w:rPr>
          <w:rFonts w:ascii="Artifex CF Extra Light" w:eastAsia="Times New Roman" w:hAnsi="Artifex CF Extra Light" w:cs="Calibri"/>
          <w:color w:val="1F4E79" w:themeColor="accent1" w:themeShade="80"/>
          <w:spacing w:val="10"/>
          <w:sz w:val="18"/>
          <w:szCs w:val="18"/>
          <w:lang w:val="es-ES" w:eastAsia="es-ES"/>
        </w:rPr>
        <w:t>El 20 de octubre se realizó el Lanzamiento de la Marca País de la República Dominicana</w:t>
      </w:r>
      <w:r w:rsidR="002A7CDB" w:rsidRPr="00A40C82">
        <w:rPr>
          <w:rFonts w:ascii="Artifex CF Extra Light" w:eastAsia="Times New Roman" w:hAnsi="Artifex CF Extra Light" w:cs="Calibri"/>
          <w:color w:val="1F4E79" w:themeColor="accent1" w:themeShade="80"/>
          <w:spacing w:val="10"/>
          <w:sz w:val="18"/>
          <w:szCs w:val="18"/>
          <w:lang w:val="es-ES" w:eastAsia="es-ES"/>
        </w:rPr>
        <w:t>.</w:t>
      </w:r>
    </w:p>
    <w:p w14:paraId="407108A9" w14:textId="7A1E62EE" w:rsidR="005C6134" w:rsidRPr="00A40C82" w:rsidRDefault="002A7CDB" w:rsidP="00BF1AA4">
      <w:pPr>
        <w:pStyle w:val="Prrafodelista"/>
        <w:numPr>
          <w:ilvl w:val="0"/>
          <w:numId w:val="20"/>
        </w:numPr>
        <w:spacing w:before="380" w:after="120" w:line="456" w:lineRule="auto"/>
        <w:ind w:left="284" w:hanging="284"/>
        <w:contextualSpacing w:val="0"/>
        <w:jc w:val="both"/>
        <w:rPr>
          <w:rFonts w:ascii="Artifex CF Extra Light" w:eastAsia="Times New Roman" w:hAnsi="Artifex CF Extra Light" w:cs="Calibri"/>
          <w:color w:val="1F4E79" w:themeColor="accent1" w:themeShade="80"/>
          <w:spacing w:val="10"/>
          <w:sz w:val="18"/>
          <w:szCs w:val="18"/>
          <w:lang w:val="es-ES" w:eastAsia="es-ES"/>
        </w:rPr>
      </w:pPr>
      <w:r w:rsidRPr="00A40C82">
        <w:rPr>
          <w:rFonts w:ascii="Artifex CF Extra Light" w:eastAsia="Times New Roman" w:hAnsi="Artifex CF Extra Light" w:cs="Calibri"/>
          <w:color w:val="1F4E79" w:themeColor="accent1" w:themeShade="80"/>
          <w:spacing w:val="10"/>
          <w:sz w:val="18"/>
          <w:szCs w:val="18"/>
          <w:lang w:val="es-ES" w:eastAsia="es-ES"/>
        </w:rPr>
        <w:t xml:space="preserve">Se firmo </w:t>
      </w:r>
      <w:r w:rsidR="006B23A5" w:rsidRPr="00A40C82">
        <w:rPr>
          <w:rFonts w:ascii="Artifex CF Extra Light" w:eastAsia="Times New Roman" w:hAnsi="Artifex CF Extra Light" w:cs="Calibri"/>
          <w:color w:val="1F4E79" w:themeColor="accent1" w:themeShade="80"/>
          <w:spacing w:val="10"/>
          <w:sz w:val="18"/>
          <w:szCs w:val="18"/>
          <w:lang w:val="es-ES" w:eastAsia="es-ES"/>
        </w:rPr>
        <w:t xml:space="preserve">un acuerdo interinstitucional entre: el Ministerio de Turismo (MITUR); </w:t>
      </w:r>
      <w:r w:rsidR="0013740E" w:rsidRPr="00A40C82">
        <w:rPr>
          <w:rFonts w:ascii="Artifex CF Extra Light" w:eastAsia="Times New Roman" w:hAnsi="Artifex CF Extra Light" w:cs="Calibri"/>
          <w:color w:val="1F4E79" w:themeColor="accent1" w:themeShade="80"/>
          <w:spacing w:val="10"/>
          <w:sz w:val="18"/>
          <w:szCs w:val="18"/>
          <w:lang w:val="es-ES" w:eastAsia="es-ES"/>
        </w:rPr>
        <w:t>ProDominicana</w:t>
      </w:r>
      <w:r w:rsidR="006B23A5" w:rsidRPr="00A40C82">
        <w:rPr>
          <w:rFonts w:ascii="Artifex CF Extra Light" w:eastAsia="Times New Roman" w:hAnsi="Artifex CF Extra Light" w:cs="Calibri"/>
          <w:color w:val="1F4E79" w:themeColor="accent1" w:themeShade="80"/>
          <w:spacing w:val="10"/>
          <w:sz w:val="18"/>
          <w:szCs w:val="18"/>
          <w:lang w:val="es-ES" w:eastAsia="es-ES"/>
        </w:rPr>
        <w:t xml:space="preserve">; y representantes del Sector Privado, el pasado 9 de septiembre, se dio un importante paso en la implementación de esta marca país, conformándose </w:t>
      </w:r>
      <w:r w:rsidR="006B23A5" w:rsidRPr="00A40C82">
        <w:rPr>
          <w:rFonts w:ascii="Artifex CF Extra Light" w:eastAsia="Times New Roman" w:hAnsi="Artifex CF Extra Light" w:cs="Calibri"/>
          <w:color w:val="1F4E79" w:themeColor="accent1" w:themeShade="80"/>
          <w:spacing w:val="10"/>
          <w:sz w:val="18"/>
          <w:szCs w:val="18"/>
          <w:lang w:val="es-ES" w:eastAsia="es-ES"/>
        </w:rPr>
        <w:lastRenderedPageBreak/>
        <w:t>luego una Comisión Multisectorial, mediante el Decreto No. 466-20, de fecha 11 de septiembre, donde se designa a ProDominicana como Secretario General de dicha comisión.</w:t>
      </w:r>
    </w:p>
    <w:p w14:paraId="22F07846" w14:textId="055EB13C" w:rsidR="00E24810" w:rsidRPr="00A40C82" w:rsidRDefault="006B23A5" w:rsidP="00BF1AA4">
      <w:pPr>
        <w:pStyle w:val="Prrafodelista"/>
        <w:numPr>
          <w:ilvl w:val="0"/>
          <w:numId w:val="20"/>
        </w:numPr>
        <w:spacing w:before="380" w:after="120" w:line="456" w:lineRule="auto"/>
        <w:ind w:left="284" w:hanging="284"/>
        <w:contextualSpacing w:val="0"/>
        <w:jc w:val="both"/>
        <w:rPr>
          <w:rFonts w:ascii="Artifex CF Extra Light" w:eastAsia="Times New Roman" w:hAnsi="Artifex CF Extra Light" w:cs="Calibri"/>
          <w:color w:val="1F4E79" w:themeColor="accent1" w:themeShade="80"/>
          <w:spacing w:val="10"/>
          <w:sz w:val="18"/>
          <w:szCs w:val="18"/>
          <w:lang w:val="es-ES" w:eastAsia="es-ES"/>
        </w:rPr>
      </w:pPr>
      <w:r w:rsidRPr="00A40C82">
        <w:rPr>
          <w:rFonts w:ascii="Artifex CF Extra Light" w:eastAsia="Times New Roman" w:hAnsi="Artifex CF Extra Light" w:cs="Calibri"/>
          <w:color w:val="1F4E79" w:themeColor="accent1" w:themeShade="80"/>
          <w:spacing w:val="10"/>
          <w:sz w:val="18"/>
          <w:szCs w:val="18"/>
          <w:lang w:val="es-ES" w:eastAsia="es-ES"/>
        </w:rPr>
        <w:t>Los miembros del sector privado de la Comisión Multisectorial han asumido la realización del concurso del logo y desde el lanzamiento se han realizado tres (3) paneles, con la participación de grandes expertos en marca país donde se discutió que es y que no es la marca país, cómo es el proceso de la construcción y difusión de ésta y cuáles son los principales objetivos que debe alcanzar. Estos paneles han sido organizados por el sector privado: en Santo Domingo, Baní y Santiago con la participación de expertos.</w:t>
      </w:r>
    </w:p>
    <w:p w14:paraId="1EB7E00B" w14:textId="7BCC2718" w:rsidR="00070F28" w:rsidRPr="00061E36" w:rsidRDefault="00F95111" w:rsidP="00864966">
      <w:pPr>
        <w:pStyle w:val="Prrafodelista"/>
        <w:numPr>
          <w:ilvl w:val="2"/>
          <w:numId w:val="1"/>
        </w:numPr>
        <w:spacing w:before="380" w:after="120" w:line="456" w:lineRule="auto"/>
        <w:ind w:left="0" w:firstLine="284"/>
        <w:contextualSpacing w:val="0"/>
        <w:jc w:val="center"/>
        <w:outlineLvl w:val="4"/>
        <w:rPr>
          <w:rFonts w:ascii="Artifex CF Extra Light" w:hAnsi="Artifex CF Extra Light" w:cs="Times New Roman"/>
          <w:b/>
          <w:bCs/>
          <w:color w:val="1F4E79" w:themeColor="accent1" w:themeShade="80"/>
          <w:spacing w:val="10"/>
          <w:sz w:val="18"/>
          <w:szCs w:val="18"/>
        </w:rPr>
      </w:pPr>
      <w:bookmarkStart w:id="84" w:name="_Toc54949062"/>
      <w:bookmarkStart w:id="85" w:name="_Toc58332504"/>
      <w:bookmarkStart w:id="86" w:name="_Toc59528092"/>
      <w:r w:rsidRPr="00061E36">
        <w:rPr>
          <w:rFonts w:ascii="Artifex CF Extra Light" w:hAnsi="Artifex CF Extra Light" w:cs="Times New Roman"/>
          <w:b/>
          <w:bCs/>
          <w:color w:val="1F4E79" w:themeColor="accent1" w:themeShade="80"/>
          <w:spacing w:val="10"/>
          <w:sz w:val="18"/>
          <w:szCs w:val="18"/>
        </w:rPr>
        <w:t>OBJETIVOS DE DESARROLLO SOSTENIBLE</w:t>
      </w:r>
      <w:bookmarkEnd w:id="84"/>
      <w:bookmarkEnd w:id="85"/>
      <w:bookmarkEnd w:id="86"/>
    </w:p>
    <w:p w14:paraId="501DA850" w14:textId="3BF50743" w:rsidR="008D5E1A" w:rsidRPr="00A40C82" w:rsidRDefault="00596FBA" w:rsidP="00864966">
      <w:pPr>
        <w:spacing w:before="380" w:after="120" w:line="456" w:lineRule="auto"/>
        <w:ind w:firstLine="284"/>
        <w:jc w:val="both"/>
        <w:rPr>
          <w:rFonts w:ascii="Artifex CF Extra Light" w:hAnsi="Artifex CF Extra Light"/>
          <w:color w:val="1F4E79" w:themeColor="accent1" w:themeShade="80"/>
          <w:spacing w:val="10"/>
          <w:sz w:val="18"/>
          <w:szCs w:val="18"/>
          <w:lang w:val="es"/>
        </w:rPr>
      </w:pPr>
      <w:r w:rsidRPr="00A40C82">
        <w:rPr>
          <w:rFonts w:ascii="Artifex CF Extra Light" w:hAnsi="Artifex CF Extra Light"/>
          <w:color w:val="1F4E79" w:themeColor="accent1" w:themeShade="80"/>
          <w:spacing w:val="10"/>
          <w:sz w:val="18"/>
          <w:szCs w:val="18"/>
          <w:lang w:val="es"/>
        </w:rPr>
        <w:t xml:space="preserve">Desde la adopción de la Estrategia Nacional de Desarrollo (END) 2030 y el Plan Plurianual del Sector Público (PNPSP- 2017-2020), República Dominicana dispone de la hoja de ruta con las directrices para alcanzar las metas presidenciales y los compromisos internacionales, asumidos en el marco del Sistema de las Naciones Unidas: sobre los «17 Objetivos de Desarrollo Sostenibles (ODS)» </w:t>
      </w:r>
    </w:p>
    <w:p w14:paraId="4AB6CE25" w14:textId="2C253F6F" w:rsidR="008D5E1A" w:rsidRPr="00A40C82" w:rsidRDefault="00596FBA" w:rsidP="00864966">
      <w:pPr>
        <w:spacing w:before="380" w:after="120" w:line="456" w:lineRule="auto"/>
        <w:ind w:firstLine="284"/>
        <w:jc w:val="both"/>
        <w:rPr>
          <w:rFonts w:ascii="Artifex CF Extra Light" w:hAnsi="Artifex CF Extra Light"/>
          <w:color w:val="1F4E79" w:themeColor="accent1" w:themeShade="80"/>
          <w:spacing w:val="10"/>
          <w:sz w:val="18"/>
          <w:szCs w:val="18"/>
          <w:lang w:val="es"/>
        </w:rPr>
      </w:pPr>
      <w:r w:rsidRPr="00A40C82">
        <w:rPr>
          <w:rFonts w:ascii="Artifex CF Extra Light" w:hAnsi="Artifex CF Extra Light"/>
          <w:color w:val="1F4E79" w:themeColor="accent1" w:themeShade="80"/>
          <w:spacing w:val="10"/>
          <w:sz w:val="18"/>
          <w:szCs w:val="18"/>
          <w:lang w:val="es"/>
        </w:rPr>
        <w:t>P</w:t>
      </w:r>
      <w:r w:rsidR="00B6036B" w:rsidRPr="00A40C82">
        <w:rPr>
          <w:rFonts w:ascii="Artifex CF Extra Light" w:hAnsi="Artifex CF Extra Light"/>
          <w:color w:val="1F4E79" w:themeColor="accent1" w:themeShade="80"/>
          <w:spacing w:val="10"/>
          <w:sz w:val="18"/>
          <w:szCs w:val="18"/>
          <w:lang w:val="es"/>
        </w:rPr>
        <w:t>roDominicana</w:t>
      </w:r>
      <w:r w:rsidRPr="00A40C82">
        <w:rPr>
          <w:rFonts w:ascii="Artifex CF Extra Light" w:hAnsi="Artifex CF Extra Light"/>
          <w:color w:val="1F4E79" w:themeColor="accent1" w:themeShade="80"/>
          <w:spacing w:val="10"/>
          <w:sz w:val="18"/>
          <w:szCs w:val="18"/>
          <w:lang w:val="es"/>
        </w:rPr>
        <w:t xml:space="preserve">, </w:t>
      </w:r>
      <w:r w:rsidR="001D6663" w:rsidRPr="00A40C82">
        <w:rPr>
          <w:rFonts w:ascii="Artifex CF Extra Light" w:hAnsi="Artifex CF Extra Light"/>
          <w:color w:val="1F4E79" w:themeColor="accent1" w:themeShade="80"/>
          <w:spacing w:val="10"/>
          <w:sz w:val="18"/>
          <w:szCs w:val="18"/>
          <w:lang w:val="es"/>
        </w:rPr>
        <w:t>está</w:t>
      </w:r>
      <w:r w:rsidRPr="00A40C82">
        <w:rPr>
          <w:rFonts w:ascii="Artifex CF Extra Light" w:hAnsi="Artifex CF Extra Light"/>
          <w:color w:val="1F4E79" w:themeColor="accent1" w:themeShade="80"/>
          <w:spacing w:val="10"/>
          <w:sz w:val="18"/>
          <w:szCs w:val="18"/>
          <w:lang w:val="es"/>
        </w:rPr>
        <w:t xml:space="preserve"> llamada a trabajar según el PNPSP con el objetivo 8: Trabajo decente y crecimiento económico, estando </w:t>
      </w:r>
      <w:r w:rsidR="001D6663" w:rsidRPr="00A40C82">
        <w:rPr>
          <w:rFonts w:ascii="Artifex CF Extra Light" w:hAnsi="Artifex CF Extra Light"/>
          <w:color w:val="1F4E79" w:themeColor="accent1" w:themeShade="80"/>
          <w:spacing w:val="10"/>
          <w:sz w:val="18"/>
          <w:szCs w:val="18"/>
          <w:lang w:val="es"/>
        </w:rPr>
        <w:t>sus indicadores</w:t>
      </w:r>
      <w:r w:rsidRPr="00A40C82">
        <w:rPr>
          <w:rFonts w:ascii="Artifex CF Extra Light" w:hAnsi="Artifex CF Extra Light"/>
          <w:color w:val="1F4E79" w:themeColor="accent1" w:themeShade="80"/>
          <w:spacing w:val="10"/>
          <w:sz w:val="18"/>
          <w:szCs w:val="18"/>
          <w:lang w:val="es"/>
        </w:rPr>
        <w:t xml:space="preserve"> contenidos específicamente en el eje III, acápite 3.5.1 impulsan el desarrollo exportador sobre una base de inserción competitiva en los mercados internacionales. Además de coadyuvar a elevar la productividad, competitividad y sostenibilidad ambiental y financiera de las cadenas agro-productivas, con el fin de contribuir a la seguridad alimentaria y aprovechar el potencial exportador, lo cual, se traduce en generación de empleos e ingresos para la población rural (Objetivo específico N.º 26 y 27), capítulo XII sobre “Fomento a la producción integrada competitivamente a la economía global”.  </w:t>
      </w:r>
    </w:p>
    <w:p w14:paraId="537D20F4" w14:textId="7FFBD050" w:rsidR="00EE11AA" w:rsidRPr="00A40C82" w:rsidRDefault="00596FBA" w:rsidP="00864966">
      <w:pPr>
        <w:spacing w:before="380" w:after="120" w:line="456" w:lineRule="auto"/>
        <w:ind w:firstLine="284"/>
        <w:jc w:val="both"/>
        <w:rPr>
          <w:rFonts w:ascii="Artifex CF Extra Light" w:hAnsi="Artifex CF Extra Light"/>
          <w:color w:val="1F4E79" w:themeColor="accent1" w:themeShade="80"/>
          <w:spacing w:val="10"/>
          <w:sz w:val="18"/>
          <w:szCs w:val="18"/>
          <w:lang w:val="es"/>
        </w:rPr>
      </w:pPr>
      <w:r w:rsidRPr="00A40C82">
        <w:rPr>
          <w:rFonts w:ascii="Artifex CF Extra Light" w:hAnsi="Artifex CF Extra Light"/>
          <w:color w:val="1F4E79" w:themeColor="accent1" w:themeShade="80"/>
          <w:spacing w:val="10"/>
          <w:sz w:val="18"/>
          <w:szCs w:val="18"/>
          <w:lang w:val="es"/>
        </w:rPr>
        <w:lastRenderedPageBreak/>
        <w:t>Teniendo como mandado dentro de este mismo acápite los puntos que nos convocan a:   Diseñar y poner en funcionamiento instancias de coordinación interinstitucional para elevar la efectividad de las iniciativas en apoyo a las exportaciones, incluida la Mesa Presidencial de Fomento a las Exportaciones y las delegaciones oficiales del país en el exterior. 3.5.1.6 y el 3.5.1.7 Crear marca-país para bienes y servicios de calidad garantizada que apoye la promoción de las exportaciones e inversiones.</w:t>
      </w:r>
    </w:p>
    <w:p w14:paraId="1ECCAC72" w14:textId="77F4036F" w:rsidR="00EE11AA" w:rsidRPr="00A40C82" w:rsidRDefault="00596FBA" w:rsidP="00864966">
      <w:pPr>
        <w:spacing w:before="380" w:after="120" w:line="456" w:lineRule="auto"/>
        <w:ind w:firstLine="284"/>
        <w:jc w:val="both"/>
        <w:rPr>
          <w:rFonts w:ascii="Artifex CF Extra Light" w:hAnsi="Artifex CF Extra Light"/>
          <w:color w:val="1F4E79" w:themeColor="accent1" w:themeShade="80"/>
          <w:spacing w:val="10"/>
          <w:sz w:val="18"/>
          <w:szCs w:val="18"/>
          <w:lang w:val="es-DO"/>
        </w:rPr>
      </w:pPr>
      <w:r w:rsidRPr="00A40C82">
        <w:rPr>
          <w:rFonts w:ascii="Artifex CF Extra Light" w:hAnsi="Artifex CF Extra Light"/>
          <w:color w:val="1F4E79" w:themeColor="accent1" w:themeShade="80"/>
          <w:spacing w:val="10"/>
          <w:sz w:val="18"/>
          <w:szCs w:val="18"/>
          <w:lang w:val="es-DO"/>
        </w:rPr>
        <w:t xml:space="preserve">En consonancia con estas directrices, </w:t>
      </w:r>
      <w:r w:rsidR="00B6036B" w:rsidRPr="00A40C82">
        <w:rPr>
          <w:rFonts w:ascii="Artifex CF Extra Light" w:hAnsi="Artifex CF Extra Light"/>
          <w:color w:val="1F4E79" w:themeColor="accent1" w:themeShade="80"/>
          <w:spacing w:val="10"/>
          <w:sz w:val="18"/>
          <w:szCs w:val="18"/>
          <w:lang w:val="es-DO"/>
        </w:rPr>
        <w:t>ProDominicana</w:t>
      </w:r>
      <w:r w:rsidRPr="00A40C82">
        <w:rPr>
          <w:rFonts w:ascii="Artifex CF Extra Light" w:hAnsi="Artifex CF Extra Light"/>
          <w:color w:val="1F4E79" w:themeColor="accent1" w:themeShade="80"/>
          <w:spacing w:val="10"/>
          <w:sz w:val="18"/>
          <w:szCs w:val="18"/>
          <w:lang w:val="es-DO"/>
        </w:rPr>
        <w:t xml:space="preserve">, ha implementado durante el período 2017-2020, una serie de proyectos y actividades que han permitido el desarrollo de las relaciones internacionales, tanto con organismos homólogos, gobiernos, instituciones públicas y privadas, representaciones diplomáticas acreditadas en el país y en el extranjero, así como organismos de cooperación internacional. </w:t>
      </w:r>
    </w:p>
    <w:p w14:paraId="6A48F462" w14:textId="5601ABBF" w:rsidR="002C13AB" w:rsidRPr="00A40C82" w:rsidRDefault="00596FBA" w:rsidP="00864966">
      <w:pPr>
        <w:spacing w:before="380" w:after="120" w:line="456" w:lineRule="auto"/>
        <w:ind w:firstLine="284"/>
        <w:jc w:val="both"/>
        <w:rPr>
          <w:rFonts w:ascii="Artifex CF Extra Light" w:hAnsi="Artifex CF Extra Light"/>
          <w:color w:val="1F4E79" w:themeColor="accent1" w:themeShade="80"/>
          <w:spacing w:val="10"/>
          <w:sz w:val="18"/>
          <w:szCs w:val="18"/>
          <w:lang w:val="es-DO"/>
        </w:rPr>
      </w:pPr>
      <w:r w:rsidRPr="00A40C82">
        <w:rPr>
          <w:rFonts w:ascii="Artifex CF Extra Light" w:hAnsi="Artifex CF Extra Light"/>
          <w:color w:val="1F4E79" w:themeColor="accent1" w:themeShade="80"/>
          <w:spacing w:val="10"/>
          <w:sz w:val="18"/>
          <w:szCs w:val="18"/>
          <w:lang w:val="es-DO"/>
        </w:rPr>
        <w:t xml:space="preserve">Dichas acciones han sido trabajadas acorde con las políticas y regulaciones del Ministerio de Economía Planificación y Desarrollo (MEPYD), Ministerio de Relaciones Exteriores (MIREX), Ministerio de </w:t>
      </w:r>
      <w:r w:rsidR="00F05F76" w:rsidRPr="00A40C82">
        <w:rPr>
          <w:rFonts w:ascii="Artifex CF Extra Light" w:hAnsi="Artifex CF Extra Light"/>
          <w:color w:val="1F4E79" w:themeColor="accent1" w:themeShade="80"/>
          <w:spacing w:val="10"/>
          <w:sz w:val="18"/>
          <w:szCs w:val="18"/>
          <w:lang w:val="es-DO"/>
        </w:rPr>
        <w:t>Hacienda, Ministerio</w:t>
      </w:r>
      <w:r w:rsidRPr="00A40C82">
        <w:rPr>
          <w:rFonts w:ascii="Artifex CF Extra Light" w:hAnsi="Artifex CF Extra Light"/>
          <w:color w:val="1F4E79" w:themeColor="accent1" w:themeShade="80"/>
          <w:spacing w:val="10"/>
          <w:sz w:val="18"/>
          <w:szCs w:val="18"/>
          <w:lang w:val="es-DO"/>
        </w:rPr>
        <w:t xml:space="preserve"> de Industria y Comercio y </w:t>
      </w:r>
      <w:r w:rsidR="00983A1E" w:rsidRPr="00A40C82">
        <w:rPr>
          <w:rFonts w:ascii="Artifex CF Extra Light" w:hAnsi="Artifex CF Extra Light"/>
          <w:color w:val="1F4E79" w:themeColor="accent1" w:themeShade="80"/>
          <w:spacing w:val="10"/>
          <w:sz w:val="18"/>
          <w:szCs w:val="18"/>
          <w:lang w:val="es-DO"/>
        </w:rPr>
        <w:t>MiPymes</w:t>
      </w:r>
      <w:r w:rsidRPr="00A40C82">
        <w:rPr>
          <w:rFonts w:ascii="Artifex CF Extra Light" w:hAnsi="Artifex CF Extra Light"/>
          <w:color w:val="1F4E79" w:themeColor="accent1" w:themeShade="80"/>
          <w:spacing w:val="10"/>
          <w:sz w:val="18"/>
          <w:szCs w:val="18"/>
          <w:lang w:val="es-DO"/>
        </w:rPr>
        <w:t xml:space="preserve"> (MICM), y con los organismos internacionales que financian los acuerdos de colaboración, </w:t>
      </w:r>
      <w:r w:rsidR="00CD0A75" w:rsidRPr="00A40C82">
        <w:rPr>
          <w:rFonts w:ascii="Artifex CF Extra Light" w:hAnsi="Artifex CF Extra Light"/>
          <w:color w:val="1F4E79" w:themeColor="accent1" w:themeShade="80"/>
          <w:spacing w:val="10"/>
          <w:sz w:val="18"/>
          <w:szCs w:val="18"/>
          <w:lang w:val="es-DO"/>
        </w:rPr>
        <w:t>garantizando la</w:t>
      </w:r>
      <w:r w:rsidRPr="00A40C82">
        <w:rPr>
          <w:rFonts w:ascii="Artifex CF Extra Light" w:hAnsi="Artifex CF Extra Light"/>
          <w:color w:val="1F4E79" w:themeColor="accent1" w:themeShade="80"/>
          <w:spacing w:val="10"/>
          <w:sz w:val="18"/>
          <w:szCs w:val="18"/>
          <w:lang w:val="es-DO"/>
        </w:rPr>
        <w:t xml:space="preserve"> ejecución de los proyectos de una manera eficaz, efectiva y sostenible.</w:t>
      </w:r>
    </w:p>
    <w:p w14:paraId="386064F2" w14:textId="22A6B795" w:rsidR="00596FBA" w:rsidRPr="00A40C82" w:rsidRDefault="00596FBA" w:rsidP="00864966">
      <w:pPr>
        <w:autoSpaceDE w:val="0"/>
        <w:autoSpaceDN w:val="0"/>
        <w:adjustRightInd w:val="0"/>
        <w:spacing w:before="380" w:after="120" w:line="456" w:lineRule="auto"/>
        <w:ind w:firstLine="284"/>
        <w:jc w:val="both"/>
        <w:rPr>
          <w:rFonts w:ascii="Artifex CF Extra Light" w:eastAsia="Calibri-Bold" w:hAnsi="Artifex CF Extra Light" w:cs="Calibri"/>
          <w:color w:val="1F4E79" w:themeColor="accent1" w:themeShade="80"/>
          <w:spacing w:val="10"/>
          <w:sz w:val="18"/>
          <w:szCs w:val="18"/>
          <w:lang w:val="es-DO" w:eastAsia="es-ES"/>
        </w:rPr>
      </w:pPr>
      <w:r w:rsidRPr="00A40C82">
        <w:rPr>
          <w:rFonts w:ascii="Artifex CF Extra Light" w:eastAsia="Calibri-Bold" w:hAnsi="Artifex CF Extra Light" w:cs="Calibri"/>
          <w:color w:val="1F4E79" w:themeColor="accent1" w:themeShade="80"/>
          <w:spacing w:val="10"/>
          <w:sz w:val="18"/>
          <w:szCs w:val="18"/>
          <w:lang w:val="es-DO" w:eastAsia="es-ES"/>
        </w:rPr>
        <w:t>Actualmente PRODOMINICANA apoyados de la cooperación implementa junto a nuestros socios estrategicos diversas iniciativas que contribuyen de manera significativa  al desarrollo del Plan E</w:t>
      </w:r>
      <w:r w:rsidRPr="00A40C82">
        <w:rPr>
          <w:rFonts w:ascii="Artifex CF Extra Light" w:eastAsia="Calibri-Bold" w:hAnsi="Artifex CF Extra Light" w:cs="Calibri-Bold"/>
          <w:color w:val="1F4E79" w:themeColor="accent1" w:themeShade="80"/>
          <w:spacing w:val="10"/>
          <w:sz w:val="18"/>
          <w:szCs w:val="18"/>
          <w:lang w:val="es-DO" w:eastAsia="es-ES"/>
        </w:rPr>
        <w:t>stratégicos</w:t>
      </w:r>
      <w:r w:rsidRPr="00A40C82">
        <w:rPr>
          <w:rFonts w:ascii="Artifex CF Extra Light" w:eastAsia="Calibri-Bold" w:hAnsi="Artifex CF Extra Light" w:cs="Calibri"/>
          <w:color w:val="1F4E79" w:themeColor="accent1" w:themeShade="80"/>
          <w:spacing w:val="10"/>
          <w:sz w:val="18"/>
          <w:szCs w:val="18"/>
          <w:lang w:val="es-DO" w:eastAsia="es-ES"/>
        </w:rPr>
        <w:t xml:space="preserve"> Institucional, cuyo contexto como hemos expuesto esta dado por la Estrategia Nacional de Desarrollo (END) 2010</w:t>
      </w:r>
      <w:r w:rsidRPr="00A40C82">
        <w:rPr>
          <w:rFonts w:ascii="Artifex CF Extra Light" w:eastAsia="Calibri-Bold" w:hAnsi="Artifex CF Extra Light" w:cs="Cambria Math"/>
          <w:color w:val="1F4E79" w:themeColor="accent1" w:themeShade="80"/>
          <w:spacing w:val="10"/>
          <w:sz w:val="18"/>
          <w:szCs w:val="18"/>
          <w:lang w:val="es-DO" w:eastAsia="es-ES"/>
        </w:rPr>
        <w:t>‐</w:t>
      </w:r>
      <w:r w:rsidRPr="00A40C82">
        <w:rPr>
          <w:rFonts w:ascii="Artifex CF Extra Light" w:eastAsia="Calibri-Bold" w:hAnsi="Artifex CF Extra Light" w:cs="Calibri"/>
          <w:color w:val="1F4E79" w:themeColor="accent1" w:themeShade="80"/>
          <w:spacing w:val="10"/>
          <w:sz w:val="18"/>
          <w:szCs w:val="18"/>
          <w:lang w:val="es-DO" w:eastAsia="es-ES"/>
        </w:rPr>
        <w:t xml:space="preserve">2030 y el Plan Prurianual del Sector Publico 2017-2020.  </w:t>
      </w:r>
      <w:bookmarkStart w:id="87" w:name="_Hlk57712834"/>
    </w:p>
    <w:p w14:paraId="0CEB72F3" w14:textId="77777777" w:rsidR="00BF1AA4" w:rsidRDefault="00BF1AA4">
      <w:pPr>
        <w:rPr>
          <w:rFonts w:ascii="Artifex CF Extra Light" w:eastAsia="Arial" w:hAnsi="Artifex CF Extra Light" w:cs="Arial"/>
          <w:b/>
          <w:color w:val="1F4E79" w:themeColor="accent1" w:themeShade="80"/>
          <w:spacing w:val="10"/>
          <w:sz w:val="18"/>
          <w:szCs w:val="18"/>
          <w:lang w:val="es-DO"/>
        </w:rPr>
      </w:pPr>
      <w:r>
        <w:rPr>
          <w:rFonts w:ascii="Artifex CF Extra Light" w:eastAsia="Arial" w:hAnsi="Artifex CF Extra Light" w:cs="Arial"/>
          <w:b/>
          <w:color w:val="1F4E79" w:themeColor="accent1" w:themeShade="80"/>
          <w:spacing w:val="10"/>
          <w:sz w:val="18"/>
          <w:szCs w:val="18"/>
          <w:lang w:val="es-DO"/>
        </w:rPr>
        <w:br w:type="page"/>
      </w:r>
    </w:p>
    <w:p w14:paraId="0E94DEED" w14:textId="637EA777" w:rsidR="00864535" w:rsidRPr="00A40C82" w:rsidRDefault="00596FBA" w:rsidP="00864966">
      <w:pPr>
        <w:pBdr>
          <w:top w:val="nil"/>
          <w:left w:val="nil"/>
          <w:bottom w:val="nil"/>
          <w:right w:val="nil"/>
          <w:between w:val="nil"/>
        </w:pBdr>
        <w:shd w:val="clear" w:color="auto" w:fill="FFFFFF"/>
        <w:spacing w:before="380" w:after="120" w:line="456" w:lineRule="auto"/>
        <w:ind w:firstLine="284"/>
        <w:jc w:val="both"/>
        <w:rPr>
          <w:rFonts w:ascii="Artifex CF Extra Light" w:hAnsi="Artifex CF Extra Light"/>
          <w:b/>
          <w:color w:val="1F4E79" w:themeColor="accent1" w:themeShade="80"/>
          <w:spacing w:val="10"/>
          <w:sz w:val="18"/>
          <w:szCs w:val="18"/>
          <w:lang w:val="es-DO"/>
        </w:rPr>
      </w:pPr>
      <w:r w:rsidRPr="00A40C82">
        <w:rPr>
          <w:rFonts w:ascii="Artifex CF Extra Light" w:eastAsia="Arial" w:hAnsi="Artifex CF Extra Light" w:cs="Arial"/>
          <w:b/>
          <w:color w:val="1F4E79" w:themeColor="accent1" w:themeShade="80"/>
          <w:spacing w:val="10"/>
          <w:sz w:val="18"/>
          <w:szCs w:val="18"/>
          <w:lang w:val="es-DO"/>
        </w:rPr>
        <w:lastRenderedPageBreak/>
        <w:t>ODS 8: Promover el crecimiento económico inclusivo y sostenible, el empleo y el trabajo decente para todos</w:t>
      </w:r>
      <w:bookmarkEnd w:id="87"/>
    </w:p>
    <w:p w14:paraId="64B651A7" w14:textId="5A587532" w:rsidR="00596FBA" w:rsidRPr="00A40C82" w:rsidRDefault="00596FBA" w:rsidP="00CB3F97">
      <w:pPr>
        <w:pStyle w:val="Prrafodelista"/>
        <w:numPr>
          <w:ilvl w:val="0"/>
          <w:numId w:val="20"/>
        </w:numPr>
        <w:spacing w:before="380" w:after="120" w:line="456" w:lineRule="auto"/>
        <w:ind w:left="284" w:hanging="284"/>
        <w:contextualSpacing w:val="0"/>
        <w:jc w:val="both"/>
        <w:rPr>
          <w:rFonts w:ascii="Artifex CF Extra Light" w:eastAsia="Times New Roman" w:hAnsi="Artifex CF Extra Light" w:cs="Calibri"/>
          <w:color w:val="1F4E79" w:themeColor="accent1" w:themeShade="80"/>
          <w:spacing w:val="10"/>
          <w:sz w:val="18"/>
          <w:szCs w:val="18"/>
          <w:lang w:val="es-ES" w:eastAsia="es-ES"/>
        </w:rPr>
      </w:pPr>
      <w:r w:rsidRPr="00A40C82">
        <w:rPr>
          <w:rFonts w:ascii="Artifex CF Extra Light" w:eastAsia="Times New Roman" w:hAnsi="Artifex CF Extra Light" w:cs="Calibri"/>
          <w:color w:val="1F4E79" w:themeColor="accent1" w:themeShade="80"/>
          <w:spacing w:val="10"/>
          <w:sz w:val="18"/>
          <w:szCs w:val="18"/>
          <w:lang w:val="es-ES" w:eastAsia="es-ES"/>
        </w:rPr>
        <w:t>“El Programa de Fortalecimiento e Internacionalización de PYMES de la República Dominicana 2018-2020”</w:t>
      </w:r>
    </w:p>
    <w:p w14:paraId="41675287" w14:textId="77777777" w:rsidR="00596FBA" w:rsidRPr="00A40C82" w:rsidRDefault="00596FBA" w:rsidP="00864966">
      <w:pPr>
        <w:spacing w:before="380" w:after="120" w:line="456" w:lineRule="auto"/>
        <w:ind w:firstLine="284"/>
        <w:jc w:val="both"/>
        <w:rPr>
          <w:rFonts w:ascii="Artifex CF Extra Light" w:hAnsi="Artifex CF Extra Light"/>
          <w:color w:val="1F4E79" w:themeColor="accent1" w:themeShade="80"/>
          <w:spacing w:val="10"/>
          <w:sz w:val="18"/>
          <w:szCs w:val="18"/>
          <w:lang w:val="es"/>
        </w:rPr>
      </w:pPr>
      <w:r w:rsidRPr="00A40C82">
        <w:rPr>
          <w:rFonts w:ascii="Artifex CF Extra Light" w:hAnsi="Artifex CF Extra Light"/>
          <w:color w:val="1F4E79" w:themeColor="accent1" w:themeShade="80"/>
          <w:spacing w:val="10"/>
          <w:sz w:val="18"/>
          <w:szCs w:val="18"/>
          <w:lang w:val="es"/>
        </w:rPr>
        <w:t xml:space="preserve">Es financiado por una subvención de los fondos europeos, el mismo tiene como objetivo global contribuir a elevar la competitividad nacional través del desarrollo, fomento, promoción y diversificación de la oferta exportable de pequeñas y medianas empresas (PYMES) dominicanas y la implementación de políticas para incentivar las inversiones extranjeras directas (IED) que promuevan el desarrollo sostenible de la economía dominicana. </w:t>
      </w:r>
    </w:p>
    <w:p w14:paraId="33D5DD3C" w14:textId="45FAAE13" w:rsidR="00596FBA" w:rsidRPr="00A40C82" w:rsidRDefault="00983A1E" w:rsidP="00864966">
      <w:pPr>
        <w:spacing w:before="380" w:after="120" w:line="456" w:lineRule="auto"/>
        <w:ind w:firstLine="284"/>
        <w:jc w:val="both"/>
        <w:rPr>
          <w:rFonts w:ascii="Artifex CF Extra Light" w:hAnsi="Artifex CF Extra Light"/>
          <w:color w:val="1F4E79" w:themeColor="accent1" w:themeShade="80"/>
          <w:spacing w:val="10"/>
          <w:sz w:val="18"/>
          <w:szCs w:val="18"/>
          <w:shd w:val="clear" w:color="auto" w:fill="FFFFFF"/>
          <w:lang w:val="es-DO"/>
        </w:rPr>
      </w:pPr>
      <w:r w:rsidRPr="00A40C82">
        <w:rPr>
          <w:rFonts w:ascii="Artifex CF Extra Light" w:hAnsi="Artifex CF Extra Light"/>
          <w:color w:val="1F4E79" w:themeColor="accent1" w:themeShade="80"/>
          <w:spacing w:val="10"/>
          <w:sz w:val="18"/>
          <w:szCs w:val="18"/>
          <w:lang w:val="es"/>
        </w:rPr>
        <w:t>Este</w:t>
      </w:r>
      <w:r w:rsidR="00596FBA" w:rsidRPr="00A40C82">
        <w:rPr>
          <w:rFonts w:ascii="Artifex CF Extra Light" w:hAnsi="Artifex CF Extra Light"/>
          <w:color w:val="1F4E79" w:themeColor="accent1" w:themeShade="80"/>
          <w:spacing w:val="10"/>
          <w:sz w:val="18"/>
          <w:szCs w:val="18"/>
          <w:shd w:val="clear" w:color="auto" w:fill="FFFFFF"/>
          <w:lang w:val="es-DO"/>
        </w:rPr>
        <w:t xml:space="preserve"> proyecto concentra sus intervenciones en cuatro componentes: I) Fortalecimiento de la capacidad tecnológica para la promoción de los productos y eficientización de los servicios del país; II) Desarrollo de programas de capacitación público y privado; III) Desarrollo de proyectos en apoyo a la promoción de las exportaciones y IV) Estrategia de </w:t>
      </w:r>
      <w:r w:rsidR="00596FBA" w:rsidRPr="00A40C82">
        <w:rPr>
          <w:rFonts w:ascii="Artifex CF Extra Light" w:hAnsi="Artifex CF Extra Light"/>
          <w:i/>
          <w:color w:val="1F4E79" w:themeColor="accent1" w:themeShade="80"/>
          <w:spacing w:val="10"/>
          <w:sz w:val="18"/>
          <w:szCs w:val="18"/>
          <w:shd w:val="clear" w:color="auto" w:fill="FFFFFF"/>
          <w:lang w:val="es-DO"/>
        </w:rPr>
        <w:t>i</w:t>
      </w:r>
      <w:r w:rsidR="00596FBA" w:rsidRPr="00A40C82">
        <w:rPr>
          <w:rFonts w:ascii="Artifex CF Extra Light" w:hAnsi="Artifex CF Extra Light"/>
          <w:color w:val="1F4E79" w:themeColor="accent1" w:themeShade="80"/>
          <w:spacing w:val="10"/>
          <w:sz w:val="18"/>
          <w:szCs w:val="18"/>
          <w:shd w:val="clear" w:color="auto" w:fill="FFFFFF"/>
          <w:lang w:val="es-DO"/>
        </w:rPr>
        <w:t>mplementación de la marca país.</w:t>
      </w:r>
    </w:p>
    <w:p w14:paraId="2E95189F" w14:textId="2D0F8C52" w:rsidR="00596FBA" w:rsidRPr="00A40C82" w:rsidRDefault="00596FBA" w:rsidP="00CB3F97">
      <w:pPr>
        <w:pStyle w:val="Prrafodelista"/>
        <w:numPr>
          <w:ilvl w:val="0"/>
          <w:numId w:val="20"/>
        </w:numPr>
        <w:spacing w:before="380" w:after="120" w:line="456" w:lineRule="auto"/>
        <w:ind w:left="284" w:hanging="284"/>
        <w:contextualSpacing w:val="0"/>
        <w:jc w:val="both"/>
        <w:rPr>
          <w:rFonts w:ascii="Artifex CF Extra Light" w:eastAsia="Times New Roman" w:hAnsi="Artifex CF Extra Light" w:cs="Calibri"/>
          <w:color w:val="1F4E79" w:themeColor="accent1" w:themeShade="80"/>
          <w:spacing w:val="10"/>
          <w:sz w:val="18"/>
          <w:szCs w:val="18"/>
          <w:lang w:val="es-ES" w:eastAsia="es-ES"/>
        </w:rPr>
      </w:pPr>
      <w:r w:rsidRPr="00A40C82">
        <w:rPr>
          <w:rFonts w:ascii="Artifex CF Extra Light" w:eastAsia="Times New Roman" w:hAnsi="Artifex CF Extra Light" w:cs="Calibri"/>
          <w:color w:val="1F4E79" w:themeColor="accent1" w:themeShade="80"/>
          <w:spacing w:val="10"/>
          <w:sz w:val="18"/>
          <w:szCs w:val="18"/>
          <w:lang w:val="es-ES" w:eastAsia="es-ES"/>
        </w:rPr>
        <w:t xml:space="preserve">Fortalecimiento de Capacidades, Estructura y Gestión de la Estrategia Marca País de la </w:t>
      </w:r>
      <w:r w:rsidR="00F05F76" w:rsidRPr="00A40C82">
        <w:rPr>
          <w:rFonts w:ascii="Artifex CF Extra Light" w:eastAsia="Times New Roman" w:hAnsi="Artifex CF Extra Light" w:cs="Calibri"/>
          <w:color w:val="1F4E79" w:themeColor="accent1" w:themeShade="80"/>
          <w:spacing w:val="10"/>
          <w:sz w:val="18"/>
          <w:szCs w:val="18"/>
          <w:lang w:val="es-ES" w:eastAsia="es-ES"/>
        </w:rPr>
        <w:t>República Dominicana</w:t>
      </w:r>
      <w:r w:rsidRPr="00A40C82">
        <w:rPr>
          <w:rFonts w:ascii="Artifex CF Extra Light" w:eastAsia="Times New Roman" w:hAnsi="Artifex CF Extra Light" w:cs="Calibri"/>
          <w:color w:val="1F4E79" w:themeColor="accent1" w:themeShade="80"/>
          <w:spacing w:val="10"/>
          <w:sz w:val="18"/>
          <w:szCs w:val="18"/>
          <w:lang w:val="es-ES" w:eastAsia="es-ES"/>
        </w:rPr>
        <w:t xml:space="preserve"> </w:t>
      </w:r>
      <w:bookmarkStart w:id="88" w:name="_Hlk57716097"/>
      <w:r w:rsidR="00CD0A75" w:rsidRPr="00A40C82">
        <w:rPr>
          <w:rFonts w:ascii="Artifex CF Extra Light" w:eastAsia="Times New Roman" w:hAnsi="Artifex CF Extra Light" w:cs="Calibri"/>
          <w:color w:val="1F4E79" w:themeColor="accent1" w:themeShade="80"/>
          <w:spacing w:val="10"/>
          <w:sz w:val="18"/>
          <w:szCs w:val="18"/>
          <w:lang w:val="es-ES" w:eastAsia="es-ES"/>
        </w:rPr>
        <w:t>/ Fortalecimiento</w:t>
      </w:r>
      <w:r w:rsidRPr="00A40C82">
        <w:rPr>
          <w:rFonts w:ascii="Artifex CF Extra Light" w:eastAsia="Times New Roman" w:hAnsi="Artifex CF Extra Light" w:cs="Calibri"/>
          <w:color w:val="1F4E79" w:themeColor="accent1" w:themeShade="80"/>
          <w:spacing w:val="10"/>
          <w:sz w:val="18"/>
          <w:szCs w:val="18"/>
          <w:lang w:val="es-ES" w:eastAsia="es-ES"/>
        </w:rPr>
        <w:t xml:space="preserve"> de Capacidades de PROMPERÚ para el Desarrollo y Gestión de una Film Commissions Nacional </w:t>
      </w:r>
      <w:bookmarkEnd w:id="88"/>
    </w:p>
    <w:p w14:paraId="28DE4CBA" w14:textId="77777777" w:rsidR="00596FBA" w:rsidRPr="00A40C82" w:rsidRDefault="00596FBA" w:rsidP="00864966">
      <w:pPr>
        <w:spacing w:before="380" w:after="120" w:line="456" w:lineRule="auto"/>
        <w:ind w:firstLine="284"/>
        <w:jc w:val="both"/>
        <w:rPr>
          <w:rFonts w:ascii="Artifex CF Extra Light" w:hAnsi="Artifex CF Extra Light"/>
          <w:color w:val="1F4E79" w:themeColor="accent1" w:themeShade="80"/>
          <w:spacing w:val="10"/>
          <w:sz w:val="18"/>
          <w:szCs w:val="18"/>
          <w:shd w:val="clear" w:color="auto" w:fill="FFFFFF"/>
          <w:lang w:val="es-DO"/>
        </w:rPr>
      </w:pPr>
      <w:r w:rsidRPr="00A40C82">
        <w:rPr>
          <w:rFonts w:ascii="Artifex CF Extra Light" w:hAnsi="Artifex CF Extra Light"/>
          <w:color w:val="1F4E79" w:themeColor="accent1" w:themeShade="80"/>
          <w:spacing w:val="10"/>
          <w:sz w:val="18"/>
          <w:szCs w:val="18"/>
          <w:shd w:val="clear" w:color="auto" w:fill="FFFFFF"/>
          <w:lang w:val="es-DO"/>
        </w:rPr>
        <w:t xml:space="preserve">El objetivo de esta iniciativa es fortalecer la estructura y capacidades  de los recursos humanos de las entidades nacionales, que trabajan en la implementación de la “Estrategia de Marca País” permitiéndoles  emprender de manera articulada iniciativas público privadas que consoliden el potencial de República Dominicana en los mercados internacionales, fortaleciendo su posicionamiento en el contexto global, apoyados por la Agencia Peruana de Cooperación Internacional (APCI) y la  Comisión de Promoción del Perú para la Exportación y el Turismo – PROMPERÚ, la misma fue </w:t>
      </w:r>
      <w:r w:rsidRPr="00A40C82">
        <w:rPr>
          <w:rFonts w:ascii="Artifex CF Extra Light" w:hAnsi="Artifex CF Extra Light"/>
          <w:color w:val="1F4E79" w:themeColor="accent1" w:themeShade="80"/>
          <w:spacing w:val="10"/>
          <w:sz w:val="18"/>
          <w:szCs w:val="18"/>
          <w:shd w:val="clear" w:color="auto" w:fill="FFFFFF"/>
          <w:lang w:val="es-DO"/>
        </w:rPr>
        <w:lastRenderedPageBreak/>
        <w:t xml:space="preserve">gestionada vía el Ministerio de Economía, Planificación y Desarrollo (MEPYD) de la República Dominicana. </w:t>
      </w:r>
    </w:p>
    <w:p w14:paraId="4F1946A3" w14:textId="0717E79A" w:rsidR="002C13AB" w:rsidRPr="00A40C82" w:rsidRDefault="00596FBA" w:rsidP="00864966">
      <w:pPr>
        <w:spacing w:before="380" w:after="120" w:line="456" w:lineRule="auto"/>
        <w:ind w:firstLine="284"/>
        <w:jc w:val="both"/>
        <w:rPr>
          <w:rFonts w:ascii="Artifex CF Extra Light" w:hAnsi="Artifex CF Extra Light"/>
          <w:color w:val="1F4E79" w:themeColor="accent1" w:themeShade="80"/>
          <w:spacing w:val="10"/>
          <w:sz w:val="18"/>
          <w:szCs w:val="18"/>
          <w:shd w:val="clear" w:color="auto" w:fill="FFFFFF"/>
          <w:lang w:val="es-DO"/>
        </w:rPr>
      </w:pPr>
      <w:r w:rsidRPr="00A40C82">
        <w:rPr>
          <w:rFonts w:ascii="Artifex CF Extra Light" w:hAnsi="Artifex CF Extra Light"/>
          <w:color w:val="1F4E79" w:themeColor="accent1" w:themeShade="80"/>
          <w:spacing w:val="10"/>
          <w:sz w:val="18"/>
          <w:szCs w:val="18"/>
          <w:shd w:val="clear" w:color="auto" w:fill="FFFFFF"/>
          <w:lang w:val="es-DO"/>
        </w:rPr>
        <w:t xml:space="preserve">Dentro de este mismo proyecto República Dominicana a través de la DGCINE ofrece el apoyo al Ministerio de Cultura de Perú para el fortalecimiento de capacidades para el desarrollo y gestión de una Film Commissions Nacional. </w:t>
      </w:r>
    </w:p>
    <w:p w14:paraId="6A09B116" w14:textId="77777777" w:rsidR="00596FBA" w:rsidRPr="00A40C82" w:rsidRDefault="00596FBA" w:rsidP="00CB3F97">
      <w:pPr>
        <w:pStyle w:val="Prrafodelista"/>
        <w:numPr>
          <w:ilvl w:val="0"/>
          <w:numId w:val="20"/>
        </w:numPr>
        <w:spacing w:before="380" w:after="120" w:line="456" w:lineRule="auto"/>
        <w:ind w:left="284" w:hanging="284"/>
        <w:contextualSpacing w:val="0"/>
        <w:jc w:val="both"/>
        <w:rPr>
          <w:rFonts w:ascii="Artifex CF Extra Light" w:eastAsia="Times New Roman" w:hAnsi="Artifex CF Extra Light" w:cs="Calibri"/>
          <w:color w:val="1F4E79" w:themeColor="accent1" w:themeShade="80"/>
          <w:spacing w:val="10"/>
          <w:sz w:val="18"/>
          <w:szCs w:val="18"/>
          <w:lang w:val="es-ES" w:eastAsia="es-ES"/>
        </w:rPr>
      </w:pPr>
      <w:r w:rsidRPr="00A40C82">
        <w:rPr>
          <w:rFonts w:ascii="Artifex CF Extra Light" w:eastAsia="Times New Roman" w:hAnsi="Artifex CF Extra Light" w:cs="Calibri"/>
          <w:color w:val="1F4E79" w:themeColor="accent1" w:themeShade="80"/>
          <w:spacing w:val="10"/>
          <w:sz w:val="18"/>
          <w:szCs w:val="18"/>
          <w:lang w:val="es-ES" w:eastAsia="es-ES"/>
        </w:rPr>
        <w:t>Programa de Cooperación Binacional Haití-República Dominicana, en el marco del 11vo. Fondo Europeo para el Desarrollo (FED) implementado por Caribbean Export.</w:t>
      </w:r>
    </w:p>
    <w:p w14:paraId="5071C8CA" w14:textId="6A8DC169" w:rsidR="00596FBA" w:rsidRPr="00A40C82" w:rsidRDefault="00596FBA" w:rsidP="00864966">
      <w:pPr>
        <w:spacing w:before="380" w:after="120" w:line="456" w:lineRule="auto"/>
        <w:ind w:firstLine="284"/>
        <w:jc w:val="both"/>
        <w:rPr>
          <w:rFonts w:ascii="Artifex CF Extra Light" w:hAnsi="Artifex CF Extra Light"/>
          <w:color w:val="1F4E79" w:themeColor="accent1" w:themeShade="80"/>
          <w:spacing w:val="10"/>
          <w:sz w:val="18"/>
          <w:szCs w:val="18"/>
          <w:shd w:val="clear" w:color="auto" w:fill="FFFFFF"/>
          <w:lang w:val="es-DO"/>
        </w:rPr>
      </w:pPr>
      <w:r w:rsidRPr="00A40C82">
        <w:rPr>
          <w:rFonts w:ascii="Artifex CF Extra Light" w:hAnsi="Artifex CF Extra Light"/>
          <w:color w:val="1F4E79" w:themeColor="accent1" w:themeShade="80"/>
          <w:spacing w:val="10"/>
          <w:sz w:val="18"/>
          <w:szCs w:val="18"/>
          <w:shd w:val="clear" w:color="auto" w:fill="FFFFFF"/>
          <w:lang w:val="es-DO"/>
        </w:rPr>
        <w:t xml:space="preserve">A través de la agencia Caribbean </w:t>
      </w:r>
      <w:r w:rsidR="00F05F76" w:rsidRPr="00A40C82">
        <w:rPr>
          <w:rFonts w:ascii="Artifex CF Extra Light" w:hAnsi="Artifex CF Extra Light"/>
          <w:color w:val="1F4E79" w:themeColor="accent1" w:themeShade="80"/>
          <w:spacing w:val="10"/>
          <w:sz w:val="18"/>
          <w:szCs w:val="18"/>
          <w:shd w:val="clear" w:color="auto" w:fill="FFFFFF"/>
          <w:lang w:val="es-DO"/>
        </w:rPr>
        <w:t>Export, PRODOMINICANA</w:t>
      </w:r>
      <w:r w:rsidRPr="00A40C82">
        <w:rPr>
          <w:rFonts w:ascii="Artifex CF Extra Light" w:hAnsi="Artifex CF Extra Light"/>
          <w:color w:val="1F4E79" w:themeColor="accent1" w:themeShade="80"/>
          <w:spacing w:val="10"/>
          <w:sz w:val="18"/>
          <w:szCs w:val="18"/>
          <w:shd w:val="clear" w:color="auto" w:fill="FFFFFF"/>
          <w:lang w:val="es-DO"/>
        </w:rPr>
        <w:t xml:space="preserve"> ha sido beneficiaria de actividades programadas por el componente de comercio para ambos países, en 2019-2020, este programa ha logrado </w:t>
      </w:r>
      <w:r w:rsidR="00CD0A75" w:rsidRPr="00A40C82">
        <w:rPr>
          <w:rFonts w:ascii="Artifex CF Extra Light" w:hAnsi="Artifex CF Extra Light"/>
          <w:color w:val="1F4E79" w:themeColor="accent1" w:themeShade="80"/>
          <w:spacing w:val="10"/>
          <w:sz w:val="18"/>
          <w:szCs w:val="18"/>
          <w:shd w:val="clear" w:color="auto" w:fill="FFFFFF"/>
          <w:lang w:val="es-DO"/>
        </w:rPr>
        <w:t xml:space="preserve">fortalecer la cooperación </w:t>
      </w:r>
      <w:r w:rsidR="00A01A89" w:rsidRPr="00A40C82">
        <w:rPr>
          <w:rFonts w:ascii="Artifex CF Extra Light" w:hAnsi="Artifex CF Extra Light"/>
          <w:color w:val="1F4E79" w:themeColor="accent1" w:themeShade="80"/>
          <w:spacing w:val="10"/>
          <w:sz w:val="18"/>
          <w:szCs w:val="18"/>
          <w:shd w:val="clear" w:color="auto" w:fill="FFFFFF"/>
          <w:lang w:val="es-DO"/>
        </w:rPr>
        <w:t>económica y</w:t>
      </w:r>
      <w:r w:rsidRPr="00A40C82">
        <w:rPr>
          <w:rFonts w:ascii="Artifex CF Extra Light" w:hAnsi="Artifex CF Extra Light"/>
          <w:color w:val="1F4E79" w:themeColor="accent1" w:themeShade="80"/>
          <w:spacing w:val="10"/>
          <w:sz w:val="18"/>
          <w:szCs w:val="18"/>
          <w:shd w:val="clear" w:color="auto" w:fill="FFFFFF"/>
          <w:lang w:val="es-DO"/>
        </w:rPr>
        <w:t xml:space="preserve"> comercial entre Haití y la República Dominicana de manera sostenible mediante el apoyo a iniciativas que puedan reducir los desequilibrios actuales a largo plazo y reducir los niveles de pobreza. A estos fines dentro del programa se contempló capacitaciones para </w:t>
      </w:r>
      <w:r w:rsidR="00F05F76" w:rsidRPr="00A40C82">
        <w:rPr>
          <w:rFonts w:ascii="Artifex CF Extra Light" w:hAnsi="Artifex CF Extra Light"/>
          <w:color w:val="1F4E79" w:themeColor="accent1" w:themeShade="80"/>
          <w:spacing w:val="10"/>
          <w:sz w:val="18"/>
          <w:szCs w:val="18"/>
          <w:shd w:val="clear" w:color="auto" w:fill="FFFFFF"/>
          <w:lang w:val="es-DO"/>
        </w:rPr>
        <w:t>el personal</w:t>
      </w:r>
      <w:r w:rsidRPr="00A40C82">
        <w:rPr>
          <w:rFonts w:ascii="Artifex CF Extra Light" w:hAnsi="Artifex CF Extra Light"/>
          <w:color w:val="1F4E79" w:themeColor="accent1" w:themeShade="80"/>
          <w:spacing w:val="10"/>
          <w:sz w:val="18"/>
          <w:szCs w:val="18"/>
          <w:shd w:val="clear" w:color="auto" w:fill="FFFFFF"/>
          <w:lang w:val="es-DO"/>
        </w:rPr>
        <w:t xml:space="preserve"> del Centro de Facilitación de Inversiones (CFI) y </w:t>
      </w:r>
      <w:r w:rsidR="0013740E" w:rsidRPr="00A40C82">
        <w:rPr>
          <w:rFonts w:ascii="Artifex CF Extra Light" w:hAnsi="Artifex CF Extra Light"/>
          <w:color w:val="1F4E79" w:themeColor="accent1" w:themeShade="80"/>
          <w:spacing w:val="10"/>
          <w:sz w:val="18"/>
          <w:szCs w:val="18"/>
          <w:shd w:val="clear" w:color="auto" w:fill="FFFFFF"/>
          <w:lang w:val="es-DO"/>
        </w:rPr>
        <w:t>ProDominicana</w:t>
      </w:r>
      <w:r w:rsidRPr="00A40C82">
        <w:rPr>
          <w:rFonts w:ascii="Artifex CF Extra Light" w:hAnsi="Artifex CF Extra Light"/>
          <w:color w:val="1F4E79" w:themeColor="accent1" w:themeShade="80"/>
          <w:spacing w:val="10"/>
          <w:sz w:val="18"/>
          <w:szCs w:val="18"/>
          <w:shd w:val="clear" w:color="auto" w:fill="FFFFFF"/>
          <w:lang w:val="es-DO"/>
        </w:rPr>
        <w:t xml:space="preserve">, </w:t>
      </w:r>
      <w:r w:rsidR="00CD0A75" w:rsidRPr="00A40C82">
        <w:rPr>
          <w:rFonts w:ascii="Artifex CF Extra Light" w:hAnsi="Artifex CF Extra Light"/>
          <w:color w:val="1F4E79" w:themeColor="accent1" w:themeShade="80"/>
          <w:spacing w:val="10"/>
          <w:sz w:val="18"/>
          <w:szCs w:val="18"/>
          <w:shd w:val="clear" w:color="auto" w:fill="FFFFFF"/>
          <w:lang w:val="es-DO"/>
        </w:rPr>
        <w:t>en Facilitación</w:t>
      </w:r>
      <w:r w:rsidRPr="00A40C82">
        <w:rPr>
          <w:rFonts w:ascii="Artifex CF Extra Light" w:hAnsi="Artifex CF Extra Light"/>
          <w:color w:val="1F4E79" w:themeColor="accent1" w:themeShade="80"/>
          <w:spacing w:val="10"/>
          <w:sz w:val="18"/>
          <w:szCs w:val="18"/>
          <w:shd w:val="clear" w:color="auto" w:fill="FFFFFF"/>
          <w:lang w:val="es-DO"/>
        </w:rPr>
        <w:t xml:space="preserve"> de Inversión y Desarrollo Sostenible. Del mismo modo, </w:t>
      </w:r>
      <w:r w:rsidR="0013740E" w:rsidRPr="00A40C82">
        <w:rPr>
          <w:rFonts w:ascii="Artifex CF Extra Light" w:hAnsi="Artifex CF Extra Light"/>
          <w:color w:val="1F4E79" w:themeColor="accent1" w:themeShade="80"/>
          <w:spacing w:val="10"/>
          <w:sz w:val="18"/>
          <w:szCs w:val="18"/>
          <w:shd w:val="clear" w:color="auto" w:fill="FFFFFF"/>
          <w:lang w:val="es-DO"/>
        </w:rPr>
        <w:t xml:space="preserve">ProDominicana </w:t>
      </w:r>
      <w:r w:rsidRPr="00A40C82">
        <w:rPr>
          <w:rFonts w:ascii="Artifex CF Extra Light" w:hAnsi="Artifex CF Extra Light"/>
          <w:color w:val="1F4E79" w:themeColor="accent1" w:themeShade="80"/>
          <w:spacing w:val="10"/>
          <w:sz w:val="18"/>
          <w:szCs w:val="18"/>
          <w:shd w:val="clear" w:color="auto" w:fill="FFFFFF"/>
          <w:lang w:val="es-DO"/>
        </w:rPr>
        <w:t xml:space="preserve">colaboró y </w:t>
      </w:r>
      <w:r w:rsidR="00F05F76" w:rsidRPr="00A40C82">
        <w:rPr>
          <w:rFonts w:ascii="Artifex CF Extra Light" w:hAnsi="Artifex CF Extra Light"/>
          <w:color w:val="1F4E79" w:themeColor="accent1" w:themeShade="80"/>
          <w:spacing w:val="10"/>
          <w:sz w:val="18"/>
          <w:szCs w:val="18"/>
          <w:shd w:val="clear" w:color="auto" w:fill="FFFFFF"/>
          <w:lang w:val="es-DO"/>
        </w:rPr>
        <w:t>recibió como</w:t>
      </w:r>
      <w:r w:rsidRPr="00A40C82">
        <w:rPr>
          <w:rFonts w:ascii="Artifex CF Extra Light" w:hAnsi="Artifex CF Extra Light"/>
          <w:color w:val="1F4E79" w:themeColor="accent1" w:themeShade="80"/>
          <w:spacing w:val="10"/>
          <w:sz w:val="18"/>
          <w:szCs w:val="18"/>
          <w:shd w:val="clear" w:color="auto" w:fill="FFFFFF"/>
          <w:lang w:val="es-DO"/>
        </w:rPr>
        <w:t xml:space="preserve"> insumo </w:t>
      </w:r>
      <w:r w:rsidR="00A01A89" w:rsidRPr="00A40C82">
        <w:rPr>
          <w:rFonts w:ascii="Artifex CF Extra Light" w:hAnsi="Artifex CF Extra Light"/>
          <w:color w:val="1F4E79" w:themeColor="accent1" w:themeShade="80"/>
          <w:spacing w:val="10"/>
          <w:sz w:val="18"/>
          <w:szCs w:val="18"/>
          <w:shd w:val="clear" w:color="auto" w:fill="FFFFFF"/>
          <w:lang w:val="es-DO"/>
        </w:rPr>
        <w:t>el diagnóstico</w:t>
      </w:r>
      <w:r w:rsidRPr="00A40C82">
        <w:rPr>
          <w:rFonts w:ascii="Artifex CF Extra Light" w:hAnsi="Artifex CF Extra Light"/>
          <w:color w:val="1F4E79" w:themeColor="accent1" w:themeShade="80"/>
          <w:spacing w:val="10"/>
          <w:sz w:val="18"/>
          <w:szCs w:val="18"/>
          <w:shd w:val="clear" w:color="auto" w:fill="FFFFFF"/>
          <w:lang w:val="es-DO"/>
        </w:rPr>
        <w:t xml:space="preserve"> con enfoque binacional </w:t>
      </w:r>
      <w:r w:rsidR="00CD0A75" w:rsidRPr="00A40C82">
        <w:rPr>
          <w:rFonts w:ascii="Artifex CF Extra Light" w:hAnsi="Artifex CF Extra Light"/>
          <w:color w:val="1F4E79" w:themeColor="accent1" w:themeShade="80"/>
          <w:spacing w:val="10"/>
          <w:sz w:val="18"/>
          <w:szCs w:val="18"/>
          <w:shd w:val="clear" w:color="auto" w:fill="FFFFFF"/>
          <w:lang w:val="es-DO"/>
        </w:rPr>
        <w:t>en 4 cadenas</w:t>
      </w:r>
      <w:r w:rsidRPr="00A40C82">
        <w:rPr>
          <w:rFonts w:ascii="Artifex CF Extra Light" w:hAnsi="Artifex CF Extra Light"/>
          <w:color w:val="1F4E79" w:themeColor="accent1" w:themeShade="80"/>
          <w:spacing w:val="10"/>
          <w:sz w:val="18"/>
          <w:szCs w:val="18"/>
          <w:shd w:val="clear" w:color="auto" w:fill="FFFFFF"/>
          <w:lang w:val="es-DO"/>
        </w:rPr>
        <w:t xml:space="preserve"> de valor y se determinaron las acciones y recomendaciones concretas para contribuir a la definición e implementación de planes estratégicos binacionales para fortalecer los sectores de:  Cacao-Chocolate, Aceites Esenciales, Cosméticos y Artesanía (Accesorios Joyería) y Miel.</w:t>
      </w:r>
    </w:p>
    <w:p w14:paraId="1FAF5B81" w14:textId="068F6839" w:rsidR="002C13AB" w:rsidRPr="00A40C82" w:rsidRDefault="00596FBA" w:rsidP="00864966">
      <w:pPr>
        <w:spacing w:before="380" w:after="120" w:line="456" w:lineRule="auto"/>
        <w:ind w:firstLine="284"/>
        <w:jc w:val="both"/>
        <w:rPr>
          <w:rFonts w:ascii="Artifex CF Extra Light" w:hAnsi="Artifex CF Extra Light"/>
          <w:color w:val="1F4E79" w:themeColor="accent1" w:themeShade="80"/>
          <w:spacing w:val="10"/>
          <w:sz w:val="18"/>
          <w:szCs w:val="18"/>
          <w:shd w:val="clear" w:color="auto" w:fill="FFFFFF"/>
          <w:lang w:val="es-DO"/>
        </w:rPr>
      </w:pPr>
      <w:r w:rsidRPr="00A40C82">
        <w:rPr>
          <w:rFonts w:ascii="Artifex CF Extra Light" w:hAnsi="Artifex CF Extra Light"/>
          <w:color w:val="1F4E79" w:themeColor="accent1" w:themeShade="80"/>
          <w:spacing w:val="10"/>
          <w:sz w:val="18"/>
          <w:szCs w:val="18"/>
          <w:shd w:val="clear" w:color="auto" w:fill="FFFFFF"/>
          <w:lang w:val="es-DO"/>
        </w:rPr>
        <w:t xml:space="preserve">Actualmente las Direcciones de Inteligencia Comercial y de Exportación, están trabajando juntos a la Cámara de Comercio e Industria de Haití (CCIH) y Caribbean Export en </w:t>
      </w:r>
      <w:r w:rsidR="00F05F76" w:rsidRPr="00A40C82">
        <w:rPr>
          <w:rFonts w:ascii="Artifex CF Extra Light" w:hAnsi="Artifex CF Extra Light"/>
          <w:color w:val="1F4E79" w:themeColor="accent1" w:themeShade="80"/>
          <w:spacing w:val="10"/>
          <w:sz w:val="18"/>
          <w:szCs w:val="18"/>
          <w:shd w:val="clear" w:color="auto" w:fill="FFFFFF"/>
          <w:lang w:val="es-DO"/>
        </w:rPr>
        <w:t>buscar posibles</w:t>
      </w:r>
      <w:r w:rsidRPr="00A40C82">
        <w:rPr>
          <w:rFonts w:ascii="Artifex CF Extra Light" w:hAnsi="Artifex CF Extra Light"/>
          <w:color w:val="1F4E79" w:themeColor="accent1" w:themeShade="80"/>
          <w:spacing w:val="10"/>
          <w:sz w:val="18"/>
          <w:szCs w:val="18"/>
          <w:shd w:val="clear" w:color="auto" w:fill="FFFFFF"/>
          <w:lang w:val="es-DO"/>
        </w:rPr>
        <w:t xml:space="preserve"> soluciones a las trabas encontradas por las Empresas </w:t>
      </w:r>
      <w:r w:rsidR="00CD0A75" w:rsidRPr="00A40C82">
        <w:rPr>
          <w:rFonts w:ascii="Artifex CF Extra Light" w:hAnsi="Artifex CF Extra Light"/>
          <w:color w:val="1F4E79" w:themeColor="accent1" w:themeShade="80"/>
          <w:spacing w:val="10"/>
          <w:sz w:val="18"/>
          <w:szCs w:val="18"/>
          <w:shd w:val="clear" w:color="auto" w:fill="FFFFFF"/>
          <w:lang w:val="es-DO"/>
        </w:rPr>
        <w:t>Haitianas para</w:t>
      </w:r>
      <w:r w:rsidRPr="00A40C82">
        <w:rPr>
          <w:rFonts w:ascii="Artifex CF Extra Light" w:hAnsi="Artifex CF Extra Light"/>
          <w:color w:val="1F4E79" w:themeColor="accent1" w:themeShade="80"/>
          <w:spacing w:val="10"/>
          <w:sz w:val="18"/>
          <w:szCs w:val="18"/>
          <w:shd w:val="clear" w:color="auto" w:fill="FFFFFF"/>
          <w:lang w:val="es-DO"/>
        </w:rPr>
        <w:t xml:space="preserve"> </w:t>
      </w:r>
      <w:r w:rsidR="00A15AFE" w:rsidRPr="00A40C82">
        <w:rPr>
          <w:rFonts w:ascii="Artifex CF Extra Light" w:hAnsi="Artifex CF Extra Light"/>
          <w:color w:val="1F4E79" w:themeColor="accent1" w:themeShade="80"/>
          <w:spacing w:val="10"/>
          <w:sz w:val="18"/>
          <w:szCs w:val="18"/>
          <w:shd w:val="clear" w:color="auto" w:fill="FFFFFF"/>
          <w:lang w:val="es-DO"/>
        </w:rPr>
        <w:t>Introducir</w:t>
      </w:r>
      <w:r w:rsidRPr="00A40C82">
        <w:rPr>
          <w:rFonts w:ascii="Artifex CF Extra Light" w:hAnsi="Artifex CF Extra Light"/>
          <w:color w:val="1F4E79" w:themeColor="accent1" w:themeShade="80"/>
          <w:spacing w:val="10"/>
          <w:sz w:val="18"/>
          <w:szCs w:val="18"/>
          <w:shd w:val="clear" w:color="auto" w:fill="FFFFFF"/>
          <w:lang w:val="es-DO"/>
        </w:rPr>
        <w:t xml:space="preserve"> sus productos al mercado dominicano.</w:t>
      </w:r>
    </w:p>
    <w:p w14:paraId="4CDCE2B5" w14:textId="77777777" w:rsidR="00BF1AA4" w:rsidRDefault="00BF1AA4">
      <w:pPr>
        <w:rPr>
          <w:rFonts w:ascii="Artifex CF Extra Light" w:eastAsia="Times New Roman" w:hAnsi="Artifex CF Extra Light" w:cs="Calibri"/>
          <w:color w:val="1F4E79" w:themeColor="accent1" w:themeShade="80"/>
          <w:spacing w:val="10"/>
          <w:sz w:val="18"/>
          <w:szCs w:val="18"/>
          <w:lang w:val="es-ES" w:eastAsia="es-ES"/>
        </w:rPr>
      </w:pPr>
      <w:r>
        <w:rPr>
          <w:rFonts w:ascii="Artifex CF Extra Light" w:eastAsia="Times New Roman" w:hAnsi="Artifex CF Extra Light" w:cs="Calibri"/>
          <w:color w:val="1F4E79" w:themeColor="accent1" w:themeShade="80"/>
          <w:spacing w:val="10"/>
          <w:sz w:val="18"/>
          <w:szCs w:val="18"/>
          <w:lang w:val="es-ES" w:eastAsia="es-ES"/>
        </w:rPr>
        <w:br w:type="page"/>
      </w:r>
    </w:p>
    <w:p w14:paraId="417D3135" w14:textId="3FA58B46" w:rsidR="00596FBA" w:rsidRPr="00A40C82" w:rsidRDefault="00596FBA" w:rsidP="00CB3F97">
      <w:pPr>
        <w:pStyle w:val="Prrafodelista"/>
        <w:numPr>
          <w:ilvl w:val="0"/>
          <w:numId w:val="20"/>
        </w:numPr>
        <w:spacing w:before="380" w:after="120" w:line="456" w:lineRule="auto"/>
        <w:ind w:left="284" w:hanging="284"/>
        <w:contextualSpacing w:val="0"/>
        <w:jc w:val="both"/>
        <w:rPr>
          <w:rFonts w:ascii="Artifex CF Extra Light" w:eastAsia="Times New Roman" w:hAnsi="Artifex CF Extra Light" w:cs="Calibri"/>
          <w:color w:val="1F4E79" w:themeColor="accent1" w:themeShade="80"/>
          <w:spacing w:val="10"/>
          <w:sz w:val="18"/>
          <w:szCs w:val="18"/>
          <w:lang w:val="es-ES" w:eastAsia="es-ES"/>
        </w:rPr>
      </w:pPr>
      <w:r w:rsidRPr="00A40C82">
        <w:rPr>
          <w:rFonts w:ascii="Artifex CF Extra Light" w:eastAsia="Times New Roman" w:hAnsi="Artifex CF Extra Light" w:cs="Calibri"/>
          <w:color w:val="1F4E79" w:themeColor="accent1" w:themeShade="80"/>
          <w:spacing w:val="10"/>
          <w:sz w:val="18"/>
          <w:szCs w:val="18"/>
          <w:lang w:val="es-ES" w:eastAsia="es-ES"/>
        </w:rPr>
        <w:lastRenderedPageBreak/>
        <w:t>Asociación Latinoamérica de Exportaciones de Servicios (ALES)</w:t>
      </w:r>
    </w:p>
    <w:p w14:paraId="7AD59DEF" w14:textId="77777777" w:rsidR="00596FBA" w:rsidRPr="00A40C82" w:rsidRDefault="00596FBA" w:rsidP="00864966">
      <w:pPr>
        <w:spacing w:before="380" w:after="120" w:line="456" w:lineRule="auto"/>
        <w:ind w:firstLine="284"/>
        <w:jc w:val="both"/>
        <w:rPr>
          <w:rFonts w:ascii="Artifex CF Extra Light" w:hAnsi="Artifex CF Extra Light"/>
          <w:color w:val="1F4E79" w:themeColor="accent1" w:themeShade="80"/>
          <w:spacing w:val="10"/>
          <w:sz w:val="18"/>
          <w:szCs w:val="18"/>
          <w:shd w:val="clear" w:color="auto" w:fill="FFFFFF"/>
          <w:lang w:val="es-DO"/>
        </w:rPr>
      </w:pPr>
      <w:r w:rsidRPr="00A40C82">
        <w:rPr>
          <w:rFonts w:ascii="Artifex CF Extra Light" w:hAnsi="Artifex CF Extra Light"/>
          <w:color w:val="1F4E79" w:themeColor="accent1" w:themeShade="80"/>
          <w:spacing w:val="10"/>
          <w:sz w:val="18"/>
          <w:szCs w:val="18"/>
          <w:shd w:val="clear" w:color="auto" w:fill="FFFFFF"/>
          <w:lang w:val="es-DO"/>
        </w:rPr>
        <w:t xml:space="preserve">Durante la última década las exportaciones de servicios a nivel mundial se han acelerado, experimentando un crecimiento mayor que las exportaciones de bienes. En tal sentido, las oportunidades de inserción internacional son cada vez mayores, en particular para América Latina por su condición de plataforma nearshore. Esta gestión consciente de la importancia de este sector y de la planificación estratégica para la internacionalización y promoción de inversiones con una visión regional que permita generar acciones conjuntas,  forma parte de los planes de trabajo de la  Asociación Latinoamericana de Exportadores de Servicios (ALES), entidad que trabaja para desarrollar sinergias a través de la conformación de una red de gremiales empresariales e instituciones públicas y privadas, nacionales y sub-nacionales que actúen como puntos focales en cada uno de sus países para la promoción del sector exportador de servicios.  </w:t>
      </w:r>
    </w:p>
    <w:p w14:paraId="7511BC05" w14:textId="4474C8F7" w:rsidR="002C13AB" w:rsidRPr="00A40C82" w:rsidRDefault="00596FBA" w:rsidP="00864966">
      <w:pPr>
        <w:spacing w:before="380" w:after="120" w:line="456" w:lineRule="auto"/>
        <w:ind w:firstLine="284"/>
        <w:jc w:val="both"/>
        <w:rPr>
          <w:rFonts w:ascii="Artifex CF Extra Light" w:hAnsi="Artifex CF Extra Light"/>
          <w:color w:val="1F4E79" w:themeColor="accent1" w:themeShade="80"/>
          <w:spacing w:val="10"/>
          <w:sz w:val="18"/>
          <w:szCs w:val="18"/>
          <w:shd w:val="clear" w:color="auto" w:fill="FFFFFF"/>
          <w:lang w:val="es-DO"/>
        </w:rPr>
      </w:pPr>
      <w:r w:rsidRPr="00A40C82">
        <w:rPr>
          <w:rFonts w:ascii="Artifex CF Extra Light" w:hAnsi="Artifex CF Extra Light"/>
          <w:color w:val="1F4E79" w:themeColor="accent1" w:themeShade="80"/>
          <w:spacing w:val="10"/>
          <w:sz w:val="18"/>
          <w:szCs w:val="18"/>
          <w:shd w:val="clear" w:color="auto" w:fill="FFFFFF"/>
          <w:lang w:val="es-DO"/>
        </w:rPr>
        <w:t xml:space="preserve">Sus acciones son financiadas por el Banco Interamericano de Desarrollo (BID). En 2018 fuimos sede y organizadores junto a la Coalición de Servicios de la República </w:t>
      </w:r>
      <w:r w:rsidR="00F05F76" w:rsidRPr="00A40C82">
        <w:rPr>
          <w:rFonts w:ascii="Artifex CF Extra Light" w:hAnsi="Artifex CF Extra Light"/>
          <w:color w:val="1F4E79" w:themeColor="accent1" w:themeShade="80"/>
          <w:spacing w:val="10"/>
          <w:sz w:val="18"/>
          <w:szCs w:val="18"/>
          <w:shd w:val="clear" w:color="auto" w:fill="FFFFFF"/>
          <w:lang w:val="es-DO"/>
        </w:rPr>
        <w:t xml:space="preserve">Dominicana </w:t>
      </w:r>
      <w:r w:rsidR="00CD0A75" w:rsidRPr="00A40C82">
        <w:rPr>
          <w:rFonts w:ascii="Artifex CF Extra Light" w:hAnsi="Artifex CF Extra Light"/>
          <w:color w:val="1F4E79" w:themeColor="accent1" w:themeShade="80"/>
          <w:spacing w:val="10"/>
          <w:sz w:val="18"/>
          <w:szCs w:val="18"/>
          <w:shd w:val="clear" w:color="auto" w:fill="FFFFFF"/>
          <w:lang w:val="es-DO"/>
        </w:rPr>
        <w:t>de la</w:t>
      </w:r>
      <w:r w:rsidRPr="00A40C82">
        <w:rPr>
          <w:rFonts w:ascii="Artifex CF Extra Light" w:hAnsi="Artifex CF Extra Light"/>
          <w:color w:val="1F4E79" w:themeColor="accent1" w:themeShade="80"/>
          <w:spacing w:val="10"/>
          <w:sz w:val="18"/>
          <w:szCs w:val="18"/>
          <w:shd w:val="clear" w:color="auto" w:fill="FFFFFF"/>
          <w:lang w:val="es-DO"/>
        </w:rPr>
        <w:t xml:space="preserve"> VIII Convención Anual: "Cómo desarrollar exportaciones de servicios de alto valor agregado" evento celebrado en Santo Domingo, República </w:t>
      </w:r>
      <w:r w:rsidR="00CD0A75" w:rsidRPr="00A40C82">
        <w:rPr>
          <w:rFonts w:ascii="Artifex CF Extra Light" w:hAnsi="Artifex CF Extra Light"/>
          <w:color w:val="1F4E79" w:themeColor="accent1" w:themeShade="80"/>
          <w:spacing w:val="10"/>
          <w:sz w:val="18"/>
          <w:szCs w:val="18"/>
          <w:shd w:val="clear" w:color="auto" w:fill="FFFFFF"/>
          <w:lang w:val="es-DO"/>
        </w:rPr>
        <w:t>Dominicana, es</w:t>
      </w:r>
      <w:r w:rsidRPr="00A40C82">
        <w:rPr>
          <w:rFonts w:ascii="Artifex CF Extra Light" w:hAnsi="Artifex CF Extra Light"/>
          <w:color w:val="1F4E79" w:themeColor="accent1" w:themeShade="80"/>
          <w:spacing w:val="10"/>
          <w:sz w:val="18"/>
          <w:szCs w:val="18"/>
          <w:shd w:val="clear" w:color="auto" w:fill="FFFFFF"/>
          <w:lang w:val="es-DO"/>
        </w:rPr>
        <w:t xml:space="preserve"> una oportunidad clave para impulsar la posición de América Latina en el sector de servicios.</w:t>
      </w:r>
    </w:p>
    <w:p w14:paraId="042EF331" w14:textId="4E6331B1" w:rsidR="00596FBA" w:rsidRPr="00A40C82" w:rsidRDefault="00596FBA" w:rsidP="00CB3F97">
      <w:pPr>
        <w:pStyle w:val="Prrafodelista"/>
        <w:numPr>
          <w:ilvl w:val="0"/>
          <w:numId w:val="20"/>
        </w:numPr>
        <w:spacing w:before="380" w:after="120" w:line="456" w:lineRule="auto"/>
        <w:ind w:left="284" w:hanging="284"/>
        <w:contextualSpacing w:val="0"/>
        <w:jc w:val="both"/>
        <w:rPr>
          <w:rFonts w:ascii="Artifex CF Extra Light" w:eastAsia="Times New Roman" w:hAnsi="Artifex CF Extra Light" w:cs="Calibri"/>
          <w:color w:val="1F4E79" w:themeColor="accent1" w:themeShade="80"/>
          <w:spacing w:val="10"/>
          <w:sz w:val="18"/>
          <w:szCs w:val="18"/>
          <w:lang w:val="es-ES" w:eastAsia="es-ES"/>
        </w:rPr>
      </w:pPr>
      <w:r w:rsidRPr="00A40C82">
        <w:rPr>
          <w:rFonts w:ascii="Artifex CF Extra Light" w:eastAsia="Times New Roman" w:hAnsi="Artifex CF Extra Light" w:cs="Calibri"/>
          <w:color w:val="1F4E79" w:themeColor="accent1" w:themeShade="80"/>
          <w:spacing w:val="10"/>
          <w:sz w:val="18"/>
          <w:szCs w:val="18"/>
          <w:lang w:val="es-ES" w:eastAsia="es-ES"/>
        </w:rPr>
        <w:t xml:space="preserve">Promoción De Exportaciones e Inversiones Ferias y Misiones Comerciales Financiadas </w:t>
      </w:r>
      <w:r w:rsidR="00F05F76" w:rsidRPr="00A40C82">
        <w:rPr>
          <w:rFonts w:ascii="Artifex CF Extra Light" w:eastAsia="Times New Roman" w:hAnsi="Artifex CF Extra Light" w:cs="Calibri"/>
          <w:color w:val="1F4E79" w:themeColor="accent1" w:themeShade="80"/>
          <w:spacing w:val="10"/>
          <w:sz w:val="18"/>
          <w:szCs w:val="18"/>
          <w:lang w:val="es-ES" w:eastAsia="es-ES"/>
        </w:rPr>
        <w:t>por el</w:t>
      </w:r>
      <w:r w:rsidRPr="00A40C82">
        <w:rPr>
          <w:rFonts w:ascii="Artifex CF Extra Light" w:eastAsia="Times New Roman" w:hAnsi="Artifex CF Extra Light" w:cs="Calibri"/>
          <w:color w:val="1F4E79" w:themeColor="accent1" w:themeShade="80"/>
          <w:spacing w:val="10"/>
          <w:sz w:val="18"/>
          <w:szCs w:val="18"/>
          <w:lang w:val="es-ES" w:eastAsia="es-ES"/>
        </w:rPr>
        <w:t xml:space="preserve"> BID   </w:t>
      </w:r>
    </w:p>
    <w:p w14:paraId="183463F6" w14:textId="50036FF6" w:rsidR="00596FBA" w:rsidRPr="00A40C82" w:rsidRDefault="00596FBA" w:rsidP="00864966">
      <w:pPr>
        <w:spacing w:before="380" w:after="120" w:line="456" w:lineRule="auto"/>
        <w:ind w:firstLine="284"/>
        <w:jc w:val="both"/>
        <w:rPr>
          <w:rFonts w:ascii="Artifex CF Extra Light" w:hAnsi="Artifex CF Extra Light"/>
          <w:color w:val="1F4E79" w:themeColor="accent1" w:themeShade="80"/>
          <w:spacing w:val="10"/>
          <w:sz w:val="18"/>
          <w:szCs w:val="18"/>
          <w:shd w:val="clear" w:color="auto" w:fill="FFFFFF"/>
          <w:lang w:val="es-DO"/>
        </w:rPr>
      </w:pPr>
      <w:r w:rsidRPr="00A40C82">
        <w:rPr>
          <w:rFonts w:ascii="Artifex CF Extra Light" w:hAnsi="Artifex CF Extra Light"/>
          <w:color w:val="1F4E79" w:themeColor="accent1" w:themeShade="80"/>
          <w:spacing w:val="10"/>
          <w:sz w:val="18"/>
          <w:szCs w:val="18"/>
          <w:shd w:val="clear" w:color="auto" w:fill="FFFFFF"/>
          <w:lang w:val="es-DO"/>
        </w:rPr>
        <w:t xml:space="preserve">El Banco Interamericano de Desarrollo (BID) con 11 ediciones realizadas, ya ha posicionado a LAC Flavors como el más importante evento de la región para reuniones de negocios presenciales del Sector de Alimentos y Bebidas. </w:t>
      </w:r>
      <w:r w:rsidR="00CD0A75" w:rsidRPr="00A40C82">
        <w:rPr>
          <w:rFonts w:ascii="Artifex CF Extra Light" w:hAnsi="Artifex CF Extra Light"/>
          <w:color w:val="1F4E79" w:themeColor="accent1" w:themeShade="80"/>
          <w:spacing w:val="10"/>
          <w:sz w:val="18"/>
          <w:szCs w:val="18"/>
          <w:shd w:val="clear" w:color="auto" w:fill="FFFFFF"/>
          <w:lang w:val="es-DO"/>
        </w:rPr>
        <w:t>Igualmente,</w:t>
      </w:r>
      <w:r w:rsidRPr="00A40C82">
        <w:rPr>
          <w:rFonts w:ascii="Artifex CF Extra Light" w:hAnsi="Artifex CF Extra Light"/>
          <w:color w:val="1F4E79" w:themeColor="accent1" w:themeShade="80"/>
          <w:spacing w:val="10"/>
          <w:sz w:val="18"/>
          <w:szCs w:val="18"/>
          <w:shd w:val="clear" w:color="auto" w:fill="FFFFFF"/>
          <w:lang w:val="es-DO"/>
        </w:rPr>
        <w:t xml:space="preserve"> el Banco es el organizador de OUTSOURCE2LAC: </w:t>
      </w:r>
      <w:r w:rsidR="00F05F76" w:rsidRPr="00A40C82">
        <w:rPr>
          <w:rFonts w:ascii="Artifex CF Extra Light" w:hAnsi="Artifex CF Extra Light"/>
          <w:color w:val="1F4E79" w:themeColor="accent1" w:themeShade="80"/>
          <w:spacing w:val="10"/>
          <w:sz w:val="18"/>
          <w:szCs w:val="18"/>
          <w:shd w:val="clear" w:color="auto" w:fill="FFFFFF"/>
          <w:lang w:val="es-DO"/>
        </w:rPr>
        <w:t>Su finalidad</w:t>
      </w:r>
      <w:r w:rsidRPr="00A40C82">
        <w:rPr>
          <w:rFonts w:ascii="Artifex CF Extra Light" w:hAnsi="Artifex CF Extra Light"/>
          <w:color w:val="1F4E79" w:themeColor="accent1" w:themeShade="80"/>
          <w:spacing w:val="10"/>
          <w:sz w:val="18"/>
          <w:szCs w:val="18"/>
          <w:shd w:val="clear" w:color="auto" w:fill="FFFFFF"/>
          <w:lang w:val="es-DO"/>
        </w:rPr>
        <w:t xml:space="preserve"> es promover la competitividad de los servicios y productos dominicanos en los mercados internacionales, brinda oportunidad a las Pymes de intercambiar las últimas tendencias en el sector de </w:t>
      </w:r>
      <w:r w:rsidRPr="00A40C82">
        <w:rPr>
          <w:rFonts w:ascii="Artifex CF Extra Light" w:hAnsi="Artifex CF Extra Light"/>
          <w:color w:val="1F4E79" w:themeColor="accent1" w:themeShade="80"/>
          <w:spacing w:val="10"/>
          <w:sz w:val="18"/>
          <w:szCs w:val="18"/>
          <w:shd w:val="clear" w:color="auto" w:fill="FFFFFF"/>
          <w:lang w:val="es-DO"/>
        </w:rPr>
        <w:lastRenderedPageBreak/>
        <w:t xml:space="preserve">servicios globales e identificar oportunidades de negocios en América Latina y el Caribe.  </w:t>
      </w:r>
    </w:p>
    <w:p w14:paraId="668A2FD0" w14:textId="11B444A0" w:rsidR="00596FBA" w:rsidRPr="00A40C82" w:rsidRDefault="00596FBA" w:rsidP="00864966">
      <w:pPr>
        <w:spacing w:before="380" w:after="120" w:line="456" w:lineRule="auto"/>
        <w:ind w:firstLine="284"/>
        <w:jc w:val="both"/>
        <w:rPr>
          <w:rFonts w:ascii="Artifex CF Extra Light" w:hAnsi="Artifex CF Extra Light"/>
          <w:color w:val="1F4E79" w:themeColor="accent1" w:themeShade="80"/>
          <w:spacing w:val="10"/>
          <w:sz w:val="18"/>
          <w:szCs w:val="18"/>
          <w:shd w:val="clear" w:color="auto" w:fill="FFFFFF"/>
          <w:lang w:val="es-DO"/>
        </w:rPr>
      </w:pPr>
      <w:r w:rsidRPr="00A40C82">
        <w:rPr>
          <w:rFonts w:ascii="Artifex CF Extra Light" w:hAnsi="Artifex CF Extra Light"/>
          <w:color w:val="1F4E79" w:themeColor="accent1" w:themeShade="80"/>
          <w:spacing w:val="10"/>
          <w:sz w:val="18"/>
          <w:szCs w:val="18"/>
          <w:shd w:val="clear" w:color="auto" w:fill="FFFFFF"/>
          <w:lang w:val="es-DO"/>
        </w:rPr>
        <w:t xml:space="preserve">Del mismo modo, COREA-LAC, que es un foro de negocios que realiza el BID anualmente en diferentes destinos asiáticos, con la finalidad de reunir a líderes empresariales y altos funcionarios de los Gobiernos de Asia, América Latina y el Caribe. Al igual que CHINA-LAC que es una Cumbre Empresarial iniciativa del Consejo Chino para el Fomento del Comercio Internacional y el BID, donde se constituye la primera plataforma institucionalizada en China con el fin de promover la cooperación económico-comercial entre China y América Latina y el Caribe (LAC), la cual ha sido reconocida por el Gobierno chino como una marca estrella en la cooperación entre China y LAC.  En estos </w:t>
      </w:r>
      <w:r w:rsidR="00F05F76" w:rsidRPr="00A40C82">
        <w:rPr>
          <w:rFonts w:ascii="Artifex CF Extra Light" w:hAnsi="Artifex CF Extra Light"/>
          <w:color w:val="1F4E79" w:themeColor="accent1" w:themeShade="80"/>
          <w:spacing w:val="10"/>
          <w:sz w:val="18"/>
          <w:szCs w:val="18"/>
          <w:shd w:val="clear" w:color="auto" w:fill="FFFFFF"/>
          <w:lang w:val="es-DO"/>
        </w:rPr>
        <w:t>eventos BID</w:t>
      </w:r>
      <w:r w:rsidRPr="00A40C82">
        <w:rPr>
          <w:rFonts w:ascii="Artifex CF Extra Light" w:hAnsi="Artifex CF Extra Light"/>
          <w:color w:val="1F4E79" w:themeColor="accent1" w:themeShade="80"/>
          <w:spacing w:val="10"/>
          <w:sz w:val="18"/>
          <w:szCs w:val="18"/>
          <w:shd w:val="clear" w:color="auto" w:fill="FFFFFF"/>
          <w:lang w:val="es-DO"/>
        </w:rPr>
        <w:t xml:space="preserve"> dependiendo del alcance del acuerdo y las facilidades BID puede patrocinar desde boletos aéreos, alojamiento, así como también stands dentro de la actividad. </w:t>
      </w:r>
    </w:p>
    <w:p w14:paraId="093572D9" w14:textId="77777777" w:rsidR="00864535" w:rsidRPr="00A40C82" w:rsidRDefault="00596FBA" w:rsidP="00864966">
      <w:pPr>
        <w:pBdr>
          <w:top w:val="nil"/>
          <w:left w:val="nil"/>
          <w:bottom w:val="nil"/>
          <w:right w:val="nil"/>
          <w:between w:val="nil"/>
        </w:pBdr>
        <w:shd w:val="clear" w:color="auto" w:fill="FFFFFF"/>
        <w:spacing w:before="380" w:after="120" w:line="456" w:lineRule="auto"/>
        <w:ind w:firstLine="284"/>
        <w:jc w:val="both"/>
        <w:rPr>
          <w:rFonts w:ascii="Artifex CF Extra Light" w:hAnsi="Artifex CF Extra Light"/>
          <w:b/>
          <w:color w:val="1F4E79" w:themeColor="accent1" w:themeShade="80"/>
          <w:spacing w:val="10"/>
          <w:sz w:val="18"/>
          <w:szCs w:val="18"/>
          <w:lang w:val="es-DO"/>
        </w:rPr>
      </w:pPr>
      <w:r w:rsidRPr="00A40C82">
        <w:rPr>
          <w:rFonts w:ascii="Artifex CF Extra Light" w:eastAsia="Arial" w:hAnsi="Artifex CF Extra Light" w:cs="Arial"/>
          <w:b/>
          <w:color w:val="1F4E79" w:themeColor="accent1" w:themeShade="80"/>
          <w:spacing w:val="10"/>
          <w:sz w:val="18"/>
          <w:szCs w:val="18"/>
          <w:lang w:val="es-DO"/>
        </w:rPr>
        <w:t>ODS</w:t>
      </w:r>
      <w:r w:rsidR="002C13AB" w:rsidRPr="00A40C82">
        <w:rPr>
          <w:rFonts w:ascii="Artifex CF Extra Light" w:eastAsia="Arial" w:hAnsi="Artifex CF Extra Light" w:cs="Arial"/>
          <w:b/>
          <w:color w:val="1F4E79" w:themeColor="accent1" w:themeShade="80"/>
          <w:spacing w:val="10"/>
          <w:sz w:val="18"/>
          <w:szCs w:val="18"/>
          <w:lang w:val="es-DO"/>
        </w:rPr>
        <w:t xml:space="preserve"> </w:t>
      </w:r>
      <w:r w:rsidRPr="00A40C82">
        <w:rPr>
          <w:rFonts w:ascii="Artifex CF Extra Light" w:eastAsia="Arial" w:hAnsi="Artifex CF Extra Light" w:cs="Arial"/>
          <w:b/>
          <w:color w:val="1F4E79" w:themeColor="accent1" w:themeShade="80"/>
          <w:spacing w:val="10"/>
          <w:sz w:val="18"/>
          <w:szCs w:val="18"/>
          <w:lang w:val="es-DO"/>
        </w:rPr>
        <w:t>8: Promover el crecimiento económico inclusivo y sostenible, el empleo y el trabajo decente para todos</w:t>
      </w:r>
    </w:p>
    <w:p w14:paraId="2AD8963B" w14:textId="1886DF69" w:rsidR="000B457D" w:rsidRPr="00A40C82" w:rsidRDefault="00596FBA" w:rsidP="00864966">
      <w:pPr>
        <w:pBdr>
          <w:top w:val="nil"/>
          <w:left w:val="nil"/>
          <w:bottom w:val="nil"/>
          <w:right w:val="nil"/>
          <w:between w:val="nil"/>
        </w:pBdr>
        <w:shd w:val="clear" w:color="auto" w:fill="FFFFFF"/>
        <w:spacing w:before="380" w:after="120" w:line="456" w:lineRule="auto"/>
        <w:ind w:firstLine="284"/>
        <w:jc w:val="both"/>
        <w:rPr>
          <w:rFonts w:ascii="Artifex CF Extra Light" w:hAnsi="Artifex CF Extra Light"/>
          <w:b/>
          <w:color w:val="1F4E79" w:themeColor="accent1" w:themeShade="80"/>
          <w:spacing w:val="10"/>
          <w:sz w:val="18"/>
          <w:szCs w:val="18"/>
          <w:lang w:val="es-DO"/>
        </w:rPr>
      </w:pPr>
      <w:r w:rsidRPr="00A40C82">
        <w:rPr>
          <w:rFonts w:ascii="Artifex CF Extra Light" w:hAnsi="Artifex CF Extra Light"/>
          <w:b/>
          <w:color w:val="1F4E79" w:themeColor="accent1" w:themeShade="80"/>
          <w:spacing w:val="10"/>
          <w:sz w:val="18"/>
          <w:szCs w:val="18"/>
          <w:lang w:val="es-DO"/>
        </w:rPr>
        <w:t>O</w:t>
      </w:r>
      <w:r w:rsidR="002C13AB" w:rsidRPr="00A40C82">
        <w:rPr>
          <w:rFonts w:ascii="Artifex CF Extra Light" w:hAnsi="Artifex CF Extra Light"/>
          <w:b/>
          <w:color w:val="1F4E79" w:themeColor="accent1" w:themeShade="80"/>
          <w:spacing w:val="10"/>
          <w:sz w:val="18"/>
          <w:szCs w:val="18"/>
          <w:lang w:val="es-DO"/>
        </w:rPr>
        <w:t xml:space="preserve">DS </w:t>
      </w:r>
      <w:r w:rsidRPr="00A40C82">
        <w:rPr>
          <w:rFonts w:ascii="Artifex CF Extra Light" w:hAnsi="Artifex CF Extra Light"/>
          <w:b/>
          <w:color w:val="1F4E79" w:themeColor="accent1" w:themeShade="80"/>
          <w:spacing w:val="10"/>
          <w:sz w:val="18"/>
          <w:szCs w:val="18"/>
          <w:lang w:val="es-DO"/>
        </w:rPr>
        <w:t>9: Construir infraestructuras resilientes, promover la industrialización sostenible y fomentar la innovación</w:t>
      </w:r>
    </w:p>
    <w:p w14:paraId="30924015" w14:textId="775FA20C" w:rsidR="00596FBA" w:rsidRPr="00A40C82" w:rsidRDefault="00596FBA" w:rsidP="00CB3F97">
      <w:pPr>
        <w:pStyle w:val="Prrafodelista"/>
        <w:numPr>
          <w:ilvl w:val="0"/>
          <w:numId w:val="20"/>
        </w:numPr>
        <w:spacing w:before="380" w:after="120" w:line="456" w:lineRule="auto"/>
        <w:ind w:left="284" w:hanging="284"/>
        <w:contextualSpacing w:val="0"/>
        <w:jc w:val="both"/>
        <w:rPr>
          <w:rFonts w:ascii="Artifex CF Extra Light" w:eastAsia="Times New Roman" w:hAnsi="Artifex CF Extra Light" w:cs="Calibri"/>
          <w:color w:val="1F4E79" w:themeColor="accent1" w:themeShade="80"/>
          <w:spacing w:val="10"/>
          <w:sz w:val="18"/>
          <w:szCs w:val="18"/>
          <w:lang w:val="es-ES" w:eastAsia="es-ES"/>
        </w:rPr>
      </w:pPr>
      <w:r w:rsidRPr="00A40C82">
        <w:rPr>
          <w:rFonts w:ascii="Artifex CF Extra Light" w:eastAsia="Times New Roman" w:hAnsi="Artifex CF Extra Light" w:cs="Calibri"/>
          <w:color w:val="1F4E79" w:themeColor="accent1" w:themeShade="80"/>
          <w:spacing w:val="10"/>
          <w:sz w:val="18"/>
          <w:szCs w:val="18"/>
          <w:lang w:val="es-ES" w:eastAsia="es-ES"/>
        </w:rPr>
        <w:t>Desarrollo de la Estrategia de Promoción de Inversiones / Organización de las Naciones Unidas para el Desarrollo Industrial (ONUDI)</w:t>
      </w:r>
    </w:p>
    <w:p w14:paraId="75B1435C" w14:textId="77777777" w:rsidR="00596FBA" w:rsidRPr="00A40C82" w:rsidRDefault="00596FBA" w:rsidP="00864966">
      <w:pPr>
        <w:spacing w:before="380" w:after="120" w:line="456" w:lineRule="auto"/>
        <w:ind w:firstLine="284"/>
        <w:jc w:val="both"/>
        <w:rPr>
          <w:rFonts w:ascii="Artifex CF Extra Light" w:hAnsi="Artifex CF Extra Light"/>
          <w:color w:val="1F4E79" w:themeColor="accent1" w:themeShade="80"/>
          <w:spacing w:val="10"/>
          <w:sz w:val="18"/>
          <w:szCs w:val="18"/>
          <w:lang w:val="es"/>
        </w:rPr>
      </w:pPr>
      <w:r w:rsidRPr="00A40C82">
        <w:rPr>
          <w:rFonts w:ascii="Artifex CF Extra Light" w:hAnsi="Artifex CF Extra Light"/>
          <w:color w:val="1F4E79" w:themeColor="accent1" w:themeShade="80"/>
          <w:spacing w:val="10"/>
          <w:sz w:val="18"/>
          <w:szCs w:val="18"/>
          <w:lang w:val="es"/>
        </w:rPr>
        <w:t xml:space="preserve">Este proyecto iniciado en el 2020, tiene como finalidad promover el desarrollo de una estrategia de priorización de inversiones, sustentada en impulsar ventajas competitivas, promover la innovación y generar un contexto de negocios estable que atraiga de forma consistente inversiones  privadas y fortalecer las capacidades de PRODOMINICANA conociendo  las mejores prácticas mundiales para mejorar el desarrollo de oportunidades de inversión y favorecer las fuerzas económicas tendentes a generar empleos e  ingresos. </w:t>
      </w:r>
    </w:p>
    <w:p w14:paraId="32B07C8F" w14:textId="734768CC" w:rsidR="00596FBA" w:rsidRPr="00A40C82" w:rsidRDefault="00596FBA" w:rsidP="00864966">
      <w:pPr>
        <w:spacing w:before="380" w:after="120" w:line="456" w:lineRule="auto"/>
        <w:ind w:firstLine="284"/>
        <w:jc w:val="both"/>
        <w:rPr>
          <w:rFonts w:ascii="Artifex CF Extra Light" w:hAnsi="Artifex CF Extra Light"/>
          <w:color w:val="1F4E79" w:themeColor="accent1" w:themeShade="80"/>
          <w:spacing w:val="10"/>
          <w:sz w:val="18"/>
          <w:szCs w:val="18"/>
          <w:lang w:val="es"/>
        </w:rPr>
      </w:pPr>
      <w:r w:rsidRPr="00A40C82">
        <w:rPr>
          <w:rFonts w:ascii="Artifex CF Extra Light" w:hAnsi="Artifex CF Extra Light"/>
          <w:color w:val="1F4E79" w:themeColor="accent1" w:themeShade="80"/>
          <w:spacing w:val="10"/>
          <w:sz w:val="18"/>
          <w:szCs w:val="18"/>
          <w:lang w:val="es"/>
        </w:rPr>
        <w:lastRenderedPageBreak/>
        <w:t xml:space="preserve">Este proyecto </w:t>
      </w:r>
      <w:r w:rsidR="001D6663" w:rsidRPr="00A40C82">
        <w:rPr>
          <w:rFonts w:ascii="Artifex CF Extra Light" w:hAnsi="Artifex CF Extra Light"/>
          <w:color w:val="1F4E79" w:themeColor="accent1" w:themeShade="80"/>
          <w:spacing w:val="10"/>
          <w:sz w:val="18"/>
          <w:szCs w:val="18"/>
          <w:lang w:val="es"/>
        </w:rPr>
        <w:t>está</w:t>
      </w:r>
      <w:r w:rsidRPr="00A40C82">
        <w:rPr>
          <w:rFonts w:ascii="Artifex CF Extra Light" w:hAnsi="Artifex CF Extra Light"/>
          <w:color w:val="1F4E79" w:themeColor="accent1" w:themeShade="80"/>
          <w:spacing w:val="10"/>
          <w:sz w:val="18"/>
          <w:szCs w:val="18"/>
          <w:lang w:val="es"/>
        </w:rPr>
        <w:t xml:space="preserve"> siendo apoyado por La Organización de las Naciones Unidas para el Desarrollo Industrial (ONUDI), la cual tiene como función esencial la prestación de ayuda a los países en desarrollo, en la forma de asistencia técnica para la creación de industrias inclusivas y sostenibles, </w:t>
      </w:r>
    </w:p>
    <w:p w14:paraId="0485C582" w14:textId="77777777" w:rsidR="000B457D" w:rsidRPr="00A40C82" w:rsidRDefault="002C13AB" w:rsidP="00864966">
      <w:pPr>
        <w:pBdr>
          <w:top w:val="nil"/>
          <w:left w:val="nil"/>
          <w:bottom w:val="nil"/>
          <w:right w:val="nil"/>
          <w:between w:val="nil"/>
        </w:pBdr>
        <w:shd w:val="clear" w:color="auto" w:fill="FFFFFF"/>
        <w:spacing w:before="380" w:after="120" w:line="456" w:lineRule="auto"/>
        <w:ind w:firstLine="284"/>
        <w:jc w:val="both"/>
        <w:rPr>
          <w:rFonts w:ascii="Artifex CF Extra Light" w:eastAsia="Arial" w:hAnsi="Artifex CF Extra Light" w:cs="Arial"/>
          <w:b/>
          <w:color w:val="1F4E79" w:themeColor="accent1" w:themeShade="80"/>
          <w:spacing w:val="10"/>
          <w:sz w:val="18"/>
          <w:szCs w:val="18"/>
          <w:lang w:val="es-DO"/>
        </w:rPr>
      </w:pPr>
      <w:r w:rsidRPr="00A40C82">
        <w:rPr>
          <w:rFonts w:ascii="Artifex CF Extra Light" w:eastAsia="Arial" w:hAnsi="Artifex CF Extra Light" w:cs="Arial"/>
          <w:b/>
          <w:color w:val="1F4E79" w:themeColor="accent1" w:themeShade="80"/>
          <w:spacing w:val="10"/>
          <w:sz w:val="18"/>
          <w:szCs w:val="18"/>
          <w:lang w:val="es-DO"/>
        </w:rPr>
        <w:t xml:space="preserve">ODS </w:t>
      </w:r>
      <w:r w:rsidR="00596FBA" w:rsidRPr="00A40C82">
        <w:rPr>
          <w:rFonts w:ascii="Artifex CF Extra Light" w:eastAsia="Arial" w:hAnsi="Artifex CF Extra Light" w:cs="Arial"/>
          <w:b/>
          <w:color w:val="1F4E79" w:themeColor="accent1" w:themeShade="80"/>
          <w:spacing w:val="10"/>
          <w:sz w:val="18"/>
          <w:szCs w:val="18"/>
          <w:lang w:val="es-DO"/>
        </w:rPr>
        <w:t>12: Garantizar modalidades de consumo y producción sostenible</w:t>
      </w:r>
    </w:p>
    <w:p w14:paraId="31F7809C" w14:textId="77777777" w:rsidR="000B457D" w:rsidRPr="00A40C82" w:rsidRDefault="00596FBA" w:rsidP="00864966">
      <w:pPr>
        <w:pBdr>
          <w:top w:val="nil"/>
          <w:left w:val="nil"/>
          <w:bottom w:val="nil"/>
          <w:right w:val="nil"/>
          <w:between w:val="nil"/>
        </w:pBdr>
        <w:shd w:val="clear" w:color="auto" w:fill="FFFFFF"/>
        <w:spacing w:before="380" w:after="120" w:line="456" w:lineRule="auto"/>
        <w:ind w:firstLine="284"/>
        <w:jc w:val="both"/>
        <w:rPr>
          <w:rFonts w:ascii="Artifex CF Extra Light" w:eastAsia="Arial" w:hAnsi="Artifex CF Extra Light" w:cs="Arial"/>
          <w:b/>
          <w:color w:val="1F4E79" w:themeColor="accent1" w:themeShade="80"/>
          <w:spacing w:val="10"/>
          <w:sz w:val="18"/>
          <w:szCs w:val="18"/>
          <w:lang w:val="es-DO"/>
        </w:rPr>
      </w:pPr>
      <w:r w:rsidRPr="00A40C82">
        <w:rPr>
          <w:rFonts w:ascii="Artifex CF Extra Light" w:eastAsia="Arial" w:hAnsi="Artifex CF Extra Light" w:cs="Arial"/>
          <w:b/>
          <w:color w:val="1F4E79" w:themeColor="accent1" w:themeShade="80"/>
          <w:spacing w:val="10"/>
          <w:sz w:val="18"/>
          <w:szCs w:val="18"/>
          <w:lang w:val="es-DO"/>
        </w:rPr>
        <w:t>O</w:t>
      </w:r>
      <w:r w:rsidR="002C13AB" w:rsidRPr="00A40C82">
        <w:rPr>
          <w:rFonts w:ascii="Artifex CF Extra Light" w:eastAsia="Arial" w:hAnsi="Artifex CF Extra Light" w:cs="Arial"/>
          <w:b/>
          <w:color w:val="1F4E79" w:themeColor="accent1" w:themeShade="80"/>
          <w:spacing w:val="10"/>
          <w:sz w:val="18"/>
          <w:szCs w:val="18"/>
          <w:lang w:val="es-DO"/>
        </w:rPr>
        <w:t>DS</w:t>
      </w:r>
      <w:r w:rsidRPr="00A40C82">
        <w:rPr>
          <w:rFonts w:ascii="Artifex CF Extra Light" w:eastAsia="Arial" w:hAnsi="Artifex CF Extra Light" w:cs="Arial"/>
          <w:b/>
          <w:color w:val="1F4E79" w:themeColor="accent1" w:themeShade="80"/>
          <w:spacing w:val="10"/>
          <w:sz w:val="18"/>
          <w:szCs w:val="18"/>
          <w:lang w:val="es-DO"/>
        </w:rPr>
        <w:t xml:space="preserve"> 13: Adoptar medidas urgentes para combatir el cambio climático y sus efectos</w:t>
      </w:r>
    </w:p>
    <w:p w14:paraId="4E4674E9" w14:textId="7E12CAB5" w:rsidR="00596FBA" w:rsidRPr="00A40C82" w:rsidRDefault="00596FBA" w:rsidP="00CB3F97">
      <w:pPr>
        <w:pStyle w:val="Prrafodelista"/>
        <w:numPr>
          <w:ilvl w:val="0"/>
          <w:numId w:val="20"/>
        </w:numPr>
        <w:spacing w:before="380" w:after="120" w:line="456" w:lineRule="auto"/>
        <w:ind w:left="284" w:hanging="284"/>
        <w:contextualSpacing w:val="0"/>
        <w:jc w:val="both"/>
        <w:rPr>
          <w:rFonts w:ascii="Artifex CF Extra Light" w:eastAsia="Times New Roman" w:hAnsi="Artifex CF Extra Light" w:cs="Calibri"/>
          <w:color w:val="1F4E79" w:themeColor="accent1" w:themeShade="80"/>
          <w:spacing w:val="10"/>
          <w:sz w:val="18"/>
          <w:szCs w:val="18"/>
          <w:lang w:val="es-ES" w:eastAsia="es-ES"/>
        </w:rPr>
      </w:pPr>
      <w:r w:rsidRPr="00A40C82">
        <w:rPr>
          <w:rFonts w:ascii="Artifex CF Extra Light" w:eastAsia="Times New Roman" w:hAnsi="Artifex CF Extra Light" w:cs="Calibri"/>
          <w:color w:val="1F4E79" w:themeColor="accent1" w:themeShade="80"/>
          <w:spacing w:val="10"/>
          <w:sz w:val="18"/>
          <w:szCs w:val="18"/>
          <w:lang w:val="es-ES" w:eastAsia="es-ES"/>
        </w:rPr>
        <w:t xml:space="preserve">Proyecto: "Inventario De Gases De Efecto Invernadero En Empresas Exportadoras En Centroamérica </w:t>
      </w:r>
    </w:p>
    <w:p w14:paraId="1A47060A" w14:textId="57428743" w:rsidR="00596FBA" w:rsidRPr="00A40C82" w:rsidRDefault="00596FBA" w:rsidP="00864966">
      <w:pPr>
        <w:spacing w:before="380" w:after="120" w:line="456" w:lineRule="auto"/>
        <w:ind w:firstLine="284"/>
        <w:jc w:val="both"/>
        <w:rPr>
          <w:rFonts w:ascii="Artifex CF Extra Light" w:eastAsia="Arial" w:hAnsi="Artifex CF Extra Light" w:cs="Arial"/>
          <w:color w:val="1F4E79" w:themeColor="accent1" w:themeShade="80"/>
          <w:spacing w:val="10"/>
          <w:sz w:val="18"/>
          <w:szCs w:val="18"/>
          <w:lang w:val="es-DO"/>
        </w:rPr>
      </w:pPr>
      <w:r w:rsidRPr="00A40C82">
        <w:rPr>
          <w:rFonts w:ascii="Artifex CF Extra Light" w:eastAsia="Arial" w:hAnsi="Artifex CF Extra Light" w:cs="Arial"/>
          <w:color w:val="1F4E79" w:themeColor="accent1" w:themeShade="80"/>
          <w:spacing w:val="10"/>
          <w:sz w:val="18"/>
          <w:szCs w:val="18"/>
          <w:lang w:val="es-DO"/>
        </w:rPr>
        <w:t xml:space="preserve">Desde el 2012, PRODOMINICANA consciente de que el cambio climático es consecuencia de la actividad humana y está amenazando nuestra forma de vida y el futuro de nuestro planeta y sabiendo que las empresas pueden ser parte de la solución si se comprometen a eliminar las emisiones de carbono de sus operaciones y cadenas de suministro, hemos  trabajado en varios proyectos vinculados a este tema, el más reciente (2015-2020) es el Proyecto Inventario de Gases de Efecto Invernadero (GEI) en Empresas Exportadoras en Centroamérica, financiado por  los </w:t>
      </w:r>
      <w:r w:rsidRPr="00A40C82">
        <w:rPr>
          <w:rFonts w:ascii="Artifex CF Extra Light" w:eastAsia="Palatino Linotype" w:hAnsi="Artifex CF Extra Light" w:cs="Palatino Linotype"/>
          <w:color w:val="1F4E79" w:themeColor="accent1" w:themeShade="80"/>
          <w:spacing w:val="10"/>
          <w:sz w:val="18"/>
          <w:szCs w:val="18"/>
          <w:lang w:val="es"/>
        </w:rPr>
        <w:t xml:space="preserve"> Servicios Holandeses de Cooperación al Desarrollo (SNV)</w:t>
      </w:r>
      <w:r w:rsidRPr="00A40C82">
        <w:rPr>
          <w:rFonts w:ascii="Artifex CF Extra Light" w:eastAsia="Cambria" w:hAnsi="Artifex CF Extra Light" w:cs="Cambria"/>
          <w:color w:val="1F4E79" w:themeColor="accent1" w:themeShade="80"/>
          <w:spacing w:val="10"/>
          <w:sz w:val="18"/>
          <w:szCs w:val="18"/>
          <w:lang w:val="es-DO"/>
        </w:rPr>
        <w:t xml:space="preserve"> y el </w:t>
      </w:r>
      <w:r w:rsidRPr="00A40C82">
        <w:rPr>
          <w:rFonts w:ascii="Artifex CF Extra Light" w:eastAsia="Arial" w:hAnsi="Artifex CF Extra Light" w:cs="Arial"/>
          <w:color w:val="1F4E79" w:themeColor="accent1" w:themeShade="80"/>
          <w:spacing w:val="10"/>
          <w:sz w:val="18"/>
          <w:szCs w:val="18"/>
          <w:lang w:val="es-DO"/>
        </w:rPr>
        <w:t>Banco Interamericano de Desarrollo (BID).</w:t>
      </w:r>
    </w:p>
    <w:p w14:paraId="188123E1" w14:textId="0C556414" w:rsidR="00596FBA" w:rsidRPr="00A40C82" w:rsidRDefault="00596FBA" w:rsidP="00864966">
      <w:pPr>
        <w:spacing w:before="380" w:after="120" w:line="456" w:lineRule="auto"/>
        <w:ind w:firstLine="284"/>
        <w:jc w:val="both"/>
        <w:rPr>
          <w:rFonts w:ascii="Artifex CF Extra Light" w:eastAsia="Arial" w:hAnsi="Artifex CF Extra Light" w:cs="Arial"/>
          <w:color w:val="1F4E79" w:themeColor="accent1" w:themeShade="80"/>
          <w:spacing w:val="10"/>
          <w:sz w:val="18"/>
          <w:szCs w:val="18"/>
          <w:lang w:val="es-DO"/>
        </w:rPr>
      </w:pPr>
      <w:r w:rsidRPr="00A40C82">
        <w:rPr>
          <w:rFonts w:ascii="Artifex CF Extra Light" w:eastAsia="Arial" w:hAnsi="Artifex CF Extra Light" w:cs="Arial"/>
          <w:color w:val="1F4E79" w:themeColor="accent1" w:themeShade="80"/>
          <w:spacing w:val="10"/>
          <w:sz w:val="18"/>
          <w:szCs w:val="18"/>
          <w:lang w:val="es-DO"/>
        </w:rPr>
        <w:t>El GEI</w:t>
      </w:r>
      <w:r w:rsidRPr="00A40C82">
        <w:rPr>
          <w:rFonts w:ascii="Artifex CF Extra Light" w:eastAsia="Arial" w:hAnsi="Artifex CF Extra Light" w:cs="Arial"/>
          <w:color w:val="1F4E79" w:themeColor="accent1" w:themeShade="80"/>
          <w:spacing w:val="10"/>
          <w:sz w:val="18"/>
          <w:szCs w:val="18"/>
          <w:lang w:val="es-ES"/>
        </w:rPr>
        <w:t xml:space="preserve"> tiene como </w:t>
      </w:r>
      <w:r w:rsidRPr="00A40C82">
        <w:rPr>
          <w:rFonts w:ascii="Artifex CF Extra Light" w:eastAsia="Arial" w:hAnsi="Artifex CF Extra Light" w:cs="Arial"/>
          <w:color w:val="1F4E79" w:themeColor="accent1" w:themeShade="80"/>
          <w:spacing w:val="10"/>
          <w:sz w:val="18"/>
          <w:szCs w:val="18"/>
          <w:lang w:val="es-DO"/>
        </w:rPr>
        <w:t xml:space="preserve">objetivo crear </w:t>
      </w:r>
      <w:r w:rsidRPr="00A40C82">
        <w:rPr>
          <w:rFonts w:ascii="Artifex CF Extra Light" w:eastAsia="Arial" w:hAnsi="Artifex CF Extra Light" w:cs="Arial"/>
          <w:color w:val="1F4E79" w:themeColor="accent1" w:themeShade="80"/>
          <w:spacing w:val="10"/>
          <w:sz w:val="18"/>
          <w:szCs w:val="18"/>
          <w:lang w:val="es-ES"/>
        </w:rPr>
        <w:t xml:space="preserve">un marco normativo regional adecuado para emprender los procesos de inventariado, reducción y carbono-neutralidad que sea reconocido por los diferentes mercados regionales e internacionales, logrando promover exportaciones con una reducida o neutral huella de carbono.  Dicho proyecto también </w:t>
      </w:r>
      <w:r w:rsidRPr="00A40C82">
        <w:rPr>
          <w:rFonts w:ascii="Artifex CF Extra Light" w:eastAsia="Arial" w:hAnsi="Artifex CF Extra Light" w:cs="Arial"/>
          <w:color w:val="1F4E79" w:themeColor="accent1" w:themeShade="80"/>
          <w:spacing w:val="10"/>
          <w:sz w:val="18"/>
          <w:szCs w:val="18"/>
          <w:lang w:val="es-DO"/>
        </w:rPr>
        <w:t>refuerza las capacidades de los gobiernos y exportadores de alimentos para adaptarse a los requisitos del cambio climático.</w:t>
      </w:r>
    </w:p>
    <w:p w14:paraId="718D63E6" w14:textId="77777777" w:rsidR="00BF1AA4" w:rsidRDefault="00BF1AA4">
      <w:pPr>
        <w:rPr>
          <w:rFonts w:ascii="Artifex CF Extra Light" w:eastAsia="Times New Roman" w:hAnsi="Artifex CF Extra Light" w:cs="Calibri"/>
          <w:color w:val="1F4E79" w:themeColor="accent1" w:themeShade="80"/>
          <w:spacing w:val="10"/>
          <w:sz w:val="18"/>
          <w:szCs w:val="18"/>
          <w:lang w:val="es-ES" w:eastAsia="es-ES"/>
        </w:rPr>
      </w:pPr>
      <w:r>
        <w:rPr>
          <w:rFonts w:ascii="Artifex CF Extra Light" w:eastAsia="Times New Roman" w:hAnsi="Artifex CF Extra Light" w:cs="Calibri"/>
          <w:color w:val="1F4E79" w:themeColor="accent1" w:themeShade="80"/>
          <w:spacing w:val="10"/>
          <w:sz w:val="18"/>
          <w:szCs w:val="18"/>
          <w:lang w:val="es-ES" w:eastAsia="es-ES"/>
        </w:rPr>
        <w:br w:type="page"/>
      </w:r>
    </w:p>
    <w:p w14:paraId="0FA22E92" w14:textId="50F21145" w:rsidR="00596FBA" w:rsidRPr="00A40C82" w:rsidRDefault="00596FBA" w:rsidP="00CB3F97">
      <w:pPr>
        <w:pStyle w:val="Prrafodelista"/>
        <w:numPr>
          <w:ilvl w:val="0"/>
          <w:numId w:val="20"/>
        </w:numPr>
        <w:spacing w:before="380" w:after="120" w:line="456" w:lineRule="auto"/>
        <w:ind w:left="284" w:hanging="284"/>
        <w:contextualSpacing w:val="0"/>
        <w:jc w:val="both"/>
        <w:rPr>
          <w:rFonts w:ascii="Artifex CF Extra Light" w:eastAsia="Times New Roman" w:hAnsi="Artifex CF Extra Light" w:cs="Calibri"/>
          <w:color w:val="1F4E79" w:themeColor="accent1" w:themeShade="80"/>
          <w:spacing w:val="10"/>
          <w:sz w:val="18"/>
          <w:szCs w:val="18"/>
          <w:lang w:val="es-ES" w:eastAsia="es-ES"/>
        </w:rPr>
      </w:pPr>
      <w:r w:rsidRPr="00A40C82">
        <w:rPr>
          <w:rFonts w:ascii="Artifex CF Extra Light" w:eastAsia="Times New Roman" w:hAnsi="Artifex CF Extra Light" w:cs="Calibri"/>
          <w:color w:val="1F4E79" w:themeColor="accent1" w:themeShade="80"/>
          <w:spacing w:val="10"/>
          <w:sz w:val="18"/>
          <w:szCs w:val="18"/>
          <w:lang w:val="es-ES" w:eastAsia="es-ES"/>
        </w:rPr>
        <w:lastRenderedPageBreak/>
        <w:t>Red Latinoamericana y del Caribe de la Huella Ambiental del Café en la Unión Europea</w:t>
      </w:r>
    </w:p>
    <w:p w14:paraId="6D5BF6F7" w14:textId="40D1160C" w:rsidR="00596FBA" w:rsidRPr="00A40C82" w:rsidRDefault="00596FBA" w:rsidP="00864966">
      <w:pPr>
        <w:pStyle w:val="NormalWeb"/>
        <w:spacing w:before="380" w:beforeAutospacing="0" w:after="120" w:afterAutospacing="0" w:line="456" w:lineRule="auto"/>
        <w:ind w:firstLine="284"/>
        <w:jc w:val="both"/>
        <w:rPr>
          <w:rFonts w:ascii="Artifex CF Extra Light" w:eastAsia="Arial" w:hAnsi="Artifex CF Extra Light" w:cs="Arial"/>
          <w:color w:val="1F4E79" w:themeColor="accent1" w:themeShade="80"/>
          <w:spacing w:val="10"/>
          <w:sz w:val="18"/>
          <w:szCs w:val="18"/>
          <w:lang w:val="es-ES"/>
        </w:rPr>
      </w:pPr>
      <w:r w:rsidRPr="00A40C82">
        <w:rPr>
          <w:rFonts w:ascii="Artifex CF Extra Light" w:eastAsia="Palatino Linotype" w:hAnsi="Artifex CF Extra Light" w:cs="Palatino Linotype"/>
          <w:color w:val="1F4E79" w:themeColor="accent1" w:themeShade="80"/>
          <w:spacing w:val="10"/>
          <w:sz w:val="18"/>
          <w:szCs w:val="18"/>
          <w:lang w:val="es"/>
        </w:rPr>
        <w:t xml:space="preserve">Del mismo modo, sumado a este esfuerzo, formamos parte de la Red Latinoamericana y del Caribe </w:t>
      </w:r>
      <w:r w:rsidRPr="00A40C82">
        <w:rPr>
          <w:rFonts w:ascii="Artifex CF Extra Light" w:hAnsi="Artifex CF Extra Light" w:cs="Arial"/>
          <w:color w:val="1F4E79" w:themeColor="accent1" w:themeShade="80"/>
          <w:spacing w:val="10"/>
          <w:sz w:val="18"/>
          <w:szCs w:val="18"/>
          <w:shd w:val="clear" w:color="auto" w:fill="FFFFFF"/>
          <w:lang w:val="es-ES"/>
        </w:rPr>
        <w:t>de la </w:t>
      </w:r>
      <w:r w:rsidRPr="00A40C82">
        <w:rPr>
          <w:rStyle w:val="nfasis"/>
          <w:rFonts w:ascii="Artifex CF Extra Light" w:hAnsi="Artifex CF Extra Light" w:cs="Arial"/>
          <w:color w:val="1F4E79" w:themeColor="accent1" w:themeShade="80"/>
          <w:spacing w:val="10"/>
          <w:sz w:val="18"/>
          <w:szCs w:val="18"/>
          <w:shd w:val="clear" w:color="auto" w:fill="FFFFFF"/>
          <w:lang w:val="es-ES"/>
        </w:rPr>
        <w:t>Huella Ambiental</w:t>
      </w:r>
      <w:r w:rsidRPr="00A40C82">
        <w:rPr>
          <w:rFonts w:ascii="Artifex CF Extra Light" w:hAnsi="Artifex CF Extra Light" w:cs="Arial"/>
          <w:color w:val="1F4E79" w:themeColor="accent1" w:themeShade="80"/>
          <w:spacing w:val="10"/>
          <w:sz w:val="18"/>
          <w:szCs w:val="18"/>
          <w:shd w:val="clear" w:color="auto" w:fill="FFFFFF"/>
          <w:lang w:val="es-ES"/>
        </w:rPr>
        <w:t> del </w:t>
      </w:r>
      <w:r w:rsidRPr="00A40C82">
        <w:rPr>
          <w:rStyle w:val="nfasis"/>
          <w:rFonts w:ascii="Artifex CF Extra Light" w:hAnsi="Artifex CF Extra Light" w:cs="Arial"/>
          <w:color w:val="1F4E79" w:themeColor="accent1" w:themeShade="80"/>
          <w:spacing w:val="10"/>
          <w:sz w:val="18"/>
          <w:szCs w:val="18"/>
          <w:shd w:val="clear" w:color="auto" w:fill="FFFFFF"/>
          <w:lang w:val="es-ES"/>
        </w:rPr>
        <w:t>Café</w:t>
      </w:r>
      <w:r w:rsidRPr="00A40C82">
        <w:rPr>
          <w:rFonts w:ascii="Artifex CF Extra Light" w:hAnsi="Artifex CF Extra Light" w:cs="Arial"/>
          <w:color w:val="1F4E79" w:themeColor="accent1" w:themeShade="80"/>
          <w:spacing w:val="10"/>
          <w:sz w:val="18"/>
          <w:szCs w:val="18"/>
          <w:shd w:val="clear" w:color="auto" w:fill="FFFFFF"/>
          <w:lang w:val="es-ES"/>
        </w:rPr>
        <w:t> </w:t>
      </w:r>
      <w:r w:rsidRPr="00A40C82">
        <w:rPr>
          <w:rFonts w:ascii="Artifex CF Extra Light" w:eastAsia="Arial" w:hAnsi="Artifex CF Extra Light" w:cs="Arial"/>
          <w:color w:val="1F4E79" w:themeColor="accent1" w:themeShade="80"/>
          <w:spacing w:val="10"/>
          <w:sz w:val="18"/>
          <w:szCs w:val="18"/>
          <w:lang w:val="es-ES"/>
        </w:rPr>
        <w:t xml:space="preserve">en la Unión Europea” orientada al desarrollo de un estándar para definir los criterios mínimos (Reglas de Categoría de </w:t>
      </w:r>
      <w:r w:rsidR="001D6663" w:rsidRPr="00A40C82">
        <w:rPr>
          <w:rFonts w:ascii="Artifex CF Extra Light" w:eastAsia="Arial" w:hAnsi="Artifex CF Extra Light" w:cs="Arial"/>
          <w:color w:val="1F4E79" w:themeColor="accent1" w:themeShade="80"/>
          <w:spacing w:val="10"/>
          <w:sz w:val="18"/>
          <w:szCs w:val="18"/>
          <w:lang w:val="es-ES"/>
        </w:rPr>
        <w:t>Productos) para</w:t>
      </w:r>
      <w:r w:rsidRPr="00A40C82">
        <w:rPr>
          <w:rFonts w:ascii="Artifex CF Extra Light" w:eastAsia="Arial" w:hAnsi="Artifex CF Extra Light" w:cs="Arial"/>
          <w:color w:val="1F4E79" w:themeColor="accent1" w:themeShade="80"/>
          <w:spacing w:val="10"/>
          <w:sz w:val="18"/>
          <w:szCs w:val="18"/>
          <w:lang w:val="es-ES"/>
        </w:rPr>
        <w:t xml:space="preserve"> la medición de la huella ambiental (PEF) de dicho producto, al tiempo que fomenta y coordina la participación de los países de la región como partes interesadas (stakeholders) en el proceso de elaboración. El programa piloto es financiado por CEPAL y la Unión Europea, quienes (estos últimos) son los interesados en definir el estándar que debe cumplir este producto para </w:t>
      </w:r>
      <w:r w:rsidR="00B55A44" w:rsidRPr="00A40C82">
        <w:rPr>
          <w:rFonts w:ascii="Artifex CF Extra Light" w:eastAsia="Arial" w:hAnsi="Artifex CF Extra Light" w:cs="Arial"/>
          <w:color w:val="1F4E79" w:themeColor="accent1" w:themeShade="80"/>
          <w:spacing w:val="10"/>
          <w:sz w:val="18"/>
          <w:szCs w:val="18"/>
          <w:lang w:val="es-ES"/>
        </w:rPr>
        <w:t>acceder</w:t>
      </w:r>
      <w:r w:rsidRPr="00A40C82">
        <w:rPr>
          <w:rFonts w:ascii="Artifex CF Extra Light" w:eastAsia="Arial" w:hAnsi="Artifex CF Extra Light" w:cs="Arial"/>
          <w:color w:val="1F4E79" w:themeColor="accent1" w:themeShade="80"/>
          <w:spacing w:val="10"/>
          <w:sz w:val="18"/>
          <w:szCs w:val="18"/>
          <w:lang w:val="es-ES"/>
        </w:rPr>
        <w:t xml:space="preserve"> a su mercado como un producto verde. </w:t>
      </w:r>
    </w:p>
    <w:p w14:paraId="3552178E" w14:textId="504887DE" w:rsidR="00596FBA" w:rsidRPr="00A40C82" w:rsidRDefault="00596FBA" w:rsidP="00CB3F97">
      <w:pPr>
        <w:pStyle w:val="Prrafodelista"/>
        <w:numPr>
          <w:ilvl w:val="0"/>
          <w:numId w:val="20"/>
        </w:numPr>
        <w:spacing w:before="380" w:after="120" w:line="456" w:lineRule="auto"/>
        <w:ind w:left="284" w:hanging="284"/>
        <w:contextualSpacing w:val="0"/>
        <w:jc w:val="both"/>
        <w:rPr>
          <w:rFonts w:ascii="Artifex CF Extra Light" w:eastAsia="Times New Roman" w:hAnsi="Artifex CF Extra Light" w:cs="Calibri"/>
          <w:color w:val="1F4E79" w:themeColor="accent1" w:themeShade="80"/>
          <w:spacing w:val="10"/>
          <w:sz w:val="18"/>
          <w:szCs w:val="18"/>
          <w:lang w:val="es-ES" w:eastAsia="es-ES"/>
        </w:rPr>
      </w:pPr>
      <w:r w:rsidRPr="00A40C82">
        <w:rPr>
          <w:rFonts w:ascii="Artifex CF Extra Light" w:eastAsia="Times New Roman" w:hAnsi="Artifex CF Extra Light" w:cs="Calibri"/>
          <w:color w:val="1F4E79" w:themeColor="accent1" w:themeShade="80"/>
          <w:spacing w:val="10"/>
          <w:sz w:val="18"/>
          <w:szCs w:val="18"/>
          <w:lang w:val="es-ES" w:eastAsia="es-ES"/>
        </w:rPr>
        <w:t>Mesa del Consejo Nacional para el Cambio Climático y Mecanismo de Desarrollo Limpio de la República Dominicana</w:t>
      </w:r>
    </w:p>
    <w:p w14:paraId="58704ECA" w14:textId="6A36BE0B" w:rsidR="00596FBA" w:rsidRPr="00A40C82" w:rsidRDefault="00596FBA" w:rsidP="00864966">
      <w:pPr>
        <w:pStyle w:val="NormalWeb"/>
        <w:spacing w:before="380" w:beforeAutospacing="0" w:after="120" w:afterAutospacing="0" w:line="456" w:lineRule="auto"/>
        <w:ind w:firstLine="284"/>
        <w:jc w:val="both"/>
        <w:rPr>
          <w:rFonts w:ascii="Artifex CF Extra Light" w:hAnsi="Artifex CF Extra Light"/>
          <w:color w:val="1F4E79" w:themeColor="accent1" w:themeShade="80"/>
          <w:spacing w:val="10"/>
          <w:sz w:val="18"/>
          <w:szCs w:val="18"/>
          <w:lang w:val="es-ES"/>
        </w:rPr>
      </w:pPr>
      <w:r w:rsidRPr="00A40C82">
        <w:rPr>
          <w:rFonts w:ascii="Artifex CF Extra Light" w:hAnsi="Artifex CF Extra Light"/>
          <w:color w:val="1F4E79" w:themeColor="accent1" w:themeShade="80"/>
          <w:spacing w:val="10"/>
          <w:sz w:val="18"/>
          <w:szCs w:val="18"/>
          <w:lang w:val="es-ES"/>
        </w:rPr>
        <w:t xml:space="preserve">Igualmente pertenecemos a la Mesa del Consejo Nacional para el Cambio Climático y Mecanismo de Desarrollo Limpio de la República Dominicana, desde la cual se formulan, diseñan y ejecutan las políticas públicas necesarias para la prevención y mitigación de las emisiones de los gases de efecto invernadero y la adaptación a los efectos adversos del cambio climático. </w:t>
      </w:r>
    </w:p>
    <w:p w14:paraId="6A40A76E" w14:textId="77777777" w:rsidR="00BF1AA4" w:rsidRDefault="00BF1AA4">
      <w:pPr>
        <w:rPr>
          <w:rFonts w:ascii="Artifex CF Extra Light" w:eastAsia="Arial" w:hAnsi="Artifex CF Extra Light" w:cs="Arial"/>
          <w:b/>
          <w:color w:val="1F4E79" w:themeColor="accent1" w:themeShade="80"/>
          <w:spacing w:val="10"/>
          <w:sz w:val="18"/>
          <w:szCs w:val="18"/>
          <w:lang w:val="es-DO"/>
        </w:rPr>
      </w:pPr>
      <w:r>
        <w:rPr>
          <w:rFonts w:ascii="Artifex CF Extra Light" w:eastAsia="Arial" w:hAnsi="Artifex CF Extra Light" w:cs="Arial"/>
          <w:b/>
          <w:color w:val="1F4E79" w:themeColor="accent1" w:themeShade="80"/>
          <w:spacing w:val="10"/>
          <w:sz w:val="18"/>
          <w:szCs w:val="18"/>
          <w:lang w:val="es-DO"/>
        </w:rPr>
        <w:br w:type="page"/>
      </w:r>
    </w:p>
    <w:p w14:paraId="7587E67E" w14:textId="583E549B" w:rsidR="0042626C" w:rsidRPr="00A40C82" w:rsidRDefault="002C13AB" w:rsidP="00864966">
      <w:pPr>
        <w:pBdr>
          <w:top w:val="nil"/>
          <w:left w:val="nil"/>
          <w:bottom w:val="nil"/>
          <w:right w:val="nil"/>
          <w:between w:val="nil"/>
        </w:pBdr>
        <w:shd w:val="clear" w:color="auto" w:fill="FFFFFF"/>
        <w:spacing w:before="380" w:after="120" w:line="456" w:lineRule="auto"/>
        <w:ind w:firstLine="284"/>
        <w:jc w:val="both"/>
        <w:rPr>
          <w:rFonts w:ascii="Artifex CF Extra Light" w:hAnsi="Artifex CF Extra Light"/>
          <w:color w:val="1F4E79" w:themeColor="accent1" w:themeShade="80"/>
          <w:spacing w:val="10"/>
          <w:sz w:val="18"/>
          <w:szCs w:val="18"/>
          <w:lang w:val="es-DO"/>
        </w:rPr>
      </w:pPr>
      <w:r w:rsidRPr="00A40C82">
        <w:rPr>
          <w:rFonts w:ascii="Artifex CF Extra Light" w:eastAsia="Arial" w:hAnsi="Artifex CF Extra Light" w:cs="Arial"/>
          <w:b/>
          <w:color w:val="1F4E79" w:themeColor="accent1" w:themeShade="80"/>
          <w:spacing w:val="10"/>
          <w:sz w:val="18"/>
          <w:szCs w:val="18"/>
          <w:lang w:val="es-DO"/>
        </w:rPr>
        <w:lastRenderedPageBreak/>
        <w:t>ODS</w:t>
      </w:r>
      <w:r w:rsidR="00596FBA" w:rsidRPr="00A40C82">
        <w:rPr>
          <w:rFonts w:ascii="Artifex CF Extra Light" w:eastAsia="Arial" w:hAnsi="Artifex CF Extra Light" w:cs="Arial"/>
          <w:b/>
          <w:color w:val="1F4E79" w:themeColor="accent1" w:themeShade="80"/>
          <w:spacing w:val="10"/>
          <w:sz w:val="18"/>
          <w:szCs w:val="18"/>
          <w:lang w:val="es-DO"/>
        </w:rPr>
        <w:t xml:space="preserve"> 5: Lograr la igualdad entre los géneros y empoderar a todas las mujeres y las niñas</w:t>
      </w:r>
      <w:r w:rsidR="00596FBA" w:rsidRPr="00A40C82">
        <w:rPr>
          <w:rFonts w:ascii="Artifex CF Extra Light" w:hAnsi="Artifex CF Extra Light"/>
          <w:color w:val="1F4E79" w:themeColor="accent1" w:themeShade="80"/>
          <w:spacing w:val="10"/>
          <w:sz w:val="18"/>
          <w:szCs w:val="18"/>
          <w:lang w:val="es-DO"/>
        </w:rPr>
        <w:t xml:space="preserve"> </w:t>
      </w:r>
    </w:p>
    <w:p w14:paraId="261C4F20" w14:textId="77777777" w:rsidR="0042626C" w:rsidRPr="00A40C82" w:rsidRDefault="002C13AB" w:rsidP="00864966">
      <w:pPr>
        <w:pBdr>
          <w:top w:val="nil"/>
          <w:left w:val="nil"/>
          <w:bottom w:val="nil"/>
          <w:right w:val="nil"/>
          <w:between w:val="nil"/>
        </w:pBdr>
        <w:shd w:val="clear" w:color="auto" w:fill="FFFFFF"/>
        <w:spacing w:before="380" w:after="120" w:line="456" w:lineRule="auto"/>
        <w:ind w:firstLine="284"/>
        <w:jc w:val="both"/>
        <w:rPr>
          <w:rFonts w:ascii="Artifex CF Extra Light" w:hAnsi="Artifex CF Extra Light"/>
          <w:color w:val="1F4E79" w:themeColor="accent1" w:themeShade="80"/>
          <w:spacing w:val="10"/>
          <w:sz w:val="18"/>
          <w:szCs w:val="18"/>
          <w:lang w:val="es-DO"/>
        </w:rPr>
      </w:pPr>
      <w:r w:rsidRPr="00A40C82">
        <w:rPr>
          <w:rFonts w:ascii="Artifex CF Extra Light" w:eastAsia="Arial" w:hAnsi="Artifex CF Extra Light" w:cs="Arial"/>
          <w:b/>
          <w:color w:val="1F4E79" w:themeColor="accent1" w:themeShade="80"/>
          <w:spacing w:val="10"/>
          <w:sz w:val="18"/>
          <w:szCs w:val="18"/>
          <w:lang w:val="es-DO"/>
        </w:rPr>
        <w:t>ODS</w:t>
      </w:r>
      <w:r w:rsidR="00596FBA" w:rsidRPr="00A40C82">
        <w:rPr>
          <w:rFonts w:ascii="Artifex CF Extra Light" w:eastAsia="Arial" w:hAnsi="Artifex CF Extra Light" w:cs="Arial"/>
          <w:b/>
          <w:color w:val="1F4E79" w:themeColor="accent1" w:themeShade="80"/>
          <w:spacing w:val="10"/>
          <w:sz w:val="18"/>
          <w:szCs w:val="18"/>
          <w:lang w:val="es-DO"/>
        </w:rPr>
        <w:t xml:space="preserve"> 8: Promover el crecimiento económico inclusivo y sostenible, el empleo y el trabajo decente para todos</w:t>
      </w:r>
    </w:p>
    <w:p w14:paraId="559F9384" w14:textId="1246183B" w:rsidR="00596FBA" w:rsidRPr="00A40C82" w:rsidRDefault="00596FBA" w:rsidP="00CB3F97">
      <w:pPr>
        <w:pStyle w:val="Prrafodelista"/>
        <w:numPr>
          <w:ilvl w:val="0"/>
          <w:numId w:val="20"/>
        </w:numPr>
        <w:spacing w:before="380" w:after="120" w:line="456" w:lineRule="auto"/>
        <w:ind w:left="284" w:hanging="284"/>
        <w:contextualSpacing w:val="0"/>
        <w:jc w:val="both"/>
        <w:rPr>
          <w:rFonts w:ascii="Artifex CF Extra Light" w:eastAsia="Times New Roman" w:hAnsi="Artifex CF Extra Light" w:cs="Calibri"/>
          <w:color w:val="1F4E79" w:themeColor="accent1" w:themeShade="80"/>
          <w:spacing w:val="10"/>
          <w:sz w:val="18"/>
          <w:szCs w:val="18"/>
          <w:lang w:val="es-ES" w:eastAsia="es-ES"/>
        </w:rPr>
      </w:pPr>
      <w:r w:rsidRPr="00A40C82">
        <w:rPr>
          <w:rFonts w:ascii="Artifex CF Extra Light" w:eastAsia="Times New Roman" w:hAnsi="Artifex CF Extra Light" w:cs="Calibri"/>
          <w:color w:val="1F4E79" w:themeColor="accent1" w:themeShade="80"/>
          <w:spacing w:val="10"/>
          <w:sz w:val="18"/>
          <w:szCs w:val="18"/>
          <w:lang w:val="es-ES" w:eastAsia="es-ES"/>
        </w:rPr>
        <w:t>Programa “Fortalecimiento de las Capacidades Empresariales para el Comercio Internacional de los Emprendimientos Femeninos en República Dominicana.”, apoyado por la Comisión Económica para América Latina y el Caribe -CEPAL</w:t>
      </w:r>
    </w:p>
    <w:p w14:paraId="65EB1F0B" w14:textId="3959F9A8" w:rsidR="00596FBA" w:rsidRPr="00A40C82" w:rsidRDefault="00596FBA" w:rsidP="00864966">
      <w:pPr>
        <w:spacing w:before="380" w:after="120" w:line="456" w:lineRule="auto"/>
        <w:ind w:firstLine="284"/>
        <w:jc w:val="both"/>
        <w:rPr>
          <w:rFonts w:ascii="Artifex CF Extra Light" w:eastAsia="Times New Roman" w:hAnsi="Artifex CF Extra Light"/>
          <w:color w:val="1F4E79" w:themeColor="accent1" w:themeShade="80"/>
          <w:spacing w:val="10"/>
          <w:sz w:val="18"/>
          <w:szCs w:val="18"/>
          <w:lang w:val="es-ES"/>
        </w:rPr>
      </w:pPr>
      <w:r w:rsidRPr="00A40C82">
        <w:rPr>
          <w:rFonts w:ascii="Artifex CF Extra Light" w:eastAsia="Times New Roman" w:hAnsi="Artifex CF Extra Light"/>
          <w:color w:val="1F4E79" w:themeColor="accent1" w:themeShade="80"/>
          <w:spacing w:val="10"/>
          <w:sz w:val="18"/>
          <w:szCs w:val="18"/>
          <w:lang w:val="es-ES"/>
        </w:rPr>
        <w:t xml:space="preserve">Desde el 2019, el tema </w:t>
      </w:r>
      <w:r w:rsidR="00C91AC7" w:rsidRPr="00A40C82">
        <w:rPr>
          <w:rFonts w:ascii="Artifex CF Extra Light" w:eastAsia="Times New Roman" w:hAnsi="Artifex CF Extra Light"/>
          <w:color w:val="1F4E79" w:themeColor="accent1" w:themeShade="80"/>
          <w:spacing w:val="10"/>
          <w:sz w:val="18"/>
          <w:szCs w:val="18"/>
          <w:lang w:val="es-ES"/>
        </w:rPr>
        <w:t>de igualdad</w:t>
      </w:r>
      <w:r w:rsidRPr="00A40C82">
        <w:rPr>
          <w:rFonts w:ascii="Artifex CF Extra Light" w:eastAsia="Times New Roman" w:hAnsi="Artifex CF Extra Light"/>
          <w:color w:val="1F4E79" w:themeColor="accent1" w:themeShade="80"/>
          <w:spacing w:val="10"/>
          <w:sz w:val="18"/>
          <w:szCs w:val="18"/>
          <w:lang w:val="es-ES"/>
        </w:rPr>
        <w:t xml:space="preserve"> de género forma parte de </w:t>
      </w:r>
      <w:r w:rsidR="001D6663" w:rsidRPr="00A40C82">
        <w:rPr>
          <w:rFonts w:ascii="Artifex CF Extra Light" w:eastAsia="Times New Roman" w:hAnsi="Artifex CF Extra Light"/>
          <w:color w:val="1F4E79" w:themeColor="accent1" w:themeShade="80"/>
          <w:spacing w:val="10"/>
          <w:sz w:val="18"/>
          <w:szCs w:val="18"/>
          <w:lang w:val="es-ES"/>
        </w:rPr>
        <w:t>la agenda</w:t>
      </w:r>
      <w:r w:rsidRPr="00A40C82">
        <w:rPr>
          <w:rFonts w:ascii="Artifex CF Extra Light" w:eastAsia="Times New Roman" w:hAnsi="Artifex CF Extra Light"/>
          <w:color w:val="1F4E79" w:themeColor="accent1" w:themeShade="80"/>
          <w:spacing w:val="10"/>
          <w:sz w:val="18"/>
          <w:szCs w:val="18"/>
          <w:lang w:val="es-ES"/>
        </w:rPr>
        <w:t xml:space="preserve"> estratégica del </w:t>
      </w:r>
      <w:r w:rsidR="0076107D" w:rsidRPr="00A40C82">
        <w:rPr>
          <w:rFonts w:ascii="Artifex CF Extra Light" w:hAnsi="Artifex CF Extra Light"/>
          <w:color w:val="1F4E79" w:themeColor="accent1" w:themeShade="80"/>
          <w:spacing w:val="10"/>
          <w:sz w:val="18"/>
          <w:szCs w:val="18"/>
          <w:lang w:val="es-ES"/>
        </w:rPr>
        <w:t>ProDominicana</w:t>
      </w:r>
      <w:r w:rsidRPr="00A40C82">
        <w:rPr>
          <w:rFonts w:ascii="Artifex CF Extra Light" w:eastAsia="Times New Roman" w:hAnsi="Artifex CF Extra Light"/>
          <w:color w:val="1F4E79" w:themeColor="accent1" w:themeShade="80"/>
          <w:spacing w:val="10"/>
          <w:sz w:val="18"/>
          <w:szCs w:val="18"/>
          <w:lang w:val="es-ES"/>
        </w:rPr>
        <w:t xml:space="preserve">, buscando la transversalización del enfoque de género en los </w:t>
      </w:r>
      <w:r w:rsidR="001D6663" w:rsidRPr="00A40C82">
        <w:rPr>
          <w:rFonts w:ascii="Artifex CF Extra Light" w:eastAsia="Times New Roman" w:hAnsi="Artifex CF Extra Light"/>
          <w:color w:val="1F4E79" w:themeColor="accent1" w:themeShade="80"/>
          <w:spacing w:val="10"/>
          <w:sz w:val="18"/>
          <w:szCs w:val="18"/>
          <w:lang w:val="es-ES"/>
        </w:rPr>
        <w:t>diferentes programas</w:t>
      </w:r>
      <w:r w:rsidRPr="00A40C82">
        <w:rPr>
          <w:rFonts w:ascii="Artifex CF Extra Light" w:eastAsia="Times New Roman" w:hAnsi="Artifex CF Extra Light"/>
          <w:color w:val="1F4E79" w:themeColor="accent1" w:themeShade="80"/>
          <w:spacing w:val="10"/>
          <w:sz w:val="18"/>
          <w:szCs w:val="18"/>
          <w:lang w:val="es-ES"/>
        </w:rPr>
        <w:t xml:space="preserve"> de promoción de exportaciones, sobre todo en el sector de las </w:t>
      </w:r>
      <w:r w:rsidR="00B55A44" w:rsidRPr="00A40C82">
        <w:rPr>
          <w:rFonts w:ascii="Artifex CF Extra Light" w:eastAsia="Times New Roman" w:hAnsi="Artifex CF Extra Light"/>
          <w:color w:val="1F4E79" w:themeColor="accent1" w:themeShade="80"/>
          <w:spacing w:val="10"/>
          <w:sz w:val="18"/>
          <w:szCs w:val="18"/>
          <w:lang w:val="es-ES"/>
        </w:rPr>
        <w:t>MiPymes</w:t>
      </w:r>
      <w:r w:rsidRPr="00A40C82">
        <w:rPr>
          <w:rFonts w:ascii="Artifex CF Extra Light" w:eastAsia="Times New Roman" w:hAnsi="Artifex CF Extra Light"/>
          <w:color w:val="1F4E79" w:themeColor="accent1" w:themeShade="80"/>
          <w:spacing w:val="10"/>
          <w:sz w:val="18"/>
          <w:szCs w:val="18"/>
          <w:lang w:val="es-ES"/>
        </w:rPr>
        <w:t xml:space="preserve">. Para esta iniciativa no solo aunamos esfuerzo con CEPAL, sino también con las entidades nacionales vinculantes al tema, con quienes se coordina una mesa de trabajo interinstitucional entre ellas se destaca el papel del Ministerio de la Mujer, Relaciones Exteriores, Ministerio de Industria Comercio y </w:t>
      </w:r>
      <w:r w:rsidR="00C91AC7" w:rsidRPr="00A40C82">
        <w:rPr>
          <w:rFonts w:ascii="Artifex CF Extra Light" w:eastAsia="Times New Roman" w:hAnsi="Artifex CF Extra Light"/>
          <w:color w:val="1F4E79" w:themeColor="accent1" w:themeShade="80"/>
          <w:spacing w:val="10"/>
          <w:sz w:val="18"/>
          <w:szCs w:val="18"/>
          <w:lang w:val="es-ES"/>
        </w:rPr>
        <w:t>MIPYMES, Banco</w:t>
      </w:r>
      <w:r w:rsidRPr="00A40C82">
        <w:rPr>
          <w:rFonts w:ascii="Artifex CF Extra Light" w:eastAsia="Times New Roman" w:hAnsi="Artifex CF Extra Light"/>
          <w:color w:val="1F4E79" w:themeColor="accent1" w:themeShade="80"/>
          <w:spacing w:val="10"/>
          <w:sz w:val="18"/>
          <w:szCs w:val="18"/>
          <w:lang w:val="es-ES"/>
        </w:rPr>
        <w:t xml:space="preserve"> de Reservas, </w:t>
      </w:r>
      <w:r w:rsidR="001D6663" w:rsidRPr="00A40C82">
        <w:rPr>
          <w:rFonts w:ascii="Artifex CF Extra Light" w:eastAsia="Times New Roman" w:hAnsi="Artifex CF Extra Light"/>
          <w:color w:val="1F4E79" w:themeColor="accent1" w:themeShade="80"/>
          <w:spacing w:val="10"/>
          <w:sz w:val="18"/>
          <w:szCs w:val="18"/>
          <w:lang w:val="es-ES"/>
        </w:rPr>
        <w:t>Aduana, Dirección</w:t>
      </w:r>
      <w:r w:rsidRPr="00A40C82">
        <w:rPr>
          <w:rFonts w:ascii="Artifex CF Extra Light" w:eastAsia="Times New Roman" w:hAnsi="Artifex CF Extra Light"/>
          <w:color w:val="1F4E79" w:themeColor="accent1" w:themeShade="80"/>
          <w:spacing w:val="10"/>
          <w:sz w:val="18"/>
          <w:szCs w:val="18"/>
          <w:lang w:val="es-ES"/>
        </w:rPr>
        <w:t xml:space="preserve"> General de Compras y </w:t>
      </w:r>
      <w:r w:rsidR="001D6663" w:rsidRPr="00A40C82">
        <w:rPr>
          <w:rFonts w:ascii="Artifex CF Extra Light" w:eastAsia="Times New Roman" w:hAnsi="Artifex CF Extra Light"/>
          <w:color w:val="1F4E79" w:themeColor="accent1" w:themeShade="80"/>
          <w:spacing w:val="10"/>
          <w:sz w:val="18"/>
          <w:szCs w:val="18"/>
          <w:lang w:val="es-ES"/>
        </w:rPr>
        <w:t>Contrataciones Públicas</w:t>
      </w:r>
      <w:r w:rsidRPr="00A40C82">
        <w:rPr>
          <w:rFonts w:ascii="Artifex CF Extra Light" w:eastAsia="Times New Roman" w:hAnsi="Artifex CF Extra Light"/>
          <w:color w:val="1F4E79" w:themeColor="accent1" w:themeShade="80"/>
          <w:spacing w:val="10"/>
          <w:sz w:val="18"/>
          <w:szCs w:val="18"/>
          <w:lang w:val="es-ES"/>
        </w:rPr>
        <w:t xml:space="preserve"> y la Oficina Nacional de Estadísticas. </w:t>
      </w:r>
    </w:p>
    <w:p w14:paraId="0812DF03" w14:textId="347C19F0" w:rsidR="00596FBA" w:rsidRPr="00A40C82" w:rsidRDefault="00596FBA" w:rsidP="00864966">
      <w:pPr>
        <w:spacing w:before="380" w:after="120" w:line="456" w:lineRule="auto"/>
        <w:ind w:firstLine="284"/>
        <w:jc w:val="both"/>
        <w:rPr>
          <w:rFonts w:ascii="Artifex CF Extra Light" w:eastAsia="Times New Roman" w:hAnsi="Artifex CF Extra Light"/>
          <w:color w:val="1F4E79" w:themeColor="accent1" w:themeShade="80"/>
          <w:spacing w:val="10"/>
          <w:sz w:val="18"/>
          <w:szCs w:val="18"/>
          <w:lang w:val="es-ES"/>
        </w:rPr>
      </w:pPr>
      <w:r w:rsidRPr="00A40C82">
        <w:rPr>
          <w:rFonts w:ascii="Artifex CF Extra Light" w:eastAsia="Times New Roman" w:hAnsi="Artifex CF Extra Light"/>
          <w:color w:val="1F4E79" w:themeColor="accent1" w:themeShade="80"/>
          <w:spacing w:val="10"/>
          <w:sz w:val="18"/>
          <w:szCs w:val="18"/>
          <w:lang w:val="es-ES"/>
        </w:rPr>
        <w:t xml:space="preserve">En los próximos meses PRODOMINICANA trabaja en la conformación de la “Red de Mujeres Exportadoras”, coordinada por el </w:t>
      </w:r>
      <w:r w:rsidR="0076107D" w:rsidRPr="00A40C82">
        <w:rPr>
          <w:rFonts w:ascii="Artifex CF Extra Light" w:eastAsia="Times New Roman" w:hAnsi="Artifex CF Extra Light"/>
          <w:color w:val="1F4E79" w:themeColor="accent1" w:themeShade="80"/>
          <w:spacing w:val="10"/>
          <w:sz w:val="18"/>
          <w:szCs w:val="18"/>
          <w:lang w:val="es-ES"/>
        </w:rPr>
        <w:t>ProDominicana</w:t>
      </w:r>
      <w:r w:rsidRPr="00A40C82">
        <w:rPr>
          <w:rFonts w:ascii="Artifex CF Extra Light" w:eastAsia="Times New Roman" w:hAnsi="Artifex CF Extra Light"/>
          <w:color w:val="1F4E79" w:themeColor="accent1" w:themeShade="80"/>
          <w:spacing w:val="10"/>
          <w:sz w:val="18"/>
          <w:szCs w:val="18"/>
          <w:lang w:val="es-ES"/>
        </w:rPr>
        <w:t>, con participación de organizaciones gremiales empresariales y empresarias, que abordarán los principales obstáculos que enfrentan sus beneficiarias en los mercados internacionales.</w:t>
      </w:r>
    </w:p>
    <w:p w14:paraId="15567268" w14:textId="77777777" w:rsidR="00BF1AA4" w:rsidRDefault="00BF1AA4">
      <w:pPr>
        <w:rPr>
          <w:rFonts w:ascii="Artifex CF Extra Light" w:eastAsia="Times New Roman" w:hAnsi="Artifex CF Extra Light" w:cs="Calibri"/>
          <w:color w:val="1F4E79" w:themeColor="accent1" w:themeShade="80"/>
          <w:spacing w:val="10"/>
          <w:sz w:val="18"/>
          <w:szCs w:val="18"/>
          <w:lang w:val="es-ES" w:eastAsia="es-ES"/>
        </w:rPr>
      </w:pPr>
      <w:r>
        <w:rPr>
          <w:rFonts w:ascii="Artifex CF Extra Light" w:eastAsia="Times New Roman" w:hAnsi="Artifex CF Extra Light" w:cs="Calibri"/>
          <w:color w:val="1F4E79" w:themeColor="accent1" w:themeShade="80"/>
          <w:spacing w:val="10"/>
          <w:sz w:val="18"/>
          <w:szCs w:val="18"/>
          <w:lang w:val="es-ES" w:eastAsia="es-ES"/>
        </w:rPr>
        <w:br w:type="page"/>
      </w:r>
    </w:p>
    <w:p w14:paraId="57022CC9" w14:textId="4D642118" w:rsidR="00596FBA" w:rsidRPr="00A40C82" w:rsidRDefault="00596FBA" w:rsidP="00CB3F97">
      <w:pPr>
        <w:pStyle w:val="Prrafodelista"/>
        <w:numPr>
          <w:ilvl w:val="0"/>
          <w:numId w:val="20"/>
        </w:numPr>
        <w:spacing w:before="380" w:after="120" w:line="456" w:lineRule="auto"/>
        <w:ind w:left="284" w:hanging="284"/>
        <w:contextualSpacing w:val="0"/>
        <w:jc w:val="both"/>
        <w:rPr>
          <w:rFonts w:ascii="Artifex CF Extra Light" w:eastAsia="Times New Roman" w:hAnsi="Artifex CF Extra Light" w:cs="Calibri"/>
          <w:color w:val="1F4E79" w:themeColor="accent1" w:themeShade="80"/>
          <w:spacing w:val="10"/>
          <w:sz w:val="18"/>
          <w:szCs w:val="18"/>
          <w:lang w:val="es-ES" w:eastAsia="es-ES"/>
        </w:rPr>
      </w:pPr>
      <w:r w:rsidRPr="00A40C82">
        <w:rPr>
          <w:rFonts w:ascii="Artifex CF Extra Light" w:eastAsia="Times New Roman" w:hAnsi="Artifex CF Extra Light" w:cs="Calibri"/>
          <w:color w:val="1F4E79" w:themeColor="accent1" w:themeShade="80"/>
          <w:spacing w:val="10"/>
          <w:sz w:val="18"/>
          <w:szCs w:val="18"/>
          <w:lang w:val="es-ES" w:eastAsia="es-ES"/>
        </w:rPr>
        <w:lastRenderedPageBreak/>
        <w:t>Red Iberoamericana de Entidades de Promoción de Exportaciones y Atracción de Inversiones (Red Ibero) / P</w:t>
      </w:r>
      <w:r w:rsidR="00B36AAD" w:rsidRPr="00A40C82">
        <w:rPr>
          <w:rFonts w:ascii="Artifex CF Extra Light" w:eastAsia="Times New Roman" w:hAnsi="Artifex CF Extra Light" w:cs="Calibri"/>
          <w:color w:val="1F4E79" w:themeColor="accent1" w:themeShade="80"/>
          <w:spacing w:val="10"/>
          <w:sz w:val="18"/>
          <w:szCs w:val="18"/>
          <w:lang w:val="es-ES" w:eastAsia="es-ES"/>
        </w:rPr>
        <w:t>programa</w:t>
      </w:r>
      <w:r w:rsidRPr="00A40C82">
        <w:rPr>
          <w:rFonts w:ascii="Artifex CF Extra Light" w:eastAsia="Times New Roman" w:hAnsi="Artifex CF Extra Light" w:cs="Calibri"/>
          <w:color w:val="1F4E79" w:themeColor="accent1" w:themeShade="80"/>
          <w:spacing w:val="10"/>
          <w:sz w:val="18"/>
          <w:szCs w:val="18"/>
          <w:lang w:val="es-ES" w:eastAsia="es-ES"/>
        </w:rPr>
        <w:t xml:space="preserve"> “Ganar-Ganar: La igualdad de género es un buen negocio”.</w:t>
      </w:r>
    </w:p>
    <w:p w14:paraId="097D0BCA" w14:textId="082A597E" w:rsidR="00596FBA" w:rsidRPr="00A40C82" w:rsidRDefault="00596FBA" w:rsidP="00864966">
      <w:pPr>
        <w:spacing w:before="380" w:after="120" w:line="456" w:lineRule="auto"/>
        <w:ind w:firstLine="284"/>
        <w:jc w:val="both"/>
        <w:rPr>
          <w:rFonts w:ascii="Artifex CF Extra Light" w:hAnsi="Artifex CF Extra Light"/>
          <w:color w:val="1F4E79" w:themeColor="accent1" w:themeShade="80"/>
          <w:spacing w:val="10"/>
          <w:sz w:val="18"/>
          <w:szCs w:val="18"/>
          <w:lang w:val="es-DO"/>
        </w:rPr>
      </w:pPr>
      <w:r w:rsidRPr="00A40C82">
        <w:rPr>
          <w:rFonts w:ascii="Artifex CF Extra Light" w:hAnsi="Artifex CF Extra Light"/>
          <w:color w:val="1F4E79" w:themeColor="accent1" w:themeShade="80"/>
          <w:spacing w:val="10"/>
          <w:sz w:val="18"/>
          <w:szCs w:val="18"/>
          <w:lang w:val="es-DO"/>
        </w:rPr>
        <w:t xml:space="preserve">RED-IBERO: ESTRATEGIA REGIONAL DE PROMOCIÓN DE EXPORTACIONES Y ATRACCIÓN DE INVERSION. Es un Proyecto de Integración </w:t>
      </w:r>
      <w:r w:rsidR="00CD0A75" w:rsidRPr="00A40C82">
        <w:rPr>
          <w:rFonts w:ascii="Artifex CF Extra Light" w:hAnsi="Artifex CF Extra Light"/>
          <w:color w:val="1F4E79" w:themeColor="accent1" w:themeShade="80"/>
          <w:spacing w:val="10"/>
          <w:sz w:val="18"/>
          <w:szCs w:val="18"/>
          <w:lang w:val="es-DO"/>
        </w:rPr>
        <w:t>Regional (</w:t>
      </w:r>
      <w:r w:rsidRPr="00A40C82">
        <w:rPr>
          <w:rFonts w:ascii="Artifex CF Extra Light" w:hAnsi="Artifex CF Extra Light"/>
          <w:color w:val="1F4E79" w:themeColor="accent1" w:themeShade="80"/>
          <w:spacing w:val="10"/>
          <w:sz w:val="18"/>
          <w:szCs w:val="18"/>
          <w:lang w:val="es-DO"/>
        </w:rPr>
        <w:t xml:space="preserve">Bienes Públicos Regionales BPR -BID) que </w:t>
      </w:r>
      <w:r w:rsidR="00CD0A75" w:rsidRPr="00A40C82">
        <w:rPr>
          <w:rFonts w:ascii="Artifex CF Extra Light" w:hAnsi="Artifex CF Extra Light"/>
          <w:color w:val="1F4E79" w:themeColor="accent1" w:themeShade="80"/>
          <w:spacing w:val="10"/>
          <w:sz w:val="18"/>
          <w:szCs w:val="18"/>
          <w:lang w:val="es-DO"/>
        </w:rPr>
        <w:t>contribuye a</w:t>
      </w:r>
      <w:r w:rsidRPr="00A40C82">
        <w:rPr>
          <w:rFonts w:ascii="Artifex CF Extra Light" w:hAnsi="Artifex CF Extra Light"/>
          <w:color w:val="1F4E79" w:themeColor="accent1" w:themeShade="80"/>
          <w:spacing w:val="10"/>
          <w:sz w:val="18"/>
          <w:szCs w:val="18"/>
          <w:lang w:val="es-DO"/>
        </w:rPr>
        <w:t xml:space="preserve"> la intensificación de las relaciones económicas, comerciales y de inversión entre las agencias de los países iberoamericanos, a través del intercambio de experiencias, el debate de temas de interés común, el desarrollo de proyectos conjuntos y cualquier otra iniciativa que se considere de interés. </w:t>
      </w:r>
    </w:p>
    <w:p w14:paraId="28CEF0DE" w14:textId="7060F830" w:rsidR="00070F28" w:rsidRPr="00A40C82" w:rsidRDefault="00596FBA" w:rsidP="00864966">
      <w:pPr>
        <w:spacing w:before="380" w:after="120" w:line="456" w:lineRule="auto"/>
        <w:ind w:firstLine="284"/>
        <w:jc w:val="both"/>
        <w:rPr>
          <w:rFonts w:ascii="Artifex CF Extra Light" w:hAnsi="Artifex CF Extra Light"/>
          <w:color w:val="1F4E79" w:themeColor="accent1" w:themeShade="80"/>
          <w:spacing w:val="10"/>
          <w:sz w:val="18"/>
          <w:szCs w:val="18"/>
          <w:lang w:val="es-DO"/>
        </w:rPr>
      </w:pPr>
      <w:r w:rsidRPr="00A40C82">
        <w:rPr>
          <w:rFonts w:ascii="Artifex CF Extra Light" w:eastAsia="Times New Roman" w:hAnsi="Artifex CF Extra Light"/>
          <w:color w:val="1F4E79" w:themeColor="accent1" w:themeShade="80"/>
          <w:spacing w:val="10"/>
          <w:sz w:val="18"/>
          <w:szCs w:val="18"/>
          <w:lang w:val="es-ES"/>
        </w:rPr>
        <w:t>En el 2018, en el marco de la II reunión anual de la Red Iberoamericana de Entidades de Promoción de Exportaciones y Atracción de Inversiones (Red Ibero), se firmó en Buenos Aires, Argentina, un acuerdo con ONU Mujeres para apoyar el programa “Ganar-Ganar: La igualdad de género es un buen negocio”. La Red que tiene un eje de trabajo enfocado en promover la igualdad de género y el fortalecimiento de las empresas lideradas por mujeres, junto a la ONU, la Organización Internacional del Trabajo y la Unión Europea  implementan el programa regional Ganar-Ganar, con el cual están apostando por unir esfuerzos para fortalecer las capacidades de las agencias de promoción de exportación para impulsar el empoderamiento económico de las mujeres y la internacionalización de las empresas lideradas por ellas.</w:t>
      </w:r>
      <w:r w:rsidRPr="00A40C82">
        <w:rPr>
          <w:rFonts w:ascii="Artifex CF Extra Light" w:hAnsi="Artifex CF Extra Light"/>
          <w:color w:val="1F4E79" w:themeColor="accent1" w:themeShade="80"/>
          <w:spacing w:val="10"/>
          <w:sz w:val="18"/>
          <w:szCs w:val="18"/>
          <w:lang w:val="es-DO"/>
        </w:rPr>
        <w:t xml:space="preserve"> </w:t>
      </w:r>
    </w:p>
    <w:p w14:paraId="016588F9" w14:textId="5F7AC3DC" w:rsidR="00F66CCF" w:rsidRPr="00A40C82" w:rsidRDefault="002C13AB" w:rsidP="00864966">
      <w:pPr>
        <w:spacing w:before="380" w:after="120" w:line="456" w:lineRule="auto"/>
        <w:ind w:firstLine="284"/>
        <w:jc w:val="both"/>
        <w:rPr>
          <w:rFonts w:ascii="Artifex CF Extra Light" w:hAnsi="Artifex CF Extra Light" w:cs="Times New Roman"/>
          <w:color w:val="1F4E79" w:themeColor="accent1" w:themeShade="80"/>
          <w:spacing w:val="10"/>
          <w:sz w:val="18"/>
          <w:szCs w:val="18"/>
          <w:lang w:val="es-DO"/>
        </w:rPr>
      </w:pPr>
      <w:r w:rsidRPr="00A40C82">
        <w:rPr>
          <w:rFonts w:ascii="Artifex CF Extra Light" w:hAnsi="Artifex CF Extra Light" w:cs="Times New Roman"/>
          <w:color w:val="1F4E79" w:themeColor="accent1" w:themeShade="80"/>
          <w:spacing w:val="10"/>
          <w:sz w:val="18"/>
          <w:szCs w:val="18"/>
          <w:lang w:val="es-DO"/>
        </w:rPr>
        <w:t xml:space="preserve">Por otro lado, ProDominicana </w:t>
      </w:r>
      <w:r w:rsidR="00070F28" w:rsidRPr="00A40C82">
        <w:rPr>
          <w:rFonts w:ascii="Artifex CF Extra Light" w:hAnsi="Artifex CF Extra Light" w:cs="Times New Roman"/>
          <w:color w:val="1F4E79" w:themeColor="accent1" w:themeShade="80"/>
          <w:spacing w:val="10"/>
          <w:sz w:val="18"/>
          <w:szCs w:val="18"/>
          <w:lang w:val="es-DO"/>
        </w:rPr>
        <w:t xml:space="preserve">ha puesto en marcha varios planes y acciones que buscan intensificar los esfuerzos por el logro de la agenda 2030. </w:t>
      </w:r>
      <w:r w:rsidR="00F07D5A" w:rsidRPr="00A40C82">
        <w:rPr>
          <w:rFonts w:ascii="Artifex CF Extra Light" w:hAnsi="Artifex CF Extra Light" w:cs="Times New Roman"/>
          <w:color w:val="1F4E79" w:themeColor="accent1" w:themeShade="80"/>
          <w:spacing w:val="10"/>
          <w:sz w:val="18"/>
          <w:szCs w:val="18"/>
          <w:lang w:val="es-DO"/>
        </w:rPr>
        <w:t>E</w:t>
      </w:r>
      <w:r w:rsidR="00B45B0A" w:rsidRPr="00A40C82">
        <w:rPr>
          <w:rFonts w:ascii="Artifex CF Extra Light" w:hAnsi="Artifex CF Extra Light" w:cs="Times New Roman"/>
          <w:color w:val="1F4E79" w:themeColor="accent1" w:themeShade="80"/>
          <w:spacing w:val="10"/>
          <w:sz w:val="18"/>
          <w:szCs w:val="18"/>
          <w:lang w:val="es-DO"/>
        </w:rPr>
        <w:t xml:space="preserve">stos proyectos y acciones son: </w:t>
      </w:r>
    </w:p>
    <w:p w14:paraId="4C336EFF" w14:textId="77777777" w:rsidR="00BF1AA4" w:rsidRDefault="00BF1AA4">
      <w:pPr>
        <w:rPr>
          <w:rFonts w:ascii="Artifex CF Extra Light" w:eastAsia="Arial" w:hAnsi="Artifex CF Extra Light" w:cs="Arial"/>
          <w:b/>
          <w:color w:val="1F4E79" w:themeColor="accent1" w:themeShade="80"/>
          <w:spacing w:val="10"/>
          <w:sz w:val="18"/>
          <w:szCs w:val="18"/>
          <w:lang w:val="es-DO"/>
        </w:rPr>
      </w:pPr>
      <w:r>
        <w:rPr>
          <w:rFonts w:ascii="Artifex CF Extra Light" w:eastAsia="Arial" w:hAnsi="Artifex CF Extra Light" w:cs="Arial"/>
          <w:b/>
          <w:color w:val="1F4E79" w:themeColor="accent1" w:themeShade="80"/>
          <w:spacing w:val="10"/>
          <w:sz w:val="18"/>
          <w:szCs w:val="18"/>
          <w:lang w:val="es-DO"/>
        </w:rPr>
        <w:br w:type="page"/>
      </w:r>
    </w:p>
    <w:p w14:paraId="0ADF3202" w14:textId="306FCDB5" w:rsidR="0042626C" w:rsidRPr="00A40C82" w:rsidRDefault="00E51868" w:rsidP="00864966">
      <w:pPr>
        <w:pBdr>
          <w:top w:val="nil"/>
          <w:left w:val="nil"/>
          <w:bottom w:val="nil"/>
          <w:right w:val="nil"/>
          <w:between w:val="nil"/>
        </w:pBdr>
        <w:shd w:val="clear" w:color="auto" w:fill="FFFFFF"/>
        <w:spacing w:before="380" w:after="120" w:line="456" w:lineRule="auto"/>
        <w:ind w:firstLine="284"/>
        <w:jc w:val="both"/>
        <w:rPr>
          <w:rFonts w:ascii="Artifex CF Extra Light" w:eastAsia="Arial" w:hAnsi="Artifex CF Extra Light" w:cs="Arial"/>
          <w:b/>
          <w:color w:val="1F4E79" w:themeColor="accent1" w:themeShade="80"/>
          <w:spacing w:val="10"/>
          <w:sz w:val="18"/>
          <w:szCs w:val="18"/>
          <w:lang w:val="es-DO"/>
        </w:rPr>
      </w:pPr>
      <w:r w:rsidRPr="00A40C82">
        <w:rPr>
          <w:rFonts w:ascii="Artifex CF Extra Light" w:eastAsia="Arial" w:hAnsi="Artifex CF Extra Light" w:cs="Arial"/>
          <w:b/>
          <w:color w:val="1F4E79" w:themeColor="accent1" w:themeShade="80"/>
          <w:spacing w:val="10"/>
          <w:sz w:val="18"/>
          <w:szCs w:val="18"/>
          <w:lang w:val="es-DO"/>
        </w:rPr>
        <w:lastRenderedPageBreak/>
        <w:t xml:space="preserve">ODS </w:t>
      </w:r>
      <w:r w:rsidR="00E011CD" w:rsidRPr="00A40C82">
        <w:rPr>
          <w:rFonts w:ascii="Artifex CF Extra Light" w:eastAsia="Arial" w:hAnsi="Artifex CF Extra Light" w:cs="Arial"/>
          <w:b/>
          <w:color w:val="1F4E79" w:themeColor="accent1" w:themeShade="80"/>
          <w:spacing w:val="10"/>
          <w:sz w:val="18"/>
          <w:szCs w:val="18"/>
          <w:lang w:val="es-DO"/>
        </w:rPr>
        <w:t>3</w:t>
      </w:r>
      <w:r w:rsidRPr="00A40C82">
        <w:rPr>
          <w:rFonts w:ascii="Artifex CF Extra Light" w:eastAsia="Arial" w:hAnsi="Artifex CF Extra Light" w:cs="Arial"/>
          <w:b/>
          <w:color w:val="1F4E79" w:themeColor="accent1" w:themeShade="80"/>
          <w:spacing w:val="10"/>
          <w:sz w:val="18"/>
          <w:szCs w:val="18"/>
          <w:lang w:val="es-DO"/>
        </w:rPr>
        <w:t xml:space="preserve">: </w:t>
      </w:r>
      <w:r w:rsidR="00E011CD" w:rsidRPr="00A40C82">
        <w:rPr>
          <w:rFonts w:ascii="Artifex CF Extra Light" w:hAnsi="Artifex CF Extra Light" w:cs="Times New Roman"/>
          <w:b/>
          <w:color w:val="1F4E79" w:themeColor="accent1" w:themeShade="80"/>
          <w:spacing w:val="10"/>
          <w:sz w:val="18"/>
          <w:szCs w:val="18"/>
          <w:lang w:val="es-DO"/>
        </w:rPr>
        <w:t>Garantizar una vida sana y promover el bienestar de todos a todas las edades.</w:t>
      </w:r>
    </w:p>
    <w:p w14:paraId="1EA041C5" w14:textId="77777777" w:rsidR="0042626C" w:rsidRPr="00A40C82" w:rsidRDefault="00E51868" w:rsidP="00864966">
      <w:pPr>
        <w:pBdr>
          <w:top w:val="nil"/>
          <w:left w:val="nil"/>
          <w:bottom w:val="nil"/>
          <w:right w:val="nil"/>
          <w:between w:val="nil"/>
        </w:pBdr>
        <w:shd w:val="clear" w:color="auto" w:fill="FFFFFF"/>
        <w:spacing w:before="380" w:after="120" w:line="456" w:lineRule="auto"/>
        <w:ind w:firstLine="284"/>
        <w:jc w:val="both"/>
        <w:rPr>
          <w:rFonts w:ascii="Artifex CF Extra Light" w:eastAsia="Arial" w:hAnsi="Artifex CF Extra Light" w:cs="Arial"/>
          <w:b/>
          <w:color w:val="1F4E79" w:themeColor="accent1" w:themeShade="80"/>
          <w:spacing w:val="10"/>
          <w:sz w:val="18"/>
          <w:szCs w:val="18"/>
          <w:lang w:val="es-DO"/>
        </w:rPr>
      </w:pPr>
      <w:r w:rsidRPr="00A40C82">
        <w:rPr>
          <w:rFonts w:ascii="Artifex CF Extra Light" w:eastAsia="Arial" w:hAnsi="Artifex CF Extra Light" w:cs="Arial"/>
          <w:b/>
          <w:color w:val="1F4E79" w:themeColor="accent1" w:themeShade="80"/>
          <w:spacing w:val="10"/>
          <w:sz w:val="18"/>
          <w:szCs w:val="18"/>
          <w:lang w:val="es-DO"/>
        </w:rPr>
        <w:t>ODS 1</w:t>
      </w:r>
      <w:r w:rsidR="00E011CD" w:rsidRPr="00A40C82">
        <w:rPr>
          <w:rFonts w:ascii="Artifex CF Extra Light" w:eastAsia="Arial" w:hAnsi="Artifex CF Extra Light" w:cs="Arial"/>
          <w:b/>
          <w:color w:val="1F4E79" w:themeColor="accent1" w:themeShade="80"/>
          <w:spacing w:val="10"/>
          <w:sz w:val="18"/>
          <w:szCs w:val="18"/>
          <w:lang w:val="es-DO"/>
        </w:rPr>
        <w:t>1</w:t>
      </w:r>
      <w:r w:rsidRPr="00A40C82">
        <w:rPr>
          <w:rFonts w:ascii="Artifex CF Extra Light" w:eastAsia="Arial" w:hAnsi="Artifex CF Extra Light" w:cs="Arial"/>
          <w:b/>
          <w:color w:val="1F4E79" w:themeColor="accent1" w:themeShade="80"/>
          <w:spacing w:val="10"/>
          <w:sz w:val="18"/>
          <w:szCs w:val="18"/>
          <w:lang w:val="es-DO"/>
        </w:rPr>
        <w:t xml:space="preserve">: </w:t>
      </w:r>
      <w:r w:rsidR="00E011CD" w:rsidRPr="00A40C82">
        <w:rPr>
          <w:rFonts w:ascii="Artifex CF Extra Light" w:hAnsi="Artifex CF Extra Light" w:cs="Times New Roman"/>
          <w:b/>
          <w:color w:val="1F4E79" w:themeColor="accent1" w:themeShade="80"/>
          <w:spacing w:val="10"/>
          <w:sz w:val="18"/>
          <w:szCs w:val="18"/>
          <w:lang w:val="es-DO"/>
        </w:rPr>
        <w:t>Lograr que las ciudades y los asentamientos humanos sean inclusivos, seguros, resilientes y sostenibles.</w:t>
      </w:r>
    </w:p>
    <w:p w14:paraId="23550629" w14:textId="77777777" w:rsidR="0042626C" w:rsidRPr="00A40C82" w:rsidRDefault="00E011CD" w:rsidP="00864966">
      <w:pPr>
        <w:pBdr>
          <w:top w:val="nil"/>
          <w:left w:val="nil"/>
          <w:bottom w:val="nil"/>
          <w:right w:val="nil"/>
          <w:between w:val="nil"/>
        </w:pBdr>
        <w:shd w:val="clear" w:color="auto" w:fill="FFFFFF"/>
        <w:spacing w:before="380" w:after="120" w:line="456" w:lineRule="auto"/>
        <w:ind w:firstLine="284"/>
        <w:jc w:val="both"/>
        <w:rPr>
          <w:rFonts w:ascii="Artifex CF Extra Light" w:eastAsia="Arial" w:hAnsi="Artifex CF Extra Light" w:cs="Arial"/>
          <w:b/>
          <w:color w:val="1F4E79" w:themeColor="accent1" w:themeShade="80"/>
          <w:spacing w:val="10"/>
          <w:sz w:val="18"/>
          <w:szCs w:val="18"/>
          <w:lang w:val="es-DO"/>
        </w:rPr>
      </w:pPr>
      <w:r w:rsidRPr="00A40C82">
        <w:rPr>
          <w:rFonts w:ascii="Artifex CF Extra Light" w:eastAsia="Arial" w:hAnsi="Artifex CF Extra Light" w:cs="Arial"/>
          <w:b/>
          <w:color w:val="1F4E79" w:themeColor="accent1" w:themeShade="80"/>
          <w:spacing w:val="10"/>
          <w:sz w:val="18"/>
          <w:szCs w:val="18"/>
          <w:lang w:val="es-DO"/>
        </w:rPr>
        <w:t>ODS 13: Adoptar medidas urgentes para combatir el cambio climático y sus efectos</w:t>
      </w:r>
    </w:p>
    <w:p w14:paraId="6D35B548" w14:textId="46C23416" w:rsidR="00F66CCF" w:rsidRPr="00A40C82" w:rsidRDefault="00070F28" w:rsidP="00CB3F97">
      <w:pPr>
        <w:pStyle w:val="Prrafodelista"/>
        <w:numPr>
          <w:ilvl w:val="0"/>
          <w:numId w:val="20"/>
        </w:numPr>
        <w:spacing w:before="380" w:after="120" w:line="456" w:lineRule="auto"/>
        <w:ind w:left="284" w:hanging="284"/>
        <w:contextualSpacing w:val="0"/>
        <w:jc w:val="both"/>
        <w:rPr>
          <w:rFonts w:ascii="Artifex CF Extra Light" w:eastAsia="Times New Roman" w:hAnsi="Artifex CF Extra Light" w:cs="Calibri"/>
          <w:color w:val="1F4E79" w:themeColor="accent1" w:themeShade="80"/>
          <w:spacing w:val="10"/>
          <w:sz w:val="18"/>
          <w:szCs w:val="18"/>
          <w:lang w:val="es-ES" w:eastAsia="es-ES"/>
        </w:rPr>
      </w:pPr>
      <w:r w:rsidRPr="00A40C82">
        <w:rPr>
          <w:rFonts w:ascii="Artifex CF Extra Light" w:eastAsia="Times New Roman" w:hAnsi="Artifex CF Extra Light" w:cs="Calibri"/>
          <w:color w:val="1F4E79" w:themeColor="accent1" w:themeShade="80"/>
          <w:spacing w:val="10"/>
          <w:sz w:val="18"/>
          <w:szCs w:val="18"/>
          <w:lang w:val="es-ES" w:eastAsia="es-ES"/>
        </w:rPr>
        <w:t>Ciclo parqueadero o parqueo de bicicletas</w:t>
      </w:r>
    </w:p>
    <w:p w14:paraId="7CAFB138" w14:textId="63949BAD" w:rsidR="000E3A21" w:rsidRPr="00A40C82" w:rsidRDefault="49236323" w:rsidP="00864966">
      <w:pPr>
        <w:spacing w:before="380" w:after="120" w:line="456" w:lineRule="auto"/>
        <w:ind w:firstLine="284"/>
        <w:jc w:val="both"/>
        <w:rPr>
          <w:rFonts w:ascii="Artifex CF Extra Light" w:hAnsi="Artifex CF Extra Light" w:cs="Times New Roman"/>
          <w:color w:val="1F4E79" w:themeColor="accent1" w:themeShade="80"/>
          <w:spacing w:val="10"/>
          <w:sz w:val="18"/>
          <w:szCs w:val="18"/>
          <w:lang w:val="es-DO"/>
        </w:rPr>
      </w:pPr>
      <w:r w:rsidRPr="00A40C82">
        <w:rPr>
          <w:rFonts w:ascii="Artifex CF Extra Light" w:hAnsi="Artifex CF Extra Light" w:cs="Times New Roman"/>
          <w:color w:val="1F4E79" w:themeColor="accent1" w:themeShade="80"/>
          <w:spacing w:val="10"/>
          <w:sz w:val="18"/>
          <w:szCs w:val="18"/>
          <w:lang w:val="es-DO"/>
        </w:rPr>
        <w:t xml:space="preserve">Este proyecto </w:t>
      </w:r>
      <w:r w:rsidR="78E607FE" w:rsidRPr="00A40C82">
        <w:rPr>
          <w:rFonts w:ascii="Artifex CF Extra Light" w:hAnsi="Artifex CF Extra Light" w:cs="Times New Roman"/>
          <w:color w:val="1F4E79" w:themeColor="accent1" w:themeShade="80"/>
          <w:spacing w:val="10"/>
          <w:sz w:val="18"/>
          <w:szCs w:val="18"/>
          <w:lang w:val="es-DO"/>
        </w:rPr>
        <w:t>consistió</w:t>
      </w:r>
      <w:r w:rsidRPr="00A40C82">
        <w:rPr>
          <w:rFonts w:ascii="Artifex CF Extra Light" w:hAnsi="Artifex CF Extra Light" w:cs="Times New Roman"/>
          <w:color w:val="1F4E79" w:themeColor="accent1" w:themeShade="80"/>
          <w:spacing w:val="10"/>
          <w:sz w:val="18"/>
          <w:szCs w:val="18"/>
          <w:lang w:val="es-DO"/>
        </w:rPr>
        <w:t xml:space="preserve"> en </w:t>
      </w:r>
      <w:r w:rsidR="000E3A21" w:rsidRPr="00A40C82">
        <w:rPr>
          <w:rFonts w:ascii="Artifex CF Extra Light" w:hAnsi="Artifex CF Extra Light" w:cs="Times New Roman"/>
          <w:color w:val="1F4E79" w:themeColor="accent1" w:themeShade="80"/>
          <w:spacing w:val="10"/>
          <w:sz w:val="18"/>
          <w:szCs w:val="18"/>
          <w:lang w:val="es-DO"/>
        </w:rPr>
        <w:t>destina</w:t>
      </w:r>
      <w:r w:rsidR="30FDC4F5" w:rsidRPr="00A40C82">
        <w:rPr>
          <w:rFonts w:ascii="Artifex CF Extra Light" w:hAnsi="Artifex CF Extra Light" w:cs="Times New Roman"/>
          <w:color w:val="1F4E79" w:themeColor="accent1" w:themeShade="80"/>
          <w:spacing w:val="10"/>
          <w:sz w:val="18"/>
          <w:szCs w:val="18"/>
          <w:lang w:val="es-DO"/>
        </w:rPr>
        <w:t>r</w:t>
      </w:r>
      <w:r w:rsidR="000E3A21" w:rsidRPr="00A40C82">
        <w:rPr>
          <w:rFonts w:ascii="Artifex CF Extra Light" w:hAnsi="Artifex CF Extra Light" w:cs="Times New Roman"/>
          <w:color w:val="1F4E79" w:themeColor="accent1" w:themeShade="80"/>
          <w:spacing w:val="10"/>
          <w:sz w:val="18"/>
          <w:szCs w:val="18"/>
          <w:lang w:val="es-DO"/>
        </w:rPr>
        <w:t xml:space="preserve"> un espacio en Pro</w:t>
      </w:r>
      <w:r w:rsidR="00A15AFE" w:rsidRPr="00A40C82">
        <w:rPr>
          <w:rFonts w:ascii="Artifex CF Extra Light" w:hAnsi="Artifex CF Extra Light" w:cs="Times New Roman"/>
          <w:color w:val="1F4E79" w:themeColor="accent1" w:themeShade="80"/>
          <w:spacing w:val="10"/>
          <w:sz w:val="18"/>
          <w:szCs w:val="18"/>
          <w:lang w:val="es-DO"/>
        </w:rPr>
        <w:t>D</w:t>
      </w:r>
      <w:r w:rsidR="000E3A21" w:rsidRPr="00A40C82">
        <w:rPr>
          <w:rFonts w:ascii="Artifex CF Extra Light" w:hAnsi="Artifex CF Extra Light" w:cs="Times New Roman"/>
          <w:color w:val="1F4E79" w:themeColor="accent1" w:themeShade="80"/>
          <w:spacing w:val="10"/>
          <w:sz w:val="18"/>
          <w:szCs w:val="18"/>
          <w:lang w:val="es-DO"/>
        </w:rPr>
        <w:t>ominicana, para el estacionamiento de bicicletas, de modo tal que los colaboradores que cuenten con este vehículo puedan pues tener este espacio con garantía de disponibilidad, seguridad y confort. Siendo esta una iniciativa que promueve la sostenibilidad y cuidado del medio ambiente, como el uso de las bicicletas, ya que se trata de un medio de transporte sostenible.</w:t>
      </w:r>
    </w:p>
    <w:p w14:paraId="226DB981" w14:textId="48EB2280" w:rsidR="00863FD7" w:rsidRPr="00A40C82" w:rsidRDefault="000E3A21" w:rsidP="00864966">
      <w:pPr>
        <w:spacing w:before="380" w:after="120" w:line="456" w:lineRule="auto"/>
        <w:ind w:firstLine="284"/>
        <w:jc w:val="both"/>
        <w:rPr>
          <w:rFonts w:ascii="Artifex CF Extra Light" w:hAnsi="Artifex CF Extra Light" w:cs="Times New Roman"/>
          <w:color w:val="1F4E79" w:themeColor="accent1" w:themeShade="80"/>
          <w:spacing w:val="10"/>
          <w:sz w:val="18"/>
          <w:szCs w:val="18"/>
          <w:lang w:val="es-DO"/>
        </w:rPr>
      </w:pPr>
      <w:r w:rsidRPr="00A40C82">
        <w:rPr>
          <w:rFonts w:ascii="Artifex CF Extra Light" w:hAnsi="Artifex CF Extra Light" w:cs="Times New Roman"/>
          <w:color w:val="1F4E79" w:themeColor="accent1" w:themeShade="80"/>
          <w:spacing w:val="10"/>
          <w:sz w:val="18"/>
          <w:szCs w:val="18"/>
          <w:lang w:val="es-DO"/>
        </w:rPr>
        <w:t>El tener un ciclo parqueadero en la institución garantiza que al usar la bicicleta como medio de transporte por parte de los colaboradores, visitantes de Pro</w:t>
      </w:r>
      <w:r w:rsidR="00A15AFE" w:rsidRPr="00A40C82">
        <w:rPr>
          <w:rFonts w:ascii="Artifex CF Extra Light" w:hAnsi="Artifex CF Extra Light" w:cs="Times New Roman"/>
          <w:color w:val="1F4E79" w:themeColor="accent1" w:themeShade="80"/>
          <w:spacing w:val="10"/>
          <w:sz w:val="18"/>
          <w:szCs w:val="18"/>
          <w:lang w:val="es-DO"/>
        </w:rPr>
        <w:t>D</w:t>
      </w:r>
      <w:r w:rsidRPr="00A40C82">
        <w:rPr>
          <w:rFonts w:ascii="Artifex CF Extra Light" w:hAnsi="Artifex CF Extra Light" w:cs="Times New Roman"/>
          <w:color w:val="1F4E79" w:themeColor="accent1" w:themeShade="80"/>
          <w:spacing w:val="10"/>
          <w:sz w:val="18"/>
          <w:szCs w:val="18"/>
          <w:lang w:val="es-DO"/>
        </w:rPr>
        <w:t>ominicana, un impact</w:t>
      </w:r>
      <w:r w:rsidR="00863FD7" w:rsidRPr="00A40C82">
        <w:rPr>
          <w:rFonts w:ascii="Artifex CF Extra Light" w:hAnsi="Artifex CF Extra Light" w:cs="Times New Roman"/>
          <w:color w:val="1F4E79" w:themeColor="accent1" w:themeShade="80"/>
          <w:spacing w:val="10"/>
          <w:sz w:val="18"/>
          <w:szCs w:val="18"/>
          <w:lang w:val="es-DO"/>
        </w:rPr>
        <w:t xml:space="preserve">o </w:t>
      </w:r>
      <w:r w:rsidRPr="00A40C82">
        <w:rPr>
          <w:rFonts w:ascii="Artifex CF Extra Light" w:hAnsi="Artifex CF Extra Light" w:cs="Times New Roman"/>
          <w:color w:val="1F4E79" w:themeColor="accent1" w:themeShade="80"/>
          <w:spacing w:val="10"/>
          <w:sz w:val="18"/>
          <w:szCs w:val="18"/>
          <w:lang w:val="es-DO"/>
        </w:rPr>
        <w:t>directo en el logro de los objetivos de desarrollo sostenible</w:t>
      </w:r>
      <w:r w:rsidR="00812633" w:rsidRPr="00A40C82">
        <w:rPr>
          <w:rFonts w:ascii="Artifex CF Extra Light" w:hAnsi="Artifex CF Extra Light" w:cs="Times New Roman"/>
          <w:color w:val="1F4E79" w:themeColor="accent1" w:themeShade="80"/>
          <w:spacing w:val="10"/>
          <w:sz w:val="18"/>
          <w:szCs w:val="18"/>
          <w:lang w:val="es-DO"/>
        </w:rPr>
        <w:t>.</w:t>
      </w:r>
    </w:p>
    <w:p w14:paraId="7380976B" w14:textId="64D6E074" w:rsidR="000E3A21" w:rsidRPr="00A40C82" w:rsidRDefault="000E3A21" w:rsidP="00864966">
      <w:pPr>
        <w:spacing w:before="380" w:after="120" w:line="456" w:lineRule="auto"/>
        <w:ind w:firstLine="284"/>
        <w:jc w:val="both"/>
        <w:rPr>
          <w:rFonts w:ascii="Artifex CF Extra Light" w:hAnsi="Artifex CF Extra Light" w:cs="Times New Roman"/>
          <w:color w:val="1F4E79" w:themeColor="accent1" w:themeShade="80"/>
          <w:spacing w:val="10"/>
          <w:sz w:val="18"/>
          <w:szCs w:val="18"/>
          <w:lang w:val="es-DO"/>
        </w:rPr>
      </w:pPr>
      <w:r w:rsidRPr="00A40C82">
        <w:rPr>
          <w:rFonts w:ascii="Artifex CF Extra Light" w:hAnsi="Artifex CF Extra Light" w:cs="Times New Roman"/>
          <w:color w:val="1F4E79" w:themeColor="accent1" w:themeShade="80"/>
          <w:spacing w:val="10"/>
          <w:sz w:val="18"/>
          <w:szCs w:val="18"/>
          <w:lang w:val="es-DO"/>
        </w:rPr>
        <w:t>Es importante destacar también, que en seguimiento al impacto de la actual pandemia</w:t>
      </w:r>
    </w:p>
    <w:p w14:paraId="547342CF" w14:textId="46AC6485" w:rsidR="00863FD7" w:rsidRPr="00A40C82" w:rsidRDefault="000E3A21" w:rsidP="00864966">
      <w:pPr>
        <w:spacing w:before="380" w:after="120" w:line="456" w:lineRule="auto"/>
        <w:ind w:firstLine="284"/>
        <w:jc w:val="both"/>
        <w:rPr>
          <w:rFonts w:ascii="Artifex CF Extra Light" w:hAnsi="Artifex CF Extra Light" w:cs="Times New Roman"/>
          <w:color w:val="1F4E79" w:themeColor="accent1" w:themeShade="80"/>
          <w:spacing w:val="10"/>
          <w:sz w:val="18"/>
          <w:szCs w:val="18"/>
          <w:lang w:val="es-DO"/>
        </w:rPr>
      </w:pPr>
      <w:r w:rsidRPr="00A40C82">
        <w:rPr>
          <w:rFonts w:ascii="Artifex CF Extra Light" w:hAnsi="Artifex CF Extra Light" w:cs="Times New Roman"/>
          <w:color w:val="1F4E79" w:themeColor="accent1" w:themeShade="80"/>
          <w:spacing w:val="10"/>
          <w:sz w:val="18"/>
          <w:szCs w:val="18"/>
          <w:lang w:val="es-DO"/>
        </w:rPr>
        <w:t>mundial COVID-19, la incorporación de los estacionamientos de bicicletas y el incentivo a los</w:t>
      </w:r>
      <w:r w:rsidR="00863FD7" w:rsidRPr="00A40C82">
        <w:rPr>
          <w:rFonts w:ascii="Artifex CF Extra Light" w:hAnsi="Artifex CF Extra Light" w:cs="Times New Roman"/>
          <w:color w:val="1F4E79" w:themeColor="accent1" w:themeShade="80"/>
          <w:spacing w:val="10"/>
          <w:sz w:val="18"/>
          <w:szCs w:val="18"/>
          <w:lang w:val="es-DO"/>
        </w:rPr>
        <w:t xml:space="preserve"> </w:t>
      </w:r>
      <w:r w:rsidRPr="00A40C82">
        <w:rPr>
          <w:rFonts w:ascii="Artifex CF Extra Light" w:hAnsi="Artifex CF Extra Light" w:cs="Times New Roman"/>
          <w:color w:val="1F4E79" w:themeColor="accent1" w:themeShade="80"/>
          <w:spacing w:val="10"/>
          <w:sz w:val="18"/>
          <w:szCs w:val="18"/>
          <w:lang w:val="es-DO"/>
        </w:rPr>
        <w:t>colaboradores del uso de este medio de transporte, aporta también al apoyo de las medidas</w:t>
      </w:r>
      <w:r w:rsidR="00863FD7" w:rsidRPr="00A40C82">
        <w:rPr>
          <w:rFonts w:ascii="Artifex CF Extra Light" w:hAnsi="Artifex CF Extra Light" w:cs="Times New Roman"/>
          <w:color w:val="1F4E79" w:themeColor="accent1" w:themeShade="80"/>
          <w:spacing w:val="10"/>
          <w:sz w:val="18"/>
          <w:szCs w:val="18"/>
          <w:lang w:val="es-DO"/>
        </w:rPr>
        <w:t xml:space="preserve"> </w:t>
      </w:r>
      <w:r w:rsidRPr="00A40C82">
        <w:rPr>
          <w:rFonts w:ascii="Artifex CF Extra Light" w:hAnsi="Artifex CF Extra Light" w:cs="Times New Roman"/>
          <w:color w:val="1F4E79" w:themeColor="accent1" w:themeShade="80"/>
          <w:spacing w:val="10"/>
          <w:sz w:val="18"/>
          <w:szCs w:val="18"/>
          <w:lang w:val="es-DO"/>
        </w:rPr>
        <w:t>que previenen el contagio del COVID-19, puesto que la bicicleta tiene la característica de ser</w:t>
      </w:r>
      <w:r w:rsidR="00863FD7" w:rsidRPr="00A40C82">
        <w:rPr>
          <w:rFonts w:ascii="Artifex CF Extra Light" w:hAnsi="Artifex CF Extra Light" w:cs="Times New Roman"/>
          <w:color w:val="1F4E79" w:themeColor="accent1" w:themeShade="80"/>
          <w:spacing w:val="10"/>
          <w:sz w:val="18"/>
          <w:szCs w:val="18"/>
          <w:lang w:val="es-DO"/>
        </w:rPr>
        <w:t xml:space="preserve"> </w:t>
      </w:r>
      <w:r w:rsidRPr="00A40C82">
        <w:rPr>
          <w:rFonts w:ascii="Artifex CF Extra Light" w:hAnsi="Artifex CF Extra Light" w:cs="Times New Roman"/>
          <w:color w:val="1F4E79" w:themeColor="accent1" w:themeShade="80"/>
          <w:spacing w:val="10"/>
          <w:sz w:val="18"/>
          <w:szCs w:val="18"/>
          <w:lang w:val="es-DO"/>
        </w:rPr>
        <w:t>un medio de transporte o vehículo individual, permitiendo la distancia entre las personas,</w:t>
      </w:r>
      <w:r w:rsidR="00863FD7" w:rsidRPr="00A40C82">
        <w:rPr>
          <w:rFonts w:ascii="Artifex CF Extra Light" w:hAnsi="Artifex CF Extra Light" w:cs="Times New Roman"/>
          <w:color w:val="1F4E79" w:themeColor="accent1" w:themeShade="80"/>
          <w:spacing w:val="10"/>
          <w:sz w:val="18"/>
          <w:szCs w:val="18"/>
          <w:lang w:val="es-DO"/>
        </w:rPr>
        <w:t xml:space="preserve"> </w:t>
      </w:r>
      <w:r w:rsidRPr="00A40C82">
        <w:rPr>
          <w:rFonts w:ascii="Artifex CF Extra Light" w:hAnsi="Artifex CF Extra Light" w:cs="Times New Roman"/>
          <w:color w:val="1F4E79" w:themeColor="accent1" w:themeShade="80"/>
          <w:spacing w:val="10"/>
          <w:sz w:val="18"/>
          <w:szCs w:val="18"/>
          <w:lang w:val="es-DO"/>
        </w:rPr>
        <w:t xml:space="preserve">además es económico y no contamina el </w:t>
      </w:r>
      <w:r w:rsidRPr="00A40C82">
        <w:rPr>
          <w:rFonts w:ascii="Artifex CF Extra Light" w:hAnsi="Artifex CF Extra Light" w:cs="Times New Roman"/>
          <w:color w:val="1F4E79" w:themeColor="accent1" w:themeShade="80"/>
          <w:spacing w:val="10"/>
          <w:sz w:val="18"/>
          <w:szCs w:val="18"/>
          <w:lang w:val="es-DO"/>
        </w:rPr>
        <w:lastRenderedPageBreak/>
        <w:t>aire, factor que agrava los problemas respiratorios</w:t>
      </w:r>
      <w:r w:rsidR="00863FD7" w:rsidRPr="00A40C82">
        <w:rPr>
          <w:rFonts w:ascii="Artifex CF Extra Light" w:hAnsi="Artifex CF Extra Light" w:cs="Times New Roman"/>
          <w:color w:val="1F4E79" w:themeColor="accent1" w:themeShade="80"/>
          <w:spacing w:val="10"/>
          <w:sz w:val="18"/>
          <w:szCs w:val="18"/>
          <w:lang w:val="es-DO"/>
        </w:rPr>
        <w:t xml:space="preserve"> </w:t>
      </w:r>
      <w:r w:rsidRPr="00A40C82">
        <w:rPr>
          <w:rFonts w:ascii="Artifex CF Extra Light" w:hAnsi="Artifex CF Extra Light" w:cs="Times New Roman"/>
          <w:color w:val="1F4E79" w:themeColor="accent1" w:themeShade="80"/>
          <w:spacing w:val="10"/>
          <w:sz w:val="18"/>
          <w:szCs w:val="18"/>
          <w:lang w:val="es-DO"/>
        </w:rPr>
        <w:t>ocasionados por el virus según la OPS/OMS.</w:t>
      </w:r>
    </w:p>
    <w:p w14:paraId="69C95A40" w14:textId="3617144A" w:rsidR="00975B67" w:rsidRPr="00A40C82" w:rsidRDefault="000E3A21" w:rsidP="00864966">
      <w:pPr>
        <w:spacing w:before="380" w:after="120" w:line="456" w:lineRule="auto"/>
        <w:ind w:firstLine="284"/>
        <w:jc w:val="both"/>
        <w:rPr>
          <w:rFonts w:ascii="Artifex CF Extra Light" w:hAnsi="Artifex CF Extra Light" w:cs="Times New Roman"/>
          <w:color w:val="1F4E79" w:themeColor="accent1" w:themeShade="80"/>
          <w:spacing w:val="10"/>
          <w:sz w:val="18"/>
          <w:szCs w:val="18"/>
          <w:lang w:val="es-DO"/>
        </w:rPr>
      </w:pPr>
      <w:r w:rsidRPr="00A40C82">
        <w:rPr>
          <w:rFonts w:ascii="Artifex CF Extra Light" w:hAnsi="Artifex CF Extra Light" w:cs="Times New Roman"/>
          <w:color w:val="1F4E79" w:themeColor="accent1" w:themeShade="80"/>
          <w:spacing w:val="10"/>
          <w:sz w:val="18"/>
          <w:szCs w:val="18"/>
          <w:lang w:val="es-DO"/>
        </w:rPr>
        <w:t>Actualmente contamos para con los estacionamientos debidamente identificados y</w:t>
      </w:r>
      <w:r w:rsidR="00863FD7" w:rsidRPr="00A40C82">
        <w:rPr>
          <w:rFonts w:ascii="Artifex CF Extra Light" w:hAnsi="Artifex CF Extra Light" w:cs="Times New Roman"/>
          <w:color w:val="1F4E79" w:themeColor="accent1" w:themeShade="80"/>
          <w:spacing w:val="10"/>
          <w:sz w:val="18"/>
          <w:szCs w:val="18"/>
          <w:lang w:val="es-DO"/>
        </w:rPr>
        <w:t xml:space="preserve"> </w:t>
      </w:r>
      <w:r w:rsidRPr="00A40C82">
        <w:rPr>
          <w:rFonts w:ascii="Artifex CF Extra Light" w:hAnsi="Artifex CF Extra Light" w:cs="Times New Roman"/>
          <w:color w:val="1F4E79" w:themeColor="accent1" w:themeShade="80"/>
          <w:spacing w:val="10"/>
          <w:sz w:val="18"/>
          <w:szCs w:val="18"/>
          <w:lang w:val="es-DO"/>
        </w:rPr>
        <w:t>disponibles para su uso.</w:t>
      </w:r>
    </w:p>
    <w:p w14:paraId="501CBFBE" w14:textId="77777777" w:rsidR="0042626C" w:rsidRPr="00A40C82" w:rsidRDefault="00975B67" w:rsidP="00864966">
      <w:pPr>
        <w:pBdr>
          <w:top w:val="nil"/>
          <w:left w:val="nil"/>
          <w:bottom w:val="nil"/>
          <w:right w:val="nil"/>
          <w:between w:val="nil"/>
        </w:pBdr>
        <w:shd w:val="clear" w:color="auto" w:fill="FFFFFF"/>
        <w:spacing w:before="380" w:after="120" w:line="456" w:lineRule="auto"/>
        <w:ind w:firstLine="284"/>
        <w:jc w:val="both"/>
        <w:rPr>
          <w:rFonts w:ascii="Artifex CF Extra Light" w:eastAsia="Arial" w:hAnsi="Artifex CF Extra Light" w:cs="Arial"/>
          <w:b/>
          <w:color w:val="1F4E79" w:themeColor="accent1" w:themeShade="80"/>
          <w:spacing w:val="10"/>
          <w:sz w:val="18"/>
          <w:szCs w:val="18"/>
          <w:lang w:val="es-DO"/>
        </w:rPr>
      </w:pPr>
      <w:r w:rsidRPr="00A40C82">
        <w:rPr>
          <w:rFonts w:ascii="Artifex CF Extra Light" w:eastAsia="Arial" w:hAnsi="Artifex CF Extra Light" w:cs="Arial"/>
          <w:b/>
          <w:color w:val="1F4E79" w:themeColor="accent1" w:themeShade="80"/>
          <w:spacing w:val="10"/>
          <w:sz w:val="18"/>
          <w:szCs w:val="18"/>
          <w:lang w:val="es-DO"/>
        </w:rPr>
        <w:t xml:space="preserve">ODS 11: </w:t>
      </w:r>
      <w:r w:rsidRPr="00A40C82">
        <w:rPr>
          <w:rFonts w:ascii="Artifex CF Extra Light" w:hAnsi="Artifex CF Extra Light" w:cs="Times New Roman"/>
          <w:b/>
          <w:color w:val="1F4E79" w:themeColor="accent1" w:themeShade="80"/>
          <w:spacing w:val="10"/>
          <w:sz w:val="18"/>
          <w:szCs w:val="18"/>
          <w:lang w:val="es-DO"/>
        </w:rPr>
        <w:t>Lograr que las ciudades y los asentamientos humanos sean inclusivos, seguros, resilientes y sostenibles</w:t>
      </w:r>
      <w:r w:rsidR="0042626C" w:rsidRPr="00A40C82">
        <w:rPr>
          <w:rFonts w:ascii="Artifex CF Extra Light" w:hAnsi="Artifex CF Extra Light" w:cs="Times New Roman"/>
          <w:b/>
          <w:color w:val="1F4E79" w:themeColor="accent1" w:themeShade="80"/>
          <w:spacing w:val="10"/>
          <w:sz w:val="18"/>
          <w:szCs w:val="18"/>
          <w:lang w:val="es-DO"/>
        </w:rPr>
        <w:t>.</w:t>
      </w:r>
    </w:p>
    <w:p w14:paraId="4C86AD60" w14:textId="77777777" w:rsidR="0042626C" w:rsidRPr="00A40C82" w:rsidRDefault="00975B67" w:rsidP="00864966">
      <w:pPr>
        <w:pBdr>
          <w:top w:val="nil"/>
          <w:left w:val="nil"/>
          <w:bottom w:val="nil"/>
          <w:right w:val="nil"/>
          <w:between w:val="nil"/>
        </w:pBdr>
        <w:shd w:val="clear" w:color="auto" w:fill="FFFFFF"/>
        <w:spacing w:before="380" w:after="120" w:line="456" w:lineRule="auto"/>
        <w:ind w:firstLine="284"/>
        <w:jc w:val="both"/>
        <w:rPr>
          <w:rFonts w:ascii="Artifex CF Extra Light" w:eastAsia="Arial" w:hAnsi="Artifex CF Extra Light" w:cs="Arial"/>
          <w:b/>
          <w:color w:val="1F4E79" w:themeColor="accent1" w:themeShade="80"/>
          <w:spacing w:val="10"/>
          <w:sz w:val="18"/>
          <w:szCs w:val="18"/>
          <w:lang w:val="es-DO"/>
        </w:rPr>
      </w:pPr>
      <w:r w:rsidRPr="00A40C82">
        <w:rPr>
          <w:rFonts w:ascii="Artifex CF Extra Light" w:eastAsia="Arial" w:hAnsi="Artifex CF Extra Light" w:cs="Arial"/>
          <w:b/>
          <w:color w:val="1F4E79" w:themeColor="accent1" w:themeShade="80"/>
          <w:spacing w:val="10"/>
          <w:sz w:val="18"/>
          <w:szCs w:val="18"/>
          <w:lang w:val="es-DO"/>
        </w:rPr>
        <w:t>ODS 13: Adoptar medidas urgentes para combatir el cambio climático y sus efectos</w:t>
      </w:r>
    </w:p>
    <w:p w14:paraId="185B879C" w14:textId="21F198FC" w:rsidR="00D2202B" w:rsidRPr="00A40C82" w:rsidRDefault="00070F28" w:rsidP="00CB3F97">
      <w:pPr>
        <w:pStyle w:val="Prrafodelista"/>
        <w:numPr>
          <w:ilvl w:val="0"/>
          <w:numId w:val="20"/>
        </w:numPr>
        <w:spacing w:before="380" w:after="120" w:line="456" w:lineRule="auto"/>
        <w:ind w:left="284" w:hanging="284"/>
        <w:contextualSpacing w:val="0"/>
        <w:jc w:val="both"/>
        <w:rPr>
          <w:rFonts w:ascii="Artifex CF Extra Light" w:eastAsia="Times New Roman" w:hAnsi="Artifex CF Extra Light" w:cs="Calibri"/>
          <w:color w:val="1F4E79" w:themeColor="accent1" w:themeShade="80"/>
          <w:spacing w:val="10"/>
          <w:sz w:val="18"/>
          <w:szCs w:val="18"/>
          <w:lang w:val="es-ES" w:eastAsia="es-ES"/>
        </w:rPr>
      </w:pPr>
      <w:r w:rsidRPr="00A40C82">
        <w:rPr>
          <w:rFonts w:ascii="Artifex CF Extra Light" w:eastAsia="Times New Roman" w:hAnsi="Artifex CF Extra Light" w:cs="Calibri"/>
          <w:color w:val="1F4E79" w:themeColor="accent1" w:themeShade="80"/>
          <w:spacing w:val="10"/>
          <w:sz w:val="18"/>
          <w:szCs w:val="18"/>
          <w:lang w:val="es-ES" w:eastAsia="es-ES"/>
        </w:rPr>
        <w:t>Estaciones de carga para vehículos eléctricos</w:t>
      </w:r>
    </w:p>
    <w:p w14:paraId="24E7CFC0" w14:textId="147E058E" w:rsidR="008545A8" w:rsidRPr="00A40C82" w:rsidRDefault="00404F7F" w:rsidP="00864966">
      <w:pPr>
        <w:spacing w:before="380" w:after="120" w:line="456" w:lineRule="auto"/>
        <w:ind w:firstLine="284"/>
        <w:jc w:val="both"/>
        <w:rPr>
          <w:rFonts w:ascii="Artifex CF Extra Light" w:hAnsi="Artifex CF Extra Light" w:cs="Times New Roman"/>
          <w:color w:val="1F4E79" w:themeColor="accent1" w:themeShade="80"/>
          <w:spacing w:val="10"/>
          <w:sz w:val="18"/>
          <w:szCs w:val="18"/>
          <w:lang w:val="es-DO"/>
        </w:rPr>
      </w:pPr>
      <w:r w:rsidRPr="00A40C82">
        <w:rPr>
          <w:rFonts w:ascii="Artifex CF Extra Light" w:hAnsi="Artifex CF Extra Light" w:cs="Times New Roman"/>
          <w:color w:val="1F4E79" w:themeColor="accent1" w:themeShade="80"/>
          <w:spacing w:val="10"/>
          <w:sz w:val="18"/>
          <w:szCs w:val="18"/>
          <w:lang w:val="es-DO"/>
        </w:rPr>
        <w:t xml:space="preserve">ProDominicana se suma nuevamente al cumplimiento de los objetivos marcados y al Plan Estratégico Nacional de Movilidad Eléctrica, el cual surge como parte de los objetivos principales de formación de una mesa de trabajo en energía alternativa al transporte, la cual da respuesta al compromiso asumido por el país en la declaración y el llamado a la acción de París sobre la movilidad eléctrica y el cambio climático (COP21), con el </w:t>
      </w:r>
      <w:r w:rsidR="59AEBE01" w:rsidRPr="00A40C82">
        <w:rPr>
          <w:rFonts w:ascii="Artifex CF Extra Light" w:hAnsi="Artifex CF Extra Light" w:cs="Times New Roman"/>
          <w:color w:val="1F4E79" w:themeColor="accent1" w:themeShade="80"/>
          <w:spacing w:val="10"/>
          <w:sz w:val="18"/>
          <w:szCs w:val="18"/>
          <w:lang w:val="es-DO"/>
        </w:rPr>
        <w:t>fin</w:t>
      </w:r>
      <w:r w:rsidRPr="00A40C82">
        <w:rPr>
          <w:rFonts w:ascii="Artifex CF Extra Light" w:hAnsi="Artifex CF Extra Light" w:cs="Times New Roman"/>
          <w:color w:val="1F4E79" w:themeColor="accent1" w:themeShade="80"/>
          <w:spacing w:val="10"/>
          <w:sz w:val="18"/>
          <w:szCs w:val="18"/>
          <w:lang w:val="es-DO"/>
        </w:rPr>
        <w:t xml:space="preserve"> de reducir en un 25% las emisiones de gases de efecto invernadero (GEI), al 2030. </w:t>
      </w:r>
    </w:p>
    <w:p w14:paraId="0DA1F0B5" w14:textId="317E0312" w:rsidR="005A077F" w:rsidRPr="00A40C82" w:rsidRDefault="00404F7F" w:rsidP="00864966">
      <w:pPr>
        <w:spacing w:before="380" w:after="120" w:line="456" w:lineRule="auto"/>
        <w:ind w:firstLine="284"/>
        <w:jc w:val="both"/>
        <w:rPr>
          <w:rFonts w:ascii="Artifex CF Extra Light" w:hAnsi="Artifex CF Extra Light" w:cs="Times New Roman"/>
          <w:color w:val="1F4E79" w:themeColor="accent1" w:themeShade="80"/>
          <w:spacing w:val="10"/>
          <w:sz w:val="18"/>
          <w:szCs w:val="18"/>
          <w:lang w:val="es-DO"/>
        </w:rPr>
      </w:pPr>
      <w:r w:rsidRPr="00A40C82">
        <w:rPr>
          <w:rFonts w:ascii="Artifex CF Extra Light" w:hAnsi="Artifex CF Extra Light" w:cs="Times New Roman"/>
          <w:color w:val="1F4E79" w:themeColor="accent1" w:themeShade="80"/>
          <w:spacing w:val="10"/>
          <w:sz w:val="18"/>
          <w:szCs w:val="18"/>
          <w:lang w:val="es-DO"/>
        </w:rPr>
        <w:t xml:space="preserve">Para ello se firma un acuerdo con INTERENERGY SYSTEMS, de modo que juntos formemos una alianza para apoyar e impulsar la movilidad sostenible a través de la instalación de estaciones de carga Evergo e INTERENERGY SYSTEMS. </w:t>
      </w:r>
    </w:p>
    <w:p w14:paraId="3252F403" w14:textId="0AD2CA5E" w:rsidR="005A077F" w:rsidRPr="00A40C82" w:rsidRDefault="00404F7F" w:rsidP="00864966">
      <w:pPr>
        <w:spacing w:before="380" w:after="120" w:line="456" w:lineRule="auto"/>
        <w:ind w:firstLine="284"/>
        <w:jc w:val="both"/>
        <w:rPr>
          <w:rFonts w:ascii="Artifex CF Extra Light" w:hAnsi="Artifex CF Extra Light" w:cs="Times New Roman"/>
          <w:color w:val="1F4E79" w:themeColor="accent1" w:themeShade="80"/>
          <w:spacing w:val="10"/>
          <w:sz w:val="18"/>
          <w:szCs w:val="18"/>
          <w:lang w:val="es-DO"/>
        </w:rPr>
      </w:pPr>
      <w:r w:rsidRPr="00A40C82">
        <w:rPr>
          <w:rFonts w:ascii="Artifex CF Extra Light" w:hAnsi="Artifex CF Extra Light" w:cs="Times New Roman"/>
          <w:color w:val="1F4E79" w:themeColor="accent1" w:themeShade="80"/>
          <w:spacing w:val="10"/>
          <w:sz w:val="18"/>
          <w:szCs w:val="18"/>
          <w:lang w:val="es-DO"/>
        </w:rPr>
        <w:t>Desde Pro</w:t>
      </w:r>
      <w:r w:rsidR="00433E24" w:rsidRPr="00A40C82">
        <w:rPr>
          <w:rFonts w:ascii="Artifex CF Extra Light" w:hAnsi="Artifex CF Extra Light" w:cs="Times New Roman"/>
          <w:color w:val="1F4E79" w:themeColor="accent1" w:themeShade="80"/>
          <w:spacing w:val="10"/>
          <w:sz w:val="18"/>
          <w:szCs w:val="18"/>
          <w:lang w:val="es-DO"/>
        </w:rPr>
        <w:t>D</w:t>
      </w:r>
      <w:r w:rsidRPr="00A40C82">
        <w:rPr>
          <w:rFonts w:ascii="Artifex CF Extra Light" w:hAnsi="Artifex CF Extra Light" w:cs="Times New Roman"/>
          <w:color w:val="1F4E79" w:themeColor="accent1" w:themeShade="80"/>
          <w:spacing w:val="10"/>
          <w:sz w:val="18"/>
          <w:szCs w:val="18"/>
          <w:lang w:val="es-DO"/>
        </w:rPr>
        <w:t xml:space="preserve">ominicana </w:t>
      </w:r>
      <w:r w:rsidR="06616ACF" w:rsidRPr="00A40C82">
        <w:rPr>
          <w:rFonts w:ascii="Artifex CF Extra Light" w:hAnsi="Artifex CF Extra Light" w:cs="Times New Roman"/>
          <w:color w:val="1F4E79" w:themeColor="accent1" w:themeShade="80"/>
          <w:spacing w:val="10"/>
          <w:sz w:val="18"/>
          <w:szCs w:val="18"/>
          <w:lang w:val="es-DO"/>
        </w:rPr>
        <w:t>se brindarán</w:t>
      </w:r>
      <w:r w:rsidRPr="00A40C82">
        <w:rPr>
          <w:rFonts w:ascii="Artifex CF Extra Light" w:hAnsi="Artifex CF Extra Light" w:cs="Times New Roman"/>
          <w:color w:val="1F4E79" w:themeColor="accent1" w:themeShade="80"/>
          <w:spacing w:val="10"/>
          <w:sz w:val="18"/>
          <w:szCs w:val="18"/>
          <w:lang w:val="es-DO"/>
        </w:rPr>
        <w:t xml:space="preserve"> las condiciones para la instalación de los cargadores o estación de carga, aportaríamos la energía eléctrica de la cual recibiríamos el 5% de reembolso gracias al apoyo de INTERENERGY SYSTEMS, así como también estaríamos a cargo de cuidar y resguardar la seguridad física de los equipos. </w:t>
      </w:r>
    </w:p>
    <w:p w14:paraId="4A83BB4B" w14:textId="2A4A8307" w:rsidR="00CB3F97" w:rsidRPr="00BF1AA4" w:rsidRDefault="00404F7F" w:rsidP="00BF1AA4">
      <w:pPr>
        <w:spacing w:before="380" w:after="120" w:line="456" w:lineRule="auto"/>
        <w:ind w:firstLine="284"/>
        <w:jc w:val="both"/>
        <w:rPr>
          <w:rFonts w:ascii="Artifex CF Extra Light" w:hAnsi="Artifex CF Extra Light" w:cs="Times New Roman"/>
          <w:color w:val="1F4E79" w:themeColor="accent1" w:themeShade="80"/>
          <w:spacing w:val="10"/>
          <w:sz w:val="18"/>
          <w:szCs w:val="18"/>
          <w:lang w:val="es-DO"/>
        </w:rPr>
      </w:pPr>
      <w:r w:rsidRPr="00A40C82">
        <w:rPr>
          <w:rFonts w:ascii="Artifex CF Extra Light" w:hAnsi="Artifex CF Extra Light" w:cs="Times New Roman"/>
          <w:color w:val="1F4E79" w:themeColor="accent1" w:themeShade="80"/>
          <w:spacing w:val="10"/>
          <w:sz w:val="18"/>
          <w:szCs w:val="18"/>
          <w:lang w:val="es-DO"/>
        </w:rPr>
        <w:lastRenderedPageBreak/>
        <w:t xml:space="preserve">Ya se han socializado los contratos y los puntos sobre el acuerdo, </w:t>
      </w:r>
      <w:r w:rsidR="00EF3E7A" w:rsidRPr="00A40C82">
        <w:rPr>
          <w:rFonts w:ascii="Artifex CF Extra Light" w:hAnsi="Artifex CF Extra Light" w:cs="Times New Roman"/>
          <w:color w:val="1F4E79" w:themeColor="accent1" w:themeShade="80"/>
          <w:spacing w:val="10"/>
          <w:sz w:val="18"/>
          <w:szCs w:val="18"/>
          <w:lang w:val="es-DO"/>
        </w:rPr>
        <w:t>y se instalaron</w:t>
      </w:r>
      <w:r w:rsidRPr="00A40C82">
        <w:rPr>
          <w:rFonts w:ascii="Artifex CF Extra Light" w:hAnsi="Artifex CF Extra Light" w:cs="Times New Roman"/>
          <w:color w:val="1F4E79" w:themeColor="accent1" w:themeShade="80"/>
          <w:spacing w:val="10"/>
          <w:sz w:val="18"/>
          <w:szCs w:val="18"/>
          <w:lang w:val="es-DO"/>
        </w:rPr>
        <w:t xml:space="preserve"> las estaciones de </w:t>
      </w:r>
      <w:r w:rsidR="00EF3E7A" w:rsidRPr="00A40C82">
        <w:rPr>
          <w:rFonts w:ascii="Artifex CF Extra Light" w:hAnsi="Artifex CF Extra Light" w:cs="Times New Roman"/>
          <w:color w:val="1F4E79" w:themeColor="accent1" w:themeShade="80"/>
          <w:spacing w:val="10"/>
          <w:sz w:val="18"/>
          <w:szCs w:val="18"/>
          <w:lang w:val="es-DO"/>
        </w:rPr>
        <w:t>carga.</w:t>
      </w:r>
    </w:p>
    <w:p w14:paraId="2118A802" w14:textId="4DA4E8CC" w:rsidR="0042626C" w:rsidRPr="00A40C82" w:rsidRDefault="00975B67" w:rsidP="00864966">
      <w:pPr>
        <w:spacing w:before="380" w:after="120" w:line="456" w:lineRule="auto"/>
        <w:ind w:firstLine="284"/>
        <w:jc w:val="both"/>
        <w:rPr>
          <w:rFonts w:ascii="Artifex CF Extra Light" w:hAnsi="Artifex CF Extra Light" w:cs="Times New Roman"/>
          <w:b/>
          <w:color w:val="1F4E79" w:themeColor="accent1" w:themeShade="80"/>
          <w:spacing w:val="10"/>
          <w:sz w:val="18"/>
          <w:szCs w:val="18"/>
          <w:lang w:val="es-DO"/>
        </w:rPr>
      </w:pPr>
      <w:r w:rsidRPr="00A40C82">
        <w:rPr>
          <w:rFonts w:ascii="Artifex CF Extra Light" w:hAnsi="Artifex CF Extra Light" w:cs="Times New Roman"/>
          <w:b/>
          <w:color w:val="1F4E79" w:themeColor="accent1" w:themeShade="80"/>
          <w:spacing w:val="10"/>
          <w:sz w:val="18"/>
          <w:szCs w:val="18"/>
          <w:lang w:val="es-DO"/>
        </w:rPr>
        <w:t>ODS 11: Lograr que las ciudades y los asentamientos humanos sean inclusivos, seguros, resilientes y sostenibles.</w:t>
      </w:r>
    </w:p>
    <w:p w14:paraId="57223283" w14:textId="77777777" w:rsidR="0042626C" w:rsidRPr="00A40C82" w:rsidRDefault="00975B67" w:rsidP="00864966">
      <w:pPr>
        <w:spacing w:before="380" w:after="120" w:line="456" w:lineRule="auto"/>
        <w:ind w:firstLine="284"/>
        <w:jc w:val="both"/>
        <w:rPr>
          <w:rFonts w:ascii="Artifex CF Extra Light" w:hAnsi="Artifex CF Extra Light" w:cs="Times New Roman"/>
          <w:b/>
          <w:color w:val="1F4E79" w:themeColor="accent1" w:themeShade="80"/>
          <w:spacing w:val="10"/>
          <w:sz w:val="18"/>
          <w:szCs w:val="18"/>
          <w:lang w:val="es-DO"/>
        </w:rPr>
      </w:pPr>
      <w:r w:rsidRPr="00A40C82">
        <w:rPr>
          <w:rFonts w:ascii="Artifex CF Extra Light" w:hAnsi="Artifex CF Extra Light" w:cs="Times New Roman"/>
          <w:b/>
          <w:color w:val="1F4E79" w:themeColor="accent1" w:themeShade="80"/>
          <w:spacing w:val="10"/>
          <w:sz w:val="18"/>
          <w:szCs w:val="18"/>
          <w:lang w:val="es-DO"/>
        </w:rPr>
        <w:t xml:space="preserve">ODS 12: </w:t>
      </w:r>
      <w:r w:rsidRPr="00A40C82">
        <w:rPr>
          <w:rFonts w:ascii="Artifex CF Extra Light" w:eastAsia="Times New Roman" w:hAnsi="Artifex CF Extra Light" w:cs="Times New Roman"/>
          <w:b/>
          <w:color w:val="1F4E79" w:themeColor="accent1" w:themeShade="80"/>
          <w:spacing w:val="10"/>
          <w:sz w:val="18"/>
          <w:szCs w:val="18"/>
          <w:lang w:val="es-DO" w:eastAsia="es-DO"/>
        </w:rPr>
        <w:t>Garantizar las pautas de consumo y de producción sostenibles.</w:t>
      </w:r>
    </w:p>
    <w:p w14:paraId="71330040" w14:textId="77777777" w:rsidR="0042626C" w:rsidRPr="00A40C82" w:rsidRDefault="00975B67" w:rsidP="00864966">
      <w:pPr>
        <w:spacing w:before="380" w:after="120" w:line="456" w:lineRule="auto"/>
        <w:ind w:firstLine="284"/>
        <w:jc w:val="both"/>
        <w:rPr>
          <w:rFonts w:ascii="Artifex CF Extra Light" w:hAnsi="Artifex CF Extra Light" w:cs="Times New Roman"/>
          <w:b/>
          <w:color w:val="1F4E79" w:themeColor="accent1" w:themeShade="80"/>
          <w:spacing w:val="10"/>
          <w:sz w:val="18"/>
          <w:szCs w:val="18"/>
          <w:lang w:val="es-DO"/>
        </w:rPr>
      </w:pPr>
      <w:r w:rsidRPr="00A40C82">
        <w:rPr>
          <w:rFonts w:ascii="Artifex CF Extra Light" w:hAnsi="Artifex CF Extra Light" w:cs="Times New Roman"/>
          <w:b/>
          <w:color w:val="1F4E79" w:themeColor="accent1" w:themeShade="80"/>
          <w:spacing w:val="10"/>
          <w:sz w:val="18"/>
          <w:szCs w:val="18"/>
          <w:lang w:val="es-DO"/>
        </w:rPr>
        <w:t>ODS 13. Adoptar medidas urgentes para combatir el cambio climático y sus efectos</w:t>
      </w:r>
      <w:r w:rsidR="0042626C" w:rsidRPr="00A40C82">
        <w:rPr>
          <w:rFonts w:ascii="Artifex CF Extra Light" w:hAnsi="Artifex CF Extra Light" w:cs="Times New Roman"/>
          <w:b/>
          <w:color w:val="1F4E79" w:themeColor="accent1" w:themeShade="80"/>
          <w:spacing w:val="10"/>
          <w:sz w:val="18"/>
          <w:szCs w:val="18"/>
          <w:lang w:val="es-DO"/>
        </w:rPr>
        <w:t>.</w:t>
      </w:r>
    </w:p>
    <w:p w14:paraId="2A092979" w14:textId="77777777" w:rsidR="0042626C" w:rsidRPr="00A40C82" w:rsidRDefault="00975B67" w:rsidP="00864966">
      <w:pPr>
        <w:spacing w:before="380" w:after="120" w:line="456" w:lineRule="auto"/>
        <w:ind w:firstLine="284"/>
        <w:jc w:val="both"/>
        <w:rPr>
          <w:rFonts w:ascii="Artifex CF Extra Light" w:hAnsi="Artifex CF Extra Light" w:cs="Times New Roman"/>
          <w:b/>
          <w:color w:val="1F4E79" w:themeColor="accent1" w:themeShade="80"/>
          <w:spacing w:val="10"/>
          <w:sz w:val="18"/>
          <w:szCs w:val="18"/>
          <w:lang w:val="es-DO"/>
        </w:rPr>
      </w:pPr>
      <w:r w:rsidRPr="00A40C82">
        <w:rPr>
          <w:rFonts w:ascii="Artifex CF Extra Light" w:eastAsia="Times New Roman" w:hAnsi="Artifex CF Extra Light" w:cs="Times New Roman"/>
          <w:b/>
          <w:color w:val="1F4E79" w:themeColor="accent1" w:themeShade="80"/>
          <w:spacing w:val="10"/>
          <w:sz w:val="18"/>
          <w:szCs w:val="18"/>
          <w:lang w:val="es-ES" w:eastAsia="es-DO"/>
        </w:rPr>
        <w:t xml:space="preserve">ODS 14: </w:t>
      </w:r>
      <w:r w:rsidRPr="00A40C82">
        <w:rPr>
          <w:rFonts w:ascii="Artifex CF Extra Light" w:eastAsia="Times New Roman" w:hAnsi="Artifex CF Extra Light" w:cs="Arial"/>
          <w:b/>
          <w:color w:val="1F4E79" w:themeColor="accent1" w:themeShade="80"/>
          <w:spacing w:val="10"/>
          <w:sz w:val="18"/>
          <w:szCs w:val="18"/>
          <w:lang w:val="es-DO" w:eastAsia="es-DO"/>
        </w:rPr>
        <w:t>Conservar y utilizar de forma sostenible los océanos, mares y recursos marinos para lograr el desarrollo sostenible.</w:t>
      </w:r>
    </w:p>
    <w:p w14:paraId="48BD3D7C" w14:textId="77777777" w:rsidR="0042626C" w:rsidRPr="00A40C82" w:rsidRDefault="00975B67" w:rsidP="00864966">
      <w:pPr>
        <w:spacing w:before="380" w:after="120" w:line="456" w:lineRule="auto"/>
        <w:ind w:firstLine="284"/>
        <w:jc w:val="both"/>
        <w:rPr>
          <w:rFonts w:ascii="Artifex CF Extra Light" w:hAnsi="Artifex CF Extra Light" w:cs="Times New Roman"/>
          <w:b/>
          <w:color w:val="1F4E79" w:themeColor="accent1" w:themeShade="80"/>
          <w:spacing w:val="10"/>
          <w:sz w:val="18"/>
          <w:szCs w:val="18"/>
          <w:lang w:val="es-DO"/>
        </w:rPr>
      </w:pPr>
      <w:r w:rsidRPr="00A40C82">
        <w:rPr>
          <w:rFonts w:ascii="Artifex CF Extra Light" w:eastAsia="Times New Roman" w:hAnsi="Artifex CF Extra Light" w:cs="Times New Roman"/>
          <w:b/>
          <w:color w:val="1F4E79" w:themeColor="accent1" w:themeShade="80"/>
          <w:spacing w:val="10"/>
          <w:sz w:val="18"/>
          <w:szCs w:val="18"/>
          <w:lang w:val="es-ES" w:eastAsia="es-DO"/>
        </w:rPr>
        <w:t xml:space="preserve">ODS 15: </w:t>
      </w:r>
      <w:r w:rsidRPr="00A40C82">
        <w:rPr>
          <w:rFonts w:ascii="Artifex CF Extra Light" w:eastAsia="Times New Roman" w:hAnsi="Artifex CF Extra Light" w:cs="Arial"/>
          <w:b/>
          <w:color w:val="1F4E79" w:themeColor="accent1" w:themeShade="80"/>
          <w:spacing w:val="10"/>
          <w:sz w:val="18"/>
          <w:szCs w:val="18"/>
          <w:lang w:val="es-DO" w:eastAsia="es-DO"/>
        </w:rPr>
        <w:t>Proteger, restaurar y promover la utilización sostenible de los ecosistemas terrestres, gestionar de manera sostenible los bosques, combatir la desertificación y detener y revertir la degradación de la tierra, y frenar la pérdida de diversidad biológica.</w:t>
      </w:r>
    </w:p>
    <w:p w14:paraId="3F4E8BC6" w14:textId="53358F09" w:rsidR="00E1161F" w:rsidRPr="00A40C82" w:rsidRDefault="0058615A" w:rsidP="00CB3F97">
      <w:pPr>
        <w:pStyle w:val="Prrafodelista"/>
        <w:numPr>
          <w:ilvl w:val="0"/>
          <w:numId w:val="20"/>
        </w:numPr>
        <w:spacing w:before="380" w:after="120" w:line="456" w:lineRule="auto"/>
        <w:ind w:left="284" w:hanging="284"/>
        <w:contextualSpacing w:val="0"/>
        <w:jc w:val="both"/>
        <w:rPr>
          <w:rFonts w:ascii="Artifex CF Extra Light" w:eastAsia="Times New Roman" w:hAnsi="Artifex CF Extra Light" w:cs="Calibri"/>
          <w:color w:val="1F4E79" w:themeColor="accent1" w:themeShade="80"/>
          <w:spacing w:val="10"/>
          <w:sz w:val="18"/>
          <w:szCs w:val="18"/>
          <w:lang w:val="es-ES" w:eastAsia="es-ES"/>
        </w:rPr>
      </w:pPr>
      <w:r w:rsidRPr="00A40C82">
        <w:rPr>
          <w:rFonts w:ascii="Artifex CF Extra Light" w:eastAsia="Times New Roman" w:hAnsi="Artifex CF Extra Light" w:cs="Calibri"/>
          <w:color w:val="1F4E79" w:themeColor="accent1" w:themeShade="80"/>
          <w:spacing w:val="10"/>
          <w:sz w:val="18"/>
          <w:szCs w:val="18"/>
          <w:lang w:val="es-ES" w:eastAsia="es-ES"/>
        </w:rPr>
        <w:t>Proyecto NUVI</w:t>
      </w:r>
      <w:r w:rsidRPr="00A40C82">
        <w:rPr>
          <w:rFonts w:ascii="Calibri" w:eastAsia="Times New Roman" w:hAnsi="Calibri" w:cs="Calibri"/>
          <w:color w:val="1F4E79" w:themeColor="accent1" w:themeShade="80"/>
          <w:spacing w:val="10"/>
          <w:sz w:val="18"/>
          <w:szCs w:val="18"/>
          <w:lang w:val="es-ES" w:eastAsia="es-ES"/>
        </w:rPr>
        <w:t> </w:t>
      </w:r>
    </w:p>
    <w:p w14:paraId="3D71DF80" w14:textId="4341754E" w:rsidR="005632D1" w:rsidRPr="00A40C82" w:rsidRDefault="7858B9B5" w:rsidP="00864966">
      <w:pPr>
        <w:spacing w:before="380" w:after="120" w:line="456" w:lineRule="auto"/>
        <w:ind w:firstLine="284"/>
        <w:jc w:val="both"/>
        <w:rPr>
          <w:rFonts w:ascii="Artifex CF Extra Light" w:eastAsia="Times New Roman" w:hAnsi="Artifex CF Extra Light" w:cs="Times New Roman"/>
          <w:color w:val="1F4E79" w:themeColor="accent1" w:themeShade="80"/>
          <w:spacing w:val="10"/>
          <w:sz w:val="18"/>
          <w:szCs w:val="18"/>
          <w:lang w:val="es-DO" w:eastAsia="es-DO"/>
        </w:rPr>
      </w:pPr>
      <w:r w:rsidRPr="00A40C82">
        <w:rPr>
          <w:rFonts w:ascii="Artifex CF Extra Light" w:eastAsia="Times New Roman" w:hAnsi="Artifex CF Extra Light" w:cs="Times New Roman"/>
          <w:color w:val="1F4E79" w:themeColor="accent1" w:themeShade="80"/>
          <w:spacing w:val="10"/>
          <w:sz w:val="18"/>
          <w:szCs w:val="18"/>
          <w:lang w:val="es-ES" w:eastAsia="es-DO"/>
        </w:rPr>
        <w:t xml:space="preserve">En </w:t>
      </w:r>
      <w:r w:rsidR="00660EC0" w:rsidRPr="00A40C82">
        <w:rPr>
          <w:rFonts w:ascii="Artifex CF Extra Light" w:eastAsia="Times New Roman" w:hAnsi="Artifex CF Extra Light" w:cs="Times New Roman"/>
          <w:color w:val="1F4E79" w:themeColor="accent1" w:themeShade="80"/>
          <w:spacing w:val="10"/>
          <w:sz w:val="18"/>
          <w:szCs w:val="18"/>
          <w:lang w:val="es-ES" w:eastAsia="es-DO"/>
        </w:rPr>
        <w:t>el mes de junio</w:t>
      </w:r>
      <w:r w:rsidR="005632D1" w:rsidRPr="00A40C82">
        <w:rPr>
          <w:rFonts w:ascii="Artifex CF Extra Light" w:eastAsia="Times New Roman" w:hAnsi="Artifex CF Extra Light" w:cs="Times New Roman"/>
          <w:color w:val="1F4E79" w:themeColor="accent1" w:themeShade="80"/>
          <w:spacing w:val="10"/>
          <w:sz w:val="18"/>
          <w:szCs w:val="18"/>
          <w:lang w:val="es-ES" w:eastAsia="es-DO"/>
        </w:rPr>
        <w:t xml:space="preserve"> fue firmado un convenio con la Asociación de Industrias de la República Dominicana (AIRD), para la colocación de puntos NUVI en la institución. Este proyecto tiene el objetivo de crear una cultura de reducción, reutilización y reciclaje. En este primer sistema, se trabajarán las botellitas plásticas de tipo PET con el propósito de darles una nueva vida convirtiéndolas en nuevas materias primas.</w:t>
      </w:r>
      <w:r w:rsidR="005632D1" w:rsidRPr="00A40C82">
        <w:rPr>
          <w:rFonts w:ascii="Artifex CF Extra Light" w:eastAsia="Times New Roman" w:hAnsi="Artifex CF Extra Light" w:cs="Times New Roman"/>
          <w:color w:val="1F4E79" w:themeColor="accent1" w:themeShade="80"/>
          <w:spacing w:val="10"/>
          <w:sz w:val="18"/>
          <w:szCs w:val="18"/>
          <w:lang w:val="es-DO" w:eastAsia="es-DO"/>
        </w:rPr>
        <w:t> </w:t>
      </w:r>
    </w:p>
    <w:p w14:paraId="63A74786" w14:textId="5FAEDDF8" w:rsidR="00623DCC" w:rsidRPr="00A40C82" w:rsidRDefault="00623DCC" w:rsidP="00864966">
      <w:pPr>
        <w:spacing w:before="380" w:after="120" w:line="456" w:lineRule="auto"/>
        <w:ind w:firstLine="284"/>
        <w:jc w:val="both"/>
        <w:textAlignment w:val="baseline"/>
        <w:rPr>
          <w:rFonts w:ascii="Artifex CF Extra Light" w:eastAsia="Times New Roman" w:hAnsi="Artifex CF Extra Light" w:cs="Times New Roman"/>
          <w:color w:val="1F4E79" w:themeColor="accent1" w:themeShade="80"/>
          <w:spacing w:val="10"/>
          <w:sz w:val="18"/>
          <w:szCs w:val="18"/>
          <w:lang w:val="es-DO" w:eastAsia="es-DO"/>
        </w:rPr>
      </w:pPr>
      <w:r w:rsidRPr="00A40C82">
        <w:rPr>
          <w:rFonts w:ascii="Artifex CF Extra Light" w:eastAsia="Times New Roman" w:hAnsi="Artifex CF Extra Light" w:cs="Times New Roman"/>
          <w:color w:val="1F4E79" w:themeColor="accent1" w:themeShade="80"/>
          <w:spacing w:val="10"/>
          <w:sz w:val="18"/>
          <w:szCs w:val="18"/>
          <w:lang w:val="es-DO" w:eastAsia="es-DO"/>
        </w:rPr>
        <w:t xml:space="preserve">ProDominicana </w:t>
      </w:r>
      <w:r w:rsidR="001D6663" w:rsidRPr="00A40C82">
        <w:rPr>
          <w:rFonts w:ascii="Artifex CF Extra Light" w:eastAsia="Times New Roman" w:hAnsi="Artifex CF Extra Light" w:cs="Times New Roman"/>
          <w:color w:val="1F4E79" w:themeColor="accent1" w:themeShade="80"/>
          <w:spacing w:val="10"/>
          <w:sz w:val="18"/>
          <w:szCs w:val="18"/>
          <w:lang w:val="es-DO" w:eastAsia="es-DO"/>
        </w:rPr>
        <w:t>se</w:t>
      </w:r>
      <w:r w:rsidR="005632D1" w:rsidRPr="00A40C82">
        <w:rPr>
          <w:rFonts w:ascii="Artifex CF Extra Light" w:eastAsia="Times New Roman" w:hAnsi="Artifex CF Extra Light" w:cs="Times New Roman"/>
          <w:color w:val="1F4E79" w:themeColor="accent1" w:themeShade="80"/>
          <w:spacing w:val="10"/>
          <w:sz w:val="18"/>
          <w:szCs w:val="18"/>
          <w:lang w:val="es-ES" w:eastAsia="es-DO"/>
        </w:rPr>
        <w:t xml:space="preserve"> ha valido de campañas de sensibilización para crear una concientización sobre este proyecto. Hasta el momento la institución ha logrado reciclar </w:t>
      </w:r>
      <w:r w:rsidR="005632D1" w:rsidRPr="00A40C82">
        <w:rPr>
          <w:rFonts w:ascii="Artifex CF Extra Light" w:eastAsia="Times New Roman" w:hAnsi="Artifex CF Extra Light" w:cs="Times New Roman"/>
          <w:b/>
          <w:color w:val="1F4E79" w:themeColor="accent1" w:themeShade="80"/>
          <w:spacing w:val="10"/>
          <w:sz w:val="18"/>
          <w:szCs w:val="18"/>
          <w:lang w:val="es-ES" w:eastAsia="es-DO"/>
        </w:rPr>
        <w:t>55.79 kg </w:t>
      </w:r>
      <w:r w:rsidR="005632D1" w:rsidRPr="00A40C82">
        <w:rPr>
          <w:rFonts w:ascii="Artifex CF Extra Light" w:eastAsia="Times New Roman" w:hAnsi="Artifex CF Extra Light" w:cs="Times New Roman"/>
          <w:color w:val="1F4E79" w:themeColor="accent1" w:themeShade="80"/>
          <w:spacing w:val="10"/>
          <w:sz w:val="18"/>
          <w:szCs w:val="18"/>
          <w:lang w:val="es-ES" w:eastAsia="es-DO"/>
        </w:rPr>
        <w:t>de botellitas PET, ahorrándole al medio ambiente lo equivalente a:</w:t>
      </w:r>
      <w:r w:rsidR="005632D1" w:rsidRPr="00A40C82">
        <w:rPr>
          <w:rFonts w:ascii="Artifex CF Extra Light" w:eastAsia="Times New Roman" w:hAnsi="Artifex CF Extra Light" w:cs="Times New Roman"/>
          <w:color w:val="1F4E79" w:themeColor="accent1" w:themeShade="80"/>
          <w:spacing w:val="10"/>
          <w:sz w:val="18"/>
          <w:szCs w:val="18"/>
          <w:lang w:val="es-DO" w:eastAsia="es-DO"/>
        </w:rPr>
        <w:t> </w:t>
      </w:r>
    </w:p>
    <w:p w14:paraId="6DE8BC05" w14:textId="77777777" w:rsidR="00623DCC" w:rsidRPr="00A40C82" w:rsidRDefault="005632D1" w:rsidP="00CB3F97">
      <w:pPr>
        <w:pStyle w:val="Prrafodelista"/>
        <w:numPr>
          <w:ilvl w:val="1"/>
          <w:numId w:val="11"/>
        </w:numPr>
        <w:spacing w:before="380" w:after="120" w:line="456" w:lineRule="auto"/>
        <w:ind w:left="568" w:hanging="284"/>
        <w:contextualSpacing w:val="0"/>
        <w:jc w:val="both"/>
        <w:textAlignment w:val="baseline"/>
        <w:rPr>
          <w:rFonts w:ascii="Artifex CF Extra Light" w:eastAsia="Times New Roman" w:hAnsi="Artifex CF Extra Light" w:cs="Times New Roman"/>
          <w:color w:val="1F4E79" w:themeColor="accent1" w:themeShade="80"/>
          <w:spacing w:val="10"/>
          <w:sz w:val="18"/>
          <w:szCs w:val="18"/>
          <w:lang w:val="es-DO" w:eastAsia="es-DO"/>
        </w:rPr>
      </w:pPr>
      <w:r w:rsidRPr="00A40C82">
        <w:rPr>
          <w:rFonts w:ascii="Artifex CF Extra Light" w:eastAsia="Times New Roman" w:hAnsi="Artifex CF Extra Light" w:cs="Times New Roman"/>
          <w:color w:val="1F4E79" w:themeColor="accent1" w:themeShade="80"/>
          <w:spacing w:val="10"/>
          <w:sz w:val="18"/>
          <w:szCs w:val="18"/>
          <w:lang w:val="es-ES" w:eastAsia="es-DO"/>
        </w:rPr>
        <w:lastRenderedPageBreak/>
        <w:t>El agua que </w:t>
      </w:r>
      <w:r w:rsidRPr="00A40C82">
        <w:rPr>
          <w:rFonts w:ascii="Artifex CF Extra Light" w:eastAsia="Times New Roman" w:hAnsi="Artifex CF Extra Light" w:cs="Times New Roman"/>
          <w:b/>
          <w:color w:val="1F4E79" w:themeColor="accent1" w:themeShade="80"/>
          <w:spacing w:val="10"/>
          <w:sz w:val="18"/>
          <w:szCs w:val="18"/>
          <w:lang w:val="es-ES" w:eastAsia="es-DO"/>
        </w:rPr>
        <w:t>11 </w:t>
      </w:r>
      <w:r w:rsidRPr="00A40C82">
        <w:rPr>
          <w:rFonts w:ascii="Artifex CF Extra Light" w:eastAsia="Times New Roman" w:hAnsi="Artifex CF Extra Light" w:cs="Times New Roman"/>
          <w:color w:val="1F4E79" w:themeColor="accent1" w:themeShade="80"/>
          <w:spacing w:val="10"/>
          <w:sz w:val="18"/>
          <w:szCs w:val="18"/>
          <w:lang w:val="es-ES" w:eastAsia="es-DO"/>
        </w:rPr>
        <w:t>personas utilizarían en duchas de 10 minutos.</w:t>
      </w:r>
      <w:r w:rsidRPr="00A40C82">
        <w:rPr>
          <w:rFonts w:ascii="Artifex CF Extra Light" w:eastAsia="Times New Roman" w:hAnsi="Artifex CF Extra Light" w:cs="Times New Roman"/>
          <w:color w:val="1F4E79" w:themeColor="accent1" w:themeShade="80"/>
          <w:spacing w:val="10"/>
          <w:sz w:val="18"/>
          <w:szCs w:val="18"/>
          <w:lang w:val="es-DO" w:eastAsia="es-DO"/>
        </w:rPr>
        <w:t> </w:t>
      </w:r>
    </w:p>
    <w:p w14:paraId="2835A11A" w14:textId="77777777" w:rsidR="00623DCC" w:rsidRPr="00A40C82" w:rsidRDefault="005632D1" w:rsidP="00CB3F97">
      <w:pPr>
        <w:pStyle w:val="Prrafodelista"/>
        <w:numPr>
          <w:ilvl w:val="1"/>
          <w:numId w:val="11"/>
        </w:numPr>
        <w:spacing w:before="380" w:after="120" w:line="456" w:lineRule="auto"/>
        <w:ind w:left="568" w:hanging="284"/>
        <w:contextualSpacing w:val="0"/>
        <w:jc w:val="both"/>
        <w:textAlignment w:val="baseline"/>
        <w:rPr>
          <w:rFonts w:ascii="Artifex CF Extra Light" w:eastAsia="Times New Roman" w:hAnsi="Artifex CF Extra Light" w:cs="Times New Roman"/>
          <w:color w:val="1F4E79" w:themeColor="accent1" w:themeShade="80"/>
          <w:spacing w:val="10"/>
          <w:sz w:val="18"/>
          <w:szCs w:val="18"/>
          <w:lang w:val="es-ES" w:eastAsia="es-DO"/>
        </w:rPr>
      </w:pPr>
      <w:r w:rsidRPr="00A40C82">
        <w:rPr>
          <w:rFonts w:ascii="Artifex CF Extra Light" w:eastAsia="Times New Roman" w:hAnsi="Artifex CF Extra Light" w:cs="Times New Roman"/>
          <w:color w:val="1F4E79" w:themeColor="accent1" w:themeShade="80"/>
          <w:spacing w:val="10"/>
          <w:sz w:val="18"/>
          <w:szCs w:val="18"/>
          <w:lang w:val="es-ES" w:eastAsia="es-DO"/>
        </w:rPr>
        <w:t>Mantener encendido 100 refrigeradores durante 6</w:t>
      </w:r>
      <w:r w:rsidRPr="00A40C82">
        <w:rPr>
          <w:rFonts w:ascii="Calibri" w:eastAsia="Times New Roman" w:hAnsi="Calibri" w:cs="Calibri"/>
          <w:color w:val="1F4E79" w:themeColor="accent1" w:themeShade="80"/>
          <w:spacing w:val="10"/>
          <w:sz w:val="18"/>
          <w:szCs w:val="18"/>
          <w:lang w:val="es-ES" w:eastAsia="es-DO"/>
        </w:rPr>
        <w:t> </w:t>
      </w:r>
      <w:r w:rsidRPr="00A40C82">
        <w:rPr>
          <w:rFonts w:ascii="Artifex CF Extra Light" w:eastAsia="Times New Roman" w:hAnsi="Artifex CF Extra Light" w:cs="Times New Roman"/>
          <w:color w:val="1F4E79" w:themeColor="accent1" w:themeShade="80"/>
          <w:spacing w:val="10"/>
          <w:sz w:val="18"/>
          <w:szCs w:val="18"/>
          <w:lang w:val="es-ES" w:eastAsia="es-DO"/>
        </w:rPr>
        <w:t>días y noches.</w:t>
      </w:r>
      <w:r w:rsidRPr="00A40C82">
        <w:rPr>
          <w:rFonts w:ascii="Calibri" w:eastAsia="Times New Roman" w:hAnsi="Calibri" w:cs="Calibri"/>
          <w:color w:val="1F4E79" w:themeColor="accent1" w:themeShade="80"/>
          <w:spacing w:val="10"/>
          <w:sz w:val="18"/>
          <w:szCs w:val="18"/>
          <w:lang w:val="es-ES" w:eastAsia="es-DO"/>
        </w:rPr>
        <w:t> </w:t>
      </w:r>
    </w:p>
    <w:p w14:paraId="031F95A3" w14:textId="77777777" w:rsidR="00623DCC" w:rsidRPr="00A40C82" w:rsidRDefault="005632D1" w:rsidP="00CB3F97">
      <w:pPr>
        <w:pStyle w:val="Prrafodelista"/>
        <w:numPr>
          <w:ilvl w:val="1"/>
          <w:numId w:val="11"/>
        </w:numPr>
        <w:spacing w:before="380" w:after="120" w:line="456" w:lineRule="auto"/>
        <w:ind w:left="568" w:hanging="284"/>
        <w:contextualSpacing w:val="0"/>
        <w:jc w:val="both"/>
        <w:textAlignment w:val="baseline"/>
        <w:rPr>
          <w:rFonts w:ascii="Artifex CF Extra Light" w:eastAsia="Times New Roman" w:hAnsi="Artifex CF Extra Light" w:cs="Times New Roman"/>
          <w:color w:val="1F4E79" w:themeColor="accent1" w:themeShade="80"/>
          <w:spacing w:val="10"/>
          <w:sz w:val="18"/>
          <w:szCs w:val="18"/>
          <w:lang w:val="es-ES" w:eastAsia="es-DO"/>
        </w:rPr>
      </w:pPr>
      <w:r w:rsidRPr="00A40C82">
        <w:rPr>
          <w:rFonts w:ascii="Artifex CF Extra Light" w:eastAsia="Times New Roman" w:hAnsi="Artifex CF Extra Light" w:cs="Times New Roman"/>
          <w:color w:val="1F4E79" w:themeColor="accent1" w:themeShade="80"/>
          <w:spacing w:val="10"/>
          <w:sz w:val="18"/>
          <w:szCs w:val="18"/>
          <w:lang w:val="es-ES" w:eastAsia="es-DO"/>
        </w:rPr>
        <w:t>La emisión de 185</w:t>
      </w:r>
      <w:r w:rsidRPr="00A40C82">
        <w:rPr>
          <w:rFonts w:ascii="Calibri" w:eastAsia="Times New Roman" w:hAnsi="Calibri" w:cs="Calibri"/>
          <w:color w:val="1F4E79" w:themeColor="accent1" w:themeShade="80"/>
          <w:spacing w:val="10"/>
          <w:sz w:val="18"/>
          <w:szCs w:val="18"/>
          <w:lang w:val="es-ES" w:eastAsia="es-DO"/>
        </w:rPr>
        <w:t> </w:t>
      </w:r>
      <w:r w:rsidRPr="00A40C82">
        <w:rPr>
          <w:rFonts w:ascii="Artifex CF Extra Light" w:eastAsia="Times New Roman" w:hAnsi="Artifex CF Extra Light" w:cs="Times New Roman"/>
          <w:color w:val="1F4E79" w:themeColor="accent1" w:themeShade="80"/>
          <w:spacing w:val="10"/>
          <w:sz w:val="18"/>
          <w:szCs w:val="18"/>
          <w:lang w:val="es-ES" w:eastAsia="es-DO"/>
        </w:rPr>
        <w:t>kg de CO2 equivalente, gas que contribuye al cambio climático global.</w:t>
      </w:r>
      <w:r w:rsidRPr="00A40C82">
        <w:rPr>
          <w:rFonts w:ascii="Calibri" w:eastAsia="Times New Roman" w:hAnsi="Calibri" w:cs="Calibri"/>
          <w:color w:val="1F4E79" w:themeColor="accent1" w:themeShade="80"/>
          <w:spacing w:val="10"/>
          <w:sz w:val="18"/>
          <w:szCs w:val="18"/>
          <w:lang w:val="es-ES" w:eastAsia="es-DO"/>
        </w:rPr>
        <w:t> </w:t>
      </w:r>
    </w:p>
    <w:p w14:paraId="05983453" w14:textId="249804DA" w:rsidR="00623DCC" w:rsidRPr="00A40C82" w:rsidRDefault="005632D1" w:rsidP="00CB3F97">
      <w:pPr>
        <w:pStyle w:val="Prrafodelista"/>
        <w:numPr>
          <w:ilvl w:val="1"/>
          <w:numId w:val="11"/>
        </w:numPr>
        <w:spacing w:before="380" w:after="120" w:line="456" w:lineRule="auto"/>
        <w:ind w:left="568" w:hanging="284"/>
        <w:contextualSpacing w:val="0"/>
        <w:jc w:val="both"/>
        <w:textAlignment w:val="baseline"/>
        <w:rPr>
          <w:rFonts w:ascii="Artifex CF Extra Light" w:eastAsia="Times New Roman" w:hAnsi="Artifex CF Extra Light" w:cs="Times New Roman"/>
          <w:color w:val="1F4E79" w:themeColor="accent1" w:themeShade="80"/>
          <w:spacing w:val="10"/>
          <w:sz w:val="18"/>
          <w:szCs w:val="18"/>
          <w:lang w:val="es-ES" w:eastAsia="es-DO"/>
        </w:rPr>
      </w:pPr>
      <w:r w:rsidRPr="00A40C82">
        <w:rPr>
          <w:rFonts w:ascii="Artifex CF Extra Light" w:eastAsia="Times New Roman" w:hAnsi="Artifex CF Extra Light" w:cs="Times New Roman"/>
          <w:color w:val="1F4E79" w:themeColor="accent1" w:themeShade="80"/>
          <w:spacing w:val="10"/>
          <w:sz w:val="18"/>
          <w:szCs w:val="18"/>
          <w:lang w:val="es-ES" w:eastAsia="es-DO"/>
        </w:rPr>
        <w:t>El combustible necesario para recorrer 202</w:t>
      </w:r>
      <w:r w:rsidRPr="00A40C82">
        <w:rPr>
          <w:rFonts w:ascii="Calibri" w:eastAsia="Times New Roman" w:hAnsi="Calibri" w:cs="Calibri"/>
          <w:color w:val="1F4E79" w:themeColor="accent1" w:themeShade="80"/>
          <w:spacing w:val="10"/>
          <w:sz w:val="18"/>
          <w:szCs w:val="18"/>
          <w:lang w:val="es-ES" w:eastAsia="es-DO"/>
        </w:rPr>
        <w:t> </w:t>
      </w:r>
      <w:r w:rsidRPr="00A40C82">
        <w:rPr>
          <w:rFonts w:ascii="Artifex CF Extra Light" w:eastAsia="Times New Roman" w:hAnsi="Artifex CF Extra Light" w:cs="Times New Roman"/>
          <w:color w:val="1F4E79" w:themeColor="accent1" w:themeShade="80"/>
          <w:spacing w:val="10"/>
          <w:sz w:val="18"/>
          <w:szCs w:val="18"/>
          <w:lang w:val="es-ES" w:eastAsia="es-DO"/>
        </w:rPr>
        <w:t>km en automóvil.</w:t>
      </w:r>
      <w:r w:rsidRPr="00A40C82">
        <w:rPr>
          <w:rFonts w:ascii="Calibri" w:eastAsia="Times New Roman" w:hAnsi="Calibri" w:cs="Calibri"/>
          <w:color w:val="1F4E79" w:themeColor="accent1" w:themeShade="80"/>
          <w:spacing w:val="10"/>
          <w:sz w:val="18"/>
          <w:szCs w:val="18"/>
          <w:lang w:val="es-ES" w:eastAsia="es-DO"/>
        </w:rPr>
        <w:t> </w:t>
      </w:r>
    </w:p>
    <w:p w14:paraId="3A2CBF0A" w14:textId="38DBE781" w:rsidR="00B53970" w:rsidRPr="00A40C82" w:rsidRDefault="005632D1" w:rsidP="00CB3F97">
      <w:pPr>
        <w:pStyle w:val="Prrafodelista"/>
        <w:numPr>
          <w:ilvl w:val="1"/>
          <w:numId w:val="11"/>
        </w:numPr>
        <w:spacing w:before="380" w:after="120" w:line="456" w:lineRule="auto"/>
        <w:ind w:left="568" w:hanging="284"/>
        <w:contextualSpacing w:val="0"/>
        <w:jc w:val="both"/>
        <w:textAlignment w:val="baseline"/>
        <w:rPr>
          <w:rFonts w:ascii="Artifex CF Extra Light" w:eastAsia="Times New Roman" w:hAnsi="Artifex CF Extra Light" w:cs="Times New Roman"/>
          <w:color w:val="1F4E79" w:themeColor="accent1" w:themeShade="80"/>
          <w:spacing w:val="10"/>
          <w:sz w:val="18"/>
          <w:szCs w:val="18"/>
          <w:lang w:val="es-ES" w:eastAsia="es-DO"/>
        </w:rPr>
      </w:pPr>
      <w:r w:rsidRPr="00A40C82">
        <w:rPr>
          <w:rFonts w:ascii="Artifex CF Extra Light" w:eastAsia="Times New Roman" w:hAnsi="Artifex CF Extra Light" w:cs="Times New Roman"/>
          <w:color w:val="1F4E79" w:themeColor="accent1" w:themeShade="80"/>
          <w:spacing w:val="10"/>
          <w:sz w:val="18"/>
          <w:szCs w:val="18"/>
          <w:lang w:val="es-ES" w:eastAsia="es-DO"/>
        </w:rPr>
        <w:t>Llenar 0.1 camiones de basura.</w:t>
      </w:r>
    </w:p>
    <w:p w14:paraId="1847A663" w14:textId="114A90E8" w:rsidR="00F57648" w:rsidRPr="006F2F51" w:rsidRDefault="00F95111" w:rsidP="00864966">
      <w:pPr>
        <w:pStyle w:val="Prrafodelista"/>
        <w:numPr>
          <w:ilvl w:val="2"/>
          <w:numId w:val="1"/>
        </w:numPr>
        <w:spacing w:before="380" w:after="120" w:line="456" w:lineRule="auto"/>
        <w:ind w:left="0" w:firstLine="284"/>
        <w:contextualSpacing w:val="0"/>
        <w:jc w:val="center"/>
        <w:outlineLvl w:val="4"/>
        <w:rPr>
          <w:rFonts w:ascii="Gotham HTF Light" w:hAnsi="Gotham HTF Light" w:cs="Times New Roman"/>
          <w:b/>
          <w:bCs/>
          <w:color w:val="1F4E79" w:themeColor="accent1" w:themeShade="80"/>
          <w:spacing w:val="10"/>
          <w:sz w:val="16"/>
          <w:szCs w:val="16"/>
          <w:lang w:val="es-ES"/>
        </w:rPr>
      </w:pPr>
      <w:bookmarkStart w:id="89" w:name="_Toc54949063"/>
      <w:bookmarkStart w:id="90" w:name="_Toc58332505"/>
      <w:bookmarkStart w:id="91" w:name="_Toc59528093"/>
      <w:r w:rsidRPr="006F2F51">
        <w:rPr>
          <w:rFonts w:ascii="Gotham HTF Light" w:hAnsi="Gotham HTF Light" w:cs="Times New Roman"/>
          <w:b/>
          <w:bCs/>
          <w:color w:val="1F4E79" w:themeColor="accent1" w:themeShade="80"/>
          <w:spacing w:val="10"/>
          <w:sz w:val="16"/>
          <w:szCs w:val="16"/>
          <w:lang w:val="es-ES"/>
        </w:rPr>
        <w:t>SISTEMA DE MONITOREO Y MEDICIÓN DE LA GESTIÓN PÚBLICA (SMMGP)</w:t>
      </w:r>
      <w:bookmarkEnd w:id="89"/>
      <w:bookmarkEnd w:id="90"/>
      <w:bookmarkEnd w:id="91"/>
    </w:p>
    <w:p w14:paraId="1BD2958F" w14:textId="32396A1A" w:rsidR="00955EB2" w:rsidRPr="00A40C82" w:rsidRDefault="00955EB2" w:rsidP="00864966">
      <w:pPr>
        <w:pStyle w:val="Textoindependiente"/>
        <w:spacing w:before="380" w:after="120" w:line="456" w:lineRule="auto"/>
        <w:ind w:firstLine="284"/>
        <w:jc w:val="both"/>
        <w:rPr>
          <w:rFonts w:ascii="Artifex CF Extra Light" w:hAnsi="Artifex CF Extra Light" w:cs="Times New Roman"/>
          <w:color w:val="1F4E79" w:themeColor="accent1" w:themeShade="80"/>
          <w:spacing w:val="10"/>
          <w:sz w:val="18"/>
          <w:szCs w:val="18"/>
        </w:rPr>
      </w:pPr>
      <w:r w:rsidRPr="00A40C82">
        <w:rPr>
          <w:rFonts w:ascii="Artifex CF Extra Light" w:hAnsi="Artifex CF Extra Light" w:cs="Times New Roman"/>
          <w:color w:val="1F4E79" w:themeColor="accent1" w:themeShade="80"/>
          <w:spacing w:val="10"/>
          <w:sz w:val="18"/>
          <w:szCs w:val="18"/>
        </w:rPr>
        <w:t>ProDominicana</w:t>
      </w:r>
      <w:r w:rsidR="27C8CC7E" w:rsidRPr="00A40C82">
        <w:rPr>
          <w:rFonts w:ascii="Artifex CF Extra Light" w:hAnsi="Artifex CF Extra Light" w:cs="Times New Roman"/>
          <w:color w:val="1F4E79" w:themeColor="accent1" w:themeShade="80"/>
          <w:spacing w:val="10"/>
          <w:sz w:val="18"/>
          <w:szCs w:val="18"/>
        </w:rPr>
        <w:t>,</w:t>
      </w:r>
      <w:r w:rsidRPr="00A40C82">
        <w:rPr>
          <w:rFonts w:ascii="Artifex CF Extra Light" w:hAnsi="Artifex CF Extra Light" w:cs="Times New Roman"/>
          <w:color w:val="1F4E79" w:themeColor="accent1" w:themeShade="80"/>
          <w:spacing w:val="10"/>
          <w:sz w:val="18"/>
          <w:szCs w:val="18"/>
        </w:rPr>
        <w:t xml:space="preserve"> en apego a sus </w:t>
      </w:r>
      <w:r w:rsidR="270B73D8" w:rsidRPr="00A40C82">
        <w:rPr>
          <w:rFonts w:ascii="Artifex CF Extra Light" w:hAnsi="Artifex CF Extra Light" w:cs="Times New Roman"/>
          <w:color w:val="1F4E79" w:themeColor="accent1" w:themeShade="80"/>
          <w:spacing w:val="10"/>
          <w:sz w:val="18"/>
          <w:szCs w:val="18"/>
        </w:rPr>
        <w:t>valore</w:t>
      </w:r>
      <w:r w:rsidRPr="00A40C82">
        <w:rPr>
          <w:rFonts w:ascii="Artifex CF Extra Light" w:hAnsi="Artifex CF Extra Light" w:cs="Times New Roman"/>
          <w:color w:val="1F4E79" w:themeColor="accent1" w:themeShade="80"/>
          <w:spacing w:val="10"/>
          <w:sz w:val="18"/>
          <w:szCs w:val="18"/>
        </w:rPr>
        <w:t>s, y en cumplimiento a las disposiciones establecidas por los órganos rectores que conforman el Sistema de Monitoreo y Medición de la Gestión</w:t>
      </w:r>
      <w:r w:rsidR="16CD5A70" w:rsidRPr="00A40C82">
        <w:rPr>
          <w:rFonts w:ascii="Artifex CF Extra Light" w:hAnsi="Artifex CF Extra Light" w:cs="Times New Roman"/>
          <w:color w:val="1F4E79" w:themeColor="accent1" w:themeShade="80"/>
          <w:spacing w:val="10"/>
          <w:sz w:val="18"/>
          <w:szCs w:val="18"/>
        </w:rPr>
        <w:t xml:space="preserve"> Pública (SMMGP)</w:t>
      </w:r>
      <w:r w:rsidRPr="00A40C82">
        <w:rPr>
          <w:rFonts w:ascii="Artifex CF Extra Light" w:hAnsi="Artifex CF Extra Light" w:cs="Times New Roman"/>
          <w:color w:val="1F4E79" w:themeColor="accent1" w:themeShade="80"/>
          <w:spacing w:val="10"/>
          <w:sz w:val="18"/>
          <w:szCs w:val="18"/>
        </w:rPr>
        <w:t>, ha asegurado la transparencia, eficiencia y eficacia en el quehacer institucional.</w:t>
      </w:r>
    </w:p>
    <w:p w14:paraId="0262458B" w14:textId="6C0C10D5" w:rsidR="00955EB2" w:rsidRPr="00A40C82" w:rsidRDefault="00955EB2" w:rsidP="00864966">
      <w:pPr>
        <w:pStyle w:val="Textoindependiente"/>
        <w:spacing w:before="380" w:after="120" w:line="456" w:lineRule="auto"/>
        <w:ind w:firstLine="284"/>
        <w:jc w:val="both"/>
        <w:rPr>
          <w:rFonts w:ascii="Artifex CF Extra Light" w:hAnsi="Artifex CF Extra Light" w:cs="Times New Roman"/>
          <w:color w:val="1F4E79" w:themeColor="accent1" w:themeShade="80"/>
          <w:spacing w:val="10"/>
          <w:sz w:val="18"/>
          <w:szCs w:val="18"/>
        </w:rPr>
      </w:pPr>
      <w:r w:rsidRPr="00A40C82">
        <w:rPr>
          <w:rFonts w:ascii="Artifex CF Extra Light" w:hAnsi="Artifex CF Extra Light" w:cs="Times New Roman"/>
          <w:color w:val="1F4E79" w:themeColor="accent1" w:themeShade="80"/>
          <w:spacing w:val="10"/>
          <w:sz w:val="18"/>
          <w:szCs w:val="18"/>
        </w:rPr>
        <w:t>Los indicadores que integran el SMMGP trabajados por ProDominicana son los siguientes:</w:t>
      </w:r>
    </w:p>
    <w:p w14:paraId="03C8A108" w14:textId="2046C93B" w:rsidR="00BF1AA4" w:rsidRPr="00BF1AA4" w:rsidRDefault="00B30772" w:rsidP="00BF1AA4">
      <w:pPr>
        <w:pStyle w:val="Prrafodelista"/>
        <w:numPr>
          <w:ilvl w:val="0"/>
          <w:numId w:val="20"/>
        </w:numPr>
        <w:spacing w:before="380" w:after="120" w:line="456" w:lineRule="auto"/>
        <w:ind w:left="284" w:hanging="284"/>
        <w:contextualSpacing w:val="0"/>
        <w:jc w:val="both"/>
        <w:rPr>
          <w:rStyle w:val="eop"/>
          <w:rFonts w:ascii="Artifex CF Extra Light" w:hAnsi="Artifex CF Extra Light" w:cs="Times New Roman"/>
          <w:color w:val="1F4E79" w:themeColor="accent1" w:themeShade="80"/>
          <w:spacing w:val="10"/>
          <w:sz w:val="18"/>
          <w:szCs w:val="18"/>
          <w:lang w:val="es-DO"/>
        </w:rPr>
      </w:pPr>
      <w:r w:rsidRPr="00A40C82">
        <w:rPr>
          <w:rStyle w:val="normaltextrun"/>
          <w:rFonts w:ascii="Artifex CF Extra Light" w:hAnsi="Artifex CF Extra Light"/>
          <w:b/>
          <w:color w:val="1F4E79" w:themeColor="accent1" w:themeShade="80"/>
          <w:spacing w:val="10"/>
          <w:sz w:val="18"/>
          <w:szCs w:val="18"/>
          <w:shd w:val="clear" w:color="auto" w:fill="FFFFFF"/>
          <w:lang w:val="es-ES"/>
        </w:rPr>
        <w:t>Í</w:t>
      </w:r>
      <w:r w:rsidRPr="00A40C82">
        <w:rPr>
          <w:rStyle w:val="normaltextrun"/>
          <w:rFonts w:ascii="Artifex CF Extra Light" w:hAnsi="Artifex CF Extra Light"/>
          <w:b/>
          <w:color w:val="1F4E79" w:themeColor="accent1" w:themeShade="80"/>
          <w:spacing w:val="10"/>
          <w:sz w:val="18"/>
          <w:szCs w:val="18"/>
          <w:shd w:val="clear" w:color="auto" w:fill="FFFFFF"/>
          <w:lang w:val="es-DO"/>
        </w:rPr>
        <w:t>ndice de Tecnologías de la Información y la Comunicación del Gobierno Electrónico (ITCGE)</w:t>
      </w:r>
      <w:r w:rsidRPr="00A40C82">
        <w:rPr>
          <w:rStyle w:val="normaltextrun"/>
          <w:rFonts w:ascii="Artifex CF Extra Light" w:hAnsi="Artifex CF Extra Light"/>
          <w:color w:val="1F4E79" w:themeColor="accent1" w:themeShade="80"/>
          <w:spacing w:val="10"/>
          <w:sz w:val="18"/>
          <w:szCs w:val="18"/>
          <w:shd w:val="clear" w:color="auto" w:fill="FFFFFF"/>
          <w:lang w:val="es-DO"/>
        </w:rPr>
        <w:t>, que evalúa la eficiencia en el uso de las Tecnologías e Implementación de Gobierno Electrónico; en el 2020 la institución obtuvo la Certificación NORTIC A2, de estandarización de los portales y el sub-portal de transparencia, alcanzando un porcentaje de cumplimiento de un 94%.</w:t>
      </w:r>
    </w:p>
    <w:p w14:paraId="4F65F6F0" w14:textId="77777777" w:rsidR="004B3CF6" w:rsidRPr="00061E36" w:rsidRDefault="0027030D" w:rsidP="00CB3F97">
      <w:pPr>
        <w:pStyle w:val="Prrafodelista"/>
        <w:numPr>
          <w:ilvl w:val="0"/>
          <w:numId w:val="20"/>
        </w:numPr>
        <w:spacing w:before="380" w:after="120" w:line="456" w:lineRule="auto"/>
        <w:ind w:left="284" w:hanging="284"/>
        <w:contextualSpacing w:val="0"/>
        <w:jc w:val="both"/>
        <w:rPr>
          <w:rStyle w:val="normaltextrun"/>
          <w:rFonts w:ascii="Artifex CF Extra Light" w:hAnsi="Artifex CF Extra Light"/>
          <w:bCs/>
          <w:color w:val="1F4E79" w:themeColor="accent1" w:themeShade="80"/>
          <w:spacing w:val="10"/>
          <w:sz w:val="18"/>
          <w:szCs w:val="18"/>
          <w:shd w:val="clear" w:color="auto" w:fill="FFFFFF"/>
          <w:lang w:val="es-ES"/>
        </w:rPr>
      </w:pPr>
      <w:r w:rsidRPr="00061E36">
        <w:rPr>
          <w:rStyle w:val="normaltextrun"/>
          <w:rFonts w:ascii="Artifex CF Extra Light" w:hAnsi="Artifex CF Extra Light"/>
          <w:bCs/>
          <w:color w:val="1F4E79" w:themeColor="accent1" w:themeShade="80"/>
          <w:spacing w:val="10"/>
          <w:sz w:val="18"/>
          <w:szCs w:val="18"/>
          <w:shd w:val="clear" w:color="auto" w:fill="FFFFFF"/>
          <w:lang w:val="es-ES"/>
        </w:rPr>
        <w:t>Normas Básicas de Control Interno (NOBACI),</w:t>
      </w:r>
      <w:r w:rsidRPr="00061E36">
        <w:rPr>
          <w:rStyle w:val="normaltextrun"/>
          <w:rFonts w:ascii="Calibri" w:hAnsi="Calibri" w:cs="Calibri"/>
          <w:bCs/>
          <w:color w:val="1F4E79" w:themeColor="accent1" w:themeShade="80"/>
          <w:spacing w:val="10"/>
          <w:sz w:val="18"/>
          <w:szCs w:val="18"/>
          <w:shd w:val="clear" w:color="auto" w:fill="FFFFFF"/>
          <w:lang w:val="es-ES"/>
        </w:rPr>
        <w:t> </w:t>
      </w:r>
      <w:r w:rsidRPr="00061E36">
        <w:rPr>
          <w:rStyle w:val="normaltextrun"/>
          <w:rFonts w:ascii="Artifex CF Extra Light" w:hAnsi="Artifex CF Extra Light"/>
          <w:bCs/>
          <w:color w:val="1F4E79" w:themeColor="accent1" w:themeShade="80"/>
          <w:spacing w:val="10"/>
          <w:sz w:val="18"/>
          <w:szCs w:val="18"/>
          <w:shd w:val="clear" w:color="auto" w:fill="FFFFFF"/>
          <w:lang w:val="es-ES"/>
        </w:rPr>
        <w:t>estas normas miden el grado de cumplimiento del Sistema de Control Interno, instituido en la Ley No. 10-07;</w:t>
      </w:r>
      <w:r w:rsidRPr="00061E36">
        <w:rPr>
          <w:rStyle w:val="normaltextrun"/>
          <w:rFonts w:ascii="Calibri" w:hAnsi="Calibri" w:cs="Calibri"/>
          <w:bCs/>
          <w:color w:val="1F4E79" w:themeColor="accent1" w:themeShade="80"/>
          <w:spacing w:val="10"/>
          <w:sz w:val="18"/>
          <w:szCs w:val="18"/>
          <w:shd w:val="clear" w:color="auto" w:fill="FFFFFF"/>
          <w:lang w:val="es-ES"/>
        </w:rPr>
        <w:t> </w:t>
      </w:r>
      <w:r w:rsidRPr="00061E36">
        <w:rPr>
          <w:rStyle w:val="normaltextrun"/>
          <w:rFonts w:ascii="Artifex CF Extra Light" w:hAnsi="Artifex CF Extra Light"/>
          <w:bCs/>
          <w:color w:val="1F4E79" w:themeColor="accent1" w:themeShade="80"/>
          <w:spacing w:val="10"/>
          <w:sz w:val="18"/>
          <w:szCs w:val="18"/>
          <w:shd w:val="clear" w:color="auto" w:fill="FFFFFF"/>
          <w:lang w:val="es-ES"/>
        </w:rPr>
        <w:t>para el 2020,</w:t>
      </w:r>
      <w:r w:rsidRPr="00061E36">
        <w:rPr>
          <w:rStyle w:val="normaltextrun"/>
          <w:rFonts w:ascii="Calibri" w:hAnsi="Calibri" w:cs="Calibri"/>
          <w:bCs/>
          <w:color w:val="1F4E79" w:themeColor="accent1" w:themeShade="80"/>
          <w:spacing w:val="10"/>
          <w:sz w:val="18"/>
          <w:szCs w:val="18"/>
          <w:shd w:val="clear" w:color="auto" w:fill="FFFFFF"/>
          <w:lang w:val="es-ES"/>
        </w:rPr>
        <w:t> </w:t>
      </w:r>
      <w:r w:rsidRPr="00061E36">
        <w:rPr>
          <w:rStyle w:val="normaltextrun"/>
          <w:rFonts w:ascii="Artifex CF Extra Light" w:hAnsi="Artifex CF Extra Light"/>
          <w:bCs/>
          <w:color w:val="1F4E79" w:themeColor="accent1" w:themeShade="80"/>
          <w:spacing w:val="10"/>
          <w:sz w:val="18"/>
          <w:szCs w:val="18"/>
          <w:shd w:val="clear" w:color="auto" w:fill="FFFFFF"/>
          <w:lang w:val="es-ES"/>
        </w:rPr>
        <w:t>ProDominicana</w:t>
      </w:r>
      <w:r w:rsidRPr="00061E36">
        <w:rPr>
          <w:rStyle w:val="normaltextrun"/>
          <w:rFonts w:ascii="Calibri" w:hAnsi="Calibri" w:cs="Calibri"/>
          <w:bCs/>
          <w:color w:val="1F4E79" w:themeColor="accent1" w:themeShade="80"/>
          <w:spacing w:val="10"/>
          <w:sz w:val="18"/>
          <w:szCs w:val="18"/>
          <w:shd w:val="clear" w:color="auto" w:fill="FFFFFF"/>
          <w:lang w:val="es-ES"/>
        </w:rPr>
        <w:t> </w:t>
      </w:r>
      <w:r w:rsidRPr="00061E36">
        <w:rPr>
          <w:rStyle w:val="normaltextrun"/>
          <w:rFonts w:ascii="Artifex CF Extra Light" w:hAnsi="Artifex CF Extra Light"/>
          <w:bCs/>
          <w:color w:val="1F4E79" w:themeColor="accent1" w:themeShade="80"/>
          <w:spacing w:val="10"/>
          <w:sz w:val="18"/>
          <w:szCs w:val="18"/>
          <w:shd w:val="clear" w:color="auto" w:fill="FFFFFF"/>
          <w:lang w:val="es-ES"/>
        </w:rPr>
        <w:t xml:space="preserve">mantuvo un porcentaje de un 92%, habiendo culminado de </w:t>
      </w:r>
      <w:r w:rsidRPr="00061E36">
        <w:rPr>
          <w:rStyle w:val="normaltextrun"/>
          <w:rFonts w:ascii="Artifex CF Extra Light" w:hAnsi="Artifex CF Extra Light"/>
          <w:bCs/>
          <w:color w:val="1F4E79" w:themeColor="accent1" w:themeShade="80"/>
          <w:spacing w:val="10"/>
          <w:sz w:val="18"/>
          <w:szCs w:val="18"/>
          <w:shd w:val="clear" w:color="auto" w:fill="FFFFFF"/>
          <w:lang w:val="es-ES"/>
        </w:rPr>
        <w:lastRenderedPageBreak/>
        <w:t>manera completa la elaboración del Manual de Políticas y Procedimientos del área de Gestión Humana.</w:t>
      </w:r>
      <w:r w:rsidRPr="00061E36">
        <w:rPr>
          <w:rStyle w:val="normaltextrun"/>
          <w:rFonts w:ascii="Calibri" w:hAnsi="Calibri" w:cs="Calibri"/>
          <w:bCs/>
          <w:color w:val="1F4E79" w:themeColor="accent1" w:themeShade="80"/>
          <w:spacing w:val="10"/>
          <w:sz w:val="18"/>
          <w:szCs w:val="18"/>
          <w:shd w:val="clear" w:color="auto" w:fill="FFFFFF"/>
          <w:lang w:val="es-ES"/>
        </w:rPr>
        <w:t> </w:t>
      </w:r>
    </w:p>
    <w:p w14:paraId="6BFCB951" w14:textId="77777777" w:rsidR="005C0C78" w:rsidRPr="00061E36" w:rsidRDefault="004B3CF6" w:rsidP="00CB3F97">
      <w:pPr>
        <w:pStyle w:val="Prrafodelista"/>
        <w:numPr>
          <w:ilvl w:val="0"/>
          <w:numId w:val="20"/>
        </w:numPr>
        <w:spacing w:before="380" w:after="120" w:line="456" w:lineRule="auto"/>
        <w:ind w:left="284" w:hanging="284"/>
        <w:contextualSpacing w:val="0"/>
        <w:jc w:val="both"/>
        <w:rPr>
          <w:rStyle w:val="normaltextrun"/>
          <w:bCs/>
          <w:spacing w:val="10"/>
          <w:shd w:val="clear" w:color="auto" w:fill="FFFFFF"/>
          <w:lang w:val="es-ES"/>
        </w:rPr>
      </w:pPr>
      <w:r w:rsidRPr="00061E36">
        <w:rPr>
          <w:rStyle w:val="normaltextrun"/>
          <w:rFonts w:ascii="Artifex CF Extra Light" w:hAnsi="Artifex CF Extra Light"/>
          <w:bCs/>
          <w:color w:val="1F4E79" w:themeColor="accent1" w:themeShade="80"/>
          <w:spacing w:val="10"/>
          <w:sz w:val="18"/>
          <w:szCs w:val="18"/>
          <w:shd w:val="clear" w:color="auto" w:fill="FFFFFF"/>
          <w:lang w:val="es-ES"/>
        </w:rPr>
        <w:t>Cumplimiento de la Ley No. 200-04, que mide el cumplimiento de</w:t>
      </w:r>
      <w:r w:rsidRPr="00061E36">
        <w:rPr>
          <w:rStyle w:val="normaltextrun"/>
          <w:rFonts w:ascii="Calibri" w:hAnsi="Calibri" w:cs="Calibri"/>
          <w:bCs/>
          <w:color w:val="1F4E79" w:themeColor="accent1" w:themeShade="80"/>
          <w:spacing w:val="10"/>
          <w:sz w:val="18"/>
          <w:szCs w:val="18"/>
          <w:shd w:val="clear" w:color="auto" w:fill="FFFFFF"/>
          <w:lang w:val="es-ES"/>
        </w:rPr>
        <w:t> </w:t>
      </w:r>
      <w:r w:rsidRPr="00061E36">
        <w:rPr>
          <w:rStyle w:val="normaltextrun"/>
          <w:rFonts w:ascii="Artifex CF Extra Light" w:hAnsi="Artifex CF Extra Light"/>
          <w:bCs/>
          <w:color w:val="1F4E79" w:themeColor="accent1" w:themeShade="80"/>
          <w:spacing w:val="10"/>
          <w:sz w:val="18"/>
          <w:szCs w:val="18"/>
          <w:shd w:val="clear" w:color="auto" w:fill="FFFFFF"/>
          <w:lang w:val="es-ES"/>
        </w:rPr>
        <w:t>la</w:t>
      </w:r>
      <w:r w:rsidRPr="00061E36">
        <w:rPr>
          <w:rStyle w:val="normaltextrun"/>
          <w:rFonts w:ascii="Calibri" w:hAnsi="Calibri" w:cs="Calibri"/>
          <w:bCs/>
          <w:color w:val="1F4E79" w:themeColor="accent1" w:themeShade="80"/>
          <w:spacing w:val="10"/>
          <w:sz w:val="18"/>
          <w:szCs w:val="18"/>
          <w:shd w:val="clear" w:color="auto" w:fill="FFFFFF"/>
          <w:lang w:val="es-ES"/>
        </w:rPr>
        <w:t> </w:t>
      </w:r>
      <w:r w:rsidRPr="00061E36">
        <w:rPr>
          <w:rStyle w:val="normaltextrun"/>
          <w:rFonts w:ascii="Artifex CF Extra Light" w:hAnsi="Artifex CF Extra Light"/>
          <w:bCs/>
          <w:color w:val="1F4E79" w:themeColor="accent1" w:themeShade="80"/>
          <w:spacing w:val="10"/>
          <w:sz w:val="18"/>
          <w:szCs w:val="18"/>
          <w:shd w:val="clear" w:color="auto" w:fill="FFFFFF"/>
          <w:lang w:val="es-ES"/>
        </w:rPr>
        <w:t>Ley No. 200-04, sobre la Ley general de libre acceso a la</w:t>
      </w:r>
      <w:r w:rsidRPr="00061E36">
        <w:rPr>
          <w:rStyle w:val="normaltextrun"/>
          <w:rFonts w:ascii="Calibri" w:hAnsi="Calibri" w:cs="Calibri"/>
          <w:bCs/>
          <w:color w:val="1F4E79" w:themeColor="accent1" w:themeShade="80"/>
          <w:spacing w:val="10"/>
          <w:sz w:val="18"/>
          <w:szCs w:val="18"/>
          <w:shd w:val="clear" w:color="auto" w:fill="FFFFFF"/>
          <w:lang w:val="es-ES"/>
        </w:rPr>
        <w:t> </w:t>
      </w:r>
      <w:r w:rsidRPr="00061E36">
        <w:rPr>
          <w:rStyle w:val="normaltextrun"/>
          <w:rFonts w:ascii="Artifex CF Extra Light" w:hAnsi="Artifex CF Extra Light"/>
          <w:bCs/>
          <w:color w:val="1F4E79" w:themeColor="accent1" w:themeShade="80"/>
          <w:spacing w:val="10"/>
          <w:sz w:val="18"/>
          <w:szCs w:val="18"/>
          <w:shd w:val="clear" w:color="auto" w:fill="FFFFFF"/>
          <w:lang w:val="es-ES"/>
        </w:rPr>
        <w:t>informaci</w:t>
      </w:r>
      <w:r w:rsidRPr="00061E36">
        <w:rPr>
          <w:rStyle w:val="normaltextrun"/>
          <w:rFonts w:ascii="Artifex CF Extra Light" w:hAnsi="Artifex CF Extra Light" w:cs="Artifex CF Extra Light"/>
          <w:bCs/>
          <w:color w:val="1F4E79" w:themeColor="accent1" w:themeShade="80"/>
          <w:spacing w:val="10"/>
          <w:sz w:val="18"/>
          <w:szCs w:val="18"/>
          <w:shd w:val="clear" w:color="auto" w:fill="FFFFFF"/>
          <w:lang w:val="es-ES"/>
        </w:rPr>
        <w:t>ó</w:t>
      </w:r>
      <w:r w:rsidRPr="00061E36">
        <w:rPr>
          <w:rStyle w:val="normaltextrun"/>
          <w:rFonts w:ascii="Artifex CF Extra Light" w:hAnsi="Artifex CF Extra Light"/>
          <w:bCs/>
          <w:color w:val="1F4E79" w:themeColor="accent1" w:themeShade="80"/>
          <w:spacing w:val="10"/>
          <w:sz w:val="18"/>
          <w:szCs w:val="18"/>
          <w:shd w:val="clear" w:color="auto" w:fill="FFFFFF"/>
          <w:lang w:val="es-ES"/>
        </w:rPr>
        <w:t>n</w:t>
      </w:r>
      <w:r w:rsidRPr="00061E36">
        <w:rPr>
          <w:rStyle w:val="normaltextrun"/>
          <w:rFonts w:ascii="Calibri" w:hAnsi="Calibri" w:cs="Calibri"/>
          <w:bCs/>
          <w:color w:val="1F4E79" w:themeColor="accent1" w:themeShade="80"/>
          <w:spacing w:val="10"/>
          <w:sz w:val="18"/>
          <w:szCs w:val="18"/>
          <w:shd w:val="clear" w:color="auto" w:fill="FFFFFF"/>
          <w:lang w:val="es-ES"/>
        </w:rPr>
        <w:t> </w:t>
      </w:r>
      <w:r w:rsidRPr="00061E36">
        <w:rPr>
          <w:rStyle w:val="normaltextrun"/>
          <w:rFonts w:ascii="Artifex CF Extra Light" w:hAnsi="Artifex CF Extra Light"/>
          <w:bCs/>
          <w:color w:val="1F4E79" w:themeColor="accent1" w:themeShade="80"/>
          <w:spacing w:val="10"/>
          <w:sz w:val="18"/>
          <w:szCs w:val="18"/>
          <w:shd w:val="clear" w:color="auto" w:fill="FFFFFF"/>
          <w:lang w:val="es-ES"/>
        </w:rPr>
        <w:t>OAI;</w:t>
      </w:r>
      <w:r w:rsidRPr="00061E36">
        <w:rPr>
          <w:rStyle w:val="normaltextrun"/>
          <w:rFonts w:ascii="Calibri" w:hAnsi="Calibri" w:cs="Calibri"/>
          <w:bCs/>
          <w:color w:val="1F4E79" w:themeColor="accent1" w:themeShade="80"/>
          <w:spacing w:val="10"/>
          <w:sz w:val="18"/>
          <w:szCs w:val="18"/>
          <w:shd w:val="clear" w:color="auto" w:fill="FFFFFF"/>
          <w:lang w:val="es-ES"/>
        </w:rPr>
        <w:t> </w:t>
      </w:r>
      <w:r w:rsidRPr="00061E36">
        <w:rPr>
          <w:rStyle w:val="normaltextrun"/>
          <w:rFonts w:ascii="Artifex CF Extra Light" w:hAnsi="Artifex CF Extra Light"/>
          <w:bCs/>
          <w:color w:val="1F4E79" w:themeColor="accent1" w:themeShade="80"/>
          <w:spacing w:val="10"/>
          <w:sz w:val="18"/>
          <w:szCs w:val="18"/>
          <w:shd w:val="clear" w:color="auto" w:fill="FFFFFF"/>
          <w:lang w:val="es-ES"/>
        </w:rPr>
        <w:t>durante el año 2020, la institución mantuvo una puntuación</w:t>
      </w:r>
      <w:r w:rsidRPr="00061E36">
        <w:rPr>
          <w:rStyle w:val="normaltextrun"/>
          <w:rFonts w:ascii="Calibri" w:hAnsi="Calibri" w:cs="Calibri"/>
          <w:bCs/>
          <w:color w:val="1F4E79" w:themeColor="accent1" w:themeShade="80"/>
          <w:spacing w:val="10"/>
          <w:sz w:val="18"/>
          <w:szCs w:val="18"/>
          <w:shd w:val="clear" w:color="auto" w:fill="FFFFFF"/>
          <w:lang w:val="es-ES"/>
        </w:rPr>
        <w:t> </w:t>
      </w:r>
      <w:r w:rsidRPr="00061E36">
        <w:rPr>
          <w:rStyle w:val="normaltextrun"/>
          <w:rFonts w:ascii="Artifex CF Extra Light" w:hAnsi="Artifex CF Extra Light"/>
          <w:bCs/>
          <w:color w:val="1F4E79" w:themeColor="accent1" w:themeShade="80"/>
          <w:spacing w:val="10"/>
          <w:sz w:val="18"/>
          <w:szCs w:val="18"/>
          <w:shd w:val="clear" w:color="auto" w:fill="FFFFFF"/>
          <w:lang w:val="es-ES"/>
        </w:rPr>
        <w:t>promedio de</w:t>
      </w:r>
      <w:r w:rsidRPr="00061E36">
        <w:rPr>
          <w:rStyle w:val="normaltextrun"/>
          <w:rFonts w:ascii="Calibri" w:hAnsi="Calibri" w:cs="Calibri"/>
          <w:bCs/>
          <w:color w:val="1F4E79" w:themeColor="accent1" w:themeShade="80"/>
          <w:spacing w:val="10"/>
          <w:sz w:val="18"/>
          <w:szCs w:val="18"/>
          <w:shd w:val="clear" w:color="auto" w:fill="FFFFFF"/>
          <w:lang w:val="es-ES"/>
        </w:rPr>
        <w:t> </w:t>
      </w:r>
      <w:r w:rsidRPr="00061E36">
        <w:rPr>
          <w:rStyle w:val="normaltextrun"/>
          <w:rFonts w:ascii="Artifex CF Extra Light" w:hAnsi="Artifex CF Extra Light"/>
          <w:bCs/>
          <w:color w:val="1F4E79" w:themeColor="accent1" w:themeShade="80"/>
          <w:spacing w:val="10"/>
          <w:sz w:val="18"/>
          <w:szCs w:val="18"/>
          <w:shd w:val="clear" w:color="auto" w:fill="FFFFFF"/>
          <w:lang w:val="es-ES"/>
        </w:rPr>
        <w:t>98%</w:t>
      </w:r>
      <w:r w:rsidRPr="00061E36">
        <w:rPr>
          <w:rStyle w:val="normaltextrun"/>
          <w:rFonts w:ascii="Calibri" w:hAnsi="Calibri" w:cs="Calibri"/>
          <w:bCs/>
          <w:color w:val="1F4E79" w:themeColor="accent1" w:themeShade="80"/>
          <w:spacing w:val="10"/>
          <w:sz w:val="18"/>
          <w:szCs w:val="18"/>
          <w:shd w:val="clear" w:color="auto" w:fill="FFFFFF"/>
          <w:lang w:val="es-ES"/>
        </w:rPr>
        <w:t> </w:t>
      </w:r>
      <w:r w:rsidRPr="00061E36">
        <w:rPr>
          <w:rStyle w:val="normaltextrun"/>
          <w:rFonts w:ascii="Artifex CF Extra Light" w:hAnsi="Artifex CF Extra Light"/>
          <w:bCs/>
          <w:color w:val="1F4E79" w:themeColor="accent1" w:themeShade="80"/>
          <w:spacing w:val="10"/>
          <w:sz w:val="18"/>
          <w:szCs w:val="18"/>
          <w:shd w:val="clear" w:color="auto" w:fill="FFFFFF"/>
          <w:lang w:val="es-ES"/>
        </w:rPr>
        <w:t>finalizando el a</w:t>
      </w:r>
      <w:r w:rsidRPr="00061E36">
        <w:rPr>
          <w:rStyle w:val="normaltextrun"/>
          <w:rFonts w:ascii="Artifex CF Extra Light" w:hAnsi="Artifex CF Extra Light" w:cs="Artifex CF Extra Light"/>
          <w:bCs/>
          <w:color w:val="1F4E79" w:themeColor="accent1" w:themeShade="80"/>
          <w:spacing w:val="10"/>
          <w:sz w:val="18"/>
          <w:szCs w:val="18"/>
          <w:shd w:val="clear" w:color="auto" w:fill="FFFFFF"/>
          <w:lang w:val="es-ES"/>
        </w:rPr>
        <w:t>ñ</w:t>
      </w:r>
      <w:r w:rsidRPr="00061E36">
        <w:rPr>
          <w:rStyle w:val="normaltextrun"/>
          <w:rFonts w:ascii="Artifex CF Extra Light" w:hAnsi="Artifex CF Extra Light"/>
          <w:bCs/>
          <w:color w:val="1F4E79" w:themeColor="accent1" w:themeShade="80"/>
          <w:spacing w:val="10"/>
          <w:sz w:val="18"/>
          <w:szCs w:val="18"/>
          <w:shd w:val="clear" w:color="auto" w:fill="FFFFFF"/>
          <w:lang w:val="es-ES"/>
        </w:rPr>
        <w:t>o con este porcentaje.</w:t>
      </w:r>
      <w:r w:rsidRPr="00061E36">
        <w:rPr>
          <w:rStyle w:val="normaltextrun"/>
          <w:rFonts w:ascii="Calibri" w:hAnsi="Calibri" w:cs="Calibri"/>
          <w:bCs/>
          <w:color w:val="1F4E79" w:themeColor="accent1" w:themeShade="80"/>
          <w:spacing w:val="10"/>
          <w:sz w:val="18"/>
          <w:szCs w:val="18"/>
          <w:shd w:val="clear" w:color="auto" w:fill="FFFFFF"/>
          <w:lang w:val="es-ES"/>
        </w:rPr>
        <w:t>  </w:t>
      </w:r>
      <w:r w:rsidRPr="00061E36">
        <w:rPr>
          <w:rStyle w:val="normaltextrun"/>
          <w:bCs/>
          <w:spacing w:val="10"/>
          <w:lang w:val="es-ES"/>
        </w:rPr>
        <w:t> </w:t>
      </w:r>
    </w:p>
    <w:p w14:paraId="49C02C24" w14:textId="77777777" w:rsidR="005C0C78" w:rsidRPr="00061E36" w:rsidRDefault="004B3CF6" w:rsidP="00CB3F97">
      <w:pPr>
        <w:pStyle w:val="Prrafodelista"/>
        <w:numPr>
          <w:ilvl w:val="0"/>
          <w:numId w:val="20"/>
        </w:numPr>
        <w:spacing w:before="380" w:after="120" w:line="456" w:lineRule="auto"/>
        <w:ind w:left="284" w:hanging="284"/>
        <w:contextualSpacing w:val="0"/>
        <w:jc w:val="both"/>
        <w:rPr>
          <w:rStyle w:val="normaltextrun"/>
          <w:bCs/>
          <w:spacing w:val="10"/>
          <w:shd w:val="clear" w:color="auto" w:fill="FFFFFF"/>
          <w:lang w:val="es-ES"/>
        </w:rPr>
      </w:pPr>
      <w:r w:rsidRPr="00061E36">
        <w:rPr>
          <w:rStyle w:val="normaltextrun"/>
          <w:rFonts w:ascii="Artifex CF Extra Light" w:hAnsi="Artifex CF Extra Light"/>
          <w:bCs/>
          <w:color w:val="1F4E79" w:themeColor="accent1" w:themeShade="80"/>
          <w:spacing w:val="10"/>
          <w:sz w:val="18"/>
          <w:szCs w:val="18"/>
          <w:shd w:val="clear" w:color="auto" w:fill="FFFFFF"/>
          <w:lang w:val="es-ES"/>
        </w:rPr>
        <w:t>Índice</w:t>
      </w:r>
      <w:r w:rsidRPr="00061E36">
        <w:rPr>
          <w:rStyle w:val="normaltextrun"/>
          <w:rFonts w:ascii="Calibri" w:hAnsi="Calibri" w:cs="Calibri"/>
          <w:bCs/>
          <w:color w:val="1F4E79" w:themeColor="accent1" w:themeShade="80"/>
          <w:spacing w:val="10"/>
          <w:sz w:val="18"/>
          <w:szCs w:val="18"/>
          <w:shd w:val="clear" w:color="auto" w:fill="FFFFFF"/>
          <w:lang w:val="es-ES"/>
        </w:rPr>
        <w:t> </w:t>
      </w:r>
      <w:r w:rsidRPr="00061E36">
        <w:rPr>
          <w:rStyle w:val="normaltextrun"/>
          <w:rFonts w:ascii="Artifex CF Extra Light" w:hAnsi="Artifex CF Extra Light"/>
          <w:bCs/>
          <w:color w:val="1F4E79" w:themeColor="accent1" w:themeShade="80"/>
          <w:spacing w:val="10"/>
          <w:sz w:val="18"/>
          <w:szCs w:val="18"/>
          <w:shd w:val="clear" w:color="auto" w:fill="FFFFFF"/>
          <w:lang w:val="es-ES"/>
        </w:rPr>
        <w:t>Gesti</w:t>
      </w:r>
      <w:r w:rsidRPr="00061E36">
        <w:rPr>
          <w:rStyle w:val="normaltextrun"/>
          <w:rFonts w:ascii="Artifex CF Extra Light" w:hAnsi="Artifex CF Extra Light" w:cs="Artifex CF Extra Light"/>
          <w:bCs/>
          <w:color w:val="1F4E79" w:themeColor="accent1" w:themeShade="80"/>
          <w:spacing w:val="10"/>
          <w:sz w:val="18"/>
          <w:szCs w:val="18"/>
          <w:shd w:val="clear" w:color="auto" w:fill="FFFFFF"/>
          <w:lang w:val="es-ES"/>
        </w:rPr>
        <w:t>ó</w:t>
      </w:r>
      <w:r w:rsidRPr="00061E36">
        <w:rPr>
          <w:rStyle w:val="normaltextrun"/>
          <w:rFonts w:ascii="Artifex CF Extra Light" w:hAnsi="Artifex CF Extra Light"/>
          <w:bCs/>
          <w:color w:val="1F4E79" w:themeColor="accent1" w:themeShade="80"/>
          <w:spacing w:val="10"/>
          <w:sz w:val="18"/>
          <w:szCs w:val="18"/>
          <w:shd w:val="clear" w:color="auto" w:fill="FFFFFF"/>
          <w:lang w:val="es-ES"/>
        </w:rPr>
        <w:t>n Presupuestaria</w:t>
      </w:r>
      <w:r w:rsidRPr="00061E36">
        <w:rPr>
          <w:rStyle w:val="normaltextrun"/>
          <w:rFonts w:ascii="Calibri" w:hAnsi="Calibri" w:cs="Calibri"/>
          <w:bCs/>
          <w:color w:val="1F4E79" w:themeColor="accent1" w:themeShade="80"/>
          <w:spacing w:val="10"/>
          <w:sz w:val="18"/>
          <w:szCs w:val="18"/>
          <w:shd w:val="clear" w:color="auto" w:fill="FFFFFF"/>
          <w:lang w:val="es-ES"/>
        </w:rPr>
        <w:t> </w:t>
      </w:r>
      <w:r w:rsidRPr="00061E36">
        <w:rPr>
          <w:rStyle w:val="normaltextrun"/>
          <w:rFonts w:ascii="Artifex CF Extra Light" w:hAnsi="Artifex CF Extra Light"/>
          <w:bCs/>
          <w:color w:val="1F4E79" w:themeColor="accent1" w:themeShade="80"/>
          <w:spacing w:val="10"/>
          <w:sz w:val="18"/>
          <w:szCs w:val="18"/>
          <w:shd w:val="clear" w:color="auto" w:fill="FFFFFF"/>
          <w:lang w:val="es-ES"/>
        </w:rPr>
        <w:t>(IGP),</w:t>
      </w:r>
      <w:r w:rsidRPr="00061E36">
        <w:rPr>
          <w:rStyle w:val="normaltextrun"/>
          <w:rFonts w:ascii="Calibri" w:hAnsi="Calibri" w:cs="Calibri"/>
          <w:bCs/>
          <w:color w:val="1F4E79" w:themeColor="accent1" w:themeShade="80"/>
          <w:spacing w:val="10"/>
          <w:sz w:val="18"/>
          <w:szCs w:val="18"/>
          <w:shd w:val="clear" w:color="auto" w:fill="FFFFFF"/>
          <w:lang w:val="es-ES"/>
        </w:rPr>
        <w:t> </w:t>
      </w:r>
      <w:r w:rsidRPr="00061E36">
        <w:rPr>
          <w:rStyle w:val="normaltextrun"/>
          <w:rFonts w:ascii="Artifex CF Extra Light" w:hAnsi="Artifex CF Extra Light"/>
          <w:bCs/>
          <w:color w:val="1F4E79" w:themeColor="accent1" w:themeShade="80"/>
          <w:spacing w:val="10"/>
          <w:sz w:val="18"/>
          <w:szCs w:val="18"/>
          <w:shd w:val="clear" w:color="auto" w:fill="FFFFFF"/>
          <w:lang w:val="es-ES"/>
        </w:rPr>
        <w:t>La misma mide</w:t>
      </w:r>
      <w:r w:rsidRPr="00061E36">
        <w:rPr>
          <w:rStyle w:val="normaltextrun"/>
          <w:rFonts w:ascii="Calibri" w:hAnsi="Calibri" w:cs="Calibri"/>
          <w:bCs/>
          <w:color w:val="1F4E79" w:themeColor="accent1" w:themeShade="80"/>
          <w:spacing w:val="10"/>
          <w:sz w:val="18"/>
          <w:szCs w:val="18"/>
          <w:shd w:val="clear" w:color="auto" w:fill="FFFFFF"/>
          <w:lang w:val="es-ES"/>
        </w:rPr>
        <w:t> </w:t>
      </w:r>
      <w:r w:rsidRPr="00061E36">
        <w:rPr>
          <w:rStyle w:val="normaltextrun"/>
          <w:rFonts w:ascii="Artifex CF Extra Light" w:hAnsi="Artifex CF Extra Light"/>
          <w:bCs/>
          <w:color w:val="1F4E79" w:themeColor="accent1" w:themeShade="80"/>
          <w:spacing w:val="10"/>
          <w:sz w:val="18"/>
          <w:szCs w:val="18"/>
          <w:shd w:val="clear" w:color="auto" w:fill="FFFFFF"/>
          <w:lang w:val="es-ES"/>
        </w:rPr>
        <w:t>vinculaci</w:t>
      </w:r>
      <w:r w:rsidRPr="00061E36">
        <w:rPr>
          <w:rStyle w:val="normaltextrun"/>
          <w:rFonts w:ascii="Artifex CF Extra Light" w:hAnsi="Artifex CF Extra Light" w:cs="Artifex CF Extra Light"/>
          <w:bCs/>
          <w:color w:val="1F4E79" w:themeColor="accent1" w:themeShade="80"/>
          <w:spacing w:val="10"/>
          <w:sz w:val="18"/>
          <w:szCs w:val="18"/>
          <w:shd w:val="clear" w:color="auto" w:fill="FFFFFF"/>
          <w:lang w:val="es-ES"/>
        </w:rPr>
        <w:t>ó</w:t>
      </w:r>
      <w:r w:rsidRPr="00061E36">
        <w:rPr>
          <w:rStyle w:val="normaltextrun"/>
          <w:rFonts w:ascii="Artifex CF Extra Light" w:hAnsi="Artifex CF Extra Light"/>
          <w:bCs/>
          <w:color w:val="1F4E79" w:themeColor="accent1" w:themeShade="80"/>
          <w:spacing w:val="10"/>
          <w:sz w:val="18"/>
          <w:szCs w:val="18"/>
          <w:shd w:val="clear" w:color="auto" w:fill="FFFFFF"/>
          <w:lang w:val="es-ES"/>
        </w:rPr>
        <w:t>n entre el presupuesto institucional</w:t>
      </w:r>
      <w:r w:rsidRPr="00061E36">
        <w:rPr>
          <w:rStyle w:val="normaltextrun"/>
          <w:rFonts w:ascii="Calibri" w:hAnsi="Calibri" w:cs="Calibri"/>
          <w:bCs/>
          <w:color w:val="1F4E79" w:themeColor="accent1" w:themeShade="80"/>
          <w:spacing w:val="10"/>
          <w:sz w:val="18"/>
          <w:szCs w:val="18"/>
          <w:shd w:val="clear" w:color="auto" w:fill="FFFFFF"/>
          <w:lang w:val="es-ES"/>
        </w:rPr>
        <w:t> </w:t>
      </w:r>
      <w:r w:rsidRPr="00061E36">
        <w:rPr>
          <w:rStyle w:val="normaltextrun"/>
          <w:rFonts w:ascii="Artifex CF Extra Light" w:hAnsi="Artifex CF Extra Light"/>
          <w:bCs/>
          <w:color w:val="1F4E79" w:themeColor="accent1" w:themeShade="80"/>
          <w:spacing w:val="10"/>
          <w:sz w:val="18"/>
          <w:szCs w:val="18"/>
          <w:shd w:val="clear" w:color="auto" w:fill="FFFFFF"/>
          <w:lang w:val="es-ES"/>
        </w:rPr>
        <w:t>y</w:t>
      </w:r>
      <w:r w:rsidRPr="00061E36">
        <w:rPr>
          <w:rStyle w:val="normaltextrun"/>
          <w:rFonts w:ascii="Calibri" w:hAnsi="Calibri" w:cs="Calibri"/>
          <w:bCs/>
          <w:color w:val="1F4E79" w:themeColor="accent1" w:themeShade="80"/>
          <w:spacing w:val="10"/>
          <w:sz w:val="18"/>
          <w:szCs w:val="18"/>
          <w:shd w:val="clear" w:color="auto" w:fill="FFFFFF"/>
          <w:lang w:val="es-ES"/>
        </w:rPr>
        <w:t> </w:t>
      </w:r>
      <w:r w:rsidRPr="00061E36">
        <w:rPr>
          <w:rStyle w:val="normaltextrun"/>
          <w:rFonts w:ascii="Artifex CF Extra Light" w:hAnsi="Artifex CF Extra Light"/>
          <w:bCs/>
          <w:color w:val="1F4E79" w:themeColor="accent1" w:themeShade="80"/>
          <w:spacing w:val="10"/>
          <w:sz w:val="18"/>
          <w:szCs w:val="18"/>
          <w:shd w:val="clear" w:color="auto" w:fill="FFFFFF"/>
          <w:lang w:val="es-ES"/>
        </w:rPr>
        <w:t>las metas físicas</w:t>
      </w:r>
      <w:r w:rsidRPr="00061E36">
        <w:rPr>
          <w:rStyle w:val="normaltextrun"/>
          <w:rFonts w:ascii="Calibri" w:hAnsi="Calibri" w:cs="Calibri"/>
          <w:bCs/>
          <w:color w:val="1F4E79" w:themeColor="accent1" w:themeShade="80"/>
          <w:spacing w:val="10"/>
          <w:sz w:val="18"/>
          <w:szCs w:val="18"/>
          <w:shd w:val="clear" w:color="auto" w:fill="FFFFFF"/>
          <w:lang w:val="es-ES"/>
        </w:rPr>
        <w:t> </w:t>
      </w:r>
      <w:r w:rsidRPr="00061E36">
        <w:rPr>
          <w:rStyle w:val="normaltextrun"/>
          <w:rFonts w:ascii="Artifex CF Extra Light" w:hAnsi="Artifex CF Extra Light"/>
          <w:bCs/>
          <w:color w:val="1F4E79" w:themeColor="accent1" w:themeShade="80"/>
          <w:spacing w:val="10"/>
          <w:sz w:val="18"/>
          <w:szCs w:val="18"/>
          <w:shd w:val="clear" w:color="auto" w:fill="FFFFFF"/>
          <w:lang w:val="es-ES"/>
        </w:rPr>
        <w:t>que tiene la instituci</w:t>
      </w:r>
      <w:r w:rsidRPr="00061E36">
        <w:rPr>
          <w:rStyle w:val="normaltextrun"/>
          <w:rFonts w:ascii="Artifex CF Extra Light" w:hAnsi="Artifex CF Extra Light" w:cs="Artifex CF Extra Light"/>
          <w:bCs/>
          <w:color w:val="1F4E79" w:themeColor="accent1" w:themeShade="80"/>
          <w:spacing w:val="10"/>
          <w:sz w:val="18"/>
          <w:szCs w:val="18"/>
          <w:shd w:val="clear" w:color="auto" w:fill="FFFFFF"/>
          <w:lang w:val="es-ES"/>
        </w:rPr>
        <w:t>ó</w:t>
      </w:r>
      <w:r w:rsidRPr="00061E36">
        <w:rPr>
          <w:rStyle w:val="normaltextrun"/>
          <w:rFonts w:ascii="Artifex CF Extra Light" w:hAnsi="Artifex CF Extra Light"/>
          <w:bCs/>
          <w:color w:val="1F4E79" w:themeColor="accent1" w:themeShade="80"/>
          <w:spacing w:val="10"/>
          <w:sz w:val="18"/>
          <w:szCs w:val="18"/>
          <w:shd w:val="clear" w:color="auto" w:fill="FFFFFF"/>
          <w:lang w:val="es-ES"/>
        </w:rPr>
        <w:t>n, durante el a</w:t>
      </w:r>
      <w:r w:rsidRPr="00061E36">
        <w:rPr>
          <w:rStyle w:val="normaltextrun"/>
          <w:rFonts w:ascii="Artifex CF Extra Light" w:hAnsi="Artifex CF Extra Light" w:cs="Artifex CF Extra Light"/>
          <w:bCs/>
          <w:color w:val="1F4E79" w:themeColor="accent1" w:themeShade="80"/>
          <w:spacing w:val="10"/>
          <w:sz w:val="18"/>
          <w:szCs w:val="18"/>
          <w:shd w:val="clear" w:color="auto" w:fill="FFFFFF"/>
          <w:lang w:val="es-ES"/>
        </w:rPr>
        <w:t>ñ</w:t>
      </w:r>
      <w:r w:rsidRPr="00061E36">
        <w:rPr>
          <w:rStyle w:val="normaltextrun"/>
          <w:rFonts w:ascii="Artifex CF Extra Light" w:hAnsi="Artifex CF Extra Light"/>
          <w:bCs/>
          <w:color w:val="1F4E79" w:themeColor="accent1" w:themeShade="80"/>
          <w:spacing w:val="10"/>
          <w:sz w:val="18"/>
          <w:szCs w:val="18"/>
          <w:shd w:val="clear" w:color="auto" w:fill="FFFFFF"/>
          <w:lang w:val="es-ES"/>
        </w:rPr>
        <w:t>o 2020,</w:t>
      </w:r>
      <w:r w:rsidRPr="00061E36">
        <w:rPr>
          <w:rStyle w:val="normaltextrun"/>
          <w:rFonts w:ascii="Calibri" w:hAnsi="Calibri" w:cs="Calibri"/>
          <w:bCs/>
          <w:color w:val="1F4E79" w:themeColor="accent1" w:themeShade="80"/>
          <w:spacing w:val="10"/>
          <w:sz w:val="18"/>
          <w:szCs w:val="18"/>
          <w:shd w:val="clear" w:color="auto" w:fill="FFFFFF"/>
          <w:lang w:val="es-ES"/>
        </w:rPr>
        <w:t> </w:t>
      </w:r>
      <w:r w:rsidRPr="00061E36">
        <w:rPr>
          <w:rStyle w:val="normaltextrun"/>
          <w:rFonts w:ascii="Artifex CF Extra Light" w:hAnsi="Artifex CF Extra Light"/>
          <w:bCs/>
          <w:color w:val="1F4E79" w:themeColor="accent1" w:themeShade="80"/>
          <w:spacing w:val="10"/>
          <w:sz w:val="18"/>
          <w:szCs w:val="18"/>
          <w:shd w:val="clear" w:color="auto" w:fill="FFFFFF"/>
          <w:lang w:val="es-ES"/>
        </w:rPr>
        <w:t>la instituci</w:t>
      </w:r>
      <w:r w:rsidRPr="00061E36">
        <w:rPr>
          <w:rStyle w:val="normaltextrun"/>
          <w:rFonts w:ascii="Artifex CF Extra Light" w:hAnsi="Artifex CF Extra Light" w:cs="Artifex CF Extra Light"/>
          <w:bCs/>
          <w:color w:val="1F4E79" w:themeColor="accent1" w:themeShade="80"/>
          <w:spacing w:val="10"/>
          <w:sz w:val="18"/>
          <w:szCs w:val="18"/>
          <w:shd w:val="clear" w:color="auto" w:fill="FFFFFF"/>
          <w:lang w:val="es-ES"/>
        </w:rPr>
        <w:t>ó</w:t>
      </w:r>
      <w:r w:rsidRPr="00061E36">
        <w:rPr>
          <w:rStyle w:val="normaltextrun"/>
          <w:rFonts w:ascii="Artifex CF Extra Light" w:hAnsi="Artifex CF Extra Light"/>
          <w:bCs/>
          <w:color w:val="1F4E79" w:themeColor="accent1" w:themeShade="80"/>
          <w:spacing w:val="10"/>
          <w:sz w:val="18"/>
          <w:szCs w:val="18"/>
          <w:shd w:val="clear" w:color="auto" w:fill="FFFFFF"/>
          <w:lang w:val="es-ES"/>
        </w:rPr>
        <w:t>n se mantuvo en</w:t>
      </w:r>
      <w:r w:rsidRPr="00061E36">
        <w:rPr>
          <w:rStyle w:val="normaltextrun"/>
          <w:rFonts w:ascii="Calibri" w:hAnsi="Calibri" w:cs="Calibri"/>
          <w:bCs/>
          <w:color w:val="1F4E79" w:themeColor="accent1" w:themeShade="80"/>
          <w:spacing w:val="10"/>
          <w:sz w:val="18"/>
          <w:szCs w:val="18"/>
          <w:shd w:val="clear" w:color="auto" w:fill="FFFFFF"/>
          <w:lang w:val="es-ES"/>
        </w:rPr>
        <w:t> </w:t>
      </w:r>
      <w:r w:rsidRPr="00061E36">
        <w:rPr>
          <w:rStyle w:val="normaltextrun"/>
          <w:rFonts w:ascii="Artifex CF Extra Light" w:hAnsi="Artifex CF Extra Light"/>
          <w:bCs/>
          <w:color w:val="1F4E79" w:themeColor="accent1" w:themeShade="80"/>
          <w:spacing w:val="10"/>
          <w:sz w:val="18"/>
          <w:szCs w:val="18"/>
          <w:shd w:val="clear" w:color="auto" w:fill="FFFFFF"/>
          <w:lang w:val="es-ES"/>
        </w:rPr>
        <w:t>un porcentaje promedio</w:t>
      </w:r>
      <w:r w:rsidRPr="00061E36">
        <w:rPr>
          <w:rStyle w:val="normaltextrun"/>
          <w:rFonts w:ascii="Calibri" w:hAnsi="Calibri" w:cs="Calibri"/>
          <w:bCs/>
          <w:color w:val="1F4E79" w:themeColor="accent1" w:themeShade="80"/>
          <w:spacing w:val="10"/>
          <w:sz w:val="18"/>
          <w:szCs w:val="18"/>
          <w:shd w:val="clear" w:color="auto" w:fill="FFFFFF"/>
          <w:lang w:val="es-ES"/>
        </w:rPr>
        <w:t> </w:t>
      </w:r>
      <w:r w:rsidRPr="00061E36">
        <w:rPr>
          <w:rStyle w:val="normaltextrun"/>
          <w:rFonts w:ascii="Artifex CF Extra Light" w:hAnsi="Artifex CF Extra Light"/>
          <w:bCs/>
          <w:color w:val="1F4E79" w:themeColor="accent1" w:themeShade="80"/>
          <w:spacing w:val="10"/>
          <w:sz w:val="18"/>
          <w:szCs w:val="18"/>
          <w:shd w:val="clear" w:color="auto" w:fill="FFFFFF"/>
          <w:lang w:val="es-ES"/>
        </w:rPr>
        <w:t>93% proyectado al cierre de a</w:t>
      </w:r>
      <w:r w:rsidRPr="00061E36">
        <w:rPr>
          <w:rStyle w:val="normaltextrun"/>
          <w:rFonts w:ascii="Artifex CF Extra Light" w:hAnsi="Artifex CF Extra Light" w:cs="Artifex CF Extra Light"/>
          <w:bCs/>
          <w:color w:val="1F4E79" w:themeColor="accent1" w:themeShade="80"/>
          <w:spacing w:val="10"/>
          <w:sz w:val="18"/>
          <w:szCs w:val="18"/>
          <w:shd w:val="clear" w:color="auto" w:fill="FFFFFF"/>
          <w:lang w:val="es-ES"/>
        </w:rPr>
        <w:t>ñ</w:t>
      </w:r>
      <w:r w:rsidRPr="00061E36">
        <w:rPr>
          <w:rStyle w:val="normaltextrun"/>
          <w:rFonts w:ascii="Artifex CF Extra Light" w:hAnsi="Artifex CF Extra Light"/>
          <w:bCs/>
          <w:color w:val="1F4E79" w:themeColor="accent1" w:themeShade="80"/>
          <w:spacing w:val="10"/>
          <w:sz w:val="18"/>
          <w:szCs w:val="18"/>
          <w:shd w:val="clear" w:color="auto" w:fill="FFFFFF"/>
          <w:lang w:val="es-ES"/>
        </w:rPr>
        <w:t xml:space="preserve">o, la baja de los </w:t>
      </w:r>
      <w:r w:rsidRPr="00061E36">
        <w:rPr>
          <w:rStyle w:val="normaltextrun"/>
          <w:rFonts w:ascii="Artifex CF Extra Light" w:hAnsi="Artifex CF Extra Light" w:cs="Artifex CF Extra Light"/>
          <w:bCs/>
          <w:color w:val="1F4E79" w:themeColor="accent1" w:themeShade="80"/>
          <w:spacing w:val="10"/>
          <w:sz w:val="18"/>
          <w:szCs w:val="18"/>
          <w:shd w:val="clear" w:color="auto" w:fill="FFFFFF"/>
          <w:lang w:val="es-ES"/>
        </w:rPr>
        <w:t>ú</w:t>
      </w:r>
      <w:r w:rsidRPr="00061E36">
        <w:rPr>
          <w:rStyle w:val="normaltextrun"/>
          <w:rFonts w:ascii="Artifex CF Extra Light" w:hAnsi="Artifex CF Extra Light"/>
          <w:bCs/>
          <w:color w:val="1F4E79" w:themeColor="accent1" w:themeShade="80"/>
          <w:spacing w:val="10"/>
          <w:sz w:val="18"/>
          <w:szCs w:val="18"/>
          <w:shd w:val="clear" w:color="auto" w:fill="FFFFFF"/>
          <w:lang w:val="es-ES"/>
        </w:rPr>
        <w:t>ltimos</w:t>
      </w:r>
      <w:r w:rsidRPr="00061E36">
        <w:rPr>
          <w:rStyle w:val="normaltextrun"/>
          <w:rFonts w:ascii="Calibri" w:hAnsi="Calibri" w:cs="Calibri"/>
          <w:bCs/>
          <w:color w:val="1F4E79" w:themeColor="accent1" w:themeShade="80"/>
          <w:spacing w:val="10"/>
          <w:sz w:val="18"/>
          <w:szCs w:val="18"/>
          <w:shd w:val="clear" w:color="auto" w:fill="FFFFFF"/>
          <w:lang w:val="es-ES"/>
        </w:rPr>
        <w:t> </w:t>
      </w:r>
      <w:r w:rsidR="006316F6" w:rsidRPr="00061E36">
        <w:rPr>
          <w:rStyle w:val="normaltextrun"/>
          <w:rFonts w:ascii="Artifex CF Extra Light" w:hAnsi="Artifex CF Extra Light"/>
          <w:bCs/>
          <w:color w:val="1F4E79" w:themeColor="accent1" w:themeShade="80"/>
          <w:spacing w:val="10"/>
          <w:sz w:val="18"/>
          <w:szCs w:val="18"/>
          <w:shd w:val="clear" w:color="auto" w:fill="FFFFFF"/>
          <w:lang w:val="es-ES"/>
        </w:rPr>
        <w:t>dos trimestres</w:t>
      </w:r>
      <w:r w:rsidRPr="00061E36">
        <w:rPr>
          <w:rStyle w:val="normaltextrun"/>
          <w:rFonts w:ascii="Calibri" w:hAnsi="Calibri" w:cs="Calibri"/>
          <w:bCs/>
          <w:color w:val="1F4E79" w:themeColor="accent1" w:themeShade="80"/>
          <w:spacing w:val="10"/>
          <w:sz w:val="18"/>
          <w:szCs w:val="18"/>
          <w:shd w:val="clear" w:color="auto" w:fill="FFFFFF"/>
          <w:lang w:val="es-ES"/>
        </w:rPr>
        <w:t> </w:t>
      </w:r>
      <w:r w:rsidRPr="00061E36">
        <w:rPr>
          <w:rStyle w:val="normaltextrun"/>
          <w:rFonts w:ascii="Artifex CF Extra Light" w:hAnsi="Artifex CF Extra Light"/>
          <w:bCs/>
          <w:color w:val="1F4E79" w:themeColor="accent1" w:themeShade="80"/>
          <w:spacing w:val="10"/>
          <w:sz w:val="18"/>
          <w:szCs w:val="18"/>
          <w:shd w:val="clear" w:color="auto" w:fill="FFFFFF"/>
          <w:lang w:val="es-ES"/>
        </w:rPr>
        <w:t>tuvo incidencia en virtud de los proyectos de inversi</w:t>
      </w:r>
      <w:r w:rsidRPr="00061E36">
        <w:rPr>
          <w:rStyle w:val="normaltextrun"/>
          <w:rFonts w:ascii="Artifex CF Extra Light" w:hAnsi="Artifex CF Extra Light" w:cs="Artifex CF Extra Light"/>
          <w:bCs/>
          <w:color w:val="1F4E79" w:themeColor="accent1" w:themeShade="80"/>
          <w:spacing w:val="10"/>
          <w:sz w:val="18"/>
          <w:szCs w:val="18"/>
          <w:shd w:val="clear" w:color="auto" w:fill="FFFFFF"/>
          <w:lang w:val="es-ES"/>
        </w:rPr>
        <w:t>ó</w:t>
      </w:r>
      <w:r w:rsidRPr="00061E36">
        <w:rPr>
          <w:rStyle w:val="normaltextrun"/>
          <w:rFonts w:ascii="Artifex CF Extra Light" w:hAnsi="Artifex CF Extra Light"/>
          <w:bCs/>
          <w:color w:val="1F4E79" w:themeColor="accent1" w:themeShade="80"/>
          <w:spacing w:val="10"/>
          <w:sz w:val="18"/>
          <w:szCs w:val="18"/>
          <w:shd w:val="clear" w:color="auto" w:fill="FFFFFF"/>
          <w:lang w:val="es-ES"/>
        </w:rPr>
        <w:t>n que no fueron cerrados,</w:t>
      </w:r>
      <w:r w:rsidRPr="00061E36">
        <w:rPr>
          <w:rStyle w:val="normaltextrun"/>
          <w:rFonts w:ascii="Calibri" w:hAnsi="Calibri" w:cs="Calibri"/>
          <w:bCs/>
          <w:color w:val="1F4E79" w:themeColor="accent1" w:themeShade="80"/>
          <w:spacing w:val="10"/>
          <w:sz w:val="18"/>
          <w:szCs w:val="18"/>
          <w:shd w:val="clear" w:color="auto" w:fill="FFFFFF"/>
          <w:lang w:val="es-ES"/>
        </w:rPr>
        <w:t> </w:t>
      </w:r>
      <w:r w:rsidRPr="00061E36">
        <w:rPr>
          <w:rStyle w:val="normaltextrun"/>
          <w:rFonts w:ascii="Artifex CF Extra Light" w:hAnsi="Artifex CF Extra Light"/>
          <w:bCs/>
          <w:color w:val="1F4E79" w:themeColor="accent1" w:themeShade="80"/>
          <w:spacing w:val="10"/>
          <w:sz w:val="18"/>
          <w:szCs w:val="18"/>
          <w:shd w:val="clear" w:color="auto" w:fill="FFFFFF"/>
          <w:lang w:val="es-ES"/>
        </w:rPr>
        <w:t>debido a la declaraci</w:t>
      </w:r>
      <w:r w:rsidRPr="00061E36">
        <w:rPr>
          <w:rStyle w:val="normaltextrun"/>
          <w:rFonts w:ascii="Artifex CF Extra Light" w:hAnsi="Artifex CF Extra Light" w:cs="Artifex CF Extra Light"/>
          <w:bCs/>
          <w:color w:val="1F4E79" w:themeColor="accent1" w:themeShade="80"/>
          <w:spacing w:val="10"/>
          <w:sz w:val="18"/>
          <w:szCs w:val="18"/>
          <w:shd w:val="clear" w:color="auto" w:fill="FFFFFF"/>
          <w:lang w:val="es-ES"/>
        </w:rPr>
        <w:t>ó</w:t>
      </w:r>
      <w:r w:rsidRPr="00061E36">
        <w:rPr>
          <w:rStyle w:val="normaltextrun"/>
          <w:rFonts w:ascii="Artifex CF Extra Light" w:hAnsi="Artifex CF Extra Light"/>
          <w:bCs/>
          <w:color w:val="1F4E79" w:themeColor="accent1" w:themeShade="80"/>
          <w:spacing w:val="10"/>
          <w:sz w:val="18"/>
          <w:szCs w:val="18"/>
          <w:shd w:val="clear" w:color="auto" w:fill="FFFFFF"/>
          <w:lang w:val="es-ES"/>
        </w:rPr>
        <w:t>n de Pandemia a nivel mundial, esto afecto las metas físicas</w:t>
      </w:r>
      <w:r w:rsidRPr="00061E36">
        <w:rPr>
          <w:rStyle w:val="normaltextrun"/>
          <w:rFonts w:ascii="Calibri" w:hAnsi="Calibri" w:cs="Calibri"/>
          <w:bCs/>
          <w:color w:val="1F4E79" w:themeColor="accent1" w:themeShade="80"/>
          <w:spacing w:val="10"/>
          <w:sz w:val="18"/>
          <w:szCs w:val="18"/>
          <w:shd w:val="clear" w:color="auto" w:fill="FFFFFF"/>
          <w:lang w:val="es-ES"/>
        </w:rPr>
        <w:t> </w:t>
      </w:r>
      <w:r w:rsidRPr="00061E36">
        <w:rPr>
          <w:rStyle w:val="normaltextrun"/>
          <w:rFonts w:ascii="Artifex CF Extra Light" w:hAnsi="Artifex CF Extra Light"/>
          <w:bCs/>
          <w:color w:val="1F4E79" w:themeColor="accent1" w:themeShade="80"/>
          <w:spacing w:val="10"/>
          <w:sz w:val="18"/>
          <w:szCs w:val="18"/>
          <w:shd w:val="clear" w:color="auto" w:fill="FFFFFF"/>
          <w:lang w:val="es-ES"/>
        </w:rPr>
        <w:t>de la instituci</w:t>
      </w:r>
      <w:r w:rsidRPr="00061E36">
        <w:rPr>
          <w:rStyle w:val="normaltextrun"/>
          <w:rFonts w:ascii="Artifex CF Extra Light" w:hAnsi="Artifex CF Extra Light" w:cs="Artifex CF Extra Light"/>
          <w:bCs/>
          <w:color w:val="1F4E79" w:themeColor="accent1" w:themeShade="80"/>
          <w:spacing w:val="10"/>
          <w:sz w:val="18"/>
          <w:szCs w:val="18"/>
          <w:shd w:val="clear" w:color="auto" w:fill="FFFFFF"/>
          <w:lang w:val="es-ES"/>
        </w:rPr>
        <w:t>ó</w:t>
      </w:r>
      <w:r w:rsidRPr="00061E36">
        <w:rPr>
          <w:rStyle w:val="normaltextrun"/>
          <w:rFonts w:ascii="Artifex CF Extra Light" w:hAnsi="Artifex CF Extra Light"/>
          <w:bCs/>
          <w:color w:val="1F4E79" w:themeColor="accent1" w:themeShade="80"/>
          <w:spacing w:val="10"/>
          <w:sz w:val="18"/>
          <w:szCs w:val="18"/>
          <w:shd w:val="clear" w:color="auto" w:fill="FFFFFF"/>
          <w:lang w:val="es-ES"/>
        </w:rPr>
        <w:t>n en gran medida.</w:t>
      </w:r>
      <w:r w:rsidRPr="00061E36">
        <w:rPr>
          <w:rStyle w:val="normaltextrun"/>
          <w:rFonts w:ascii="Calibri" w:hAnsi="Calibri" w:cs="Calibri"/>
          <w:bCs/>
          <w:color w:val="1F4E79" w:themeColor="accent1" w:themeShade="80"/>
          <w:spacing w:val="10"/>
          <w:sz w:val="18"/>
          <w:szCs w:val="18"/>
          <w:shd w:val="clear" w:color="auto" w:fill="FFFFFF"/>
          <w:lang w:val="es-ES"/>
        </w:rPr>
        <w:t> </w:t>
      </w:r>
      <w:r w:rsidRPr="00061E36">
        <w:rPr>
          <w:rStyle w:val="normaltextrun"/>
          <w:bCs/>
          <w:spacing w:val="10"/>
          <w:lang w:val="es-ES"/>
        </w:rPr>
        <w:t> </w:t>
      </w:r>
    </w:p>
    <w:p w14:paraId="628A5E60" w14:textId="77777777" w:rsidR="005C0C78" w:rsidRPr="00061E36" w:rsidRDefault="006316F6" w:rsidP="00CB3F97">
      <w:pPr>
        <w:pStyle w:val="Prrafodelista"/>
        <w:numPr>
          <w:ilvl w:val="0"/>
          <w:numId w:val="20"/>
        </w:numPr>
        <w:spacing w:before="380" w:after="120" w:line="456" w:lineRule="auto"/>
        <w:ind w:left="284" w:hanging="284"/>
        <w:contextualSpacing w:val="0"/>
        <w:jc w:val="both"/>
        <w:rPr>
          <w:rStyle w:val="normaltextrun"/>
          <w:rFonts w:ascii="Artifex CF Extra Light" w:hAnsi="Artifex CF Extra Light"/>
          <w:bCs/>
          <w:color w:val="1F4E79" w:themeColor="accent1" w:themeShade="80"/>
          <w:spacing w:val="10"/>
          <w:sz w:val="18"/>
          <w:szCs w:val="18"/>
          <w:shd w:val="clear" w:color="auto" w:fill="FFFFFF"/>
          <w:lang w:val="es-ES"/>
        </w:rPr>
      </w:pPr>
      <w:r w:rsidRPr="00061E36">
        <w:rPr>
          <w:rStyle w:val="normaltextrun"/>
          <w:rFonts w:ascii="Artifex CF Extra Light" w:hAnsi="Artifex CF Extra Light"/>
          <w:bCs/>
          <w:color w:val="1F4E79" w:themeColor="accent1" w:themeShade="80"/>
          <w:spacing w:val="10"/>
          <w:sz w:val="18"/>
          <w:szCs w:val="18"/>
          <w:shd w:val="clear" w:color="auto" w:fill="FFFFFF"/>
          <w:lang w:val="es-ES"/>
        </w:rPr>
        <w:t>Gestión Compras Institucionales - SISCOMPRAS, que mide la gestión de las compras</w:t>
      </w:r>
      <w:r w:rsidRPr="00061E36">
        <w:rPr>
          <w:rStyle w:val="normaltextrun"/>
          <w:rFonts w:ascii="Calibri" w:hAnsi="Calibri" w:cs="Calibri"/>
          <w:bCs/>
          <w:color w:val="1F4E79" w:themeColor="accent1" w:themeShade="80"/>
          <w:spacing w:val="10"/>
          <w:sz w:val="18"/>
          <w:szCs w:val="18"/>
          <w:shd w:val="clear" w:color="auto" w:fill="FFFFFF"/>
          <w:lang w:val="es-ES"/>
        </w:rPr>
        <w:t> </w:t>
      </w:r>
      <w:r w:rsidRPr="00061E36">
        <w:rPr>
          <w:rStyle w:val="normaltextrun"/>
          <w:rFonts w:ascii="Artifex CF Extra Light" w:hAnsi="Artifex CF Extra Light"/>
          <w:bCs/>
          <w:color w:val="1F4E79" w:themeColor="accent1" w:themeShade="80"/>
          <w:spacing w:val="10"/>
          <w:sz w:val="18"/>
          <w:szCs w:val="18"/>
          <w:shd w:val="clear" w:color="auto" w:fill="FFFFFF"/>
          <w:lang w:val="es-ES"/>
        </w:rPr>
        <w:t>y</w:t>
      </w:r>
      <w:r w:rsidRPr="00061E36">
        <w:rPr>
          <w:rStyle w:val="normaltextrun"/>
          <w:rFonts w:ascii="Calibri" w:hAnsi="Calibri" w:cs="Calibri"/>
          <w:bCs/>
          <w:color w:val="1F4E79" w:themeColor="accent1" w:themeShade="80"/>
          <w:spacing w:val="10"/>
          <w:sz w:val="18"/>
          <w:szCs w:val="18"/>
          <w:shd w:val="clear" w:color="auto" w:fill="FFFFFF"/>
          <w:lang w:val="es-ES"/>
        </w:rPr>
        <w:t> </w:t>
      </w:r>
      <w:r w:rsidRPr="00061E36">
        <w:rPr>
          <w:rStyle w:val="normaltextrun"/>
          <w:rFonts w:ascii="Artifex CF Extra Light" w:hAnsi="Artifex CF Extra Light"/>
          <w:bCs/>
          <w:color w:val="1F4E79" w:themeColor="accent1" w:themeShade="80"/>
          <w:spacing w:val="10"/>
          <w:sz w:val="18"/>
          <w:szCs w:val="18"/>
          <w:shd w:val="clear" w:color="auto" w:fill="FFFFFF"/>
          <w:lang w:val="es-ES"/>
        </w:rPr>
        <w:t>contrataciones, en t</w:t>
      </w:r>
      <w:r w:rsidRPr="00061E36">
        <w:rPr>
          <w:rStyle w:val="normaltextrun"/>
          <w:rFonts w:ascii="Artifex CF Extra Light" w:hAnsi="Artifex CF Extra Light" w:cs="Artifex CF Extra Light"/>
          <w:bCs/>
          <w:color w:val="1F4E79" w:themeColor="accent1" w:themeShade="80"/>
          <w:spacing w:val="10"/>
          <w:sz w:val="18"/>
          <w:szCs w:val="18"/>
          <w:shd w:val="clear" w:color="auto" w:fill="FFFFFF"/>
          <w:lang w:val="es-ES"/>
        </w:rPr>
        <w:t>é</w:t>
      </w:r>
      <w:r w:rsidRPr="00061E36">
        <w:rPr>
          <w:rStyle w:val="normaltextrun"/>
          <w:rFonts w:ascii="Artifex CF Extra Light" w:hAnsi="Artifex CF Extra Light"/>
          <w:bCs/>
          <w:color w:val="1F4E79" w:themeColor="accent1" w:themeShade="80"/>
          <w:spacing w:val="10"/>
          <w:sz w:val="18"/>
          <w:szCs w:val="18"/>
          <w:shd w:val="clear" w:color="auto" w:fill="FFFFFF"/>
          <w:lang w:val="es-ES"/>
        </w:rPr>
        <w:t>rminos de transparencia y eficiencia,</w:t>
      </w:r>
      <w:r w:rsidRPr="00061E36">
        <w:rPr>
          <w:rStyle w:val="normaltextrun"/>
          <w:rFonts w:ascii="Calibri" w:hAnsi="Calibri" w:cs="Calibri"/>
          <w:bCs/>
          <w:color w:val="1F4E79" w:themeColor="accent1" w:themeShade="80"/>
          <w:spacing w:val="10"/>
          <w:sz w:val="18"/>
          <w:szCs w:val="18"/>
          <w:shd w:val="clear" w:color="auto" w:fill="FFFFFF"/>
          <w:lang w:val="es-ES"/>
        </w:rPr>
        <w:t> </w:t>
      </w:r>
      <w:r w:rsidRPr="00061E36">
        <w:rPr>
          <w:rStyle w:val="normaltextrun"/>
          <w:rFonts w:ascii="Artifex CF Extra Light" w:hAnsi="Artifex CF Extra Light"/>
          <w:bCs/>
          <w:color w:val="1F4E79" w:themeColor="accent1" w:themeShade="80"/>
          <w:spacing w:val="10"/>
          <w:sz w:val="18"/>
          <w:szCs w:val="18"/>
          <w:shd w:val="clear" w:color="auto" w:fill="FFFFFF"/>
          <w:lang w:val="es-ES"/>
        </w:rPr>
        <w:t>en</w:t>
      </w:r>
      <w:r w:rsidRPr="00061E36">
        <w:rPr>
          <w:rStyle w:val="normaltextrun"/>
          <w:rFonts w:ascii="Calibri" w:hAnsi="Calibri" w:cs="Calibri"/>
          <w:bCs/>
          <w:color w:val="1F4E79" w:themeColor="accent1" w:themeShade="80"/>
          <w:spacing w:val="10"/>
          <w:sz w:val="18"/>
          <w:szCs w:val="18"/>
          <w:shd w:val="clear" w:color="auto" w:fill="FFFFFF"/>
          <w:lang w:val="es-ES"/>
        </w:rPr>
        <w:t> </w:t>
      </w:r>
      <w:r w:rsidRPr="00061E36">
        <w:rPr>
          <w:rStyle w:val="normaltextrun"/>
          <w:rFonts w:ascii="Artifex CF Extra Light" w:hAnsi="Artifex CF Extra Light"/>
          <w:bCs/>
          <w:color w:val="1F4E79" w:themeColor="accent1" w:themeShade="80"/>
          <w:spacing w:val="10"/>
          <w:sz w:val="18"/>
          <w:szCs w:val="18"/>
          <w:shd w:val="clear" w:color="auto" w:fill="FFFFFF"/>
          <w:lang w:val="es-ES"/>
        </w:rPr>
        <w:t>correspondencia con el marco normativo y procedimental vigente;</w:t>
      </w:r>
      <w:r w:rsidRPr="00061E36">
        <w:rPr>
          <w:rStyle w:val="normaltextrun"/>
          <w:rFonts w:ascii="Calibri" w:hAnsi="Calibri" w:cs="Calibri"/>
          <w:bCs/>
          <w:color w:val="1F4E79" w:themeColor="accent1" w:themeShade="80"/>
          <w:spacing w:val="10"/>
          <w:sz w:val="18"/>
          <w:szCs w:val="18"/>
          <w:shd w:val="clear" w:color="auto" w:fill="FFFFFF"/>
          <w:lang w:val="es-ES"/>
        </w:rPr>
        <w:t> </w:t>
      </w:r>
      <w:r w:rsidRPr="00061E36">
        <w:rPr>
          <w:rStyle w:val="normaltextrun"/>
          <w:rFonts w:ascii="Artifex CF Extra Light" w:hAnsi="Artifex CF Extra Light"/>
          <w:bCs/>
          <w:color w:val="1F4E79" w:themeColor="accent1" w:themeShade="80"/>
          <w:spacing w:val="10"/>
          <w:sz w:val="18"/>
          <w:szCs w:val="18"/>
          <w:shd w:val="clear" w:color="auto" w:fill="FFFFFF"/>
          <w:lang w:val="es-ES"/>
        </w:rPr>
        <w:t>y el comportamiento dentro del Portal Transaccional, para este a</w:t>
      </w:r>
      <w:r w:rsidRPr="00061E36">
        <w:rPr>
          <w:rStyle w:val="normaltextrun"/>
          <w:rFonts w:ascii="Artifex CF Extra Light" w:hAnsi="Artifex CF Extra Light" w:cs="Artifex CF Extra Light"/>
          <w:bCs/>
          <w:color w:val="1F4E79" w:themeColor="accent1" w:themeShade="80"/>
          <w:spacing w:val="10"/>
          <w:sz w:val="18"/>
          <w:szCs w:val="18"/>
          <w:shd w:val="clear" w:color="auto" w:fill="FFFFFF"/>
          <w:lang w:val="es-ES"/>
        </w:rPr>
        <w:t>ñ</w:t>
      </w:r>
      <w:r w:rsidRPr="00061E36">
        <w:rPr>
          <w:rStyle w:val="normaltextrun"/>
          <w:rFonts w:ascii="Artifex CF Extra Light" w:hAnsi="Artifex CF Extra Light"/>
          <w:bCs/>
          <w:color w:val="1F4E79" w:themeColor="accent1" w:themeShade="80"/>
          <w:spacing w:val="10"/>
          <w:sz w:val="18"/>
          <w:szCs w:val="18"/>
          <w:shd w:val="clear" w:color="auto" w:fill="FFFFFF"/>
          <w:lang w:val="es-ES"/>
        </w:rPr>
        <w:t>o se mantuvo un porcentaje promedio de 94% al cierre del</w:t>
      </w:r>
      <w:r w:rsidRPr="00061E36">
        <w:rPr>
          <w:rStyle w:val="normaltextrun"/>
          <w:rFonts w:ascii="Calibri" w:hAnsi="Calibri" w:cs="Calibri"/>
          <w:bCs/>
          <w:color w:val="1F4E79" w:themeColor="accent1" w:themeShade="80"/>
          <w:spacing w:val="10"/>
          <w:sz w:val="18"/>
          <w:szCs w:val="18"/>
          <w:shd w:val="clear" w:color="auto" w:fill="FFFFFF"/>
          <w:lang w:val="es-ES"/>
        </w:rPr>
        <w:t> </w:t>
      </w:r>
      <w:r w:rsidRPr="00061E36">
        <w:rPr>
          <w:rStyle w:val="normaltextrun"/>
          <w:rFonts w:ascii="Artifex CF Extra Light" w:hAnsi="Artifex CF Extra Light"/>
          <w:bCs/>
          <w:color w:val="1F4E79" w:themeColor="accent1" w:themeShade="80"/>
          <w:spacing w:val="10"/>
          <w:sz w:val="18"/>
          <w:szCs w:val="18"/>
          <w:shd w:val="clear" w:color="auto" w:fill="FFFFFF"/>
          <w:lang w:val="es-ES"/>
        </w:rPr>
        <w:t>a</w:t>
      </w:r>
      <w:r w:rsidRPr="00061E36">
        <w:rPr>
          <w:rStyle w:val="normaltextrun"/>
          <w:rFonts w:ascii="Artifex CF Extra Light" w:hAnsi="Artifex CF Extra Light" w:cs="Artifex CF Extra Light"/>
          <w:bCs/>
          <w:color w:val="1F4E79" w:themeColor="accent1" w:themeShade="80"/>
          <w:spacing w:val="10"/>
          <w:sz w:val="18"/>
          <w:szCs w:val="18"/>
          <w:shd w:val="clear" w:color="auto" w:fill="FFFFFF"/>
          <w:lang w:val="es-ES"/>
        </w:rPr>
        <w:t>ñ</w:t>
      </w:r>
      <w:r w:rsidRPr="00061E36">
        <w:rPr>
          <w:rStyle w:val="normaltextrun"/>
          <w:rFonts w:ascii="Artifex CF Extra Light" w:hAnsi="Artifex CF Extra Light"/>
          <w:bCs/>
          <w:color w:val="1F4E79" w:themeColor="accent1" w:themeShade="80"/>
          <w:spacing w:val="10"/>
          <w:sz w:val="18"/>
          <w:szCs w:val="18"/>
          <w:shd w:val="clear" w:color="auto" w:fill="FFFFFF"/>
          <w:lang w:val="es-ES"/>
        </w:rPr>
        <w:t>o.</w:t>
      </w:r>
    </w:p>
    <w:p w14:paraId="5BCCFB5A" w14:textId="5B137A7E" w:rsidR="00C61899" w:rsidRPr="00061E36" w:rsidRDefault="006316F6" w:rsidP="008B24B7">
      <w:pPr>
        <w:pStyle w:val="Prrafodelista"/>
        <w:numPr>
          <w:ilvl w:val="0"/>
          <w:numId w:val="20"/>
        </w:numPr>
        <w:spacing w:before="380" w:after="120" w:line="456" w:lineRule="auto"/>
        <w:ind w:left="284" w:hanging="284"/>
        <w:contextualSpacing w:val="0"/>
        <w:jc w:val="both"/>
        <w:rPr>
          <w:rStyle w:val="eop"/>
          <w:bCs/>
          <w:spacing w:val="10"/>
          <w:shd w:val="clear" w:color="auto" w:fill="FFFFFF"/>
          <w:lang w:val="es-ES"/>
        </w:rPr>
      </w:pPr>
      <w:r w:rsidRPr="00061E36">
        <w:rPr>
          <w:rStyle w:val="normaltextrun"/>
          <w:rFonts w:ascii="Artifex CF Extra Light" w:hAnsi="Artifex CF Extra Light"/>
          <w:bCs/>
          <w:color w:val="1F4E79" w:themeColor="accent1" w:themeShade="80"/>
          <w:spacing w:val="10"/>
          <w:sz w:val="18"/>
          <w:szCs w:val="18"/>
          <w:shd w:val="clear" w:color="auto" w:fill="FFFFFF"/>
          <w:lang w:val="es-ES"/>
        </w:rPr>
        <w:t>Transparencia Gubernamental,</w:t>
      </w:r>
      <w:r w:rsidRPr="00061E36">
        <w:rPr>
          <w:rStyle w:val="normaltextrun"/>
          <w:rFonts w:ascii="Calibri" w:hAnsi="Calibri" w:cs="Calibri"/>
          <w:bCs/>
          <w:color w:val="1F4E79" w:themeColor="accent1" w:themeShade="80"/>
          <w:spacing w:val="10"/>
          <w:sz w:val="18"/>
          <w:szCs w:val="18"/>
          <w:shd w:val="clear" w:color="auto" w:fill="FFFFFF"/>
          <w:lang w:val="es-ES"/>
        </w:rPr>
        <w:t> </w:t>
      </w:r>
      <w:r w:rsidRPr="00061E36">
        <w:rPr>
          <w:rStyle w:val="normaltextrun"/>
          <w:rFonts w:ascii="Artifex CF Extra Light" w:hAnsi="Artifex CF Extra Light"/>
          <w:bCs/>
          <w:color w:val="1F4E79" w:themeColor="accent1" w:themeShade="80"/>
          <w:spacing w:val="10"/>
          <w:sz w:val="18"/>
          <w:szCs w:val="18"/>
          <w:shd w:val="clear" w:color="auto" w:fill="FFFFFF"/>
          <w:lang w:val="es-ES"/>
        </w:rPr>
        <w:t>dicho indicador se compone con los componentes de transparencia de los indicadores anteriores,</w:t>
      </w:r>
      <w:r w:rsidRPr="00061E36">
        <w:rPr>
          <w:rStyle w:val="normaltextrun"/>
          <w:rFonts w:ascii="Calibri" w:hAnsi="Calibri" w:cs="Calibri"/>
          <w:bCs/>
          <w:color w:val="1F4E79" w:themeColor="accent1" w:themeShade="80"/>
          <w:spacing w:val="10"/>
          <w:sz w:val="18"/>
          <w:szCs w:val="18"/>
          <w:shd w:val="clear" w:color="auto" w:fill="FFFFFF"/>
          <w:lang w:val="es-ES"/>
        </w:rPr>
        <w:t> </w:t>
      </w:r>
      <w:r w:rsidRPr="00061E36">
        <w:rPr>
          <w:rStyle w:val="normaltextrun"/>
          <w:rFonts w:ascii="Artifex CF Extra Light" w:hAnsi="Artifex CF Extra Light"/>
          <w:bCs/>
          <w:color w:val="1F4E79" w:themeColor="accent1" w:themeShade="80"/>
          <w:spacing w:val="10"/>
          <w:sz w:val="18"/>
          <w:szCs w:val="18"/>
          <w:shd w:val="clear" w:color="auto" w:fill="FFFFFF"/>
          <w:lang w:val="es-ES"/>
        </w:rPr>
        <w:t>en el 2020, dicho indicador mantuvo un porcentaje promedio de un 96% al cierre.</w:t>
      </w:r>
      <w:r w:rsidRPr="00061E36">
        <w:rPr>
          <w:rStyle w:val="normaltextrun"/>
          <w:bCs/>
          <w:spacing w:val="10"/>
          <w:lang w:val="es-ES"/>
        </w:rPr>
        <w:t> </w:t>
      </w:r>
    </w:p>
    <w:p w14:paraId="35C54BD3" w14:textId="77777777" w:rsidR="00BF1AA4" w:rsidRPr="006F2F51" w:rsidRDefault="00BF1AA4">
      <w:pPr>
        <w:rPr>
          <w:rFonts w:ascii="Artifex CF Extra Light" w:hAnsi="Artifex CF Extra Light" w:cs="Times New Roman"/>
          <w:b/>
          <w:color w:val="1F4E79" w:themeColor="accent1" w:themeShade="80"/>
          <w:spacing w:val="10"/>
          <w:sz w:val="18"/>
          <w:szCs w:val="18"/>
          <w:lang w:val="es-ES"/>
        </w:rPr>
      </w:pPr>
      <w:r w:rsidRPr="006F2F51">
        <w:rPr>
          <w:rFonts w:ascii="Artifex CF Extra Light" w:hAnsi="Artifex CF Extra Light" w:cs="Times New Roman"/>
          <w:b/>
          <w:color w:val="1F4E79" w:themeColor="accent1" w:themeShade="80"/>
          <w:spacing w:val="10"/>
          <w:sz w:val="18"/>
          <w:szCs w:val="18"/>
          <w:lang w:val="es-ES"/>
        </w:rPr>
        <w:br w:type="page"/>
      </w:r>
    </w:p>
    <w:p w14:paraId="4503576D" w14:textId="56A291EE" w:rsidR="00161E84" w:rsidRPr="00A40C82" w:rsidRDefault="008E0DAF" w:rsidP="00BF1AA4">
      <w:pPr>
        <w:widowControl w:val="0"/>
        <w:tabs>
          <w:tab w:val="left" w:pos="2365"/>
        </w:tabs>
        <w:autoSpaceDE w:val="0"/>
        <w:autoSpaceDN w:val="0"/>
        <w:spacing w:before="380" w:after="120" w:line="456" w:lineRule="auto"/>
        <w:ind w:firstLine="284"/>
        <w:jc w:val="center"/>
        <w:rPr>
          <w:rFonts w:ascii="Artifex CF Extra Light" w:hAnsi="Artifex CF Extra Light" w:cs="Times New Roman"/>
          <w:b/>
          <w:color w:val="1F4E79" w:themeColor="accent1" w:themeShade="80"/>
          <w:spacing w:val="10"/>
          <w:sz w:val="18"/>
          <w:szCs w:val="18"/>
        </w:rPr>
      </w:pPr>
      <w:r w:rsidRPr="00A40C82">
        <w:rPr>
          <w:rFonts w:ascii="Artifex CF Extra Light" w:hAnsi="Artifex CF Extra Light" w:cs="Times New Roman"/>
          <w:b/>
          <w:color w:val="1F4E79" w:themeColor="accent1" w:themeShade="80"/>
          <w:spacing w:val="10"/>
          <w:sz w:val="18"/>
          <w:szCs w:val="18"/>
        </w:rPr>
        <w:lastRenderedPageBreak/>
        <w:t>Gráfico 1. Indicadores del SMMGP</w:t>
      </w:r>
    </w:p>
    <w:p w14:paraId="571F184B" w14:textId="4643B088" w:rsidR="00161E84" w:rsidRPr="00A40C82" w:rsidRDefault="008E0DAF" w:rsidP="00864966">
      <w:pPr>
        <w:widowControl w:val="0"/>
        <w:tabs>
          <w:tab w:val="left" w:pos="2365"/>
        </w:tabs>
        <w:autoSpaceDE w:val="0"/>
        <w:autoSpaceDN w:val="0"/>
        <w:spacing w:before="380" w:after="120" w:line="456" w:lineRule="auto"/>
        <w:ind w:firstLine="284"/>
        <w:jc w:val="both"/>
        <w:rPr>
          <w:rFonts w:ascii="Artifex CF Extra Light" w:hAnsi="Artifex CF Extra Light" w:cs="Times New Roman"/>
          <w:color w:val="1F4E79" w:themeColor="accent1" w:themeShade="80"/>
          <w:spacing w:val="10"/>
          <w:sz w:val="18"/>
          <w:szCs w:val="18"/>
          <w:lang w:val="es-ES"/>
        </w:rPr>
      </w:pPr>
      <w:r w:rsidRPr="00A40C82">
        <w:rPr>
          <w:rFonts w:ascii="Artifex CF Extra Light" w:hAnsi="Artifex CF Extra Light" w:cs="Times New Roman"/>
          <w:b/>
          <w:color w:val="1F4E79" w:themeColor="accent1" w:themeShade="80"/>
          <w:spacing w:val="10"/>
          <w:sz w:val="18"/>
          <w:szCs w:val="18"/>
        </w:rPr>
        <w:t xml:space="preserve"> </w:t>
      </w:r>
      <w:r w:rsidR="00161E84" w:rsidRPr="00A40C82">
        <w:rPr>
          <w:rFonts w:ascii="Artifex CF Extra Light" w:hAnsi="Artifex CF Extra Light"/>
          <w:noProof/>
          <w:color w:val="1F4E79" w:themeColor="accent1" w:themeShade="80"/>
          <w:spacing w:val="10"/>
          <w:sz w:val="18"/>
          <w:szCs w:val="18"/>
          <w:shd w:val="clear" w:color="auto" w:fill="E6E6E6"/>
        </w:rPr>
        <w:drawing>
          <wp:inline distT="0" distB="0" distL="0" distR="0" wp14:anchorId="4D493B33" wp14:editId="28CDD760">
            <wp:extent cx="4701540" cy="2636520"/>
            <wp:effectExtent l="0" t="0" r="3810" b="11430"/>
            <wp:docPr id="6" name="Gráfico 6">
              <a:extLst xmlns:a="http://schemas.openxmlformats.org/drawingml/2006/main">
                <a:ext uri="{FF2B5EF4-FFF2-40B4-BE49-F238E27FC236}">
                  <a16:creationId xmlns:a16="http://schemas.microsoft.com/office/drawing/2014/main" id="{711FE9C6-A74F-4E5B-AB1C-ABA3A9EEB0C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14:paraId="0497DB3E" w14:textId="7F3A605E" w:rsidR="00161E84" w:rsidRPr="00A40C82" w:rsidRDefault="00C32D53" w:rsidP="000B6FE0">
      <w:pPr>
        <w:pStyle w:val="Textoindependiente"/>
        <w:spacing w:after="0" w:line="456" w:lineRule="auto"/>
        <w:ind w:firstLine="284"/>
        <w:jc w:val="both"/>
        <w:rPr>
          <w:rStyle w:val="eop"/>
          <w:rFonts w:ascii="Artifex CF Extra Light" w:hAnsi="Artifex CF Extra Light"/>
          <w:color w:val="1F4E79" w:themeColor="accent1" w:themeShade="80"/>
          <w:spacing w:val="10"/>
          <w:sz w:val="18"/>
          <w:szCs w:val="18"/>
          <w:shd w:val="clear" w:color="auto" w:fill="FFFFFF"/>
        </w:rPr>
      </w:pPr>
      <w:r w:rsidRPr="00A40C82">
        <w:rPr>
          <w:rStyle w:val="normaltextrun"/>
          <w:rFonts w:ascii="Artifex CF Extra Light" w:hAnsi="Artifex CF Extra Light"/>
          <w:color w:val="1F4E79" w:themeColor="accent1" w:themeShade="80"/>
          <w:spacing w:val="10"/>
          <w:sz w:val="18"/>
          <w:szCs w:val="18"/>
          <w:shd w:val="clear" w:color="auto" w:fill="FFFFFF"/>
          <w:lang w:val="es-DO"/>
        </w:rPr>
        <w:t>Fuente: Elaboración Gerencia de Planificación y Gestión</w:t>
      </w:r>
      <w:r w:rsidR="008E0DAF" w:rsidRPr="00A40C82">
        <w:rPr>
          <w:rStyle w:val="eop"/>
          <w:rFonts w:ascii="Artifex CF Extra Light" w:hAnsi="Artifex CF Extra Light"/>
          <w:color w:val="1F4E79" w:themeColor="accent1" w:themeShade="80"/>
          <w:spacing w:val="10"/>
          <w:sz w:val="18"/>
          <w:szCs w:val="18"/>
          <w:shd w:val="clear" w:color="auto" w:fill="FFFFFF"/>
        </w:rPr>
        <w:t>.</w:t>
      </w:r>
    </w:p>
    <w:p w14:paraId="40DCE458" w14:textId="768547E3" w:rsidR="00C220AF" w:rsidRPr="00A40C82" w:rsidRDefault="00385397" w:rsidP="000B6FE0">
      <w:pPr>
        <w:pStyle w:val="Textoindependiente"/>
        <w:spacing w:after="0" w:line="456" w:lineRule="auto"/>
        <w:ind w:firstLine="284"/>
        <w:jc w:val="both"/>
        <w:rPr>
          <w:rFonts w:ascii="Artifex CF Extra Light" w:hAnsi="Artifex CF Extra Light" w:cs="Times New Roman"/>
          <w:color w:val="1F4E79" w:themeColor="accent1" w:themeShade="80"/>
          <w:spacing w:val="10"/>
          <w:sz w:val="18"/>
          <w:szCs w:val="18"/>
          <w:lang w:val="es-DO"/>
        </w:rPr>
      </w:pPr>
      <w:r w:rsidRPr="00A40C82">
        <w:rPr>
          <w:rFonts w:ascii="Artifex CF Extra Light" w:hAnsi="Artifex CF Extra Light" w:cs="Times New Roman"/>
          <w:color w:val="1F4E79" w:themeColor="accent1" w:themeShade="80"/>
          <w:spacing w:val="10"/>
          <w:sz w:val="18"/>
          <w:szCs w:val="18"/>
          <w:lang w:val="es-DO"/>
        </w:rPr>
        <w:t>Nota: Los datos para el T4 son proyecciones.</w:t>
      </w:r>
    </w:p>
    <w:p w14:paraId="65F38B66" w14:textId="050210AA" w:rsidR="000811BA" w:rsidRPr="00061E36" w:rsidRDefault="00F95111" w:rsidP="00864966">
      <w:pPr>
        <w:pStyle w:val="Prrafodelista"/>
        <w:numPr>
          <w:ilvl w:val="2"/>
          <w:numId w:val="1"/>
        </w:numPr>
        <w:spacing w:before="380" w:after="120" w:line="456" w:lineRule="auto"/>
        <w:ind w:left="0" w:firstLine="284"/>
        <w:contextualSpacing w:val="0"/>
        <w:jc w:val="center"/>
        <w:outlineLvl w:val="4"/>
        <w:rPr>
          <w:rFonts w:ascii="Artifex CF Extra Light" w:hAnsi="Artifex CF Extra Light" w:cs="Times New Roman"/>
          <w:b/>
          <w:bCs/>
          <w:color w:val="1F4E79" w:themeColor="accent1" w:themeShade="80"/>
          <w:spacing w:val="10"/>
          <w:sz w:val="18"/>
          <w:szCs w:val="18"/>
          <w:lang w:val="es-ES"/>
        </w:rPr>
      </w:pPr>
      <w:bookmarkStart w:id="92" w:name="_Toc58332506"/>
      <w:bookmarkStart w:id="93" w:name="_Toc59528094"/>
      <w:r w:rsidRPr="00061E36">
        <w:rPr>
          <w:rFonts w:ascii="Artifex CF Extra Light" w:hAnsi="Artifex CF Extra Light" w:cs="Times New Roman"/>
          <w:b/>
          <w:bCs/>
          <w:color w:val="1F4E79" w:themeColor="accent1" w:themeShade="80"/>
          <w:spacing w:val="10"/>
          <w:sz w:val="18"/>
          <w:szCs w:val="18"/>
          <w:lang w:val="es-ES"/>
        </w:rPr>
        <w:t>SISTEMA DE MONITOREO DE LA ADMINISTRACIÓN PÚBLICA (SISMAP)</w:t>
      </w:r>
      <w:bookmarkEnd w:id="92"/>
      <w:bookmarkEnd w:id="93"/>
    </w:p>
    <w:p w14:paraId="3CACDD6B" w14:textId="4249AFA0" w:rsidR="00D86E34" w:rsidRPr="00A40C82" w:rsidRDefault="0076107D" w:rsidP="00864966">
      <w:pPr>
        <w:widowControl w:val="0"/>
        <w:autoSpaceDE w:val="0"/>
        <w:autoSpaceDN w:val="0"/>
        <w:spacing w:before="380" w:after="120" w:line="456" w:lineRule="auto"/>
        <w:ind w:firstLine="284"/>
        <w:jc w:val="both"/>
        <w:rPr>
          <w:rFonts w:ascii="Artifex CF Extra Light" w:eastAsia="Times New Roman" w:hAnsi="Artifex CF Extra Light" w:cs="Times New Roman"/>
          <w:color w:val="1F4E79" w:themeColor="accent1" w:themeShade="80"/>
          <w:spacing w:val="10"/>
          <w:sz w:val="18"/>
          <w:szCs w:val="18"/>
          <w:lang w:val="es-ES" w:eastAsia="es-ES" w:bidi="es-ES"/>
        </w:rPr>
      </w:pPr>
      <w:r w:rsidRPr="00A40C82">
        <w:rPr>
          <w:rFonts w:ascii="Artifex CF Extra Light" w:eastAsia="Times New Roman" w:hAnsi="Artifex CF Extra Light" w:cs="Times New Roman"/>
          <w:color w:val="1F4E79" w:themeColor="accent1" w:themeShade="80"/>
          <w:spacing w:val="10"/>
          <w:sz w:val="18"/>
          <w:szCs w:val="18"/>
          <w:lang w:val="es-ES" w:eastAsia="es-ES" w:bidi="es-ES"/>
        </w:rPr>
        <w:t>ProDominicana</w:t>
      </w:r>
      <w:r w:rsidR="00D86E34" w:rsidRPr="00A40C82">
        <w:rPr>
          <w:rFonts w:ascii="Artifex CF Extra Light" w:eastAsia="Times New Roman" w:hAnsi="Artifex CF Extra Light" w:cs="Times New Roman"/>
          <w:color w:val="1F4E79" w:themeColor="accent1" w:themeShade="80"/>
          <w:spacing w:val="10"/>
          <w:sz w:val="18"/>
          <w:szCs w:val="18"/>
          <w:lang w:val="es-ES" w:eastAsia="es-ES" w:bidi="es-ES"/>
        </w:rPr>
        <w:t xml:space="preserve"> se rige por el Código de Trabajo de la República Dominicana, por lo que la Ley 41-08, no aplica bajo el ámbito en que los indicadores se encuentran monitoreados. No obstante, la institución cumple dentro de sus operaciones con el marco de la administración de gestión humana y se toman como buenas prácticas para una mejor gestión, algunos indicadores del Sistema de Monitoreo de la Administración Pública, establecidos por el Ministerio de Administración Pública (MAP).</w:t>
      </w:r>
    </w:p>
    <w:p w14:paraId="39D78539" w14:textId="66371812" w:rsidR="00F70097" w:rsidRPr="00A40C82" w:rsidRDefault="00D86E34" w:rsidP="00864966">
      <w:pPr>
        <w:widowControl w:val="0"/>
        <w:autoSpaceDE w:val="0"/>
        <w:autoSpaceDN w:val="0"/>
        <w:spacing w:before="380" w:after="120" w:line="456" w:lineRule="auto"/>
        <w:ind w:firstLine="284"/>
        <w:jc w:val="both"/>
        <w:rPr>
          <w:rFonts w:ascii="Artifex CF Extra Light" w:eastAsia="Times New Roman" w:hAnsi="Artifex CF Extra Light" w:cs="Times New Roman"/>
          <w:color w:val="1F4E79" w:themeColor="accent1" w:themeShade="80"/>
          <w:spacing w:val="10"/>
          <w:sz w:val="18"/>
          <w:szCs w:val="18"/>
          <w:lang w:val="es-ES" w:eastAsia="es-ES" w:bidi="es-ES"/>
        </w:rPr>
      </w:pPr>
      <w:r w:rsidRPr="00A40C82">
        <w:rPr>
          <w:rFonts w:ascii="Artifex CF Extra Light" w:eastAsia="Times New Roman" w:hAnsi="Artifex CF Extra Light" w:cs="Times New Roman"/>
          <w:color w:val="1F4E79" w:themeColor="accent1" w:themeShade="80"/>
          <w:spacing w:val="10"/>
          <w:sz w:val="18"/>
          <w:szCs w:val="18"/>
          <w:lang w:val="es-ES" w:eastAsia="es-ES" w:bidi="es-ES"/>
        </w:rPr>
        <w:t xml:space="preserve">A </w:t>
      </w:r>
      <w:r w:rsidR="00C91AC7" w:rsidRPr="00A40C82">
        <w:rPr>
          <w:rFonts w:ascii="Artifex CF Extra Light" w:eastAsia="Times New Roman" w:hAnsi="Artifex CF Extra Light" w:cs="Times New Roman"/>
          <w:color w:val="1F4E79" w:themeColor="accent1" w:themeShade="80"/>
          <w:spacing w:val="10"/>
          <w:sz w:val="18"/>
          <w:szCs w:val="18"/>
          <w:lang w:val="es-ES" w:eastAsia="es-ES" w:bidi="es-ES"/>
        </w:rPr>
        <w:t>continuación,</w:t>
      </w:r>
      <w:r w:rsidRPr="00A40C82">
        <w:rPr>
          <w:rFonts w:ascii="Artifex CF Extra Light" w:eastAsia="Times New Roman" w:hAnsi="Artifex CF Extra Light" w:cs="Times New Roman"/>
          <w:color w:val="1F4E79" w:themeColor="accent1" w:themeShade="80"/>
          <w:spacing w:val="10"/>
          <w:sz w:val="18"/>
          <w:szCs w:val="18"/>
          <w:lang w:val="es-ES" w:eastAsia="es-ES" w:bidi="es-ES"/>
        </w:rPr>
        <w:t xml:space="preserve"> se presentan las informaciones ejecutadas durante el año 2020, dentro del marco de los subindicadores del SISMAP:</w:t>
      </w:r>
    </w:p>
    <w:p w14:paraId="45A586E3" w14:textId="77777777" w:rsidR="00061E36" w:rsidRDefault="00061E36">
      <w:pPr>
        <w:rPr>
          <w:rFonts w:ascii="Artifex CF Extra Light" w:hAnsi="Artifex CF Extra Light" w:cs="Times New Roman"/>
          <w:b/>
          <w:color w:val="1F4E79" w:themeColor="accent1" w:themeShade="80"/>
          <w:spacing w:val="10"/>
          <w:sz w:val="18"/>
          <w:szCs w:val="18"/>
          <w:lang w:val="es-DO"/>
        </w:rPr>
      </w:pPr>
      <w:bookmarkStart w:id="94" w:name="_Toc58332507"/>
      <w:r>
        <w:rPr>
          <w:rFonts w:ascii="Artifex CF Extra Light" w:hAnsi="Artifex CF Extra Light" w:cs="Times New Roman"/>
          <w:b/>
          <w:color w:val="1F4E79" w:themeColor="accent1" w:themeShade="80"/>
          <w:spacing w:val="10"/>
          <w:sz w:val="18"/>
          <w:szCs w:val="18"/>
          <w:lang w:val="es-DO"/>
        </w:rPr>
        <w:br w:type="page"/>
      </w:r>
    </w:p>
    <w:p w14:paraId="4930D30F" w14:textId="65BAADAC" w:rsidR="00F70097" w:rsidRPr="00A40C82" w:rsidRDefault="00F70097" w:rsidP="000B6FE0">
      <w:pPr>
        <w:pStyle w:val="Prrafodelista"/>
        <w:numPr>
          <w:ilvl w:val="0"/>
          <w:numId w:val="20"/>
        </w:numPr>
        <w:spacing w:before="380" w:after="120" w:line="456" w:lineRule="auto"/>
        <w:ind w:left="284" w:hanging="284"/>
        <w:contextualSpacing w:val="0"/>
        <w:jc w:val="both"/>
        <w:rPr>
          <w:rFonts w:ascii="Artifex CF Extra Light" w:hAnsi="Artifex CF Extra Light" w:cs="Times New Roman"/>
          <w:b/>
          <w:color w:val="1F4E79" w:themeColor="accent1" w:themeShade="80"/>
          <w:spacing w:val="10"/>
          <w:sz w:val="18"/>
          <w:szCs w:val="18"/>
          <w:lang w:val="es-DO"/>
        </w:rPr>
      </w:pPr>
      <w:r w:rsidRPr="00A40C82">
        <w:rPr>
          <w:rFonts w:ascii="Artifex CF Extra Light" w:hAnsi="Artifex CF Extra Light" w:cs="Times New Roman"/>
          <w:b/>
          <w:color w:val="1F4E79" w:themeColor="accent1" w:themeShade="80"/>
          <w:spacing w:val="10"/>
          <w:sz w:val="18"/>
          <w:szCs w:val="18"/>
          <w:lang w:val="es-DO"/>
        </w:rPr>
        <w:lastRenderedPageBreak/>
        <w:t>Gestión de la Calidad y Servicios</w:t>
      </w:r>
      <w:bookmarkEnd w:id="94"/>
    </w:p>
    <w:p w14:paraId="5F9F625B" w14:textId="7523DF09" w:rsidR="00E92E4E" w:rsidRPr="00A40C82" w:rsidRDefault="5A24B709" w:rsidP="00864966">
      <w:pPr>
        <w:widowControl w:val="0"/>
        <w:autoSpaceDE w:val="0"/>
        <w:autoSpaceDN w:val="0"/>
        <w:spacing w:before="380" w:after="120" w:line="456" w:lineRule="auto"/>
        <w:ind w:firstLine="284"/>
        <w:jc w:val="both"/>
        <w:rPr>
          <w:rFonts w:ascii="Artifex CF Extra Light" w:eastAsia="Times New Roman" w:hAnsi="Artifex CF Extra Light" w:cs="Times New Roman"/>
          <w:color w:val="1F4E79" w:themeColor="accent1" w:themeShade="80"/>
          <w:spacing w:val="10"/>
          <w:sz w:val="18"/>
          <w:szCs w:val="18"/>
          <w:lang w:val="es-ES" w:eastAsia="es-ES" w:bidi="es-ES"/>
        </w:rPr>
      </w:pPr>
      <w:r w:rsidRPr="00A40C82">
        <w:rPr>
          <w:rFonts w:ascii="Artifex CF Extra Light" w:eastAsia="Times New Roman" w:hAnsi="Artifex CF Extra Light" w:cs="Times New Roman"/>
          <w:color w:val="1F4E79" w:themeColor="accent1" w:themeShade="80"/>
          <w:spacing w:val="10"/>
          <w:sz w:val="18"/>
          <w:szCs w:val="18"/>
          <w:lang w:val="es-ES" w:eastAsia="es-ES" w:bidi="es-ES"/>
        </w:rPr>
        <w:t>Con</w:t>
      </w:r>
      <w:r w:rsidR="00E92E4E" w:rsidRPr="00A40C82">
        <w:rPr>
          <w:rFonts w:ascii="Artifex CF Extra Light" w:eastAsia="Times New Roman" w:hAnsi="Artifex CF Extra Light" w:cs="Times New Roman"/>
          <w:color w:val="1F4E79" w:themeColor="accent1" w:themeShade="80"/>
          <w:spacing w:val="10"/>
          <w:sz w:val="18"/>
          <w:szCs w:val="18"/>
          <w:lang w:val="es-ES" w:eastAsia="es-ES" w:bidi="es-ES"/>
        </w:rPr>
        <w:t xml:space="preserve"> apoyo del Instituto Nacional de Administración Pública (INAP), </w:t>
      </w:r>
      <w:r w:rsidR="2BA79F0D" w:rsidRPr="00A40C82">
        <w:rPr>
          <w:rFonts w:ascii="Artifex CF Extra Light" w:eastAsia="Times New Roman" w:hAnsi="Artifex CF Extra Light" w:cs="Times New Roman"/>
          <w:color w:val="1F4E79" w:themeColor="accent1" w:themeShade="80"/>
          <w:spacing w:val="10"/>
          <w:sz w:val="18"/>
          <w:szCs w:val="18"/>
          <w:lang w:val="es-ES" w:eastAsia="es-ES" w:bidi="es-ES"/>
        </w:rPr>
        <w:t xml:space="preserve">se </w:t>
      </w:r>
      <w:r w:rsidR="00F71EE3" w:rsidRPr="00A40C82">
        <w:rPr>
          <w:rFonts w:ascii="Artifex CF Extra Light" w:eastAsia="Times New Roman" w:hAnsi="Artifex CF Extra Light" w:cs="Times New Roman"/>
          <w:color w:val="1F4E79" w:themeColor="accent1" w:themeShade="80"/>
          <w:spacing w:val="10"/>
          <w:sz w:val="18"/>
          <w:szCs w:val="18"/>
          <w:lang w:val="es-ES" w:eastAsia="es-ES" w:bidi="es-ES"/>
        </w:rPr>
        <w:t>realizó</w:t>
      </w:r>
      <w:r w:rsidR="2BA79F0D" w:rsidRPr="00A40C82">
        <w:rPr>
          <w:rFonts w:ascii="Artifex CF Extra Light" w:eastAsia="Times New Roman" w:hAnsi="Artifex CF Extra Light" w:cs="Times New Roman"/>
          <w:color w:val="1F4E79" w:themeColor="accent1" w:themeShade="80"/>
          <w:spacing w:val="10"/>
          <w:sz w:val="18"/>
          <w:szCs w:val="18"/>
          <w:lang w:val="es-ES" w:eastAsia="es-ES" w:bidi="es-ES"/>
        </w:rPr>
        <w:t xml:space="preserve"> </w:t>
      </w:r>
      <w:r w:rsidR="00E92E4E" w:rsidRPr="00A40C82">
        <w:rPr>
          <w:rFonts w:ascii="Artifex CF Extra Light" w:eastAsia="Times New Roman" w:hAnsi="Artifex CF Extra Light" w:cs="Times New Roman"/>
          <w:color w:val="1F4E79" w:themeColor="accent1" w:themeShade="80"/>
          <w:spacing w:val="10"/>
          <w:sz w:val="18"/>
          <w:szCs w:val="18"/>
          <w:lang w:val="es-ES" w:eastAsia="es-ES" w:bidi="es-ES"/>
        </w:rPr>
        <w:t xml:space="preserve">la charla de Sensibilización para una República Digital con el objetivo de dar a conocer el impacto de las TIC en el desempeño de nuestras labores. </w:t>
      </w:r>
    </w:p>
    <w:p w14:paraId="3FA5E7E0" w14:textId="6D3E6168" w:rsidR="00E92E4E" w:rsidRPr="00A40C82" w:rsidRDefault="00E92E4E" w:rsidP="00864966">
      <w:pPr>
        <w:widowControl w:val="0"/>
        <w:autoSpaceDE w:val="0"/>
        <w:autoSpaceDN w:val="0"/>
        <w:spacing w:before="380" w:after="120" w:line="456" w:lineRule="auto"/>
        <w:ind w:firstLine="284"/>
        <w:jc w:val="both"/>
        <w:rPr>
          <w:rFonts w:ascii="Artifex CF Extra Light" w:eastAsia="Times New Roman" w:hAnsi="Artifex CF Extra Light" w:cs="Times New Roman"/>
          <w:color w:val="1F4E79" w:themeColor="accent1" w:themeShade="80"/>
          <w:spacing w:val="10"/>
          <w:sz w:val="18"/>
          <w:szCs w:val="18"/>
          <w:lang w:val="es-ES" w:eastAsia="es-ES" w:bidi="es-ES"/>
        </w:rPr>
      </w:pPr>
      <w:r w:rsidRPr="00A40C82">
        <w:rPr>
          <w:rFonts w:ascii="Artifex CF Extra Light" w:eastAsia="Times New Roman" w:hAnsi="Artifex CF Extra Light" w:cs="Times New Roman"/>
          <w:color w:val="1F4E79" w:themeColor="accent1" w:themeShade="80"/>
          <w:spacing w:val="10"/>
          <w:sz w:val="18"/>
          <w:szCs w:val="18"/>
          <w:lang w:val="es-ES" w:eastAsia="es-ES" w:bidi="es-ES"/>
        </w:rPr>
        <w:t xml:space="preserve">En esta misma línea </w:t>
      </w:r>
      <w:r w:rsidR="1616EAFC" w:rsidRPr="00A40C82">
        <w:rPr>
          <w:rFonts w:ascii="Artifex CF Extra Light" w:eastAsia="Times New Roman" w:hAnsi="Artifex CF Extra Light" w:cs="Times New Roman"/>
          <w:color w:val="1F4E79" w:themeColor="accent1" w:themeShade="80"/>
          <w:spacing w:val="10"/>
          <w:sz w:val="18"/>
          <w:szCs w:val="18"/>
          <w:lang w:val="es-ES" w:eastAsia="es-ES" w:bidi="es-ES"/>
        </w:rPr>
        <w:t>d</w:t>
      </w:r>
      <w:r w:rsidRPr="00A40C82">
        <w:rPr>
          <w:rFonts w:ascii="Artifex CF Extra Light" w:eastAsia="Times New Roman" w:hAnsi="Artifex CF Extra Light" w:cs="Times New Roman"/>
          <w:color w:val="1F4E79" w:themeColor="accent1" w:themeShade="80"/>
          <w:spacing w:val="10"/>
          <w:sz w:val="18"/>
          <w:szCs w:val="18"/>
          <w:lang w:val="es-ES" w:eastAsia="es-ES" w:bidi="es-ES"/>
        </w:rPr>
        <w:t xml:space="preserve">e acción se coordinó el Curso Básico de </w:t>
      </w:r>
      <w:r w:rsidR="00986237" w:rsidRPr="00A40C82">
        <w:rPr>
          <w:rFonts w:ascii="Artifex CF Extra Light" w:eastAsia="Times New Roman" w:hAnsi="Artifex CF Extra Light" w:cs="Times New Roman"/>
          <w:color w:val="1F4E79" w:themeColor="accent1" w:themeShade="80"/>
          <w:spacing w:val="10"/>
          <w:sz w:val="18"/>
          <w:szCs w:val="18"/>
          <w:lang w:val="es-ES" w:eastAsia="es-ES" w:bidi="es-ES"/>
        </w:rPr>
        <w:t>chino</w:t>
      </w:r>
      <w:r w:rsidRPr="00A40C82">
        <w:rPr>
          <w:rFonts w:ascii="Artifex CF Extra Light" w:eastAsia="Times New Roman" w:hAnsi="Artifex CF Extra Light" w:cs="Times New Roman"/>
          <w:color w:val="1F4E79" w:themeColor="accent1" w:themeShade="80"/>
          <w:spacing w:val="10"/>
          <w:sz w:val="18"/>
          <w:szCs w:val="18"/>
          <w:lang w:val="es-ES" w:eastAsia="es-ES" w:bidi="es-ES"/>
        </w:rPr>
        <w:t>-</w:t>
      </w:r>
      <w:r w:rsidR="001D6663" w:rsidRPr="00A40C82">
        <w:rPr>
          <w:rFonts w:ascii="Artifex CF Extra Light" w:eastAsia="Times New Roman" w:hAnsi="Artifex CF Extra Light" w:cs="Times New Roman"/>
          <w:color w:val="1F4E79" w:themeColor="accent1" w:themeShade="80"/>
          <w:spacing w:val="10"/>
          <w:sz w:val="18"/>
          <w:szCs w:val="18"/>
          <w:lang w:val="es-ES" w:eastAsia="es-ES" w:bidi="es-ES"/>
        </w:rPr>
        <w:t>mandarín</w:t>
      </w:r>
      <w:r w:rsidRPr="00A40C82">
        <w:rPr>
          <w:rFonts w:ascii="Artifex CF Extra Light" w:eastAsia="Times New Roman" w:hAnsi="Artifex CF Extra Light" w:cs="Times New Roman"/>
          <w:color w:val="1F4E79" w:themeColor="accent1" w:themeShade="80"/>
          <w:spacing w:val="10"/>
          <w:sz w:val="18"/>
          <w:szCs w:val="18"/>
          <w:lang w:val="es-ES" w:eastAsia="es-ES" w:bidi="es-ES"/>
        </w:rPr>
        <w:t xml:space="preserve"> para Negocios, con el propósito de capacitar al talento humano vinculado a las áreas mision</w:t>
      </w:r>
      <w:r w:rsidR="10E72AA4" w:rsidRPr="00A40C82">
        <w:rPr>
          <w:rFonts w:ascii="Artifex CF Extra Light" w:eastAsia="Times New Roman" w:hAnsi="Artifex CF Extra Light" w:cs="Times New Roman"/>
          <w:color w:val="1F4E79" w:themeColor="accent1" w:themeShade="80"/>
          <w:spacing w:val="10"/>
          <w:sz w:val="18"/>
          <w:szCs w:val="18"/>
          <w:lang w:val="es-ES" w:eastAsia="es-ES" w:bidi="es-ES"/>
        </w:rPr>
        <w:t>al</w:t>
      </w:r>
      <w:r w:rsidRPr="00A40C82">
        <w:rPr>
          <w:rFonts w:ascii="Artifex CF Extra Light" w:eastAsia="Times New Roman" w:hAnsi="Artifex CF Extra Light" w:cs="Times New Roman"/>
          <w:color w:val="1F4E79" w:themeColor="accent1" w:themeShade="80"/>
          <w:spacing w:val="10"/>
          <w:sz w:val="18"/>
          <w:szCs w:val="18"/>
          <w:lang w:val="es-ES" w:eastAsia="es-ES" w:bidi="es-ES"/>
        </w:rPr>
        <w:t xml:space="preserve">es de </w:t>
      </w:r>
      <w:r w:rsidR="3447694A" w:rsidRPr="00A40C82">
        <w:rPr>
          <w:rFonts w:ascii="Artifex CF Extra Light" w:eastAsia="Times New Roman" w:hAnsi="Artifex CF Extra Light" w:cs="Times New Roman"/>
          <w:color w:val="1F4E79" w:themeColor="accent1" w:themeShade="80"/>
          <w:spacing w:val="10"/>
          <w:sz w:val="18"/>
          <w:szCs w:val="18"/>
          <w:lang w:val="es-ES" w:eastAsia="es-ES" w:bidi="es-ES"/>
        </w:rPr>
        <w:t>la institución</w:t>
      </w:r>
      <w:r w:rsidRPr="00A40C82">
        <w:rPr>
          <w:rFonts w:ascii="Artifex CF Extra Light" w:eastAsia="Times New Roman" w:hAnsi="Artifex CF Extra Light" w:cs="Times New Roman"/>
          <w:color w:val="1F4E79" w:themeColor="accent1" w:themeShade="80"/>
          <w:spacing w:val="10"/>
          <w:sz w:val="18"/>
          <w:szCs w:val="18"/>
          <w:lang w:val="es-ES" w:eastAsia="es-ES" w:bidi="es-ES"/>
        </w:rPr>
        <w:t xml:space="preserve">.  </w:t>
      </w:r>
    </w:p>
    <w:p w14:paraId="29E6D88B" w14:textId="5BE3972F" w:rsidR="00E92E4E" w:rsidRPr="00A40C82" w:rsidRDefault="739EF265" w:rsidP="00864966">
      <w:pPr>
        <w:widowControl w:val="0"/>
        <w:autoSpaceDE w:val="0"/>
        <w:autoSpaceDN w:val="0"/>
        <w:spacing w:before="380" w:after="120" w:line="456" w:lineRule="auto"/>
        <w:ind w:firstLine="284"/>
        <w:jc w:val="both"/>
        <w:rPr>
          <w:rFonts w:ascii="Artifex CF Extra Light" w:eastAsia="Times New Roman" w:hAnsi="Artifex CF Extra Light" w:cs="Times New Roman"/>
          <w:color w:val="1F4E79" w:themeColor="accent1" w:themeShade="80"/>
          <w:spacing w:val="10"/>
          <w:sz w:val="18"/>
          <w:szCs w:val="18"/>
          <w:lang w:val="es-ES" w:eastAsia="es-ES" w:bidi="es-ES"/>
        </w:rPr>
      </w:pPr>
      <w:r w:rsidRPr="00A40C82">
        <w:rPr>
          <w:rFonts w:ascii="Artifex CF Extra Light" w:eastAsia="Times New Roman" w:hAnsi="Artifex CF Extra Light" w:cs="Times New Roman"/>
          <w:color w:val="1F4E79" w:themeColor="accent1" w:themeShade="80"/>
          <w:spacing w:val="10"/>
          <w:sz w:val="18"/>
          <w:szCs w:val="18"/>
          <w:lang w:val="es-ES" w:eastAsia="es-ES" w:bidi="es-ES"/>
        </w:rPr>
        <w:t xml:space="preserve">Capacitación en </w:t>
      </w:r>
      <w:r w:rsidR="00E92E4E" w:rsidRPr="00A40C82">
        <w:rPr>
          <w:rFonts w:ascii="Artifex CF Extra Light" w:eastAsia="Times New Roman" w:hAnsi="Artifex CF Extra Light" w:cs="Times New Roman"/>
          <w:color w:val="1F4E79" w:themeColor="accent1" w:themeShade="80"/>
          <w:spacing w:val="10"/>
          <w:sz w:val="18"/>
          <w:szCs w:val="18"/>
          <w:lang w:val="es-ES" w:eastAsia="es-ES" w:bidi="es-ES"/>
        </w:rPr>
        <w:t>Gestión por Resultados</w:t>
      </w:r>
      <w:r w:rsidR="25815F8B" w:rsidRPr="00A40C82">
        <w:rPr>
          <w:rFonts w:ascii="Artifex CF Extra Light" w:eastAsia="Times New Roman" w:hAnsi="Artifex CF Extra Light" w:cs="Times New Roman"/>
          <w:color w:val="1F4E79" w:themeColor="accent1" w:themeShade="80"/>
          <w:spacing w:val="10"/>
          <w:sz w:val="18"/>
          <w:szCs w:val="18"/>
          <w:lang w:val="es-ES" w:eastAsia="es-ES" w:bidi="es-ES"/>
        </w:rPr>
        <w:t>, buscando</w:t>
      </w:r>
      <w:r w:rsidR="00E92E4E" w:rsidRPr="00A40C82">
        <w:rPr>
          <w:rFonts w:ascii="Artifex CF Extra Light" w:eastAsia="Times New Roman" w:hAnsi="Artifex CF Extra Light" w:cs="Times New Roman"/>
          <w:color w:val="1F4E79" w:themeColor="accent1" w:themeShade="80"/>
          <w:spacing w:val="10"/>
          <w:sz w:val="18"/>
          <w:szCs w:val="18"/>
          <w:lang w:val="es-ES" w:eastAsia="es-ES" w:bidi="es-ES"/>
        </w:rPr>
        <w:t xml:space="preserve"> orientar los esfuerzos a las actividades que generan mayor impacto en el servicio que </w:t>
      </w:r>
      <w:r w:rsidR="58212556" w:rsidRPr="00A40C82">
        <w:rPr>
          <w:rFonts w:ascii="Artifex CF Extra Light" w:eastAsia="Times New Roman" w:hAnsi="Artifex CF Extra Light" w:cs="Times New Roman"/>
          <w:color w:val="1F4E79" w:themeColor="accent1" w:themeShade="80"/>
          <w:spacing w:val="10"/>
          <w:sz w:val="18"/>
          <w:szCs w:val="18"/>
          <w:lang w:val="es-ES" w:eastAsia="es-ES" w:bidi="es-ES"/>
        </w:rPr>
        <w:t>brinda la institución</w:t>
      </w:r>
      <w:r w:rsidR="00E92E4E" w:rsidRPr="00A40C82">
        <w:rPr>
          <w:rFonts w:ascii="Artifex CF Extra Light" w:eastAsia="Times New Roman" w:hAnsi="Artifex CF Extra Light" w:cs="Times New Roman"/>
          <w:color w:val="1F4E79" w:themeColor="accent1" w:themeShade="80"/>
          <w:spacing w:val="10"/>
          <w:sz w:val="18"/>
          <w:szCs w:val="18"/>
          <w:lang w:val="es-ES" w:eastAsia="es-ES" w:bidi="es-ES"/>
        </w:rPr>
        <w:t xml:space="preserve">. </w:t>
      </w:r>
    </w:p>
    <w:p w14:paraId="71350AAC" w14:textId="18E3E6B0" w:rsidR="00E92E4E" w:rsidRPr="00A40C82" w:rsidRDefault="2B63C3CD" w:rsidP="00864966">
      <w:pPr>
        <w:widowControl w:val="0"/>
        <w:autoSpaceDE w:val="0"/>
        <w:autoSpaceDN w:val="0"/>
        <w:spacing w:before="380" w:after="120" w:line="456" w:lineRule="auto"/>
        <w:ind w:firstLine="284"/>
        <w:jc w:val="both"/>
        <w:rPr>
          <w:rFonts w:ascii="Artifex CF Extra Light" w:eastAsia="Times New Roman" w:hAnsi="Artifex CF Extra Light" w:cs="Times New Roman"/>
          <w:color w:val="1F4E79" w:themeColor="accent1" w:themeShade="80"/>
          <w:spacing w:val="10"/>
          <w:sz w:val="18"/>
          <w:szCs w:val="18"/>
          <w:lang w:val="es-ES" w:eastAsia="es-ES" w:bidi="es-ES"/>
        </w:rPr>
      </w:pPr>
      <w:r w:rsidRPr="00A40C82">
        <w:rPr>
          <w:rFonts w:ascii="Artifex CF Extra Light" w:eastAsia="Times New Roman" w:hAnsi="Artifex CF Extra Light" w:cs="Times New Roman"/>
          <w:color w:val="1F4E79" w:themeColor="accent1" w:themeShade="80"/>
          <w:spacing w:val="10"/>
          <w:sz w:val="18"/>
          <w:szCs w:val="18"/>
          <w:lang w:val="es-ES" w:eastAsia="es-ES" w:bidi="es-ES"/>
        </w:rPr>
        <w:t xml:space="preserve">Taller de Servicio Extraordinario y Protocolos de Atención y Servicio: </w:t>
      </w:r>
      <w:r w:rsidR="00E92E4E" w:rsidRPr="00A40C82">
        <w:rPr>
          <w:rFonts w:ascii="Artifex CF Extra Light" w:eastAsia="Times New Roman" w:hAnsi="Artifex CF Extra Light" w:cs="Times New Roman"/>
          <w:color w:val="1F4E79" w:themeColor="accent1" w:themeShade="80"/>
          <w:spacing w:val="10"/>
          <w:sz w:val="18"/>
          <w:szCs w:val="18"/>
          <w:lang w:val="es-ES" w:eastAsia="es-ES" w:bidi="es-ES"/>
        </w:rPr>
        <w:t xml:space="preserve">Con el objetivo de formar equipos multidisciplinarios de trabajo y lograr una verdadera diferenciación a través del servicio, como también incorporar los nuevos conocimientos a la práctica diaria, dar a conocer los nuevos abordajes para el ejercicio de servicio al cliente, adquirir mayor compromiso con la calidad y satisfacer plenamente al cliente, se realizaron las actividades formativas. </w:t>
      </w:r>
    </w:p>
    <w:p w14:paraId="2BF573A0" w14:textId="3AD67F50" w:rsidR="00F70097" w:rsidRPr="00A40C82" w:rsidRDefault="00E92E4E" w:rsidP="00864966">
      <w:pPr>
        <w:spacing w:before="380" w:after="120" w:line="456" w:lineRule="auto"/>
        <w:ind w:firstLine="284"/>
        <w:jc w:val="both"/>
        <w:rPr>
          <w:rFonts w:ascii="Artifex CF Extra Light" w:hAnsi="Artifex CF Extra Light" w:cs="Times New Roman"/>
          <w:color w:val="1F4E79" w:themeColor="accent1" w:themeShade="80"/>
          <w:spacing w:val="10"/>
          <w:sz w:val="18"/>
          <w:szCs w:val="18"/>
          <w:lang w:val="es-DO"/>
        </w:rPr>
      </w:pPr>
      <w:r w:rsidRPr="00A40C82">
        <w:rPr>
          <w:rFonts w:ascii="Artifex CF Extra Light" w:hAnsi="Artifex CF Extra Light" w:cs="Times New Roman"/>
          <w:color w:val="1F4E79" w:themeColor="accent1" w:themeShade="80"/>
          <w:spacing w:val="10"/>
          <w:sz w:val="18"/>
          <w:szCs w:val="18"/>
          <w:lang w:val="es-DO"/>
        </w:rPr>
        <w:t>En este mismo tenor se elaboró la Matriz de Descripción de Servicio de Gestión Humana, en la cual se indica el tiempo para proporcionar el servicio. Esto permite una mayor eficiencia en la gestión de las diferentes solicitudes de los colaboradores.</w:t>
      </w:r>
    </w:p>
    <w:p w14:paraId="27E2A676" w14:textId="638BEE1A" w:rsidR="00F70097" w:rsidRPr="00A40C82" w:rsidRDefault="00F70097" w:rsidP="000B6FE0">
      <w:pPr>
        <w:pStyle w:val="Prrafodelista"/>
        <w:numPr>
          <w:ilvl w:val="0"/>
          <w:numId w:val="20"/>
        </w:numPr>
        <w:spacing w:before="380" w:after="120" w:line="456" w:lineRule="auto"/>
        <w:ind w:left="284" w:hanging="284"/>
        <w:contextualSpacing w:val="0"/>
        <w:jc w:val="both"/>
        <w:rPr>
          <w:rFonts w:ascii="Artifex CF Extra Light" w:hAnsi="Artifex CF Extra Light" w:cs="Times New Roman"/>
          <w:b/>
          <w:color w:val="1F4E79" w:themeColor="accent1" w:themeShade="80"/>
          <w:spacing w:val="10"/>
          <w:sz w:val="18"/>
          <w:szCs w:val="18"/>
          <w:lang w:val="es-DO"/>
        </w:rPr>
      </w:pPr>
      <w:bookmarkStart w:id="95" w:name="_Toc58332508"/>
      <w:r w:rsidRPr="00A40C82">
        <w:rPr>
          <w:rFonts w:ascii="Artifex CF Extra Light" w:hAnsi="Artifex CF Extra Light" w:cs="Times New Roman"/>
          <w:b/>
          <w:color w:val="1F4E79" w:themeColor="accent1" w:themeShade="80"/>
          <w:spacing w:val="10"/>
          <w:sz w:val="18"/>
          <w:szCs w:val="18"/>
          <w:lang w:val="es-DO"/>
        </w:rPr>
        <w:t>Organización de la Función de Recursos Humanos</w:t>
      </w:r>
      <w:bookmarkEnd w:id="95"/>
    </w:p>
    <w:p w14:paraId="63E22900" w14:textId="13FBDAF7" w:rsidR="00383828" w:rsidRPr="00A40C82" w:rsidRDefault="00383828" w:rsidP="00864966">
      <w:pPr>
        <w:widowControl w:val="0"/>
        <w:autoSpaceDE w:val="0"/>
        <w:autoSpaceDN w:val="0"/>
        <w:spacing w:before="380" w:after="120" w:line="456" w:lineRule="auto"/>
        <w:ind w:firstLine="284"/>
        <w:jc w:val="both"/>
        <w:rPr>
          <w:rFonts w:ascii="Artifex CF Extra Light" w:eastAsia="Times New Roman" w:hAnsi="Artifex CF Extra Light" w:cs="Times New Roman"/>
          <w:color w:val="1F4E79" w:themeColor="accent1" w:themeShade="80"/>
          <w:spacing w:val="10"/>
          <w:sz w:val="18"/>
          <w:szCs w:val="18"/>
          <w:lang w:val="es-ES" w:eastAsia="es-ES" w:bidi="es-ES"/>
        </w:rPr>
      </w:pPr>
      <w:r w:rsidRPr="00A40C82">
        <w:rPr>
          <w:rFonts w:ascii="Artifex CF Extra Light" w:eastAsia="Times New Roman" w:hAnsi="Artifex CF Extra Light" w:cs="Times New Roman"/>
          <w:color w:val="1F4E79" w:themeColor="accent1" w:themeShade="80"/>
          <w:spacing w:val="10"/>
          <w:sz w:val="18"/>
          <w:szCs w:val="18"/>
          <w:lang w:val="es-ES" w:eastAsia="es-ES" w:bidi="es-ES"/>
        </w:rPr>
        <w:t>En el transcurso del año 2020 se llevaron a cabo una serie de acciones que han propiciado el fortalecimiento de los procesos, estructura, capacidades y competencias del talento humano. Esto con la finalidad de convertir a</w:t>
      </w:r>
      <w:r w:rsidR="44D34A6D" w:rsidRPr="00A40C82">
        <w:rPr>
          <w:rFonts w:ascii="Artifex CF Extra Light" w:eastAsia="Times New Roman" w:hAnsi="Artifex CF Extra Light" w:cs="Times New Roman"/>
          <w:color w:val="1F4E79" w:themeColor="accent1" w:themeShade="80"/>
          <w:spacing w:val="10"/>
          <w:sz w:val="18"/>
          <w:szCs w:val="18"/>
          <w:lang w:val="es-ES" w:eastAsia="es-ES" w:bidi="es-ES"/>
        </w:rPr>
        <w:t xml:space="preserve"> </w:t>
      </w:r>
      <w:r w:rsidR="00DD279F" w:rsidRPr="00A40C82">
        <w:rPr>
          <w:rFonts w:ascii="Artifex CF Extra Light" w:eastAsia="Times New Roman" w:hAnsi="Artifex CF Extra Light" w:cs="Times New Roman"/>
          <w:color w:val="1F4E79" w:themeColor="accent1" w:themeShade="80"/>
          <w:spacing w:val="10"/>
          <w:sz w:val="18"/>
          <w:szCs w:val="18"/>
          <w:lang w:val="es-ES" w:eastAsia="es-ES" w:bidi="es-ES"/>
        </w:rPr>
        <w:t>ProDominicana</w:t>
      </w:r>
      <w:r w:rsidRPr="00A40C82">
        <w:rPr>
          <w:rFonts w:ascii="Artifex CF Extra Light" w:eastAsia="Times New Roman" w:hAnsi="Artifex CF Extra Light" w:cs="Times New Roman"/>
          <w:color w:val="1F4E79" w:themeColor="accent1" w:themeShade="80"/>
          <w:spacing w:val="10"/>
          <w:sz w:val="18"/>
          <w:szCs w:val="18"/>
          <w:lang w:val="es-ES" w:eastAsia="es-ES" w:bidi="es-ES"/>
        </w:rPr>
        <w:t xml:space="preserve"> en una institución de vanguardia en cuanto a la prestación de servicios.</w:t>
      </w:r>
    </w:p>
    <w:p w14:paraId="5691057D" w14:textId="3C77B18A" w:rsidR="00383828" w:rsidRPr="00A40C82" w:rsidRDefault="00383828" w:rsidP="00864966">
      <w:pPr>
        <w:widowControl w:val="0"/>
        <w:autoSpaceDE w:val="0"/>
        <w:autoSpaceDN w:val="0"/>
        <w:spacing w:before="380" w:after="120" w:line="456" w:lineRule="auto"/>
        <w:ind w:firstLine="284"/>
        <w:jc w:val="both"/>
        <w:rPr>
          <w:rFonts w:ascii="Artifex CF Extra Light" w:eastAsia="Times New Roman" w:hAnsi="Artifex CF Extra Light" w:cs="Times New Roman"/>
          <w:color w:val="1F4E79" w:themeColor="accent1" w:themeShade="80"/>
          <w:spacing w:val="10"/>
          <w:sz w:val="18"/>
          <w:szCs w:val="18"/>
          <w:lang w:val="es-ES" w:eastAsia="es-ES" w:bidi="es-ES"/>
        </w:rPr>
      </w:pPr>
      <w:r w:rsidRPr="00A40C82">
        <w:rPr>
          <w:rFonts w:ascii="Artifex CF Extra Light" w:eastAsia="Times New Roman" w:hAnsi="Artifex CF Extra Light" w:cs="Times New Roman"/>
          <w:color w:val="1F4E79" w:themeColor="accent1" w:themeShade="80"/>
          <w:spacing w:val="10"/>
          <w:sz w:val="18"/>
          <w:szCs w:val="18"/>
          <w:lang w:val="es-ES" w:eastAsia="es-ES" w:bidi="es-ES"/>
        </w:rPr>
        <w:lastRenderedPageBreak/>
        <w:t xml:space="preserve">En este aspecto se elaboró el cuadro de las competencias cardinales, se actualizaron los perfiles del Manual de Descripción de Puestos y fueron revisados y actualizados los procesos y flujogramas de la gerencia, según detalle: </w:t>
      </w:r>
    </w:p>
    <w:p w14:paraId="148C6102" w14:textId="77777777" w:rsidR="00383828" w:rsidRPr="00061E36" w:rsidRDefault="00383828" w:rsidP="000B6FE0">
      <w:pPr>
        <w:pStyle w:val="Prrafodelista"/>
        <w:numPr>
          <w:ilvl w:val="0"/>
          <w:numId w:val="20"/>
        </w:numPr>
        <w:spacing w:before="380" w:after="120" w:line="456" w:lineRule="auto"/>
        <w:ind w:left="284" w:hanging="284"/>
        <w:contextualSpacing w:val="0"/>
        <w:jc w:val="both"/>
        <w:rPr>
          <w:rFonts w:ascii="Artifex CF Extra Light" w:hAnsi="Artifex CF Extra Light" w:cs="Times New Roman"/>
          <w:bCs/>
          <w:color w:val="1F4E79" w:themeColor="accent1" w:themeShade="80"/>
          <w:spacing w:val="10"/>
          <w:sz w:val="18"/>
          <w:szCs w:val="18"/>
          <w:lang w:val="es-DO"/>
        </w:rPr>
      </w:pPr>
      <w:r w:rsidRPr="00061E36">
        <w:rPr>
          <w:rFonts w:ascii="Artifex CF Extra Light" w:hAnsi="Artifex CF Extra Light" w:cs="Times New Roman"/>
          <w:bCs/>
          <w:color w:val="1F4E79" w:themeColor="accent1" w:themeShade="80"/>
          <w:spacing w:val="10"/>
          <w:sz w:val="18"/>
          <w:szCs w:val="18"/>
          <w:lang w:val="es-DO"/>
        </w:rPr>
        <w:t>Aplicación de medidas disciplinarias</w:t>
      </w:r>
    </w:p>
    <w:p w14:paraId="68723FF9" w14:textId="77777777" w:rsidR="00383828" w:rsidRPr="00061E36" w:rsidRDefault="00383828" w:rsidP="000B6FE0">
      <w:pPr>
        <w:pStyle w:val="Prrafodelista"/>
        <w:numPr>
          <w:ilvl w:val="0"/>
          <w:numId w:val="20"/>
        </w:numPr>
        <w:spacing w:before="380" w:after="120" w:line="456" w:lineRule="auto"/>
        <w:ind w:left="284" w:hanging="284"/>
        <w:contextualSpacing w:val="0"/>
        <w:jc w:val="both"/>
        <w:rPr>
          <w:rFonts w:ascii="Artifex CF Extra Light" w:hAnsi="Artifex CF Extra Light" w:cs="Times New Roman"/>
          <w:bCs/>
          <w:color w:val="1F4E79" w:themeColor="accent1" w:themeShade="80"/>
          <w:spacing w:val="10"/>
          <w:sz w:val="18"/>
          <w:szCs w:val="18"/>
          <w:lang w:val="es-DO"/>
        </w:rPr>
      </w:pPr>
      <w:r w:rsidRPr="00061E36">
        <w:rPr>
          <w:rFonts w:ascii="Artifex CF Extra Light" w:hAnsi="Artifex CF Extra Light" w:cs="Times New Roman"/>
          <w:bCs/>
          <w:color w:val="1F4E79" w:themeColor="accent1" w:themeShade="80"/>
          <w:spacing w:val="10"/>
          <w:sz w:val="18"/>
          <w:szCs w:val="18"/>
          <w:lang w:val="es-DO"/>
        </w:rPr>
        <w:t xml:space="preserve">Gestión de certificaciones </w:t>
      </w:r>
    </w:p>
    <w:p w14:paraId="020D20C8" w14:textId="77777777" w:rsidR="00383828" w:rsidRPr="00061E36" w:rsidRDefault="00383828" w:rsidP="000B6FE0">
      <w:pPr>
        <w:pStyle w:val="Prrafodelista"/>
        <w:numPr>
          <w:ilvl w:val="0"/>
          <w:numId w:val="20"/>
        </w:numPr>
        <w:spacing w:before="380" w:after="120" w:line="456" w:lineRule="auto"/>
        <w:ind w:left="284" w:hanging="284"/>
        <w:contextualSpacing w:val="0"/>
        <w:jc w:val="both"/>
        <w:rPr>
          <w:rFonts w:ascii="Artifex CF Extra Light" w:hAnsi="Artifex CF Extra Light" w:cs="Times New Roman"/>
          <w:bCs/>
          <w:color w:val="1F4E79" w:themeColor="accent1" w:themeShade="80"/>
          <w:spacing w:val="10"/>
          <w:sz w:val="18"/>
          <w:szCs w:val="18"/>
          <w:lang w:val="es-DO"/>
        </w:rPr>
      </w:pPr>
      <w:r w:rsidRPr="00061E36">
        <w:rPr>
          <w:rFonts w:ascii="Artifex CF Extra Light" w:hAnsi="Artifex CF Extra Light" w:cs="Times New Roman"/>
          <w:bCs/>
          <w:color w:val="1F4E79" w:themeColor="accent1" w:themeShade="80"/>
          <w:spacing w:val="10"/>
          <w:sz w:val="18"/>
          <w:szCs w:val="18"/>
          <w:lang w:val="es-DO"/>
        </w:rPr>
        <w:t xml:space="preserve">Movimiento de personal </w:t>
      </w:r>
    </w:p>
    <w:p w14:paraId="4CAF4CA8" w14:textId="77777777" w:rsidR="00383828" w:rsidRPr="00061E36" w:rsidRDefault="00383828" w:rsidP="000B6FE0">
      <w:pPr>
        <w:pStyle w:val="Prrafodelista"/>
        <w:numPr>
          <w:ilvl w:val="0"/>
          <w:numId w:val="20"/>
        </w:numPr>
        <w:spacing w:before="380" w:after="120" w:line="456" w:lineRule="auto"/>
        <w:ind w:left="284" w:hanging="284"/>
        <w:contextualSpacing w:val="0"/>
        <w:jc w:val="both"/>
        <w:rPr>
          <w:rFonts w:ascii="Artifex CF Extra Light" w:hAnsi="Artifex CF Extra Light" w:cs="Times New Roman"/>
          <w:bCs/>
          <w:color w:val="1F4E79" w:themeColor="accent1" w:themeShade="80"/>
          <w:spacing w:val="10"/>
          <w:sz w:val="18"/>
          <w:szCs w:val="18"/>
          <w:lang w:val="es-DO"/>
        </w:rPr>
      </w:pPr>
      <w:r w:rsidRPr="00061E36">
        <w:rPr>
          <w:rFonts w:ascii="Artifex CF Extra Light" w:hAnsi="Artifex CF Extra Light" w:cs="Times New Roman"/>
          <w:bCs/>
          <w:color w:val="1F4E79" w:themeColor="accent1" w:themeShade="80"/>
          <w:spacing w:val="10"/>
          <w:sz w:val="18"/>
          <w:szCs w:val="18"/>
          <w:lang w:val="es-DO"/>
        </w:rPr>
        <w:t xml:space="preserve">Contratación de personal  </w:t>
      </w:r>
    </w:p>
    <w:p w14:paraId="7C1CA51E" w14:textId="77777777" w:rsidR="00383828" w:rsidRPr="00061E36" w:rsidRDefault="00383828" w:rsidP="000B6FE0">
      <w:pPr>
        <w:pStyle w:val="Prrafodelista"/>
        <w:numPr>
          <w:ilvl w:val="0"/>
          <w:numId w:val="20"/>
        </w:numPr>
        <w:spacing w:before="380" w:after="120" w:line="456" w:lineRule="auto"/>
        <w:ind w:left="284" w:hanging="284"/>
        <w:contextualSpacing w:val="0"/>
        <w:jc w:val="both"/>
        <w:rPr>
          <w:rFonts w:ascii="Artifex CF Extra Light" w:hAnsi="Artifex CF Extra Light" w:cs="Times New Roman"/>
          <w:bCs/>
          <w:color w:val="1F4E79" w:themeColor="accent1" w:themeShade="80"/>
          <w:spacing w:val="10"/>
          <w:sz w:val="18"/>
          <w:szCs w:val="18"/>
          <w:lang w:val="es-DO"/>
        </w:rPr>
      </w:pPr>
      <w:r w:rsidRPr="00061E36">
        <w:rPr>
          <w:rFonts w:ascii="Artifex CF Extra Light" w:hAnsi="Artifex CF Extra Light" w:cs="Times New Roman"/>
          <w:bCs/>
          <w:color w:val="1F4E79" w:themeColor="accent1" w:themeShade="80"/>
          <w:spacing w:val="10"/>
          <w:sz w:val="18"/>
          <w:szCs w:val="18"/>
          <w:lang w:val="es-DO"/>
        </w:rPr>
        <w:t xml:space="preserve">Programación de vacaciones anuales </w:t>
      </w:r>
    </w:p>
    <w:p w14:paraId="3BA2F20E" w14:textId="4E0A81F1" w:rsidR="00383828" w:rsidRPr="00061E36" w:rsidRDefault="00383828" w:rsidP="000B6FE0">
      <w:pPr>
        <w:pStyle w:val="Prrafodelista"/>
        <w:numPr>
          <w:ilvl w:val="0"/>
          <w:numId w:val="20"/>
        </w:numPr>
        <w:spacing w:before="380" w:after="120" w:line="456" w:lineRule="auto"/>
        <w:ind w:left="284" w:hanging="284"/>
        <w:contextualSpacing w:val="0"/>
        <w:jc w:val="both"/>
        <w:rPr>
          <w:rFonts w:ascii="Artifex CF Extra Light" w:hAnsi="Artifex CF Extra Light" w:cs="Times New Roman"/>
          <w:bCs/>
          <w:color w:val="1F4E79" w:themeColor="accent1" w:themeShade="80"/>
          <w:spacing w:val="10"/>
          <w:sz w:val="18"/>
          <w:szCs w:val="18"/>
          <w:lang w:val="es-DO"/>
        </w:rPr>
      </w:pPr>
      <w:r w:rsidRPr="00061E36">
        <w:rPr>
          <w:rFonts w:ascii="Artifex CF Extra Light" w:hAnsi="Artifex CF Extra Light" w:cs="Times New Roman"/>
          <w:bCs/>
          <w:color w:val="1F4E79" w:themeColor="accent1" w:themeShade="80"/>
          <w:spacing w:val="10"/>
          <w:sz w:val="18"/>
          <w:szCs w:val="18"/>
          <w:lang w:val="es-DO"/>
        </w:rPr>
        <w:t>Evaluación del período probatorio</w:t>
      </w:r>
    </w:p>
    <w:p w14:paraId="5643B4D6" w14:textId="0E5BBE14" w:rsidR="00383828" w:rsidRPr="00061E36" w:rsidRDefault="00383828" w:rsidP="00061E36">
      <w:pPr>
        <w:pStyle w:val="Prrafodelista"/>
        <w:spacing w:before="380" w:after="120" w:line="456" w:lineRule="auto"/>
        <w:ind w:left="284"/>
        <w:contextualSpacing w:val="0"/>
        <w:jc w:val="both"/>
        <w:rPr>
          <w:rFonts w:ascii="Artifex CF Extra Light" w:hAnsi="Artifex CF Extra Light" w:cs="Times New Roman"/>
          <w:bCs/>
          <w:color w:val="1F4E79" w:themeColor="accent1" w:themeShade="80"/>
          <w:spacing w:val="10"/>
          <w:sz w:val="18"/>
          <w:szCs w:val="18"/>
          <w:lang w:val="es-DO"/>
        </w:rPr>
      </w:pPr>
      <w:r w:rsidRPr="00061E36">
        <w:rPr>
          <w:rFonts w:ascii="Artifex CF Extra Light" w:hAnsi="Artifex CF Extra Light" w:cs="Times New Roman"/>
          <w:bCs/>
          <w:color w:val="1F4E79" w:themeColor="accent1" w:themeShade="80"/>
          <w:spacing w:val="10"/>
          <w:sz w:val="18"/>
          <w:szCs w:val="18"/>
          <w:lang w:val="es-DO"/>
        </w:rPr>
        <w:t xml:space="preserve">En adiciona fueron actualizados algunos programas que impactan la gestión, como son: </w:t>
      </w:r>
    </w:p>
    <w:p w14:paraId="7E7D592B" w14:textId="77777777" w:rsidR="00383828" w:rsidRPr="00061E36" w:rsidRDefault="00383828" w:rsidP="000B6FE0">
      <w:pPr>
        <w:pStyle w:val="Prrafodelista"/>
        <w:numPr>
          <w:ilvl w:val="0"/>
          <w:numId w:val="20"/>
        </w:numPr>
        <w:spacing w:before="380" w:after="120" w:line="456" w:lineRule="auto"/>
        <w:ind w:left="284" w:hanging="284"/>
        <w:contextualSpacing w:val="0"/>
        <w:jc w:val="both"/>
        <w:rPr>
          <w:rFonts w:ascii="Artifex CF Extra Light" w:hAnsi="Artifex CF Extra Light" w:cs="Times New Roman"/>
          <w:bCs/>
          <w:color w:val="1F4E79" w:themeColor="accent1" w:themeShade="80"/>
          <w:spacing w:val="10"/>
          <w:sz w:val="18"/>
          <w:szCs w:val="18"/>
          <w:lang w:val="es-DO"/>
        </w:rPr>
      </w:pPr>
      <w:r w:rsidRPr="00061E36">
        <w:rPr>
          <w:rFonts w:ascii="Artifex CF Extra Light" w:hAnsi="Artifex CF Extra Light" w:cs="Times New Roman"/>
          <w:bCs/>
          <w:color w:val="1F4E79" w:themeColor="accent1" w:themeShade="80"/>
          <w:spacing w:val="10"/>
          <w:sz w:val="18"/>
          <w:szCs w:val="18"/>
          <w:lang w:val="es-DO"/>
        </w:rPr>
        <w:t>Plan de Retribución y Compensación</w:t>
      </w:r>
      <w:r w:rsidRPr="00061E36">
        <w:rPr>
          <w:rFonts w:ascii="Calibri" w:hAnsi="Calibri" w:cs="Calibri"/>
          <w:bCs/>
          <w:color w:val="1F4E79" w:themeColor="accent1" w:themeShade="80"/>
          <w:spacing w:val="10"/>
          <w:sz w:val="18"/>
          <w:szCs w:val="18"/>
          <w:lang w:val="es-DO"/>
        </w:rPr>
        <w:t> </w:t>
      </w:r>
    </w:p>
    <w:p w14:paraId="29D2C840" w14:textId="77777777" w:rsidR="00383828" w:rsidRPr="00061E36" w:rsidRDefault="00383828" w:rsidP="000B6FE0">
      <w:pPr>
        <w:pStyle w:val="Prrafodelista"/>
        <w:numPr>
          <w:ilvl w:val="0"/>
          <w:numId w:val="20"/>
        </w:numPr>
        <w:spacing w:before="380" w:after="120" w:line="456" w:lineRule="auto"/>
        <w:ind w:left="284" w:hanging="284"/>
        <w:contextualSpacing w:val="0"/>
        <w:jc w:val="both"/>
        <w:rPr>
          <w:rFonts w:ascii="Artifex CF Extra Light" w:hAnsi="Artifex CF Extra Light" w:cs="Times New Roman"/>
          <w:bCs/>
          <w:color w:val="1F4E79" w:themeColor="accent1" w:themeShade="80"/>
          <w:spacing w:val="10"/>
          <w:sz w:val="18"/>
          <w:szCs w:val="18"/>
          <w:lang w:val="es-DO"/>
        </w:rPr>
      </w:pPr>
      <w:r w:rsidRPr="00061E36">
        <w:rPr>
          <w:rFonts w:ascii="Artifex CF Extra Light" w:hAnsi="Artifex CF Extra Light" w:cs="Times New Roman"/>
          <w:bCs/>
          <w:color w:val="1F4E79" w:themeColor="accent1" w:themeShade="80"/>
          <w:spacing w:val="10"/>
          <w:sz w:val="18"/>
          <w:szCs w:val="18"/>
          <w:lang w:val="es-DO"/>
        </w:rPr>
        <w:t>Manual de Voluntariado</w:t>
      </w:r>
      <w:r w:rsidRPr="00061E36">
        <w:rPr>
          <w:rFonts w:ascii="Calibri" w:hAnsi="Calibri" w:cs="Calibri"/>
          <w:bCs/>
          <w:color w:val="1F4E79" w:themeColor="accent1" w:themeShade="80"/>
          <w:spacing w:val="10"/>
          <w:sz w:val="18"/>
          <w:szCs w:val="18"/>
          <w:lang w:val="es-DO"/>
        </w:rPr>
        <w:t> </w:t>
      </w:r>
    </w:p>
    <w:p w14:paraId="1658FC05" w14:textId="77777777" w:rsidR="00383828" w:rsidRPr="00061E36" w:rsidRDefault="00383828" w:rsidP="000B6FE0">
      <w:pPr>
        <w:pStyle w:val="Prrafodelista"/>
        <w:numPr>
          <w:ilvl w:val="0"/>
          <w:numId w:val="20"/>
        </w:numPr>
        <w:spacing w:before="380" w:after="120" w:line="456" w:lineRule="auto"/>
        <w:ind w:left="284" w:hanging="284"/>
        <w:contextualSpacing w:val="0"/>
        <w:jc w:val="both"/>
        <w:rPr>
          <w:rFonts w:ascii="Artifex CF Extra Light" w:hAnsi="Artifex CF Extra Light" w:cs="Times New Roman"/>
          <w:bCs/>
          <w:color w:val="1F4E79" w:themeColor="accent1" w:themeShade="80"/>
          <w:spacing w:val="10"/>
          <w:sz w:val="18"/>
          <w:szCs w:val="18"/>
          <w:lang w:val="es-DO"/>
        </w:rPr>
      </w:pPr>
      <w:r w:rsidRPr="00061E36">
        <w:rPr>
          <w:rFonts w:ascii="Artifex CF Extra Light" w:hAnsi="Artifex CF Extra Light" w:cs="Times New Roman"/>
          <w:bCs/>
          <w:color w:val="1F4E79" w:themeColor="accent1" w:themeShade="80"/>
          <w:spacing w:val="10"/>
          <w:sz w:val="18"/>
          <w:szCs w:val="18"/>
          <w:lang w:val="es-DO"/>
        </w:rPr>
        <w:t>Manual de Programa de Pasantías</w:t>
      </w:r>
      <w:r w:rsidRPr="00061E36">
        <w:rPr>
          <w:rFonts w:ascii="Calibri" w:hAnsi="Calibri" w:cs="Calibri"/>
          <w:bCs/>
          <w:color w:val="1F4E79" w:themeColor="accent1" w:themeShade="80"/>
          <w:spacing w:val="10"/>
          <w:sz w:val="18"/>
          <w:szCs w:val="18"/>
          <w:lang w:val="es-DO"/>
        </w:rPr>
        <w:t> </w:t>
      </w:r>
    </w:p>
    <w:p w14:paraId="31BFBD5B" w14:textId="7D8A26A5" w:rsidR="00383828" w:rsidRPr="00061E36" w:rsidRDefault="00383828" w:rsidP="000B6FE0">
      <w:pPr>
        <w:pStyle w:val="Prrafodelista"/>
        <w:numPr>
          <w:ilvl w:val="0"/>
          <w:numId w:val="20"/>
        </w:numPr>
        <w:spacing w:before="380" w:after="120" w:line="456" w:lineRule="auto"/>
        <w:ind w:left="284" w:hanging="284"/>
        <w:contextualSpacing w:val="0"/>
        <w:jc w:val="both"/>
        <w:rPr>
          <w:rFonts w:ascii="Artifex CF Extra Light" w:hAnsi="Artifex CF Extra Light" w:cs="Times New Roman"/>
          <w:bCs/>
          <w:color w:val="1F4E79" w:themeColor="accent1" w:themeShade="80"/>
          <w:spacing w:val="10"/>
          <w:sz w:val="18"/>
          <w:szCs w:val="18"/>
          <w:lang w:val="es-DO"/>
        </w:rPr>
      </w:pPr>
      <w:r w:rsidRPr="00061E36">
        <w:rPr>
          <w:rFonts w:ascii="Artifex CF Extra Light" w:hAnsi="Artifex CF Extra Light" w:cs="Times New Roman"/>
          <w:bCs/>
          <w:color w:val="1F4E79" w:themeColor="accent1" w:themeShade="80"/>
          <w:spacing w:val="10"/>
          <w:sz w:val="18"/>
          <w:szCs w:val="18"/>
          <w:lang w:val="es-DO"/>
        </w:rPr>
        <w:t>Modelo de Sucesión</w:t>
      </w:r>
      <w:r w:rsidRPr="00061E36">
        <w:rPr>
          <w:rFonts w:ascii="Calibri" w:hAnsi="Calibri" w:cs="Calibri"/>
          <w:bCs/>
          <w:color w:val="1F4E79" w:themeColor="accent1" w:themeShade="80"/>
          <w:spacing w:val="10"/>
          <w:sz w:val="18"/>
          <w:szCs w:val="18"/>
          <w:lang w:val="es-DO"/>
        </w:rPr>
        <w:t> </w:t>
      </w:r>
    </w:p>
    <w:p w14:paraId="13B53FC5" w14:textId="75BDC48A" w:rsidR="00383828" w:rsidRPr="00A40C82" w:rsidRDefault="6DAE5509" w:rsidP="00864966">
      <w:pPr>
        <w:widowControl w:val="0"/>
        <w:autoSpaceDE w:val="0"/>
        <w:autoSpaceDN w:val="0"/>
        <w:spacing w:before="380" w:after="120" w:line="456" w:lineRule="auto"/>
        <w:ind w:firstLine="284"/>
        <w:jc w:val="both"/>
        <w:rPr>
          <w:rFonts w:ascii="Artifex CF Extra Light" w:eastAsia="Times New Roman" w:hAnsi="Artifex CF Extra Light" w:cs="Times New Roman"/>
          <w:color w:val="1F4E79" w:themeColor="accent1" w:themeShade="80"/>
          <w:spacing w:val="10"/>
          <w:sz w:val="18"/>
          <w:szCs w:val="18"/>
          <w:lang w:val="es-ES" w:eastAsia="es-ES" w:bidi="es-ES"/>
        </w:rPr>
      </w:pPr>
      <w:r w:rsidRPr="00A40C82">
        <w:rPr>
          <w:rFonts w:ascii="Artifex CF Extra Light" w:eastAsia="Times New Roman" w:hAnsi="Artifex CF Extra Light" w:cs="Times New Roman"/>
          <w:color w:val="1F4E79" w:themeColor="accent1" w:themeShade="80"/>
          <w:spacing w:val="10"/>
          <w:sz w:val="18"/>
          <w:szCs w:val="18"/>
          <w:lang w:val="es-ES" w:eastAsia="es-ES" w:bidi="es-ES"/>
        </w:rPr>
        <w:t>También s</w:t>
      </w:r>
      <w:r w:rsidR="561D93A3" w:rsidRPr="00A40C82">
        <w:rPr>
          <w:rFonts w:ascii="Artifex CF Extra Light" w:eastAsia="Times New Roman" w:hAnsi="Artifex CF Extra Light" w:cs="Times New Roman"/>
          <w:color w:val="1F4E79" w:themeColor="accent1" w:themeShade="80"/>
          <w:spacing w:val="10"/>
          <w:sz w:val="18"/>
          <w:szCs w:val="18"/>
          <w:lang w:val="es-ES" w:eastAsia="es-ES" w:bidi="es-ES"/>
        </w:rPr>
        <w:t>e elaboró un</w:t>
      </w:r>
      <w:r w:rsidR="00383828" w:rsidRPr="00A40C82">
        <w:rPr>
          <w:rFonts w:ascii="Artifex CF Extra Light" w:eastAsia="Times New Roman" w:hAnsi="Artifex CF Extra Light" w:cs="Times New Roman"/>
          <w:color w:val="1F4E79" w:themeColor="accent1" w:themeShade="80"/>
          <w:spacing w:val="10"/>
          <w:sz w:val="18"/>
          <w:szCs w:val="18"/>
          <w:lang w:val="es-ES" w:eastAsia="es-ES" w:bidi="es-ES"/>
        </w:rPr>
        <w:t xml:space="preserve"> Plan Individual de Desarrollo</w:t>
      </w:r>
      <w:r w:rsidR="1147BA34" w:rsidRPr="00A40C82">
        <w:rPr>
          <w:rFonts w:ascii="Artifex CF Extra Light" w:eastAsia="Times New Roman" w:hAnsi="Artifex CF Extra Light" w:cs="Times New Roman"/>
          <w:color w:val="1F4E79" w:themeColor="accent1" w:themeShade="80"/>
          <w:spacing w:val="10"/>
          <w:sz w:val="18"/>
          <w:szCs w:val="18"/>
          <w:lang w:val="es-ES" w:eastAsia="es-ES" w:bidi="es-ES"/>
        </w:rPr>
        <w:t xml:space="preserve"> </w:t>
      </w:r>
      <w:r w:rsidR="00383828" w:rsidRPr="00A40C82">
        <w:rPr>
          <w:rFonts w:ascii="Artifex CF Extra Light" w:eastAsia="Times New Roman" w:hAnsi="Artifex CF Extra Light" w:cs="Times New Roman"/>
          <w:color w:val="1F4E79" w:themeColor="accent1" w:themeShade="80"/>
          <w:spacing w:val="10"/>
          <w:sz w:val="18"/>
          <w:szCs w:val="18"/>
          <w:lang w:val="es-ES" w:eastAsia="es-ES" w:bidi="es-ES"/>
        </w:rPr>
        <w:t xml:space="preserve">para </w:t>
      </w:r>
      <w:r w:rsidR="1147BA34" w:rsidRPr="00A40C82">
        <w:rPr>
          <w:rFonts w:ascii="Artifex CF Extra Light" w:eastAsia="Times New Roman" w:hAnsi="Artifex CF Extra Light" w:cs="Times New Roman"/>
          <w:color w:val="1F4E79" w:themeColor="accent1" w:themeShade="80"/>
          <w:spacing w:val="10"/>
          <w:sz w:val="18"/>
          <w:szCs w:val="18"/>
          <w:lang w:val="es-ES" w:eastAsia="es-ES" w:bidi="es-ES"/>
        </w:rPr>
        <w:t>cada directivo</w:t>
      </w:r>
      <w:r w:rsidR="00383828" w:rsidRPr="00A40C82">
        <w:rPr>
          <w:rFonts w:ascii="Artifex CF Extra Light" w:eastAsia="Times New Roman" w:hAnsi="Artifex CF Extra Light" w:cs="Times New Roman"/>
          <w:color w:val="1F4E79" w:themeColor="accent1" w:themeShade="80"/>
          <w:spacing w:val="10"/>
          <w:sz w:val="18"/>
          <w:szCs w:val="18"/>
          <w:lang w:val="es-ES" w:eastAsia="es-ES" w:bidi="es-ES"/>
        </w:rPr>
        <w:t>, plasma</w:t>
      </w:r>
      <w:r w:rsidR="29270B96" w:rsidRPr="00A40C82">
        <w:rPr>
          <w:rFonts w:ascii="Artifex CF Extra Light" w:eastAsia="Times New Roman" w:hAnsi="Artifex CF Extra Light" w:cs="Times New Roman"/>
          <w:color w:val="1F4E79" w:themeColor="accent1" w:themeShade="80"/>
          <w:spacing w:val="10"/>
          <w:sz w:val="18"/>
          <w:szCs w:val="18"/>
          <w:lang w:val="es-ES" w:eastAsia="es-ES" w:bidi="es-ES"/>
        </w:rPr>
        <w:t>ndo</w:t>
      </w:r>
      <w:r w:rsidR="00383828" w:rsidRPr="00A40C82">
        <w:rPr>
          <w:rFonts w:ascii="Artifex CF Extra Light" w:eastAsia="Times New Roman" w:hAnsi="Artifex CF Extra Light" w:cs="Times New Roman"/>
          <w:color w:val="1F4E79" w:themeColor="accent1" w:themeShade="80"/>
          <w:spacing w:val="10"/>
          <w:sz w:val="18"/>
          <w:szCs w:val="18"/>
          <w:lang w:val="es-ES" w:eastAsia="es-ES" w:bidi="es-ES"/>
        </w:rPr>
        <w:t xml:space="preserve"> las actividades que le ayudarán a fortalecer las competencias evaluadas que presentaron oportunidades de mejora</w:t>
      </w:r>
      <w:r w:rsidR="2E6180AA" w:rsidRPr="00A40C82">
        <w:rPr>
          <w:rFonts w:ascii="Artifex CF Extra Light" w:eastAsia="Times New Roman" w:hAnsi="Artifex CF Extra Light" w:cs="Times New Roman"/>
          <w:color w:val="1F4E79" w:themeColor="accent1" w:themeShade="80"/>
          <w:spacing w:val="10"/>
          <w:sz w:val="18"/>
          <w:szCs w:val="18"/>
          <w:lang w:val="es-ES" w:eastAsia="es-ES" w:bidi="es-ES"/>
        </w:rPr>
        <w:t xml:space="preserve"> en el levantamiento realizado para tales fines.</w:t>
      </w:r>
    </w:p>
    <w:p w14:paraId="1A405F99" w14:textId="29F9AEF7" w:rsidR="00F70097" w:rsidRPr="00A40C82" w:rsidRDefault="00F70097" w:rsidP="000B6FE0">
      <w:pPr>
        <w:pStyle w:val="Prrafodelista"/>
        <w:numPr>
          <w:ilvl w:val="0"/>
          <w:numId w:val="20"/>
        </w:numPr>
        <w:spacing w:before="380" w:after="120" w:line="456" w:lineRule="auto"/>
        <w:ind w:left="284" w:hanging="284"/>
        <w:contextualSpacing w:val="0"/>
        <w:jc w:val="both"/>
        <w:rPr>
          <w:rFonts w:ascii="Artifex CF Extra Light" w:hAnsi="Artifex CF Extra Light" w:cs="Times New Roman"/>
          <w:b/>
          <w:color w:val="1F4E79" w:themeColor="accent1" w:themeShade="80"/>
          <w:spacing w:val="10"/>
          <w:sz w:val="18"/>
          <w:szCs w:val="18"/>
          <w:lang w:val="es-DO"/>
        </w:rPr>
      </w:pPr>
      <w:bookmarkStart w:id="96" w:name="_Toc58332510"/>
      <w:r w:rsidRPr="00A40C82">
        <w:rPr>
          <w:rFonts w:ascii="Artifex CF Extra Light" w:hAnsi="Artifex CF Extra Light" w:cs="Times New Roman"/>
          <w:b/>
          <w:color w:val="1F4E79" w:themeColor="accent1" w:themeShade="80"/>
          <w:spacing w:val="10"/>
          <w:sz w:val="18"/>
          <w:szCs w:val="18"/>
          <w:lang w:val="es-DO"/>
        </w:rPr>
        <w:lastRenderedPageBreak/>
        <w:t>Gestión de las Compensaciones y Beneficios</w:t>
      </w:r>
      <w:bookmarkEnd w:id="96"/>
    </w:p>
    <w:p w14:paraId="73B18018" w14:textId="705DD276" w:rsidR="0004772D" w:rsidRPr="00A40C82" w:rsidRDefault="00DD279F" w:rsidP="00864966">
      <w:pPr>
        <w:widowControl w:val="0"/>
        <w:autoSpaceDE w:val="0"/>
        <w:autoSpaceDN w:val="0"/>
        <w:spacing w:before="380" w:after="120" w:line="456" w:lineRule="auto"/>
        <w:ind w:firstLine="284"/>
        <w:jc w:val="both"/>
        <w:rPr>
          <w:rFonts w:ascii="Artifex CF Extra Light" w:eastAsia="Times New Roman" w:hAnsi="Artifex CF Extra Light" w:cs="Times New Roman"/>
          <w:color w:val="1F4E79" w:themeColor="accent1" w:themeShade="80"/>
          <w:spacing w:val="10"/>
          <w:sz w:val="18"/>
          <w:szCs w:val="18"/>
          <w:lang w:val="es-ES" w:eastAsia="es-ES" w:bidi="es-ES"/>
        </w:rPr>
      </w:pPr>
      <w:r w:rsidRPr="00A40C82">
        <w:rPr>
          <w:rFonts w:ascii="Artifex CF Extra Light" w:eastAsia="Times New Roman" w:hAnsi="Artifex CF Extra Light" w:cs="Times New Roman"/>
          <w:color w:val="1F4E79" w:themeColor="accent1" w:themeShade="80"/>
          <w:spacing w:val="10"/>
          <w:sz w:val="18"/>
          <w:szCs w:val="18"/>
          <w:lang w:val="es-ES" w:eastAsia="es-ES" w:bidi="es-ES"/>
        </w:rPr>
        <w:t>ProDominicana</w:t>
      </w:r>
      <w:r w:rsidR="0004772D" w:rsidRPr="00A40C82">
        <w:rPr>
          <w:rFonts w:ascii="Artifex CF Extra Light" w:eastAsia="Times New Roman" w:hAnsi="Artifex CF Extra Light" w:cs="Times New Roman"/>
          <w:color w:val="1F4E79" w:themeColor="accent1" w:themeShade="80"/>
          <w:spacing w:val="10"/>
          <w:sz w:val="18"/>
          <w:szCs w:val="18"/>
          <w:lang w:val="es-ES" w:eastAsia="es-ES" w:bidi="es-ES"/>
        </w:rPr>
        <w:t xml:space="preserve"> se encuentra en el proceso de elaboración de una agenda de trabajo para revisar y analizar la estructura organizacional, y en base a los resultados arrojados, en lo adelante realizar las mejoras pertinentes en las compensaciones y beneficios de los colaboradores. </w:t>
      </w:r>
    </w:p>
    <w:p w14:paraId="275B6B3B" w14:textId="6B0C347F" w:rsidR="00F70097" w:rsidRPr="00A40C82" w:rsidRDefault="00F70097" w:rsidP="000B6FE0">
      <w:pPr>
        <w:pStyle w:val="Prrafodelista"/>
        <w:numPr>
          <w:ilvl w:val="0"/>
          <w:numId w:val="20"/>
        </w:numPr>
        <w:spacing w:before="380" w:after="120" w:line="456" w:lineRule="auto"/>
        <w:ind w:left="284" w:hanging="284"/>
        <w:contextualSpacing w:val="0"/>
        <w:jc w:val="both"/>
        <w:rPr>
          <w:rFonts w:ascii="Artifex CF Extra Light" w:hAnsi="Artifex CF Extra Light" w:cs="Times New Roman"/>
          <w:b/>
          <w:color w:val="1F4E79" w:themeColor="accent1" w:themeShade="80"/>
          <w:spacing w:val="10"/>
          <w:sz w:val="18"/>
          <w:szCs w:val="18"/>
          <w:lang w:val="es-DO"/>
        </w:rPr>
      </w:pPr>
      <w:bookmarkStart w:id="97" w:name="_Toc58332511"/>
      <w:r w:rsidRPr="00A40C82">
        <w:rPr>
          <w:rFonts w:ascii="Artifex CF Extra Light" w:hAnsi="Artifex CF Extra Light" w:cs="Times New Roman"/>
          <w:b/>
          <w:color w:val="1F4E79" w:themeColor="accent1" w:themeShade="80"/>
          <w:spacing w:val="10"/>
          <w:sz w:val="18"/>
          <w:szCs w:val="18"/>
          <w:lang w:val="es-DO"/>
        </w:rPr>
        <w:t>Gestión del Rendimiento</w:t>
      </w:r>
      <w:bookmarkEnd w:id="97"/>
    </w:p>
    <w:p w14:paraId="5636AB64" w14:textId="52FE65F1" w:rsidR="001859D0" w:rsidRPr="00A40C82" w:rsidRDefault="0E9C3953" w:rsidP="00864966">
      <w:pPr>
        <w:spacing w:before="380" w:after="120" w:line="456" w:lineRule="auto"/>
        <w:ind w:firstLine="284"/>
        <w:jc w:val="both"/>
        <w:rPr>
          <w:rFonts w:ascii="Artifex CF Extra Light" w:eastAsia="Times New Roman" w:hAnsi="Artifex CF Extra Light" w:cs="Times New Roman"/>
          <w:b/>
          <w:color w:val="1F4E79" w:themeColor="accent1" w:themeShade="80"/>
          <w:spacing w:val="10"/>
          <w:sz w:val="18"/>
          <w:szCs w:val="18"/>
          <w:lang w:val="es-ES" w:eastAsia="es-ES" w:bidi="es-ES"/>
        </w:rPr>
      </w:pPr>
      <w:r w:rsidRPr="00A40C82">
        <w:rPr>
          <w:rFonts w:ascii="Artifex CF Extra Light" w:eastAsia="Times New Roman" w:hAnsi="Artifex CF Extra Light" w:cs="Times New Roman"/>
          <w:color w:val="1F4E79" w:themeColor="accent1" w:themeShade="80"/>
          <w:spacing w:val="10"/>
          <w:sz w:val="18"/>
          <w:szCs w:val="18"/>
          <w:lang w:val="es-ES" w:eastAsia="es-ES" w:bidi="es-ES"/>
        </w:rPr>
        <w:t>S</w:t>
      </w:r>
      <w:r w:rsidR="001859D0" w:rsidRPr="00A40C82">
        <w:rPr>
          <w:rFonts w:ascii="Artifex CF Extra Light" w:eastAsia="Times New Roman" w:hAnsi="Artifex CF Extra Light" w:cs="Times New Roman"/>
          <w:color w:val="1F4E79" w:themeColor="accent1" w:themeShade="80"/>
          <w:spacing w:val="10"/>
          <w:sz w:val="18"/>
          <w:szCs w:val="18"/>
          <w:lang w:val="es-ES" w:eastAsia="es-ES" w:bidi="es-ES"/>
        </w:rPr>
        <w:t>e</w:t>
      </w:r>
      <w:r w:rsidR="001859D0" w:rsidRPr="00A40C82">
        <w:rPr>
          <w:rFonts w:ascii="Artifex CF Extra Light" w:eastAsia="Times New Roman" w:hAnsi="Artifex CF Extra Light" w:cs="Times New Roman"/>
          <w:color w:val="1F4E79" w:themeColor="accent1" w:themeShade="80"/>
          <w:spacing w:val="10"/>
          <w:sz w:val="18"/>
          <w:szCs w:val="18"/>
          <w:lang w:val="es-DO"/>
        </w:rPr>
        <w:t xml:space="preserve"> </w:t>
      </w:r>
      <w:r w:rsidR="00672E4C" w:rsidRPr="00A40C82">
        <w:rPr>
          <w:rFonts w:ascii="Artifex CF Extra Light" w:eastAsia="Times New Roman" w:hAnsi="Artifex CF Extra Light" w:cs="Times New Roman"/>
          <w:color w:val="1F4E79" w:themeColor="accent1" w:themeShade="80"/>
          <w:spacing w:val="10"/>
          <w:sz w:val="18"/>
          <w:szCs w:val="18"/>
          <w:lang w:val="es-DO"/>
        </w:rPr>
        <w:t>dio</w:t>
      </w:r>
      <w:r w:rsidR="001859D0" w:rsidRPr="00A40C82">
        <w:rPr>
          <w:rFonts w:ascii="Artifex CF Extra Light" w:eastAsia="Times New Roman" w:hAnsi="Artifex CF Extra Light" w:cs="Times New Roman"/>
          <w:color w:val="1F4E79" w:themeColor="accent1" w:themeShade="80"/>
          <w:spacing w:val="10"/>
          <w:sz w:val="18"/>
          <w:szCs w:val="18"/>
          <w:lang w:val="es-DO"/>
        </w:rPr>
        <w:t xml:space="preserve"> inicio al Plan de Detección de Necesidades</w:t>
      </w:r>
      <w:r w:rsidR="59109BC4" w:rsidRPr="00A40C82">
        <w:rPr>
          <w:rFonts w:ascii="Artifex CF Extra Light" w:eastAsia="Times New Roman" w:hAnsi="Artifex CF Extra Light" w:cs="Times New Roman"/>
          <w:color w:val="1F4E79" w:themeColor="accent1" w:themeShade="80"/>
          <w:spacing w:val="10"/>
          <w:sz w:val="18"/>
          <w:szCs w:val="18"/>
          <w:lang w:val="es-DO"/>
        </w:rPr>
        <w:t xml:space="preserve">, </w:t>
      </w:r>
      <w:r w:rsidR="001859D0" w:rsidRPr="00A40C82">
        <w:rPr>
          <w:rFonts w:ascii="Artifex CF Extra Light" w:eastAsia="Times New Roman" w:hAnsi="Artifex CF Extra Light" w:cs="Times New Roman"/>
          <w:color w:val="1F4E79" w:themeColor="accent1" w:themeShade="80"/>
          <w:spacing w:val="10"/>
          <w:sz w:val="18"/>
          <w:szCs w:val="18"/>
          <w:lang w:val="es-DO"/>
        </w:rPr>
        <w:t>delimita</w:t>
      </w:r>
      <w:r w:rsidR="5099A0D1" w:rsidRPr="00A40C82">
        <w:rPr>
          <w:rFonts w:ascii="Artifex CF Extra Light" w:eastAsia="Times New Roman" w:hAnsi="Artifex CF Extra Light" w:cs="Times New Roman"/>
          <w:color w:val="1F4E79" w:themeColor="accent1" w:themeShade="80"/>
          <w:spacing w:val="10"/>
          <w:sz w:val="18"/>
          <w:szCs w:val="18"/>
          <w:lang w:val="es-DO"/>
        </w:rPr>
        <w:t xml:space="preserve">ndo </w:t>
      </w:r>
      <w:r w:rsidR="001859D0" w:rsidRPr="00A40C82">
        <w:rPr>
          <w:rFonts w:ascii="Artifex CF Extra Light" w:eastAsia="Times New Roman" w:hAnsi="Artifex CF Extra Light" w:cs="Times New Roman"/>
          <w:color w:val="1F4E79" w:themeColor="accent1" w:themeShade="80"/>
          <w:spacing w:val="10"/>
          <w:sz w:val="18"/>
          <w:szCs w:val="18"/>
          <w:lang w:val="es-DO"/>
        </w:rPr>
        <w:t>y categoriza</w:t>
      </w:r>
      <w:r w:rsidR="10B3037E" w:rsidRPr="00A40C82">
        <w:rPr>
          <w:rFonts w:ascii="Artifex CF Extra Light" w:eastAsia="Times New Roman" w:hAnsi="Artifex CF Extra Light" w:cs="Times New Roman"/>
          <w:color w:val="1F4E79" w:themeColor="accent1" w:themeShade="80"/>
          <w:spacing w:val="10"/>
          <w:sz w:val="18"/>
          <w:szCs w:val="18"/>
          <w:lang w:val="es-DO"/>
        </w:rPr>
        <w:t>ndo</w:t>
      </w:r>
      <w:r w:rsidR="001859D0" w:rsidRPr="00A40C82">
        <w:rPr>
          <w:rFonts w:ascii="Artifex CF Extra Light" w:eastAsia="Times New Roman" w:hAnsi="Artifex CF Extra Light" w:cs="Times New Roman"/>
          <w:color w:val="1F4E79" w:themeColor="accent1" w:themeShade="80"/>
          <w:spacing w:val="10"/>
          <w:sz w:val="18"/>
          <w:szCs w:val="18"/>
          <w:lang w:val="es-DO"/>
        </w:rPr>
        <w:t xml:space="preserve"> las </w:t>
      </w:r>
      <w:r w:rsidR="502CF647" w:rsidRPr="00A40C82">
        <w:rPr>
          <w:rFonts w:ascii="Artifex CF Extra Light" w:eastAsia="Times New Roman" w:hAnsi="Artifex CF Extra Light" w:cs="Times New Roman"/>
          <w:color w:val="1F4E79" w:themeColor="accent1" w:themeShade="80"/>
          <w:spacing w:val="10"/>
          <w:sz w:val="18"/>
          <w:szCs w:val="18"/>
          <w:lang w:val="es-DO"/>
        </w:rPr>
        <w:t xml:space="preserve">necesidades </w:t>
      </w:r>
      <w:r w:rsidR="3211E171" w:rsidRPr="00A40C82">
        <w:rPr>
          <w:rFonts w:ascii="Artifex CF Extra Light" w:eastAsia="Times New Roman" w:hAnsi="Artifex CF Extra Light" w:cs="Times New Roman"/>
          <w:color w:val="1F4E79" w:themeColor="accent1" w:themeShade="80"/>
          <w:spacing w:val="10"/>
          <w:sz w:val="18"/>
          <w:szCs w:val="18"/>
          <w:lang w:val="es-DO"/>
        </w:rPr>
        <w:t>de desarrollo humano</w:t>
      </w:r>
      <w:r w:rsidR="001859D0" w:rsidRPr="00A40C82">
        <w:rPr>
          <w:rFonts w:ascii="Artifex CF Extra Light" w:eastAsia="Times New Roman" w:hAnsi="Artifex CF Extra Light" w:cs="Times New Roman"/>
          <w:color w:val="1F4E79" w:themeColor="accent1" w:themeShade="80"/>
          <w:spacing w:val="10"/>
          <w:sz w:val="18"/>
          <w:szCs w:val="18"/>
          <w:lang w:val="es-DO"/>
        </w:rPr>
        <w:t xml:space="preserve"> de manera estructurada. En adición se diseñó el “Formulario Compromiso de Formación”, con la finalidad de mantener la asistencia y el compromiso de los colaboradores con las capacitaciones identificadas para su desarrollo.</w:t>
      </w:r>
      <w:r w:rsidR="001859D0" w:rsidRPr="00A40C82">
        <w:rPr>
          <w:rFonts w:ascii="Artifex CF Extra Light" w:eastAsia="Times New Roman" w:hAnsi="Artifex CF Extra Light" w:cs="Times New Roman"/>
          <w:color w:val="1F4E79" w:themeColor="accent1" w:themeShade="80"/>
          <w:spacing w:val="10"/>
          <w:sz w:val="18"/>
          <w:szCs w:val="18"/>
          <w:lang w:val="es-ES"/>
        </w:rPr>
        <w:t> </w:t>
      </w:r>
    </w:p>
    <w:p w14:paraId="692A0D41" w14:textId="39650C5F" w:rsidR="001859D0" w:rsidRPr="00A40C82" w:rsidRDefault="001859D0" w:rsidP="00864966">
      <w:pPr>
        <w:spacing w:before="380" w:after="120" w:line="456" w:lineRule="auto"/>
        <w:ind w:firstLine="284"/>
        <w:jc w:val="both"/>
        <w:textAlignment w:val="baseline"/>
        <w:rPr>
          <w:rFonts w:ascii="Artifex CF Extra Light" w:eastAsia="Times New Roman" w:hAnsi="Artifex CF Extra Light" w:cs="Times New Roman"/>
          <w:color w:val="1F4E79" w:themeColor="accent1" w:themeShade="80"/>
          <w:spacing w:val="10"/>
          <w:sz w:val="18"/>
          <w:szCs w:val="18"/>
          <w:lang w:val="es-DO"/>
        </w:rPr>
      </w:pPr>
      <w:r w:rsidRPr="00A40C82">
        <w:rPr>
          <w:rFonts w:ascii="Artifex CF Extra Light" w:eastAsia="Times New Roman" w:hAnsi="Artifex CF Extra Light" w:cs="Times New Roman"/>
          <w:color w:val="1F4E79" w:themeColor="accent1" w:themeShade="80"/>
          <w:spacing w:val="10"/>
          <w:sz w:val="18"/>
          <w:szCs w:val="18"/>
          <w:lang w:val="es-DO"/>
        </w:rPr>
        <w:t xml:space="preserve">Queda pendiente incluir en el Plan de Capacitación las acciones de capacitación producto de la Evaluación de Desempeño 360, </w:t>
      </w:r>
      <w:r w:rsidR="26426431" w:rsidRPr="00A40C82">
        <w:rPr>
          <w:rFonts w:ascii="Artifex CF Extra Light" w:eastAsia="Times New Roman" w:hAnsi="Artifex CF Extra Light" w:cs="Times New Roman"/>
          <w:color w:val="1F4E79" w:themeColor="accent1" w:themeShade="80"/>
          <w:spacing w:val="10"/>
          <w:sz w:val="18"/>
          <w:szCs w:val="18"/>
          <w:lang w:val="es-DO"/>
        </w:rPr>
        <w:t>el cual fue pospuesto para el 2021.</w:t>
      </w:r>
    </w:p>
    <w:p w14:paraId="1D777841" w14:textId="46C7A450" w:rsidR="00F70097" w:rsidRPr="00A40C82" w:rsidRDefault="00F70097" w:rsidP="000B6FE0">
      <w:pPr>
        <w:pStyle w:val="Prrafodelista"/>
        <w:numPr>
          <w:ilvl w:val="0"/>
          <w:numId w:val="20"/>
        </w:numPr>
        <w:spacing w:before="380" w:after="120" w:line="456" w:lineRule="auto"/>
        <w:ind w:left="284" w:hanging="284"/>
        <w:contextualSpacing w:val="0"/>
        <w:jc w:val="both"/>
        <w:rPr>
          <w:rFonts w:ascii="Artifex CF Extra Light" w:hAnsi="Artifex CF Extra Light" w:cs="Times New Roman"/>
          <w:b/>
          <w:color w:val="1F4E79" w:themeColor="accent1" w:themeShade="80"/>
          <w:spacing w:val="10"/>
          <w:sz w:val="18"/>
          <w:szCs w:val="18"/>
          <w:lang w:val="es-DO"/>
        </w:rPr>
      </w:pPr>
      <w:bookmarkStart w:id="98" w:name="_Toc58332512"/>
      <w:r w:rsidRPr="00A40C82">
        <w:rPr>
          <w:rFonts w:ascii="Artifex CF Extra Light" w:hAnsi="Artifex CF Extra Light" w:cs="Times New Roman"/>
          <w:b/>
          <w:color w:val="1F4E79" w:themeColor="accent1" w:themeShade="80"/>
          <w:spacing w:val="10"/>
          <w:sz w:val="18"/>
          <w:szCs w:val="18"/>
          <w:lang w:val="es-DO"/>
        </w:rPr>
        <w:t>Gestión de Relaciones Humanas y Sociales</w:t>
      </w:r>
      <w:bookmarkEnd w:id="98"/>
    </w:p>
    <w:p w14:paraId="4EB10112" w14:textId="1519E87E" w:rsidR="00D13134" w:rsidRPr="00A40C82" w:rsidRDefault="00D13134" w:rsidP="00864966">
      <w:pPr>
        <w:widowControl w:val="0"/>
        <w:autoSpaceDE w:val="0"/>
        <w:autoSpaceDN w:val="0"/>
        <w:spacing w:before="380" w:after="120" w:line="456" w:lineRule="auto"/>
        <w:ind w:firstLine="284"/>
        <w:jc w:val="both"/>
        <w:rPr>
          <w:rFonts w:ascii="Artifex CF Extra Light" w:eastAsia="Times New Roman" w:hAnsi="Artifex CF Extra Light" w:cs="Times New Roman"/>
          <w:color w:val="1F4E79" w:themeColor="accent1" w:themeShade="80"/>
          <w:spacing w:val="10"/>
          <w:sz w:val="18"/>
          <w:szCs w:val="18"/>
          <w:lang w:val="es-DO" w:eastAsia="es-ES" w:bidi="es-ES"/>
        </w:rPr>
      </w:pPr>
      <w:r w:rsidRPr="00A40C82">
        <w:rPr>
          <w:rFonts w:ascii="Artifex CF Extra Light" w:eastAsia="Times New Roman" w:hAnsi="Artifex CF Extra Light" w:cs="Times New Roman"/>
          <w:color w:val="1F4E79" w:themeColor="accent1" w:themeShade="80"/>
          <w:spacing w:val="10"/>
          <w:sz w:val="18"/>
          <w:szCs w:val="18"/>
          <w:lang w:val="es-ES" w:eastAsia="es-ES" w:bidi="es-ES"/>
        </w:rPr>
        <w:t xml:space="preserve">A los fines de trabajar en la mejora del clima organizacional y mejorar las relaciones humanas, desde la gerencia se elaboró el Plan de Actividades y Operativos 2020. Las acciones de este plan se implementaron en pro de impactar positivamente el bienestar integral de nuestros colaboradores. En este tenor se desarrollaron las detalladas a continuación: </w:t>
      </w:r>
    </w:p>
    <w:p w14:paraId="7782ED92" w14:textId="77777777" w:rsidR="00D13134" w:rsidRPr="00A40C82" w:rsidRDefault="00D13134" w:rsidP="000B6FE0">
      <w:pPr>
        <w:pStyle w:val="Prrafodelista"/>
        <w:widowControl w:val="0"/>
        <w:numPr>
          <w:ilvl w:val="1"/>
          <w:numId w:val="20"/>
        </w:numPr>
        <w:autoSpaceDE w:val="0"/>
        <w:autoSpaceDN w:val="0"/>
        <w:spacing w:before="380" w:after="120" w:line="456" w:lineRule="auto"/>
        <w:ind w:left="568" w:hanging="284"/>
        <w:contextualSpacing w:val="0"/>
        <w:jc w:val="both"/>
        <w:textAlignment w:val="baseline"/>
        <w:rPr>
          <w:rFonts w:ascii="Artifex CF Extra Light" w:eastAsia="Times New Roman" w:hAnsi="Artifex CF Extra Light" w:cs="Times New Roman"/>
          <w:color w:val="1F4E79" w:themeColor="accent1" w:themeShade="80"/>
          <w:spacing w:val="10"/>
          <w:sz w:val="18"/>
          <w:szCs w:val="18"/>
          <w:lang w:val="es-DO"/>
        </w:rPr>
      </w:pPr>
      <w:r w:rsidRPr="00A40C82">
        <w:rPr>
          <w:rFonts w:ascii="Artifex CF Extra Light" w:eastAsia="Times New Roman" w:hAnsi="Artifex CF Extra Light" w:cs="Times New Roman"/>
          <w:color w:val="1F4E79" w:themeColor="accent1" w:themeShade="80"/>
          <w:spacing w:val="10"/>
          <w:sz w:val="18"/>
          <w:szCs w:val="18"/>
          <w:lang w:val="es-DO"/>
        </w:rPr>
        <w:t xml:space="preserve">Entrega de juguetes a 70 niños del Hogar Caritas de Ángeles, actividad del Programa de Voluntariado. </w:t>
      </w:r>
    </w:p>
    <w:p w14:paraId="74E0F8AA" w14:textId="77777777" w:rsidR="00D13134" w:rsidRPr="00A40C82" w:rsidRDefault="00D13134" w:rsidP="000B6FE0">
      <w:pPr>
        <w:pStyle w:val="Prrafodelista"/>
        <w:widowControl w:val="0"/>
        <w:numPr>
          <w:ilvl w:val="1"/>
          <w:numId w:val="20"/>
        </w:numPr>
        <w:autoSpaceDE w:val="0"/>
        <w:autoSpaceDN w:val="0"/>
        <w:spacing w:before="380" w:after="120" w:line="456" w:lineRule="auto"/>
        <w:ind w:left="568" w:hanging="284"/>
        <w:contextualSpacing w:val="0"/>
        <w:jc w:val="both"/>
        <w:textAlignment w:val="baseline"/>
        <w:rPr>
          <w:rFonts w:ascii="Artifex CF Extra Light" w:eastAsia="Times New Roman" w:hAnsi="Artifex CF Extra Light" w:cs="Times New Roman"/>
          <w:color w:val="1F4E79" w:themeColor="accent1" w:themeShade="80"/>
          <w:spacing w:val="10"/>
          <w:sz w:val="18"/>
          <w:szCs w:val="18"/>
          <w:lang w:val="es-DO"/>
        </w:rPr>
      </w:pPr>
      <w:r w:rsidRPr="00A40C82">
        <w:rPr>
          <w:rFonts w:ascii="Artifex CF Extra Light" w:eastAsia="Times New Roman" w:hAnsi="Artifex CF Extra Light" w:cs="Times New Roman"/>
          <w:color w:val="1F4E79" w:themeColor="accent1" w:themeShade="80"/>
          <w:spacing w:val="10"/>
          <w:sz w:val="18"/>
          <w:szCs w:val="18"/>
          <w:lang w:val="es-DO"/>
        </w:rPr>
        <w:t xml:space="preserve">En el marco de las acciones de promoción y prevención de la salud, se elaboró y coordino el cronograma de actividades en lo relativo a las charlas y operativos </w:t>
      </w:r>
      <w:r w:rsidRPr="00A40C82">
        <w:rPr>
          <w:rFonts w:ascii="Artifex CF Extra Light" w:eastAsia="Times New Roman" w:hAnsi="Artifex CF Extra Light" w:cs="Times New Roman"/>
          <w:color w:val="1F4E79" w:themeColor="accent1" w:themeShade="80"/>
          <w:spacing w:val="10"/>
          <w:sz w:val="18"/>
          <w:szCs w:val="18"/>
          <w:lang w:val="es-DO"/>
        </w:rPr>
        <w:lastRenderedPageBreak/>
        <w:t xml:space="preserve">con la colaboración de ARS Humano. </w:t>
      </w:r>
    </w:p>
    <w:p w14:paraId="75B0910F" w14:textId="77777777" w:rsidR="00D13134" w:rsidRPr="00A40C82" w:rsidRDefault="00D13134" w:rsidP="000B6FE0">
      <w:pPr>
        <w:pStyle w:val="Prrafodelista"/>
        <w:widowControl w:val="0"/>
        <w:numPr>
          <w:ilvl w:val="1"/>
          <w:numId w:val="20"/>
        </w:numPr>
        <w:autoSpaceDE w:val="0"/>
        <w:autoSpaceDN w:val="0"/>
        <w:spacing w:before="380" w:after="120" w:line="456" w:lineRule="auto"/>
        <w:ind w:left="568" w:hanging="284"/>
        <w:contextualSpacing w:val="0"/>
        <w:jc w:val="both"/>
        <w:textAlignment w:val="baseline"/>
        <w:rPr>
          <w:rFonts w:ascii="Artifex CF Extra Light" w:eastAsia="Times New Roman" w:hAnsi="Artifex CF Extra Light" w:cs="Times New Roman"/>
          <w:color w:val="1F4E79" w:themeColor="accent1" w:themeShade="80"/>
          <w:spacing w:val="10"/>
          <w:sz w:val="18"/>
          <w:szCs w:val="18"/>
          <w:lang w:val="es-DO"/>
        </w:rPr>
      </w:pPr>
      <w:r w:rsidRPr="00A40C82">
        <w:rPr>
          <w:rFonts w:ascii="Artifex CF Extra Light" w:eastAsia="Times New Roman" w:hAnsi="Artifex CF Extra Light" w:cs="Times New Roman"/>
          <w:color w:val="1F4E79" w:themeColor="accent1" w:themeShade="80"/>
          <w:spacing w:val="10"/>
          <w:sz w:val="18"/>
          <w:szCs w:val="18"/>
          <w:lang w:val="es-DO"/>
        </w:rPr>
        <w:t xml:space="preserve">Creación de un Coro Institucional para realizar presentaciones de música latinoamericana en las actividades interna. </w:t>
      </w:r>
    </w:p>
    <w:p w14:paraId="11B9DDAB" w14:textId="77777777" w:rsidR="00D13134" w:rsidRPr="00A40C82" w:rsidRDefault="00D13134" w:rsidP="000B6FE0">
      <w:pPr>
        <w:pStyle w:val="Prrafodelista"/>
        <w:widowControl w:val="0"/>
        <w:numPr>
          <w:ilvl w:val="1"/>
          <w:numId w:val="20"/>
        </w:numPr>
        <w:autoSpaceDE w:val="0"/>
        <w:autoSpaceDN w:val="0"/>
        <w:spacing w:before="380" w:after="120" w:line="456" w:lineRule="auto"/>
        <w:ind w:left="568" w:hanging="284"/>
        <w:contextualSpacing w:val="0"/>
        <w:jc w:val="both"/>
        <w:textAlignment w:val="baseline"/>
        <w:rPr>
          <w:rFonts w:ascii="Artifex CF Extra Light" w:eastAsia="Times New Roman" w:hAnsi="Artifex CF Extra Light" w:cs="Times New Roman"/>
          <w:color w:val="1F4E79" w:themeColor="accent1" w:themeShade="80"/>
          <w:spacing w:val="10"/>
          <w:sz w:val="18"/>
          <w:szCs w:val="18"/>
          <w:lang w:val="es-DO"/>
        </w:rPr>
      </w:pPr>
      <w:r w:rsidRPr="00A40C82">
        <w:rPr>
          <w:rFonts w:ascii="Artifex CF Extra Light" w:eastAsia="Times New Roman" w:hAnsi="Artifex CF Extra Light" w:cs="Times New Roman"/>
          <w:color w:val="1F4E79" w:themeColor="accent1" w:themeShade="80"/>
          <w:spacing w:val="10"/>
          <w:sz w:val="18"/>
          <w:szCs w:val="18"/>
          <w:lang w:val="es-DO"/>
        </w:rPr>
        <w:t xml:space="preserve">Coordinación de actividad del Día Internacional de la Mujer. </w:t>
      </w:r>
    </w:p>
    <w:p w14:paraId="311FCCBC" w14:textId="0B90FC45" w:rsidR="00D13134" w:rsidRPr="00A40C82" w:rsidRDefault="00D13134" w:rsidP="000B6FE0">
      <w:pPr>
        <w:pStyle w:val="Prrafodelista"/>
        <w:widowControl w:val="0"/>
        <w:numPr>
          <w:ilvl w:val="1"/>
          <w:numId w:val="20"/>
        </w:numPr>
        <w:autoSpaceDE w:val="0"/>
        <w:autoSpaceDN w:val="0"/>
        <w:spacing w:before="380" w:after="120" w:line="456" w:lineRule="auto"/>
        <w:ind w:left="568" w:hanging="284"/>
        <w:contextualSpacing w:val="0"/>
        <w:jc w:val="both"/>
        <w:textAlignment w:val="baseline"/>
        <w:rPr>
          <w:rFonts w:ascii="Artifex CF Extra Light" w:eastAsia="Times New Roman" w:hAnsi="Artifex CF Extra Light" w:cs="Times New Roman"/>
          <w:color w:val="1F4E79" w:themeColor="accent1" w:themeShade="80"/>
          <w:spacing w:val="10"/>
          <w:sz w:val="18"/>
          <w:szCs w:val="18"/>
          <w:lang w:val="es-DO"/>
        </w:rPr>
      </w:pPr>
      <w:r w:rsidRPr="00A40C82">
        <w:rPr>
          <w:rFonts w:ascii="Artifex CF Extra Light" w:eastAsia="Times New Roman" w:hAnsi="Artifex CF Extra Light" w:cs="Times New Roman"/>
          <w:color w:val="1F4E79" w:themeColor="accent1" w:themeShade="80"/>
          <w:spacing w:val="10"/>
          <w:sz w:val="18"/>
          <w:szCs w:val="18"/>
          <w:lang w:val="es-DO"/>
        </w:rPr>
        <w:t xml:space="preserve">Coordinación y realización de la Charla Hábitos Saludables. </w:t>
      </w:r>
    </w:p>
    <w:p w14:paraId="4D59C271" w14:textId="23151F30" w:rsidR="00D13134" w:rsidRPr="00A40C82" w:rsidRDefault="00D13134" w:rsidP="000B6FE0">
      <w:pPr>
        <w:pStyle w:val="Prrafodelista"/>
        <w:widowControl w:val="0"/>
        <w:numPr>
          <w:ilvl w:val="1"/>
          <w:numId w:val="20"/>
        </w:numPr>
        <w:autoSpaceDE w:val="0"/>
        <w:autoSpaceDN w:val="0"/>
        <w:spacing w:before="380" w:after="120" w:line="456" w:lineRule="auto"/>
        <w:ind w:left="568" w:hanging="284"/>
        <w:contextualSpacing w:val="0"/>
        <w:jc w:val="both"/>
        <w:textAlignment w:val="baseline"/>
        <w:rPr>
          <w:rFonts w:ascii="Artifex CF Extra Light" w:eastAsia="Times New Roman" w:hAnsi="Artifex CF Extra Light" w:cs="Times New Roman"/>
          <w:color w:val="1F4E79" w:themeColor="accent1" w:themeShade="80"/>
          <w:spacing w:val="10"/>
          <w:sz w:val="18"/>
          <w:szCs w:val="18"/>
          <w:lang w:val="es-DO"/>
        </w:rPr>
      </w:pPr>
      <w:r w:rsidRPr="00A40C82">
        <w:rPr>
          <w:rFonts w:ascii="Artifex CF Extra Light" w:eastAsia="Times New Roman" w:hAnsi="Artifex CF Extra Light" w:cs="Times New Roman"/>
          <w:color w:val="1F4E79" w:themeColor="accent1" w:themeShade="80"/>
          <w:spacing w:val="10"/>
          <w:sz w:val="18"/>
          <w:szCs w:val="18"/>
          <w:lang w:val="es-DO"/>
        </w:rPr>
        <w:t xml:space="preserve">En aras de preservar la salud de </w:t>
      </w:r>
      <w:r w:rsidR="56B96891" w:rsidRPr="00A40C82">
        <w:rPr>
          <w:rFonts w:ascii="Artifex CF Extra Light" w:eastAsia="Times New Roman" w:hAnsi="Artifex CF Extra Light" w:cs="Times New Roman"/>
          <w:color w:val="1F4E79" w:themeColor="accent1" w:themeShade="80"/>
          <w:spacing w:val="10"/>
          <w:sz w:val="18"/>
          <w:szCs w:val="18"/>
          <w:lang w:val="es-DO"/>
        </w:rPr>
        <w:t>los colaboradores de la institución, se desarrollaron</w:t>
      </w:r>
      <w:r w:rsidRPr="00A40C82">
        <w:rPr>
          <w:rFonts w:ascii="Artifex CF Extra Light" w:eastAsia="Times New Roman" w:hAnsi="Artifex CF Extra Light" w:cs="Times New Roman"/>
          <w:color w:val="1F4E79" w:themeColor="accent1" w:themeShade="80"/>
          <w:spacing w:val="10"/>
          <w:sz w:val="18"/>
          <w:szCs w:val="18"/>
          <w:lang w:val="es-DO"/>
        </w:rPr>
        <w:t xml:space="preserve"> </w:t>
      </w:r>
      <w:r w:rsidR="56B96891" w:rsidRPr="00A40C82">
        <w:rPr>
          <w:rFonts w:ascii="Artifex CF Extra Light" w:eastAsia="Times New Roman" w:hAnsi="Artifex CF Extra Light" w:cs="Times New Roman"/>
          <w:color w:val="1F4E79" w:themeColor="accent1" w:themeShade="80"/>
          <w:spacing w:val="10"/>
          <w:sz w:val="18"/>
          <w:szCs w:val="18"/>
          <w:lang w:val="es-DO"/>
        </w:rPr>
        <w:t xml:space="preserve">las siguientes </w:t>
      </w:r>
      <w:r w:rsidRPr="00A40C82">
        <w:rPr>
          <w:rFonts w:ascii="Artifex CF Extra Light" w:eastAsia="Times New Roman" w:hAnsi="Artifex CF Extra Light" w:cs="Times New Roman"/>
          <w:color w:val="1F4E79" w:themeColor="accent1" w:themeShade="80"/>
          <w:spacing w:val="10"/>
          <w:sz w:val="18"/>
          <w:szCs w:val="18"/>
          <w:lang w:val="es-DO"/>
        </w:rPr>
        <w:t xml:space="preserve">iniciativas: </w:t>
      </w:r>
    </w:p>
    <w:p w14:paraId="078541B2" w14:textId="77777777" w:rsidR="00D13134" w:rsidRPr="00A40C82" w:rsidRDefault="00D13134" w:rsidP="000B6FE0">
      <w:pPr>
        <w:pStyle w:val="Prrafodelista"/>
        <w:widowControl w:val="0"/>
        <w:numPr>
          <w:ilvl w:val="1"/>
          <w:numId w:val="20"/>
        </w:numPr>
        <w:autoSpaceDE w:val="0"/>
        <w:autoSpaceDN w:val="0"/>
        <w:spacing w:before="380" w:after="120" w:line="456" w:lineRule="auto"/>
        <w:ind w:left="568" w:hanging="284"/>
        <w:contextualSpacing w:val="0"/>
        <w:jc w:val="both"/>
        <w:textAlignment w:val="baseline"/>
        <w:rPr>
          <w:rFonts w:ascii="Artifex CF Extra Light" w:eastAsia="Times New Roman" w:hAnsi="Artifex CF Extra Light" w:cs="Times New Roman"/>
          <w:color w:val="1F4E79" w:themeColor="accent1" w:themeShade="80"/>
          <w:spacing w:val="10"/>
          <w:sz w:val="18"/>
          <w:szCs w:val="18"/>
          <w:lang w:val="es-DO"/>
        </w:rPr>
      </w:pPr>
      <w:r w:rsidRPr="00A40C82">
        <w:rPr>
          <w:rFonts w:ascii="Artifex CF Extra Light" w:eastAsia="Times New Roman" w:hAnsi="Artifex CF Extra Light" w:cs="Times New Roman"/>
          <w:color w:val="1F4E79" w:themeColor="accent1" w:themeShade="80"/>
          <w:spacing w:val="10"/>
          <w:sz w:val="18"/>
          <w:szCs w:val="18"/>
          <w:lang w:val="es-DO"/>
        </w:rPr>
        <w:t xml:space="preserve">Campaña de prevención del Covid-19. </w:t>
      </w:r>
    </w:p>
    <w:p w14:paraId="1E35F892" w14:textId="77777777" w:rsidR="00D13134" w:rsidRPr="00A40C82" w:rsidRDefault="00D13134" w:rsidP="000B6FE0">
      <w:pPr>
        <w:pStyle w:val="Prrafodelista"/>
        <w:widowControl w:val="0"/>
        <w:numPr>
          <w:ilvl w:val="1"/>
          <w:numId w:val="20"/>
        </w:numPr>
        <w:autoSpaceDE w:val="0"/>
        <w:autoSpaceDN w:val="0"/>
        <w:spacing w:before="380" w:after="120" w:line="456" w:lineRule="auto"/>
        <w:ind w:left="568" w:hanging="284"/>
        <w:contextualSpacing w:val="0"/>
        <w:jc w:val="both"/>
        <w:textAlignment w:val="baseline"/>
        <w:rPr>
          <w:rFonts w:ascii="Artifex CF Extra Light" w:eastAsia="Times New Roman" w:hAnsi="Artifex CF Extra Light" w:cs="Times New Roman"/>
          <w:color w:val="1F4E79" w:themeColor="accent1" w:themeShade="80"/>
          <w:spacing w:val="10"/>
          <w:sz w:val="18"/>
          <w:szCs w:val="18"/>
          <w:lang w:val="es-DO"/>
        </w:rPr>
      </w:pPr>
      <w:r w:rsidRPr="00A40C82">
        <w:rPr>
          <w:rFonts w:ascii="Artifex CF Extra Light" w:eastAsia="Times New Roman" w:hAnsi="Artifex CF Extra Light" w:cs="Times New Roman"/>
          <w:color w:val="1F4E79" w:themeColor="accent1" w:themeShade="80"/>
          <w:spacing w:val="10"/>
          <w:sz w:val="18"/>
          <w:szCs w:val="18"/>
          <w:lang w:val="es-DO"/>
        </w:rPr>
        <w:t xml:space="preserve">Socialización con todo el personal dando a conocer las acciones y el protocolo que estaría implementando la institución ante el virus, basado en los criterios emitidos por la OMS. </w:t>
      </w:r>
    </w:p>
    <w:p w14:paraId="178DC7A4" w14:textId="77777777" w:rsidR="00D13134" w:rsidRPr="00A40C82" w:rsidRDefault="00D13134" w:rsidP="000B6FE0">
      <w:pPr>
        <w:pStyle w:val="Prrafodelista"/>
        <w:widowControl w:val="0"/>
        <w:numPr>
          <w:ilvl w:val="1"/>
          <w:numId w:val="20"/>
        </w:numPr>
        <w:autoSpaceDE w:val="0"/>
        <w:autoSpaceDN w:val="0"/>
        <w:spacing w:before="380" w:after="120" w:line="456" w:lineRule="auto"/>
        <w:ind w:left="568" w:hanging="284"/>
        <w:contextualSpacing w:val="0"/>
        <w:jc w:val="both"/>
        <w:textAlignment w:val="baseline"/>
        <w:rPr>
          <w:rFonts w:ascii="Artifex CF Extra Light" w:eastAsia="Times New Roman" w:hAnsi="Artifex CF Extra Light" w:cs="Times New Roman"/>
          <w:color w:val="1F4E79" w:themeColor="accent1" w:themeShade="80"/>
          <w:spacing w:val="10"/>
          <w:sz w:val="18"/>
          <w:szCs w:val="18"/>
          <w:lang w:val="es-DO"/>
        </w:rPr>
      </w:pPr>
      <w:r w:rsidRPr="00A40C82">
        <w:rPr>
          <w:rFonts w:ascii="Artifex CF Extra Light" w:eastAsia="Times New Roman" w:hAnsi="Artifex CF Extra Light" w:cs="Times New Roman"/>
          <w:color w:val="1F4E79" w:themeColor="accent1" w:themeShade="80"/>
          <w:spacing w:val="10"/>
          <w:sz w:val="18"/>
          <w:szCs w:val="18"/>
          <w:lang w:val="es-DO"/>
        </w:rPr>
        <w:t>Coordinación de la logística y ejecución de las charlas: Prevención Covid-19 y el Coronavirus y el correcto lavado de manos, con el Departamento de Epidemióloga del Ministerio de Salud.</w:t>
      </w:r>
    </w:p>
    <w:p w14:paraId="3530A6CF" w14:textId="590FB8B2" w:rsidR="00D13134" w:rsidRPr="00A40C82" w:rsidRDefault="00D13134" w:rsidP="000B6FE0">
      <w:pPr>
        <w:pStyle w:val="Prrafodelista"/>
        <w:widowControl w:val="0"/>
        <w:numPr>
          <w:ilvl w:val="1"/>
          <w:numId w:val="20"/>
        </w:numPr>
        <w:autoSpaceDE w:val="0"/>
        <w:autoSpaceDN w:val="0"/>
        <w:spacing w:before="380" w:after="120" w:line="456" w:lineRule="auto"/>
        <w:ind w:left="568" w:hanging="284"/>
        <w:contextualSpacing w:val="0"/>
        <w:jc w:val="both"/>
        <w:textAlignment w:val="baseline"/>
        <w:rPr>
          <w:rFonts w:ascii="Artifex CF Extra Light" w:eastAsia="Times New Roman" w:hAnsi="Artifex CF Extra Light" w:cs="Times New Roman"/>
          <w:color w:val="1F4E79" w:themeColor="accent1" w:themeShade="80"/>
          <w:spacing w:val="10"/>
          <w:sz w:val="18"/>
          <w:szCs w:val="18"/>
          <w:lang w:val="es-DO"/>
        </w:rPr>
      </w:pPr>
      <w:r w:rsidRPr="00A40C82">
        <w:rPr>
          <w:rFonts w:ascii="Artifex CF Extra Light" w:eastAsia="Times New Roman" w:hAnsi="Artifex CF Extra Light" w:cs="Times New Roman"/>
          <w:color w:val="1F4E79" w:themeColor="accent1" w:themeShade="80"/>
          <w:spacing w:val="10"/>
          <w:sz w:val="18"/>
          <w:szCs w:val="18"/>
          <w:lang w:val="es-DO"/>
        </w:rPr>
        <w:t xml:space="preserve">Colocación de afiches y Dispensadores de alcohol y manitas limpias en todos los espacios de la institución. </w:t>
      </w:r>
    </w:p>
    <w:p w14:paraId="267C30F0" w14:textId="77777777" w:rsidR="00D13134" w:rsidRPr="00A40C82" w:rsidRDefault="00D13134" w:rsidP="000B6FE0">
      <w:pPr>
        <w:pStyle w:val="Prrafodelista"/>
        <w:widowControl w:val="0"/>
        <w:numPr>
          <w:ilvl w:val="1"/>
          <w:numId w:val="20"/>
        </w:numPr>
        <w:autoSpaceDE w:val="0"/>
        <w:autoSpaceDN w:val="0"/>
        <w:spacing w:before="380" w:after="120" w:line="456" w:lineRule="auto"/>
        <w:ind w:left="568" w:hanging="284"/>
        <w:contextualSpacing w:val="0"/>
        <w:jc w:val="both"/>
        <w:textAlignment w:val="baseline"/>
        <w:rPr>
          <w:rFonts w:ascii="Artifex CF Extra Light" w:eastAsia="Times New Roman" w:hAnsi="Artifex CF Extra Light" w:cs="Times New Roman"/>
          <w:color w:val="1F4E79" w:themeColor="accent1" w:themeShade="80"/>
          <w:spacing w:val="10"/>
          <w:sz w:val="18"/>
          <w:szCs w:val="18"/>
          <w:lang w:val="es-DO"/>
        </w:rPr>
      </w:pPr>
      <w:r w:rsidRPr="00A40C82">
        <w:rPr>
          <w:rFonts w:ascii="Artifex CF Extra Light" w:eastAsia="Times New Roman" w:hAnsi="Artifex CF Extra Light" w:cs="Times New Roman"/>
          <w:color w:val="1F4E79" w:themeColor="accent1" w:themeShade="80"/>
          <w:spacing w:val="10"/>
          <w:sz w:val="18"/>
          <w:szCs w:val="18"/>
          <w:lang w:val="es-DO"/>
        </w:rPr>
        <w:t xml:space="preserve">Instalación de un túnel de desinfección para los colaboradores y clientes. </w:t>
      </w:r>
    </w:p>
    <w:p w14:paraId="056E2395" w14:textId="77777777" w:rsidR="00D13134" w:rsidRPr="00A40C82" w:rsidRDefault="00D13134" w:rsidP="000B6FE0">
      <w:pPr>
        <w:pStyle w:val="Prrafodelista"/>
        <w:widowControl w:val="0"/>
        <w:numPr>
          <w:ilvl w:val="1"/>
          <w:numId w:val="20"/>
        </w:numPr>
        <w:autoSpaceDE w:val="0"/>
        <w:autoSpaceDN w:val="0"/>
        <w:spacing w:before="380" w:after="120" w:line="456" w:lineRule="auto"/>
        <w:ind w:left="568" w:hanging="284"/>
        <w:contextualSpacing w:val="0"/>
        <w:jc w:val="both"/>
        <w:textAlignment w:val="baseline"/>
        <w:rPr>
          <w:rFonts w:ascii="Artifex CF Extra Light" w:eastAsia="Times New Roman" w:hAnsi="Artifex CF Extra Light" w:cs="Times New Roman"/>
          <w:color w:val="1F4E79" w:themeColor="accent1" w:themeShade="80"/>
          <w:spacing w:val="10"/>
          <w:sz w:val="18"/>
          <w:szCs w:val="18"/>
          <w:lang w:val="es-DO"/>
        </w:rPr>
      </w:pPr>
      <w:r w:rsidRPr="00A40C82">
        <w:rPr>
          <w:rFonts w:ascii="Artifex CF Extra Light" w:eastAsia="Times New Roman" w:hAnsi="Artifex CF Extra Light" w:cs="Times New Roman"/>
          <w:color w:val="1F4E79" w:themeColor="accent1" w:themeShade="80"/>
          <w:spacing w:val="10"/>
          <w:sz w:val="18"/>
          <w:szCs w:val="18"/>
          <w:lang w:val="es-DO"/>
        </w:rPr>
        <w:t xml:space="preserve">Entrega a cada colaborador de un Kit preventivo (mascarillas, alcohol y manitas limpias). </w:t>
      </w:r>
    </w:p>
    <w:p w14:paraId="7650E79E" w14:textId="2716A84A" w:rsidR="0099238E" w:rsidRPr="00A40C82" w:rsidRDefault="00D13134" w:rsidP="000B6FE0">
      <w:pPr>
        <w:pStyle w:val="Prrafodelista"/>
        <w:widowControl w:val="0"/>
        <w:numPr>
          <w:ilvl w:val="1"/>
          <w:numId w:val="20"/>
        </w:numPr>
        <w:autoSpaceDE w:val="0"/>
        <w:autoSpaceDN w:val="0"/>
        <w:spacing w:before="380" w:after="120" w:line="456" w:lineRule="auto"/>
        <w:ind w:left="568" w:hanging="284"/>
        <w:contextualSpacing w:val="0"/>
        <w:jc w:val="both"/>
        <w:textAlignment w:val="baseline"/>
        <w:rPr>
          <w:rFonts w:ascii="Artifex CF Extra Light" w:eastAsia="Times New Roman" w:hAnsi="Artifex CF Extra Light" w:cs="Times New Roman"/>
          <w:color w:val="1F4E79" w:themeColor="accent1" w:themeShade="80"/>
          <w:spacing w:val="10"/>
          <w:sz w:val="18"/>
          <w:szCs w:val="18"/>
          <w:lang w:val="es-DO"/>
        </w:rPr>
      </w:pPr>
      <w:r w:rsidRPr="00A40C82">
        <w:rPr>
          <w:rFonts w:ascii="Artifex CF Extra Light" w:eastAsia="Times New Roman" w:hAnsi="Artifex CF Extra Light" w:cs="Times New Roman"/>
          <w:color w:val="1F4E79" w:themeColor="accent1" w:themeShade="80"/>
          <w:spacing w:val="10"/>
          <w:sz w:val="18"/>
          <w:szCs w:val="18"/>
          <w:lang w:val="es-DO"/>
        </w:rPr>
        <w:t>Operativos de PCR y pruebas rápidas, a los fines de resguardar la salud de los colaboradores.</w:t>
      </w:r>
    </w:p>
    <w:p w14:paraId="0EDAEE80" w14:textId="28EBBA25" w:rsidR="00D13134" w:rsidRPr="00A40C82" w:rsidRDefault="00D13134" w:rsidP="00864966">
      <w:pPr>
        <w:widowControl w:val="0"/>
        <w:autoSpaceDE w:val="0"/>
        <w:autoSpaceDN w:val="0"/>
        <w:spacing w:before="380" w:after="120" w:line="456" w:lineRule="auto"/>
        <w:ind w:firstLine="284"/>
        <w:jc w:val="both"/>
        <w:rPr>
          <w:rFonts w:ascii="Artifex CF Extra Light" w:hAnsi="Artifex CF Extra Light" w:cs="Times New Roman"/>
          <w:color w:val="1F4E79" w:themeColor="accent1" w:themeShade="80"/>
          <w:spacing w:val="10"/>
          <w:sz w:val="18"/>
          <w:szCs w:val="18"/>
          <w:shd w:val="clear" w:color="auto" w:fill="FFFFFF"/>
          <w:lang w:val="es-ES"/>
        </w:rPr>
      </w:pPr>
      <w:r w:rsidRPr="00A40C82">
        <w:rPr>
          <w:rFonts w:ascii="Artifex CF Extra Light" w:hAnsi="Artifex CF Extra Light" w:cs="Times New Roman"/>
          <w:color w:val="1F4E79" w:themeColor="accent1" w:themeShade="80"/>
          <w:spacing w:val="10"/>
          <w:sz w:val="18"/>
          <w:szCs w:val="18"/>
          <w:shd w:val="clear" w:color="auto" w:fill="FFFFFF"/>
          <w:lang w:val="es-ES"/>
        </w:rPr>
        <w:lastRenderedPageBreak/>
        <w:t xml:space="preserve">En este indicador de gestión se realizaron otras actividades en pro del desarrollo integral y competitivo del talento humano, como: </w:t>
      </w:r>
    </w:p>
    <w:p w14:paraId="6C04101B" w14:textId="5FAD52CC" w:rsidR="00D13134" w:rsidRPr="00A40C82" w:rsidRDefault="7E032E82" w:rsidP="000B6FE0">
      <w:pPr>
        <w:pStyle w:val="Prrafodelista"/>
        <w:widowControl w:val="0"/>
        <w:numPr>
          <w:ilvl w:val="1"/>
          <w:numId w:val="20"/>
        </w:numPr>
        <w:autoSpaceDE w:val="0"/>
        <w:autoSpaceDN w:val="0"/>
        <w:spacing w:before="380" w:after="120" w:line="456" w:lineRule="auto"/>
        <w:ind w:left="568" w:hanging="284"/>
        <w:contextualSpacing w:val="0"/>
        <w:jc w:val="both"/>
        <w:textAlignment w:val="baseline"/>
        <w:rPr>
          <w:rFonts w:ascii="Artifex CF Extra Light" w:eastAsia="Times New Roman" w:hAnsi="Artifex CF Extra Light" w:cs="Times New Roman"/>
          <w:color w:val="1F4E79" w:themeColor="accent1" w:themeShade="80"/>
          <w:spacing w:val="10"/>
          <w:sz w:val="18"/>
          <w:szCs w:val="18"/>
          <w:lang w:val="es-DO"/>
        </w:rPr>
      </w:pPr>
      <w:r w:rsidRPr="00A40C82">
        <w:rPr>
          <w:rFonts w:ascii="Artifex CF Extra Light" w:eastAsia="Times New Roman" w:hAnsi="Artifex CF Extra Light" w:cs="Times New Roman"/>
          <w:color w:val="1F4E79" w:themeColor="accent1" w:themeShade="80"/>
          <w:spacing w:val="10"/>
          <w:sz w:val="18"/>
          <w:szCs w:val="18"/>
          <w:lang w:val="es-DO"/>
        </w:rPr>
        <w:t>Habilitación Sala de Lactancia ProDominicana</w:t>
      </w:r>
    </w:p>
    <w:p w14:paraId="363E5FFD" w14:textId="6570F033" w:rsidR="00D13134" w:rsidRPr="00A40C82" w:rsidRDefault="7E032E82" w:rsidP="00864966">
      <w:pPr>
        <w:widowControl w:val="0"/>
        <w:autoSpaceDE w:val="0"/>
        <w:autoSpaceDN w:val="0"/>
        <w:spacing w:before="380" w:after="120" w:line="456" w:lineRule="auto"/>
        <w:ind w:firstLine="284"/>
        <w:jc w:val="both"/>
        <w:textAlignment w:val="baseline"/>
        <w:rPr>
          <w:rFonts w:ascii="Artifex CF Extra Light" w:hAnsi="Artifex CF Extra Light" w:cs="Times New Roman"/>
          <w:color w:val="1F4E79" w:themeColor="accent1" w:themeShade="80"/>
          <w:spacing w:val="10"/>
          <w:sz w:val="18"/>
          <w:szCs w:val="18"/>
          <w:lang w:val="es-DO"/>
        </w:rPr>
      </w:pPr>
      <w:r w:rsidRPr="00A40C82">
        <w:rPr>
          <w:rFonts w:ascii="Artifex CF Extra Light" w:hAnsi="Artifex CF Extra Light" w:cs="Times New Roman"/>
          <w:color w:val="1F4E79" w:themeColor="accent1" w:themeShade="80"/>
          <w:spacing w:val="10"/>
          <w:sz w:val="18"/>
          <w:szCs w:val="18"/>
          <w:lang w:val="es-DO"/>
        </w:rPr>
        <w:t xml:space="preserve">Se ha establecido un salón con los requerimientos necesarios para que nuestras colaboradoras que están en proceso de amamantar dispongan de un espacio idóneo para los fines, con todas las comodidades y protocolo de lugar. </w:t>
      </w:r>
    </w:p>
    <w:p w14:paraId="7AEFA371" w14:textId="0450BF43" w:rsidR="00D13134" w:rsidRPr="00A40C82" w:rsidRDefault="00D13134" w:rsidP="000B6FE0">
      <w:pPr>
        <w:pStyle w:val="Prrafodelista"/>
        <w:widowControl w:val="0"/>
        <w:numPr>
          <w:ilvl w:val="1"/>
          <w:numId w:val="20"/>
        </w:numPr>
        <w:autoSpaceDE w:val="0"/>
        <w:autoSpaceDN w:val="0"/>
        <w:spacing w:before="380" w:after="120" w:line="456" w:lineRule="auto"/>
        <w:ind w:left="568" w:hanging="284"/>
        <w:contextualSpacing w:val="0"/>
        <w:jc w:val="both"/>
        <w:textAlignment w:val="baseline"/>
        <w:rPr>
          <w:rFonts w:ascii="Artifex CF Extra Light" w:eastAsia="Times New Roman" w:hAnsi="Artifex CF Extra Light" w:cs="Times New Roman"/>
          <w:color w:val="1F4E79" w:themeColor="accent1" w:themeShade="80"/>
          <w:spacing w:val="10"/>
          <w:sz w:val="18"/>
          <w:szCs w:val="18"/>
          <w:lang w:val="es-DO"/>
        </w:rPr>
      </w:pPr>
      <w:r w:rsidRPr="00A40C82">
        <w:rPr>
          <w:rFonts w:ascii="Artifex CF Extra Light" w:eastAsia="Times New Roman" w:hAnsi="Artifex CF Extra Light" w:cs="Times New Roman"/>
          <w:color w:val="1F4E79" w:themeColor="accent1" w:themeShade="80"/>
          <w:spacing w:val="10"/>
          <w:sz w:val="18"/>
          <w:szCs w:val="18"/>
          <w:lang w:val="es-DO"/>
        </w:rPr>
        <w:t>Fortalecimiento del sentido de protección al Medioambiente</w:t>
      </w:r>
    </w:p>
    <w:p w14:paraId="3C7FE727" w14:textId="18696ACA" w:rsidR="00D13134" w:rsidRPr="00A40C82" w:rsidRDefault="00D13134" w:rsidP="00864966">
      <w:pPr>
        <w:spacing w:before="380" w:after="120" w:line="456" w:lineRule="auto"/>
        <w:ind w:firstLine="284"/>
        <w:jc w:val="both"/>
        <w:rPr>
          <w:rFonts w:ascii="Artifex CF Extra Light" w:hAnsi="Artifex CF Extra Light" w:cs="Times New Roman"/>
          <w:color w:val="1F4E79" w:themeColor="accent1" w:themeShade="80"/>
          <w:spacing w:val="10"/>
          <w:sz w:val="18"/>
          <w:szCs w:val="18"/>
          <w:lang w:val="es-DO"/>
        </w:rPr>
      </w:pPr>
      <w:r w:rsidRPr="00A40C82">
        <w:rPr>
          <w:rFonts w:ascii="Artifex CF Extra Light" w:hAnsi="Artifex CF Extra Light" w:cs="Times New Roman"/>
          <w:color w:val="1F4E79" w:themeColor="accent1" w:themeShade="80"/>
          <w:spacing w:val="10"/>
          <w:sz w:val="18"/>
          <w:szCs w:val="18"/>
          <w:lang w:val="es-DO"/>
        </w:rPr>
        <w:t>Compartimos un mensaje de concientización sobre la responsabilidad social y medioambiental, a través de la entrega personalizada de termos ProDominicana para contribuir con la reducción del uso de botellas plásticas.</w:t>
      </w:r>
    </w:p>
    <w:p w14:paraId="687EE276" w14:textId="77777777" w:rsidR="00BF1AA4" w:rsidRPr="006F2F51" w:rsidRDefault="00BF1AA4">
      <w:pPr>
        <w:rPr>
          <w:rFonts w:ascii="Gotham HTF Light" w:hAnsi="Gotham HTF Light" w:cs="Times New Roman"/>
          <w:color w:val="1F4E79" w:themeColor="accent1" w:themeShade="80"/>
          <w:spacing w:val="10"/>
          <w:sz w:val="16"/>
          <w:szCs w:val="16"/>
          <w:lang w:val="es-ES"/>
        </w:rPr>
      </w:pPr>
      <w:bookmarkStart w:id="99" w:name="_Toc54949065"/>
      <w:bookmarkStart w:id="100" w:name="_Toc58332513"/>
      <w:r w:rsidRPr="006F2F51">
        <w:rPr>
          <w:rFonts w:ascii="Gotham HTF Light" w:hAnsi="Gotham HTF Light" w:cs="Times New Roman"/>
          <w:color w:val="1F4E79" w:themeColor="accent1" w:themeShade="80"/>
          <w:spacing w:val="10"/>
          <w:sz w:val="16"/>
          <w:szCs w:val="16"/>
          <w:lang w:val="es-ES"/>
        </w:rPr>
        <w:br w:type="page"/>
      </w:r>
    </w:p>
    <w:p w14:paraId="20B386B6" w14:textId="7BCC5251" w:rsidR="00E850D7" w:rsidRPr="00061E36" w:rsidRDefault="00F95111" w:rsidP="00864966">
      <w:pPr>
        <w:pStyle w:val="Prrafodelista"/>
        <w:numPr>
          <w:ilvl w:val="1"/>
          <w:numId w:val="1"/>
        </w:numPr>
        <w:spacing w:before="380" w:after="120" w:line="456" w:lineRule="auto"/>
        <w:ind w:left="0" w:firstLine="284"/>
        <w:contextualSpacing w:val="0"/>
        <w:jc w:val="center"/>
        <w:outlineLvl w:val="3"/>
        <w:rPr>
          <w:rFonts w:ascii="Artifex CF Extra Light" w:hAnsi="Artifex CF Extra Light" w:cs="Times New Roman"/>
          <w:b/>
          <w:bCs/>
          <w:color w:val="1F4E79" w:themeColor="accent1" w:themeShade="80"/>
          <w:spacing w:val="10"/>
          <w:sz w:val="18"/>
          <w:szCs w:val="18"/>
        </w:rPr>
      </w:pPr>
      <w:bookmarkStart w:id="101" w:name="_Toc59528095"/>
      <w:r w:rsidRPr="00061E36">
        <w:rPr>
          <w:rFonts w:ascii="Artifex CF Extra Light" w:hAnsi="Artifex CF Extra Light" w:cs="Times New Roman"/>
          <w:b/>
          <w:bCs/>
          <w:color w:val="1F4E79" w:themeColor="accent1" w:themeShade="80"/>
          <w:spacing w:val="10"/>
          <w:sz w:val="18"/>
          <w:szCs w:val="18"/>
        </w:rPr>
        <w:lastRenderedPageBreak/>
        <w:t>PERSPECTIVA OPERATIVA</w:t>
      </w:r>
      <w:bookmarkEnd w:id="99"/>
      <w:bookmarkEnd w:id="100"/>
      <w:bookmarkEnd w:id="101"/>
    </w:p>
    <w:p w14:paraId="183FA1F2" w14:textId="5788BD11" w:rsidR="00FC3AB3" w:rsidRPr="00061E36" w:rsidRDefault="00F95111" w:rsidP="00864966">
      <w:pPr>
        <w:pStyle w:val="Prrafodelista"/>
        <w:numPr>
          <w:ilvl w:val="2"/>
          <w:numId w:val="1"/>
        </w:numPr>
        <w:spacing w:before="380" w:after="120" w:line="456" w:lineRule="auto"/>
        <w:ind w:left="0" w:firstLine="284"/>
        <w:contextualSpacing w:val="0"/>
        <w:jc w:val="center"/>
        <w:outlineLvl w:val="4"/>
        <w:rPr>
          <w:rFonts w:ascii="Artifex CF Extra Light" w:hAnsi="Artifex CF Extra Light" w:cs="Times New Roman"/>
          <w:b/>
          <w:bCs/>
          <w:color w:val="1F4E79" w:themeColor="accent1" w:themeShade="80"/>
          <w:spacing w:val="10"/>
          <w:sz w:val="18"/>
          <w:szCs w:val="18"/>
        </w:rPr>
      </w:pPr>
      <w:bookmarkStart w:id="102" w:name="_Toc54949066"/>
      <w:bookmarkStart w:id="103" w:name="_Toc58332514"/>
      <w:bookmarkStart w:id="104" w:name="_Toc59528096"/>
      <w:r w:rsidRPr="00061E36">
        <w:rPr>
          <w:rFonts w:ascii="Artifex CF Extra Light" w:hAnsi="Artifex CF Extra Light" w:cs="Times New Roman"/>
          <w:b/>
          <w:bCs/>
          <w:color w:val="1F4E79" w:themeColor="accent1" w:themeShade="80"/>
          <w:spacing w:val="10"/>
          <w:sz w:val="18"/>
          <w:szCs w:val="18"/>
        </w:rPr>
        <w:t>ÍNDICE DE TRANSPARENCIA</w:t>
      </w:r>
      <w:bookmarkEnd w:id="102"/>
      <w:bookmarkEnd w:id="103"/>
      <w:bookmarkEnd w:id="104"/>
    </w:p>
    <w:p w14:paraId="4B4476BE" w14:textId="19C92390" w:rsidR="00041E9C" w:rsidRPr="00A40C82" w:rsidRDefault="00041E9C" w:rsidP="000674D6">
      <w:pPr>
        <w:spacing w:before="380" w:after="120" w:line="456" w:lineRule="auto"/>
        <w:ind w:firstLine="284"/>
        <w:jc w:val="both"/>
        <w:rPr>
          <w:rFonts w:ascii="Artifex CF Extra Light" w:hAnsi="Artifex CF Extra Light" w:cs="Times New Roman"/>
          <w:color w:val="1F4E79" w:themeColor="accent1" w:themeShade="80"/>
          <w:spacing w:val="10"/>
          <w:sz w:val="18"/>
          <w:szCs w:val="18"/>
          <w:lang w:val="es-DO" w:bidi="es-ES"/>
        </w:rPr>
      </w:pPr>
      <w:r w:rsidRPr="00A40C82">
        <w:rPr>
          <w:rFonts w:ascii="Artifex CF Extra Light" w:hAnsi="Artifex CF Extra Light" w:cs="Times New Roman"/>
          <w:color w:val="1F4E79" w:themeColor="accent1" w:themeShade="80"/>
          <w:spacing w:val="10"/>
          <w:sz w:val="18"/>
          <w:szCs w:val="18"/>
          <w:lang w:val="es-DO" w:bidi="es-ES"/>
        </w:rPr>
        <w:t>La Oficina de Acceso a la Información (OAI) de ProDominicana, mantiene a disposición de los ciudadanos las informaciones requeridas por la Ley General de Libre Acceso a la Información No. 200-04, a través del portal de transparencia institucional de manera constante, a fin de transparentar la gestión bajo las nuevas formas de gobierno, lo cual queda evidenciado con las evaluaciones mensuales realizadas por la Dirección General de Ética e Integridad Gubernamental (DIGEIG) a dicho portal en el periodo comprendido entre el mes de enero y octubre del año en curso, cuyos resultados se reflejan en el gráfico presentado a continuación:</w:t>
      </w:r>
    </w:p>
    <w:p w14:paraId="6D3BCF3B" w14:textId="0FFD4639" w:rsidR="00AF09E0" w:rsidRPr="00A40C82" w:rsidRDefault="0225DC52" w:rsidP="00864966">
      <w:pPr>
        <w:spacing w:before="380" w:after="120" w:line="456" w:lineRule="auto"/>
        <w:ind w:firstLine="284"/>
        <w:jc w:val="both"/>
        <w:rPr>
          <w:rFonts w:ascii="Artifex CF Extra Light" w:hAnsi="Artifex CF Extra Light" w:cs="Times New Roman"/>
          <w:b/>
          <w:color w:val="1F4E79" w:themeColor="accent1" w:themeShade="80"/>
          <w:spacing w:val="10"/>
          <w:sz w:val="18"/>
          <w:szCs w:val="18"/>
          <w:lang w:val="es-DO" w:bidi="es-ES"/>
        </w:rPr>
      </w:pPr>
      <w:r w:rsidRPr="00A40C82">
        <w:rPr>
          <w:rFonts w:ascii="Artifex CF Extra Light" w:hAnsi="Artifex CF Extra Light" w:cs="Times New Roman"/>
          <w:b/>
          <w:color w:val="1F4E79" w:themeColor="accent1" w:themeShade="80"/>
          <w:spacing w:val="10"/>
          <w:sz w:val="18"/>
          <w:szCs w:val="18"/>
          <w:lang w:val="es-DO" w:bidi="es-ES"/>
        </w:rPr>
        <w:t>Gráfico</w:t>
      </w:r>
      <w:r w:rsidR="00AF09E0" w:rsidRPr="00A40C82">
        <w:rPr>
          <w:rFonts w:ascii="Artifex CF Extra Light" w:hAnsi="Artifex CF Extra Light" w:cs="Times New Roman"/>
          <w:b/>
          <w:color w:val="1F4E79" w:themeColor="accent1" w:themeShade="80"/>
          <w:spacing w:val="10"/>
          <w:sz w:val="18"/>
          <w:szCs w:val="18"/>
          <w:lang w:val="es-DO" w:bidi="es-ES"/>
        </w:rPr>
        <w:t xml:space="preserve"> 2. Evaluaciones</w:t>
      </w:r>
      <w:r w:rsidR="00D909DC" w:rsidRPr="00A40C82">
        <w:rPr>
          <w:rFonts w:ascii="Artifex CF Extra Light" w:hAnsi="Artifex CF Extra Light" w:cs="Times New Roman"/>
          <w:b/>
          <w:color w:val="1F4E79" w:themeColor="accent1" w:themeShade="80"/>
          <w:spacing w:val="10"/>
          <w:sz w:val="18"/>
          <w:szCs w:val="18"/>
          <w:lang w:val="es-DO" w:bidi="es-ES"/>
        </w:rPr>
        <w:t xml:space="preserve"> del portal de transparencia</w:t>
      </w:r>
    </w:p>
    <w:p w14:paraId="649D2AA3" w14:textId="58865C9D" w:rsidR="00CD253E" w:rsidRPr="00A40C82" w:rsidRDefault="00041E9C" w:rsidP="00864966">
      <w:pPr>
        <w:spacing w:before="380" w:after="120" w:line="456" w:lineRule="auto"/>
        <w:ind w:firstLine="284"/>
        <w:jc w:val="center"/>
        <w:rPr>
          <w:rFonts w:ascii="Artifex CF Extra Light" w:hAnsi="Artifex CF Extra Light" w:cs="Times New Roman"/>
          <w:color w:val="1F4E79" w:themeColor="accent1" w:themeShade="80"/>
          <w:spacing w:val="10"/>
          <w:sz w:val="18"/>
          <w:szCs w:val="18"/>
          <w:lang w:bidi="es-ES"/>
        </w:rPr>
      </w:pPr>
      <w:r w:rsidRPr="00A40C82">
        <w:rPr>
          <w:rFonts w:ascii="Artifex CF Extra Light" w:hAnsi="Artifex CF Extra Light" w:cs="Times New Roman"/>
          <w:noProof/>
          <w:color w:val="1F4E79" w:themeColor="accent1" w:themeShade="80"/>
          <w:spacing w:val="10"/>
          <w:sz w:val="18"/>
          <w:szCs w:val="18"/>
          <w:shd w:val="clear" w:color="auto" w:fill="E6E6E6"/>
        </w:rPr>
        <w:drawing>
          <wp:inline distT="0" distB="0" distL="0" distR="0" wp14:anchorId="471EF845" wp14:editId="66C2BE94">
            <wp:extent cx="5029200" cy="1821180"/>
            <wp:effectExtent l="0" t="0" r="0" b="7620"/>
            <wp:docPr id="20" name="Chart 20"/>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14:paraId="386A90C0" w14:textId="6B29B481" w:rsidR="00981DE3" w:rsidRPr="00A40C82" w:rsidRDefault="00EA5BC8" w:rsidP="00BF1AA4">
      <w:pPr>
        <w:pStyle w:val="Textoindependiente"/>
        <w:spacing w:before="380" w:after="120" w:line="456" w:lineRule="auto"/>
        <w:ind w:firstLine="284"/>
        <w:jc w:val="both"/>
        <w:rPr>
          <w:rFonts w:ascii="Artifex CF Extra Light" w:hAnsi="Artifex CF Extra Light"/>
          <w:color w:val="1F4E79" w:themeColor="accent1" w:themeShade="80"/>
          <w:spacing w:val="10"/>
          <w:sz w:val="18"/>
          <w:szCs w:val="18"/>
          <w:shd w:val="clear" w:color="auto" w:fill="FFFFFF"/>
          <w:lang w:val="es-DO"/>
        </w:rPr>
      </w:pPr>
      <w:r w:rsidRPr="00A40C82">
        <w:rPr>
          <w:rStyle w:val="normaltextrun"/>
          <w:rFonts w:ascii="Artifex CF Extra Light" w:hAnsi="Artifex CF Extra Light"/>
          <w:color w:val="1F4E79" w:themeColor="accent1" w:themeShade="80"/>
          <w:spacing w:val="10"/>
          <w:sz w:val="18"/>
          <w:szCs w:val="18"/>
          <w:shd w:val="clear" w:color="auto" w:fill="FFFFFF"/>
          <w:lang w:val="es-DO"/>
        </w:rPr>
        <w:t xml:space="preserve">Fuente: Elaboración </w:t>
      </w:r>
      <w:r w:rsidR="00342A29" w:rsidRPr="00A40C82">
        <w:rPr>
          <w:rStyle w:val="normaltextrun"/>
          <w:rFonts w:ascii="Artifex CF Extra Light" w:hAnsi="Artifex CF Extra Light"/>
          <w:color w:val="1F4E79" w:themeColor="accent1" w:themeShade="80"/>
          <w:spacing w:val="10"/>
          <w:sz w:val="18"/>
          <w:szCs w:val="18"/>
          <w:shd w:val="clear" w:color="auto" w:fill="FFFFFF"/>
          <w:lang w:val="es-DO"/>
        </w:rPr>
        <w:t>OAI.</w:t>
      </w:r>
    </w:p>
    <w:p w14:paraId="787F5BFE" w14:textId="77777777" w:rsidR="00BF1AA4" w:rsidRDefault="00BF1AA4">
      <w:pPr>
        <w:rPr>
          <w:rFonts w:ascii="Artifex CF Extra Light" w:hAnsi="Artifex CF Extra Light" w:cs="Times New Roman"/>
          <w:b/>
          <w:color w:val="1F4E79" w:themeColor="accent1" w:themeShade="80"/>
          <w:spacing w:val="10"/>
          <w:sz w:val="18"/>
          <w:szCs w:val="18"/>
          <w:lang w:val="es-DO"/>
        </w:rPr>
      </w:pPr>
      <w:r>
        <w:rPr>
          <w:rFonts w:ascii="Artifex CF Extra Light" w:hAnsi="Artifex CF Extra Light" w:cs="Times New Roman"/>
          <w:b/>
          <w:color w:val="1F4E79" w:themeColor="accent1" w:themeShade="80"/>
          <w:spacing w:val="10"/>
          <w:sz w:val="18"/>
          <w:szCs w:val="18"/>
          <w:lang w:val="es-DO"/>
        </w:rPr>
        <w:br w:type="page"/>
      </w:r>
    </w:p>
    <w:p w14:paraId="1F6900E9" w14:textId="39FEA150" w:rsidR="009A27A4" w:rsidRPr="00A40C82" w:rsidRDefault="009A27A4" w:rsidP="00864966">
      <w:pPr>
        <w:pStyle w:val="Prrafodelista"/>
        <w:numPr>
          <w:ilvl w:val="0"/>
          <w:numId w:val="20"/>
        </w:numPr>
        <w:spacing w:before="380" w:after="120" w:line="456" w:lineRule="auto"/>
        <w:ind w:left="0" w:firstLine="284"/>
        <w:contextualSpacing w:val="0"/>
        <w:jc w:val="both"/>
        <w:rPr>
          <w:rFonts w:ascii="Artifex CF Extra Light" w:hAnsi="Artifex CF Extra Light" w:cs="Times New Roman"/>
          <w:b/>
          <w:color w:val="1F4E79" w:themeColor="accent1" w:themeShade="80"/>
          <w:spacing w:val="10"/>
          <w:sz w:val="18"/>
          <w:szCs w:val="18"/>
          <w:lang w:val="es-DO"/>
        </w:rPr>
      </w:pPr>
      <w:r w:rsidRPr="00A40C82">
        <w:rPr>
          <w:rFonts w:ascii="Artifex CF Extra Light" w:hAnsi="Artifex CF Extra Light" w:cs="Times New Roman"/>
          <w:b/>
          <w:color w:val="1F4E79" w:themeColor="accent1" w:themeShade="80"/>
          <w:spacing w:val="10"/>
          <w:sz w:val="18"/>
          <w:szCs w:val="18"/>
          <w:lang w:val="es-DO"/>
        </w:rPr>
        <w:lastRenderedPageBreak/>
        <w:t>Informe de Gestión, Logro y Proyección de la OAI</w:t>
      </w:r>
    </w:p>
    <w:p w14:paraId="397920C7" w14:textId="36CAD2ED" w:rsidR="00B53970" w:rsidRPr="00A40C82" w:rsidRDefault="009A27A4" w:rsidP="00864966">
      <w:pPr>
        <w:pStyle w:val="Textoindependiente"/>
        <w:spacing w:before="380" w:after="120" w:line="456" w:lineRule="auto"/>
        <w:ind w:firstLine="284"/>
        <w:jc w:val="both"/>
        <w:rPr>
          <w:rFonts w:ascii="Artifex CF Extra Light" w:hAnsi="Artifex CF Extra Light" w:cs="Times New Roman"/>
          <w:color w:val="1F4E79" w:themeColor="accent1" w:themeShade="80"/>
          <w:spacing w:val="10"/>
          <w:sz w:val="18"/>
          <w:szCs w:val="18"/>
        </w:rPr>
      </w:pPr>
      <w:r w:rsidRPr="00A40C82">
        <w:rPr>
          <w:rFonts w:ascii="Artifex CF Extra Light" w:hAnsi="Artifex CF Extra Light" w:cs="Times New Roman"/>
          <w:color w:val="1F4E79" w:themeColor="accent1" w:themeShade="80"/>
          <w:spacing w:val="10"/>
          <w:sz w:val="18"/>
          <w:szCs w:val="18"/>
        </w:rPr>
        <w:t>El Centro de Exportación e Inversión de la República Dominicana (</w:t>
      </w:r>
      <w:r w:rsidR="00FF464E" w:rsidRPr="00A40C82">
        <w:rPr>
          <w:rFonts w:ascii="Artifex CF Extra Light" w:hAnsi="Artifex CF Extra Light" w:cs="Times New Roman"/>
          <w:color w:val="1F4E79" w:themeColor="accent1" w:themeShade="80"/>
          <w:spacing w:val="10"/>
          <w:sz w:val="18"/>
          <w:szCs w:val="18"/>
        </w:rPr>
        <w:t>ProDominicana</w:t>
      </w:r>
      <w:r w:rsidRPr="00A40C82">
        <w:rPr>
          <w:rFonts w:ascii="Artifex CF Extra Light" w:hAnsi="Artifex CF Extra Light" w:cs="Times New Roman"/>
          <w:color w:val="1F4E79" w:themeColor="accent1" w:themeShade="80"/>
          <w:spacing w:val="10"/>
          <w:sz w:val="18"/>
          <w:szCs w:val="18"/>
        </w:rPr>
        <w:t xml:space="preserve">) a través de la Oficina de Acceso a la Información (OAI), recibió y tramitó un total de cincuenta y una (51) solicitudes de información, de manera oportuna cumpliendo con el plazo establecido por la Ley General de Libre Acceso a la Información Pública, No. 200-04. </w:t>
      </w:r>
    </w:p>
    <w:p w14:paraId="5BBD9AD7" w14:textId="43EEF428" w:rsidR="009A27A4" w:rsidRPr="00A40C82" w:rsidRDefault="009A27A4" w:rsidP="00864966">
      <w:pPr>
        <w:pStyle w:val="Textoindependiente"/>
        <w:spacing w:before="380" w:after="120" w:line="456" w:lineRule="auto"/>
        <w:ind w:firstLine="284"/>
        <w:jc w:val="both"/>
        <w:rPr>
          <w:rFonts w:ascii="Artifex CF Extra Light" w:hAnsi="Artifex CF Extra Light" w:cs="Times New Roman"/>
          <w:color w:val="1F4E79" w:themeColor="accent1" w:themeShade="80"/>
          <w:spacing w:val="10"/>
          <w:sz w:val="18"/>
          <w:szCs w:val="18"/>
        </w:rPr>
      </w:pPr>
      <w:r w:rsidRPr="00A40C82">
        <w:rPr>
          <w:rFonts w:ascii="Artifex CF Extra Light" w:hAnsi="Artifex CF Extra Light" w:cs="Times New Roman"/>
          <w:color w:val="1F4E79" w:themeColor="accent1" w:themeShade="80"/>
          <w:spacing w:val="10"/>
          <w:sz w:val="18"/>
          <w:szCs w:val="18"/>
        </w:rPr>
        <w:t>En tal sentido, a continuación, las estadísticas de manera gráfica:</w:t>
      </w:r>
    </w:p>
    <w:p w14:paraId="41198A15" w14:textId="1AD5A5A6" w:rsidR="00715122" w:rsidRPr="00A40C82" w:rsidRDefault="00715122" w:rsidP="00864966">
      <w:pPr>
        <w:pStyle w:val="Textoindependiente"/>
        <w:spacing w:before="380" w:after="120" w:line="456" w:lineRule="auto"/>
        <w:ind w:firstLine="284"/>
        <w:jc w:val="both"/>
        <w:rPr>
          <w:rFonts w:ascii="Artifex CF Extra Light" w:hAnsi="Artifex CF Extra Light" w:cs="Times New Roman"/>
          <w:b/>
          <w:color w:val="1F4E79" w:themeColor="accent1" w:themeShade="80"/>
          <w:spacing w:val="10"/>
          <w:sz w:val="18"/>
          <w:szCs w:val="18"/>
        </w:rPr>
      </w:pPr>
      <w:r w:rsidRPr="00A40C82">
        <w:rPr>
          <w:rFonts w:ascii="Artifex CF Extra Light" w:hAnsi="Artifex CF Extra Light" w:cs="Times New Roman"/>
          <w:b/>
          <w:color w:val="1F4E79" w:themeColor="accent1" w:themeShade="80"/>
          <w:spacing w:val="10"/>
          <w:sz w:val="18"/>
          <w:szCs w:val="18"/>
        </w:rPr>
        <w:t>Gr</w:t>
      </w:r>
      <w:r w:rsidR="00B53970" w:rsidRPr="00A40C82">
        <w:rPr>
          <w:rFonts w:ascii="Artifex CF Extra Light" w:hAnsi="Artifex CF Extra Light" w:cs="Times New Roman"/>
          <w:b/>
          <w:color w:val="1F4E79" w:themeColor="accent1" w:themeShade="80"/>
          <w:spacing w:val="10"/>
          <w:sz w:val="18"/>
          <w:szCs w:val="18"/>
        </w:rPr>
        <w:t>á</w:t>
      </w:r>
      <w:r w:rsidRPr="00A40C82">
        <w:rPr>
          <w:rFonts w:ascii="Artifex CF Extra Light" w:hAnsi="Artifex CF Extra Light" w:cs="Times New Roman"/>
          <w:b/>
          <w:color w:val="1F4E79" w:themeColor="accent1" w:themeShade="80"/>
          <w:spacing w:val="10"/>
          <w:sz w:val="18"/>
          <w:szCs w:val="18"/>
        </w:rPr>
        <w:t xml:space="preserve">fico 3. </w:t>
      </w:r>
      <w:r w:rsidR="00B353ED" w:rsidRPr="00A40C82">
        <w:rPr>
          <w:rFonts w:ascii="Artifex CF Extra Light" w:hAnsi="Artifex CF Extra Light" w:cs="Times New Roman"/>
          <w:b/>
          <w:color w:val="1F4E79" w:themeColor="accent1" w:themeShade="80"/>
          <w:spacing w:val="10"/>
          <w:sz w:val="18"/>
          <w:szCs w:val="18"/>
        </w:rPr>
        <w:t>Solicitudes a la OAI</w:t>
      </w:r>
      <w:r w:rsidR="00B53970" w:rsidRPr="00A40C82">
        <w:rPr>
          <w:rFonts w:ascii="Artifex CF Extra Light" w:hAnsi="Artifex CF Extra Light" w:cs="Times New Roman"/>
          <w:b/>
          <w:color w:val="1F4E79" w:themeColor="accent1" w:themeShade="80"/>
          <w:spacing w:val="10"/>
          <w:sz w:val="18"/>
          <w:szCs w:val="18"/>
        </w:rPr>
        <w:t>.</w:t>
      </w:r>
    </w:p>
    <w:p w14:paraId="17BF5D62" w14:textId="0D7A9571" w:rsidR="009A27A4" w:rsidRPr="00A40C82" w:rsidRDefault="009A27A4" w:rsidP="00864966">
      <w:pPr>
        <w:pStyle w:val="Textoindependiente"/>
        <w:spacing w:before="380" w:after="120" w:line="456" w:lineRule="auto"/>
        <w:ind w:firstLine="284"/>
        <w:jc w:val="both"/>
        <w:rPr>
          <w:rFonts w:ascii="Artifex CF Extra Light" w:hAnsi="Artifex CF Extra Light" w:cs="Times New Roman"/>
          <w:color w:val="1F4E79" w:themeColor="accent1" w:themeShade="80"/>
          <w:spacing w:val="10"/>
          <w:sz w:val="18"/>
          <w:szCs w:val="18"/>
          <w:lang w:val="en-US" w:eastAsia="en-US" w:bidi="ar-SA"/>
        </w:rPr>
      </w:pPr>
      <w:r w:rsidRPr="00A40C82">
        <w:rPr>
          <w:rFonts w:ascii="Artifex CF Extra Light" w:eastAsia="Times New Roman" w:hAnsi="Artifex CF Extra Light" w:cs="Times New Roman"/>
          <w:noProof/>
          <w:color w:val="1F4E79" w:themeColor="accent1" w:themeShade="80"/>
          <w:spacing w:val="10"/>
          <w:sz w:val="18"/>
          <w:szCs w:val="18"/>
          <w:shd w:val="clear" w:color="auto" w:fill="E6E6E6"/>
        </w:rPr>
        <w:drawing>
          <wp:inline distT="0" distB="0" distL="0" distR="0" wp14:anchorId="2C5839B3" wp14:editId="64D74BA5">
            <wp:extent cx="4785360" cy="2286000"/>
            <wp:effectExtent l="0" t="0" r="15240" b="0"/>
            <wp:docPr id="27" name="Chart 27"/>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14:paraId="54813F8D" w14:textId="1DCDA8D5" w:rsidR="00161E84" w:rsidRPr="00A40C82" w:rsidRDefault="003176D3" w:rsidP="00864966">
      <w:pPr>
        <w:pStyle w:val="Textoindependiente"/>
        <w:spacing w:before="380" w:after="120" w:line="456" w:lineRule="auto"/>
        <w:ind w:firstLine="284"/>
        <w:jc w:val="both"/>
        <w:rPr>
          <w:rFonts w:ascii="Artifex CF Extra Light" w:hAnsi="Artifex CF Extra Light"/>
          <w:color w:val="1F4E79" w:themeColor="accent1" w:themeShade="80"/>
          <w:spacing w:val="10"/>
          <w:sz w:val="18"/>
          <w:szCs w:val="18"/>
          <w:shd w:val="clear" w:color="auto" w:fill="FFFFFF"/>
          <w:lang w:val="es-DO"/>
        </w:rPr>
      </w:pPr>
      <w:r w:rsidRPr="00A40C82">
        <w:rPr>
          <w:rStyle w:val="normaltextrun"/>
          <w:rFonts w:ascii="Artifex CF Extra Light" w:hAnsi="Artifex CF Extra Light"/>
          <w:color w:val="1F4E79" w:themeColor="accent1" w:themeShade="80"/>
          <w:spacing w:val="10"/>
          <w:sz w:val="18"/>
          <w:szCs w:val="18"/>
          <w:shd w:val="clear" w:color="auto" w:fill="FFFFFF"/>
          <w:lang w:val="es-DO"/>
        </w:rPr>
        <w:t>Fuente: Elaboración OAI.</w:t>
      </w:r>
    </w:p>
    <w:p w14:paraId="5918B956" w14:textId="705026AA" w:rsidR="009A27A4" w:rsidRPr="00A40C82" w:rsidRDefault="00B53970" w:rsidP="00864966">
      <w:pPr>
        <w:pStyle w:val="Textoindependiente"/>
        <w:spacing w:before="380" w:after="120" w:line="456" w:lineRule="auto"/>
        <w:ind w:firstLine="284"/>
        <w:jc w:val="both"/>
        <w:rPr>
          <w:rFonts w:ascii="Artifex CF Extra Light" w:hAnsi="Artifex CF Extra Light" w:cs="Times New Roman"/>
          <w:color w:val="1F4E79" w:themeColor="accent1" w:themeShade="80"/>
          <w:spacing w:val="10"/>
          <w:sz w:val="18"/>
          <w:szCs w:val="18"/>
        </w:rPr>
      </w:pPr>
      <w:r w:rsidRPr="00A40C82">
        <w:rPr>
          <w:rFonts w:ascii="Artifex CF Extra Light" w:hAnsi="Artifex CF Extra Light" w:cs="Times New Roman"/>
          <w:color w:val="1F4E79" w:themeColor="accent1" w:themeShade="80"/>
          <w:spacing w:val="10"/>
          <w:sz w:val="18"/>
          <w:szCs w:val="18"/>
        </w:rPr>
        <w:t>De acuerdo con</w:t>
      </w:r>
      <w:r w:rsidR="009A27A4" w:rsidRPr="00A40C82">
        <w:rPr>
          <w:rFonts w:ascii="Artifex CF Extra Light" w:hAnsi="Artifex CF Extra Light" w:cs="Times New Roman"/>
          <w:color w:val="1F4E79" w:themeColor="accent1" w:themeShade="80"/>
          <w:spacing w:val="10"/>
          <w:sz w:val="18"/>
          <w:szCs w:val="18"/>
        </w:rPr>
        <w:t xml:space="preserve"> estas solicitudes, fueron elaborados los informes de estadísticas y balances de la OAI de manera trimestral relativas a las solicitudes de informaciones recibidas y respondidas.</w:t>
      </w:r>
    </w:p>
    <w:p w14:paraId="20DF71F9" w14:textId="2D825CE5" w:rsidR="00981DE3" w:rsidRPr="00A40C82" w:rsidRDefault="009A27A4" w:rsidP="004D2DA3">
      <w:pPr>
        <w:pStyle w:val="Textoindependiente"/>
        <w:spacing w:before="380" w:after="120" w:line="456" w:lineRule="auto"/>
        <w:ind w:firstLine="284"/>
        <w:jc w:val="both"/>
        <w:rPr>
          <w:rFonts w:ascii="Artifex CF Extra Light" w:hAnsi="Artifex CF Extra Light" w:cs="Times New Roman"/>
          <w:color w:val="1F4E79" w:themeColor="accent1" w:themeShade="80"/>
          <w:spacing w:val="10"/>
          <w:sz w:val="18"/>
          <w:szCs w:val="18"/>
        </w:rPr>
      </w:pPr>
      <w:r w:rsidRPr="00A40C82">
        <w:rPr>
          <w:rFonts w:ascii="Artifex CF Extra Light" w:hAnsi="Artifex CF Extra Light" w:cs="Times New Roman"/>
          <w:color w:val="1F4E79" w:themeColor="accent1" w:themeShade="80"/>
          <w:spacing w:val="10"/>
          <w:sz w:val="18"/>
          <w:szCs w:val="18"/>
        </w:rPr>
        <w:t>En adición a lo anterior, ProDominicana a través de la OAI libera al portal de Datos abiertos las siguientes informaciones: estadísticas de capacitación, institucionales, nómina de empleados fijos, contratados y militares y solicitudes OAI.</w:t>
      </w:r>
    </w:p>
    <w:p w14:paraId="41BFE801" w14:textId="23972CCA" w:rsidR="00CD253E" w:rsidRPr="00061E36" w:rsidRDefault="00F95111" w:rsidP="00864966">
      <w:pPr>
        <w:pStyle w:val="Prrafodelista"/>
        <w:numPr>
          <w:ilvl w:val="2"/>
          <w:numId w:val="1"/>
        </w:numPr>
        <w:spacing w:before="380" w:after="120" w:line="456" w:lineRule="auto"/>
        <w:ind w:left="0" w:firstLine="284"/>
        <w:contextualSpacing w:val="0"/>
        <w:jc w:val="center"/>
        <w:outlineLvl w:val="4"/>
        <w:rPr>
          <w:rFonts w:ascii="Artifex CF Extra Light" w:hAnsi="Artifex CF Extra Light" w:cs="Times New Roman"/>
          <w:b/>
          <w:bCs/>
          <w:color w:val="1F4E79" w:themeColor="accent1" w:themeShade="80"/>
          <w:spacing w:val="10"/>
          <w:sz w:val="18"/>
          <w:szCs w:val="18"/>
          <w:lang w:val="es-DO"/>
        </w:rPr>
      </w:pPr>
      <w:bookmarkStart w:id="105" w:name="_Toc54949067"/>
      <w:bookmarkStart w:id="106" w:name="_Toc58332515"/>
      <w:bookmarkStart w:id="107" w:name="_Toc59528097"/>
      <w:r w:rsidRPr="00061E36">
        <w:rPr>
          <w:rFonts w:ascii="Artifex CF Extra Light" w:hAnsi="Artifex CF Extra Light" w:cs="Times New Roman"/>
          <w:b/>
          <w:bCs/>
          <w:color w:val="1F4E79" w:themeColor="accent1" w:themeShade="80"/>
          <w:spacing w:val="10"/>
          <w:sz w:val="18"/>
          <w:szCs w:val="18"/>
          <w:lang w:val="es-DO"/>
        </w:rPr>
        <w:lastRenderedPageBreak/>
        <w:t>ÍNDICE DE USO TIC E IMPLEMENTACIÓN GOBIERNO ELECTRÓNICO</w:t>
      </w:r>
      <w:bookmarkEnd w:id="105"/>
      <w:bookmarkEnd w:id="106"/>
      <w:bookmarkEnd w:id="107"/>
    </w:p>
    <w:p w14:paraId="09CDDF3D" w14:textId="77777777" w:rsidR="00740CEA" w:rsidRPr="00A40C82" w:rsidRDefault="00B333F8" w:rsidP="00864966">
      <w:pPr>
        <w:pStyle w:val="Textoindependiente"/>
        <w:spacing w:before="380" w:after="120" w:line="456" w:lineRule="auto"/>
        <w:ind w:firstLine="284"/>
        <w:jc w:val="both"/>
        <w:rPr>
          <w:rFonts w:ascii="Artifex CF Extra Light" w:hAnsi="Artifex CF Extra Light" w:cs="Times New Roman"/>
          <w:color w:val="1F4E79" w:themeColor="accent1" w:themeShade="80"/>
          <w:spacing w:val="10"/>
          <w:sz w:val="18"/>
          <w:szCs w:val="18"/>
        </w:rPr>
      </w:pPr>
      <w:r w:rsidRPr="00A40C82">
        <w:rPr>
          <w:rFonts w:ascii="Artifex CF Extra Light" w:hAnsi="Artifex CF Extra Light" w:cs="Times New Roman"/>
          <w:b/>
          <w:color w:val="1F4E79" w:themeColor="accent1" w:themeShade="80"/>
          <w:spacing w:val="10"/>
          <w:sz w:val="18"/>
          <w:szCs w:val="18"/>
        </w:rPr>
        <w:t>Órgano rector</w:t>
      </w:r>
      <w:r w:rsidRPr="00A40C82">
        <w:rPr>
          <w:rFonts w:ascii="Artifex CF Extra Light" w:hAnsi="Artifex CF Extra Light" w:cs="Times New Roman"/>
          <w:color w:val="1F4E79" w:themeColor="accent1" w:themeShade="80"/>
          <w:spacing w:val="10"/>
          <w:sz w:val="18"/>
          <w:szCs w:val="18"/>
        </w:rPr>
        <w:t>: Oficina Presidencial de Tecnologías de la</w:t>
      </w:r>
      <w:r w:rsidR="00CD253E" w:rsidRPr="00A40C82">
        <w:rPr>
          <w:rFonts w:ascii="Artifex CF Extra Light" w:hAnsi="Artifex CF Extra Light" w:cs="Times New Roman"/>
          <w:color w:val="1F4E79" w:themeColor="accent1" w:themeShade="80"/>
          <w:spacing w:val="10"/>
          <w:sz w:val="18"/>
          <w:szCs w:val="18"/>
        </w:rPr>
        <w:t xml:space="preserve"> </w:t>
      </w:r>
      <w:r w:rsidRPr="00A40C82">
        <w:rPr>
          <w:rFonts w:ascii="Artifex CF Extra Light" w:hAnsi="Artifex CF Extra Light" w:cs="Times New Roman"/>
          <w:color w:val="1F4E79" w:themeColor="accent1" w:themeShade="80"/>
          <w:spacing w:val="10"/>
          <w:sz w:val="18"/>
          <w:szCs w:val="18"/>
        </w:rPr>
        <w:t>Informació</w:t>
      </w:r>
      <w:r w:rsidR="00CD253E" w:rsidRPr="00A40C82">
        <w:rPr>
          <w:rFonts w:ascii="Artifex CF Extra Light" w:hAnsi="Artifex CF Extra Light" w:cs="Times New Roman"/>
          <w:color w:val="1F4E79" w:themeColor="accent1" w:themeShade="80"/>
          <w:spacing w:val="10"/>
          <w:sz w:val="18"/>
          <w:szCs w:val="18"/>
        </w:rPr>
        <w:t>n</w:t>
      </w:r>
      <w:r w:rsidR="00740CEA" w:rsidRPr="00A40C82">
        <w:rPr>
          <w:rFonts w:ascii="Artifex CF Extra Light" w:hAnsi="Artifex CF Extra Light" w:cs="Times New Roman"/>
          <w:color w:val="1F4E79" w:themeColor="accent1" w:themeShade="80"/>
          <w:spacing w:val="10"/>
          <w:sz w:val="18"/>
          <w:szCs w:val="18"/>
        </w:rPr>
        <w:t xml:space="preserve"> </w:t>
      </w:r>
      <w:r w:rsidRPr="00A40C82">
        <w:rPr>
          <w:rFonts w:ascii="Artifex CF Extra Light" w:hAnsi="Artifex CF Extra Light" w:cs="Times New Roman"/>
          <w:color w:val="1F4E79" w:themeColor="accent1" w:themeShade="80"/>
          <w:spacing w:val="10"/>
          <w:sz w:val="18"/>
          <w:szCs w:val="18"/>
        </w:rPr>
        <w:t>y Comunicación (OPTIC).</w:t>
      </w:r>
    </w:p>
    <w:p w14:paraId="3A028D42" w14:textId="19A29515" w:rsidR="00161E84" w:rsidRPr="00A40C82" w:rsidRDefault="004C07A8" w:rsidP="00864966">
      <w:pPr>
        <w:pStyle w:val="Textoindependiente"/>
        <w:spacing w:before="380" w:after="120" w:line="456" w:lineRule="auto"/>
        <w:ind w:firstLine="284"/>
        <w:jc w:val="both"/>
        <w:rPr>
          <w:rFonts w:ascii="Artifex CF Extra Light" w:eastAsia="Times New Roman" w:hAnsi="Artifex CF Extra Light" w:cs="Times New Roman"/>
          <w:color w:val="1F4E79" w:themeColor="accent1" w:themeShade="80"/>
          <w:spacing w:val="10"/>
          <w:sz w:val="18"/>
          <w:szCs w:val="18"/>
          <w:lang w:val="es-DO" w:eastAsia="es-DO" w:bidi="ar-SA"/>
        </w:rPr>
      </w:pPr>
      <w:r w:rsidRPr="00A40C82">
        <w:rPr>
          <w:rFonts w:ascii="Artifex CF Extra Light" w:eastAsia="Times New Roman" w:hAnsi="Artifex CF Extra Light" w:cs="Times New Roman"/>
          <w:color w:val="1F4E79" w:themeColor="accent1" w:themeShade="80"/>
          <w:spacing w:val="10"/>
          <w:sz w:val="18"/>
          <w:szCs w:val="18"/>
          <w:lang w:val="es-DO" w:eastAsia="es-DO" w:bidi="ar-SA"/>
        </w:rPr>
        <w:t>Durante el año 2020 se realizaron múltiples actividades a los fines de aumentar la puntuación de este indicador. Entre los logros destacados se encuentran la adecuación del Centro de Servicios, en miras de obtener la Certificación A5 sobre automatización de los servicios, este indicador mantuvo un desempeño constante de 94% durante los tres primeros trimestres del 2020, se proyecta que cerrara el año en 94% (ver gráfico).</w:t>
      </w:r>
    </w:p>
    <w:p w14:paraId="4362217E" w14:textId="57D03735" w:rsidR="00D9309C" w:rsidRPr="00A40C82" w:rsidRDefault="00385397" w:rsidP="004D2DA3">
      <w:pPr>
        <w:pStyle w:val="Textoindependiente"/>
        <w:spacing w:after="0"/>
        <w:ind w:firstLine="284"/>
        <w:jc w:val="center"/>
        <w:rPr>
          <w:rFonts w:ascii="Artifex CF Extra Light" w:hAnsi="Artifex CF Extra Light"/>
          <w:b/>
          <w:color w:val="1F4E79" w:themeColor="accent1" w:themeShade="80"/>
          <w:spacing w:val="10"/>
          <w:sz w:val="18"/>
          <w:szCs w:val="18"/>
          <w:lang w:eastAsia="es-DO"/>
        </w:rPr>
      </w:pPr>
      <w:r w:rsidRPr="00A40C82">
        <w:rPr>
          <w:rFonts w:ascii="Artifex CF Extra Light" w:eastAsia="Times New Roman" w:hAnsi="Artifex CF Extra Light" w:cs="Times New Roman"/>
          <w:b/>
          <w:color w:val="1F4E79" w:themeColor="accent1" w:themeShade="80"/>
          <w:spacing w:val="10"/>
          <w:sz w:val="18"/>
          <w:szCs w:val="18"/>
          <w:lang w:val="es-DO" w:eastAsia="es-DO" w:bidi="ar-SA"/>
        </w:rPr>
        <w:t>Gráfico</w:t>
      </w:r>
      <w:r w:rsidR="00D9309C" w:rsidRPr="00A40C82">
        <w:rPr>
          <w:rFonts w:ascii="Artifex CF Extra Light" w:eastAsia="Times New Roman" w:hAnsi="Artifex CF Extra Light" w:cs="Times New Roman"/>
          <w:b/>
          <w:color w:val="1F4E79" w:themeColor="accent1" w:themeShade="80"/>
          <w:spacing w:val="10"/>
          <w:sz w:val="18"/>
          <w:szCs w:val="18"/>
          <w:lang w:val="es-DO" w:eastAsia="es-DO" w:bidi="ar-SA"/>
        </w:rPr>
        <w:t xml:space="preserve"> </w:t>
      </w:r>
      <w:r w:rsidR="00C767BD" w:rsidRPr="00A40C82">
        <w:rPr>
          <w:rFonts w:ascii="Artifex CF Extra Light" w:eastAsia="Times New Roman" w:hAnsi="Artifex CF Extra Light" w:cs="Times New Roman"/>
          <w:b/>
          <w:color w:val="1F4E79" w:themeColor="accent1" w:themeShade="80"/>
          <w:spacing w:val="10"/>
          <w:sz w:val="18"/>
          <w:szCs w:val="18"/>
          <w:lang w:val="es-DO" w:eastAsia="es-DO" w:bidi="ar-SA"/>
        </w:rPr>
        <w:t>4</w:t>
      </w:r>
      <w:r w:rsidR="00D9309C" w:rsidRPr="00A40C82">
        <w:rPr>
          <w:rFonts w:ascii="Artifex CF Extra Light" w:eastAsia="Times New Roman" w:hAnsi="Artifex CF Extra Light" w:cs="Times New Roman"/>
          <w:b/>
          <w:color w:val="1F4E79" w:themeColor="accent1" w:themeShade="80"/>
          <w:spacing w:val="10"/>
          <w:sz w:val="18"/>
          <w:szCs w:val="18"/>
          <w:lang w:val="es-DO" w:eastAsia="es-DO" w:bidi="ar-SA"/>
        </w:rPr>
        <w:t xml:space="preserve">. </w:t>
      </w:r>
      <w:r w:rsidR="00D9309C" w:rsidRPr="00A40C82">
        <w:rPr>
          <w:rFonts w:ascii="Artifex CF Extra Light" w:eastAsia="Times New Roman" w:hAnsi="Artifex CF Extra Light"/>
          <w:b/>
          <w:color w:val="1F4E79" w:themeColor="accent1" w:themeShade="80"/>
          <w:spacing w:val="10"/>
          <w:sz w:val="18"/>
          <w:szCs w:val="18"/>
          <w:lang w:eastAsia="es-DO"/>
        </w:rPr>
        <w:t>Índice de Uso de la TIC e Implementación de un Gobierno Electrónico (ITGE)</w:t>
      </w:r>
    </w:p>
    <w:p w14:paraId="7A66B1DC" w14:textId="3C6680A5" w:rsidR="00B333F8" w:rsidRPr="00A40C82" w:rsidRDefault="009517F6" w:rsidP="004D2DA3">
      <w:pPr>
        <w:pStyle w:val="Textoindependiente"/>
        <w:spacing w:after="0" w:line="456" w:lineRule="auto"/>
        <w:ind w:firstLine="284"/>
        <w:jc w:val="both"/>
        <w:rPr>
          <w:rFonts w:ascii="Artifex CF Extra Light" w:hAnsi="Artifex CF Extra Light" w:cs="Times New Roman"/>
          <w:color w:val="1F4E79" w:themeColor="accent1" w:themeShade="80"/>
          <w:spacing w:val="10"/>
          <w:sz w:val="18"/>
          <w:szCs w:val="18"/>
          <w:lang w:val="es-DO"/>
        </w:rPr>
      </w:pPr>
      <w:r w:rsidRPr="00A40C82">
        <w:rPr>
          <w:rFonts w:ascii="Artifex CF Extra Light" w:hAnsi="Artifex CF Extra Light"/>
          <w:noProof/>
          <w:color w:val="1F4E79" w:themeColor="accent1" w:themeShade="80"/>
          <w:spacing w:val="10"/>
          <w:sz w:val="18"/>
          <w:szCs w:val="18"/>
          <w:shd w:val="clear" w:color="auto" w:fill="E6E6E6"/>
        </w:rPr>
        <w:drawing>
          <wp:inline distT="0" distB="0" distL="0" distR="0" wp14:anchorId="66432638" wp14:editId="365EEB2E">
            <wp:extent cx="4572000" cy="2743200"/>
            <wp:effectExtent l="0" t="0" r="0" b="0"/>
            <wp:docPr id="9" name="Chart 9">
              <a:extLst xmlns:a="http://schemas.openxmlformats.org/drawingml/2006/main">
                <a:ext uri="{FF2B5EF4-FFF2-40B4-BE49-F238E27FC236}">
                  <a16:creationId xmlns:a16="http://schemas.microsoft.com/office/drawing/2014/main" id="{F406AC1E-1564-471E-B184-889DCCE498F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14:paraId="42101F86" w14:textId="2E1CB3C7" w:rsidR="00FC3AB3" w:rsidRPr="00A40C82" w:rsidRDefault="00A52000" w:rsidP="004D2DA3">
      <w:pPr>
        <w:pStyle w:val="Textoindependiente"/>
        <w:spacing w:after="0" w:line="456" w:lineRule="auto"/>
        <w:ind w:firstLine="284"/>
        <w:jc w:val="both"/>
        <w:rPr>
          <w:rFonts w:ascii="Artifex CF Extra Light" w:hAnsi="Artifex CF Extra Light" w:cs="Times New Roman"/>
          <w:color w:val="1F4E79" w:themeColor="accent1" w:themeShade="80"/>
          <w:spacing w:val="10"/>
          <w:sz w:val="18"/>
          <w:szCs w:val="18"/>
          <w:lang w:val="es-DO"/>
        </w:rPr>
      </w:pPr>
      <w:r w:rsidRPr="00A40C82">
        <w:rPr>
          <w:rFonts w:ascii="Artifex CF Extra Light" w:hAnsi="Artifex CF Extra Light" w:cs="Times New Roman"/>
          <w:color w:val="1F4E79" w:themeColor="accent1" w:themeShade="80"/>
          <w:spacing w:val="10"/>
          <w:sz w:val="18"/>
          <w:szCs w:val="18"/>
          <w:lang w:val="es-DO"/>
        </w:rPr>
        <w:t>Fuente</w:t>
      </w:r>
      <w:r w:rsidR="00B333F8" w:rsidRPr="00A40C82">
        <w:rPr>
          <w:rFonts w:ascii="Artifex CF Extra Light" w:hAnsi="Artifex CF Extra Light" w:cs="Times New Roman"/>
          <w:color w:val="1F4E79" w:themeColor="accent1" w:themeShade="80"/>
          <w:spacing w:val="10"/>
          <w:sz w:val="18"/>
          <w:szCs w:val="18"/>
          <w:lang w:val="es-DO"/>
        </w:rPr>
        <w:t>: Elaboración Gerencia de Planificación y Gestión</w:t>
      </w:r>
      <w:r w:rsidR="00BB21DC" w:rsidRPr="00A40C82">
        <w:rPr>
          <w:rFonts w:ascii="Artifex CF Extra Light" w:hAnsi="Artifex CF Extra Light" w:cs="Times New Roman"/>
          <w:color w:val="1F4E79" w:themeColor="accent1" w:themeShade="80"/>
          <w:spacing w:val="10"/>
          <w:sz w:val="18"/>
          <w:szCs w:val="18"/>
          <w:lang w:val="es-DO"/>
        </w:rPr>
        <w:t>.</w:t>
      </w:r>
    </w:p>
    <w:p w14:paraId="1E29AAA1" w14:textId="7FFD9914" w:rsidR="00BB21DC" w:rsidRPr="00A40C82" w:rsidRDefault="00BB21DC" w:rsidP="004D2DA3">
      <w:pPr>
        <w:pStyle w:val="Textoindependiente"/>
        <w:spacing w:after="0" w:line="456" w:lineRule="auto"/>
        <w:ind w:firstLine="284"/>
        <w:jc w:val="both"/>
        <w:rPr>
          <w:rFonts w:ascii="Artifex CF Extra Light" w:hAnsi="Artifex CF Extra Light" w:cs="Times New Roman"/>
          <w:color w:val="1F4E79" w:themeColor="accent1" w:themeShade="80"/>
          <w:spacing w:val="10"/>
          <w:sz w:val="18"/>
          <w:szCs w:val="18"/>
          <w:lang w:val="es-DO"/>
        </w:rPr>
      </w:pPr>
      <w:r w:rsidRPr="00A40C82">
        <w:rPr>
          <w:rFonts w:ascii="Artifex CF Extra Light" w:hAnsi="Artifex CF Extra Light" w:cs="Times New Roman"/>
          <w:color w:val="1F4E79" w:themeColor="accent1" w:themeShade="80"/>
          <w:spacing w:val="10"/>
          <w:sz w:val="18"/>
          <w:szCs w:val="18"/>
          <w:lang w:val="es-DO"/>
        </w:rPr>
        <w:t xml:space="preserve">Nota: </w:t>
      </w:r>
      <w:r w:rsidR="00DC5E9D" w:rsidRPr="00A40C82">
        <w:rPr>
          <w:rFonts w:ascii="Artifex CF Extra Light" w:hAnsi="Artifex CF Extra Light" w:cs="Times New Roman"/>
          <w:color w:val="1F4E79" w:themeColor="accent1" w:themeShade="80"/>
          <w:spacing w:val="10"/>
          <w:sz w:val="18"/>
          <w:szCs w:val="18"/>
          <w:lang w:val="es-DO"/>
        </w:rPr>
        <w:t>Los datos para el T4 son proyecciones.</w:t>
      </w:r>
    </w:p>
    <w:p w14:paraId="0BC113D5" w14:textId="77777777" w:rsidR="00B53970" w:rsidRPr="00A40C82" w:rsidRDefault="00B53970" w:rsidP="00864966">
      <w:pPr>
        <w:pStyle w:val="Textoindependiente"/>
        <w:spacing w:before="380" w:after="120" w:line="456" w:lineRule="auto"/>
        <w:ind w:firstLine="284"/>
        <w:jc w:val="both"/>
        <w:rPr>
          <w:rFonts w:ascii="Artifex CF Extra Light" w:hAnsi="Artifex CF Extra Light" w:cs="Times New Roman"/>
          <w:color w:val="1F4E79" w:themeColor="accent1" w:themeShade="80"/>
          <w:spacing w:val="10"/>
          <w:sz w:val="18"/>
          <w:szCs w:val="18"/>
        </w:rPr>
      </w:pPr>
    </w:p>
    <w:p w14:paraId="0A3A9586" w14:textId="7367668E" w:rsidR="00981DE3" w:rsidRDefault="00981DE3" w:rsidP="004D2DA3">
      <w:pPr>
        <w:pStyle w:val="Textoindependiente"/>
        <w:spacing w:before="380" w:after="120" w:line="456" w:lineRule="auto"/>
        <w:jc w:val="both"/>
        <w:rPr>
          <w:rFonts w:ascii="Artifex CF Extra Light" w:hAnsi="Artifex CF Extra Light" w:cs="Times New Roman"/>
          <w:color w:val="1F4E79" w:themeColor="accent1" w:themeShade="80"/>
          <w:spacing w:val="10"/>
          <w:sz w:val="18"/>
          <w:szCs w:val="18"/>
        </w:rPr>
      </w:pPr>
    </w:p>
    <w:p w14:paraId="60D644C7" w14:textId="77777777" w:rsidR="004D2DA3" w:rsidRPr="00A40C82" w:rsidRDefault="004D2DA3" w:rsidP="004D2DA3">
      <w:pPr>
        <w:pStyle w:val="Textoindependiente"/>
        <w:spacing w:before="380" w:after="120" w:line="456" w:lineRule="auto"/>
        <w:jc w:val="both"/>
        <w:rPr>
          <w:rFonts w:ascii="Artifex CF Extra Light" w:hAnsi="Artifex CF Extra Light" w:cs="Times New Roman"/>
          <w:color w:val="1F4E79" w:themeColor="accent1" w:themeShade="80"/>
          <w:spacing w:val="10"/>
          <w:sz w:val="18"/>
          <w:szCs w:val="18"/>
        </w:rPr>
      </w:pPr>
    </w:p>
    <w:p w14:paraId="3F989D66" w14:textId="3F037533" w:rsidR="000A767D" w:rsidRPr="00061E36" w:rsidRDefault="00F95111" w:rsidP="00864966">
      <w:pPr>
        <w:pStyle w:val="Prrafodelista"/>
        <w:numPr>
          <w:ilvl w:val="2"/>
          <w:numId w:val="1"/>
        </w:numPr>
        <w:spacing w:before="380" w:after="120" w:line="456" w:lineRule="auto"/>
        <w:ind w:left="0" w:firstLine="284"/>
        <w:contextualSpacing w:val="0"/>
        <w:jc w:val="center"/>
        <w:outlineLvl w:val="4"/>
        <w:rPr>
          <w:rFonts w:ascii="Artifex CF Extra Light" w:hAnsi="Artifex CF Extra Light" w:cs="Times New Roman"/>
          <w:b/>
          <w:bCs/>
          <w:color w:val="1F4E79" w:themeColor="accent1" w:themeShade="80"/>
          <w:spacing w:val="10"/>
          <w:sz w:val="18"/>
          <w:szCs w:val="18"/>
          <w:lang w:val="es-DO"/>
        </w:rPr>
      </w:pPr>
      <w:bookmarkStart w:id="108" w:name="_Toc54949068"/>
      <w:bookmarkStart w:id="109" w:name="_Toc58332516"/>
      <w:bookmarkStart w:id="110" w:name="_Toc59528098"/>
      <w:r w:rsidRPr="00061E36">
        <w:rPr>
          <w:rFonts w:ascii="Artifex CF Extra Light" w:hAnsi="Artifex CF Extra Light" w:cs="Times New Roman"/>
          <w:b/>
          <w:bCs/>
          <w:color w:val="1F4E79" w:themeColor="accent1" w:themeShade="80"/>
          <w:spacing w:val="10"/>
          <w:sz w:val="18"/>
          <w:szCs w:val="18"/>
          <w:lang w:val="es-DO"/>
        </w:rPr>
        <w:lastRenderedPageBreak/>
        <w:t>NORMAS BÁSICAS DE CONTROL INTERNO (NOBACI)</w:t>
      </w:r>
      <w:bookmarkEnd w:id="108"/>
      <w:bookmarkEnd w:id="109"/>
      <w:bookmarkEnd w:id="110"/>
    </w:p>
    <w:p w14:paraId="31A67F25" w14:textId="2CFC65EF" w:rsidR="000A767D" w:rsidRPr="00A40C82" w:rsidRDefault="000A767D" w:rsidP="00864966">
      <w:pPr>
        <w:spacing w:before="380" w:after="120" w:line="456" w:lineRule="auto"/>
        <w:ind w:firstLine="284"/>
        <w:jc w:val="both"/>
        <w:rPr>
          <w:rFonts w:ascii="Artifex CF Extra Light" w:hAnsi="Artifex CF Extra Light" w:cs="Times New Roman"/>
          <w:color w:val="1F4E79" w:themeColor="accent1" w:themeShade="80"/>
          <w:spacing w:val="10"/>
          <w:sz w:val="18"/>
          <w:szCs w:val="18"/>
          <w:lang w:val="es-DO"/>
        </w:rPr>
      </w:pPr>
      <w:r w:rsidRPr="00A40C82">
        <w:rPr>
          <w:rFonts w:ascii="Artifex CF Extra Light" w:hAnsi="Artifex CF Extra Light" w:cs="Times New Roman"/>
          <w:b/>
          <w:color w:val="1F4E79" w:themeColor="accent1" w:themeShade="80"/>
          <w:spacing w:val="10"/>
          <w:sz w:val="18"/>
          <w:szCs w:val="18"/>
          <w:lang w:val="es-DO"/>
        </w:rPr>
        <w:t>Órgano rector:</w:t>
      </w:r>
      <w:r w:rsidRPr="00A40C82">
        <w:rPr>
          <w:rFonts w:ascii="Artifex CF Extra Light" w:hAnsi="Artifex CF Extra Light" w:cs="Times New Roman"/>
          <w:color w:val="1F4E79" w:themeColor="accent1" w:themeShade="80"/>
          <w:spacing w:val="10"/>
          <w:sz w:val="18"/>
          <w:szCs w:val="18"/>
          <w:lang w:val="es-DO"/>
        </w:rPr>
        <w:t xml:space="preserve"> Contraloría Gen</w:t>
      </w:r>
      <w:r w:rsidR="0014599A" w:rsidRPr="00A40C82">
        <w:rPr>
          <w:rFonts w:ascii="Artifex CF Extra Light" w:hAnsi="Artifex CF Extra Light" w:cs="Times New Roman"/>
          <w:color w:val="1F4E79" w:themeColor="accent1" w:themeShade="80"/>
          <w:spacing w:val="10"/>
          <w:sz w:val="18"/>
          <w:szCs w:val="18"/>
          <w:lang w:val="es-DO"/>
        </w:rPr>
        <w:t>e</w:t>
      </w:r>
      <w:r w:rsidRPr="00A40C82">
        <w:rPr>
          <w:rFonts w:ascii="Artifex CF Extra Light" w:hAnsi="Artifex CF Extra Light" w:cs="Times New Roman"/>
          <w:color w:val="1F4E79" w:themeColor="accent1" w:themeShade="80"/>
          <w:spacing w:val="10"/>
          <w:sz w:val="18"/>
          <w:szCs w:val="18"/>
          <w:lang w:val="es-DO"/>
        </w:rPr>
        <w:t>ral de la República (CGR)</w:t>
      </w:r>
    </w:p>
    <w:p w14:paraId="61649F29" w14:textId="0D3D3E12" w:rsidR="00981DE3" w:rsidRPr="00A40C82" w:rsidRDefault="006B4496" w:rsidP="00864966">
      <w:pPr>
        <w:spacing w:before="380" w:after="120" w:line="456" w:lineRule="auto"/>
        <w:ind w:firstLine="284"/>
        <w:jc w:val="both"/>
        <w:rPr>
          <w:rFonts w:ascii="Artifex CF Extra Light" w:eastAsia="Times New Roman" w:hAnsi="Artifex CF Extra Light" w:cs="Times New Roman"/>
          <w:color w:val="1F4E79" w:themeColor="accent1" w:themeShade="80"/>
          <w:spacing w:val="10"/>
          <w:sz w:val="18"/>
          <w:szCs w:val="18"/>
          <w:lang w:val="es-DO" w:eastAsia="es-DO"/>
        </w:rPr>
      </w:pPr>
      <w:r w:rsidRPr="00A40C82">
        <w:rPr>
          <w:rFonts w:ascii="Artifex CF Extra Light" w:eastAsia="Times New Roman" w:hAnsi="Artifex CF Extra Light" w:cs="Times New Roman"/>
          <w:color w:val="1F4E79" w:themeColor="accent1" w:themeShade="80"/>
          <w:spacing w:val="10"/>
          <w:sz w:val="18"/>
          <w:szCs w:val="18"/>
          <w:lang w:val="es-DO" w:eastAsia="es-DO"/>
        </w:rPr>
        <w:t xml:space="preserve">Durante el año 2020 se realizaron múltiples actividades a los fines de aumentar la puntuación de este indicador. Entre los esfuerzos más relevantes de destaca el levantamiento de procesos para manuales de procedimientos, este indicador mantuvo un desempeño entre 91% y 92% durante los tres primeros trimestres del 2020, se proyecta que cerrara el año en 93% (ver gráfico). </w:t>
      </w:r>
    </w:p>
    <w:p w14:paraId="3A406557" w14:textId="4FC14D2E" w:rsidR="000E2293" w:rsidRPr="00A40C82" w:rsidRDefault="006027A7" w:rsidP="004D2DA3">
      <w:pPr>
        <w:spacing w:after="0" w:line="456" w:lineRule="auto"/>
        <w:ind w:firstLine="284"/>
        <w:jc w:val="center"/>
        <w:rPr>
          <w:rFonts w:ascii="Artifex CF Extra Light" w:hAnsi="Artifex CF Extra Light"/>
          <w:b/>
          <w:color w:val="1F4E79" w:themeColor="accent1" w:themeShade="80"/>
          <w:spacing w:val="10"/>
          <w:sz w:val="18"/>
          <w:szCs w:val="18"/>
          <w:lang w:val="es-ES" w:eastAsia="es-DO"/>
        </w:rPr>
      </w:pPr>
      <w:r w:rsidRPr="00A40C82">
        <w:rPr>
          <w:rFonts w:ascii="Artifex CF Extra Light" w:eastAsia="Times New Roman" w:hAnsi="Artifex CF Extra Light" w:cs="Times New Roman"/>
          <w:b/>
          <w:color w:val="1F4E79" w:themeColor="accent1" w:themeShade="80"/>
          <w:spacing w:val="10"/>
          <w:sz w:val="18"/>
          <w:szCs w:val="18"/>
          <w:lang w:val="es-DO" w:eastAsia="es-DO"/>
        </w:rPr>
        <w:t>Gráfico</w:t>
      </w:r>
      <w:r w:rsidR="000E2293" w:rsidRPr="00A40C82">
        <w:rPr>
          <w:rFonts w:ascii="Artifex CF Extra Light" w:eastAsia="Times New Roman" w:hAnsi="Artifex CF Extra Light" w:cs="Times New Roman"/>
          <w:b/>
          <w:color w:val="1F4E79" w:themeColor="accent1" w:themeShade="80"/>
          <w:spacing w:val="10"/>
          <w:sz w:val="18"/>
          <w:szCs w:val="18"/>
          <w:lang w:val="es-DO" w:eastAsia="es-DO"/>
        </w:rPr>
        <w:t xml:space="preserve"> 5. </w:t>
      </w:r>
      <w:r w:rsidR="000E2293" w:rsidRPr="00A40C82">
        <w:rPr>
          <w:rFonts w:ascii="Artifex CF Extra Light" w:eastAsia="Times New Roman" w:hAnsi="Artifex CF Extra Light"/>
          <w:b/>
          <w:color w:val="1F4E79" w:themeColor="accent1" w:themeShade="80"/>
          <w:spacing w:val="10"/>
          <w:sz w:val="18"/>
          <w:szCs w:val="18"/>
          <w:lang w:val="es-ES" w:eastAsia="es-DO"/>
        </w:rPr>
        <w:t>Normas Básicas de Control Internos (NOBACI)</w:t>
      </w:r>
    </w:p>
    <w:p w14:paraId="5300E266" w14:textId="62322EF5" w:rsidR="000A767D" w:rsidRPr="00A40C82" w:rsidRDefault="004A761C" w:rsidP="004D2DA3">
      <w:pPr>
        <w:spacing w:after="0" w:line="456" w:lineRule="auto"/>
        <w:ind w:firstLine="284"/>
        <w:jc w:val="both"/>
        <w:rPr>
          <w:rFonts w:ascii="Artifex CF Extra Light" w:hAnsi="Artifex CF Extra Light" w:cs="Times New Roman"/>
          <w:color w:val="1F4E79" w:themeColor="accent1" w:themeShade="80"/>
          <w:spacing w:val="10"/>
          <w:sz w:val="18"/>
          <w:szCs w:val="18"/>
          <w:lang w:val="es-DO"/>
        </w:rPr>
      </w:pPr>
      <w:r w:rsidRPr="00A40C82">
        <w:rPr>
          <w:rFonts w:ascii="Artifex CF Extra Light" w:hAnsi="Artifex CF Extra Light"/>
          <w:noProof/>
          <w:color w:val="1F4E79" w:themeColor="accent1" w:themeShade="80"/>
          <w:spacing w:val="10"/>
          <w:sz w:val="18"/>
          <w:szCs w:val="18"/>
          <w:shd w:val="clear" w:color="auto" w:fill="E6E6E6"/>
        </w:rPr>
        <w:drawing>
          <wp:inline distT="0" distB="0" distL="0" distR="0" wp14:anchorId="1A7B60CF" wp14:editId="1719756A">
            <wp:extent cx="4572000" cy="2743200"/>
            <wp:effectExtent l="0" t="0" r="0" b="0"/>
            <wp:docPr id="10" name="Chart 10">
              <a:extLst xmlns:a="http://schemas.openxmlformats.org/drawingml/2006/main">
                <a:ext uri="{FF2B5EF4-FFF2-40B4-BE49-F238E27FC236}">
                  <a16:creationId xmlns:a16="http://schemas.microsoft.com/office/drawing/2014/main" id="{72A90B88-AD05-4F23-ADE3-EFF0340B0C6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14:paraId="3A82D9B4" w14:textId="414352C2" w:rsidR="00B84BE8" w:rsidRPr="00A40C82" w:rsidRDefault="004A761C" w:rsidP="004D2DA3">
      <w:pPr>
        <w:spacing w:after="0" w:line="456" w:lineRule="auto"/>
        <w:ind w:firstLine="284"/>
        <w:jc w:val="both"/>
        <w:rPr>
          <w:rFonts w:ascii="Artifex CF Extra Light" w:hAnsi="Artifex CF Extra Light" w:cs="Times New Roman"/>
          <w:color w:val="1F4E79" w:themeColor="accent1" w:themeShade="80"/>
          <w:spacing w:val="10"/>
          <w:sz w:val="18"/>
          <w:szCs w:val="18"/>
          <w:lang w:val="es-DO"/>
        </w:rPr>
      </w:pPr>
      <w:r w:rsidRPr="00A40C82">
        <w:rPr>
          <w:rFonts w:ascii="Artifex CF Extra Light" w:hAnsi="Artifex CF Extra Light" w:cs="Times New Roman"/>
          <w:color w:val="1F4E79" w:themeColor="accent1" w:themeShade="80"/>
          <w:spacing w:val="10"/>
          <w:sz w:val="18"/>
          <w:szCs w:val="18"/>
          <w:lang w:val="es-DO"/>
        </w:rPr>
        <w:t>Fuente</w:t>
      </w:r>
      <w:r w:rsidR="000A767D" w:rsidRPr="00A40C82">
        <w:rPr>
          <w:rFonts w:ascii="Artifex CF Extra Light" w:hAnsi="Artifex CF Extra Light" w:cs="Times New Roman"/>
          <w:color w:val="1F4E79" w:themeColor="accent1" w:themeShade="80"/>
          <w:spacing w:val="10"/>
          <w:sz w:val="18"/>
          <w:szCs w:val="18"/>
          <w:lang w:val="es-DO"/>
        </w:rPr>
        <w:t>: Elaboración Gerencia de Planificación y Gestión</w:t>
      </w:r>
      <w:r w:rsidR="00A84CD5" w:rsidRPr="00A40C82">
        <w:rPr>
          <w:rFonts w:ascii="Artifex CF Extra Light" w:hAnsi="Artifex CF Extra Light" w:cs="Times New Roman"/>
          <w:color w:val="1F4E79" w:themeColor="accent1" w:themeShade="80"/>
          <w:spacing w:val="10"/>
          <w:sz w:val="18"/>
          <w:szCs w:val="18"/>
          <w:lang w:val="es-DO"/>
        </w:rPr>
        <w:t>.</w:t>
      </w:r>
    </w:p>
    <w:p w14:paraId="4ECAA994" w14:textId="0CE1D747" w:rsidR="00DC5E9D" w:rsidRPr="00A40C82" w:rsidRDefault="00DC5E9D" w:rsidP="004D2DA3">
      <w:pPr>
        <w:pStyle w:val="Textoindependiente"/>
        <w:spacing w:after="0" w:line="456" w:lineRule="auto"/>
        <w:ind w:firstLine="284"/>
        <w:jc w:val="both"/>
        <w:rPr>
          <w:rFonts w:ascii="Artifex CF Extra Light" w:hAnsi="Artifex CF Extra Light" w:cs="Times New Roman"/>
          <w:color w:val="1F4E79" w:themeColor="accent1" w:themeShade="80"/>
          <w:spacing w:val="10"/>
          <w:sz w:val="18"/>
          <w:szCs w:val="18"/>
          <w:lang w:val="es-DO"/>
        </w:rPr>
      </w:pPr>
      <w:r w:rsidRPr="00A40C82">
        <w:rPr>
          <w:rFonts w:ascii="Artifex CF Extra Light" w:hAnsi="Artifex CF Extra Light" w:cs="Times New Roman"/>
          <w:color w:val="1F4E79" w:themeColor="accent1" w:themeShade="80"/>
          <w:spacing w:val="10"/>
          <w:sz w:val="18"/>
          <w:szCs w:val="18"/>
          <w:lang w:val="es-DO"/>
        </w:rPr>
        <w:t>Nota: Los datos para el T4 son proyecciones.</w:t>
      </w:r>
    </w:p>
    <w:p w14:paraId="19290A29" w14:textId="77777777" w:rsidR="00981DE3" w:rsidRPr="00A40C82" w:rsidRDefault="00981DE3" w:rsidP="00864966">
      <w:pPr>
        <w:pStyle w:val="Textoindependiente"/>
        <w:spacing w:before="380" w:after="120" w:line="456" w:lineRule="auto"/>
        <w:ind w:firstLine="284"/>
        <w:jc w:val="both"/>
        <w:rPr>
          <w:rFonts w:ascii="Artifex CF Extra Light" w:hAnsi="Artifex CF Extra Light" w:cs="Times New Roman"/>
          <w:color w:val="1F4E79" w:themeColor="accent1" w:themeShade="80"/>
          <w:spacing w:val="10"/>
          <w:sz w:val="18"/>
          <w:szCs w:val="18"/>
          <w:lang w:val="es-DO"/>
        </w:rPr>
      </w:pPr>
    </w:p>
    <w:p w14:paraId="4031309A" w14:textId="77777777" w:rsidR="00981DE3" w:rsidRPr="00A40C82" w:rsidRDefault="00981DE3" w:rsidP="00864966">
      <w:pPr>
        <w:pStyle w:val="Textoindependiente"/>
        <w:spacing w:before="380" w:after="120" w:line="456" w:lineRule="auto"/>
        <w:ind w:firstLine="284"/>
        <w:jc w:val="both"/>
        <w:rPr>
          <w:rFonts w:ascii="Artifex CF Extra Light" w:hAnsi="Artifex CF Extra Light" w:cs="Times New Roman"/>
          <w:color w:val="1F4E79" w:themeColor="accent1" w:themeShade="80"/>
          <w:spacing w:val="10"/>
          <w:sz w:val="18"/>
          <w:szCs w:val="18"/>
          <w:lang w:val="es-DO"/>
        </w:rPr>
      </w:pPr>
    </w:p>
    <w:p w14:paraId="6574E603" w14:textId="3D79A75B" w:rsidR="00981DE3" w:rsidRDefault="00981DE3" w:rsidP="004D2DA3">
      <w:pPr>
        <w:pStyle w:val="Textoindependiente"/>
        <w:spacing w:before="380" w:after="120" w:line="456" w:lineRule="auto"/>
        <w:jc w:val="both"/>
        <w:rPr>
          <w:rFonts w:ascii="Artifex CF Extra Light" w:hAnsi="Artifex CF Extra Light" w:cs="Times New Roman"/>
          <w:color w:val="1F4E79" w:themeColor="accent1" w:themeShade="80"/>
          <w:spacing w:val="10"/>
          <w:sz w:val="18"/>
          <w:szCs w:val="18"/>
          <w:lang w:val="es-DO"/>
        </w:rPr>
      </w:pPr>
    </w:p>
    <w:p w14:paraId="7F161756" w14:textId="77777777" w:rsidR="004D2DA3" w:rsidRPr="00A40C82" w:rsidRDefault="004D2DA3" w:rsidP="004D2DA3">
      <w:pPr>
        <w:pStyle w:val="Textoindependiente"/>
        <w:spacing w:before="380" w:after="120" w:line="456" w:lineRule="auto"/>
        <w:jc w:val="both"/>
        <w:rPr>
          <w:rFonts w:ascii="Artifex CF Extra Light" w:hAnsi="Artifex CF Extra Light" w:cs="Times New Roman"/>
          <w:color w:val="1F4E79" w:themeColor="accent1" w:themeShade="80"/>
          <w:spacing w:val="10"/>
          <w:sz w:val="18"/>
          <w:szCs w:val="18"/>
        </w:rPr>
      </w:pPr>
    </w:p>
    <w:p w14:paraId="440DDCBE" w14:textId="008C6EB9" w:rsidR="003D14AD" w:rsidRPr="00061E36" w:rsidRDefault="00F95111" w:rsidP="00864966">
      <w:pPr>
        <w:pStyle w:val="Prrafodelista"/>
        <w:numPr>
          <w:ilvl w:val="2"/>
          <w:numId w:val="1"/>
        </w:numPr>
        <w:spacing w:before="380" w:after="120" w:line="456" w:lineRule="auto"/>
        <w:ind w:left="0" w:firstLine="284"/>
        <w:contextualSpacing w:val="0"/>
        <w:jc w:val="center"/>
        <w:outlineLvl w:val="4"/>
        <w:rPr>
          <w:rFonts w:ascii="Artifex CF Extra Light" w:hAnsi="Artifex CF Extra Light" w:cs="Times New Roman"/>
          <w:b/>
          <w:bCs/>
          <w:color w:val="1F4E79" w:themeColor="accent1" w:themeShade="80"/>
          <w:spacing w:val="10"/>
          <w:sz w:val="18"/>
          <w:szCs w:val="18"/>
        </w:rPr>
      </w:pPr>
      <w:bookmarkStart w:id="111" w:name="_Toc54949069"/>
      <w:bookmarkStart w:id="112" w:name="_Toc58332517"/>
      <w:bookmarkStart w:id="113" w:name="_Toc59528099"/>
      <w:r w:rsidRPr="00061E36">
        <w:rPr>
          <w:rFonts w:ascii="Artifex CF Extra Light" w:hAnsi="Artifex CF Extra Light" w:cs="Times New Roman"/>
          <w:b/>
          <w:bCs/>
          <w:color w:val="1F4E79" w:themeColor="accent1" w:themeShade="80"/>
          <w:spacing w:val="10"/>
          <w:sz w:val="18"/>
          <w:szCs w:val="18"/>
        </w:rPr>
        <w:lastRenderedPageBreak/>
        <w:t>GESTIÓN PRESUPUESTARIA</w:t>
      </w:r>
      <w:bookmarkEnd w:id="111"/>
      <w:bookmarkEnd w:id="112"/>
      <w:bookmarkEnd w:id="113"/>
    </w:p>
    <w:p w14:paraId="6EF30C8C" w14:textId="6E900257" w:rsidR="006730AB" w:rsidRPr="00A40C82" w:rsidRDefault="006730AB" w:rsidP="00864966">
      <w:pPr>
        <w:spacing w:before="380" w:after="120" w:line="456" w:lineRule="auto"/>
        <w:ind w:firstLine="284"/>
        <w:jc w:val="both"/>
        <w:rPr>
          <w:rFonts w:ascii="Artifex CF Extra Light" w:hAnsi="Artifex CF Extra Light" w:cs="Times New Roman"/>
          <w:color w:val="1F4E79" w:themeColor="accent1" w:themeShade="80"/>
          <w:spacing w:val="10"/>
          <w:sz w:val="18"/>
          <w:szCs w:val="18"/>
          <w:lang w:val="es-DO"/>
        </w:rPr>
      </w:pPr>
      <w:r w:rsidRPr="00A40C82">
        <w:rPr>
          <w:rFonts w:ascii="Artifex CF Extra Light" w:hAnsi="Artifex CF Extra Light" w:cs="Times New Roman"/>
          <w:b/>
          <w:color w:val="1F4E79" w:themeColor="accent1" w:themeShade="80"/>
          <w:spacing w:val="10"/>
          <w:sz w:val="18"/>
          <w:szCs w:val="18"/>
          <w:lang w:val="es-DO"/>
        </w:rPr>
        <w:t>Órgano Rector:</w:t>
      </w:r>
      <w:r w:rsidRPr="00A40C82">
        <w:rPr>
          <w:rFonts w:ascii="Artifex CF Extra Light" w:hAnsi="Artifex CF Extra Light" w:cs="Times New Roman"/>
          <w:color w:val="1F4E79" w:themeColor="accent1" w:themeShade="80"/>
          <w:spacing w:val="10"/>
          <w:sz w:val="18"/>
          <w:szCs w:val="18"/>
          <w:lang w:val="es-DO"/>
        </w:rPr>
        <w:t xml:space="preserve"> Dirección General de Presupuesto (DIGEPRES)</w:t>
      </w:r>
    </w:p>
    <w:p w14:paraId="13315D9A" w14:textId="2BF060FF" w:rsidR="00161E84" w:rsidRPr="00A40C82" w:rsidRDefault="006B4496" w:rsidP="00864966">
      <w:pPr>
        <w:spacing w:before="380" w:after="120" w:line="456" w:lineRule="auto"/>
        <w:ind w:firstLine="284"/>
        <w:jc w:val="both"/>
        <w:rPr>
          <w:rFonts w:ascii="Artifex CF Extra Light" w:hAnsi="Artifex CF Extra Light" w:cs="Times New Roman"/>
          <w:color w:val="1F4E79" w:themeColor="accent1" w:themeShade="80"/>
          <w:spacing w:val="10"/>
          <w:sz w:val="18"/>
          <w:szCs w:val="18"/>
          <w:lang w:val="es-DO"/>
        </w:rPr>
      </w:pPr>
      <w:r w:rsidRPr="00A40C82">
        <w:rPr>
          <w:rFonts w:ascii="Artifex CF Extra Light" w:hAnsi="Artifex CF Extra Light" w:cs="Times New Roman"/>
          <w:color w:val="1F4E79" w:themeColor="accent1" w:themeShade="80"/>
          <w:spacing w:val="10"/>
          <w:sz w:val="18"/>
          <w:szCs w:val="18"/>
          <w:lang w:val="es-DO"/>
        </w:rPr>
        <w:t>Para el indicador de gestión presupuestaria, el ProDominicana tiene una proyección de cierre con una puntuación de 85%, esto debido a debilidades en el seguimiento a los proyectos de inversión captados, en los primeros dos (2) trimestres presento un desempeño de 100%, mientras que en el tercer trimestre obtuvo un 84% (ver gráfico)</w:t>
      </w:r>
      <w:r w:rsidR="00981DE3" w:rsidRPr="00A40C82">
        <w:rPr>
          <w:rFonts w:ascii="Artifex CF Extra Light" w:hAnsi="Artifex CF Extra Light" w:cs="Times New Roman"/>
          <w:color w:val="1F4E79" w:themeColor="accent1" w:themeShade="80"/>
          <w:spacing w:val="10"/>
          <w:sz w:val="18"/>
          <w:szCs w:val="18"/>
          <w:lang w:val="es-DO"/>
        </w:rPr>
        <w:t>.</w:t>
      </w:r>
    </w:p>
    <w:p w14:paraId="2D49381A" w14:textId="29E38E15" w:rsidR="008C0C60" w:rsidRPr="00A40C82" w:rsidRDefault="006027A7" w:rsidP="004D2DA3">
      <w:pPr>
        <w:spacing w:after="0" w:line="276" w:lineRule="auto"/>
        <w:ind w:firstLine="284"/>
        <w:jc w:val="both"/>
        <w:rPr>
          <w:rFonts w:ascii="Artifex CF Extra Light" w:hAnsi="Artifex CF Extra Light"/>
          <w:b/>
          <w:color w:val="1F4E79" w:themeColor="accent1" w:themeShade="80"/>
          <w:spacing w:val="10"/>
          <w:sz w:val="18"/>
          <w:szCs w:val="18"/>
          <w:lang w:val="es-ES"/>
        </w:rPr>
      </w:pPr>
      <w:r w:rsidRPr="00A40C82">
        <w:rPr>
          <w:rFonts w:ascii="Artifex CF Extra Light" w:hAnsi="Artifex CF Extra Light" w:cs="Times New Roman"/>
          <w:b/>
          <w:color w:val="1F4E79" w:themeColor="accent1" w:themeShade="80"/>
          <w:spacing w:val="10"/>
          <w:sz w:val="18"/>
          <w:szCs w:val="18"/>
          <w:lang w:val="es-DO"/>
        </w:rPr>
        <w:t>Gráfico</w:t>
      </w:r>
      <w:r w:rsidR="008C0C60" w:rsidRPr="00A40C82">
        <w:rPr>
          <w:rFonts w:ascii="Artifex CF Extra Light" w:hAnsi="Artifex CF Extra Light" w:cs="Times New Roman"/>
          <w:b/>
          <w:color w:val="1F4E79" w:themeColor="accent1" w:themeShade="80"/>
          <w:spacing w:val="10"/>
          <w:sz w:val="18"/>
          <w:szCs w:val="18"/>
          <w:lang w:val="es-DO"/>
        </w:rPr>
        <w:t xml:space="preserve"> 6. </w:t>
      </w:r>
      <w:r w:rsidR="008C0C60" w:rsidRPr="00A40C82">
        <w:rPr>
          <w:rFonts w:ascii="Artifex CF Extra Light" w:hAnsi="Artifex CF Extra Light"/>
          <w:b/>
          <w:color w:val="1F4E79" w:themeColor="accent1" w:themeShade="80"/>
          <w:spacing w:val="10"/>
          <w:sz w:val="18"/>
          <w:szCs w:val="18"/>
          <w:lang w:val="es-DO"/>
        </w:rPr>
        <w:t>Indicador de Gestión Presupuestaria</w:t>
      </w:r>
    </w:p>
    <w:p w14:paraId="2649723A" w14:textId="47ABB612" w:rsidR="005F6CA0" w:rsidRPr="00A40C82" w:rsidRDefault="00B305F0" w:rsidP="004D2DA3">
      <w:pPr>
        <w:spacing w:after="0" w:line="276" w:lineRule="auto"/>
        <w:ind w:firstLine="284"/>
        <w:jc w:val="both"/>
        <w:rPr>
          <w:rFonts w:ascii="Artifex CF Extra Light" w:hAnsi="Artifex CF Extra Light" w:cs="Times New Roman"/>
          <w:color w:val="1F4E79" w:themeColor="accent1" w:themeShade="80"/>
          <w:spacing w:val="10"/>
          <w:sz w:val="18"/>
          <w:szCs w:val="18"/>
          <w:lang w:val="es-DO"/>
        </w:rPr>
      </w:pPr>
      <w:r w:rsidRPr="00A40C82">
        <w:rPr>
          <w:rFonts w:ascii="Artifex CF Extra Light" w:hAnsi="Artifex CF Extra Light"/>
          <w:noProof/>
          <w:color w:val="1F4E79" w:themeColor="accent1" w:themeShade="80"/>
          <w:spacing w:val="10"/>
          <w:sz w:val="18"/>
          <w:szCs w:val="18"/>
          <w:shd w:val="clear" w:color="auto" w:fill="E6E6E6"/>
        </w:rPr>
        <w:drawing>
          <wp:inline distT="0" distB="0" distL="0" distR="0" wp14:anchorId="6E2F87FD" wp14:editId="51845AE3">
            <wp:extent cx="4648200" cy="2628900"/>
            <wp:effectExtent l="0" t="0" r="0" b="0"/>
            <wp:docPr id="13" name="Gráfico 13">
              <a:extLst xmlns:a="http://schemas.openxmlformats.org/drawingml/2006/main">
                <a:ext uri="{FF2B5EF4-FFF2-40B4-BE49-F238E27FC236}">
                  <a16:creationId xmlns:a16="http://schemas.microsoft.com/office/drawing/2014/main" id="{A4F72AE0-53FB-4DB5-8F76-71189A79538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14:paraId="685FBA1D" w14:textId="3C442E0F" w:rsidR="00E5003F" w:rsidRPr="00A40C82" w:rsidRDefault="008C0C60" w:rsidP="004D2DA3">
      <w:pPr>
        <w:spacing w:after="0" w:line="276" w:lineRule="auto"/>
        <w:ind w:firstLine="284"/>
        <w:jc w:val="both"/>
        <w:rPr>
          <w:rFonts w:ascii="Artifex CF Extra Light" w:hAnsi="Artifex CF Extra Light" w:cs="Times New Roman"/>
          <w:color w:val="1F4E79" w:themeColor="accent1" w:themeShade="80"/>
          <w:spacing w:val="10"/>
          <w:sz w:val="18"/>
          <w:szCs w:val="18"/>
          <w:lang w:val="es-DO"/>
        </w:rPr>
      </w:pPr>
      <w:r w:rsidRPr="00A40C82">
        <w:rPr>
          <w:rFonts w:ascii="Artifex CF Extra Light" w:hAnsi="Artifex CF Extra Light" w:cs="Times New Roman"/>
          <w:color w:val="1F4E79" w:themeColor="accent1" w:themeShade="80"/>
          <w:spacing w:val="10"/>
          <w:sz w:val="18"/>
          <w:szCs w:val="18"/>
          <w:lang w:val="es-DO"/>
        </w:rPr>
        <w:t>Fuente</w:t>
      </w:r>
      <w:r w:rsidR="006730AB" w:rsidRPr="00A40C82">
        <w:rPr>
          <w:rFonts w:ascii="Artifex CF Extra Light" w:hAnsi="Artifex CF Extra Light" w:cs="Times New Roman"/>
          <w:color w:val="1F4E79" w:themeColor="accent1" w:themeShade="80"/>
          <w:spacing w:val="10"/>
          <w:sz w:val="18"/>
          <w:szCs w:val="18"/>
          <w:lang w:val="es-DO"/>
        </w:rPr>
        <w:t>: Elaboración Gerencia de Planificación y Gestión</w:t>
      </w:r>
      <w:r w:rsidRPr="00A40C82">
        <w:rPr>
          <w:rFonts w:ascii="Artifex CF Extra Light" w:hAnsi="Artifex CF Extra Light" w:cs="Times New Roman"/>
          <w:color w:val="1F4E79" w:themeColor="accent1" w:themeShade="80"/>
          <w:spacing w:val="10"/>
          <w:sz w:val="18"/>
          <w:szCs w:val="18"/>
          <w:lang w:val="es-DO"/>
        </w:rPr>
        <w:t>.</w:t>
      </w:r>
    </w:p>
    <w:p w14:paraId="1EA7D0B7" w14:textId="74CC4E43" w:rsidR="00DC5E9D" w:rsidRPr="00A40C82" w:rsidRDefault="00DC5E9D" w:rsidP="004D2DA3">
      <w:pPr>
        <w:pStyle w:val="Textoindependiente"/>
        <w:spacing w:after="0" w:line="276" w:lineRule="auto"/>
        <w:ind w:firstLine="284"/>
        <w:jc w:val="both"/>
        <w:rPr>
          <w:rFonts w:ascii="Artifex CF Extra Light" w:hAnsi="Artifex CF Extra Light" w:cs="Times New Roman"/>
          <w:color w:val="1F4E79" w:themeColor="accent1" w:themeShade="80"/>
          <w:spacing w:val="10"/>
          <w:sz w:val="18"/>
          <w:szCs w:val="18"/>
        </w:rPr>
      </w:pPr>
      <w:r w:rsidRPr="00A40C82">
        <w:rPr>
          <w:rFonts w:ascii="Artifex CF Extra Light" w:hAnsi="Artifex CF Extra Light" w:cs="Times New Roman"/>
          <w:color w:val="1F4E79" w:themeColor="accent1" w:themeShade="80"/>
          <w:spacing w:val="10"/>
          <w:sz w:val="18"/>
          <w:szCs w:val="18"/>
          <w:lang w:val="es-DO"/>
        </w:rPr>
        <w:t>Nota: Los datos para el T4 son proyecciones.</w:t>
      </w:r>
    </w:p>
    <w:p w14:paraId="3CCE0412" w14:textId="7DF9B7D4" w:rsidR="00B00CA4" w:rsidRPr="00061E36" w:rsidRDefault="00F95111" w:rsidP="00864966">
      <w:pPr>
        <w:pStyle w:val="Prrafodelista"/>
        <w:numPr>
          <w:ilvl w:val="2"/>
          <w:numId w:val="1"/>
        </w:numPr>
        <w:spacing w:before="380" w:after="120" w:line="456" w:lineRule="auto"/>
        <w:ind w:left="0" w:firstLine="284"/>
        <w:contextualSpacing w:val="0"/>
        <w:jc w:val="center"/>
        <w:outlineLvl w:val="4"/>
        <w:rPr>
          <w:rFonts w:ascii="Artifex CF Extra Light" w:hAnsi="Artifex CF Extra Light" w:cs="Times New Roman"/>
          <w:b/>
          <w:bCs/>
          <w:color w:val="1F4E79" w:themeColor="accent1" w:themeShade="80"/>
          <w:spacing w:val="10"/>
          <w:sz w:val="18"/>
          <w:szCs w:val="18"/>
          <w:lang w:val="es-DO"/>
        </w:rPr>
      </w:pPr>
      <w:bookmarkStart w:id="114" w:name="_Toc54949070"/>
      <w:bookmarkStart w:id="115" w:name="_Toc58332518"/>
      <w:bookmarkStart w:id="116" w:name="_Toc59528100"/>
      <w:r w:rsidRPr="00061E36">
        <w:rPr>
          <w:rFonts w:ascii="Artifex CF Extra Light" w:hAnsi="Artifex CF Extra Light" w:cs="Times New Roman"/>
          <w:b/>
          <w:bCs/>
          <w:color w:val="1F4E79" w:themeColor="accent1" w:themeShade="80"/>
          <w:spacing w:val="10"/>
          <w:sz w:val="18"/>
          <w:szCs w:val="18"/>
          <w:lang w:val="es-DO"/>
        </w:rPr>
        <w:t>PLAN ANUAL DE COMPRAS Y CONTRATACIONES (PACC)</w:t>
      </w:r>
      <w:bookmarkEnd w:id="114"/>
      <w:bookmarkEnd w:id="115"/>
      <w:bookmarkEnd w:id="116"/>
    </w:p>
    <w:p w14:paraId="743E6011" w14:textId="2AB56336" w:rsidR="00981DE3" w:rsidRPr="004D2DA3" w:rsidRDefault="0055315C" w:rsidP="004D2DA3">
      <w:pPr>
        <w:pStyle w:val="Textoindependiente"/>
        <w:spacing w:before="380" w:after="120" w:line="456" w:lineRule="auto"/>
        <w:ind w:firstLine="284"/>
        <w:jc w:val="both"/>
        <w:rPr>
          <w:rFonts w:ascii="Artifex CF Extra Light" w:hAnsi="Artifex CF Extra Light" w:cs="Times New Roman"/>
          <w:color w:val="1F4E79" w:themeColor="accent1" w:themeShade="80"/>
          <w:spacing w:val="10"/>
          <w:sz w:val="18"/>
          <w:szCs w:val="18"/>
        </w:rPr>
      </w:pPr>
      <w:r w:rsidRPr="00A40C82">
        <w:rPr>
          <w:rFonts w:ascii="Artifex CF Extra Light" w:hAnsi="Artifex CF Extra Light" w:cs="Times New Roman"/>
          <w:color w:val="1F4E79" w:themeColor="accent1" w:themeShade="80"/>
          <w:spacing w:val="10"/>
          <w:sz w:val="18"/>
          <w:szCs w:val="18"/>
        </w:rPr>
        <w:t>Con relación al Plan Anual de Compras y Contrataciones (PACC) 20</w:t>
      </w:r>
      <w:r w:rsidR="00B00CA4" w:rsidRPr="00A40C82">
        <w:rPr>
          <w:rFonts w:ascii="Artifex CF Extra Light" w:hAnsi="Artifex CF Extra Light" w:cs="Times New Roman"/>
          <w:color w:val="1F4E79" w:themeColor="accent1" w:themeShade="80"/>
          <w:spacing w:val="10"/>
          <w:sz w:val="18"/>
          <w:szCs w:val="18"/>
        </w:rPr>
        <w:t>20</w:t>
      </w:r>
      <w:r w:rsidRPr="00A40C82">
        <w:rPr>
          <w:rFonts w:ascii="Artifex CF Extra Light" w:hAnsi="Artifex CF Extra Light" w:cs="Times New Roman"/>
          <w:color w:val="1F4E79" w:themeColor="accent1" w:themeShade="80"/>
          <w:spacing w:val="10"/>
          <w:sz w:val="18"/>
          <w:szCs w:val="18"/>
        </w:rPr>
        <w:t xml:space="preserve">, del </w:t>
      </w:r>
      <w:r w:rsidR="0076107D" w:rsidRPr="00A40C82">
        <w:rPr>
          <w:rFonts w:ascii="Artifex CF Extra Light" w:hAnsi="Artifex CF Extra Light" w:cs="Times New Roman"/>
          <w:color w:val="1F4E79" w:themeColor="accent1" w:themeShade="80"/>
          <w:spacing w:val="10"/>
          <w:sz w:val="18"/>
          <w:szCs w:val="18"/>
        </w:rPr>
        <w:t xml:space="preserve">ProDominicana </w:t>
      </w:r>
      <w:r w:rsidRPr="00A40C82">
        <w:rPr>
          <w:rFonts w:ascii="Artifex CF Extra Light" w:hAnsi="Artifex CF Extra Light" w:cs="Times New Roman"/>
          <w:color w:val="1F4E79" w:themeColor="accent1" w:themeShade="80"/>
          <w:spacing w:val="10"/>
          <w:sz w:val="18"/>
          <w:szCs w:val="18"/>
        </w:rPr>
        <w:t>se ha elaborado con el cumplimiento de las normas y reglamentos establecidos por la Dirección General de Contrataciones Públicas y el mismo fue cargado al Portal Transaccional según disposiciones. Asimismo, se dio uso del nuevo Portal Transaccional de Compras y Contrataciones, el cual ofrece mayor transparencia en la adquisición de compras, bienes y servicios en cumplimiento del Decreto 15-17</w:t>
      </w:r>
      <w:r w:rsidR="00981DE3" w:rsidRPr="00A40C82">
        <w:rPr>
          <w:rFonts w:ascii="Artifex CF Extra Light" w:hAnsi="Artifex CF Extra Light" w:cs="Times New Roman"/>
          <w:color w:val="1F4E79" w:themeColor="accent1" w:themeShade="80"/>
          <w:spacing w:val="10"/>
          <w:sz w:val="18"/>
          <w:szCs w:val="18"/>
        </w:rPr>
        <w:t xml:space="preserve"> </w:t>
      </w:r>
      <w:r w:rsidR="00B00CA4" w:rsidRPr="00A40C82">
        <w:rPr>
          <w:rFonts w:ascii="Artifex CF Extra Light" w:hAnsi="Artifex CF Extra Light" w:cs="Times New Roman"/>
          <w:color w:val="1F4E79" w:themeColor="accent1" w:themeShade="80"/>
          <w:spacing w:val="10"/>
          <w:sz w:val="18"/>
          <w:szCs w:val="18"/>
        </w:rPr>
        <w:t>(ver anexo</w:t>
      </w:r>
      <w:r w:rsidR="00981DE3" w:rsidRPr="00A40C82">
        <w:rPr>
          <w:rFonts w:ascii="Artifex CF Extra Light" w:hAnsi="Artifex CF Extra Light" w:cs="Times New Roman"/>
          <w:color w:val="1F4E79" w:themeColor="accent1" w:themeShade="80"/>
          <w:spacing w:val="10"/>
          <w:sz w:val="18"/>
          <w:szCs w:val="18"/>
        </w:rPr>
        <w:t xml:space="preserve"> 4</w:t>
      </w:r>
      <w:r w:rsidR="00B00CA4" w:rsidRPr="00A40C82">
        <w:rPr>
          <w:rFonts w:ascii="Artifex CF Extra Light" w:hAnsi="Artifex CF Extra Light" w:cs="Times New Roman"/>
          <w:color w:val="1F4E79" w:themeColor="accent1" w:themeShade="80"/>
          <w:spacing w:val="10"/>
          <w:sz w:val="18"/>
          <w:szCs w:val="18"/>
        </w:rPr>
        <w:t>)</w:t>
      </w:r>
      <w:r w:rsidR="00981DE3" w:rsidRPr="00A40C82">
        <w:rPr>
          <w:rFonts w:ascii="Artifex CF Extra Light" w:hAnsi="Artifex CF Extra Light" w:cs="Times New Roman"/>
          <w:color w:val="1F4E79" w:themeColor="accent1" w:themeShade="80"/>
          <w:spacing w:val="10"/>
          <w:sz w:val="18"/>
          <w:szCs w:val="18"/>
        </w:rPr>
        <w:t>.</w:t>
      </w:r>
    </w:p>
    <w:p w14:paraId="08D3F473" w14:textId="6EB4B6E3" w:rsidR="00226921" w:rsidRPr="00061E36" w:rsidRDefault="00F95111" w:rsidP="00864966">
      <w:pPr>
        <w:pStyle w:val="Prrafodelista"/>
        <w:numPr>
          <w:ilvl w:val="2"/>
          <w:numId w:val="1"/>
        </w:numPr>
        <w:spacing w:before="380" w:after="120" w:line="456" w:lineRule="auto"/>
        <w:ind w:left="0" w:firstLine="284"/>
        <w:contextualSpacing w:val="0"/>
        <w:jc w:val="center"/>
        <w:outlineLvl w:val="4"/>
        <w:rPr>
          <w:rFonts w:ascii="Artifex CF Extra Light" w:eastAsiaTheme="minorEastAsia" w:hAnsi="Artifex CF Extra Light" w:cs="Times New Roman"/>
          <w:b/>
          <w:bCs/>
          <w:color w:val="1F4E79" w:themeColor="accent1" w:themeShade="80"/>
          <w:spacing w:val="10"/>
          <w:sz w:val="18"/>
          <w:szCs w:val="18"/>
          <w:lang w:val="es-DO"/>
        </w:rPr>
      </w:pPr>
      <w:bookmarkStart w:id="117" w:name="_Toc54949071"/>
      <w:bookmarkStart w:id="118" w:name="_Toc58332519"/>
      <w:bookmarkStart w:id="119" w:name="_Toc59528101"/>
      <w:r w:rsidRPr="00061E36">
        <w:rPr>
          <w:rFonts w:ascii="Artifex CF Extra Light" w:hAnsi="Artifex CF Extra Light" w:cs="Times New Roman"/>
          <w:b/>
          <w:bCs/>
          <w:color w:val="1F4E79" w:themeColor="accent1" w:themeShade="80"/>
          <w:spacing w:val="10"/>
          <w:sz w:val="18"/>
          <w:szCs w:val="18"/>
          <w:lang w:val="es-DO"/>
        </w:rPr>
        <w:lastRenderedPageBreak/>
        <w:t>SISTEMA NACIONAL DE COMPRAS Y CONTRATACIONES PÚBLICAS (SNCCP)</w:t>
      </w:r>
      <w:bookmarkEnd w:id="117"/>
      <w:bookmarkEnd w:id="118"/>
      <w:bookmarkEnd w:id="119"/>
    </w:p>
    <w:p w14:paraId="1D01FBB5" w14:textId="0C0C11E1" w:rsidR="00351EB9" w:rsidRPr="00A40C82" w:rsidRDefault="00351EB9" w:rsidP="00864966">
      <w:pPr>
        <w:spacing w:before="380" w:after="120" w:line="456" w:lineRule="auto"/>
        <w:ind w:firstLine="284"/>
        <w:jc w:val="both"/>
        <w:rPr>
          <w:rFonts w:ascii="Artifex CF Extra Light" w:hAnsi="Artifex CF Extra Light" w:cs="Times New Roman"/>
          <w:color w:val="1F4E79" w:themeColor="accent1" w:themeShade="80"/>
          <w:spacing w:val="10"/>
          <w:sz w:val="18"/>
          <w:szCs w:val="18"/>
          <w:lang w:val="es-DO"/>
        </w:rPr>
      </w:pPr>
      <w:r w:rsidRPr="00A40C82">
        <w:rPr>
          <w:rFonts w:ascii="Artifex CF Extra Light" w:hAnsi="Artifex CF Extra Light" w:cs="Times New Roman"/>
          <w:b/>
          <w:color w:val="1F4E79" w:themeColor="accent1" w:themeShade="80"/>
          <w:spacing w:val="10"/>
          <w:sz w:val="18"/>
          <w:szCs w:val="18"/>
          <w:lang w:val="es-DO"/>
        </w:rPr>
        <w:t xml:space="preserve">Órgano rector: </w:t>
      </w:r>
      <w:r w:rsidRPr="00A40C82">
        <w:rPr>
          <w:rFonts w:ascii="Artifex CF Extra Light" w:hAnsi="Artifex CF Extra Light" w:cs="Times New Roman"/>
          <w:color w:val="1F4E79" w:themeColor="accent1" w:themeShade="80"/>
          <w:spacing w:val="10"/>
          <w:sz w:val="18"/>
          <w:szCs w:val="18"/>
          <w:lang w:val="es-DO"/>
        </w:rPr>
        <w:t>Dirección General de Compras y Contrataciones Públicas (DGCP)</w:t>
      </w:r>
      <w:r w:rsidR="0014599A" w:rsidRPr="00A40C82">
        <w:rPr>
          <w:rFonts w:ascii="Artifex CF Extra Light" w:hAnsi="Artifex CF Extra Light" w:cs="Times New Roman"/>
          <w:color w:val="1F4E79" w:themeColor="accent1" w:themeShade="80"/>
          <w:spacing w:val="10"/>
          <w:sz w:val="18"/>
          <w:szCs w:val="18"/>
          <w:lang w:val="es-DO"/>
        </w:rPr>
        <w:t>.</w:t>
      </w:r>
    </w:p>
    <w:p w14:paraId="15E25586" w14:textId="28A92E70" w:rsidR="00161E84" w:rsidRPr="00A40C82" w:rsidRDefault="00891543" w:rsidP="00864966">
      <w:pPr>
        <w:pStyle w:val="paragraph"/>
        <w:spacing w:before="380" w:beforeAutospacing="0" w:after="120" w:afterAutospacing="0" w:line="456" w:lineRule="auto"/>
        <w:ind w:firstLine="284"/>
        <w:jc w:val="both"/>
        <w:textAlignment w:val="baseline"/>
        <w:rPr>
          <w:rFonts w:ascii="Artifex CF Extra Light" w:hAnsi="Artifex CF Extra Light"/>
          <w:color w:val="1F4E79" w:themeColor="accent1" w:themeShade="80"/>
          <w:spacing w:val="10"/>
          <w:sz w:val="18"/>
          <w:szCs w:val="18"/>
        </w:rPr>
      </w:pPr>
      <w:r w:rsidRPr="00A40C82">
        <w:rPr>
          <w:rFonts w:ascii="Artifex CF Extra Light" w:hAnsi="Artifex CF Extra Light"/>
          <w:color w:val="1F4E79" w:themeColor="accent1" w:themeShade="80"/>
          <w:spacing w:val="10"/>
          <w:sz w:val="18"/>
          <w:szCs w:val="18"/>
        </w:rPr>
        <w:t>Durante el año 2020 se realizaron múltiples actividades a los fines de aumentar la puntuación de este indicador. Entre los esfuerzos más relevantes de destacan: mantener actualizado fechas (inicio-fin) en contratos adjudicados, planes de entrega y completar ruta en sistema y documentos cargados a tiempo, incluyendo expedientes pagados, este indicador tuvo un desempeño entre 91% y 96% durante los tres primeros trimestres del 2020, se proyecta que cerrara el año en 93% (ver gráfico).</w:t>
      </w:r>
    </w:p>
    <w:p w14:paraId="6DF84A81" w14:textId="703AEFD6" w:rsidR="008C0C60" w:rsidRPr="00A40C82" w:rsidRDefault="008C0C60" w:rsidP="004D2DA3">
      <w:pPr>
        <w:pStyle w:val="paragraph"/>
        <w:spacing w:before="0" w:beforeAutospacing="0" w:after="0" w:afterAutospacing="0" w:line="456" w:lineRule="auto"/>
        <w:ind w:firstLine="284"/>
        <w:jc w:val="center"/>
        <w:textAlignment w:val="baseline"/>
        <w:rPr>
          <w:rFonts w:ascii="Artifex CF Extra Light" w:hAnsi="Artifex CF Extra Light"/>
          <w:b/>
          <w:color w:val="1F4E79" w:themeColor="accent1" w:themeShade="80"/>
          <w:spacing w:val="10"/>
          <w:sz w:val="18"/>
          <w:szCs w:val="18"/>
        </w:rPr>
      </w:pPr>
      <w:r w:rsidRPr="00A40C82">
        <w:rPr>
          <w:rFonts w:ascii="Artifex CF Extra Light" w:hAnsi="Artifex CF Extra Light"/>
          <w:b/>
          <w:color w:val="1F4E79" w:themeColor="accent1" w:themeShade="80"/>
          <w:spacing w:val="10"/>
          <w:sz w:val="18"/>
          <w:szCs w:val="18"/>
        </w:rPr>
        <w:t>Gr</w:t>
      </w:r>
      <w:r w:rsidR="00981DE3" w:rsidRPr="00A40C82">
        <w:rPr>
          <w:rFonts w:ascii="Artifex CF Extra Light" w:hAnsi="Artifex CF Extra Light"/>
          <w:b/>
          <w:color w:val="1F4E79" w:themeColor="accent1" w:themeShade="80"/>
          <w:spacing w:val="10"/>
          <w:sz w:val="18"/>
          <w:szCs w:val="18"/>
        </w:rPr>
        <w:t>á</w:t>
      </w:r>
      <w:r w:rsidRPr="00A40C82">
        <w:rPr>
          <w:rFonts w:ascii="Artifex CF Extra Light" w:hAnsi="Artifex CF Extra Light"/>
          <w:b/>
          <w:color w:val="1F4E79" w:themeColor="accent1" w:themeShade="80"/>
          <w:spacing w:val="10"/>
          <w:sz w:val="18"/>
          <w:szCs w:val="18"/>
        </w:rPr>
        <w:t xml:space="preserve">fico 7. </w:t>
      </w:r>
      <w:r w:rsidRPr="00A40C82">
        <w:rPr>
          <w:rFonts w:ascii="Artifex CF Extra Light" w:hAnsi="Artifex CF Extra Light"/>
          <w:b/>
          <w:color w:val="1F4E79" w:themeColor="accent1" w:themeShade="80"/>
          <w:spacing w:val="10"/>
          <w:sz w:val="18"/>
          <w:szCs w:val="18"/>
          <w:lang w:val="en-US"/>
        </w:rPr>
        <w:t>SISCOMPRAS</w:t>
      </w:r>
    </w:p>
    <w:p w14:paraId="6AB309B9" w14:textId="3454EA1E" w:rsidR="00351EB9" w:rsidRPr="00A40C82" w:rsidRDefault="0060424B" w:rsidP="004D2DA3">
      <w:pPr>
        <w:pStyle w:val="Textoindependiente"/>
        <w:spacing w:after="0" w:line="456" w:lineRule="auto"/>
        <w:ind w:firstLine="284"/>
        <w:jc w:val="both"/>
        <w:rPr>
          <w:rFonts w:ascii="Artifex CF Extra Light" w:hAnsi="Artifex CF Extra Light" w:cs="Times New Roman"/>
          <w:color w:val="1F4E79" w:themeColor="accent1" w:themeShade="80"/>
          <w:spacing w:val="10"/>
          <w:sz w:val="18"/>
          <w:szCs w:val="18"/>
          <w:highlight w:val="yellow"/>
        </w:rPr>
      </w:pPr>
      <w:r w:rsidRPr="00A40C82">
        <w:rPr>
          <w:rFonts w:ascii="Artifex CF Extra Light" w:hAnsi="Artifex CF Extra Light"/>
          <w:noProof/>
          <w:color w:val="1F4E79" w:themeColor="accent1" w:themeShade="80"/>
          <w:spacing w:val="10"/>
          <w:sz w:val="18"/>
          <w:szCs w:val="18"/>
          <w:shd w:val="clear" w:color="auto" w:fill="E6E6E6"/>
        </w:rPr>
        <w:drawing>
          <wp:inline distT="0" distB="0" distL="0" distR="0" wp14:anchorId="62ED7187" wp14:editId="38674DD6">
            <wp:extent cx="4572000" cy="2628900"/>
            <wp:effectExtent l="0" t="0" r="0" b="0"/>
            <wp:docPr id="17" name="Gráfico 17">
              <a:extLst xmlns:a="http://schemas.openxmlformats.org/drawingml/2006/main">
                <a:ext uri="{FF2B5EF4-FFF2-40B4-BE49-F238E27FC236}">
                  <a16:creationId xmlns:a16="http://schemas.microsoft.com/office/drawing/2014/main" id="{64ACCD0D-64C0-4CAC-A307-806BF7B3CF1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14:paraId="2AC7786E" w14:textId="27EB4C20" w:rsidR="00FC3AB3" w:rsidRPr="00A40C82" w:rsidRDefault="00BC1CCC" w:rsidP="004D2DA3">
      <w:pPr>
        <w:spacing w:after="0" w:line="456" w:lineRule="auto"/>
        <w:ind w:firstLine="284"/>
        <w:jc w:val="both"/>
        <w:rPr>
          <w:rFonts w:ascii="Artifex CF Extra Light" w:hAnsi="Artifex CF Extra Light" w:cs="Times New Roman"/>
          <w:color w:val="1F4E79" w:themeColor="accent1" w:themeShade="80"/>
          <w:spacing w:val="10"/>
          <w:sz w:val="18"/>
          <w:szCs w:val="18"/>
          <w:lang w:val="es-DO"/>
        </w:rPr>
      </w:pPr>
      <w:r w:rsidRPr="00A40C82">
        <w:rPr>
          <w:rFonts w:ascii="Artifex CF Extra Light" w:hAnsi="Artifex CF Extra Light" w:cs="Times New Roman"/>
          <w:color w:val="1F4E79" w:themeColor="accent1" w:themeShade="80"/>
          <w:spacing w:val="10"/>
          <w:sz w:val="18"/>
          <w:szCs w:val="18"/>
          <w:lang w:val="es-DO"/>
        </w:rPr>
        <w:t>Fuente</w:t>
      </w:r>
      <w:r w:rsidR="00351EB9" w:rsidRPr="00A40C82">
        <w:rPr>
          <w:rFonts w:ascii="Artifex CF Extra Light" w:hAnsi="Artifex CF Extra Light" w:cs="Times New Roman"/>
          <w:color w:val="1F4E79" w:themeColor="accent1" w:themeShade="80"/>
          <w:spacing w:val="10"/>
          <w:sz w:val="18"/>
          <w:szCs w:val="18"/>
          <w:lang w:val="es-DO"/>
        </w:rPr>
        <w:t>: Elaboración Gerencia de Planificación y Gestión</w:t>
      </w:r>
      <w:r w:rsidR="008C0C60" w:rsidRPr="00A40C82">
        <w:rPr>
          <w:rFonts w:ascii="Artifex CF Extra Light" w:hAnsi="Artifex CF Extra Light" w:cs="Times New Roman"/>
          <w:color w:val="1F4E79" w:themeColor="accent1" w:themeShade="80"/>
          <w:spacing w:val="10"/>
          <w:sz w:val="18"/>
          <w:szCs w:val="18"/>
          <w:lang w:val="es-DO"/>
        </w:rPr>
        <w:t>.</w:t>
      </w:r>
    </w:p>
    <w:p w14:paraId="5D2A29B2" w14:textId="6A43CD8C" w:rsidR="00161E84" w:rsidRPr="00A40C82" w:rsidRDefault="00DC5E9D" w:rsidP="004D2DA3">
      <w:pPr>
        <w:pStyle w:val="Textoindependiente"/>
        <w:spacing w:after="0" w:line="456" w:lineRule="auto"/>
        <w:ind w:firstLine="284"/>
        <w:jc w:val="both"/>
        <w:rPr>
          <w:rFonts w:ascii="Artifex CF Extra Light" w:hAnsi="Artifex CF Extra Light" w:cs="Times New Roman"/>
          <w:color w:val="1F4E79" w:themeColor="accent1" w:themeShade="80"/>
          <w:spacing w:val="10"/>
          <w:sz w:val="18"/>
          <w:szCs w:val="18"/>
          <w:lang w:val="es-DO"/>
        </w:rPr>
      </w:pPr>
      <w:r w:rsidRPr="00A40C82">
        <w:rPr>
          <w:rFonts w:ascii="Artifex CF Extra Light" w:hAnsi="Artifex CF Extra Light" w:cs="Times New Roman"/>
          <w:color w:val="1F4E79" w:themeColor="accent1" w:themeShade="80"/>
          <w:spacing w:val="10"/>
          <w:sz w:val="18"/>
          <w:szCs w:val="18"/>
          <w:lang w:val="es-DO"/>
        </w:rPr>
        <w:t>Nota: Los datos para el T4 son proyecciones</w:t>
      </w:r>
      <w:r w:rsidR="00981DE3" w:rsidRPr="00A40C82">
        <w:rPr>
          <w:rFonts w:ascii="Artifex CF Extra Light" w:hAnsi="Artifex CF Extra Light" w:cs="Times New Roman"/>
          <w:color w:val="1F4E79" w:themeColor="accent1" w:themeShade="80"/>
          <w:spacing w:val="10"/>
          <w:sz w:val="18"/>
          <w:szCs w:val="18"/>
          <w:lang w:val="es-DO"/>
        </w:rPr>
        <w:t>.</w:t>
      </w:r>
    </w:p>
    <w:p w14:paraId="0C75B339" w14:textId="2B0780C3" w:rsidR="00E850D7" w:rsidRPr="00061E36" w:rsidRDefault="00F95111" w:rsidP="00864966">
      <w:pPr>
        <w:pStyle w:val="Prrafodelista"/>
        <w:numPr>
          <w:ilvl w:val="2"/>
          <w:numId w:val="1"/>
        </w:numPr>
        <w:spacing w:before="380" w:after="120" w:line="456" w:lineRule="auto"/>
        <w:ind w:left="0" w:firstLine="284"/>
        <w:contextualSpacing w:val="0"/>
        <w:jc w:val="center"/>
        <w:outlineLvl w:val="4"/>
        <w:rPr>
          <w:rFonts w:ascii="Artifex CF Extra Light" w:eastAsiaTheme="minorEastAsia" w:hAnsi="Artifex CF Extra Light" w:cs="Times New Roman"/>
          <w:b/>
          <w:bCs/>
          <w:color w:val="1F4E79" w:themeColor="accent1" w:themeShade="80"/>
          <w:spacing w:val="10"/>
          <w:sz w:val="18"/>
          <w:szCs w:val="18"/>
        </w:rPr>
      </w:pPr>
      <w:bookmarkStart w:id="120" w:name="_Toc54949072"/>
      <w:bookmarkStart w:id="121" w:name="_Toc58332520"/>
      <w:bookmarkStart w:id="122" w:name="_Toc59528102"/>
      <w:r w:rsidRPr="00061E36">
        <w:rPr>
          <w:rFonts w:ascii="Artifex CF Extra Light" w:hAnsi="Artifex CF Extra Light" w:cs="Times New Roman"/>
          <w:b/>
          <w:bCs/>
          <w:color w:val="1F4E79" w:themeColor="accent1" w:themeShade="80"/>
          <w:spacing w:val="10"/>
          <w:sz w:val="18"/>
          <w:szCs w:val="18"/>
        </w:rPr>
        <w:t>COMISIONES DE VEEDURÍA CIUDADANA</w:t>
      </w:r>
      <w:bookmarkEnd w:id="120"/>
      <w:bookmarkEnd w:id="121"/>
      <w:bookmarkEnd w:id="122"/>
    </w:p>
    <w:p w14:paraId="1D958C3B" w14:textId="222B21FD" w:rsidR="005E7CF7" w:rsidRPr="00A40C82" w:rsidRDefault="00CD17E4" w:rsidP="00864966">
      <w:pPr>
        <w:pStyle w:val="Prrafodelista"/>
        <w:spacing w:before="380" w:after="120" w:line="456" w:lineRule="auto"/>
        <w:ind w:left="0" w:firstLine="284"/>
        <w:contextualSpacing w:val="0"/>
        <w:jc w:val="both"/>
        <w:rPr>
          <w:rFonts w:ascii="Artifex CF Extra Light" w:eastAsiaTheme="minorEastAsia" w:hAnsi="Artifex CF Extra Light" w:cs="Times New Roman"/>
          <w:color w:val="1F4E79" w:themeColor="accent1" w:themeShade="80"/>
          <w:spacing w:val="10"/>
          <w:sz w:val="18"/>
          <w:szCs w:val="18"/>
          <w:lang w:val="es-ES"/>
        </w:rPr>
      </w:pPr>
      <w:r w:rsidRPr="00A40C82">
        <w:rPr>
          <w:rFonts w:ascii="Artifex CF Extra Light" w:eastAsiaTheme="minorEastAsia" w:hAnsi="Artifex CF Extra Light" w:cs="Times New Roman"/>
          <w:color w:val="1F4E79" w:themeColor="accent1" w:themeShade="80"/>
          <w:spacing w:val="10"/>
          <w:sz w:val="18"/>
          <w:szCs w:val="18"/>
          <w:lang w:val="es-ES"/>
        </w:rPr>
        <w:t>ProDominican</w:t>
      </w:r>
      <w:r w:rsidRPr="00A40C82">
        <w:rPr>
          <w:rFonts w:ascii="Artifex CF Extra Light" w:eastAsiaTheme="minorEastAsia" w:hAnsi="Artifex CF Extra Light" w:cs="Times New Roman" w:hint="eastAsia"/>
          <w:color w:val="1F4E79" w:themeColor="accent1" w:themeShade="80"/>
          <w:spacing w:val="10"/>
          <w:sz w:val="18"/>
          <w:szCs w:val="18"/>
          <w:lang w:val="es-ES"/>
        </w:rPr>
        <w:t>a</w:t>
      </w:r>
      <w:r w:rsidR="002022E5" w:rsidRPr="00A40C82">
        <w:rPr>
          <w:rFonts w:ascii="Artifex CF Extra Light" w:eastAsiaTheme="minorEastAsia" w:hAnsi="Artifex CF Extra Light" w:cs="Times New Roman"/>
          <w:color w:val="1F4E79" w:themeColor="accent1" w:themeShade="80"/>
          <w:spacing w:val="10"/>
          <w:sz w:val="18"/>
          <w:szCs w:val="18"/>
          <w:lang w:val="es-ES"/>
        </w:rPr>
        <w:t xml:space="preserve"> no </w:t>
      </w:r>
      <w:r w:rsidR="004B7018" w:rsidRPr="00A40C82">
        <w:rPr>
          <w:rFonts w:ascii="Artifex CF Extra Light" w:eastAsiaTheme="minorEastAsia" w:hAnsi="Artifex CF Extra Light" w:cs="Times New Roman"/>
          <w:color w:val="1F4E79" w:themeColor="accent1" w:themeShade="80"/>
          <w:spacing w:val="10"/>
          <w:sz w:val="18"/>
          <w:szCs w:val="18"/>
          <w:lang w:val="es-ES"/>
        </w:rPr>
        <w:t>está</w:t>
      </w:r>
      <w:r w:rsidR="00864289" w:rsidRPr="00A40C82">
        <w:rPr>
          <w:rFonts w:ascii="Artifex CF Extra Light" w:eastAsiaTheme="minorEastAsia" w:hAnsi="Artifex CF Extra Light" w:cs="Times New Roman"/>
          <w:color w:val="1F4E79" w:themeColor="accent1" w:themeShade="80"/>
          <w:spacing w:val="10"/>
          <w:sz w:val="18"/>
          <w:szCs w:val="18"/>
          <w:lang w:val="es-ES"/>
        </w:rPr>
        <w:t xml:space="preserve"> participando en </w:t>
      </w:r>
      <w:r w:rsidR="004B7018" w:rsidRPr="00A40C82">
        <w:rPr>
          <w:rFonts w:ascii="Artifex CF Extra Light" w:eastAsiaTheme="minorEastAsia" w:hAnsi="Artifex CF Extra Light" w:cs="Times New Roman"/>
          <w:color w:val="1F4E79" w:themeColor="accent1" w:themeShade="80"/>
          <w:spacing w:val="10"/>
          <w:sz w:val="18"/>
          <w:szCs w:val="18"/>
          <w:lang w:val="es-ES"/>
        </w:rPr>
        <w:t>n</w:t>
      </w:r>
      <w:r w:rsidR="00864289" w:rsidRPr="00A40C82">
        <w:rPr>
          <w:rFonts w:ascii="Artifex CF Extra Light" w:eastAsiaTheme="minorEastAsia" w:hAnsi="Artifex CF Extra Light" w:cs="Times New Roman"/>
          <w:color w:val="1F4E79" w:themeColor="accent1" w:themeShade="80"/>
          <w:spacing w:val="10"/>
          <w:sz w:val="18"/>
          <w:szCs w:val="18"/>
          <w:lang w:val="es-ES"/>
        </w:rPr>
        <w:t>inguna</w:t>
      </w:r>
      <w:r w:rsidR="004B7018" w:rsidRPr="00A40C82">
        <w:rPr>
          <w:rFonts w:ascii="Artifex CF Extra Light" w:eastAsiaTheme="minorEastAsia" w:hAnsi="Artifex CF Extra Light" w:cs="Times New Roman"/>
          <w:color w:val="1F4E79" w:themeColor="accent1" w:themeShade="80"/>
          <w:spacing w:val="10"/>
          <w:sz w:val="18"/>
          <w:szCs w:val="18"/>
          <w:lang w:val="es-ES"/>
        </w:rPr>
        <w:t xml:space="preserve"> comisión de veeduría c</w:t>
      </w:r>
      <w:r w:rsidR="005E7CF7" w:rsidRPr="00A40C82">
        <w:rPr>
          <w:rFonts w:ascii="Artifex CF Extra Light" w:eastAsiaTheme="minorEastAsia" w:hAnsi="Artifex CF Extra Light" w:cs="Times New Roman"/>
          <w:color w:val="1F4E79" w:themeColor="accent1" w:themeShade="80"/>
          <w:spacing w:val="10"/>
          <w:sz w:val="18"/>
          <w:szCs w:val="18"/>
          <w:lang w:val="es-ES"/>
        </w:rPr>
        <w:t>iudadana.</w:t>
      </w:r>
    </w:p>
    <w:p w14:paraId="220C3F2E" w14:textId="77777777" w:rsidR="004D2DA3" w:rsidRDefault="004D2DA3">
      <w:pPr>
        <w:rPr>
          <w:rFonts w:ascii="Gotham HTF Light" w:hAnsi="Gotham HTF Light" w:cs="Times New Roman"/>
          <w:color w:val="1F4E79" w:themeColor="accent1" w:themeShade="80"/>
          <w:spacing w:val="10"/>
          <w:sz w:val="16"/>
          <w:szCs w:val="16"/>
          <w:lang w:val="es-DO"/>
        </w:rPr>
      </w:pPr>
      <w:bookmarkStart w:id="123" w:name="_Toc54949073"/>
      <w:bookmarkStart w:id="124" w:name="_Toc58332521"/>
      <w:r>
        <w:rPr>
          <w:rFonts w:ascii="Gotham HTF Light" w:hAnsi="Gotham HTF Light" w:cs="Times New Roman"/>
          <w:color w:val="1F4E79" w:themeColor="accent1" w:themeShade="80"/>
          <w:spacing w:val="10"/>
          <w:sz w:val="16"/>
          <w:szCs w:val="16"/>
          <w:lang w:val="es-DO"/>
        </w:rPr>
        <w:br w:type="page"/>
      </w:r>
    </w:p>
    <w:p w14:paraId="34588384" w14:textId="6E21CEED" w:rsidR="00FC3AB3" w:rsidRPr="00061E36" w:rsidRDefault="00F95111" w:rsidP="00864966">
      <w:pPr>
        <w:pStyle w:val="Prrafodelista"/>
        <w:numPr>
          <w:ilvl w:val="2"/>
          <w:numId w:val="1"/>
        </w:numPr>
        <w:spacing w:before="380" w:after="120" w:line="456" w:lineRule="auto"/>
        <w:ind w:left="0" w:firstLine="284"/>
        <w:contextualSpacing w:val="0"/>
        <w:jc w:val="center"/>
        <w:outlineLvl w:val="4"/>
        <w:rPr>
          <w:rFonts w:ascii="Artifex CF Extra Light" w:eastAsiaTheme="minorEastAsia" w:hAnsi="Artifex CF Extra Light" w:cs="Times New Roman"/>
          <w:b/>
          <w:bCs/>
          <w:color w:val="1F4E79" w:themeColor="accent1" w:themeShade="80"/>
          <w:spacing w:val="10"/>
          <w:sz w:val="18"/>
          <w:szCs w:val="18"/>
          <w:lang w:val="es-DO"/>
        </w:rPr>
      </w:pPr>
      <w:bookmarkStart w:id="125" w:name="_Toc59528103"/>
      <w:r w:rsidRPr="00061E36">
        <w:rPr>
          <w:rFonts w:ascii="Artifex CF Extra Light" w:hAnsi="Artifex CF Extra Light" w:cs="Times New Roman"/>
          <w:b/>
          <w:bCs/>
          <w:color w:val="1F4E79" w:themeColor="accent1" w:themeShade="80"/>
          <w:spacing w:val="10"/>
          <w:sz w:val="18"/>
          <w:szCs w:val="18"/>
          <w:lang w:val="es-DO"/>
        </w:rPr>
        <w:lastRenderedPageBreak/>
        <w:t>REGISTROS FINANCIEROS E IMPACTO DE LA COOPERACIÓN INTERNACIONAL</w:t>
      </w:r>
      <w:bookmarkEnd w:id="123"/>
      <w:bookmarkEnd w:id="124"/>
      <w:bookmarkEnd w:id="125"/>
    </w:p>
    <w:p w14:paraId="4BE1E69E" w14:textId="3EE1DAF9" w:rsidR="00B71250" w:rsidRPr="00A40C82" w:rsidRDefault="00B71250" w:rsidP="00864966">
      <w:pPr>
        <w:spacing w:before="380" w:after="120" w:line="456" w:lineRule="auto"/>
        <w:ind w:firstLine="284"/>
        <w:jc w:val="both"/>
        <w:rPr>
          <w:rFonts w:ascii="Artifex CF Extra Light" w:hAnsi="Artifex CF Extra Light"/>
          <w:b/>
          <w:color w:val="1F4E79" w:themeColor="accent1" w:themeShade="80"/>
          <w:spacing w:val="10"/>
          <w:sz w:val="18"/>
          <w:szCs w:val="18"/>
          <w:lang w:val="es-ES"/>
        </w:rPr>
      </w:pPr>
      <w:r w:rsidRPr="00A40C82">
        <w:rPr>
          <w:rFonts w:ascii="Artifex CF Extra Light" w:hAnsi="Artifex CF Extra Light"/>
          <w:b/>
          <w:color w:val="1F4E79" w:themeColor="accent1" w:themeShade="80"/>
          <w:spacing w:val="10"/>
          <w:sz w:val="18"/>
          <w:szCs w:val="18"/>
          <w:lang w:val="es-ES"/>
        </w:rPr>
        <w:t>Proyecto</w:t>
      </w:r>
      <w:r w:rsidRPr="00A40C82">
        <w:rPr>
          <w:rFonts w:ascii="Artifex CF Extra Light" w:hAnsi="Artifex CF Extra Light"/>
          <w:color w:val="1F4E79" w:themeColor="accent1" w:themeShade="80"/>
          <w:spacing w:val="10"/>
          <w:sz w:val="18"/>
          <w:szCs w:val="18"/>
          <w:lang w:val="es-ES"/>
        </w:rPr>
        <w:t>:</w:t>
      </w:r>
      <w:r w:rsidRPr="00A40C82">
        <w:rPr>
          <w:rFonts w:ascii="Artifex CF Extra Light" w:hAnsi="Artifex CF Extra Light"/>
          <w:i/>
          <w:color w:val="1F4E79" w:themeColor="accent1" w:themeShade="80"/>
          <w:spacing w:val="10"/>
          <w:sz w:val="18"/>
          <w:szCs w:val="18"/>
          <w:lang w:val="es-ES"/>
        </w:rPr>
        <w:t xml:space="preserve"> </w:t>
      </w:r>
      <w:r w:rsidRPr="00A40C82">
        <w:rPr>
          <w:rFonts w:ascii="Artifex CF Extra Light" w:hAnsi="Artifex CF Extra Light"/>
          <w:color w:val="1F4E79" w:themeColor="accent1" w:themeShade="80"/>
          <w:spacing w:val="10"/>
          <w:sz w:val="18"/>
          <w:szCs w:val="18"/>
          <w:lang w:val="es-ES"/>
        </w:rPr>
        <w:t>Programa de Fortalecimiento e Internacionalización de PYMES de la República Dominicana</w:t>
      </w:r>
      <w:r w:rsidR="002B33AB" w:rsidRPr="00A40C82">
        <w:rPr>
          <w:rFonts w:ascii="Artifex CF Extra Light" w:hAnsi="Artifex CF Extra Light"/>
          <w:color w:val="1F4E79" w:themeColor="accent1" w:themeShade="80"/>
          <w:spacing w:val="10"/>
          <w:sz w:val="18"/>
          <w:szCs w:val="18"/>
          <w:lang w:val="es-ES"/>
        </w:rPr>
        <w:t>.</w:t>
      </w:r>
    </w:p>
    <w:p w14:paraId="7C092884" w14:textId="799A6AFB" w:rsidR="00B71250" w:rsidRPr="00A40C82" w:rsidRDefault="00B71250" w:rsidP="00864966">
      <w:pPr>
        <w:spacing w:before="380" w:after="120" w:line="456" w:lineRule="auto"/>
        <w:ind w:firstLine="284"/>
        <w:jc w:val="both"/>
        <w:rPr>
          <w:rFonts w:ascii="Artifex CF Extra Light" w:hAnsi="Artifex CF Extra Light"/>
          <w:color w:val="1F4E79" w:themeColor="accent1" w:themeShade="80"/>
          <w:spacing w:val="10"/>
          <w:sz w:val="18"/>
          <w:szCs w:val="18"/>
          <w:lang w:val="es-ES"/>
        </w:rPr>
      </w:pPr>
      <w:r w:rsidRPr="00A40C82">
        <w:rPr>
          <w:rFonts w:ascii="Artifex CF Extra Light" w:eastAsia="Book Antiqua" w:hAnsi="Artifex CF Extra Light"/>
          <w:b/>
          <w:color w:val="1F4E79" w:themeColor="accent1" w:themeShade="80"/>
          <w:spacing w:val="10"/>
          <w:sz w:val="18"/>
          <w:szCs w:val="18"/>
          <w:lang w:val="es-ES"/>
        </w:rPr>
        <w:t>Donante:</w:t>
      </w:r>
      <w:r w:rsidR="00FC3093" w:rsidRPr="00A40C82">
        <w:rPr>
          <w:rFonts w:ascii="Artifex CF Extra Light" w:eastAsia="Book Antiqua" w:hAnsi="Artifex CF Extra Light"/>
          <w:b/>
          <w:color w:val="1F4E79" w:themeColor="accent1" w:themeShade="80"/>
          <w:spacing w:val="10"/>
          <w:sz w:val="18"/>
          <w:szCs w:val="18"/>
          <w:lang w:val="es-ES"/>
        </w:rPr>
        <w:t xml:space="preserve"> </w:t>
      </w:r>
      <w:r w:rsidRPr="00A40C82">
        <w:rPr>
          <w:rFonts w:ascii="Artifex CF Extra Light" w:hAnsi="Artifex CF Extra Light"/>
          <w:color w:val="1F4E79" w:themeColor="accent1" w:themeShade="80"/>
          <w:spacing w:val="10"/>
          <w:sz w:val="18"/>
          <w:szCs w:val="18"/>
          <w:lang w:val="es-ES"/>
        </w:rPr>
        <w:t>Unión Europea en República Dominicana a través del Proyecto Facilidad de Cooperación Técnica TCF I</w:t>
      </w:r>
      <w:r w:rsidR="002B33AB" w:rsidRPr="00A40C82">
        <w:rPr>
          <w:rFonts w:ascii="Artifex CF Extra Light" w:hAnsi="Artifex CF Extra Light"/>
          <w:color w:val="1F4E79" w:themeColor="accent1" w:themeShade="80"/>
          <w:spacing w:val="10"/>
          <w:sz w:val="18"/>
          <w:szCs w:val="18"/>
          <w:lang w:val="es-ES"/>
        </w:rPr>
        <w:t>.</w:t>
      </w:r>
    </w:p>
    <w:p w14:paraId="54FB984C" w14:textId="340707EF" w:rsidR="00B71250" w:rsidRPr="00A40C82" w:rsidRDefault="00B71250" w:rsidP="00864966">
      <w:pPr>
        <w:spacing w:before="380" w:after="120" w:line="456" w:lineRule="auto"/>
        <w:ind w:firstLine="284"/>
        <w:jc w:val="both"/>
        <w:rPr>
          <w:rFonts w:ascii="Artifex CF Extra Light" w:hAnsi="Artifex CF Extra Light"/>
          <w:color w:val="1F4E79" w:themeColor="accent1" w:themeShade="80"/>
          <w:spacing w:val="10"/>
          <w:sz w:val="18"/>
          <w:szCs w:val="18"/>
          <w:lang w:val="es-ES"/>
        </w:rPr>
      </w:pPr>
      <w:r w:rsidRPr="00A40C82">
        <w:rPr>
          <w:rFonts w:ascii="Artifex CF Extra Light" w:hAnsi="Artifex CF Extra Light"/>
          <w:b/>
          <w:color w:val="1F4E79" w:themeColor="accent1" w:themeShade="80"/>
          <w:spacing w:val="10"/>
          <w:sz w:val="18"/>
          <w:szCs w:val="18"/>
          <w:lang w:val="es-ES"/>
        </w:rPr>
        <w:t>Autoridad contratacante</w:t>
      </w:r>
      <w:r w:rsidRPr="00A40C82">
        <w:rPr>
          <w:rFonts w:ascii="Artifex CF Extra Light" w:hAnsi="Artifex CF Extra Light"/>
          <w:color w:val="1F4E79" w:themeColor="accent1" w:themeShade="80"/>
          <w:spacing w:val="10"/>
          <w:sz w:val="18"/>
          <w:szCs w:val="18"/>
          <w:lang w:val="es-ES"/>
        </w:rPr>
        <w:t>: Ordenador Nacional del FED</w:t>
      </w:r>
      <w:r w:rsidR="002B33AB" w:rsidRPr="00A40C82">
        <w:rPr>
          <w:rFonts w:ascii="Artifex CF Extra Light" w:hAnsi="Artifex CF Extra Light"/>
          <w:color w:val="1F4E79" w:themeColor="accent1" w:themeShade="80"/>
          <w:spacing w:val="10"/>
          <w:sz w:val="18"/>
          <w:szCs w:val="18"/>
          <w:lang w:val="es-ES"/>
        </w:rPr>
        <w:t>.</w:t>
      </w:r>
    </w:p>
    <w:p w14:paraId="50276BBA" w14:textId="6642F5C2" w:rsidR="006933A2" w:rsidRPr="00A40C82" w:rsidRDefault="00B71250" w:rsidP="00864966">
      <w:pPr>
        <w:spacing w:before="380" w:after="120" w:line="456" w:lineRule="auto"/>
        <w:ind w:firstLine="284"/>
        <w:jc w:val="both"/>
        <w:rPr>
          <w:rFonts w:ascii="Artifex CF Extra Light" w:hAnsi="Artifex CF Extra Light"/>
          <w:color w:val="1F4E79" w:themeColor="accent1" w:themeShade="80"/>
          <w:spacing w:val="10"/>
          <w:sz w:val="18"/>
          <w:szCs w:val="18"/>
          <w:lang w:val="es-ES"/>
        </w:rPr>
      </w:pPr>
      <w:r w:rsidRPr="00A40C82">
        <w:rPr>
          <w:rFonts w:ascii="Artifex CF Extra Light" w:hAnsi="Artifex CF Extra Light"/>
          <w:b/>
          <w:color w:val="1F4E79" w:themeColor="accent1" w:themeShade="80"/>
          <w:spacing w:val="10"/>
          <w:sz w:val="18"/>
          <w:szCs w:val="18"/>
          <w:lang w:val="es-ES"/>
        </w:rPr>
        <w:t>Beneficiario de la Acción</w:t>
      </w:r>
      <w:r w:rsidR="00FC3093" w:rsidRPr="00A40C82">
        <w:rPr>
          <w:rFonts w:ascii="Artifex CF Extra Light" w:hAnsi="Artifex CF Extra Light"/>
          <w:color w:val="1F4E79" w:themeColor="accent1" w:themeShade="80"/>
          <w:spacing w:val="10"/>
          <w:sz w:val="18"/>
          <w:szCs w:val="18"/>
          <w:lang w:val="es-ES"/>
        </w:rPr>
        <w:t>:</w:t>
      </w:r>
      <w:r w:rsidRPr="00A40C82">
        <w:rPr>
          <w:rFonts w:ascii="Artifex CF Extra Light" w:hAnsi="Artifex CF Extra Light"/>
          <w:color w:val="1F4E79" w:themeColor="accent1" w:themeShade="80"/>
          <w:spacing w:val="10"/>
          <w:sz w:val="18"/>
          <w:szCs w:val="18"/>
          <w:lang w:val="es-ES"/>
        </w:rPr>
        <w:t xml:space="preserve"> Centro de Exportación e Inversión de la República Dominicana</w:t>
      </w:r>
      <w:r w:rsidR="00D3642F" w:rsidRPr="00A40C82">
        <w:rPr>
          <w:rFonts w:ascii="Artifex CF Extra Light" w:hAnsi="Artifex CF Extra Light"/>
          <w:color w:val="1F4E79" w:themeColor="accent1" w:themeShade="80"/>
          <w:spacing w:val="10"/>
          <w:sz w:val="18"/>
          <w:szCs w:val="18"/>
          <w:lang w:val="es-ES"/>
        </w:rPr>
        <w:t xml:space="preserve"> (ProDominicana)</w:t>
      </w:r>
    </w:p>
    <w:p w14:paraId="446F0DE7" w14:textId="56F9BDF1" w:rsidR="006933A2" w:rsidRPr="00A40C82" w:rsidRDefault="00B71250" w:rsidP="00864966">
      <w:pPr>
        <w:spacing w:before="380" w:after="120" w:line="456" w:lineRule="auto"/>
        <w:ind w:firstLine="284"/>
        <w:jc w:val="both"/>
        <w:rPr>
          <w:rFonts w:ascii="Artifex CF Extra Light" w:hAnsi="Artifex CF Extra Light"/>
          <w:color w:val="1F4E79" w:themeColor="accent1" w:themeShade="80"/>
          <w:spacing w:val="10"/>
          <w:sz w:val="18"/>
          <w:szCs w:val="18"/>
          <w:lang w:val="es-ES"/>
        </w:rPr>
      </w:pPr>
      <w:r w:rsidRPr="00A40C82">
        <w:rPr>
          <w:rFonts w:ascii="Artifex CF Extra Light" w:hAnsi="Artifex CF Extra Light"/>
          <w:b/>
          <w:color w:val="1F4E79" w:themeColor="accent1" w:themeShade="80"/>
          <w:spacing w:val="10"/>
          <w:sz w:val="18"/>
          <w:szCs w:val="18"/>
          <w:lang w:val="es-ES"/>
        </w:rPr>
        <w:t>Objetivos del contrato:</w:t>
      </w:r>
      <w:r w:rsidR="006933A2" w:rsidRPr="00A40C82">
        <w:rPr>
          <w:rFonts w:ascii="Artifex CF Extra Light" w:hAnsi="Artifex CF Extra Light"/>
          <w:color w:val="1F4E79" w:themeColor="accent1" w:themeShade="80"/>
          <w:spacing w:val="10"/>
          <w:sz w:val="18"/>
          <w:szCs w:val="18"/>
          <w:lang w:val="es-ES"/>
        </w:rPr>
        <w:t xml:space="preserve"> </w:t>
      </w:r>
      <w:r w:rsidRPr="00A40C82">
        <w:rPr>
          <w:rFonts w:ascii="Artifex CF Extra Light" w:hAnsi="Artifex CF Extra Light"/>
          <w:color w:val="1F4E79" w:themeColor="accent1" w:themeShade="80"/>
          <w:spacing w:val="10"/>
          <w:sz w:val="18"/>
          <w:szCs w:val="18"/>
          <w:lang w:val="es-ES"/>
        </w:rPr>
        <w:t>Contribuir a elevar la competitividad nacional a través del desarrollo, fomento de la promoción y diversificación de la oferta exportable de pequeña y medianas empresas (PYMES) dominicanas y la implementación de políticas para incentivar las inversiones extranjeras directas (IED) que promuevan el desarrollo sostenible de la economía dominicana</w:t>
      </w:r>
      <w:r w:rsidR="002B33AB" w:rsidRPr="00A40C82">
        <w:rPr>
          <w:rFonts w:ascii="Artifex CF Extra Light" w:hAnsi="Artifex CF Extra Light"/>
          <w:color w:val="1F4E79" w:themeColor="accent1" w:themeShade="80"/>
          <w:spacing w:val="10"/>
          <w:sz w:val="18"/>
          <w:szCs w:val="18"/>
          <w:lang w:val="es-ES"/>
        </w:rPr>
        <w:t>.</w:t>
      </w:r>
    </w:p>
    <w:p w14:paraId="607CF57C" w14:textId="77777777" w:rsidR="004D2DA3" w:rsidRPr="006F2F51" w:rsidRDefault="004D2DA3">
      <w:pPr>
        <w:rPr>
          <w:lang w:val="es-ES"/>
        </w:rPr>
      </w:pPr>
      <w:r w:rsidRPr="006F2F51">
        <w:rPr>
          <w:lang w:val="es-ES"/>
        </w:rPr>
        <w:br w:type="page"/>
      </w:r>
    </w:p>
    <w:tbl>
      <w:tblPr>
        <w:tblW w:w="7420" w:type="dxa"/>
        <w:jc w:val="center"/>
        <w:tblCellMar>
          <w:left w:w="70" w:type="dxa"/>
          <w:right w:w="70" w:type="dxa"/>
        </w:tblCellMar>
        <w:tblLook w:val="04A0" w:firstRow="1" w:lastRow="0" w:firstColumn="1" w:lastColumn="0" w:noHBand="0" w:noVBand="1"/>
      </w:tblPr>
      <w:tblGrid>
        <w:gridCol w:w="5600"/>
        <w:gridCol w:w="1820"/>
      </w:tblGrid>
      <w:tr w:rsidR="001B7EDE" w:rsidRPr="006F2F51" w14:paraId="668D9072" w14:textId="77777777" w:rsidTr="004D2DA3">
        <w:trPr>
          <w:trHeight w:val="288"/>
          <w:jc w:val="center"/>
        </w:trPr>
        <w:tc>
          <w:tcPr>
            <w:tcW w:w="7420" w:type="dxa"/>
            <w:gridSpan w:val="2"/>
            <w:tcBorders>
              <w:top w:val="nil"/>
              <w:left w:val="nil"/>
              <w:bottom w:val="single" w:sz="4" w:space="0" w:color="auto"/>
              <w:right w:val="nil"/>
            </w:tcBorders>
            <w:shd w:val="clear" w:color="auto" w:fill="auto"/>
            <w:noWrap/>
            <w:vAlign w:val="center"/>
            <w:hideMark/>
          </w:tcPr>
          <w:p w14:paraId="59B742E1" w14:textId="5F9489F2" w:rsidR="00E73A38" w:rsidRPr="00A40C82" w:rsidRDefault="00E73A38" w:rsidP="004D2DA3">
            <w:pPr>
              <w:spacing w:after="0" w:line="360" w:lineRule="auto"/>
              <w:ind w:firstLine="284"/>
              <w:jc w:val="center"/>
              <w:rPr>
                <w:rFonts w:ascii="Artifex CF Extra Light" w:eastAsia="Times New Roman" w:hAnsi="Artifex CF Extra Light" w:cs="Calibri"/>
                <w:b/>
                <w:color w:val="1F4E79" w:themeColor="accent1" w:themeShade="80"/>
                <w:spacing w:val="10"/>
                <w:sz w:val="18"/>
                <w:szCs w:val="18"/>
                <w:lang w:val="es-ES" w:eastAsia="es-ES"/>
              </w:rPr>
            </w:pPr>
            <w:r w:rsidRPr="00A40C82">
              <w:rPr>
                <w:rFonts w:ascii="Artifex CF Extra Light" w:eastAsia="Times New Roman" w:hAnsi="Artifex CF Extra Light" w:cs="Calibri"/>
                <w:b/>
                <w:color w:val="1F4E79" w:themeColor="accent1" w:themeShade="80"/>
                <w:spacing w:val="10"/>
                <w:sz w:val="18"/>
                <w:szCs w:val="18"/>
                <w:lang w:val="es-ES" w:eastAsia="es-ES"/>
              </w:rPr>
              <w:lastRenderedPageBreak/>
              <w:t>Tabla 3. Actividades desarrolladas en el 2020.</w:t>
            </w:r>
          </w:p>
        </w:tc>
      </w:tr>
      <w:tr w:rsidR="001B7EDE" w:rsidRPr="00A40C82" w14:paraId="3D58F2AC" w14:textId="77777777" w:rsidTr="004D2DA3">
        <w:trPr>
          <w:trHeight w:val="288"/>
          <w:jc w:val="center"/>
        </w:trPr>
        <w:tc>
          <w:tcPr>
            <w:tcW w:w="5600" w:type="dxa"/>
            <w:tcBorders>
              <w:top w:val="nil"/>
              <w:left w:val="single" w:sz="4" w:space="0" w:color="auto"/>
              <w:bottom w:val="single" w:sz="4" w:space="0" w:color="auto"/>
              <w:right w:val="single" w:sz="4" w:space="0" w:color="auto"/>
            </w:tcBorders>
            <w:shd w:val="clear" w:color="000000" w:fill="1F4E78"/>
            <w:vAlign w:val="center"/>
            <w:hideMark/>
          </w:tcPr>
          <w:p w14:paraId="5FEB5608" w14:textId="1FF6351E" w:rsidR="00E73A38" w:rsidRPr="004D2DA3" w:rsidRDefault="00E73A38" w:rsidP="004D2DA3">
            <w:pPr>
              <w:spacing w:after="0" w:line="360" w:lineRule="auto"/>
              <w:ind w:firstLine="284"/>
              <w:jc w:val="center"/>
              <w:rPr>
                <w:rFonts w:ascii="Artifex CF Extra Light" w:eastAsia="Times New Roman" w:hAnsi="Artifex CF Extra Light" w:cs="Calibri"/>
                <w:b/>
                <w:color w:val="FFFFFF" w:themeColor="background1"/>
                <w:spacing w:val="10"/>
                <w:sz w:val="18"/>
                <w:szCs w:val="18"/>
                <w:lang w:val="es-ES" w:eastAsia="es-ES"/>
              </w:rPr>
            </w:pPr>
            <w:r w:rsidRPr="004D2DA3">
              <w:rPr>
                <w:rFonts w:ascii="Artifex CF Extra Light" w:eastAsia="Times New Roman" w:hAnsi="Artifex CF Extra Light" w:cs="Calibri"/>
                <w:b/>
                <w:color w:val="FFFFFF" w:themeColor="background1"/>
                <w:spacing w:val="10"/>
                <w:sz w:val="18"/>
                <w:szCs w:val="18"/>
                <w:lang w:eastAsia="es-ES"/>
              </w:rPr>
              <w:t>Descripci</w:t>
            </w:r>
            <w:r w:rsidR="00981DE3" w:rsidRPr="004D2DA3">
              <w:rPr>
                <w:rFonts w:ascii="Artifex CF Extra Light" w:eastAsia="Times New Roman" w:hAnsi="Artifex CF Extra Light" w:cs="Calibri"/>
                <w:b/>
                <w:color w:val="FFFFFF" w:themeColor="background1"/>
                <w:spacing w:val="10"/>
                <w:sz w:val="18"/>
                <w:szCs w:val="18"/>
                <w:lang w:eastAsia="es-ES"/>
              </w:rPr>
              <w:t>ó</w:t>
            </w:r>
            <w:r w:rsidRPr="004D2DA3">
              <w:rPr>
                <w:rFonts w:ascii="Artifex CF Extra Light" w:eastAsia="Times New Roman" w:hAnsi="Artifex CF Extra Light" w:cs="Calibri"/>
                <w:b/>
                <w:color w:val="FFFFFF" w:themeColor="background1"/>
                <w:spacing w:val="10"/>
                <w:sz w:val="18"/>
                <w:szCs w:val="18"/>
                <w:lang w:eastAsia="es-ES"/>
              </w:rPr>
              <w:t>n de la actividad</w:t>
            </w:r>
          </w:p>
        </w:tc>
        <w:tc>
          <w:tcPr>
            <w:tcW w:w="1820" w:type="dxa"/>
            <w:tcBorders>
              <w:top w:val="nil"/>
              <w:left w:val="nil"/>
              <w:bottom w:val="single" w:sz="4" w:space="0" w:color="auto"/>
              <w:right w:val="single" w:sz="4" w:space="0" w:color="auto"/>
            </w:tcBorders>
            <w:shd w:val="clear" w:color="000000" w:fill="1F4E78"/>
            <w:vAlign w:val="center"/>
            <w:hideMark/>
          </w:tcPr>
          <w:p w14:paraId="62504AF8" w14:textId="77777777" w:rsidR="00E73A38" w:rsidRPr="004D2DA3" w:rsidRDefault="00E73A38" w:rsidP="004D2DA3">
            <w:pPr>
              <w:spacing w:after="0" w:line="360" w:lineRule="auto"/>
              <w:ind w:firstLine="284"/>
              <w:jc w:val="center"/>
              <w:rPr>
                <w:rFonts w:ascii="Artifex CF Extra Light" w:eastAsia="Times New Roman" w:hAnsi="Artifex CF Extra Light" w:cs="Calibri"/>
                <w:b/>
                <w:color w:val="FFFFFF" w:themeColor="background1"/>
                <w:spacing w:val="10"/>
                <w:sz w:val="18"/>
                <w:szCs w:val="18"/>
                <w:lang w:val="es-ES" w:eastAsia="es-ES"/>
              </w:rPr>
            </w:pPr>
            <w:r w:rsidRPr="004D2DA3">
              <w:rPr>
                <w:rFonts w:ascii="Artifex CF Extra Light" w:eastAsia="Times New Roman" w:hAnsi="Artifex CF Extra Light" w:cs="Calibri"/>
                <w:b/>
                <w:color w:val="FFFFFF" w:themeColor="background1"/>
                <w:spacing w:val="10"/>
                <w:sz w:val="18"/>
                <w:szCs w:val="18"/>
                <w:lang w:eastAsia="es-ES"/>
              </w:rPr>
              <w:t>Monto</w:t>
            </w:r>
          </w:p>
        </w:tc>
      </w:tr>
      <w:tr w:rsidR="001B7EDE" w:rsidRPr="00A40C82" w14:paraId="6536B3BD" w14:textId="77777777" w:rsidTr="004D2DA3">
        <w:trPr>
          <w:trHeight w:val="684"/>
          <w:jc w:val="center"/>
        </w:trPr>
        <w:tc>
          <w:tcPr>
            <w:tcW w:w="5600" w:type="dxa"/>
            <w:tcBorders>
              <w:top w:val="nil"/>
              <w:left w:val="single" w:sz="4" w:space="0" w:color="auto"/>
              <w:bottom w:val="single" w:sz="4" w:space="0" w:color="auto"/>
              <w:right w:val="single" w:sz="4" w:space="0" w:color="auto"/>
            </w:tcBorders>
            <w:shd w:val="clear" w:color="000000" w:fill="FFFFFF"/>
            <w:vAlign w:val="center"/>
            <w:hideMark/>
          </w:tcPr>
          <w:p w14:paraId="18627D83" w14:textId="77777777" w:rsidR="00E73A38" w:rsidRPr="00A40C82" w:rsidRDefault="00E73A38" w:rsidP="004D2DA3">
            <w:pPr>
              <w:spacing w:after="0" w:line="360" w:lineRule="auto"/>
              <w:ind w:firstLine="284"/>
              <w:jc w:val="center"/>
              <w:rPr>
                <w:rFonts w:ascii="Artifex CF Extra Light" w:eastAsia="Times New Roman" w:hAnsi="Artifex CF Extra Light" w:cs="Calibri"/>
                <w:color w:val="1F4E79" w:themeColor="accent1" w:themeShade="80"/>
                <w:spacing w:val="10"/>
                <w:sz w:val="18"/>
                <w:szCs w:val="18"/>
                <w:lang w:val="es-ES" w:eastAsia="es-ES"/>
              </w:rPr>
            </w:pPr>
            <w:r w:rsidRPr="00A40C82">
              <w:rPr>
                <w:rFonts w:ascii="Artifex CF Extra Light" w:eastAsia="Times New Roman" w:hAnsi="Artifex CF Extra Light" w:cs="Calibri"/>
                <w:color w:val="1F4E79" w:themeColor="accent1" w:themeShade="80"/>
                <w:spacing w:val="10"/>
                <w:sz w:val="18"/>
                <w:szCs w:val="18"/>
                <w:lang w:val="es-ES" w:eastAsia="es-ES"/>
              </w:rPr>
              <w:t>Implementación de una plataforma integral de comercio online, que cubra todo el proceso de exportación y generación de negocios virtualmente</w:t>
            </w:r>
          </w:p>
        </w:tc>
        <w:tc>
          <w:tcPr>
            <w:tcW w:w="1820" w:type="dxa"/>
            <w:tcBorders>
              <w:top w:val="nil"/>
              <w:left w:val="nil"/>
              <w:bottom w:val="nil"/>
              <w:right w:val="single" w:sz="4" w:space="0" w:color="auto"/>
            </w:tcBorders>
            <w:shd w:val="clear" w:color="000000" w:fill="FFFFFF"/>
            <w:vAlign w:val="center"/>
            <w:hideMark/>
          </w:tcPr>
          <w:p w14:paraId="1575D9F1" w14:textId="5EDCA7E8" w:rsidR="00E73A38" w:rsidRPr="00A40C82" w:rsidRDefault="00E73A38" w:rsidP="004D2DA3">
            <w:pPr>
              <w:spacing w:after="0" w:line="360" w:lineRule="auto"/>
              <w:ind w:firstLine="284"/>
              <w:jc w:val="center"/>
              <w:rPr>
                <w:rFonts w:ascii="Artifex CF Extra Light" w:eastAsia="Times New Roman" w:hAnsi="Artifex CF Extra Light" w:cs="Calibri"/>
                <w:color w:val="1F4E79" w:themeColor="accent1" w:themeShade="80"/>
                <w:spacing w:val="10"/>
                <w:sz w:val="18"/>
                <w:szCs w:val="18"/>
                <w:lang w:val="es-ES" w:eastAsia="es-ES"/>
              </w:rPr>
            </w:pPr>
            <w:r w:rsidRPr="00A40C82">
              <w:rPr>
                <w:rFonts w:ascii="Artifex CF Extra Light" w:eastAsia="Times New Roman" w:hAnsi="Artifex CF Extra Light" w:cs="Calibri"/>
                <w:color w:val="1F4E79" w:themeColor="accent1" w:themeShade="80"/>
                <w:spacing w:val="10"/>
                <w:sz w:val="18"/>
                <w:szCs w:val="18"/>
                <w:lang w:eastAsia="es-ES"/>
              </w:rPr>
              <w:t>$5,232,600.00</w:t>
            </w:r>
          </w:p>
        </w:tc>
      </w:tr>
      <w:tr w:rsidR="001B7EDE" w:rsidRPr="00A40C82" w14:paraId="094646D9" w14:textId="77777777" w:rsidTr="004D2DA3">
        <w:trPr>
          <w:trHeight w:val="456"/>
          <w:jc w:val="center"/>
        </w:trPr>
        <w:tc>
          <w:tcPr>
            <w:tcW w:w="5600" w:type="dxa"/>
            <w:tcBorders>
              <w:top w:val="nil"/>
              <w:left w:val="single" w:sz="4" w:space="0" w:color="auto"/>
              <w:bottom w:val="single" w:sz="4" w:space="0" w:color="auto"/>
              <w:right w:val="nil"/>
            </w:tcBorders>
            <w:shd w:val="clear" w:color="000000" w:fill="FFFFFF"/>
            <w:vAlign w:val="center"/>
            <w:hideMark/>
          </w:tcPr>
          <w:p w14:paraId="7E9A348B" w14:textId="77777777" w:rsidR="00E73A38" w:rsidRPr="00A40C82" w:rsidRDefault="00E73A38" w:rsidP="004D2DA3">
            <w:pPr>
              <w:spacing w:after="0" w:line="360" w:lineRule="auto"/>
              <w:ind w:firstLine="284"/>
              <w:jc w:val="center"/>
              <w:rPr>
                <w:rFonts w:ascii="Artifex CF Extra Light" w:eastAsia="Times New Roman" w:hAnsi="Artifex CF Extra Light" w:cs="Calibri"/>
                <w:color w:val="1F4E79" w:themeColor="accent1" w:themeShade="80"/>
                <w:spacing w:val="10"/>
                <w:sz w:val="18"/>
                <w:szCs w:val="18"/>
                <w:lang w:val="es-ES" w:eastAsia="es-ES"/>
              </w:rPr>
            </w:pPr>
            <w:r w:rsidRPr="00A40C82">
              <w:rPr>
                <w:rFonts w:ascii="Artifex CF Extra Light" w:eastAsia="Times New Roman" w:hAnsi="Artifex CF Extra Light" w:cs="Calibri"/>
                <w:color w:val="1F4E79" w:themeColor="accent1" w:themeShade="80"/>
                <w:spacing w:val="10"/>
                <w:sz w:val="18"/>
                <w:szCs w:val="18"/>
                <w:lang w:val="es-ES" w:eastAsia="es-ES"/>
              </w:rPr>
              <w:t>Consultoría para Desarrollar e Implementar la Plataforma Virtual Educativa (e-learning plataforma).</w:t>
            </w:r>
          </w:p>
        </w:tc>
        <w:tc>
          <w:tcPr>
            <w:tcW w:w="182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CDEC55C" w14:textId="522252A3" w:rsidR="00E73A38" w:rsidRPr="00A40C82" w:rsidRDefault="00E73A38" w:rsidP="004D2DA3">
            <w:pPr>
              <w:spacing w:after="0" w:line="360" w:lineRule="auto"/>
              <w:ind w:firstLine="284"/>
              <w:jc w:val="center"/>
              <w:rPr>
                <w:rFonts w:ascii="Artifex CF Extra Light" w:eastAsia="Times New Roman" w:hAnsi="Artifex CF Extra Light" w:cs="Calibri"/>
                <w:color w:val="1F4E79" w:themeColor="accent1" w:themeShade="80"/>
                <w:spacing w:val="10"/>
                <w:sz w:val="18"/>
                <w:szCs w:val="18"/>
                <w:lang w:val="es-ES" w:eastAsia="es-ES"/>
              </w:rPr>
            </w:pPr>
            <w:r w:rsidRPr="00A40C82">
              <w:rPr>
                <w:rFonts w:ascii="Artifex CF Extra Light" w:eastAsia="Times New Roman" w:hAnsi="Artifex CF Extra Light" w:cs="Calibri"/>
                <w:color w:val="1F4E79" w:themeColor="accent1" w:themeShade="80"/>
                <w:spacing w:val="10"/>
                <w:sz w:val="18"/>
                <w:szCs w:val="18"/>
                <w:lang w:eastAsia="es-ES"/>
              </w:rPr>
              <w:t>$850,190.00</w:t>
            </w:r>
          </w:p>
        </w:tc>
      </w:tr>
      <w:tr w:rsidR="001B7EDE" w:rsidRPr="00A40C82" w14:paraId="34CDB516" w14:textId="77777777" w:rsidTr="004D2DA3">
        <w:trPr>
          <w:trHeight w:val="288"/>
          <w:jc w:val="center"/>
        </w:trPr>
        <w:tc>
          <w:tcPr>
            <w:tcW w:w="5600" w:type="dxa"/>
            <w:tcBorders>
              <w:top w:val="nil"/>
              <w:left w:val="single" w:sz="4" w:space="0" w:color="auto"/>
              <w:bottom w:val="nil"/>
              <w:right w:val="nil"/>
            </w:tcBorders>
            <w:shd w:val="clear" w:color="000000" w:fill="FFFFFF"/>
            <w:vAlign w:val="center"/>
            <w:hideMark/>
          </w:tcPr>
          <w:p w14:paraId="6818A003" w14:textId="09C90B83" w:rsidR="00E73A38" w:rsidRPr="00A40C82" w:rsidRDefault="00E73A38" w:rsidP="004D2DA3">
            <w:pPr>
              <w:spacing w:after="0" w:line="360" w:lineRule="auto"/>
              <w:ind w:firstLine="284"/>
              <w:jc w:val="center"/>
              <w:rPr>
                <w:rFonts w:ascii="Artifex CF Extra Light" w:eastAsia="Times New Roman" w:hAnsi="Artifex CF Extra Light" w:cs="Calibri"/>
                <w:color w:val="1F4E79" w:themeColor="accent1" w:themeShade="80"/>
                <w:spacing w:val="10"/>
                <w:sz w:val="18"/>
                <w:szCs w:val="18"/>
                <w:lang w:val="es-ES" w:eastAsia="es-ES"/>
              </w:rPr>
            </w:pPr>
            <w:r w:rsidRPr="00A40C82">
              <w:rPr>
                <w:rFonts w:ascii="Artifex CF Extra Light" w:eastAsia="Times New Roman" w:hAnsi="Artifex CF Extra Light" w:cs="Calibri"/>
                <w:color w:val="1F4E79" w:themeColor="accent1" w:themeShade="80"/>
                <w:spacing w:val="10"/>
                <w:sz w:val="18"/>
                <w:szCs w:val="18"/>
                <w:lang w:val="es-ES" w:eastAsia="es-ES"/>
              </w:rPr>
              <w:t>Apoyo a las Pymes en Seguridad y Sanidad Laboral</w:t>
            </w:r>
          </w:p>
        </w:tc>
        <w:tc>
          <w:tcPr>
            <w:tcW w:w="1820" w:type="dxa"/>
            <w:tcBorders>
              <w:top w:val="nil"/>
              <w:left w:val="single" w:sz="4" w:space="0" w:color="auto"/>
              <w:bottom w:val="single" w:sz="4" w:space="0" w:color="auto"/>
              <w:right w:val="single" w:sz="4" w:space="0" w:color="auto"/>
            </w:tcBorders>
            <w:shd w:val="clear" w:color="000000" w:fill="FFFFFF"/>
            <w:vAlign w:val="center"/>
            <w:hideMark/>
          </w:tcPr>
          <w:p w14:paraId="13BF813D" w14:textId="00CB6155" w:rsidR="00E73A38" w:rsidRPr="00A40C82" w:rsidRDefault="00E73A38" w:rsidP="004D2DA3">
            <w:pPr>
              <w:spacing w:after="0" w:line="360" w:lineRule="auto"/>
              <w:ind w:firstLine="284"/>
              <w:jc w:val="center"/>
              <w:rPr>
                <w:rFonts w:ascii="Artifex CF Extra Light" w:eastAsia="Times New Roman" w:hAnsi="Artifex CF Extra Light" w:cs="Calibri"/>
                <w:color w:val="1F4E79" w:themeColor="accent1" w:themeShade="80"/>
                <w:spacing w:val="10"/>
                <w:sz w:val="18"/>
                <w:szCs w:val="18"/>
                <w:lang w:val="es-ES" w:eastAsia="es-ES"/>
              </w:rPr>
            </w:pPr>
            <w:r w:rsidRPr="00A40C82">
              <w:rPr>
                <w:rFonts w:ascii="Artifex CF Extra Light" w:eastAsia="Times New Roman" w:hAnsi="Artifex CF Extra Light" w:cs="Calibri"/>
                <w:color w:val="1F4E79" w:themeColor="accent1" w:themeShade="80"/>
                <w:spacing w:val="10"/>
                <w:sz w:val="18"/>
                <w:szCs w:val="18"/>
                <w:lang w:eastAsia="es-ES"/>
              </w:rPr>
              <w:t>$5,309,382.00</w:t>
            </w:r>
          </w:p>
        </w:tc>
      </w:tr>
      <w:tr w:rsidR="001B7EDE" w:rsidRPr="00A40C82" w14:paraId="2D73FC00" w14:textId="77777777" w:rsidTr="004D2DA3">
        <w:trPr>
          <w:trHeight w:val="456"/>
          <w:jc w:val="center"/>
        </w:trPr>
        <w:tc>
          <w:tcPr>
            <w:tcW w:w="5600" w:type="dxa"/>
            <w:tcBorders>
              <w:top w:val="single" w:sz="4" w:space="0" w:color="auto"/>
              <w:left w:val="single" w:sz="4" w:space="0" w:color="auto"/>
              <w:bottom w:val="single" w:sz="4" w:space="0" w:color="auto"/>
              <w:right w:val="nil"/>
            </w:tcBorders>
            <w:shd w:val="clear" w:color="000000" w:fill="FFFFFF"/>
            <w:vAlign w:val="center"/>
            <w:hideMark/>
          </w:tcPr>
          <w:p w14:paraId="52A8E21C" w14:textId="77777777" w:rsidR="00E73A38" w:rsidRPr="00A40C82" w:rsidRDefault="00E73A38" w:rsidP="004D2DA3">
            <w:pPr>
              <w:spacing w:after="0" w:line="360" w:lineRule="auto"/>
              <w:ind w:firstLine="284"/>
              <w:jc w:val="center"/>
              <w:rPr>
                <w:rFonts w:ascii="Artifex CF Extra Light" w:eastAsia="Times New Roman" w:hAnsi="Artifex CF Extra Light" w:cs="Calibri"/>
                <w:color w:val="1F4E79" w:themeColor="accent1" w:themeShade="80"/>
                <w:spacing w:val="10"/>
                <w:sz w:val="18"/>
                <w:szCs w:val="18"/>
                <w:lang w:val="es-ES" w:eastAsia="es-ES"/>
              </w:rPr>
            </w:pPr>
            <w:r w:rsidRPr="00A40C82">
              <w:rPr>
                <w:rFonts w:ascii="Artifex CF Extra Light" w:eastAsia="Times New Roman" w:hAnsi="Artifex CF Extra Light" w:cs="Calibri"/>
                <w:color w:val="1F4E79" w:themeColor="accent1" w:themeShade="80"/>
                <w:spacing w:val="10"/>
                <w:sz w:val="18"/>
                <w:szCs w:val="18"/>
                <w:lang w:val="es-ES" w:eastAsia="es-ES"/>
              </w:rPr>
              <w:t>Contratación de una asistencia técnica Especializada para la implementación de Buenas Prácticas Agrícolas para las PYMES</w:t>
            </w:r>
          </w:p>
        </w:tc>
        <w:tc>
          <w:tcPr>
            <w:tcW w:w="1820" w:type="dxa"/>
            <w:tcBorders>
              <w:top w:val="nil"/>
              <w:left w:val="single" w:sz="4" w:space="0" w:color="auto"/>
              <w:bottom w:val="single" w:sz="4" w:space="0" w:color="auto"/>
              <w:right w:val="single" w:sz="4" w:space="0" w:color="auto"/>
            </w:tcBorders>
            <w:shd w:val="clear" w:color="000000" w:fill="FFFFFF"/>
            <w:vAlign w:val="center"/>
            <w:hideMark/>
          </w:tcPr>
          <w:p w14:paraId="33F73333" w14:textId="1561AAF6" w:rsidR="00E73A38" w:rsidRPr="00A40C82" w:rsidRDefault="00E73A38" w:rsidP="004D2DA3">
            <w:pPr>
              <w:spacing w:after="0" w:line="360" w:lineRule="auto"/>
              <w:ind w:firstLine="284"/>
              <w:jc w:val="center"/>
              <w:rPr>
                <w:rFonts w:ascii="Artifex CF Extra Light" w:eastAsia="Times New Roman" w:hAnsi="Artifex CF Extra Light" w:cs="Calibri"/>
                <w:color w:val="1F4E79" w:themeColor="accent1" w:themeShade="80"/>
                <w:spacing w:val="10"/>
                <w:sz w:val="18"/>
                <w:szCs w:val="18"/>
                <w:lang w:val="es-ES" w:eastAsia="es-ES"/>
              </w:rPr>
            </w:pPr>
            <w:r w:rsidRPr="00A40C82">
              <w:rPr>
                <w:rFonts w:ascii="Artifex CF Extra Light" w:eastAsia="Times New Roman" w:hAnsi="Artifex CF Extra Light" w:cs="Calibri"/>
                <w:color w:val="1F4E79" w:themeColor="accent1" w:themeShade="80"/>
                <w:spacing w:val="10"/>
                <w:sz w:val="18"/>
                <w:szCs w:val="18"/>
                <w:lang w:eastAsia="es-ES"/>
              </w:rPr>
              <w:t>$268,390.00</w:t>
            </w:r>
          </w:p>
        </w:tc>
      </w:tr>
      <w:tr w:rsidR="001B7EDE" w:rsidRPr="00A40C82" w14:paraId="15D99D18" w14:textId="77777777" w:rsidTr="004D2DA3">
        <w:trPr>
          <w:trHeight w:val="684"/>
          <w:jc w:val="center"/>
        </w:trPr>
        <w:tc>
          <w:tcPr>
            <w:tcW w:w="5600" w:type="dxa"/>
            <w:tcBorders>
              <w:top w:val="nil"/>
              <w:left w:val="single" w:sz="4" w:space="0" w:color="auto"/>
              <w:bottom w:val="single" w:sz="4" w:space="0" w:color="auto"/>
              <w:right w:val="nil"/>
            </w:tcBorders>
            <w:shd w:val="clear" w:color="000000" w:fill="FFFFFF"/>
            <w:vAlign w:val="center"/>
            <w:hideMark/>
          </w:tcPr>
          <w:p w14:paraId="559768FC" w14:textId="77777777" w:rsidR="00E73A38" w:rsidRPr="00A40C82" w:rsidRDefault="00E73A38" w:rsidP="004D2DA3">
            <w:pPr>
              <w:spacing w:after="0" w:line="360" w:lineRule="auto"/>
              <w:ind w:firstLine="284"/>
              <w:jc w:val="center"/>
              <w:rPr>
                <w:rFonts w:ascii="Artifex CF Extra Light" w:eastAsia="Times New Roman" w:hAnsi="Artifex CF Extra Light" w:cs="Calibri"/>
                <w:color w:val="1F4E79" w:themeColor="accent1" w:themeShade="80"/>
                <w:spacing w:val="10"/>
                <w:sz w:val="18"/>
                <w:szCs w:val="18"/>
                <w:lang w:val="es-ES" w:eastAsia="es-ES"/>
              </w:rPr>
            </w:pPr>
            <w:r w:rsidRPr="00A40C82">
              <w:rPr>
                <w:rFonts w:ascii="Artifex CF Extra Light" w:eastAsia="Times New Roman" w:hAnsi="Artifex CF Extra Light" w:cs="Calibri"/>
                <w:color w:val="1F4E79" w:themeColor="accent1" w:themeShade="80"/>
                <w:spacing w:val="10"/>
                <w:sz w:val="18"/>
                <w:szCs w:val="18"/>
                <w:lang w:val="es-ES" w:eastAsia="es-ES"/>
              </w:rPr>
              <w:t>Charla interactiva de Incorporación de Genero, dentro de las actividades enmarcadas en las Jornadas de sensibilización de Marca País</w:t>
            </w:r>
          </w:p>
        </w:tc>
        <w:tc>
          <w:tcPr>
            <w:tcW w:w="1820" w:type="dxa"/>
            <w:tcBorders>
              <w:top w:val="nil"/>
              <w:left w:val="single" w:sz="4" w:space="0" w:color="auto"/>
              <w:bottom w:val="single" w:sz="4" w:space="0" w:color="auto"/>
              <w:right w:val="single" w:sz="4" w:space="0" w:color="auto"/>
            </w:tcBorders>
            <w:shd w:val="clear" w:color="000000" w:fill="FFFFFF"/>
            <w:vAlign w:val="center"/>
            <w:hideMark/>
          </w:tcPr>
          <w:p w14:paraId="2CA37559" w14:textId="5EE851DE" w:rsidR="00E73A38" w:rsidRPr="00A40C82" w:rsidRDefault="00E73A38" w:rsidP="004D2DA3">
            <w:pPr>
              <w:spacing w:after="0" w:line="360" w:lineRule="auto"/>
              <w:ind w:firstLine="284"/>
              <w:jc w:val="center"/>
              <w:rPr>
                <w:rFonts w:ascii="Artifex CF Extra Light" w:eastAsia="Times New Roman" w:hAnsi="Artifex CF Extra Light" w:cs="Calibri"/>
                <w:color w:val="1F4E79" w:themeColor="accent1" w:themeShade="80"/>
                <w:spacing w:val="10"/>
                <w:sz w:val="18"/>
                <w:szCs w:val="18"/>
                <w:lang w:val="es-ES" w:eastAsia="es-ES"/>
              </w:rPr>
            </w:pPr>
            <w:r w:rsidRPr="00A40C82">
              <w:rPr>
                <w:rFonts w:ascii="Artifex CF Extra Light" w:eastAsia="Times New Roman" w:hAnsi="Artifex CF Extra Light" w:cs="Calibri"/>
                <w:color w:val="1F4E79" w:themeColor="accent1" w:themeShade="80"/>
                <w:spacing w:val="10"/>
                <w:sz w:val="18"/>
                <w:szCs w:val="18"/>
                <w:lang w:eastAsia="es-ES"/>
              </w:rPr>
              <w:t>$798,601.00</w:t>
            </w:r>
          </w:p>
        </w:tc>
      </w:tr>
      <w:tr w:rsidR="001B7EDE" w:rsidRPr="00A40C82" w14:paraId="79381B1D" w14:textId="77777777" w:rsidTr="004D2DA3">
        <w:trPr>
          <w:trHeight w:val="684"/>
          <w:jc w:val="center"/>
        </w:trPr>
        <w:tc>
          <w:tcPr>
            <w:tcW w:w="5600" w:type="dxa"/>
            <w:tcBorders>
              <w:top w:val="nil"/>
              <w:left w:val="single" w:sz="4" w:space="0" w:color="auto"/>
              <w:bottom w:val="single" w:sz="4" w:space="0" w:color="auto"/>
              <w:right w:val="single" w:sz="4" w:space="0" w:color="auto"/>
            </w:tcBorders>
            <w:shd w:val="clear" w:color="000000" w:fill="FFFFFF"/>
            <w:vAlign w:val="center"/>
            <w:hideMark/>
          </w:tcPr>
          <w:p w14:paraId="586C5950" w14:textId="77777777" w:rsidR="00E73A38" w:rsidRPr="00A40C82" w:rsidRDefault="00E73A38" w:rsidP="004D2DA3">
            <w:pPr>
              <w:spacing w:after="0" w:line="360" w:lineRule="auto"/>
              <w:ind w:firstLine="284"/>
              <w:jc w:val="center"/>
              <w:rPr>
                <w:rFonts w:ascii="Artifex CF Extra Light" w:eastAsia="Times New Roman" w:hAnsi="Artifex CF Extra Light" w:cs="Calibri"/>
                <w:color w:val="1F4E79" w:themeColor="accent1" w:themeShade="80"/>
                <w:spacing w:val="10"/>
                <w:sz w:val="18"/>
                <w:szCs w:val="18"/>
                <w:lang w:val="es-ES" w:eastAsia="es-ES"/>
              </w:rPr>
            </w:pPr>
            <w:r w:rsidRPr="00A40C82">
              <w:rPr>
                <w:rFonts w:ascii="Artifex CF Extra Light" w:eastAsia="Times New Roman" w:hAnsi="Artifex CF Extra Light" w:cs="Calibri"/>
                <w:color w:val="1F4E79" w:themeColor="accent1" w:themeShade="80"/>
                <w:spacing w:val="10"/>
                <w:sz w:val="18"/>
                <w:szCs w:val="18"/>
                <w:lang w:val="es-ES" w:eastAsia="es-ES"/>
              </w:rPr>
              <w:t>Visitas técnicas a empresas MiPymes, para aplicar el instrumento Test Exportador, a los fines de identificar el potencial para exportar de las mismas</w:t>
            </w:r>
          </w:p>
        </w:tc>
        <w:tc>
          <w:tcPr>
            <w:tcW w:w="1820" w:type="dxa"/>
            <w:tcBorders>
              <w:top w:val="nil"/>
              <w:left w:val="nil"/>
              <w:bottom w:val="single" w:sz="4" w:space="0" w:color="auto"/>
              <w:right w:val="single" w:sz="4" w:space="0" w:color="auto"/>
            </w:tcBorders>
            <w:shd w:val="clear" w:color="000000" w:fill="FFFFFF"/>
            <w:vAlign w:val="center"/>
            <w:hideMark/>
          </w:tcPr>
          <w:p w14:paraId="4FAB49B9" w14:textId="1199A754" w:rsidR="00E73A38" w:rsidRPr="00A40C82" w:rsidRDefault="00E73A38" w:rsidP="004D2DA3">
            <w:pPr>
              <w:spacing w:after="0" w:line="360" w:lineRule="auto"/>
              <w:ind w:firstLine="284"/>
              <w:jc w:val="center"/>
              <w:rPr>
                <w:rFonts w:ascii="Artifex CF Extra Light" w:eastAsia="Times New Roman" w:hAnsi="Artifex CF Extra Light" w:cs="Calibri"/>
                <w:color w:val="1F4E79" w:themeColor="accent1" w:themeShade="80"/>
                <w:spacing w:val="10"/>
                <w:sz w:val="18"/>
                <w:szCs w:val="18"/>
                <w:lang w:val="es-ES" w:eastAsia="es-ES"/>
              </w:rPr>
            </w:pPr>
            <w:r w:rsidRPr="00A40C82">
              <w:rPr>
                <w:rFonts w:ascii="Artifex CF Extra Light" w:eastAsia="Times New Roman" w:hAnsi="Artifex CF Extra Light" w:cs="Calibri"/>
                <w:color w:val="1F4E79" w:themeColor="accent1" w:themeShade="80"/>
                <w:spacing w:val="10"/>
                <w:sz w:val="18"/>
                <w:szCs w:val="18"/>
                <w:lang w:eastAsia="es-ES"/>
              </w:rPr>
              <w:t>$131,750.00</w:t>
            </w:r>
          </w:p>
        </w:tc>
      </w:tr>
      <w:tr w:rsidR="001B7EDE" w:rsidRPr="00A40C82" w14:paraId="702ECC17" w14:textId="77777777" w:rsidTr="004D2DA3">
        <w:trPr>
          <w:trHeight w:val="288"/>
          <w:jc w:val="center"/>
        </w:trPr>
        <w:tc>
          <w:tcPr>
            <w:tcW w:w="5600" w:type="dxa"/>
            <w:tcBorders>
              <w:top w:val="nil"/>
              <w:left w:val="single" w:sz="4" w:space="0" w:color="auto"/>
              <w:bottom w:val="single" w:sz="4" w:space="0" w:color="auto"/>
              <w:right w:val="nil"/>
            </w:tcBorders>
            <w:shd w:val="clear" w:color="000000" w:fill="FFFFFF"/>
            <w:vAlign w:val="center"/>
            <w:hideMark/>
          </w:tcPr>
          <w:p w14:paraId="787530BA" w14:textId="4EB4EC13" w:rsidR="00E73A38" w:rsidRPr="00A40C82" w:rsidRDefault="00E73A38" w:rsidP="004D2DA3">
            <w:pPr>
              <w:spacing w:after="0" w:line="360" w:lineRule="auto"/>
              <w:ind w:firstLine="284"/>
              <w:jc w:val="center"/>
              <w:rPr>
                <w:rFonts w:ascii="Artifex CF Extra Light" w:eastAsia="Times New Roman" w:hAnsi="Artifex CF Extra Light" w:cs="Calibri"/>
                <w:b/>
                <w:color w:val="1F4E79" w:themeColor="accent1" w:themeShade="80"/>
                <w:spacing w:val="10"/>
                <w:sz w:val="18"/>
                <w:szCs w:val="18"/>
                <w:lang w:val="es-ES" w:eastAsia="es-ES"/>
              </w:rPr>
            </w:pPr>
            <w:r w:rsidRPr="00A40C82">
              <w:rPr>
                <w:rFonts w:ascii="Artifex CF Extra Light" w:eastAsia="Times New Roman" w:hAnsi="Artifex CF Extra Light" w:cs="Calibri"/>
                <w:b/>
                <w:color w:val="1F4E79" w:themeColor="accent1" w:themeShade="80"/>
                <w:spacing w:val="10"/>
                <w:sz w:val="18"/>
                <w:szCs w:val="18"/>
                <w:lang w:eastAsia="es-ES"/>
              </w:rPr>
              <w:t>Total</w:t>
            </w:r>
          </w:p>
        </w:tc>
        <w:tc>
          <w:tcPr>
            <w:tcW w:w="1820" w:type="dxa"/>
            <w:tcBorders>
              <w:top w:val="nil"/>
              <w:left w:val="single" w:sz="4" w:space="0" w:color="auto"/>
              <w:bottom w:val="single" w:sz="4" w:space="0" w:color="auto"/>
              <w:right w:val="single" w:sz="4" w:space="0" w:color="auto"/>
            </w:tcBorders>
            <w:shd w:val="clear" w:color="000000" w:fill="FFFFFF"/>
            <w:vAlign w:val="center"/>
            <w:hideMark/>
          </w:tcPr>
          <w:p w14:paraId="42DB3FE3" w14:textId="0DD17557" w:rsidR="00E73A38" w:rsidRPr="00A40C82" w:rsidRDefault="00E73A38" w:rsidP="004D2DA3">
            <w:pPr>
              <w:spacing w:after="0" w:line="360" w:lineRule="auto"/>
              <w:ind w:firstLine="284"/>
              <w:jc w:val="center"/>
              <w:rPr>
                <w:rFonts w:ascii="Artifex CF Extra Light" w:eastAsia="Times New Roman" w:hAnsi="Artifex CF Extra Light" w:cs="Calibri"/>
                <w:b/>
                <w:color w:val="1F4E79" w:themeColor="accent1" w:themeShade="80"/>
                <w:spacing w:val="10"/>
                <w:sz w:val="18"/>
                <w:szCs w:val="18"/>
                <w:lang w:val="es-ES" w:eastAsia="es-ES"/>
              </w:rPr>
            </w:pPr>
            <w:r w:rsidRPr="00A40C82">
              <w:rPr>
                <w:rFonts w:ascii="Artifex CF Extra Light" w:eastAsia="Times New Roman" w:hAnsi="Artifex CF Extra Light" w:cs="Calibri"/>
                <w:b/>
                <w:color w:val="1F4E79" w:themeColor="accent1" w:themeShade="80"/>
                <w:spacing w:val="10"/>
                <w:sz w:val="18"/>
                <w:szCs w:val="18"/>
                <w:lang w:eastAsia="es-ES"/>
              </w:rPr>
              <w:t>$12,590,913.00</w:t>
            </w:r>
          </w:p>
        </w:tc>
      </w:tr>
      <w:tr w:rsidR="00E73A38" w:rsidRPr="00A40C82" w14:paraId="360E7986" w14:textId="77777777" w:rsidTr="004D2DA3">
        <w:trPr>
          <w:trHeight w:val="288"/>
          <w:jc w:val="center"/>
        </w:trPr>
        <w:tc>
          <w:tcPr>
            <w:tcW w:w="7420" w:type="dxa"/>
            <w:gridSpan w:val="2"/>
            <w:tcBorders>
              <w:top w:val="single" w:sz="4" w:space="0" w:color="auto"/>
              <w:left w:val="nil"/>
              <w:bottom w:val="nil"/>
              <w:right w:val="nil"/>
            </w:tcBorders>
            <w:shd w:val="clear" w:color="auto" w:fill="auto"/>
            <w:vAlign w:val="center"/>
            <w:hideMark/>
          </w:tcPr>
          <w:p w14:paraId="4E588C62" w14:textId="6CF303E7" w:rsidR="00E73A38" w:rsidRPr="00A40C82" w:rsidRDefault="00E73A38" w:rsidP="004D2DA3">
            <w:pPr>
              <w:spacing w:after="0" w:line="360" w:lineRule="auto"/>
              <w:ind w:firstLine="284"/>
              <w:rPr>
                <w:rFonts w:ascii="Artifex CF Extra Light" w:eastAsia="Times New Roman" w:hAnsi="Artifex CF Extra Light" w:cs="Calibri"/>
                <w:color w:val="1F4E79" w:themeColor="accent1" w:themeShade="80"/>
                <w:spacing w:val="10"/>
                <w:sz w:val="18"/>
                <w:szCs w:val="18"/>
                <w:lang w:val="es-ES" w:eastAsia="es-ES"/>
              </w:rPr>
            </w:pPr>
            <w:r w:rsidRPr="00A40C82">
              <w:rPr>
                <w:rFonts w:ascii="Artifex CF Extra Light" w:eastAsia="Times New Roman" w:hAnsi="Artifex CF Extra Light" w:cs="Calibri"/>
                <w:color w:val="1F4E79" w:themeColor="accent1" w:themeShade="80"/>
                <w:spacing w:val="10"/>
                <w:sz w:val="18"/>
                <w:szCs w:val="18"/>
                <w:lang w:val="es-ES" w:eastAsia="es-ES"/>
              </w:rPr>
              <w:t>Fuente: ProDominicana.</w:t>
            </w:r>
          </w:p>
        </w:tc>
      </w:tr>
    </w:tbl>
    <w:p w14:paraId="52AFB7D5" w14:textId="0F20C657" w:rsidR="00E850D7" w:rsidRPr="00061E36" w:rsidRDefault="00F95111" w:rsidP="00864966">
      <w:pPr>
        <w:pStyle w:val="Prrafodelista"/>
        <w:numPr>
          <w:ilvl w:val="2"/>
          <w:numId w:val="1"/>
        </w:numPr>
        <w:spacing w:before="380" w:after="120" w:line="456" w:lineRule="auto"/>
        <w:ind w:left="0" w:firstLine="284"/>
        <w:contextualSpacing w:val="0"/>
        <w:jc w:val="center"/>
        <w:outlineLvl w:val="4"/>
        <w:rPr>
          <w:rFonts w:ascii="Artifex CF Extra Light" w:eastAsiaTheme="minorEastAsia" w:hAnsi="Artifex CF Extra Light" w:cs="Times New Roman"/>
          <w:b/>
          <w:bCs/>
          <w:color w:val="1F4E79" w:themeColor="accent1" w:themeShade="80"/>
          <w:spacing w:val="10"/>
          <w:sz w:val="18"/>
          <w:szCs w:val="18"/>
        </w:rPr>
      </w:pPr>
      <w:bookmarkStart w:id="126" w:name="_Toc54949074"/>
      <w:bookmarkStart w:id="127" w:name="_Toc58332522"/>
      <w:bookmarkStart w:id="128" w:name="_Toc59528104"/>
      <w:r w:rsidRPr="00061E36">
        <w:rPr>
          <w:rFonts w:ascii="Artifex CF Extra Light" w:hAnsi="Artifex CF Extra Light" w:cs="Times New Roman"/>
          <w:b/>
          <w:bCs/>
          <w:color w:val="1F4E79" w:themeColor="accent1" w:themeShade="80"/>
          <w:spacing w:val="10"/>
          <w:sz w:val="18"/>
          <w:szCs w:val="18"/>
        </w:rPr>
        <w:t>AUDITORÍAS Y DECLARACIONES JURADAS</w:t>
      </w:r>
      <w:bookmarkEnd w:id="126"/>
      <w:bookmarkEnd w:id="127"/>
      <w:bookmarkEnd w:id="128"/>
    </w:p>
    <w:p w14:paraId="525CBB64" w14:textId="75627BC3" w:rsidR="00FC3AB3" w:rsidRPr="00A40C82" w:rsidRDefault="002E7910" w:rsidP="00864966">
      <w:pPr>
        <w:pStyle w:val="Prrafodelista"/>
        <w:spacing w:before="380" w:after="120" w:line="456" w:lineRule="auto"/>
        <w:ind w:left="0" w:firstLine="284"/>
        <w:contextualSpacing w:val="0"/>
        <w:jc w:val="both"/>
        <w:rPr>
          <w:rFonts w:ascii="Artifex CF Extra Light" w:eastAsiaTheme="minorEastAsia" w:hAnsi="Artifex CF Extra Light" w:cs="Times New Roman"/>
          <w:color w:val="1F4E79" w:themeColor="accent1" w:themeShade="80"/>
          <w:spacing w:val="10"/>
          <w:sz w:val="18"/>
          <w:szCs w:val="18"/>
          <w:lang w:val="es-ES"/>
        </w:rPr>
      </w:pPr>
      <w:r w:rsidRPr="00A40C82">
        <w:rPr>
          <w:rFonts w:ascii="Artifex CF Extra Light" w:eastAsiaTheme="minorEastAsia" w:hAnsi="Artifex CF Extra Light" w:cs="Times New Roman"/>
          <w:color w:val="1F4E79" w:themeColor="accent1" w:themeShade="80"/>
          <w:spacing w:val="10"/>
          <w:sz w:val="18"/>
          <w:szCs w:val="18"/>
          <w:lang w:val="es-ES"/>
        </w:rPr>
        <w:t>A fin de dar cumplimiento a lo establecido en la Ley No. 311-14 que instituye el Sistema Nacional Autorizado y Uniforme de </w:t>
      </w:r>
      <w:r w:rsidRPr="00A40C82">
        <w:rPr>
          <w:rFonts w:ascii="Artifex CF Extra Light" w:eastAsiaTheme="minorEastAsia" w:hAnsi="Artifex CF Extra Light"/>
          <w:color w:val="1F4E79" w:themeColor="accent1" w:themeShade="80"/>
          <w:spacing w:val="10"/>
          <w:sz w:val="18"/>
          <w:szCs w:val="18"/>
          <w:lang w:val="es-ES"/>
        </w:rPr>
        <w:t>Declaraciones</w:t>
      </w:r>
      <w:r w:rsidRPr="00A40C82">
        <w:rPr>
          <w:rFonts w:ascii="Artifex CF Extra Light" w:eastAsiaTheme="minorEastAsia" w:hAnsi="Artifex CF Extra Light" w:cs="Times New Roman"/>
          <w:color w:val="1F4E79" w:themeColor="accent1" w:themeShade="80"/>
          <w:spacing w:val="10"/>
          <w:sz w:val="18"/>
          <w:szCs w:val="18"/>
          <w:lang w:val="es-ES"/>
        </w:rPr>
        <w:t xml:space="preserve"> Juradas de Patrimonio de los </w:t>
      </w:r>
      <w:r w:rsidR="00986237" w:rsidRPr="00A40C82">
        <w:rPr>
          <w:rFonts w:ascii="Artifex CF Extra Light" w:eastAsiaTheme="minorEastAsia" w:hAnsi="Artifex CF Extra Light" w:cs="Times New Roman"/>
          <w:color w:val="1F4E79" w:themeColor="accent1" w:themeShade="80"/>
          <w:spacing w:val="10"/>
          <w:sz w:val="18"/>
          <w:szCs w:val="18"/>
          <w:lang w:val="es-ES"/>
        </w:rPr>
        <w:t>funcionarios</w:t>
      </w:r>
      <w:r w:rsidRPr="00A40C82">
        <w:rPr>
          <w:rFonts w:ascii="Artifex CF Extra Light" w:eastAsiaTheme="minorEastAsia" w:hAnsi="Artifex CF Extra Light" w:cs="Times New Roman"/>
          <w:color w:val="1F4E79" w:themeColor="accent1" w:themeShade="80"/>
          <w:spacing w:val="10"/>
          <w:sz w:val="18"/>
          <w:szCs w:val="18"/>
          <w:lang w:val="es-ES"/>
        </w:rPr>
        <w:t xml:space="preserve"> y Servidores Públicos, fueron actualizadas las Declaraciones Juradas de los nuevos funcionarios designados a partir del 16 de agosto del 2020.  </w:t>
      </w:r>
    </w:p>
    <w:p w14:paraId="2A4F731D" w14:textId="77777777" w:rsidR="00981DE3" w:rsidRPr="00A40C82" w:rsidRDefault="00981DE3" w:rsidP="00864966">
      <w:pPr>
        <w:pStyle w:val="Prrafodelista"/>
        <w:spacing w:before="380" w:after="120" w:line="456" w:lineRule="auto"/>
        <w:ind w:left="0" w:firstLine="284"/>
        <w:contextualSpacing w:val="0"/>
        <w:jc w:val="both"/>
        <w:rPr>
          <w:rFonts w:ascii="Artifex CF Extra Light" w:eastAsiaTheme="minorEastAsia" w:hAnsi="Artifex CF Extra Light" w:cs="Times New Roman"/>
          <w:color w:val="1F4E79" w:themeColor="accent1" w:themeShade="80"/>
          <w:spacing w:val="10"/>
          <w:sz w:val="18"/>
          <w:szCs w:val="18"/>
          <w:lang w:val="es-ES"/>
        </w:rPr>
      </w:pPr>
    </w:p>
    <w:p w14:paraId="5892C55E" w14:textId="77777777" w:rsidR="00981DE3" w:rsidRPr="00A40C82" w:rsidRDefault="00981DE3" w:rsidP="00864966">
      <w:pPr>
        <w:pStyle w:val="Prrafodelista"/>
        <w:spacing w:before="380" w:after="120" w:line="456" w:lineRule="auto"/>
        <w:ind w:left="0" w:firstLine="284"/>
        <w:contextualSpacing w:val="0"/>
        <w:jc w:val="both"/>
        <w:rPr>
          <w:rFonts w:ascii="Artifex CF Extra Light" w:eastAsiaTheme="minorEastAsia" w:hAnsi="Artifex CF Extra Light" w:cs="Times New Roman"/>
          <w:color w:val="1F4E79" w:themeColor="accent1" w:themeShade="80"/>
          <w:spacing w:val="10"/>
          <w:sz w:val="18"/>
          <w:szCs w:val="18"/>
          <w:lang w:val="es-ES"/>
        </w:rPr>
      </w:pPr>
    </w:p>
    <w:p w14:paraId="6F3767A9" w14:textId="77777777" w:rsidR="004D2DA3" w:rsidRPr="006F2F51" w:rsidRDefault="004D2DA3">
      <w:pPr>
        <w:rPr>
          <w:rFonts w:ascii="Gotham HTF Light" w:hAnsi="Gotham HTF Light" w:cs="Times New Roman"/>
          <w:color w:val="1F4E79" w:themeColor="accent1" w:themeShade="80"/>
          <w:spacing w:val="10"/>
          <w:sz w:val="16"/>
          <w:szCs w:val="16"/>
          <w:lang w:val="es-ES"/>
        </w:rPr>
      </w:pPr>
      <w:bookmarkStart w:id="129" w:name="_Toc54949075"/>
      <w:bookmarkStart w:id="130" w:name="_Toc58332523"/>
      <w:r w:rsidRPr="006F2F51">
        <w:rPr>
          <w:rFonts w:ascii="Gotham HTF Light" w:hAnsi="Gotham HTF Light" w:cs="Times New Roman"/>
          <w:color w:val="1F4E79" w:themeColor="accent1" w:themeShade="80"/>
          <w:spacing w:val="10"/>
          <w:sz w:val="16"/>
          <w:szCs w:val="16"/>
          <w:lang w:val="es-ES"/>
        </w:rPr>
        <w:br w:type="page"/>
      </w:r>
    </w:p>
    <w:p w14:paraId="3A2C4E4E" w14:textId="735DC40F" w:rsidR="00E850D7" w:rsidRPr="00061E36" w:rsidRDefault="00F95111" w:rsidP="00864966">
      <w:pPr>
        <w:pStyle w:val="Prrafodelista"/>
        <w:numPr>
          <w:ilvl w:val="1"/>
          <w:numId w:val="1"/>
        </w:numPr>
        <w:spacing w:before="380" w:after="120" w:line="456" w:lineRule="auto"/>
        <w:ind w:left="0" w:firstLine="284"/>
        <w:contextualSpacing w:val="0"/>
        <w:jc w:val="center"/>
        <w:outlineLvl w:val="3"/>
        <w:rPr>
          <w:rFonts w:ascii="Artifex CF Extra Light" w:hAnsi="Artifex CF Extra Light" w:cs="Times New Roman"/>
          <w:b/>
          <w:bCs/>
          <w:color w:val="1F4E79" w:themeColor="accent1" w:themeShade="80"/>
          <w:spacing w:val="10"/>
          <w:sz w:val="18"/>
          <w:szCs w:val="18"/>
        </w:rPr>
      </w:pPr>
      <w:bookmarkStart w:id="131" w:name="_Toc59528105"/>
      <w:r w:rsidRPr="00061E36">
        <w:rPr>
          <w:rFonts w:ascii="Artifex CF Extra Light" w:hAnsi="Artifex CF Extra Light" w:cs="Times New Roman"/>
          <w:b/>
          <w:bCs/>
          <w:color w:val="1F4E79" w:themeColor="accent1" w:themeShade="80"/>
          <w:spacing w:val="10"/>
          <w:sz w:val="18"/>
          <w:szCs w:val="18"/>
        </w:rPr>
        <w:lastRenderedPageBreak/>
        <w:t>PERSPECTIVA DE LOS USUARIOS</w:t>
      </w:r>
      <w:bookmarkEnd w:id="129"/>
      <w:bookmarkEnd w:id="130"/>
      <w:bookmarkEnd w:id="131"/>
    </w:p>
    <w:p w14:paraId="50C4DDB4" w14:textId="6B7A88C5" w:rsidR="00E850D7" w:rsidRPr="00061E36" w:rsidRDefault="00F95111" w:rsidP="00864966">
      <w:pPr>
        <w:pStyle w:val="Prrafodelista"/>
        <w:numPr>
          <w:ilvl w:val="2"/>
          <w:numId w:val="1"/>
        </w:numPr>
        <w:spacing w:before="380" w:after="120" w:line="456" w:lineRule="auto"/>
        <w:ind w:left="0" w:firstLine="284"/>
        <w:contextualSpacing w:val="0"/>
        <w:jc w:val="center"/>
        <w:outlineLvl w:val="4"/>
        <w:rPr>
          <w:rFonts w:ascii="Artifex CF Extra Light" w:hAnsi="Artifex CF Extra Light" w:cs="Times New Roman"/>
          <w:b/>
          <w:bCs/>
          <w:noProof/>
          <w:color w:val="1F4E79" w:themeColor="accent1" w:themeShade="80"/>
          <w:spacing w:val="10"/>
          <w:sz w:val="18"/>
          <w:szCs w:val="18"/>
        </w:rPr>
      </w:pPr>
      <w:bookmarkStart w:id="132" w:name="_Toc54949076"/>
      <w:bookmarkStart w:id="133" w:name="_Toc58332524"/>
      <w:bookmarkStart w:id="134" w:name="_Toc59528106"/>
      <w:r w:rsidRPr="00061E36">
        <w:rPr>
          <w:rFonts w:ascii="Artifex CF Extra Light" w:hAnsi="Artifex CF Extra Light" w:cs="Times New Roman"/>
          <w:b/>
          <w:bCs/>
          <w:color w:val="1F4E79" w:themeColor="accent1" w:themeShade="80"/>
          <w:spacing w:val="10"/>
          <w:sz w:val="18"/>
          <w:szCs w:val="18"/>
        </w:rPr>
        <w:t>SISTEMA DE ATENCIÓN CIUDADANA 3-1-1</w:t>
      </w:r>
      <w:bookmarkEnd w:id="132"/>
      <w:bookmarkEnd w:id="133"/>
      <w:bookmarkEnd w:id="134"/>
      <w:r w:rsidR="00943295" w:rsidRPr="00061E36">
        <w:rPr>
          <w:rFonts w:ascii="Artifex CF Extra Light" w:hAnsi="Artifex CF Extra Light" w:cs="Times New Roman"/>
          <w:b/>
          <w:bCs/>
          <w:color w:val="1F4E79" w:themeColor="accent1" w:themeShade="80"/>
          <w:spacing w:val="10"/>
          <w:sz w:val="18"/>
          <w:szCs w:val="18"/>
          <w:shd w:val="clear" w:color="auto" w:fill="E6E6E6"/>
        </w:rPr>
        <w:fldChar w:fldCharType="begin"/>
      </w:r>
      <w:r w:rsidR="00943295" w:rsidRPr="00061E36">
        <w:rPr>
          <w:rFonts w:ascii="Artifex CF Extra Light" w:hAnsi="Artifex CF Extra Light" w:cs="Times New Roman"/>
          <w:b/>
          <w:bCs/>
          <w:color w:val="1F4E79" w:themeColor="accent1" w:themeShade="80"/>
          <w:spacing w:val="10"/>
          <w:sz w:val="18"/>
          <w:szCs w:val="18"/>
        </w:rPr>
        <w:instrText xml:space="preserve"> TOC \o "1-5" \h \z \u </w:instrText>
      </w:r>
      <w:r w:rsidR="00943295" w:rsidRPr="00061E36">
        <w:rPr>
          <w:rFonts w:ascii="Artifex CF Extra Light" w:hAnsi="Artifex CF Extra Light" w:cs="Times New Roman"/>
          <w:b/>
          <w:bCs/>
          <w:color w:val="1F4E79" w:themeColor="accent1" w:themeShade="80"/>
          <w:spacing w:val="10"/>
          <w:sz w:val="18"/>
          <w:szCs w:val="18"/>
          <w:shd w:val="clear" w:color="auto" w:fill="E6E6E6"/>
        </w:rPr>
        <w:fldChar w:fldCharType="end"/>
      </w:r>
      <w:bookmarkStart w:id="135" w:name="_Toc54949077"/>
      <w:bookmarkEnd w:id="135"/>
    </w:p>
    <w:p w14:paraId="0F55280E" w14:textId="4A966F0E" w:rsidR="001A49F6" w:rsidRPr="00061E36" w:rsidRDefault="00F95111" w:rsidP="00864966">
      <w:pPr>
        <w:pStyle w:val="Prrafodelista"/>
        <w:numPr>
          <w:ilvl w:val="4"/>
          <w:numId w:val="1"/>
        </w:numPr>
        <w:spacing w:before="380" w:after="120" w:line="456" w:lineRule="auto"/>
        <w:ind w:left="0" w:firstLine="284"/>
        <w:contextualSpacing w:val="0"/>
        <w:jc w:val="center"/>
        <w:outlineLvl w:val="5"/>
        <w:rPr>
          <w:rFonts w:ascii="Artifex CF Extra Light" w:hAnsi="Artifex CF Extra Light" w:cs="Times New Roman"/>
          <w:b/>
          <w:bCs/>
          <w:color w:val="1F4E79" w:themeColor="accent1" w:themeShade="80"/>
          <w:spacing w:val="10"/>
          <w:sz w:val="18"/>
          <w:szCs w:val="18"/>
          <w:lang w:val="es-DO"/>
        </w:rPr>
      </w:pPr>
      <w:bookmarkStart w:id="136" w:name="_Toc58332525"/>
      <w:bookmarkStart w:id="137" w:name="_Toc59528107"/>
      <w:r w:rsidRPr="00061E36">
        <w:rPr>
          <w:rFonts w:ascii="Artifex CF Extra Light" w:hAnsi="Artifex CF Extra Light" w:cs="Times New Roman"/>
          <w:b/>
          <w:bCs/>
          <w:color w:val="1F4E79" w:themeColor="accent1" w:themeShade="80"/>
          <w:spacing w:val="10"/>
          <w:sz w:val="18"/>
          <w:szCs w:val="18"/>
          <w:lang w:val="es-DO"/>
        </w:rPr>
        <w:t>ESTADÍSTICAS DE SOLICITUDES DE ACCESO A LA INFORMACIÓN VÍA LA OAI</w:t>
      </w:r>
      <w:bookmarkEnd w:id="136"/>
      <w:bookmarkEnd w:id="137"/>
    </w:p>
    <w:p w14:paraId="4FEA0E95" w14:textId="5CBD2832" w:rsidR="00DE7806" w:rsidRPr="00A40C82" w:rsidRDefault="001A49F6" w:rsidP="00864966">
      <w:pPr>
        <w:pStyle w:val="Prrafodelista"/>
        <w:spacing w:before="380" w:after="120" w:line="456" w:lineRule="auto"/>
        <w:ind w:left="0" w:firstLine="284"/>
        <w:contextualSpacing w:val="0"/>
        <w:jc w:val="both"/>
        <w:rPr>
          <w:rFonts w:ascii="Artifex CF Extra Light" w:eastAsiaTheme="minorEastAsia" w:hAnsi="Artifex CF Extra Light" w:cs="Times New Roman"/>
          <w:color w:val="1F4E79" w:themeColor="accent1" w:themeShade="80"/>
          <w:spacing w:val="10"/>
          <w:sz w:val="18"/>
          <w:szCs w:val="18"/>
          <w:lang w:val="es-ES"/>
        </w:rPr>
      </w:pPr>
      <w:r w:rsidRPr="00A40C82">
        <w:rPr>
          <w:rFonts w:ascii="Artifex CF Extra Light" w:eastAsiaTheme="minorEastAsia" w:hAnsi="Artifex CF Extra Light" w:cs="Times New Roman"/>
          <w:color w:val="1F4E79" w:themeColor="accent1" w:themeShade="80"/>
          <w:spacing w:val="10"/>
          <w:sz w:val="18"/>
          <w:szCs w:val="18"/>
          <w:lang w:val="es-ES"/>
        </w:rPr>
        <w:t>Con el fin de garantizar el cumplimiento del Decreto No. 694-09 que establece el Sistema 311 de Atención Ciudadana como medio principal de comunicación para la recepción y canalización de denuncias, quejas, demandas, reclamaciones y sugerencias, en el portal de transparencia de</w:t>
      </w:r>
      <w:r w:rsidR="0076107D" w:rsidRPr="00A40C82">
        <w:rPr>
          <w:rFonts w:ascii="Artifex CF Extra Light" w:eastAsiaTheme="minorEastAsia" w:hAnsi="Artifex CF Extra Light" w:cs="Times New Roman"/>
          <w:color w:val="1F4E79" w:themeColor="accent1" w:themeShade="80"/>
          <w:spacing w:val="10"/>
          <w:sz w:val="18"/>
          <w:szCs w:val="18"/>
          <w:lang w:val="es-ES"/>
        </w:rPr>
        <w:t xml:space="preserve"> ProDominicana </w:t>
      </w:r>
      <w:r w:rsidRPr="00A40C82">
        <w:rPr>
          <w:rFonts w:ascii="Artifex CF Extra Light" w:eastAsiaTheme="minorEastAsia" w:hAnsi="Artifex CF Extra Light" w:cs="Times New Roman"/>
          <w:color w:val="1F4E79" w:themeColor="accent1" w:themeShade="80"/>
          <w:spacing w:val="10"/>
          <w:sz w:val="18"/>
          <w:szCs w:val="18"/>
          <w:lang w:val="es-ES"/>
        </w:rPr>
        <w:t>se tiene el enlace establecido al igual que la vinculación al sistema para dar respuesta y seguimiento a la ciudadanía. Durante este año no hubo quejas, sugerencia ni reclamaciones lo que nos da un resultado estándar de cumplimiento al 100 % de lo establecido por la ley en cuanto al servicio.</w:t>
      </w:r>
    </w:p>
    <w:p w14:paraId="056922D1" w14:textId="63A5F43A" w:rsidR="00E850D7" w:rsidRPr="00061E36" w:rsidRDefault="00F95111" w:rsidP="00864966">
      <w:pPr>
        <w:pStyle w:val="Prrafodelista"/>
        <w:numPr>
          <w:ilvl w:val="2"/>
          <w:numId w:val="1"/>
        </w:numPr>
        <w:spacing w:before="380" w:after="120" w:line="456" w:lineRule="auto"/>
        <w:ind w:left="0" w:firstLine="284"/>
        <w:contextualSpacing w:val="0"/>
        <w:jc w:val="center"/>
        <w:outlineLvl w:val="4"/>
        <w:rPr>
          <w:rFonts w:ascii="Artifex CF Extra Light" w:hAnsi="Artifex CF Extra Light" w:cs="Times New Roman"/>
          <w:b/>
          <w:bCs/>
          <w:color w:val="1F4E79" w:themeColor="accent1" w:themeShade="80"/>
          <w:spacing w:val="10"/>
          <w:sz w:val="18"/>
          <w:szCs w:val="18"/>
          <w:lang w:val="es-DO"/>
        </w:rPr>
      </w:pPr>
      <w:bookmarkStart w:id="138" w:name="_Toc58332526"/>
      <w:bookmarkStart w:id="139" w:name="_Toc59528108"/>
      <w:r w:rsidRPr="00061E36">
        <w:rPr>
          <w:rFonts w:ascii="Artifex CF Extra Light" w:hAnsi="Artifex CF Extra Light" w:cs="Times New Roman"/>
          <w:b/>
          <w:bCs/>
          <w:color w:val="1F4E79" w:themeColor="accent1" w:themeShade="80"/>
          <w:spacing w:val="10"/>
          <w:sz w:val="18"/>
          <w:szCs w:val="18"/>
          <w:lang w:val="es-DO"/>
        </w:rPr>
        <w:t>ENTRADA DE SERVICIOS EN LÍNEA, SIMPLIFICACIÓN DE TRÁMITES, MEJORA DE SERVICIOS PÚBLICOS</w:t>
      </w:r>
      <w:bookmarkEnd w:id="138"/>
      <w:bookmarkEnd w:id="139"/>
    </w:p>
    <w:p w14:paraId="5ACEC379" w14:textId="68AFA55A" w:rsidR="003F46A1" w:rsidRPr="00A40C82" w:rsidRDefault="005E7CF7" w:rsidP="00864966">
      <w:pPr>
        <w:pStyle w:val="Prrafodelista"/>
        <w:spacing w:before="380" w:after="120" w:line="456" w:lineRule="auto"/>
        <w:ind w:left="0" w:firstLine="284"/>
        <w:contextualSpacing w:val="0"/>
        <w:jc w:val="both"/>
        <w:rPr>
          <w:rFonts w:ascii="Artifex CF Extra Light" w:eastAsiaTheme="minorEastAsia" w:hAnsi="Artifex CF Extra Light" w:cs="Times New Roman"/>
          <w:color w:val="1F4E79" w:themeColor="accent1" w:themeShade="80"/>
          <w:spacing w:val="10"/>
          <w:sz w:val="18"/>
          <w:szCs w:val="18"/>
          <w:lang w:val="es-ES"/>
        </w:rPr>
      </w:pPr>
      <w:r w:rsidRPr="00A40C82">
        <w:rPr>
          <w:rFonts w:ascii="Artifex CF Extra Light" w:eastAsiaTheme="minorEastAsia" w:hAnsi="Artifex CF Extra Light" w:cs="Times New Roman"/>
          <w:color w:val="1F4E79" w:themeColor="accent1" w:themeShade="80"/>
          <w:spacing w:val="10"/>
          <w:sz w:val="18"/>
          <w:szCs w:val="18"/>
          <w:lang w:val="es-ES"/>
        </w:rPr>
        <w:t>En el año 2020</w:t>
      </w:r>
      <w:r w:rsidR="00D5173F" w:rsidRPr="00A40C82">
        <w:rPr>
          <w:rFonts w:ascii="Artifex CF Extra Light" w:eastAsiaTheme="minorEastAsia" w:hAnsi="Artifex CF Extra Light" w:cs="Times New Roman"/>
          <w:color w:val="1F4E79" w:themeColor="accent1" w:themeShade="80"/>
          <w:spacing w:val="10"/>
          <w:sz w:val="18"/>
          <w:szCs w:val="18"/>
          <w:lang w:val="es-ES"/>
        </w:rPr>
        <w:t xml:space="preserve"> </w:t>
      </w:r>
      <w:r w:rsidR="007349FC" w:rsidRPr="00A40C82">
        <w:rPr>
          <w:rFonts w:ascii="Artifex CF Extra Light" w:eastAsiaTheme="minorEastAsia" w:hAnsi="Artifex CF Extra Light" w:cs="Times New Roman"/>
          <w:color w:val="1F4E79" w:themeColor="accent1" w:themeShade="80"/>
          <w:spacing w:val="10"/>
          <w:sz w:val="18"/>
          <w:szCs w:val="18"/>
          <w:lang w:val="es-ES"/>
        </w:rPr>
        <w:t>no se incorporaron nuevos servicios digitales</w:t>
      </w:r>
      <w:r w:rsidR="00812AD0" w:rsidRPr="00A40C82">
        <w:rPr>
          <w:rFonts w:ascii="Artifex CF Extra Light" w:eastAsiaTheme="minorEastAsia" w:hAnsi="Artifex CF Extra Light" w:cs="Times New Roman"/>
          <w:color w:val="1F4E79" w:themeColor="accent1" w:themeShade="80"/>
          <w:spacing w:val="10"/>
          <w:sz w:val="18"/>
          <w:szCs w:val="18"/>
          <w:lang w:val="es-ES"/>
        </w:rPr>
        <w:t>, ya que todos los servicios de ProDominicana están en línea d</w:t>
      </w:r>
      <w:r w:rsidR="00981DE3" w:rsidRPr="00A40C82">
        <w:rPr>
          <w:rFonts w:ascii="Artifex CF Extra Light" w:eastAsiaTheme="minorEastAsia" w:hAnsi="Artifex CF Extra Light" w:cs="Times New Roman"/>
          <w:color w:val="1F4E79" w:themeColor="accent1" w:themeShade="80"/>
          <w:spacing w:val="10"/>
          <w:sz w:val="18"/>
          <w:szCs w:val="18"/>
          <w:lang w:val="es-ES"/>
        </w:rPr>
        <w:t>e</w:t>
      </w:r>
      <w:r w:rsidR="00812AD0" w:rsidRPr="00A40C82">
        <w:rPr>
          <w:rFonts w:ascii="Artifex CF Extra Light" w:eastAsiaTheme="minorEastAsia" w:hAnsi="Artifex CF Extra Light" w:cs="Times New Roman"/>
          <w:color w:val="1F4E79" w:themeColor="accent1" w:themeShade="80"/>
          <w:spacing w:val="10"/>
          <w:sz w:val="18"/>
          <w:szCs w:val="18"/>
          <w:lang w:val="es-ES"/>
        </w:rPr>
        <w:t>sde el 2019.</w:t>
      </w:r>
      <w:bookmarkStart w:id="140" w:name="_Toc58332528"/>
    </w:p>
    <w:p w14:paraId="0F699AC0" w14:textId="22240489" w:rsidR="00C5602E" w:rsidRPr="00324A19" w:rsidRDefault="00C5602E" w:rsidP="00864966">
      <w:pPr>
        <w:pStyle w:val="Prrafodelista"/>
        <w:spacing w:before="380" w:after="120" w:line="456" w:lineRule="auto"/>
        <w:ind w:left="0" w:firstLine="284"/>
        <w:contextualSpacing w:val="0"/>
        <w:jc w:val="both"/>
        <w:rPr>
          <w:rFonts w:ascii="Artifex CF Extra Light" w:eastAsiaTheme="minorEastAsia" w:hAnsi="Artifex CF Extra Light" w:cs="Times New Roman"/>
          <w:color w:val="1F4E79" w:themeColor="accent1" w:themeShade="80"/>
          <w:sz w:val="18"/>
          <w:szCs w:val="18"/>
          <w:lang w:val="es-ES"/>
        </w:rPr>
        <w:sectPr w:rsidR="00C5602E" w:rsidRPr="00324A19" w:rsidSect="00723343">
          <w:pgSz w:w="12240" w:h="15840" w:code="1"/>
          <w:pgMar w:top="1440" w:right="2160" w:bottom="1440" w:left="2160" w:header="708" w:footer="708" w:gutter="0"/>
          <w:cols w:space="708"/>
          <w:docGrid w:linePitch="360"/>
        </w:sectPr>
      </w:pPr>
    </w:p>
    <w:p w14:paraId="5B66C333" w14:textId="5173A2C5" w:rsidR="004D2DA3" w:rsidRPr="00C374D9" w:rsidRDefault="004D2DA3" w:rsidP="00C374D9">
      <w:pPr>
        <w:pStyle w:val="Prrafodelista"/>
        <w:keepNext/>
        <w:keepLines/>
        <w:numPr>
          <w:ilvl w:val="0"/>
          <w:numId w:val="5"/>
        </w:numPr>
        <w:spacing w:after="120" w:line="456" w:lineRule="auto"/>
        <w:ind w:left="284" w:hanging="284"/>
        <w:contextualSpacing w:val="0"/>
        <w:jc w:val="center"/>
        <w:outlineLvl w:val="0"/>
        <w:rPr>
          <w:rFonts w:ascii="Artifex CF Light" w:eastAsia="Times New Roman" w:hAnsi="Artifex CF Light" w:cs="Times New Roman"/>
          <w:color w:val="1F4E79" w:themeColor="accent1" w:themeShade="80"/>
          <w:spacing w:val="30"/>
          <w:sz w:val="26"/>
          <w:szCs w:val="32"/>
          <w:lang w:val="es-DO" w:eastAsia="es-DO"/>
        </w:rPr>
      </w:pPr>
      <w:bookmarkStart w:id="141" w:name="_Toc59528109"/>
      <w:bookmarkEnd w:id="140"/>
      <w:r w:rsidRPr="00C374D9">
        <w:rPr>
          <w:noProof/>
          <w:color w:val="1F4E79" w:themeColor="accent1" w:themeShade="80"/>
          <w:spacing w:val="30"/>
        </w:rPr>
        <w:lastRenderedPageBreak/>
        <mc:AlternateContent>
          <mc:Choice Requires="wps">
            <w:drawing>
              <wp:anchor distT="0" distB="0" distL="114300" distR="114300" simplePos="0" relativeHeight="251891712" behindDoc="0" locked="0" layoutInCell="1" allowOverlap="1" wp14:anchorId="63B7C5E2" wp14:editId="1C2F5070">
                <wp:simplePos x="0" y="0"/>
                <wp:positionH relativeFrom="margin">
                  <wp:posOffset>2285365</wp:posOffset>
                </wp:positionH>
                <wp:positionV relativeFrom="paragraph">
                  <wp:posOffset>332077</wp:posOffset>
                </wp:positionV>
                <wp:extent cx="464820" cy="0"/>
                <wp:effectExtent l="0" t="19050" r="30480" b="19050"/>
                <wp:wrapNone/>
                <wp:docPr id="26" name="Conector recto 26"/>
                <wp:cNvGraphicFramePr/>
                <a:graphic xmlns:a="http://schemas.openxmlformats.org/drawingml/2006/main">
                  <a:graphicData uri="http://schemas.microsoft.com/office/word/2010/wordprocessingShape">
                    <wps:wsp>
                      <wps:cNvCnPr/>
                      <wps:spPr>
                        <a:xfrm>
                          <a:off x="0" y="0"/>
                          <a:ext cx="464820" cy="0"/>
                        </a:xfrm>
                        <a:prstGeom prst="line">
                          <a:avLst/>
                        </a:prstGeom>
                        <a:noFill/>
                        <a:ln w="31750" cap="flat" cmpd="sng" algn="ctr">
                          <a:solidFill>
                            <a:srgbClr val="FF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35E6D327" id="Conector recto 26" o:spid="_x0000_s1026" style="position:absolute;z-index:2518917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179.95pt,26.15pt" to="216.55pt,26.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" strokecolor="red" strokeweight="2.5pt">
                <v:stroke joinstyle="miter"/>
                <w10:wrap anchorx="margin"/>
              </v:line>
            </w:pict>
          </mc:Fallback>
        </mc:AlternateContent>
      </w:r>
      <w:r w:rsidRPr="00C374D9">
        <w:rPr>
          <w:rFonts w:ascii="Artifex CF Light" w:eastAsia="Times New Roman" w:hAnsi="Artifex CF Light" w:cs="Times New Roman"/>
          <w:color w:val="1F4E79" w:themeColor="accent1" w:themeShade="80"/>
          <w:spacing w:val="30"/>
          <w:sz w:val="26"/>
          <w:szCs w:val="32"/>
          <w:lang w:val="es-DO" w:eastAsia="es-DO"/>
        </w:rPr>
        <w:t xml:space="preserve">GESTIÓN </w:t>
      </w:r>
      <w:r w:rsidR="00C374D9" w:rsidRPr="00C374D9">
        <w:rPr>
          <w:rFonts w:ascii="Artifex CF Light" w:eastAsia="Times New Roman" w:hAnsi="Artifex CF Light" w:cs="Times New Roman"/>
          <w:color w:val="1F4E79" w:themeColor="accent1" w:themeShade="80"/>
          <w:spacing w:val="30"/>
          <w:sz w:val="26"/>
          <w:szCs w:val="32"/>
          <w:lang w:val="es-DO" w:eastAsia="es-DO"/>
        </w:rPr>
        <w:t>INTERNA</w:t>
      </w:r>
      <w:bookmarkEnd w:id="141"/>
    </w:p>
    <w:p w14:paraId="7286ABA3" w14:textId="2817C122" w:rsidR="00FA64FD" w:rsidRPr="00061E36" w:rsidRDefault="00F95111" w:rsidP="00864966">
      <w:pPr>
        <w:pStyle w:val="Prrafodelista"/>
        <w:numPr>
          <w:ilvl w:val="0"/>
          <w:numId w:val="4"/>
        </w:numPr>
        <w:spacing w:before="380" w:after="120" w:line="456" w:lineRule="auto"/>
        <w:ind w:left="0" w:firstLine="284"/>
        <w:contextualSpacing w:val="0"/>
        <w:jc w:val="center"/>
        <w:outlineLvl w:val="1"/>
        <w:rPr>
          <w:rFonts w:ascii="Artifex CF Extra Light" w:hAnsi="Artifex CF Extra Light" w:cs="Times New Roman"/>
          <w:b/>
          <w:bCs/>
          <w:color w:val="1F4E79" w:themeColor="accent1" w:themeShade="80"/>
          <w:spacing w:val="10"/>
          <w:sz w:val="18"/>
          <w:szCs w:val="18"/>
          <w:lang w:val="es-DO"/>
        </w:rPr>
      </w:pPr>
      <w:bookmarkStart w:id="142" w:name="_Toc58332529"/>
      <w:bookmarkStart w:id="143" w:name="_Toc59528110"/>
      <w:r w:rsidRPr="00061E36">
        <w:rPr>
          <w:rFonts w:ascii="Artifex CF Extra Light" w:hAnsi="Artifex CF Extra Light" w:cs="Times New Roman"/>
          <w:b/>
          <w:bCs/>
          <w:color w:val="1F4E79" w:themeColor="accent1" w:themeShade="80"/>
          <w:spacing w:val="10"/>
          <w:sz w:val="18"/>
          <w:szCs w:val="18"/>
          <w:lang w:val="es-DO"/>
        </w:rPr>
        <w:t>DESEMPEÑO FINANCIERO</w:t>
      </w:r>
      <w:bookmarkEnd w:id="142"/>
      <w:bookmarkEnd w:id="143"/>
    </w:p>
    <w:p w14:paraId="794A9839" w14:textId="79091BB6" w:rsidR="00CF6F74" w:rsidRPr="0053158C" w:rsidRDefault="00CF6F74" w:rsidP="00C374D9">
      <w:pPr>
        <w:pStyle w:val="Prrafodelista"/>
        <w:spacing w:before="380" w:after="120" w:line="456" w:lineRule="auto"/>
        <w:ind w:left="0" w:firstLine="284"/>
        <w:contextualSpacing w:val="0"/>
        <w:jc w:val="both"/>
        <w:rPr>
          <w:rFonts w:ascii="Artifex CF Extra Light" w:eastAsiaTheme="minorEastAsia" w:hAnsi="Artifex CF Extra Light" w:cs="Times New Roman"/>
          <w:color w:val="1F4E79" w:themeColor="accent1" w:themeShade="80"/>
          <w:spacing w:val="10"/>
          <w:sz w:val="18"/>
          <w:szCs w:val="18"/>
          <w:lang w:val="es-ES"/>
        </w:rPr>
      </w:pPr>
      <w:r w:rsidRPr="0053158C">
        <w:rPr>
          <w:rFonts w:ascii="Artifex CF Extra Light" w:eastAsiaTheme="minorEastAsia" w:hAnsi="Artifex CF Extra Light" w:cs="Times New Roman"/>
          <w:color w:val="1F4E79" w:themeColor="accent1" w:themeShade="80"/>
          <w:spacing w:val="10"/>
          <w:sz w:val="18"/>
          <w:szCs w:val="18"/>
          <w:lang w:val="es-ES"/>
        </w:rPr>
        <w:t>El Centro de Exportación e Inversión de la República Dominicana (</w:t>
      </w:r>
      <w:r w:rsidR="00226525" w:rsidRPr="0053158C">
        <w:rPr>
          <w:rFonts w:ascii="Artifex CF Extra Light" w:eastAsiaTheme="minorEastAsia" w:hAnsi="Artifex CF Extra Light" w:cs="Times New Roman"/>
          <w:color w:val="1F4E79" w:themeColor="accent1" w:themeShade="80"/>
          <w:spacing w:val="10"/>
          <w:sz w:val="18"/>
          <w:szCs w:val="18"/>
          <w:lang w:val="es-ES"/>
        </w:rPr>
        <w:t>ProDominicana</w:t>
      </w:r>
      <w:r w:rsidRPr="0053158C">
        <w:rPr>
          <w:rFonts w:ascii="Artifex CF Extra Light" w:eastAsiaTheme="minorEastAsia" w:hAnsi="Artifex CF Extra Light" w:cs="Times New Roman"/>
          <w:color w:val="1F4E79" w:themeColor="accent1" w:themeShade="80"/>
          <w:spacing w:val="10"/>
          <w:sz w:val="18"/>
          <w:szCs w:val="18"/>
          <w:lang w:val="es-ES"/>
        </w:rPr>
        <w:t>), a través de la Dirección Administrativa y Financiera, procedió a la ejecución del presupuesto asignado de RD$448,455,814.00 millones, el mismo fue destinado al logro de las metas las cuales presentamos a continuación:</w:t>
      </w:r>
    </w:p>
    <w:tbl>
      <w:tblPr>
        <w:tblW w:w="7938" w:type="dxa"/>
        <w:tblInd w:w="70" w:type="dxa"/>
        <w:tblLayout w:type="fixed"/>
        <w:tblCellMar>
          <w:left w:w="70" w:type="dxa"/>
          <w:right w:w="70" w:type="dxa"/>
        </w:tblCellMar>
        <w:tblLook w:val="04A0" w:firstRow="1" w:lastRow="0" w:firstColumn="1" w:lastColumn="0" w:noHBand="0" w:noVBand="1"/>
      </w:tblPr>
      <w:tblGrid>
        <w:gridCol w:w="1560"/>
        <w:gridCol w:w="1984"/>
        <w:gridCol w:w="1843"/>
        <w:gridCol w:w="1701"/>
        <w:gridCol w:w="850"/>
      </w:tblGrid>
      <w:tr w:rsidR="001B7EDE" w:rsidRPr="006F2F51" w14:paraId="4393B7D3" w14:textId="77777777" w:rsidTr="0053158C">
        <w:trPr>
          <w:trHeight w:val="20"/>
        </w:trPr>
        <w:tc>
          <w:tcPr>
            <w:tcW w:w="7938" w:type="dxa"/>
            <w:gridSpan w:val="5"/>
            <w:tcBorders>
              <w:top w:val="nil"/>
              <w:left w:val="nil"/>
              <w:bottom w:val="nil"/>
              <w:right w:val="nil"/>
            </w:tcBorders>
            <w:shd w:val="clear" w:color="auto" w:fill="auto"/>
            <w:noWrap/>
            <w:vAlign w:val="center"/>
            <w:hideMark/>
          </w:tcPr>
          <w:p w14:paraId="4888CFAB" w14:textId="77777777" w:rsidR="00312366" w:rsidRPr="0053158C" w:rsidRDefault="00312366" w:rsidP="0053158C">
            <w:pPr>
              <w:spacing w:after="0" w:line="360" w:lineRule="auto"/>
              <w:ind w:firstLine="284"/>
              <w:jc w:val="center"/>
              <w:rPr>
                <w:rFonts w:ascii="Artifex CF Extra Light" w:eastAsia="Times New Roman" w:hAnsi="Artifex CF Extra Light" w:cs="Calibri"/>
                <w:b/>
                <w:color w:val="1F4E79" w:themeColor="accent1" w:themeShade="80"/>
                <w:spacing w:val="10"/>
                <w:sz w:val="14"/>
                <w:szCs w:val="14"/>
                <w:lang w:val="es-ES" w:eastAsia="es-ES"/>
              </w:rPr>
            </w:pPr>
            <w:r w:rsidRPr="0053158C">
              <w:rPr>
                <w:rFonts w:ascii="Artifex CF Extra Light" w:eastAsia="Times New Roman" w:hAnsi="Artifex CF Extra Light" w:cs="Calibri"/>
                <w:b/>
                <w:color w:val="1F4E79" w:themeColor="accent1" w:themeShade="80"/>
                <w:spacing w:val="10"/>
                <w:sz w:val="14"/>
                <w:szCs w:val="14"/>
                <w:lang w:val="es-DO" w:eastAsia="es-ES"/>
              </w:rPr>
              <w:t>Tabla 4.  Presupuesto asignado y ejecutado Cuadro.</w:t>
            </w:r>
          </w:p>
        </w:tc>
      </w:tr>
      <w:tr w:rsidR="001B7EDE" w:rsidRPr="0053158C" w14:paraId="5C55A2AA" w14:textId="77777777" w:rsidTr="0053158C">
        <w:trPr>
          <w:trHeight w:val="20"/>
        </w:trPr>
        <w:tc>
          <w:tcPr>
            <w:tcW w:w="1560" w:type="dxa"/>
            <w:tcBorders>
              <w:top w:val="nil"/>
              <w:left w:val="nil"/>
              <w:bottom w:val="nil"/>
              <w:right w:val="nil"/>
            </w:tcBorders>
            <w:shd w:val="clear" w:color="auto" w:fill="auto"/>
            <w:noWrap/>
            <w:vAlign w:val="center"/>
            <w:hideMark/>
          </w:tcPr>
          <w:p w14:paraId="14FFF84A" w14:textId="77777777" w:rsidR="00312366" w:rsidRPr="0053158C" w:rsidRDefault="00312366" w:rsidP="0053158C">
            <w:pPr>
              <w:spacing w:after="0" w:line="360" w:lineRule="auto"/>
              <w:ind w:firstLine="284"/>
              <w:jc w:val="center"/>
              <w:rPr>
                <w:rFonts w:ascii="Artifex CF Extra Light" w:eastAsia="Times New Roman" w:hAnsi="Artifex CF Extra Light" w:cs="Calibri"/>
                <w:b/>
                <w:color w:val="1F4E79" w:themeColor="accent1" w:themeShade="80"/>
                <w:spacing w:val="10"/>
                <w:sz w:val="14"/>
                <w:szCs w:val="14"/>
                <w:lang w:val="es-ES" w:eastAsia="es-ES"/>
              </w:rPr>
            </w:pPr>
          </w:p>
        </w:tc>
        <w:tc>
          <w:tcPr>
            <w:tcW w:w="1984" w:type="dxa"/>
            <w:tcBorders>
              <w:top w:val="single" w:sz="4" w:space="0" w:color="auto"/>
              <w:left w:val="single" w:sz="4" w:space="0" w:color="auto"/>
              <w:bottom w:val="single" w:sz="4" w:space="0" w:color="auto"/>
              <w:right w:val="single" w:sz="4" w:space="0" w:color="auto"/>
            </w:tcBorders>
            <w:shd w:val="clear" w:color="auto" w:fill="1F4E78"/>
            <w:vAlign w:val="center"/>
            <w:hideMark/>
          </w:tcPr>
          <w:p w14:paraId="3AE4F22B" w14:textId="77777777" w:rsidR="00312366" w:rsidRPr="0053158C" w:rsidRDefault="00312366" w:rsidP="0053158C">
            <w:pPr>
              <w:spacing w:after="0" w:line="360" w:lineRule="auto"/>
              <w:ind w:firstLine="284"/>
              <w:jc w:val="center"/>
              <w:rPr>
                <w:rFonts w:ascii="Artifex CF Extra Light" w:eastAsia="Times New Roman" w:hAnsi="Artifex CF Extra Light" w:cs="Calibri"/>
                <w:b/>
                <w:color w:val="FFFFFF" w:themeColor="background1"/>
                <w:spacing w:val="10"/>
                <w:sz w:val="14"/>
                <w:szCs w:val="14"/>
                <w:lang w:val="es-ES" w:eastAsia="es-ES"/>
              </w:rPr>
            </w:pPr>
            <w:r w:rsidRPr="0053158C">
              <w:rPr>
                <w:rFonts w:ascii="Artifex CF Extra Light" w:eastAsia="Times New Roman" w:hAnsi="Artifex CF Extra Light" w:cs="Calibri"/>
                <w:b/>
                <w:color w:val="FFFFFF" w:themeColor="background1"/>
                <w:spacing w:val="10"/>
                <w:sz w:val="14"/>
                <w:szCs w:val="14"/>
                <w:lang w:val="es-ES" w:eastAsia="es-ES"/>
              </w:rPr>
              <w:t>Presupuesto asignado 2020</w:t>
            </w:r>
          </w:p>
        </w:tc>
        <w:tc>
          <w:tcPr>
            <w:tcW w:w="1843" w:type="dxa"/>
            <w:tcBorders>
              <w:top w:val="single" w:sz="4" w:space="0" w:color="auto"/>
              <w:left w:val="nil"/>
              <w:bottom w:val="single" w:sz="4" w:space="0" w:color="auto"/>
              <w:right w:val="single" w:sz="4" w:space="0" w:color="auto"/>
            </w:tcBorders>
            <w:shd w:val="clear" w:color="auto" w:fill="1F4E78"/>
            <w:vAlign w:val="center"/>
            <w:hideMark/>
          </w:tcPr>
          <w:p w14:paraId="7C2B39CD" w14:textId="77777777" w:rsidR="00312366" w:rsidRPr="0053158C" w:rsidRDefault="00312366" w:rsidP="0053158C">
            <w:pPr>
              <w:spacing w:after="0" w:line="360" w:lineRule="auto"/>
              <w:ind w:firstLine="284"/>
              <w:jc w:val="center"/>
              <w:rPr>
                <w:rFonts w:ascii="Artifex CF Extra Light" w:eastAsia="Times New Roman" w:hAnsi="Artifex CF Extra Light" w:cs="Calibri"/>
                <w:b/>
                <w:color w:val="FFFFFF" w:themeColor="background1"/>
                <w:spacing w:val="10"/>
                <w:sz w:val="14"/>
                <w:szCs w:val="14"/>
                <w:lang w:val="es-ES" w:eastAsia="es-ES"/>
              </w:rPr>
            </w:pPr>
            <w:r w:rsidRPr="0053158C">
              <w:rPr>
                <w:rFonts w:ascii="Artifex CF Extra Light" w:eastAsia="Times New Roman" w:hAnsi="Artifex CF Extra Light" w:cs="Calibri"/>
                <w:b/>
                <w:color w:val="FFFFFF" w:themeColor="background1"/>
                <w:spacing w:val="10"/>
                <w:sz w:val="14"/>
                <w:szCs w:val="14"/>
                <w:lang w:val="es-ES" w:eastAsia="es-ES"/>
              </w:rPr>
              <w:t>Presupuesto ejecutado 2020</w:t>
            </w:r>
          </w:p>
        </w:tc>
        <w:tc>
          <w:tcPr>
            <w:tcW w:w="1701" w:type="dxa"/>
            <w:tcBorders>
              <w:top w:val="single" w:sz="4" w:space="0" w:color="auto"/>
              <w:left w:val="nil"/>
              <w:bottom w:val="single" w:sz="4" w:space="0" w:color="auto"/>
              <w:right w:val="single" w:sz="4" w:space="0" w:color="auto"/>
            </w:tcBorders>
            <w:shd w:val="clear" w:color="auto" w:fill="1F4E78"/>
            <w:vAlign w:val="center"/>
            <w:hideMark/>
          </w:tcPr>
          <w:p w14:paraId="21557A0A" w14:textId="24C51B9B" w:rsidR="00312366" w:rsidRPr="0053158C" w:rsidRDefault="00312366" w:rsidP="0053158C">
            <w:pPr>
              <w:spacing w:after="0" w:line="360" w:lineRule="auto"/>
              <w:ind w:firstLine="284"/>
              <w:jc w:val="center"/>
              <w:rPr>
                <w:rFonts w:ascii="Artifex CF Extra Light" w:eastAsia="Times New Roman" w:hAnsi="Artifex CF Extra Light" w:cs="Calibri"/>
                <w:b/>
                <w:color w:val="FFFFFF" w:themeColor="background1"/>
                <w:spacing w:val="10"/>
                <w:sz w:val="14"/>
                <w:szCs w:val="14"/>
                <w:lang w:val="es-ES" w:eastAsia="es-ES"/>
              </w:rPr>
            </w:pPr>
            <w:r w:rsidRPr="0053158C">
              <w:rPr>
                <w:rFonts w:ascii="Artifex CF Extra Light" w:eastAsia="Times New Roman" w:hAnsi="Artifex CF Extra Light" w:cs="Calibri"/>
                <w:b/>
                <w:color w:val="FFFFFF" w:themeColor="background1"/>
                <w:spacing w:val="10"/>
                <w:sz w:val="14"/>
                <w:szCs w:val="14"/>
                <w:lang w:val="es-ES" w:eastAsia="es-ES"/>
              </w:rPr>
              <w:t>Diferencia</w:t>
            </w:r>
          </w:p>
        </w:tc>
        <w:tc>
          <w:tcPr>
            <w:tcW w:w="850" w:type="dxa"/>
            <w:tcBorders>
              <w:top w:val="single" w:sz="4" w:space="0" w:color="auto"/>
              <w:left w:val="nil"/>
              <w:bottom w:val="single" w:sz="4" w:space="0" w:color="auto"/>
              <w:right w:val="single" w:sz="4" w:space="0" w:color="auto"/>
            </w:tcBorders>
            <w:shd w:val="clear" w:color="auto" w:fill="1F4E78"/>
            <w:vAlign w:val="center"/>
            <w:hideMark/>
          </w:tcPr>
          <w:p w14:paraId="6737A22E" w14:textId="77777777" w:rsidR="00312366" w:rsidRPr="0053158C" w:rsidRDefault="00312366" w:rsidP="0053158C">
            <w:pPr>
              <w:spacing w:after="0" w:line="360" w:lineRule="auto"/>
              <w:ind w:firstLine="284"/>
              <w:jc w:val="center"/>
              <w:rPr>
                <w:rFonts w:ascii="Artifex CF Extra Light" w:eastAsia="Times New Roman" w:hAnsi="Artifex CF Extra Light" w:cs="Calibri"/>
                <w:b/>
                <w:color w:val="FFFFFF" w:themeColor="background1"/>
                <w:spacing w:val="10"/>
                <w:sz w:val="14"/>
                <w:szCs w:val="14"/>
                <w:lang w:val="es-ES" w:eastAsia="es-ES"/>
              </w:rPr>
            </w:pPr>
            <w:r w:rsidRPr="0053158C">
              <w:rPr>
                <w:rFonts w:ascii="Artifex CF Extra Light" w:eastAsia="Times New Roman" w:hAnsi="Artifex CF Extra Light" w:cs="Calibri"/>
                <w:b/>
                <w:color w:val="FFFFFF" w:themeColor="background1"/>
                <w:spacing w:val="10"/>
                <w:sz w:val="14"/>
                <w:szCs w:val="14"/>
                <w:lang w:val="es-ES" w:eastAsia="es-ES"/>
              </w:rPr>
              <w:t>%</w:t>
            </w:r>
          </w:p>
        </w:tc>
      </w:tr>
      <w:tr w:rsidR="001B7EDE" w:rsidRPr="0053158C" w14:paraId="4153D2DE" w14:textId="77777777" w:rsidTr="0053158C">
        <w:trPr>
          <w:trHeight w:val="20"/>
        </w:trPr>
        <w:tc>
          <w:tcPr>
            <w:tcW w:w="1560" w:type="dxa"/>
            <w:tcBorders>
              <w:top w:val="single" w:sz="4" w:space="0" w:color="auto"/>
              <w:left w:val="single" w:sz="4" w:space="0" w:color="auto"/>
              <w:bottom w:val="single" w:sz="4" w:space="0" w:color="auto"/>
              <w:right w:val="single" w:sz="4" w:space="0" w:color="auto"/>
            </w:tcBorders>
            <w:shd w:val="clear" w:color="auto" w:fill="BDD7EE"/>
            <w:vAlign w:val="center"/>
            <w:hideMark/>
          </w:tcPr>
          <w:p w14:paraId="5C4E396F" w14:textId="77777777" w:rsidR="00312366" w:rsidRPr="0053158C" w:rsidRDefault="00312366" w:rsidP="0053158C">
            <w:pPr>
              <w:spacing w:after="0" w:line="360" w:lineRule="auto"/>
              <w:ind w:firstLine="284"/>
              <w:jc w:val="center"/>
              <w:rPr>
                <w:rFonts w:ascii="Artifex CF Extra Light" w:eastAsia="Times New Roman" w:hAnsi="Artifex CF Extra Light" w:cs="Calibri"/>
                <w:b/>
                <w:color w:val="1F4E79" w:themeColor="accent1" w:themeShade="80"/>
                <w:spacing w:val="10"/>
                <w:sz w:val="14"/>
                <w:szCs w:val="14"/>
                <w:lang w:val="es-ES" w:eastAsia="es-ES"/>
              </w:rPr>
            </w:pPr>
            <w:r w:rsidRPr="0053158C">
              <w:rPr>
                <w:rFonts w:ascii="Artifex CF Extra Light" w:eastAsia="Times New Roman" w:hAnsi="Artifex CF Extra Light" w:cs="Calibri"/>
                <w:b/>
                <w:color w:val="1F4E79" w:themeColor="accent1" w:themeShade="80"/>
                <w:spacing w:val="10"/>
                <w:sz w:val="14"/>
                <w:szCs w:val="14"/>
                <w:lang w:val="es-ES" w:eastAsia="es-ES"/>
              </w:rPr>
              <w:t>Ingresos/Recaudaciones por otros conceptos</w:t>
            </w:r>
          </w:p>
        </w:tc>
        <w:tc>
          <w:tcPr>
            <w:tcW w:w="1984" w:type="dxa"/>
            <w:tcBorders>
              <w:top w:val="nil"/>
              <w:left w:val="nil"/>
              <w:bottom w:val="single" w:sz="4" w:space="0" w:color="auto"/>
              <w:right w:val="single" w:sz="4" w:space="0" w:color="auto"/>
            </w:tcBorders>
            <w:shd w:val="clear" w:color="auto" w:fill="BDD7EE"/>
            <w:vAlign w:val="center"/>
            <w:hideMark/>
          </w:tcPr>
          <w:p w14:paraId="3FFE43D2" w14:textId="38C0DC8E" w:rsidR="00312366" w:rsidRPr="0053158C" w:rsidRDefault="00312366" w:rsidP="0053158C">
            <w:pPr>
              <w:spacing w:after="0" w:line="360" w:lineRule="auto"/>
              <w:ind w:firstLine="284"/>
              <w:jc w:val="center"/>
              <w:rPr>
                <w:rFonts w:ascii="Artifex CF Extra Light" w:eastAsia="Times New Roman" w:hAnsi="Artifex CF Extra Light" w:cs="Calibri"/>
                <w:color w:val="1F4E79" w:themeColor="accent1" w:themeShade="80"/>
                <w:spacing w:val="10"/>
                <w:sz w:val="14"/>
                <w:szCs w:val="14"/>
                <w:lang w:val="es-ES" w:eastAsia="es-ES"/>
              </w:rPr>
            </w:pPr>
            <w:r w:rsidRPr="0053158C">
              <w:rPr>
                <w:rFonts w:ascii="Artifex CF Extra Light" w:eastAsia="Times New Roman" w:hAnsi="Artifex CF Extra Light" w:cs="Calibri"/>
                <w:color w:val="1F4E79" w:themeColor="accent1" w:themeShade="80"/>
                <w:spacing w:val="10"/>
                <w:sz w:val="14"/>
                <w:szCs w:val="14"/>
                <w:lang w:val="es-ES" w:eastAsia="es-ES"/>
              </w:rPr>
              <w:t>$448,455,814.00</w:t>
            </w:r>
          </w:p>
        </w:tc>
        <w:tc>
          <w:tcPr>
            <w:tcW w:w="1843" w:type="dxa"/>
            <w:tcBorders>
              <w:top w:val="nil"/>
              <w:left w:val="nil"/>
              <w:bottom w:val="single" w:sz="4" w:space="0" w:color="auto"/>
              <w:right w:val="single" w:sz="4" w:space="0" w:color="auto"/>
            </w:tcBorders>
            <w:shd w:val="clear" w:color="auto" w:fill="BDD7EE"/>
            <w:vAlign w:val="center"/>
            <w:hideMark/>
          </w:tcPr>
          <w:p w14:paraId="187CA9BB" w14:textId="59DA05DB" w:rsidR="00312366" w:rsidRPr="0053158C" w:rsidRDefault="00312366" w:rsidP="0053158C">
            <w:pPr>
              <w:spacing w:after="0" w:line="360" w:lineRule="auto"/>
              <w:ind w:firstLine="284"/>
              <w:jc w:val="center"/>
              <w:rPr>
                <w:rFonts w:ascii="Artifex CF Extra Light" w:eastAsia="Times New Roman" w:hAnsi="Artifex CF Extra Light" w:cs="Calibri"/>
                <w:color w:val="1F4E79" w:themeColor="accent1" w:themeShade="80"/>
                <w:spacing w:val="10"/>
                <w:sz w:val="14"/>
                <w:szCs w:val="14"/>
                <w:lang w:val="es-ES" w:eastAsia="es-ES"/>
              </w:rPr>
            </w:pPr>
            <w:r w:rsidRPr="0053158C">
              <w:rPr>
                <w:rFonts w:ascii="Artifex CF Extra Light" w:eastAsia="Times New Roman" w:hAnsi="Artifex CF Extra Light" w:cs="Calibri"/>
                <w:color w:val="1F4E79" w:themeColor="accent1" w:themeShade="80"/>
                <w:spacing w:val="10"/>
                <w:sz w:val="14"/>
                <w:szCs w:val="14"/>
                <w:lang w:val="es-ES" w:eastAsia="es-ES"/>
              </w:rPr>
              <w:t>$409,600,989.04</w:t>
            </w:r>
          </w:p>
        </w:tc>
        <w:tc>
          <w:tcPr>
            <w:tcW w:w="1701" w:type="dxa"/>
            <w:tcBorders>
              <w:top w:val="nil"/>
              <w:left w:val="nil"/>
              <w:bottom w:val="single" w:sz="4" w:space="0" w:color="auto"/>
              <w:right w:val="single" w:sz="4" w:space="0" w:color="auto"/>
            </w:tcBorders>
            <w:shd w:val="clear" w:color="auto" w:fill="BDD7EE"/>
            <w:vAlign w:val="center"/>
            <w:hideMark/>
          </w:tcPr>
          <w:p w14:paraId="018827A1" w14:textId="1C1F8D55" w:rsidR="00312366" w:rsidRPr="0053158C" w:rsidRDefault="00312366" w:rsidP="0053158C">
            <w:pPr>
              <w:spacing w:after="0" w:line="360" w:lineRule="auto"/>
              <w:ind w:firstLine="284"/>
              <w:jc w:val="center"/>
              <w:rPr>
                <w:rFonts w:ascii="Artifex CF Extra Light" w:eastAsia="Times New Roman" w:hAnsi="Artifex CF Extra Light" w:cs="Calibri"/>
                <w:color w:val="1F4E79" w:themeColor="accent1" w:themeShade="80"/>
                <w:spacing w:val="10"/>
                <w:sz w:val="14"/>
                <w:szCs w:val="14"/>
                <w:lang w:val="es-ES" w:eastAsia="es-ES"/>
              </w:rPr>
            </w:pPr>
            <w:r w:rsidRPr="0053158C">
              <w:rPr>
                <w:rFonts w:ascii="Artifex CF Extra Light" w:eastAsia="Times New Roman" w:hAnsi="Artifex CF Extra Light" w:cs="Calibri"/>
                <w:color w:val="1F4E79" w:themeColor="accent1" w:themeShade="80"/>
                <w:spacing w:val="10"/>
                <w:sz w:val="14"/>
                <w:szCs w:val="14"/>
                <w:lang w:val="es-ES" w:eastAsia="es-ES"/>
              </w:rPr>
              <w:t>$38,854,824.96</w:t>
            </w:r>
          </w:p>
        </w:tc>
        <w:tc>
          <w:tcPr>
            <w:tcW w:w="850" w:type="dxa"/>
            <w:tcBorders>
              <w:top w:val="nil"/>
              <w:left w:val="nil"/>
              <w:bottom w:val="single" w:sz="4" w:space="0" w:color="auto"/>
              <w:right w:val="single" w:sz="4" w:space="0" w:color="auto"/>
            </w:tcBorders>
            <w:shd w:val="clear" w:color="auto" w:fill="BDD7EE"/>
            <w:vAlign w:val="center"/>
            <w:hideMark/>
          </w:tcPr>
          <w:p w14:paraId="5F6503E8" w14:textId="77777777" w:rsidR="00312366" w:rsidRPr="0053158C" w:rsidRDefault="00312366" w:rsidP="0053158C">
            <w:pPr>
              <w:spacing w:after="0" w:line="360" w:lineRule="auto"/>
              <w:ind w:firstLine="284"/>
              <w:jc w:val="center"/>
              <w:rPr>
                <w:rFonts w:ascii="Artifex CF Extra Light" w:eastAsia="Times New Roman" w:hAnsi="Artifex CF Extra Light" w:cs="Calibri"/>
                <w:color w:val="1F4E79" w:themeColor="accent1" w:themeShade="80"/>
                <w:spacing w:val="10"/>
                <w:sz w:val="14"/>
                <w:szCs w:val="14"/>
                <w:lang w:val="es-ES" w:eastAsia="es-ES"/>
              </w:rPr>
            </w:pPr>
            <w:r w:rsidRPr="0053158C">
              <w:rPr>
                <w:rFonts w:ascii="Artifex CF Extra Light" w:eastAsia="Times New Roman" w:hAnsi="Artifex CF Extra Light" w:cs="Calibri"/>
                <w:color w:val="1F4E79" w:themeColor="accent1" w:themeShade="80"/>
                <w:spacing w:val="10"/>
                <w:sz w:val="14"/>
                <w:szCs w:val="14"/>
                <w:lang w:val="es-ES" w:eastAsia="es-ES"/>
              </w:rPr>
              <w:t>100</w:t>
            </w:r>
          </w:p>
        </w:tc>
      </w:tr>
      <w:tr w:rsidR="001B7EDE" w:rsidRPr="0053158C" w14:paraId="018FE248" w14:textId="77777777" w:rsidTr="0053158C">
        <w:trPr>
          <w:trHeight w:val="20"/>
        </w:trPr>
        <w:tc>
          <w:tcPr>
            <w:tcW w:w="1560" w:type="dxa"/>
            <w:tcBorders>
              <w:top w:val="nil"/>
              <w:left w:val="single" w:sz="4" w:space="0" w:color="auto"/>
              <w:bottom w:val="single" w:sz="4" w:space="0" w:color="auto"/>
              <w:right w:val="single" w:sz="4" w:space="0" w:color="auto"/>
            </w:tcBorders>
            <w:shd w:val="clear" w:color="auto" w:fill="FFFFFF" w:themeFill="background1"/>
            <w:vAlign w:val="center"/>
            <w:hideMark/>
          </w:tcPr>
          <w:p w14:paraId="47CD700E" w14:textId="77777777" w:rsidR="00312366" w:rsidRPr="0053158C" w:rsidRDefault="00312366" w:rsidP="0053158C">
            <w:pPr>
              <w:spacing w:after="0" w:line="360" w:lineRule="auto"/>
              <w:ind w:firstLine="284"/>
              <w:jc w:val="center"/>
              <w:rPr>
                <w:rFonts w:ascii="Artifex CF Extra Light" w:eastAsia="Times New Roman" w:hAnsi="Artifex CF Extra Light" w:cs="Calibri"/>
                <w:b/>
                <w:color w:val="1F4E79" w:themeColor="accent1" w:themeShade="80"/>
                <w:spacing w:val="10"/>
                <w:sz w:val="14"/>
                <w:szCs w:val="14"/>
                <w:lang w:val="es-ES" w:eastAsia="es-ES"/>
              </w:rPr>
            </w:pPr>
            <w:r w:rsidRPr="0053158C">
              <w:rPr>
                <w:rFonts w:ascii="Artifex CF Extra Light" w:eastAsia="Times New Roman" w:hAnsi="Artifex CF Extra Light" w:cs="Calibri"/>
                <w:b/>
                <w:color w:val="1F4E79" w:themeColor="accent1" w:themeShade="80"/>
                <w:spacing w:val="10"/>
                <w:sz w:val="14"/>
                <w:szCs w:val="14"/>
                <w:lang w:val="es-ES" w:eastAsia="es-ES"/>
              </w:rPr>
              <w:t>Asignación mensual del presupuesto</w:t>
            </w:r>
          </w:p>
        </w:tc>
        <w:tc>
          <w:tcPr>
            <w:tcW w:w="1984" w:type="dxa"/>
            <w:tcBorders>
              <w:top w:val="nil"/>
              <w:left w:val="nil"/>
              <w:bottom w:val="single" w:sz="4" w:space="0" w:color="auto"/>
              <w:right w:val="single" w:sz="4" w:space="0" w:color="auto"/>
            </w:tcBorders>
            <w:shd w:val="clear" w:color="auto" w:fill="FFFFFF" w:themeFill="background1"/>
            <w:vAlign w:val="center"/>
            <w:hideMark/>
          </w:tcPr>
          <w:p w14:paraId="2F50A805" w14:textId="017DC981" w:rsidR="00312366" w:rsidRPr="0053158C" w:rsidRDefault="00312366" w:rsidP="0053158C">
            <w:pPr>
              <w:spacing w:after="0" w:line="360" w:lineRule="auto"/>
              <w:ind w:firstLine="284"/>
              <w:jc w:val="center"/>
              <w:rPr>
                <w:rFonts w:ascii="Artifex CF Extra Light" w:eastAsia="Times New Roman" w:hAnsi="Artifex CF Extra Light" w:cs="Calibri"/>
                <w:color w:val="1F4E79" w:themeColor="accent1" w:themeShade="80"/>
                <w:spacing w:val="10"/>
                <w:sz w:val="14"/>
                <w:szCs w:val="14"/>
                <w:lang w:val="es-ES" w:eastAsia="es-ES"/>
              </w:rPr>
            </w:pPr>
            <w:r w:rsidRPr="0053158C">
              <w:rPr>
                <w:rFonts w:ascii="Artifex CF Extra Light" w:eastAsia="Times New Roman" w:hAnsi="Artifex CF Extra Light" w:cs="Calibri"/>
                <w:color w:val="1F4E79" w:themeColor="accent1" w:themeShade="80"/>
                <w:spacing w:val="10"/>
                <w:sz w:val="14"/>
                <w:szCs w:val="14"/>
                <w:lang w:val="es-ES" w:eastAsia="es-ES"/>
              </w:rPr>
              <w:t>$379,166,214.00</w:t>
            </w:r>
          </w:p>
        </w:tc>
        <w:tc>
          <w:tcPr>
            <w:tcW w:w="1843" w:type="dxa"/>
            <w:tcBorders>
              <w:top w:val="nil"/>
              <w:left w:val="nil"/>
              <w:bottom w:val="single" w:sz="4" w:space="0" w:color="auto"/>
              <w:right w:val="single" w:sz="4" w:space="0" w:color="auto"/>
            </w:tcBorders>
            <w:shd w:val="clear" w:color="auto" w:fill="FFFFFF" w:themeFill="background1"/>
            <w:vAlign w:val="center"/>
            <w:hideMark/>
          </w:tcPr>
          <w:p w14:paraId="444AA6FA" w14:textId="51A80240" w:rsidR="00312366" w:rsidRPr="0053158C" w:rsidRDefault="00312366" w:rsidP="0053158C">
            <w:pPr>
              <w:spacing w:after="0" w:line="360" w:lineRule="auto"/>
              <w:ind w:firstLine="284"/>
              <w:jc w:val="center"/>
              <w:rPr>
                <w:rFonts w:ascii="Artifex CF Extra Light" w:eastAsia="Times New Roman" w:hAnsi="Artifex CF Extra Light" w:cs="Calibri"/>
                <w:color w:val="1F4E79" w:themeColor="accent1" w:themeShade="80"/>
                <w:spacing w:val="10"/>
                <w:sz w:val="14"/>
                <w:szCs w:val="14"/>
                <w:lang w:val="es-ES" w:eastAsia="es-ES"/>
              </w:rPr>
            </w:pPr>
            <w:r w:rsidRPr="0053158C">
              <w:rPr>
                <w:rFonts w:ascii="Artifex CF Extra Light" w:eastAsia="Times New Roman" w:hAnsi="Artifex CF Extra Light" w:cs="Calibri"/>
                <w:color w:val="1F4E79" w:themeColor="accent1" w:themeShade="80"/>
                <w:spacing w:val="10"/>
                <w:sz w:val="14"/>
                <w:szCs w:val="14"/>
                <w:lang w:val="es-ES" w:eastAsia="es-ES"/>
              </w:rPr>
              <w:t>$362,934,336.46</w:t>
            </w:r>
          </w:p>
        </w:tc>
        <w:tc>
          <w:tcPr>
            <w:tcW w:w="1701" w:type="dxa"/>
            <w:tcBorders>
              <w:top w:val="nil"/>
              <w:left w:val="nil"/>
              <w:bottom w:val="single" w:sz="4" w:space="0" w:color="auto"/>
              <w:right w:val="single" w:sz="4" w:space="0" w:color="auto"/>
            </w:tcBorders>
            <w:shd w:val="clear" w:color="auto" w:fill="FFFFFF" w:themeFill="background1"/>
            <w:vAlign w:val="center"/>
            <w:hideMark/>
          </w:tcPr>
          <w:p w14:paraId="7EF49284" w14:textId="356B276B" w:rsidR="00312366" w:rsidRPr="0053158C" w:rsidRDefault="00312366" w:rsidP="0053158C">
            <w:pPr>
              <w:spacing w:after="0" w:line="360" w:lineRule="auto"/>
              <w:ind w:firstLine="284"/>
              <w:jc w:val="center"/>
              <w:rPr>
                <w:rFonts w:ascii="Artifex CF Extra Light" w:eastAsia="Times New Roman" w:hAnsi="Artifex CF Extra Light" w:cs="Calibri"/>
                <w:color w:val="1F4E79" w:themeColor="accent1" w:themeShade="80"/>
                <w:spacing w:val="10"/>
                <w:sz w:val="14"/>
                <w:szCs w:val="14"/>
                <w:lang w:val="es-ES" w:eastAsia="es-ES"/>
              </w:rPr>
            </w:pPr>
            <w:r w:rsidRPr="0053158C">
              <w:rPr>
                <w:rFonts w:ascii="Artifex CF Extra Light" w:eastAsia="Times New Roman" w:hAnsi="Artifex CF Extra Light" w:cs="Calibri"/>
                <w:color w:val="1F4E79" w:themeColor="accent1" w:themeShade="80"/>
                <w:spacing w:val="10"/>
                <w:sz w:val="14"/>
                <w:szCs w:val="14"/>
                <w:lang w:val="es-ES" w:eastAsia="es-ES"/>
              </w:rPr>
              <w:t>$16,231,877.54</w:t>
            </w:r>
          </w:p>
        </w:tc>
        <w:tc>
          <w:tcPr>
            <w:tcW w:w="850" w:type="dxa"/>
            <w:tcBorders>
              <w:top w:val="nil"/>
              <w:left w:val="nil"/>
              <w:bottom w:val="single" w:sz="4" w:space="0" w:color="auto"/>
              <w:right w:val="single" w:sz="4" w:space="0" w:color="auto"/>
            </w:tcBorders>
            <w:shd w:val="clear" w:color="auto" w:fill="FFFFFF" w:themeFill="background1"/>
            <w:vAlign w:val="center"/>
            <w:hideMark/>
          </w:tcPr>
          <w:p w14:paraId="07A5E005" w14:textId="77777777" w:rsidR="00312366" w:rsidRPr="0053158C" w:rsidRDefault="00312366" w:rsidP="0053158C">
            <w:pPr>
              <w:spacing w:after="0" w:line="360" w:lineRule="auto"/>
              <w:ind w:firstLine="284"/>
              <w:jc w:val="center"/>
              <w:rPr>
                <w:rFonts w:ascii="Artifex CF Extra Light" w:eastAsia="Times New Roman" w:hAnsi="Artifex CF Extra Light" w:cs="Calibri"/>
                <w:color w:val="1F4E79" w:themeColor="accent1" w:themeShade="80"/>
                <w:spacing w:val="10"/>
                <w:sz w:val="14"/>
                <w:szCs w:val="14"/>
                <w:lang w:val="es-ES" w:eastAsia="es-ES"/>
              </w:rPr>
            </w:pPr>
            <w:r w:rsidRPr="0053158C">
              <w:rPr>
                <w:rFonts w:ascii="Artifex CF Extra Light" w:eastAsia="Times New Roman" w:hAnsi="Artifex CF Extra Light" w:cs="Calibri"/>
                <w:color w:val="1F4E79" w:themeColor="accent1" w:themeShade="80"/>
                <w:spacing w:val="10"/>
                <w:sz w:val="14"/>
                <w:szCs w:val="14"/>
                <w:lang w:val="es-ES" w:eastAsia="es-ES"/>
              </w:rPr>
              <w:t>88.61</w:t>
            </w:r>
          </w:p>
        </w:tc>
      </w:tr>
      <w:tr w:rsidR="001B7EDE" w:rsidRPr="0053158C" w14:paraId="1E6EB8D2" w14:textId="77777777" w:rsidTr="0053158C">
        <w:trPr>
          <w:trHeight w:val="20"/>
        </w:trPr>
        <w:tc>
          <w:tcPr>
            <w:tcW w:w="1560" w:type="dxa"/>
            <w:tcBorders>
              <w:top w:val="nil"/>
              <w:left w:val="single" w:sz="4" w:space="0" w:color="auto"/>
              <w:bottom w:val="single" w:sz="4" w:space="0" w:color="auto"/>
              <w:right w:val="single" w:sz="4" w:space="0" w:color="auto"/>
            </w:tcBorders>
            <w:shd w:val="clear" w:color="auto" w:fill="FFFFFF" w:themeFill="background1"/>
            <w:vAlign w:val="center"/>
            <w:hideMark/>
          </w:tcPr>
          <w:p w14:paraId="07E89C0E" w14:textId="77777777" w:rsidR="00312366" w:rsidRPr="0053158C" w:rsidRDefault="00312366" w:rsidP="0053158C">
            <w:pPr>
              <w:spacing w:after="0" w:line="360" w:lineRule="auto"/>
              <w:ind w:firstLine="284"/>
              <w:jc w:val="center"/>
              <w:rPr>
                <w:rFonts w:ascii="Artifex CF Extra Light" w:eastAsia="Times New Roman" w:hAnsi="Artifex CF Extra Light" w:cs="Calibri"/>
                <w:b/>
                <w:color w:val="1F4E79" w:themeColor="accent1" w:themeShade="80"/>
                <w:spacing w:val="10"/>
                <w:sz w:val="14"/>
                <w:szCs w:val="14"/>
                <w:lang w:val="es-ES" w:eastAsia="es-ES"/>
              </w:rPr>
            </w:pPr>
            <w:r w:rsidRPr="0053158C">
              <w:rPr>
                <w:rFonts w:ascii="Artifex CF Extra Light" w:eastAsia="Times New Roman" w:hAnsi="Artifex CF Extra Light" w:cs="Calibri"/>
                <w:b/>
                <w:color w:val="1F4E79" w:themeColor="accent1" w:themeShade="80"/>
                <w:spacing w:val="10"/>
                <w:sz w:val="14"/>
                <w:szCs w:val="14"/>
                <w:lang w:val="es-ES" w:eastAsia="es-ES"/>
              </w:rPr>
              <w:t>Aduanas (DGA)</w:t>
            </w:r>
          </w:p>
        </w:tc>
        <w:tc>
          <w:tcPr>
            <w:tcW w:w="1984" w:type="dxa"/>
            <w:tcBorders>
              <w:top w:val="nil"/>
              <w:left w:val="nil"/>
              <w:bottom w:val="single" w:sz="4" w:space="0" w:color="auto"/>
              <w:right w:val="single" w:sz="4" w:space="0" w:color="auto"/>
            </w:tcBorders>
            <w:shd w:val="clear" w:color="auto" w:fill="FFFFFF" w:themeFill="background1"/>
            <w:vAlign w:val="center"/>
            <w:hideMark/>
          </w:tcPr>
          <w:p w14:paraId="01B78BE6" w14:textId="6AD414D3" w:rsidR="00312366" w:rsidRPr="0053158C" w:rsidRDefault="00312366" w:rsidP="0053158C">
            <w:pPr>
              <w:spacing w:after="0" w:line="360" w:lineRule="auto"/>
              <w:ind w:firstLine="284"/>
              <w:jc w:val="center"/>
              <w:rPr>
                <w:rFonts w:ascii="Artifex CF Extra Light" w:eastAsia="Times New Roman" w:hAnsi="Artifex CF Extra Light" w:cs="Calibri"/>
                <w:color w:val="1F4E79" w:themeColor="accent1" w:themeShade="80"/>
                <w:spacing w:val="10"/>
                <w:sz w:val="14"/>
                <w:szCs w:val="14"/>
                <w:lang w:val="es-ES" w:eastAsia="es-ES"/>
              </w:rPr>
            </w:pPr>
            <w:r w:rsidRPr="0053158C">
              <w:rPr>
                <w:rFonts w:ascii="Artifex CF Extra Light" w:eastAsia="Times New Roman" w:hAnsi="Artifex CF Extra Light" w:cs="Calibri"/>
                <w:color w:val="1F4E79" w:themeColor="accent1" w:themeShade="80"/>
                <w:spacing w:val="10"/>
                <w:sz w:val="14"/>
                <w:szCs w:val="14"/>
                <w:lang w:val="es-ES" w:eastAsia="es-ES"/>
              </w:rPr>
              <w:t>$64,119,600.00</w:t>
            </w:r>
          </w:p>
        </w:tc>
        <w:tc>
          <w:tcPr>
            <w:tcW w:w="1843" w:type="dxa"/>
            <w:tcBorders>
              <w:top w:val="nil"/>
              <w:left w:val="nil"/>
              <w:bottom w:val="single" w:sz="4" w:space="0" w:color="auto"/>
              <w:right w:val="single" w:sz="4" w:space="0" w:color="auto"/>
            </w:tcBorders>
            <w:shd w:val="clear" w:color="auto" w:fill="FFFFFF" w:themeFill="background1"/>
            <w:vAlign w:val="center"/>
            <w:hideMark/>
          </w:tcPr>
          <w:p w14:paraId="797EA81E" w14:textId="652FE480" w:rsidR="00312366" w:rsidRPr="0053158C" w:rsidRDefault="00312366" w:rsidP="0053158C">
            <w:pPr>
              <w:spacing w:after="0" w:line="360" w:lineRule="auto"/>
              <w:ind w:firstLine="284"/>
              <w:jc w:val="center"/>
              <w:rPr>
                <w:rFonts w:ascii="Artifex CF Extra Light" w:eastAsia="Times New Roman" w:hAnsi="Artifex CF Extra Light" w:cs="Calibri"/>
                <w:color w:val="1F4E79" w:themeColor="accent1" w:themeShade="80"/>
                <w:spacing w:val="10"/>
                <w:sz w:val="14"/>
                <w:szCs w:val="14"/>
                <w:lang w:val="es-ES" w:eastAsia="es-ES"/>
              </w:rPr>
            </w:pPr>
            <w:r w:rsidRPr="0053158C">
              <w:rPr>
                <w:rFonts w:ascii="Artifex CF Extra Light" w:eastAsia="Times New Roman" w:hAnsi="Artifex CF Extra Light" w:cs="Calibri"/>
                <w:color w:val="1F4E79" w:themeColor="accent1" w:themeShade="80"/>
                <w:spacing w:val="10"/>
                <w:sz w:val="14"/>
                <w:szCs w:val="14"/>
                <w:lang w:val="es-ES" w:eastAsia="es-ES"/>
              </w:rPr>
              <w:t>$43,229,420.00</w:t>
            </w:r>
          </w:p>
        </w:tc>
        <w:tc>
          <w:tcPr>
            <w:tcW w:w="1701" w:type="dxa"/>
            <w:tcBorders>
              <w:top w:val="nil"/>
              <w:left w:val="nil"/>
              <w:bottom w:val="single" w:sz="4" w:space="0" w:color="auto"/>
              <w:right w:val="single" w:sz="4" w:space="0" w:color="auto"/>
            </w:tcBorders>
            <w:shd w:val="clear" w:color="auto" w:fill="FFFFFF" w:themeFill="background1"/>
            <w:vAlign w:val="center"/>
            <w:hideMark/>
          </w:tcPr>
          <w:p w14:paraId="0B0479E2" w14:textId="795DFA75" w:rsidR="00312366" w:rsidRPr="0053158C" w:rsidRDefault="00312366" w:rsidP="0053158C">
            <w:pPr>
              <w:spacing w:after="0" w:line="360" w:lineRule="auto"/>
              <w:ind w:firstLine="284"/>
              <w:jc w:val="center"/>
              <w:rPr>
                <w:rFonts w:ascii="Artifex CF Extra Light" w:eastAsia="Times New Roman" w:hAnsi="Artifex CF Extra Light" w:cs="Calibri"/>
                <w:color w:val="1F4E79" w:themeColor="accent1" w:themeShade="80"/>
                <w:spacing w:val="10"/>
                <w:sz w:val="14"/>
                <w:szCs w:val="14"/>
                <w:lang w:val="es-ES" w:eastAsia="es-ES"/>
              </w:rPr>
            </w:pPr>
            <w:r w:rsidRPr="0053158C">
              <w:rPr>
                <w:rFonts w:ascii="Artifex CF Extra Light" w:eastAsia="Times New Roman" w:hAnsi="Artifex CF Extra Light" w:cs="Calibri"/>
                <w:color w:val="1F4E79" w:themeColor="accent1" w:themeShade="80"/>
                <w:spacing w:val="10"/>
                <w:sz w:val="14"/>
                <w:szCs w:val="14"/>
                <w:lang w:val="es-ES" w:eastAsia="es-ES"/>
              </w:rPr>
              <w:t>$20,890,180.00</w:t>
            </w:r>
          </w:p>
        </w:tc>
        <w:tc>
          <w:tcPr>
            <w:tcW w:w="850" w:type="dxa"/>
            <w:tcBorders>
              <w:top w:val="nil"/>
              <w:left w:val="nil"/>
              <w:bottom w:val="single" w:sz="4" w:space="0" w:color="auto"/>
              <w:right w:val="single" w:sz="4" w:space="0" w:color="auto"/>
            </w:tcBorders>
            <w:shd w:val="clear" w:color="auto" w:fill="FFFFFF" w:themeFill="background1"/>
            <w:vAlign w:val="center"/>
            <w:hideMark/>
          </w:tcPr>
          <w:p w14:paraId="45C47FFC" w14:textId="77777777" w:rsidR="00312366" w:rsidRPr="0053158C" w:rsidRDefault="00312366" w:rsidP="0053158C">
            <w:pPr>
              <w:spacing w:after="0" w:line="360" w:lineRule="auto"/>
              <w:ind w:firstLine="284"/>
              <w:jc w:val="center"/>
              <w:rPr>
                <w:rFonts w:ascii="Artifex CF Extra Light" w:eastAsia="Times New Roman" w:hAnsi="Artifex CF Extra Light" w:cs="Calibri"/>
                <w:color w:val="1F4E79" w:themeColor="accent1" w:themeShade="80"/>
                <w:spacing w:val="10"/>
                <w:sz w:val="14"/>
                <w:szCs w:val="14"/>
                <w:lang w:val="es-ES" w:eastAsia="es-ES"/>
              </w:rPr>
            </w:pPr>
            <w:r w:rsidRPr="0053158C">
              <w:rPr>
                <w:rFonts w:ascii="Artifex CF Extra Light" w:eastAsia="Times New Roman" w:hAnsi="Artifex CF Extra Light" w:cs="Calibri"/>
                <w:color w:val="1F4E79" w:themeColor="accent1" w:themeShade="80"/>
                <w:spacing w:val="10"/>
                <w:sz w:val="14"/>
                <w:szCs w:val="14"/>
                <w:lang w:val="es-ES" w:eastAsia="es-ES"/>
              </w:rPr>
              <w:t>10.55</w:t>
            </w:r>
          </w:p>
        </w:tc>
      </w:tr>
      <w:tr w:rsidR="001B7EDE" w:rsidRPr="0053158C" w14:paraId="5779DC5A" w14:textId="77777777" w:rsidTr="0053158C">
        <w:trPr>
          <w:trHeight w:val="20"/>
        </w:trPr>
        <w:tc>
          <w:tcPr>
            <w:tcW w:w="1560" w:type="dxa"/>
            <w:tcBorders>
              <w:top w:val="nil"/>
              <w:left w:val="single" w:sz="4" w:space="0" w:color="auto"/>
              <w:bottom w:val="single" w:sz="4" w:space="0" w:color="auto"/>
              <w:right w:val="single" w:sz="4" w:space="0" w:color="auto"/>
            </w:tcBorders>
            <w:shd w:val="clear" w:color="auto" w:fill="FFFFFF" w:themeFill="background1"/>
            <w:vAlign w:val="center"/>
            <w:hideMark/>
          </w:tcPr>
          <w:p w14:paraId="18B514B4" w14:textId="77777777" w:rsidR="00312366" w:rsidRPr="0053158C" w:rsidRDefault="00312366" w:rsidP="0053158C">
            <w:pPr>
              <w:spacing w:after="0" w:line="360" w:lineRule="auto"/>
              <w:ind w:firstLine="284"/>
              <w:jc w:val="center"/>
              <w:rPr>
                <w:rFonts w:ascii="Artifex CF Extra Light" w:eastAsia="Times New Roman" w:hAnsi="Artifex CF Extra Light" w:cs="Calibri"/>
                <w:b/>
                <w:color w:val="1F4E79" w:themeColor="accent1" w:themeShade="80"/>
                <w:spacing w:val="10"/>
                <w:sz w:val="14"/>
                <w:szCs w:val="14"/>
                <w:lang w:val="es-ES" w:eastAsia="es-ES"/>
              </w:rPr>
            </w:pPr>
            <w:r w:rsidRPr="0053158C">
              <w:rPr>
                <w:rFonts w:ascii="Artifex CF Extra Light" w:eastAsia="Times New Roman" w:hAnsi="Artifex CF Extra Light" w:cs="Calibri"/>
                <w:b/>
                <w:color w:val="1F4E79" w:themeColor="accent1" w:themeShade="80"/>
                <w:spacing w:val="10"/>
                <w:sz w:val="14"/>
                <w:szCs w:val="14"/>
                <w:lang w:val="es-ES" w:eastAsia="es-ES"/>
              </w:rPr>
              <w:t>Recaudaciones propias ventas de servicio</w:t>
            </w:r>
          </w:p>
        </w:tc>
        <w:tc>
          <w:tcPr>
            <w:tcW w:w="1984" w:type="dxa"/>
            <w:tcBorders>
              <w:top w:val="nil"/>
              <w:left w:val="nil"/>
              <w:bottom w:val="single" w:sz="4" w:space="0" w:color="auto"/>
              <w:right w:val="single" w:sz="4" w:space="0" w:color="auto"/>
            </w:tcBorders>
            <w:shd w:val="clear" w:color="auto" w:fill="FFFFFF" w:themeFill="background1"/>
            <w:vAlign w:val="center"/>
            <w:hideMark/>
          </w:tcPr>
          <w:p w14:paraId="75E7EAA5" w14:textId="255E534A" w:rsidR="00312366" w:rsidRPr="0053158C" w:rsidRDefault="00312366" w:rsidP="0053158C">
            <w:pPr>
              <w:spacing w:after="0" w:line="360" w:lineRule="auto"/>
              <w:ind w:firstLine="284"/>
              <w:jc w:val="center"/>
              <w:rPr>
                <w:rFonts w:ascii="Artifex CF Extra Light" w:eastAsia="Times New Roman" w:hAnsi="Artifex CF Extra Light" w:cs="Calibri"/>
                <w:color w:val="1F4E79" w:themeColor="accent1" w:themeShade="80"/>
                <w:spacing w:val="10"/>
                <w:sz w:val="14"/>
                <w:szCs w:val="14"/>
                <w:lang w:val="es-ES" w:eastAsia="es-ES"/>
              </w:rPr>
            </w:pPr>
            <w:r w:rsidRPr="0053158C">
              <w:rPr>
                <w:rFonts w:ascii="Artifex CF Extra Light" w:eastAsia="Times New Roman" w:hAnsi="Artifex CF Extra Light" w:cs="Calibri"/>
                <w:color w:val="1F4E79" w:themeColor="accent1" w:themeShade="80"/>
                <w:spacing w:val="10"/>
                <w:sz w:val="14"/>
                <w:szCs w:val="14"/>
                <w:lang w:val="es-ES" w:eastAsia="es-ES"/>
              </w:rPr>
              <w:t>$5,170,000.00</w:t>
            </w:r>
          </w:p>
        </w:tc>
        <w:tc>
          <w:tcPr>
            <w:tcW w:w="1843" w:type="dxa"/>
            <w:tcBorders>
              <w:top w:val="nil"/>
              <w:left w:val="nil"/>
              <w:bottom w:val="single" w:sz="4" w:space="0" w:color="auto"/>
              <w:right w:val="single" w:sz="4" w:space="0" w:color="auto"/>
            </w:tcBorders>
            <w:shd w:val="clear" w:color="auto" w:fill="FFFFFF" w:themeFill="background1"/>
            <w:vAlign w:val="center"/>
            <w:hideMark/>
          </w:tcPr>
          <w:p w14:paraId="5D21B10E" w14:textId="2EAE103B" w:rsidR="00312366" w:rsidRPr="0053158C" w:rsidRDefault="00312366" w:rsidP="0053158C">
            <w:pPr>
              <w:spacing w:after="0" w:line="360" w:lineRule="auto"/>
              <w:ind w:firstLine="284"/>
              <w:jc w:val="center"/>
              <w:rPr>
                <w:rFonts w:ascii="Artifex CF Extra Light" w:eastAsia="Times New Roman" w:hAnsi="Artifex CF Extra Light" w:cs="Calibri"/>
                <w:color w:val="1F4E79" w:themeColor="accent1" w:themeShade="80"/>
                <w:spacing w:val="10"/>
                <w:sz w:val="14"/>
                <w:szCs w:val="14"/>
                <w:lang w:val="es-ES" w:eastAsia="es-ES"/>
              </w:rPr>
            </w:pPr>
            <w:r w:rsidRPr="0053158C">
              <w:rPr>
                <w:rFonts w:ascii="Artifex CF Extra Light" w:eastAsia="Times New Roman" w:hAnsi="Artifex CF Extra Light" w:cs="Calibri"/>
                <w:color w:val="1F4E79" w:themeColor="accent1" w:themeShade="80"/>
                <w:spacing w:val="10"/>
                <w:sz w:val="14"/>
                <w:szCs w:val="14"/>
                <w:lang w:val="es-ES" w:eastAsia="es-ES"/>
              </w:rPr>
              <w:t>$3,437,232.58</w:t>
            </w:r>
          </w:p>
        </w:tc>
        <w:tc>
          <w:tcPr>
            <w:tcW w:w="1701" w:type="dxa"/>
            <w:tcBorders>
              <w:top w:val="nil"/>
              <w:left w:val="nil"/>
              <w:bottom w:val="single" w:sz="4" w:space="0" w:color="auto"/>
              <w:right w:val="single" w:sz="4" w:space="0" w:color="auto"/>
            </w:tcBorders>
            <w:shd w:val="clear" w:color="auto" w:fill="FFFFFF" w:themeFill="background1"/>
            <w:vAlign w:val="center"/>
            <w:hideMark/>
          </w:tcPr>
          <w:p w14:paraId="70923C53" w14:textId="66B172CF" w:rsidR="00312366" w:rsidRPr="0053158C" w:rsidRDefault="00312366" w:rsidP="0053158C">
            <w:pPr>
              <w:spacing w:after="0" w:line="360" w:lineRule="auto"/>
              <w:ind w:firstLine="284"/>
              <w:jc w:val="center"/>
              <w:rPr>
                <w:rFonts w:ascii="Artifex CF Extra Light" w:eastAsia="Times New Roman" w:hAnsi="Artifex CF Extra Light" w:cs="Calibri"/>
                <w:color w:val="1F4E79" w:themeColor="accent1" w:themeShade="80"/>
                <w:spacing w:val="10"/>
                <w:sz w:val="14"/>
                <w:szCs w:val="14"/>
                <w:lang w:val="es-ES" w:eastAsia="es-ES"/>
              </w:rPr>
            </w:pPr>
            <w:r w:rsidRPr="0053158C">
              <w:rPr>
                <w:rFonts w:ascii="Artifex CF Extra Light" w:eastAsia="Times New Roman" w:hAnsi="Artifex CF Extra Light" w:cs="Calibri"/>
                <w:color w:val="1F4E79" w:themeColor="accent1" w:themeShade="80"/>
                <w:spacing w:val="10"/>
                <w:sz w:val="14"/>
                <w:szCs w:val="14"/>
                <w:lang w:val="es-ES" w:eastAsia="es-ES"/>
              </w:rPr>
              <w:t>$1,732,767.42</w:t>
            </w:r>
          </w:p>
        </w:tc>
        <w:tc>
          <w:tcPr>
            <w:tcW w:w="850" w:type="dxa"/>
            <w:tcBorders>
              <w:top w:val="nil"/>
              <w:left w:val="nil"/>
              <w:bottom w:val="single" w:sz="4" w:space="0" w:color="auto"/>
              <w:right w:val="single" w:sz="4" w:space="0" w:color="auto"/>
            </w:tcBorders>
            <w:shd w:val="clear" w:color="auto" w:fill="FFFFFF" w:themeFill="background1"/>
            <w:vAlign w:val="center"/>
            <w:hideMark/>
          </w:tcPr>
          <w:p w14:paraId="35213EFA" w14:textId="77777777" w:rsidR="00312366" w:rsidRPr="0053158C" w:rsidRDefault="00312366" w:rsidP="0053158C">
            <w:pPr>
              <w:spacing w:after="0" w:line="360" w:lineRule="auto"/>
              <w:ind w:firstLine="284"/>
              <w:jc w:val="center"/>
              <w:rPr>
                <w:rFonts w:ascii="Artifex CF Extra Light" w:eastAsia="Times New Roman" w:hAnsi="Artifex CF Extra Light" w:cs="Calibri"/>
                <w:color w:val="1F4E79" w:themeColor="accent1" w:themeShade="80"/>
                <w:spacing w:val="10"/>
                <w:sz w:val="14"/>
                <w:szCs w:val="14"/>
                <w:lang w:val="es-ES" w:eastAsia="es-ES"/>
              </w:rPr>
            </w:pPr>
            <w:r w:rsidRPr="0053158C">
              <w:rPr>
                <w:rFonts w:ascii="Artifex CF Extra Light" w:eastAsia="Times New Roman" w:hAnsi="Artifex CF Extra Light" w:cs="Calibri"/>
                <w:color w:val="1F4E79" w:themeColor="accent1" w:themeShade="80"/>
                <w:spacing w:val="10"/>
                <w:sz w:val="14"/>
                <w:szCs w:val="14"/>
                <w:lang w:val="es-ES" w:eastAsia="es-ES"/>
              </w:rPr>
              <w:t>0.84</w:t>
            </w:r>
          </w:p>
        </w:tc>
      </w:tr>
      <w:tr w:rsidR="001B7EDE" w:rsidRPr="0053158C" w14:paraId="7464AAB0" w14:textId="77777777" w:rsidTr="0053158C">
        <w:trPr>
          <w:trHeight w:val="20"/>
        </w:trPr>
        <w:tc>
          <w:tcPr>
            <w:tcW w:w="1560" w:type="dxa"/>
            <w:tcBorders>
              <w:top w:val="nil"/>
              <w:left w:val="nil"/>
              <w:bottom w:val="nil"/>
              <w:right w:val="nil"/>
            </w:tcBorders>
            <w:shd w:val="clear" w:color="auto" w:fill="auto"/>
            <w:noWrap/>
            <w:vAlign w:val="center"/>
            <w:hideMark/>
          </w:tcPr>
          <w:p w14:paraId="7907593C" w14:textId="77777777" w:rsidR="00312366" w:rsidRPr="0053158C" w:rsidRDefault="00312366" w:rsidP="0053158C">
            <w:pPr>
              <w:spacing w:after="0" w:line="360" w:lineRule="auto"/>
              <w:ind w:firstLine="284"/>
              <w:jc w:val="center"/>
              <w:rPr>
                <w:rFonts w:ascii="Artifex CF Extra Light" w:eastAsia="Times New Roman" w:hAnsi="Artifex CF Extra Light" w:cs="Calibri"/>
                <w:color w:val="1F4E79" w:themeColor="accent1" w:themeShade="80"/>
                <w:spacing w:val="10"/>
                <w:sz w:val="14"/>
                <w:szCs w:val="14"/>
                <w:lang w:val="es-ES" w:eastAsia="es-ES"/>
              </w:rPr>
            </w:pPr>
          </w:p>
        </w:tc>
        <w:tc>
          <w:tcPr>
            <w:tcW w:w="1984" w:type="dxa"/>
            <w:tcBorders>
              <w:top w:val="nil"/>
              <w:left w:val="nil"/>
              <w:bottom w:val="nil"/>
              <w:right w:val="nil"/>
            </w:tcBorders>
            <w:shd w:val="clear" w:color="auto" w:fill="auto"/>
            <w:noWrap/>
            <w:vAlign w:val="center"/>
            <w:hideMark/>
          </w:tcPr>
          <w:p w14:paraId="29F74C42" w14:textId="77777777" w:rsidR="00312366" w:rsidRPr="0053158C" w:rsidRDefault="00312366" w:rsidP="0053158C">
            <w:pPr>
              <w:spacing w:after="0" w:line="360" w:lineRule="auto"/>
              <w:ind w:firstLine="284"/>
              <w:jc w:val="center"/>
              <w:rPr>
                <w:rFonts w:ascii="Artifex CF Extra Light" w:eastAsia="Times New Roman" w:hAnsi="Artifex CF Extra Light" w:cs="Times New Roman"/>
                <w:color w:val="1F4E79" w:themeColor="accent1" w:themeShade="80"/>
                <w:spacing w:val="10"/>
                <w:sz w:val="14"/>
                <w:szCs w:val="14"/>
                <w:lang w:val="es-ES" w:eastAsia="es-ES"/>
              </w:rPr>
            </w:pPr>
          </w:p>
        </w:tc>
        <w:tc>
          <w:tcPr>
            <w:tcW w:w="1843" w:type="dxa"/>
            <w:tcBorders>
              <w:top w:val="nil"/>
              <w:left w:val="nil"/>
              <w:bottom w:val="nil"/>
              <w:right w:val="nil"/>
            </w:tcBorders>
            <w:shd w:val="clear" w:color="auto" w:fill="auto"/>
            <w:noWrap/>
            <w:vAlign w:val="center"/>
            <w:hideMark/>
          </w:tcPr>
          <w:p w14:paraId="0F354464" w14:textId="77777777" w:rsidR="00312366" w:rsidRPr="0053158C" w:rsidRDefault="00312366" w:rsidP="0053158C">
            <w:pPr>
              <w:spacing w:after="0" w:line="360" w:lineRule="auto"/>
              <w:ind w:firstLine="284"/>
              <w:jc w:val="center"/>
              <w:rPr>
                <w:rFonts w:ascii="Artifex CF Extra Light" w:eastAsia="Times New Roman" w:hAnsi="Artifex CF Extra Light" w:cs="Times New Roman"/>
                <w:color w:val="1F4E79" w:themeColor="accent1" w:themeShade="80"/>
                <w:spacing w:val="10"/>
                <w:sz w:val="14"/>
                <w:szCs w:val="14"/>
                <w:lang w:val="es-ES" w:eastAsia="es-ES"/>
              </w:rPr>
            </w:pPr>
          </w:p>
        </w:tc>
        <w:tc>
          <w:tcPr>
            <w:tcW w:w="1701" w:type="dxa"/>
            <w:tcBorders>
              <w:top w:val="nil"/>
              <w:left w:val="nil"/>
              <w:bottom w:val="nil"/>
              <w:right w:val="nil"/>
            </w:tcBorders>
            <w:shd w:val="clear" w:color="auto" w:fill="auto"/>
            <w:noWrap/>
            <w:vAlign w:val="center"/>
            <w:hideMark/>
          </w:tcPr>
          <w:p w14:paraId="098D5D97" w14:textId="77777777" w:rsidR="00312366" w:rsidRPr="0053158C" w:rsidRDefault="00312366" w:rsidP="0053158C">
            <w:pPr>
              <w:spacing w:after="0" w:line="360" w:lineRule="auto"/>
              <w:ind w:firstLine="284"/>
              <w:jc w:val="center"/>
              <w:rPr>
                <w:rFonts w:ascii="Artifex CF Extra Light" w:eastAsia="Times New Roman" w:hAnsi="Artifex CF Extra Light" w:cs="Times New Roman"/>
                <w:color w:val="1F4E79" w:themeColor="accent1" w:themeShade="80"/>
                <w:spacing w:val="10"/>
                <w:sz w:val="14"/>
                <w:szCs w:val="14"/>
                <w:lang w:val="es-ES" w:eastAsia="es-ES"/>
              </w:rPr>
            </w:pPr>
          </w:p>
        </w:tc>
        <w:tc>
          <w:tcPr>
            <w:tcW w:w="850" w:type="dxa"/>
            <w:tcBorders>
              <w:top w:val="nil"/>
              <w:left w:val="nil"/>
              <w:bottom w:val="nil"/>
              <w:right w:val="nil"/>
            </w:tcBorders>
            <w:shd w:val="clear" w:color="auto" w:fill="auto"/>
            <w:noWrap/>
            <w:vAlign w:val="center"/>
            <w:hideMark/>
          </w:tcPr>
          <w:p w14:paraId="0F4C123F" w14:textId="77777777" w:rsidR="00312366" w:rsidRPr="0053158C" w:rsidRDefault="00312366" w:rsidP="0053158C">
            <w:pPr>
              <w:spacing w:after="0" w:line="360" w:lineRule="auto"/>
              <w:ind w:firstLine="284"/>
              <w:jc w:val="center"/>
              <w:rPr>
                <w:rFonts w:ascii="Artifex CF Extra Light" w:eastAsia="Times New Roman" w:hAnsi="Artifex CF Extra Light" w:cs="Times New Roman"/>
                <w:color w:val="1F4E79" w:themeColor="accent1" w:themeShade="80"/>
                <w:spacing w:val="10"/>
                <w:sz w:val="14"/>
                <w:szCs w:val="14"/>
                <w:lang w:val="es-ES" w:eastAsia="es-ES"/>
              </w:rPr>
            </w:pPr>
          </w:p>
        </w:tc>
      </w:tr>
      <w:tr w:rsidR="001B7EDE" w:rsidRPr="0053158C" w14:paraId="014CAF22" w14:textId="77777777" w:rsidTr="0053158C">
        <w:trPr>
          <w:trHeight w:val="20"/>
        </w:trPr>
        <w:tc>
          <w:tcPr>
            <w:tcW w:w="1560" w:type="dxa"/>
            <w:tcBorders>
              <w:top w:val="single" w:sz="4" w:space="0" w:color="auto"/>
              <w:left w:val="single" w:sz="4" w:space="0" w:color="auto"/>
              <w:bottom w:val="single" w:sz="4" w:space="0" w:color="auto"/>
              <w:right w:val="single" w:sz="4" w:space="0" w:color="auto"/>
            </w:tcBorders>
            <w:shd w:val="clear" w:color="auto" w:fill="BDD7EE"/>
            <w:vAlign w:val="center"/>
            <w:hideMark/>
          </w:tcPr>
          <w:p w14:paraId="54F51DCB" w14:textId="400A2E1A" w:rsidR="00312366" w:rsidRPr="0053158C" w:rsidRDefault="00312366" w:rsidP="0053158C">
            <w:pPr>
              <w:spacing w:after="0" w:line="360" w:lineRule="auto"/>
              <w:ind w:firstLine="284"/>
              <w:jc w:val="center"/>
              <w:rPr>
                <w:rFonts w:ascii="Artifex CF Extra Light" w:eastAsia="Times New Roman" w:hAnsi="Artifex CF Extra Light" w:cs="Calibri"/>
                <w:b/>
                <w:color w:val="1F4E79" w:themeColor="accent1" w:themeShade="80"/>
                <w:spacing w:val="10"/>
                <w:sz w:val="14"/>
                <w:szCs w:val="14"/>
                <w:lang w:val="es-ES" w:eastAsia="es-ES"/>
              </w:rPr>
            </w:pPr>
            <w:r w:rsidRPr="0053158C">
              <w:rPr>
                <w:rFonts w:ascii="Artifex CF Extra Light" w:eastAsia="Times New Roman" w:hAnsi="Artifex CF Extra Light" w:cs="Calibri"/>
                <w:b/>
                <w:color w:val="1F4E79" w:themeColor="accent1" w:themeShade="80"/>
                <w:spacing w:val="10"/>
                <w:sz w:val="14"/>
                <w:szCs w:val="14"/>
                <w:lang w:val="es-ES" w:eastAsia="es-ES"/>
              </w:rPr>
              <w:t>Ejecución Presupuestaria del</w:t>
            </w:r>
            <w:r w:rsidR="0053158C" w:rsidRPr="0053158C">
              <w:rPr>
                <w:rFonts w:ascii="Artifex CF Extra Light" w:eastAsia="Times New Roman" w:hAnsi="Artifex CF Extra Light" w:cs="Calibri"/>
                <w:b/>
                <w:color w:val="1F4E79" w:themeColor="accent1" w:themeShade="80"/>
                <w:spacing w:val="10"/>
                <w:sz w:val="14"/>
                <w:szCs w:val="14"/>
                <w:lang w:val="es-ES" w:eastAsia="es-ES"/>
              </w:rPr>
              <w:t xml:space="preserve"> Período</w:t>
            </w:r>
          </w:p>
        </w:tc>
        <w:tc>
          <w:tcPr>
            <w:tcW w:w="1984" w:type="dxa"/>
            <w:tcBorders>
              <w:top w:val="single" w:sz="4" w:space="0" w:color="auto"/>
              <w:left w:val="nil"/>
              <w:bottom w:val="single" w:sz="4" w:space="0" w:color="auto"/>
              <w:right w:val="single" w:sz="4" w:space="0" w:color="auto"/>
            </w:tcBorders>
            <w:shd w:val="clear" w:color="auto" w:fill="BDD7EE"/>
            <w:vAlign w:val="center"/>
            <w:hideMark/>
          </w:tcPr>
          <w:p w14:paraId="5A84D853" w14:textId="408E6510" w:rsidR="00312366" w:rsidRPr="0053158C" w:rsidRDefault="00312366" w:rsidP="0053158C">
            <w:pPr>
              <w:spacing w:after="0" w:line="360" w:lineRule="auto"/>
              <w:ind w:firstLine="284"/>
              <w:jc w:val="center"/>
              <w:rPr>
                <w:rFonts w:ascii="Artifex CF Extra Light" w:eastAsia="Times New Roman" w:hAnsi="Artifex CF Extra Light" w:cs="Calibri"/>
                <w:color w:val="1F4E79" w:themeColor="accent1" w:themeShade="80"/>
                <w:spacing w:val="10"/>
                <w:sz w:val="14"/>
                <w:szCs w:val="14"/>
                <w:lang w:val="es-ES" w:eastAsia="es-ES"/>
              </w:rPr>
            </w:pPr>
            <w:r w:rsidRPr="0053158C">
              <w:rPr>
                <w:rFonts w:ascii="Artifex CF Extra Light" w:eastAsia="Times New Roman" w:hAnsi="Artifex CF Extra Light" w:cs="Calibri"/>
                <w:color w:val="1F4E79" w:themeColor="accent1" w:themeShade="80"/>
                <w:spacing w:val="10"/>
                <w:sz w:val="14"/>
                <w:szCs w:val="14"/>
                <w:lang w:val="es-ES" w:eastAsia="es-ES"/>
              </w:rPr>
              <w:t>$448,455,814.00</w:t>
            </w:r>
          </w:p>
        </w:tc>
        <w:tc>
          <w:tcPr>
            <w:tcW w:w="1843" w:type="dxa"/>
            <w:tcBorders>
              <w:top w:val="single" w:sz="4" w:space="0" w:color="auto"/>
              <w:left w:val="nil"/>
              <w:bottom w:val="single" w:sz="4" w:space="0" w:color="auto"/>
              <w:right w:val="single" w:sz="4" w:space="0" w:color="auto"/>
            </w:tcBorders>
            <w:shd w:val="clear" w:color="auto" w:fill="BDD7EE"/>
            <w:vAlign w:val="center"/>
            <w:hideMark/>
          </w:tcPr>
          <w:p w14:paraId="356BD15A" w14:textId="31C7E5F0" w:rsidR="00312366" w:rsidRPr="0053158C" w:rsidRDefault="00312366" w:rsidP="0053158C">
            <w:pPr>
              <w:spacing w:after="0" w:line="360" w:lineRule="auto"/>
              <w:ind w:firstLine="284"/>
              <w:jc w:val="center"/>
              <w:rPr>
                <w:rFonts w:ascii="Artifex CF Extra Light" w:eastAsia="Times New Roman" w:hAnsi="Artifex CF Extra Light" w:cs="Calibri"/>
                <w:color w:val="1F4E79" w:themeColor="accent1" w:themeShade="80"/>
                <w:spacing w:val="10"/>
                <w:sz w:val="14"/>
                <w:szCs w:val="14"/>
                <w:lang w:val="es-ES" w:eastAsia="es-ES"/>
              </w:rPr>
            </w:pPr>
            <w:r w:rsidRPr="0053158C">
              <w:rPr>
                <w:rFonts w:ascii="Artifex CF Extra Light" w:eastAsia="Times New Roman" w:hAnsi="Artifex CF Extra Light" w:cs="Calibri"/>
                <w:color w:val="1F4E79" w:themeColor="accent1" w:themeShade="80"/>
                <w:spacing w:val="10"/>
                <w:sz w:val="14"/>
                <w:szCs w:val="14"/>
                <w:lang w:val="es-ES" w:eastAsia="es-ES"/>
              </w:rPr>
              <w:t>$471,382,751.62</w:t>
            </w:r>
          </w:p>
        </w:tc>
        <w:tc>
          <w:tcPr>
            <w:tcW w:w="1701" w:type="dxa"/>
            <w:tcBorders>
              <w:top w:val="single" w:sz="4" w:space="0" w:color="auto"/>
              <w:left w:val="nil"/>
              <w:bottom w:val="single" w:sz="4" w:space="0" w:color="auto"/>
              <w:right w:val="single" w:sz="4" w:space="0" w:color="auto"/>
            </w:tcBorders>
            <w:shd w:val="clear" w:color="auto" w:fill="BDD7EE"/>
            <w:vAlign w:val="center"/>
            <w:hideMark/>
          </w:tcPr>
          <w:p w14:paraId="044B4470" w14:textId="5CCCFAD5" w:rsidR="00312366" w:rsidRPr="0053158C" w:rsidRDefault="00312366" w:rsidP="0053158C">
            <w:pPr>
              <w:spacing w:after="0" w:line="360" w:lineRule="auto"/>
              <w:ind w:firstLine="284"/>
              <w:jc w:val="center"/>
              <w:rPr>
                <w:rFonts w:ascii="Artifex CF Extra Light" w:eastAsia="Times New Roman" w:hAnsi="Artifex CF Extra Light" w:cs="Calibri"/>
                <w:color w:val="1F4E79" w:themeColor="accent1" w:themeShade="80"/>
                <w:spacing w:val="10"/>
                <w:sz w:val="14"/>
                <w:szCs w:val="14"/>
                <w:lang w:val="es-ES" w:eastAsia="es-ES"/>
              </w:rPr>
            </w:pPr>
            <w:r w:rsidRPr="0053158C">
              <w:rPr>
                <w:rFonts w:ascii="Artifex CF Extra Light" w:eastAsia="Times New Roman" w:hAnsi="Artifex CF Extra Light" w:cs="Calibri"/>
                <w:color w:val="1F4E79" w:themeColor="accent1" w:themeShade="80"/>
                <w:spacing w:val="10"/>
                <w:sz w:val="14"/>
                <w:szCs w:val="14"/>
                <w:lang w:val="es-ES" w:eastAsia="es-ES"/>
              </w:rPr>
              <w:t>$22,926,937.62</w:t>
            </w:r>
          </w:p>
        </w:tc>
        <w:tc>
          <w:tcPr>
            <w:tcW w:w="850" w:type="dxa"/>
            <w:tcBorders>
              <w:top w:val="single" w:sz="4" w:space="0" w:color="auto"/>
              <w:left w:val="nil"/>
              <w:bottom w:val="single" w:sz="4" w:space="0" w:color="auto"/>
              <w:right w:val="single" w:sz="4" w:space="0" w:color="auto"/>
            </w:tcBorders>
            <w:shd w:val="clear" w:color="auto" w:fill="BDD7EE"/>
            <w:vAlign w:val="center"/>
            <w:hideMark/>
          </w:tcPr>
          <w:p w14:paraId="568D2EE3" w14:textId="77777777" w:rsidR="00312366" w:rsidRPr="0053158C" w:rsidRDefault="00312366" w:rsidP="0053158C">
            <w:pPr>
              <w:spacing w:after="0" w:line="360" w:lineRule="auto"/>
              <w:ind w:firstLine="284"/>
              <w:jc w:val="center"/>
              <w:rPr>
                <w:rFonts w:ascii="Artifex CF Extra Light" w:eastAsia="Times New Roman" w:hAnsi="Artifex CF Extra Light" w:cs="Calibri"/>
                <w:color w:val="1F4E79" w:themeColor="accent1" w:themeShade="80"/>
                <w:spacing w:val="10"/>
                <w:sz w:val="14"/>
                <w:szCs w:val="14"/>
                <w:lang w:val="es-ES" w:eastAsia="es-ES"/>
              </w:rPr>
            </w:pPr>
            <w:r w:rsidRPr="0053158C">
              <w:rPr>
                <w:rFonts w:ascii="Artifex CF Extra Light" w:eastAsia="Times New Roman" w:hAnsi="Artifex CF Extra Light" w:cs="Calibri"/>
                <w:color w:val="1F4E79" w:themeColor="accent1" w:themeShade="80"/>
                <w:spacing w:val="10"/>
                <w:sz w:val="14"/>
                <w:szCs w:val="14"/>
                <w:lang w:val="es-ES" w:eastAsia="es-ES"/>
              </w:rPr>
              <w:t>100</w:t>
            </w:r>
          </w:p>
        </w:tc>
      </w:tr>
      <w:tr w:rsidR="001B7EDE" w:rsidRPr="0053158C" w14:paraId="578C2A96" w14:textId="77777777" w:rsidTr="0053158C">
        <w:trPr>
          <w:trHeight w:val="20"/>
        </w:trPr>
        <w:tc>
          <w:tcPr>
            <w:tcW w:w="1560" w:type="dxa"/>
            <w:tcBorders>
              <w:top w:val="nil"/>
              <w:left w:val="single" w:sz="4" w:space="0" w:color="auto"/>
              <w:bottom w:val="single" w:sz="4" w:space="0" w:color="auto"/>
              <w:right w:val="single" w:sz="4" w:space="0" w:color="auto"/>
            </w:tcBorders>
            <w:shd w:val="clear" w:color="auto" w:fill="FFFFFF" w:themeFill="background1"/>
            <w:vAlign w:val="center"/>
            <w:hideMark/>
          </w:tcPr>
          <w:p w14:paraId="75E757B5" w14:textId="3F88EE26" w:rsidR="00312366" w:rsidRPr="0053158C" w:rsidRDefault="00312366" w:rsidP="0053158C">
            <w:pPr>
              <w:spacing w:after="0" w:line="360" w:lineRule="auto"/>
              <w:ind w:firstLine="284"/>
              <w:jc w:val="center"/>
              <w:rPr>
                <w:rFonts w:ascii="Artifex CF Extra Light" w:eastAsia="Times New Roman" w:hAnsi="Artifex CF Extra Light" w:cs="Calibri"/>
                <w:b/>
                <w:color w:val="1F4E79" w:themeColor="accent1" w:themeShade="80"/>
                <w:spacing w:val="10"/>
                <w:sz w:val="14"/>
                <w:szCs w:val="14"/>
                <w:lang w:val="es-ES" w:eastAsia="es-ES"/>
              </w:rPr>
            </w:pPr>
          </w:p>
        </w:tc>
        <w:tc>
          <w:tcPr>
            <w:tcW w:w="1984" w:type="dxa"/>
            <w:tcBorders>
              <w:top w:val="nil"/>
              <w:left w:val="nil"/>
              <w:bottom w:val="single" w:sz="4" w:space="0" w:color="auto"/>
              <w:right w:val="single" w:sz="4" w:space="0" w:color="auto"/>
            </w:tcBorders>
            <w:shd w:val="clear" w:color="auto" w:fill="FFFFFF" w:themeFill="background1"/>
            <w:vAlign w:val="center"/>
            <w:hideMark/>
          </w:tcPr>
          <w:p w14:paraId="471CA8F9" w14:textId="3EBFA4A1" w:rsidR="00312366" w:rsidRPr="0053158C" w:rsidRDefault="00312366" w:rsidP="0053158C">
            <w:pPr>
              <w:spacing w:after="0" w:line="360" w:lineRule="auto"/>
              <w:ind w:firstLine="284"/>
              <w:jc w:val="center"/>
              <w:rPr>
                <w:rFonts w:ascii="Artifex CF Extra Light" w:eastAsia="Times New Roman" w:hAnsi="Artifex CF Extra Light" w:cs="Calibri"/>
                <w:color w:val="1F4E79" w:themeColor="accent1" w:themeShade="80"/>
                <w:spacing w:val="10"/>
                <w:sz w:val="14"/>
                <w:szCs w:val="14"/>
                <w:lang w:val="es-ES" w:eastAsia="es-ES"/>
              </w:rPr>
            </w:pPr>
          </w:p>
        </w:tc>
        <w:tc>
          <w:tcPr>
            <w:tcW w:w="1843" w:type="dxa"/>
            <w:tcBorders>
              <w:top w:val="nil"/>
              <w:left w:val="nil"/>
              <w:bottom w:val="single" w:sz="4" w:space="0" w:color="auto"/>
              <w:right w:val="single" w:sz="4" w:space="0" w:color="auto"/>
            </w:tcBorders>
            <w:shd w:val="clear" w:color="auto" w:fill="FFFFFF" w:themeFill="background1"/>
            <w:vAlign w:val="center"/>
            <w:hideMark/>
          </w:tcPr>
          <w:p w14:paraId="318B4554" w14:textId="591B99DD" w:rsidR="00312366" w:rsidRPr="0053158C" w:rsidRDefault="00312366" w:rsidP="0053158C">
            <w:pPr>
              <w:spacing w:after="0" w:line="360" w:lineRule="auto"/>
              <w:ind w:firstLine="284"/>
              <w:jc w:val="center"/>
              <w:rPr>
                <w:rFonts w:ascii="Artifex CF Extra Light" w:eastAsia="Times New Roman" w:hAnsi="Artifex CF Extra Light" w:cs="Calibri"/>
                <w:color w:val="1F4E79" w:themeColor="accent1" w:themeShade="80"/>
                <w:spacing w:val="10"/>
                <w:sz w:val="14"/>
                <w:szCs w:val="14"/>
                <w:lang w:val="es-ES" w:eastAsia="es-ES"/>
              </w:rPr>
            </w:pPr>
          </w:p>
        </w:tc>
        <w:tc>
          <w:tcPr>
            <w:tcW w:w="1701" w:type="dxa"/>
            <w:tcBorders>
              <w:top w:val="nil"/>
              <w:left w:val="nil"/>
              <w:bottom w:val="single" w:sz="4" w:space="0" w:color="auto"/>
              <w:right w:val="single" w:sz="4" w:space="0" w:color="auto"/>
            </w:tcBorders>
            <w:shd w:val="clear" w:color="auto" w:fill="FFFFFF" w:themeFill="background1"/>
            <w:vAlign w:val="center"/>
            <w:hideMark/>
          </w:tcPr>
          <w:p w14:paraId="46EF7E6F" w14:textId="12EAAA46" w:rsidR="00312366" w:rsidRPr="0053158C" w:rsidRDefault="00312366" w:rsidP="0053158C">
            <w:pPr>
              <w:spacing w:after="0" w:line="360" w:lineRule="auto"/>
              <w:ind w:firstLine="284"/>
              <w:jc w:val="center"/>
              <w:rPr>
                <w:rFonts w:ascii="Artifex CF Extra Light" w:eastAsia="Times New Roman" w:hAnsi="Artifex CF Extra Light" w:cs="Calibri"/>
                <w:color w:val="1F4E79" w:themeColor="accent1" w:themeShade="80"/>
                <w:spacing w:val="10"/>
                <w:sz w:val="14"/>
                <w:szCs w:val="14"/>
                <w:lang w:val="es-ES" w:eastAsia="es-ES"/>
              </w:rPr>
            </w:pPr>
          </w:p>
        </w:tc>
        <w:tc>
          <w:tcPr>
            <w:tcW w:w="850" w:type="dxa"/>
            <w:tcBorders>
              <w:top w:val="nil"/>
              <w:left w:val="nil"/>
              <w:bottom w:val="single" w:sz="4" w:space="0" w:color="auto"/>
              <w:right w:val="single" w:sz="4" w:space="0" w:color="auto"/>
            </w:tcBorders>
            <w:shd w:val="clear" w:color="auto" w:fill="FFFFFF" w:themeFill="background1"/>
            <w:vAlign w:val="center"/>
            <w:hideMark/>
          </w:tcPr>
          <w:p w14:paraId="6CD236C6" w14:textId="4F9303FD" w:rsidR="00312366" w:rsidRPr="0053158C" w:rsidRDefault="00312366" w:rsidP="0053158C">
            <w:pPr>
              <w:spacing w:after="0" w:line="360" w:lineRule="auto"/>
              <w:ind w:firstLine="284"/>
              <w:jc w:val="center"/>
              <w:rPr>
                <w:rFonts w:ascii="Artifex CF Extra Light" w:eastAsia="Times New Roman" w:hAnsi="Artifex CF Extra Light" w:cs="Calibri"/>
                <w:color w:val="1F4E79" w:themeColor="accent1" w:themeShade="80"/>
                <w:spacing w:val="10"/>
                <w:sz w:val="14"/>
                <w:szCs w:val="14"/>
                <w:lang w:val="es-ES" w:eastAsia="es-ES"/>
              </w:rPr>
            </w:pPr>
          </w:p>
        </w:tc>
      </w:tr>
      <w:tr w:rsidR="001B7EDE" w:rsidRPr="0053158C" w14:paraId="78186A59" w14:textId="77777777" w:rsidTr="0053158C">
        <w:trPr>
          <w:trHeight w:val="20"/>
        </w:trPr>
        <w:tc>
          <w:tcPr>
            <w:tcW w:w="1560" w:type="dxa"/>
            <w:tcBorders>
              <w:top w:val="nil"/>
              <w:left w:val="single" w:sz="4" w:space="0" w:color="auto"/>
              <w:bottom w:val="single" w:sz="4" w:space="0" w:color="auto"/>
              <w:right w:val="single" w:sz="4" w:space="0" w:color="auto"/>
            </w:tcBorders>
            <w:shd w:val="clear" w:color="auto" w:fill="FFFFFF" w:themeFill="background1"/>
            <w:vAlign w:val="center"/>
            <w:hideMark/>
          </w:tcPr>
          <w:p w14:paraId="374AA29F" w14:textId="77777777" w:rsidR="00312366" w:rsidRPr="0053158C" w:rsidRDefault="00312366" w:rsidP="0053158C">
            <w:pPr>
              <w:spacing w:after="0" w:line="360" w:lineRule="auto"/>
              <w:ind w:firstLine="284"/>
              <w:jc w:val="center"/>
              <w:rPr>
                <w:rFonts w:ascii="Artifex CF Extra Light" w:eastAsia="Times New Roman" w:hAnsi="Artifex CF Extra Light" w:cs="Calibri"/>
                <w:b/>
                <w:color w:val="1F4E79" w:themeColor="accent1" w:themeShade="80"/>
                <w:spacing w:val="10"/>
                <w:sz w:val="14"/>
                <w:szCs w:val="14"/>
                <w:lang w:val="es-ES" w:eastAsia="es-ES"/>
              </w:rPr>
            </w:pPr>
            <w:r w:rsidRPr="0053158C">
              <w:rPr>
                <w:rFonts w:ascii="Artifex CF Extra Light" w:eastAsia="Times New Roman" w:hAnsi="Artifex CF Extra Light" w:cs="Calibri"/>
                <w:b/>
                <w:color w:val="1F4E79" w:themeColor="accent1" w:themeShade="80"/>
                <w:spacing w:val="10"/>
                <w:sz w:val="14"/>
                <w:szCs w:val="14"/>
                <w:lang w:val="es-ES" w:eastAsia="es-ES"/>
              </w:rPr>
              <w:t>Gestión del Programa</w:t>
            </w:r>
          </w:p>
        </w:tc>
        <w:tc>
          <w:tcPr>
            <w:tcW w:w="1984" w:type="dxa"/>
            <w:tcBorders>
              <w:top w:val="nil"/>
              <w:left w:val="nil"/>
              <w:bottom w:val="single" w:sz="4" w:space="0" w:color="auto"/>
              <w:right w:val="single" w:sz="4" w:space="0" w:color="auto"/>
            </w:tcBorders>
            <w:shd w:val="clear" w:color="auto" w:fill="FFFFFF" w:themeFill="background1"/>
            <w:vAlign w:val="center"/>
            <w:hideMark/>
          </w:tcPr>
          <w:p w14:paraId="454D7757" w14:textId="560CE277" w:rsidR="00312366" w:rsidRPr="0053158C" w:rsidRDefault="00312366" w:rsidP="0053158C">
            <w:pPr>
              <w:spacing w:after="0" w:line="360" w:lineRule="auto"/>
              <w:ind w:firstLine="284"/>
              <w:jc w:val="center"/>
              <w:rPr>
                <w:rFonts w:ascii="Artifex CF Extra Light" w:eastAsia="Times New Roman" w:hAnsi="Artifex CF Extra Light" w:cs="Calibri"/>
                <w:color w:val="1F4E79" w:themeColor="accent1" w:themeShade="80"/>
                <w:spacing w:val="10"/>
                <w:sz w:val="14"/>
                <w:szCs w:val="14"/>
                <w:lang w:val="es-ES" w:eastAsia="es-ES"/>
              </w:rPr>
            </w:pPr>
            <w:r w:rsidRPr="0053158C">
              <w:rPr>
                <w:rFonts w:ascii="Artifex CF Extra Light" w:eastAsia="Times New Roman" w:hAnsi="Artifex CF Extra Light" w:cs="Calibri"/>
                <w:color w:val="1F4E79" w:themeColor="accent1" w:themeShade="80"/>
                <w:spacing w:val="10"/>
                <w:sz w:val="14"/>
                <w:szCs w:val="14"/>
                <w:lang w:val="es-ES" w:eastAsia="es-ES"/>
              </w:rPr>
              <w:t>$295,845,578.00</w:t>
            </w:r>
          </w:p>
        </w:tc>
        <w:tc>
          <w:tcPr>
            <w:tcW w:w="1843" w:type="dxa"/>
            <w:tcBorders>
              <w:top w:val="nil"/>
              <w:left w:val="nil"/>
              <w:bottom w:val="single" w:sz="4" w:space="0" w:color="auto"/>
              <w:right w:val="single" w:sz="4" w:space="0" w:color="auto"/>
            </w:tcBorders>
            <w:shd w:val="clear" w:color="auto" w:fill="FFFFFF" w:themeFill="background1"/>
            <w:vAlign w:val="center"/>
            <w:hideMark/>
          </w:tcPr>
          <w:p w14:paraId="47E82CAE" w14:textId="4758DC1A" w:rsidR="00312366" w:rsidRPr="0053158C" w:rsidRDefault="00312366" w:rsidP="0053158C">
            <w:pPr>
              <w:spacing w:after="0" w:line="360" w:lineRule="auto"/>
              <w:ind w:firstLine="284"/>
              <w:jc w:val="center"/>
              <w:rPr>
                <w:rFonts w:ascii="Artifex CF Extra Light" w:eastAsia="Times New Roman" w:hAnsi="Artifex CF Extra Light" w:cs="Calibri"/>
                <w:color w:val="1F4E79" w:themeColor="accent1" w:themeShade="80"/>
                <w:spacing w:val="10"/>
                <w:sz w:val="14"/>
                <w:szCs w:val="14"/>
                <w:lang w:val="es-ES" w:eastAsia="es-ES"/>
              </w:rPr>
            </w:pPr>
            <w:r w:rsidRPr="0053158C">
              <w:rPr>
                <w:rFonts w:ascii="Artifex CF Extra Light" w:eastAsia="Times New Roman" w:hAnsi="Artifex CF Extra Light" w:cs="Calibri"/>
                <w:color w:val="1F4E79" w:themeColor="accent1" w:themeShade="80"/>
                <w:spacing w:val="10"/>
                <w:sz w:val="14"/>
                <w:szCs w:val="14"/>
                <w:lang w:val="es-ES" w:eastAsia="es-ES"/>
              </w:rPr>
              <w:t>$332,945,085.53</w:t>
            </w:r>
          </w:p>
        </w:tc>
        <w:tc>
          <w:tcPr>
            <w:tcW w:w="1701" w:type="dxa"/>
            <w:tcBorders>
              <w:top w:val="nil"/>
              <w:left w:val="nil"/>
              <w:bottom w:val="single" w:sz="4" w:space="0" w:color="auto"/>
              <w:right w:val="single" w:sz="4" w:space="0" w:color="auto"/>
            </w:tcBorders>
            <w:shd w:val="clear" w:color="auto" w:fill="FFFFFF" w:themeFill="background1"/>
            <w:vAlign w:val="center"/>
            <w:hideMark/>
          </w:tcPr>
          <w:p w14:paraId="3106F484" w14:textId="77777777" w:rsidR="00312366" w:rsidRPr="0053158C" w:rsidRDefault="00312366" w:rsidP="0053158C">
            <w:pPr>
              <w:spacing w:after="0" w:line="360" w:lineRule="auto"/>
              <w:ind w:firstLine="284"/>
              <w:jc w:val="center"/>
              <w:rPr>
                <w:rFonts w:ascii="Artifex CF Extra Light" w:eastAsia="Times New Roman" w:hAnsi="Artifex CF Extra Light" w:cs="Calibri"/>
                <w:color w:val="1F4E79" w:themeColor="accent1" w:themeShade="80"/>
                <w:spacing w:val="10"/>
                <w:sz w:val="14"/>
                <w:szCs w:val="14"/>
                <w:lang w:val="es-ES" w:eastAsia="es-ES"/>
              </w:rPr>
            </w:pPr>
            <w:r w:rsidRPr="0053158C">
              <w:rPr>
                <w:rFonts w:ascii="Artifex CF Extra Light" w:eastAsia="Times New Roman" w:hAnsi="Artifex CF Extra Light" w:cs="Calibri"/>
                <w:color w:val="FF0000"/>
                <w:spacing w:val="10"/>
                <w:sz w:val="14"/>
                <w:szCs w:val="14"/>
                <w:lang w:val="es-ES" w:eastAsia="es-ES"/>
              </w:rPr>
              <w:t>($37,099,507.53)</w:t>
            </w:r>
          </w:p>
        </w:tc>
        <w:tc>
          <w:tcPr>
            <w:tcW w:w="850" w:type="dxa"/>
            <w:tcBorders>
              <w:top w:val="nil"/>
              <w:left w:val="nil"/>
              <w:bottom w:val="single" w:sz="4" w:space="0" w:color="auto"/>
              <w:right w:val="single" w:sz="4" w:space="0" w:color="auto"/>
            </w:tcBorders>
            <w:shd w:val="clear" w:color="auto" w:fill="FFFFFF" w:themeFill="background1"/>
            <w:vAlign w:val="center"/>
            <w:hideMark/>
          </w:tcPr>
          <w:p w14:paraId="72DF359B" w14:textId="77777777" w:rsidR="00312366" w:rsidRPr="0053158C" w:rsidRDefault="00312366" w:rsidP="0053158C">
            <w:pPr>
              <w:spacing w:after="0" w:line="360" w:lineRule="auto"/>
              <w:ind w:firstLine="284"/>
              <w:jc w:val="center"/>
              <w:rPr>
                <w:rFonts w:ascii="Artifex CF Extra Light" w:eastAsia="Times New Roman" w:hAnsi="Artifex CF Extra Light" w:cs="Calibri"/>
                <w:color w:val="1F4E79" w:themeColor="accent1" w:themeShade="80"/>
                <w:spacing w:val="10"/>
                <w:sz w:val="14"/>
                <w:szCs w:val="14"/>
                <w:lang w:val="es-ES" w:eastAsia="es-ES"/>
              </w:rPr>
            </w:pPr>
            <w:r w:rsidRPr="0053158C">
              <w:rPr>
                <w:rFonts w:ascii="Artifex CF Extra Light" w:eastAsia="Times New Roman" w:hAnsi="Artifex CF Extra Light" w:cs="Calibri"/>
                <w:color w:val="1F4E79" w:themeColor="accent1" w:themeShade="80"/>
                <w:spacing w:val="10"/>
                <w:sz w:val="14"/>
                <w:szCs w:val="14"/>
                <w:lang w:val="es-ES" w:eastAsia="es-ES"/>
              </w:rPr>
              <w:t>70.63</w:t>
            </w:r>
          </w:p>
        </w:tc>
      </w:tr>
      <w:tr w:rsidR="001B7EDE" w:rsidRPr="0053158C" w14:paraId="577E01D9" w14:textId="77777777" w:rsidTr="0053158C">
        <w:trPr>
          <w:trHeight w:val="20"/>
        </w:trPr>
        <w:tc>
          <w:tcPr>
            <w:tcW w:w="1560" w:type="dxa"/>
            <w:tcBorders>
              <w:top w:val="nil"/>
              <w:left w:val="single" w:sz="4" w:space="0" w:color="auto"/>
              <w:bottom w:val="single" w:sz="4" w:space="0" w:color="auto"/>
              <w:right w:val="single" w:sz="4" w:space="0" w:color="auto"/>
            </w:tcBorders>
            <w:shd w:val="clear" w:color="auto" w:fill="FFFFFF" w:themeFill="background1"/>
            <w:vAlign w:val="center"/>
            <w:hideMark/>
          </w:tcPr>
          <w:p w14:paraId="5BB4E007" w14:textId="77777777" w:rsidR="00312366" w:rsidRPr="0053158C" w:rsidRDefault="00312366" w:rsidP="0053158C">
            <w:pPr>
              <w:spacing w:after="0" w:line="360" w:lineRule="auto"/>
              <w:ind w:firstLine="284"/>
              <w:jc w:val="center"/>
              <w:rPr>
                <w:rFonts w:ascii="Artifex CF Extra Light" w:eastAsia="Times New Roman" w:hAnsi="Artifex CF Extra Light" w:cs="Calibri"/>
                <w:b/>
                <w:color w:val="1F4E79" w:themeColor="accent1" w:themeShade="80"/>
                <w:spacing w:val="10"/>
                <w:sz w:val="14"/>
                <w:szCs w:val="14"/>
                <w:lang w:val="es-ES" w:eastAsia="es-ES"/>
              </w:rPr>
            </w:pPr>
            <w:r w:rsidRPr="0053158C">
              <w:rPr>
                <w:rFonts w:ascii="Artifex CF Extra Light" w:eastAsia="Times New Roman" w:hAnsi="Artifex CF Extra Light" w:cs="Calibri"/>
                <w:b/>
                <w:color w:val="1F4E79" w:themeColor="accent1" w:themeShade="80"/>
                <w:spacing w:val="10"/>
                <w:sz w:val="14"/>
                <w:szCs w:val="14"/>
                <w:lang w:val="es-ES" w:eastAsia="es-ES"/>
              </w:rPr>
              <w:t>Promoción de las Exportaciones</w:t>
            </w:r>
          </w:p>
        </w:tc>
        <w:tc>
          <w:tcPr>
            <w:tcW w:w="1984" w:type="dxa"/>
            <w:tcBorders>
              <w:top w:val="nil"/>
              <w:left w:val="nil"/>
              <w:bottom w:val="single" w:sz="4" w:space="0" w:color="auto"/>
              <w:right w:val="single" w:sz="4" w:space="0" w:color="auto"/>
            </w:tcBorders>
            <w:shd w:val="clear" w:color="auto" w:fill="FFFFFF" w:themeFill="background1"/>
            <w:vAlign w:val="center"/>
            <w:hideMark/>
          </w:tcPr>
          <w:p w14:paraId="45034495" w14:textId="3700A85D" w:rsidR="00312366" w:rsidRPr="0053158C" w:rsidRDefault="00312366" w:rsidP="0053158C">
            <w:pPr>
              <w:spacing w:after="0" w:line="360" w:lineRule="auto"/>
              <w:ind w:firstLine="284"/>
              <w:jc w:val="center"/>
              <w:rPr>
                <w:rFonts w:ascii="Artifex CF Extra Light" w:eastAsia="Times New Roman" w:hAnsi="Artifex CF Extra Light" w:cs="Calibri"/>
                <w:color w:val="1F4E79" w:themeColor="accent1" w:themeShade="80"/>
                <w:spacing w:val="10"/>
                <w:sz w:val="14"/>
                <w:szCs w:val="14"/>
                <w:lang w:val="es-ES" w:eastAsia="es-ES"/>
              </w:rPr>
            </w:pPr>
            <w:r w:rsidRPr="0053158C">
              <w:rPr>
                <w:rFonts w:ascii="Artifex CF Extra Light" w:eastAsia="Times New Roman" w:hAnsi="Artifex CF Extra Light" w:cs="Calibri"/>
                <w:color w:val="1F4E79" w:themeColor="accent1" w:themeShade="80"/>
                <w:spacing w:val="10"/>
                <w:sz w:val="14"/>
                <w:szCs w:val="14"/>
                <w:lang w:val="es-ES" w:eastAsia="es-ES"/>
              </w:rPr>
              <w:t>$91,915,194.00</w:t>
            </w:r>
          </w:p>
        </w:tc>
        <w:tc>
          <w:tcPr>
            <w:tcW w:w="1843" w:type="dxa"/>
            <w:tcBorders>
              <w:top w:val="nil"/>
              <w:left w:val="nil"/>
              <w:bottom w:val="single" w:sz="4" w:space="0" w:color="auto"/>
              <w:right w:val="single" w:sz="4" w:space="0" w:color="auto"/>
            </w:tcBorders>
            <w:shd w:val="clear" w:color="auto" w:fill="FFFFFF" w:themeFill="background1"/>
            <w:vAlign w:val="center"/>
            <w:hideMark/>
          </w:tcPr>
          <w:p w14:paraId="296AF261" w14:textId="2F47C63D" w:rsidR="00312366" w:rsidRPr="0053158C" w:rsidRDefault="00312366" w:rsidP="0053158C">
            <w:pPr>
              <w:spacing w:after="0" w:line="360" w:lineRule="auto"/>
              <w:ind w:firstLine="284"/>
              <w:jc w:val="center"/>
              <w:rPr>
                <w:rFonts w:ascii="Artifex CF Extra Light" w:eastAsia="Times New Roman" w:hAnsi="Artifex CF Extra Light" w:cs="Calibri"/>
                <w:color w:val="1F4E79" w:themeColor="accent1" w:themeShade="80"/>
                <w:spacing w:val="10"/>
                <w:sz w:val="14"/>
                <w:szCs w:val="14"/>
                <w:lang w:val="es-ES" w:eastAsia="es-ES"/>
              </w:rPr>
            </w:pPr>
            <w:r w:rsidRPr="0053158C">
              <w:rPr>
                <w:rFonts w:ascii="Artifex CF Extra Light" w:eastAsia="Times New Roman" w:hAnsi="Artifex CF Extra Light" w:cs="Calibri"/>
                <w:color w:val="1F4E79" w:themeColor="accent1" w:themeShade="80"/>
                <w:spacing w:val="10"/>
                <w:sz w:val="14"/>
                <w:szCs w:val="14"/>
                <w:lang w:val="es-ES" w:eastAsia="es-ES"/>
              </w:rPr>
              <w:t>$86,418,854.69</w:t>
            </w:r>
          </w:p>
        </w:tc>
        <w:tc>
          <w:tcPr>
            <w:tcW w:w="1701" w:type="dxa"/>
            <w:tcBorders>
              <w:top w:val="nil"/>
              <w:left w:val="nil"/>
              <w:bottom w:val="single" w:sz="4" w:space="0" w:color="auto"/>
              <w:right w:val="single" w:sz="4" w:space="0" w:color="auto"/>
            </w:tcBorders>
            <w:shd w:val="clear" w:color="auto" w:fill="FFFFFF" w:themeFill="background1"/>
            <w:vAlign w:val="center"/>
            <w:hideMark/>
          </w:tcPr>
          <w:p w14:paraId="06E13C72" w14:textId="6F8CCC74" w:rsidR="00312366" w:rsidRPr="0053158C" w:rsidRDefault="00312366" w:rsidP="0053158C">
            <w:pPr>
              <w:spacing w:after="0" w:line="360" w:lineRule="auto"/>
              <w:ind w:firstLine="284"/>
              <w:jc w:val="center"/>
              <w:rPr>
                <w:rFonts w:ascii="Artifex CF Extra Light" w:eastAsia="Times New Roman" w:hAnsi="Artifex CF Extra Light" w:cs="Calibri"/>
                <w:color w:val="1F4E79" w:themeColor="accent1" w:themeShade="80"/>
                <w:spacing w:val="10"/>
                <w:sz w:val="14"/>
                <w:szCs w:val="14"/>
                <w:lang w:val="es-ES" w:eastAsia="es-ES"/>
              </w:rPr>
            </w:pPr>
            <w:r w:rsidRPr="0053158C">
              <w:rPr>
                <w:rFonts w:ascii="Artifex CF Extra Light" w:eastAsia="Times New Roman" w:hAnsi="Artifex CF Extra Light" w:cs="Calibri"/>
                <w:color w:val="1F4E79" w:themeColor="accent1" w:themeShade="80"/>
                <w:spacing w:val="10"/>
                <w:sz w:val="14"/>
                <w:szCs w:val="14"/>
                <w:lang w:val="es-ES" w:eastAsia="es-ES"/>
              </w:rPr>
              <w:t>$5,496,339.31</w:t>
            </w:r>
          </w:p>
        </w:tc>
        <w:tc>
          <w:tcPr>
            <w:tcW w:w="850" w:type="dxa"/>
            <w:tcBorders>
              <w:top w:val="nil"/>
              <w:left w:val="nil"/>
              <w:bottom w:val="single" w:sz="4" w:space="0" w:color="auto"/>
              <w:right w:val="single" w:sz="4" w:space="0" w:color="auto"/>
            </w:tcBorders>
            <w:shd w:val="clear" w:color="auto" w:fill="FFFFFF" w:themeFill="background1"/>
            <w:vAlign w:val="center"/>
            <w:hideMark/>
          </w:tcPr>
          <w:p w14:paraId="09D8A6A7" w14:textId="77777777" w:rsidR="00312366" w:rsidRPr="0053158C" w:rsidRDefault="00312366" w:rsidP="0053158C">
            <w:pPr>
              <w:spacing w:after="0" w:line="360" w:lineRule="auto"/>
              <w:ind w:firstLine="284"/>
              <w:jc w:val="center"/>
              <w:rPr>
                <w:rFonts w:ascii="Artifex CF Extra Light" w:eastAsia="Times New Roman" w:hAnsi="Artifex CF Extra Light" w:cs="Calibri"/>
                <w:color w:val="1F4E79" w:themeColor="accent1" w:themeShade="80"/>
                <w:spacing w:val="10"/>
                <w:sz w:val="14"/>
                <w:szCs w:val="14"/>
                <w:lang w:val="es-ES" w:eastAsia="es-ES"/>
              </w:rPr>
            </w:pPr>
            <w:r w:rsidRPr="0053158C">
              <w:rPr>
                <w:rFonts w:ascii="Artifex CF Extra Light" w:eastAsia="Times New Roman" w:hAnsi="Artifex CF Extra Light" w:cs="Calibri"/>
                <w:color w:val="1F4E79" w:themeColor="accent1" w:themeShade="80"/>
                <w:spacing w:val="10"/>
                <w:sz w:val="14"/>
                <w:szCs w:val="14"/>
                <w:lang w:val="es-ES" w:eastAsia="es-ES"/>
              </w:rPr>
              <w:t>18.33</w:t>
            </w:r>
          </w:p>
        </w:tc>
      </w:tr>
      <w:tr w:rsidR="001B7EDE" w:rsidRPr="0053158C" w14:paraId="7229D6E2" w14:textId="77777777" w:rsidTr="0053158C">
        <w:trPr>
          <w:trHeight w:val="20"/>
        </w:trPr>
        <w:tc>
          <w:tcPr>
            <w:tcW w:w="1560" w:type="dxa"/>
            <w:tcBorders>
              <w:top w:val="nil"/>
              <w:left w:val="single" w:sz="4" w:space="0" w:color="auto"/>
              <w:bottom w:val="single" w:sz="4" w:space="0" w:color="auto"/>
              <w:right w:val="single" w:sz="4" w:space="0" w:color="auto"/>
            </w:tcBorders>
            <w:shd w:val="clear" w:color="auto" w:fill="FFFFFF" w:themeFill="background1"/>
            <w:vAlign w:val="center"/>
            <w:hideMark/>
          </w:tcPr>
          <w:p w14:paraId="1819CFFB" w14:textId="77777777" w:rsidR="00312366" w:rsidRPr="0053158C" w:rsidRDefault="00312366" w:rsidP="0053158C">
            <w:pPr>
              <w:spacing w:after="0" w:line="360" w:lineRule="auto"/>
              <w:ind w:firstLine="284"/>
              <w:jc w:val="center"/>
              <w:rPr>
                <w:rFonts w:ascii="Artifex CF Extra Light" w:eastAsia="Times New Roman" w:hAnsi="Artifex CF Extra Light" w:cs="Calibri"/>
                <w:b/>
                <w:color w:val="1F4E79" w:themeColor="accent1" w:themeShade="80"/>
                <w:spacing w:val="10"/>
                <w:sz w:val="14"/>
                <w:szCs w:val="14"/>
                <w:lang w:val="es-ES" w:eastAsia="es-ES"/>
              </w:rPr>
            </w:pPr>
            <w:r w:rsidRPr="0053158C">
              <w:rPr>
                <w:rFonts w:ascii="Artifex CF Extra Light" w:eastAsia="Times New Roman" w:hAnsi="Artifex CF Extra Light" w:cs="Calibri"/>
                <w:b/>
                <w:color w:val="1F4E79" w:themeColor="accent1" w:themeShade="80"/>
                <w:spacing w:val="10"/>
                <w:sz w:val="14"/>
                <w:szCs w:val="14"/>
                <w:lang w:val="es-ES" w:eastAsia="es-ES"/>
              </w:rPr>
              <w:t>Internalización de las Pymes</w:t>
            </w:r>
          </w:p>
        </w:tc>
        <w:tc>
          <w:tcPr>
            <w:tcW w:w="1984" w:type="dxa"/>
            <w:tcBorders>
              <w:top w:val="nil"/>
              <w:left w:val="nil"/>
              <w:bottom w:val="single" w:sz="4" w:space="0" w:color="auto"/>
              <w:right w:val="single" w:sz="4" w:space="0" w:color="auto"/>
            </w:tcBorders>
            <w:shd w:val="clear" w:color="auto" w:fill="FFFFFF" w:themeFill="background1"/>
            <w:vAlign w:val="center"/>
            <w:hideMark/>
          </w:tcPr>
          <w:p w14:paraId="314C841C" w14:textId="078C641F" w:rsidR="00312366" w:rsidRPr="0053158C" w:rsidRDefault="00312366" w:rsidP="0053158C">
            <w:pPr>
              <w:spacing w:after="0" w:line="360" w:lineRule="auto"/>
              <w:ind w:firstLine="284"/>
              <w:jc w:val="center"/>
              <w:rPr>
                <w:rFonts w:ascii="Artifex CF Extra Light" w:eastAsia="Times New Roman" w:hAnsi="Artifex CF Extra Light" w:cs="Calibri"/>
                <w:color w:val="1F4E79" w:themeColor="accent1" w:themeShade="80"/>
                <w:spacing w:val="10"/>
                <w:sz w:val="14"/>
                <w:szCs w:val="14"/>
                <w:lang w:val="es-ES" w:eastAsia="es-ES"/>
              </w:rPr>
            </w:pPr>
            <w:r w:rsidRPr="0053158C">
              <w:rPr>
                <w:rFonts w:ascii="Artifex CF Extra Light" w:eastAsia="Times New Roman" w:hAnsi="Artifex CF Extra Light" w:cs="Calibri"/>
                <w:color w:val="1F4E79" w:themeColor="accent1" w:themeShade="80"/>
                <w:spacing w:val="10"/>
                <w:sz w:val="14"/>
                <w:szCs w:val="14"/>
                <w:lang w:val="es-ES" w:eastAsia="es-ES"/>
              </w:rPr>
              <w:t>$17,954,380.00</w:t>
            </w:r>
          </w:p>
        </w:tc>
        <w:tc>
          <w:tcPr>
            <w:tcW w:w="1843" w:type="dxa"/>
            <w:tcBorders>
              <w:top w:val="nil"/>
              <w:left w:val="nil"/>
              <w:bottom w:val="single" w:sz="4" w:space="0" w:color="auto"/>
              <w:right w:val="single" w:sz="4" w:space="0" w:color="auto"/>
            </w:tcBorders>
            <w:shd w:val="clear" w:color="auto" w:fill="FFFFFF" w:themeFill="background1"/>
            <w:vAlign w:val="center"/>
            <w:hideMark/>
          </w:tcPr>
          <w:p w14:paraId="5F74FB4A" w14:textId="2FE9B4FB" w:rsidR="00312366" w:rsidRPr="0053158C" w:rsidRDefault="00312366" w:rsidP="0053158C">
            <w:pPr>
              <w:spacing w:after="0" w:line="360" w:lineRule="auto"/>
              <w:ind w:firstLine="284"/>
              <w:jc w:val="center"/>
              <w:rPr>
                <w:rFonts w:ascii="Artifex CF Extra Light" w:eastAsia="Times New Roman" w:hAnsi="Artifex CF Extra Light" w:cs="Calibri"/>
                <w:color w:val="1F4E79" w:themeColor="accent1" w:themeShade="80"/>
                <w:spacing w:val="10"/>
                <w:sz w:val="14"/>
                <w:szCs w:val="14"/>
                <w:lang w:val="es-ES" w:eastAsia="es-ES"/>
              </w:rPr>
            </w:pPr>
            <w:r w:rsidRPr="0053158C">
              <w:rPr>
                <w:rFonts w:ascii="Artifex CF Extra Light" w:eastAsia="Times New Roman" w:hAnsi="Artifex CF Extra Light" w:cs="Calibri"/>
                <w:color w:val="1F4E79" w:themeColor="accent1" w:themeShade="80"/>
                <w:spacing w:val="10"/>
                <w:sz w:val="14"/>
                <w:szCs w:val="14"/>
                <w:lang w:val="es-ES" w:eastAsia="es-ES"/>
              </w:rPr>
              <w:t>$15,679,508.32</w:t>
            </w:r>
          </w:p>
        </w:tc>
        <w:tc>
          <w:tcPr>
            <w:tcW w:w="1701" w:type="dxa"/>
            <w:tcBorders>
              <w:top w:val="nil"/>
              <w:left w:val="nil"/>
              <w:bottom w:val="single" w:sz="4" w:space="0" w:color="auto"/>
              <w:right w:val="single" w:sz="4" w:space="0" w:color="auto"/>
            </w:tcBorders>
            <w:shd w:val="clear" w:color="auto" w:fill="FFFFFF" w:themeFill="background1"/>
            <w:vAlign w:val="center"/>
            <w:hideMark/>
          </w:tcPr>
          <w:p w14:paraId="25D92CE9" w14:textId="33D0D21B" w:rsidR="00312366" w:rsidRPr="0053158C" w:rsidRDefault="00312366" w:rsidP="0053158C">
            <w:pPr>
              <w:spacing w:after="0" w:line="360" w:lineRule="auto"/>
              <w:ind w:firstLine="284"/>
              <w:jc w:val="center"/>
              <w:rPr>
                <w:rFonts w:ascii="Artifex CF Extra Light" w:eastAsia="Times New Roman" w:hAnsi="Artifex CF Extra Light" w:cs="Calibri"/>
                <w:color w:val="1F4E79" w:themeColor="accent1" w:themeShade="80"/>
                <w:spacing w:val="10"/>
                <w:sz w:val="14"/>
                <w:szCs w:val="14"/>
                <w:lang w:val="es-ES" w:eastAsia="es-ES"/>
              </w:rPr>
            </w:pPr>
            <w:r w:rsidRPr="0053158C">
              <w:rPr>
                <w:rFonts w:ascii="Artifex CF Extra Light" w:eastAsia="Times New Roman" w:hAnsi="Artifex CF Extra Light" w:cs="Calibri"/>
                <w:color w:val="1F4E79" w:themeColor="accent1" w:themeShade="80"/>
                <w:spacing w:val="10"/>
                <w:sz w:val="14"/>
                <w:szCs w:val="14"/>
                <w:lang w:val="es-ES" w:eastAsia="es-ES"/>
              </w:rPr>
              <w:t>$2,274,871.68</w:t>
            </w:r>
          </w:p>
        </w:tc>
        <w:tc>
          <w:tcPr>
            <w:tcW w:w="850" w:type="dxa"/>
            <w:tcBorders>
              <w:top w:val="nil"/>
              <w:left w:val="nil"/>
              <w:bottom w:val="single" w:sz="4" w:space="0" w:color="auto"/>
              <w:right w:val="single" w:sz="4" w:space="0" w:color="auto"/>
            </w:tcBorders>
            <w:shd w:val="clear" w:color="auto" w:fill="FFFFFF" w:themeFill="background1"/>
            <w:vAlign w:val="center"/>
            <w:hideMark/>
          </w:tcPr>
          <w:p w14:paraId="179CB71F" w14:textId="77777777" w:rsidR="00312366" w:rsidRPr="0053158C" w:rsidRDefault="00312366" w:rsidP="0053158C">
            <w:pPr>
              <w:spacing w:after="0" w:line="360" w:lineRule="auto"/>
              <w:ind w:firstLine="284"/>
              <w:jc w:val="center"/>
              <w:rPr>
                <w:rFonts w:ascii="Artifex CF Extra Light" w:eastAsia="Times New Roman" w:hAnsi="Artifex CF Extra Light" w:cs="Calibri"/>
                <w:color w:val="1F4E79" w:themeColor="accent1" w:themeShade="80"/>
                <w:spacing w:val="10"/>
                <w:sz w:val="14"/>
                <w:szCs w:val="14"/>
                <w:lang w:val="es-ES" w:eastAsia="es-ES"/>
              </w:rPr>
            </w:pPr>
            <w:r w:rsidRPr="0053158C">
              <w:rPr>
                <w:rFonts w:ascii="Artifex CF Extra Light" w:eastAsia="Times New Roman" w:hAnsi="Artifex CF Extra Light" w:cs="Calibri"/>
                <w:color w:val="1F4E79" w:themeColor="accent1" w:themeShade="80"/>
                <w:spacing w:val="10"/>
                <w:sz w:val="14"/>
                <w:szCs w:val="14"/>
                <w:lang w:val="es-ES" w:eastAsia="es-ES"/>
              </w:rPr>
              <w:t>3.33</w:t>
            </w:r>
          </w:p>
        </w:tc>
      </w:tr>
      <w:tr w:rsidR="001B7EDE" w:rsidRPr="0053158C" w14:paraId="1C8ACC31" w14:textId="77777777" w:rsidTr="0053158C">
        <w:trPr>
          <w:trHeight w:val="20"/>
        </w:trPr>
        <w:tc>
          <w:tcPr>
            <w:tcW w:w="1560" w:type="dxa"/>
            <w:tcBorders>
              <w:top w:val="nil"/>
              <w:left w:val="single" w:sz="4" w:space="0" w:color="auto"/>
              <w:bottom w:val="single" w:sz="4" w:space="0" w:color="auto"/>
              <w:right w:val="single" w:sz="4" w:space="0" w:color="auto"/>
            </w:tcBorders>
            <w:shd w:val="clear" w:color="auto" w:fill="FFFFFF" w:themeFill="background1"/>
            <w:vAlign w:val="center"/>
            <w:hideMark/>
          </w:tcPr>
          <w:p w14:paraId="4A2585E6" w14:textId="77777777" w:rsidR="00312366" w:rsidRPr="0053158C" w:rsidRDefault="00312366" w:rsidP="0053158C">
            <w:pPr>
              <w:spacing w:after="0" w:line="360" w:lineRule="auto"/>
              <w:ind w:firstLine="284"/>
              <w:jc w:val="center"/>
              <w:rPr>
                <w:rFonts w:ascii="Artifex CF Extra Light" w:eastAsia="Times New Roman" w:hAnsi="Artifex CF Extra Light" w:cs="Calibri"/>
                <w:b/>
                <w:color w:val="1F4E79" w:themeColor="accent1" w:themeShade="80"/>
                <w:spacing w:val="10"/>
                <w:sz w:val="14"/>
                <w:szCs w:val="14"/>
                <w:lang w:val="es-ES" w:eastAsia="es-ES"/>
              </w:rPr>
            </w:pPr>
            <w:r w:rsidRPr="0053158C">
              <w:rPr>
                <w:rFonts w:ascii="Artifex CF Extra Light" w:eastAsia="Times New Roman" w:hAnsi="Artifex CF Extra Light" w:cs="Calibri"/>
                <w:b/>
                <w:color w:val="1F4E79" w:themeColor="accent1" w:themeShade="80"/>
                <w:spacing w:val="10"/>
                <w:sz w:val="14"/>
                <w:szCs w:val="14"/>
                <w:lang w:val="es-ES" w:eastAsia="es-ES"/>
              </w:rPr>
              <w:t>Desarrollo de la inversión</w:t>
            </w:r>
          </w:p>
        </w:tc>
        <w:tc>
          <w:tcPr>
            <w:tcW w:w="1984" w:type="dxa"/>
            <w:tcBorders>
              <w:top w:val="nil"/>
              <w:left w:val="nil"/>
              <w:bottom w:val="single" w:sz="4" w:space="0" w:color="auto"/>
              <w:right w:val="single" w:sz="4" w:space="0" w:color="auto"/>
            </w:tcBorders>
            <w:shd w:val="clear" w:color="auto" w:fill="FFFFFF" w:themeFill="background1"/>
            <w:vAlign w:val="center"/>
            <w:hideMark/>
          </w:tcPr>
          <w:p w14:paraId="1C8EB4AE" w14:textId="6D19363D" w:rsidR="00312366" w:rsidRPr="0053158C" w:rsidRDefault="00312366" w:rsidP="0053158C">
            <w:pPr>
              <w:spacing w:after="0" w:line="360" w:lineRule="auto"/>
              <w:ind w:firstLine="284"/>
              <w:jc w:val="center"/>
              <w:rPr>
                <w:rFonts w:ascii="Artifex CF Extra Light" w:eastAsia="Times New Roman" w:hAnsi="Artifex CF Extra Light" w:cs="Calibri"/>
                <w:color w:val="1F4E79" w:themeColor="accent1" w:themeShade="80"/>
                <w:spacing w:val="10"/>
                <w:sz w:val="14"/>
                <w:szCs w:val="14"/>
                <w:lang w:val="es-ES" w:eastAsia="es-ES"/>
              </w:rPr>
            </w:pPr>
            <w:r w:rsidRPr="0053158C">
              <w:rPr>
                <w:rFonts w:ascii="Artifex CF Extra Light" w:eastAsia="Times New Roman" w:hAnsi="Artifex CF Extra Light" w:cs="Calibri"/>
                <w:color w:val="1F4E79" w:themeColor="accent1" w:themeShade="80"/>
                <w:spacing w:val="10"/>
                <w:sz w:val="14"/>
                <w:szCs w:val="14"/>
                <w:lang w:val="es-ES" w:eastAsia="es-ES"/>
              </w:rPr>
              <w:t>$28,678,889.00</w:t>
            </w:r>
          </w:p>
        </w:tc>
        <w:tc>
          <w:tcPr>
            <w:tcW w:w="1843" w:type="dxa"/>
            <w:tcBorders>
              <w:top w:val="nil"/>
              <w:left w:val="nil"/>
              <w:bottom w:val="single" w:sz="4" w:space="0" w:color="auto"/>
              <w:right w:val="single" w:sz="4" w:space="0" w:color="auto"/>
            </w:tcBorders>
            <w:shd w:val="clear" w:color="auto" w:fill="FFFFFF" w:themeFill="background1"/>
            <w:vAlign w:val="center"/>
            <w:hideMark/>
          </w:tcPr>
          <w:p w14:paraId="29B62ECF" w14:textId="7B42B998" w:rsidR="00312366" w:rsidRPr="0053158C" w:rsidRDefault="00312366" w:rsidP="0053158C">
            <w:pPr>
              <w:spacing w:after="0" w:line="360" w:lineRule="auto"/>
              <w:ind w:firstLine="284"/>
              <w:jc w:val="center"/>
              <w:rPr>
                <w:rFonts w:ascii="Artifex CF Extra Light" w:eastAsia="Times New Roman" w:hAnsi="Artifex CF Extra Light" w:cs="Calibri"/>
                <w:color w:val="1F4E79" w:themeColor="accent1" w:themeShade="80"/>
                <w:spacing w:val="10"/>
                <w:sz w:val="14"/>
                <w:szCs w:val="14"/>
                <w:lang w:val="es-ES" w:eastAsia="es-ES"/>
              </w:rPr>
            </w:pPr>
            <w:r w:rsidRPr="0053158C">
              <w:rPr>
                <w:rFonts w:ascii="Artifex CF Extra Light" w:eastAsia="Times New Roman" w:hAnsi="Artifex CF Extra Light" w:cs="Calibri"/>
                <w:color w:val="1F4E79" w:themeColor="accent1" w:themeShade="80"/>
                <w:spacing w:val="10"/>
                <w:sz w:val="14"/>
                <w:szCs w:val="14"/>
                <w:lang w:val="es-ES" w:eastAsia="es-ES"/>
              </w:rPr>
              <w:t>$24,582,026.94</w:t>
            </w:r>
          </w:p>
        </w:tc>
        <w:tc>
          <w:tcPr>
            <w:tcW w:w="1701" w:type="dxa"/>
            <w:tcBorders>
              <w:top w:val="nil"/>
              <w:left w:val="nil"/>
              <w:bottom w:val="single" w:sz="4" w:space="0" w:color="auto"/>
              <w:right w:val="single" w:sz="4" w:space="0" w:color="auto"/>
            </w:tcBorders>
            <w:shd w:val="clear" w:color="auto" w:fill="FFFFFF" w:themeFill="background1"/>
            <w:vAlign w:val="center"/>
            <w:hideMark/>
          </w:tcPr>
          <w:p w14:paraId="4D2E8C7F" w14:textId="49D6EABD" w:rsidR="00312366" w:rsidRPr="0053158C" w:rsidRDefault="00312366" w:rsidP="0053158C">
            <w:pPr>
              <w:spacing w:after="0" w:line="360" w:lineRule="auto"/>
              <w:ind w:firstLine="284"/>
              <w:jc w:val="center"/>
              <w:rPr>
                <w:rFonts w:ascii="Artifex CF Extra Light" w:eastAsia="Times New Roman" w:hAnsi="Artifex CF Extra Light" w:cs="Calibri"/>
                <w:color w:val="1F4E79" w:themeColor="accent1" w:themeShade="80"/>
                <w:spacing w:val="10"/>
                <w:sz w:val="14"/>
                <w:szCs w:val="14"/>
                <w:lang w:val="es-ES" w:eastAsia="es-ES"/>
              </w:rPr>
            </w:pPr>
            <w:r w:rsidRPr="0053158C">
              <w:rPr>
                <w:rFonts w:ascii="Artifex CF Extra Light" w:eastAsia="Times New Roman" w:hAnsi="Artifex CF Extra Light" w:cs="Calibri"/>
                <w:color w:val="1F4E79" w:themeColor="accent1" w:themeShade="80"/>
                <w:spacing w:val="10"/>
                <w:sz w:val="14"/>
                <w:szCs w:val="14"/>
                <w:lang w:val="es-ES" w:eastAsia="es-ES"/>
              </w:rPr>
              <w:t>$4,096,862.06</w:t>
            </w:r>
          </w:p>
        </w:tc>
        <w:tc>
          <w:tcPr>
            <w:tcW w:w="850" w:type="dxa"/>
            <w:tcBorders>
              <w:top w:val="nil"/>
              <w:left w:val="nil"/>
              <w:bottom w:val="single" w:sz="4" w:space="0" w:color="auto"/>
              <w:right w:val="single" w:sz="4" w:space="0" w:color="auto"/>
            </w:tcBorders>
            <w:shd w:val="clear" w:color="auto" w:fill="FFFFFF" w:themeFill="background1"/>
            <w:vAlign w:val="center"/>
            <w:hideMark/>
          </w:tcPr>
          <w:p w14:paraId="0DD0C10D" w14:textId="77777777" w:rsidR="00312366" w:rsidRPr="0053158C" w:rsidRDefault="00312366" w:rsidP="0053158C">
            <w:pPr>
              <w:spacing w:after="0" w:line="360" w:lineRule="auto"/>
              <w:ind w:firstLine="284"/>
              <w:jc w:val="center"/>
              <w:rPr>
                <w:rFonts w:ascii="Artifex CF Extra Light" w:eastAsia="Times New Roman" w:hAnsi="Artifex CF Extra Light" w:cs="Calibri"/>
                <w:color w:val="1F4E79" w:themeColor="accent1" w:themeShade="80"/>
                <w:spacing w:val="10"/>
                <w:sz w:val="14"/>
                <w:szCs w:val="14"/>
                <w:lang w:val="es-ES" w:eastAsia="es-ES"/>
              </w:rPr>
            </w:pPr>
            <w:r w:rsidRPr="0053158C">
              <w:rPr>
                <w:rFonts w:ascii="Artifex CF Extra Light" w:eastAsia="Times New Roman" w:hAnsi="Artifex CF Extra Light" w:cs="Calibri"/>
                <w:color w:val="1F4E79" w:themeColor="accent1" w:themeShade="80"/>
                <w:spacing w:val="10"/>
                <w:sz w:val="14"/>
                <w:szCs w:val="14"/>
                <w:lang w:val="es-ES" w:eastAsia="es-ES"/>
              </w:rPr>
              <w:t>5.21</w:t>
            </w:r>
          </w:p>
        </w:tc>
      </w:tr>
      <w:tr w:rsidR="001B7EDE" w:rsidRPr="0053158C" w14:paraId="73329AC2" w14:textId="77777777" w:rsidTr="0053158C">
        <w:trPr>
          <w:trHeight w:val="20"/>
        </w:trPr>
        <w:tc>
          <w:tcPr>
            <w:tcW w:w="1560" w:type="dxa"/>
            <w:tcBorders>
              <w:top w:val="nil"/>
              <w:left w:val="single" w:sz="4" w:space="0" w:color="auto"/>
              <w:bottom w:val="single" w:sz="4" w:space="0" w:color="auto"/>
              <w:right w:val="single" w:sz="4" w:space="0" w:color="auto"/>
            </w:tcBorders>
            <w:shd w:val="clear" w:color="auto" w:fill="FFFFFF" w:themeFill="background1"/>
            <w:vAlign w:val="center"/>
            <w:hideMark/>
          </w:tcPr>
          <w:p w14:paraId="13C83DAF" w14:textId="77777777" w:rsidR="00312366" w:rsidRPr="0053158C" w:rsidRDefault="00312366" w:rsidP="0053158C">
            <w:pPr>
              <w:spacing w:after="0" w:line="360" w:lineRule="auto"/>
              <w:ind w:firstLine="284"/>
              <w:jc w:val="center"/>
              <w:rPr>
                <w:rFonts w:ascii="Artifex CF Extra Light" w:eastAsia="Times New Roman" w:hAnsi="Artifex CF Extra Light" w:cs="Calibri"/>
                <w:b/>
                <w:color w:val="1F4E79" w:themeColor="accent1" w:themeShade="80"/>
                <w:spacing w:val="10"/>
                <w:sz w:val="14"/>
                <w:szCs w:val="14"/>
                <w:lang w:val="es-ES" w:eastAsia="es-ES"/>
              </w:rPr>
            </w:pPr>
            <w:r w:rsidRPr="0053158C">
              <w:rPr>
                <w:rFonts w:ascii="Artifex CF Extra Light" w:eastAsia="Times New Roman" w:hAnsi="Artifex CF Extra Light" w:cs="Calibri"/>
                <w:b/>
                <w:color w:val="1F4E79" w:themeColor="accent1" w:themeShade="80"/>
                <w:spacing w:val="10"/>
                <w:sz w:val="14"/>
                <w:szCs w:val="14"/>
                <w:lang w:val="es-ES" w:eastAsia="es-ES"/>
              </w:rPr>
              <w:t>Fortalecimiento de la Capacidad exportadora</w:t>
            </w:r>
          </w:p>
        </w:tc>
        <w:tc>
          <w:tcPr>
            <w:tcW w:w="1984" w:type="dxa"/>
            <w:tcBorders>
              <w:top w:val="nil"/>
              <w:left w:val="nil"/>
              <w:bottom w:val="single" w:sz="4" w:space="0" w:color="auto"/>
              <w:right w:val="single" w:sz="4" w:space="0" w:color="auto"/>
            </w:tcBorders>
            <w:shd w:val="clear" w:color="auto" w:fill="FFFFFF" w:themeFill="background1"/>
            <w:vAlign w:val="center"/>
            <w:hideMark/>
          </w:tcPr>
          <w:p w14:paraId="03F319CD" w14:textId="54F82B80" w:rsidR="00312366" w:rsidRPr="0053158C" w:rsidRDefault="00312366" w:rsidP="0053158C">
            <w:pPr>
              <w:spacing w:after="0" w:line="360" w:lineRule="auto"/>
              <w:ind w:firstLine="284"/>
              <w:jc w:val="center"/>
              <w:rPr>
                <w:rFonts w:ascii="Artifex CF Extra Light" w:eastAsia="Times New Roman" w:hAnsi="Artifex CF Extra Light" w:cs="Calibri"/>
                <w:color w:val="1F4E79" w:themeColor="accent1" w:themeShade="80"/>
                <w:spacing w:val="10"/>
                <w:sz w:val="14"/>
                <w:szCs w:val="14"/>
                <w:lang w:val="es-ES" w:eastAsia="es-ES"/>
              </w:rPr>
            </w:pPr>
            <w:r w:rsidRPr="0053158C">
              <w:rPr>
                <w:rFonts w:ascii="Artifex CF Extra Light" w:eastAsia="Times New Roman" w:hAnsi="Artifex CF Extra Light" w:cs="Calibri"/>
                <w:color w:val="1F4E79" w:themeColor="accent1" w:themeShade="80"/>
                <w:spacing w:val="10"/>
                <w:sz w:val="14"/>
                <w:szCs w:val="14"/>
                <w:lang w:val="es-ES" w:eastAsia="es-ES"/>
              </w:rPr>
              <w:t>$14,061,773.00</w:t>
            </w:r>
          </w:p>
        </w:tc>
        <w:tc>
          <w:tcPr>
            <w:tcW w:w="1843" w:type="dxa"/>
            <w:tcBorders>
              <w:top w:val="nil"/>
              <w:left w:val="nil"/>
              <w:bottom w:val="single" w:sz="4" w:space="0" w:color="auto"/>
              <w:right w:val="single" w:sz="4" w:space="0" w:color="auto"/>
            </w:tcBorders>
            <w:shd w:val="clear" w:color="auto" w:fill="FFFFFF" w:themeFill="background1"/>
            <w:vAlign w:val="center"/>
            <w:hideMark/>
          </w:tcPr>
          <w:p w14:paraId="20317BEE" w14:textId="4FA9BB58" w:rsidR="00312366" w:rsidRPr="0053158C" w:rsidRDefault="00312366" w:rsidP="0053158C">
            <w:pPr>
              <w:spacing w:after="0" w:line="360" w:lineRule="auto"/>
              <w:ind w:firstLine="284"/>
              <w:jc w:val="center"/>
              <w:rPr>
                <w:rFonts w:ascii="Artifex CF Extra Light" w:eastAsia="Times New Roman" w:hAnsi="Artifex CF Extra Light" w:cs="Calibri"/>
                <w:color w:val="1F4E79" w:themeColor="accent1" w:themeShade="80"/>
                <w:spacing w:val="10"/>
                <w:sz w:val="14"/>
                <w:szCs w:val="14"/>
                <w:lang w:val="es-ES" w:eastAsia="es-ES"/>
              </w:rPr>
            </w:pPr>
            <w:r w:rsidRPr="0053158C">
              <w:rPr>
                <w:rFonts w:ascii="Artifex CF Extra Light" w:eastAsia="Times New Roman" w:hAnsi="Artifex CF Extra Light" w:cs="Calibri"/>
                <w:color w:val="1F4E79" w:themeColor="accent1" w:themeShade="80"/>
                <w:spacing w:val="10"/>
                <w:sz w:val="14"/>
                <w:szCs w:val="14"/>
                <w:lang w:val="es-ES" w:eastAsia="es-ES"/>
              </w:rPr>
              <w:t>$11,757,276.14</w:t>
            </w:r>
          </w:p>
        </w:tc>
        <w:tc>
          <w:tcPr>
            <w:tcW w:w="1701" w:type="dxa"/>
            <w:tcBorders>
              <w:top w:val="nil"/>
              <w:left w:val="nil"/>
              <w:bottom w:val="single" w:sz="4" w:space="0" w:color="auto"/>
              <w:right w:val="single" w:sz="4" w:space="0" w:color="auto"/>
            </w:tcBorders>
            <w:shd w:val="clear" w:color="auto" w:fill="FFFFFF" w:themeFill="background1"/>
            <w:vAlign w:val="center"/>
            <w:hideMark/>
          </w:tcPr>
          <w:p w14:paraId="256C249E" w14:textId="3D8503BF" w:rsidR="00312366" w:rsidRPr="0053158C" w:rsidRDefault="00312366" w:rsidP="0053158C">
            <w:pPr>
              <w:spacing w:after="0" w:line="360" w:lineRule="auto"/>
              <w:ind w:firstLine="284"/>
              <w:jc w:val="center"/>
              <w:rPr>
                <w:rFonts w:ascii="Artifex CF Extra Light" w:eastAsia="Times New Roman" w:hAnsi="Artifex CF Extra Light" w:cs="Calibri"/>
                <w:color w:val="1F4E79" w:themeColor="accent1" w:themeShade="80"/>
                <w:spacing w:val="10"/>
                <w:sz w:val="14"/>
                <w:szCs w:val="14"/>
                <w:lang w:val="es-ES" w:eastAsia="es-ES"/>
              </w:rPr>
            </w:pPr>
            <w:r w:rsidRPr="0053158C">
              <w:rPr>
                <w:rFonts w:ascii="Artifex CF Extra Light" w:eastAsia="Times New Roman" w:hAnsi="Artifex CF Extra Light" w:cs="Calibri"/>
                <w:color w:val="1F4E79" w:themeColor="accent1" w:themeShade="80"/>
                <w:spacing w:val="10"/>
                <w:sz w:val="14"/>
                <w:szCs w:val="14"/>
                <w:lang w:val="es-ES" w:eastAsia="es-ES"/>
              </w:rPr>
              <w:t>$2,304,496.86</w:t>
            </w:r>
          </w:p>
        </w:tc>
        <w:tc>
          <w:tcPr>
            <w:tcW w:w="850" w:type="dxa"/>
            <w:tcBorders>
              <w:top w:val="nil"/>
              <w:left w:val="nil"/>
              <w:bottom w:val="single" w:sz="4" w:space="0" w:color="auto"/>
              <w:right w:val="single" w:sz="4" w:space="0" w:color="auto"/>
            </w:tcBorders>
            <w:shd w:val="clear" w:color="auto" w:fill="FFFFFF" w:themeFill="background1"/>
            <w:vAlign w:val="center"/>
            <w:hideMark/>
          </w:tcPr>
          <w:p w14:paraId="40C57BFE" w14:textId="77777777" w:rsidR="00312366" w:rsidRPr="0053158C" w:rsidRDefault="00312366" w:rsidP="0053158C">
            <w:pPr>
              <w:spacing w:after="0" w:line="360" w:lineRule="auto"/>
              <w:ind w:firstLine="284"/>
              <w:jc w:val="center"/>
              <w:rPr>
                <w:rFonts w:ascii="Artifex CF Extra Light" w:eastAsia="Times New Roman" w:hAnsi="Artifex CF Extra Light" w:cs="Calibri"/>
                <w:color w:val="1F4E79" w:themeColor="accent1" w:themeShade="80"/>
                <w:spacing w:val="10"/>
                <w:sz w:val="14"/>
                <w:szCs w:val="14"/>
                <w:lang w:val="es-ES" w:eastAsia="es-ES"/>
              </w:rPr>
            </w:pPr>
            <w:r w:rsidRPr="0053158C">
              <w:rPr>
                <w:rFonts w:ascii="Artifex CF Extra Light" w:eastAsia="Times New Roman" w:hAnsi="Artifex CF Extra Light" w:cs="Calibri"/>
                <w:color w:val="1F4E79" w:themeColor="accent1" w:themeShade="80"/>
                <w:spacing w:val="10"/>
                <w:sz w:val="14"/>
                <w:szCs w:val="14"/>
                <w:lang w:val="es-ES" w:eastAsia="es-ES"/>
              </w:rPr>
              <w:t>2.49</w:t>
            </w:r>
          </w:p>
        </w:tc>
      </w:tr>
      <w:tr w:rsidR="001B7EDE" w:rsidRPr="0053158C" w14:paraId="6B49473C" w14:textId="77777777" w:rsidTr="0053158C">
        <w:trPr>
          <w:trHeight w:val="20"/>
        </w:trPr>
        <w:tc>
          <w:tcPr>
            <w:tcW w:w="7938" w:type="dxa"/>
            <w:gridSpan w:val="5"/>
            <w:tcBorders>
              <w:top w:val="single" w:sz="4" w:space="0" w:color="auto"/>
              <w:left w:val="nil"/>
              <w:bottom w:val="nil"/>
              <w:right w:val="nil"/>
            </w:tcBorders>
            <w:shd w:val="clear" w:color="auto" w:fill="auto"/>
            <w:vAlign w:val="center"/>
            <w:hideMark/>
          </w:tcPr>
          <w:p w14:paraId="0281527E" w14:textId="77777777" w:rsidR="00312366" w:rsidRPr="0053158C" w:rsidRDefault="00312366" w:rsidP="0053158C">
            <w:pPr>
              <w:spacing w:after="0" w:line="360" w:lineRule="auto"/>
              <w:ind w:firstLine="284"/>
              <w:rPr>
                <w:rFonts w:ascii="Artifex CF Extra Light" w:eastAsia="Times New Roman" w:hAnsi="Artifex CF Extra Light" w:cs="Calibri"/>
                <w:color w:val="1F4E79" w:themeColor="accent1" w:themeShade="80"/>
                <w:spacing w:val="10"/>
                <w:sz w:val="14"/>
                <w:szCs w:val="14"/>
                <w:lang w:val="es-ES" w:eastAsia="es-ES"/>
              </w:rPr>
            </w:pPr>
            <w:r w:rsidRPr="0053158C">
              <w:rPr>
                <w:rFonts w:ascii="Artifex CF Extra Light" w:eastAsia="Times New Roman" w:hAnsi="Artifex CF Extra Light" w:cs="Calibri"/>
                <w:color w:val="1F4E79" w:themeColor="accent1" w:themeShade="80"/>
                <w:spacing w:val="10"/>
                <w:sz w:val="14"/>
                <w:szCs w:val="14"/>
                <w:lang w:val="es-ES" w:eastAsia="es-ES"/>
              </w:rPr>
              <w:t>Fuente: ProDominicana.</w:t>
            </w:r>
          </w:p>
          <w:p w14:paraId="43623BB4" w14:textId="77777777" w:rsidR="00981DE3" w:rsidRPr="0053158C" w:rsidRDefault="00981DE3" w:rsidP="0053158C">
            <w:pPr>
              <w:spacing w:after="0" w:line="360" w:lineRule="auto"/>
              <w:ind w:firstLine="284"/>
              <w:rPr>
                <w:rFonts w:ascii="Artifex CF Extra Light" w:eastAsia="Times New Roman" w:hAnsi="Artifex CF Extra Light" w:cs="Calibri"/>
                <w:color w:val="1F4E79" w:themeColor="accent1" w:themeShade="80"/>
                <w:spacing w:val="10"/>
                <w:sz w:val="14"/>
                <w:szCs w:val="14"/>
                <w:lang w:val="es-ES" w:eastAsia="es-ES"/>
              </w:rPr>
            </w:pPr>
          </w:p>
          <w:p w14:paraId="52CB5769" w14:textId="77777777" w:rsidR="00981DE3" w:rsidRPr="0053158C" w:rsidRDefault="00981DE3" w:rsidP="0053158C">
            <w:pPr>
              <w:spacing w:after="0" w:line="360" w:lineRule="auto"/>
              <w:ind w:firstLine="284"/>
              <w:jc w:val="center"/>
              <w:rPr>
                <w:rFonts w:ascii="Artifex CF Extra Light" w:eastAsia="Times New Roman" w:hAnsi="Artifex CF Extra Light" w:cs="Calibri"/>
                <w:color w:val="1F4E79" w:themeColor="accent1" w:themeShade="80"/>
                <w:spacing w:val="10"/>
                <w:sz w:val="14"/>
                <w:szCs w:val="14"/>
                <w:lang w:val="es-ES" w:eastAsia="es-ES"/>
              </w:rPr>
            </w:pPr>
          </w:p>
          <w:p w14:paraId="7767FC5C" w14:textId="2A993678" w:rsidR="00981DE3" w:rsidRPr="0053158C" w:rsidRDefault="00981DE3" w:rsidP="0053158C">
            <w:pPr>
              <w:spacing w:after="0" w:line="360" w:lineRule="auto"/>
              <w:ind w:firstLine="284"/>
              <w:jc w:val="center"/>
              <w:rPr>
                <w:rFonts w:ascii="Artifex CF Extra Light" w:eastAsia="Times New Roman" w:hAnsi="Artifex CF Extra Light" w:cs="Calibri"/>
                <w:color w:val="1F4E79" w:themeColor="accent1" w:themeShade="80"/>
                <w:spacing w:val="10"/>
                <w:sz w:val="14"/>
                <w:szCs w:val="14"/>
                <w:lang w:val="es-ES" w:eastAsia="es-ES"/>
              </w:rPr>
            </w:pPr>
          </w:p>
        </w:tc>
      </w:tr>
    </w:tbl>
    <w:tbl>
      <w:tblPr>
        <w:tblpPr w:leftFromText="141" w:rightFromText="141" w:vertAnchor="text" w:horzAnchor="page" w:tblpX="3301" w:tblpY="-78"/>
        <w:tblOverlap w:val="never"/>
        <w:tblW w:w="6014" w:type="dxa"/>
        <w:tblCellMar>
          <w:left w:w="70" w:type="dxa"/>
          <w:right w:w="70" w:type="dxa"/>
        </w:tblCellMar>
        <w:tblLook w:val="04A0" w:firstRow="1" w:lastRow="0" w:firstColumn="1" w:lastColumn="0" w:noHBand="0" w:noVBand="1"/>
      </w:tblPr>
      <w:tblGrid>
        <w:gridCol w:w="2520"/>
        <w:gridCol w:w="2160"/>
        <w:gridCol w:w="1334"/>
      </w:tblGrid>
      <w:tr w:rsidR="001B7EDE" w:rsidRPr="0053158C" w14:paraId="172ACD2F" w14:textId="77777777" w:rsidTr="0053158C">
        <w:trPr>
          <w:trHeight w:val="288"/>
        </w:trPr>
        <w:tc>
          <w:tcPr>
            <w:tcW w:w="6014" w:type="dxa"/>
            <w:gridSpan w:val="3"/>
            <w:tcBorders>
              <w:top w:val="nil"/>
              <w:left w:val="nil"/>
              <w:bottom w:val="single" w:sz="4" w:space="0" w:color="auto"/>
              <w:right w:val="nil"/>
            </w:tcBorders>
            <w:shd w:val="clear" w:color="auto" w:fill="auto"/>
            <w:noWrap/>
            <w:vAlign w:val="center"/>
            <w:hideMark/>
          </w:tcPr>
          <w:p w14:paraId="78D4CF8A" w14:textId="77777777" w:rsidR="00981DE3" w:rsidRPr="0053158C" w:rsidRDefault="00981DE3" w:rsidP="0053158C">
            <w:pPr>
              <w:spacing w:after="0" w:line="360" w:lineRule="auto"/>
              <w:ind w:firstLine="284"/>
              <w:jc w:val="center"/>
              <w:rPr>
                <w:rFonts w:ascii="Artifex CF Extra Light" w:eastAsia="Times New Roman" w:hAnsi="Artifex CF Extra Light" w:cs="Calibri"/>
                <w:b/>
                <w:color w:val="1F4E79" w:themeColor="accent1" w:themeShade="80"/>
                <w:spacing w:val="10"/>
                <w:sz w:val="18"/>
                <w:szCs w:val="18"/>
                <w:lang w:val="es-ES" w:eastAsia="es-ES"/>
              </w:rPr>
            </w:pPr>
            <w:r w:rsidRPr="0053158C">
              <w:rPr>
                <w:rFonts w:ascii="Artifex CF Extra Light" w:eastAsia="Times New Roman" w:hAnsi="Artifex CF Extra Light" w:cs="Calibri"/>
                <w:b/>
                <w:color w:val="1F4E79" w:themeColor="accent1" w:themeShade="80"/>
                <w:spacing w:val="10"/>
                <w:sz w:val="18"/>
                <w:szCs w:val="18"/>
                <w:lang w:val="es-DO" w:eastAsia="es-ES"/>
              </w:rPr>
              <w:lastRenderedPageBreak/>
              <w:t>Tabla 5. Cuentas por pagar.</w:t>
            </w:r>
          </w:p>
        </w:tc>
      </w:tr>
      <w:tr w:rsidR="001B7EDE" w:rsidRPr="0053158C" w14:paraId="4056320E" w14:textId="77777777" w:rsidTr="0053158C">
        <w:trPr>
          <w:trHeight w:val="480"/>
        </w:trPr>
        <w:tc>
          <w:tcPr>
            <w:tcW w:w="2520" w:type="dxa"/>
            <w:tcBorders>
              <w:top w:val="nil"/>
              <w:left w:val="single" w:sz="4" w:space="0" w:color="auto"/>
              <w:bottom w:val="single" w:sz="4" w:space="0" w:color="auto"/>
              <w:right w:val="single" w:sz="4" w:space="0" w:color="auto"/>
            </w:tcBorders>
            <w:shd w:val="clear" w:color="auto" w:fill="1F4E78"/>
            <w:vAlign w:val="center"/>
            <w:hideMark/>
          </w:tcPr>
          <w:p w14:paraId="600E34DA" w14:textId="77777777" w:rsidR="00981DE3" w:rsidRPr="0053158C" w:rsidRDefault="00981DE3" w:rsidP="0053158C">
            <w:pPr>
              <w:spacing w:after="0" w:line="360" w:lineRule="auto"/>
              <w:ind w:firstLine="284"/>
              <w:jc w:val="center"/>
              <w:rPr>
                <w:rFonts w:ascii="Artifex CF Extra Light" w:eastAsia="Times New Roman" w:hAnsi="Artifex CF Extra Light" w:cs="Calibri"/>
                <w:b/>
                <w:color w:val="FFFFFF" w:themeColor="background1"/>
                <w:spacing w:val="10"/>
                <w:sz w:val="18"/>
                <w:szCs w:val="18"/>
                <w:lang w:val="es-ES" w:eastAsia="es-ES"/>
              </w:rPr>
            </w:pPr>
            <w:r w:rsidRPr="0053158C">
              <w:rPr>
                <w:rFonts w:ascii="Artifex CF Extra Light" w:eastAsia="Times New Roman" w:hAnsi="Artifex CF Extra Light" w:cs="Calibri"/>
                <w:b/>
                <w:color w:val="FFFFFF" w:themeColor="background1"/>
                <w:spacing w:val="10"/>
                <w:sz w:val="18"/>
                <w:szCs w:val="18"/>
                <w:lang w:val="es-ES" w:eastAsia="es-ES"/>
              </w:rPr>
              <w:t>Cuentas por pagar</w:t>
            </w:r>
          </w:p>
        </w:tc>
        <w:tc>
          <w:tcPr>
            <w:tcW w:w="2160" w:type="dxa"/>
            <w:tcBorders>
              <w:top w:val="nil"/>
              <w:left w:val="nil"/>
              <w:bottom w:val="single" w:sz="4" w:space="0" w:color="auto"/>
              <w:right w:val="single" w:sz="4" w:space="0" w:color="auto"/>
            </w:tcBorders>
            <w:shd w:val="clear" w:color="auto" w:fill="1F4E78"/>
            <w:vAlign w:val="center"/>
            <w:hideMark/>
          </w:tcPr>
          <w:p w14:paraId="1C0E728E" w14:textId="1CEFA3D8" w:rsidR="00981DE3" w:rsidRPr="0053158C" w:rsidRDefault="00C40819" w:rsidP="0053158C">
            <w:pPr>
              <w:spacing w:after="0" w:line="360" w:lineRule="auto"/>
              <w:ind w:firstLine="284"/>
              <w:jc w:val="center"/>
              <w:rPr>
                <w:rFonts w:ascii="Artifex CF Extra Light" w:eastAsia="Times New Roman" w:hAnsi="Artifex CF Extra Light" w:cs="Calibri"/>
                <w:b/>
                <w:color w:val="FFFFFF" w:themeColor="background1"/>
                <w:spacing w:val="10"/>
                <w:sz w:val="18"/>
                <w:szCs w:val="18"/>
                <w:lang w:val="es-ES" w:eastAsia="es-ES"/>
              </w:rPr>
            </w:pPr>
            <w:r w:rsidRPr="0053158C">
              <w:rPr>
                <w:rFonts w:ascii="Artifex CF Extra Light" w:eastAsia="Times New Roman" w:hAnsi="Artifex CF Extra Light" w:cs="Calibri"/>
                <w:b/>
                <w:color w:val="FFFFFF" w:themeColor="background1"/>
                <w:spacing w:val="10"/>
                <w:sz w:val="18"/>
                <w:szCs w:val="18"/>
                <w:lang w:val="es-ES" w:eastAsia="es-ES"/>
              </w:rPr>
              <w:t>$ 380,786,565.05</w:t>
            </w:r>
          </w:p>
        </w:tc>
        <w:tc>
          <w:tcPr>
            <w:tcW w:w="1334" w:type="dxa"/>
            <w:tcBorders>
              <w:top w:val="nil"/>
              <w:left w:val="nil"/>
              <w:bottom w:val="single" w:sz="4" w:space="0" w:color="auto"/>
              <w:right w:val="single" w:sz="4" w:space="0" w:color="auto"/>
            </w:tcBorders>
            <w:shd w:val="clear" w:color="auto" w:fill="1F4E78"/>
            <w:vAlign w:val="center"/>
            <w:hideMark/>
          </w:tcPr>
          <w:p w14:paraId="714D5F84" w14:textId="77777777" w:rsidR="00981DE3" w:rsidRPr="0053158C" w:rsidRDefault="00981DE3" w:rsidP="0053158C">
            <w:pPr>
              <w:spacing w:after="0" w:line="360" w:lineRule="auto"/>
              <w:ind w:firstLine="284"/>
              <w:jc w:val="center"/>
              <w:rPr>
                <w:rFonts w:ascii="Artifex CF Extra Light" w:eastAsia="Times New Roman" w:hAnsi="Artifex CF Extra Light" w:cs="Calibri"/>
                <w:b/>
                <w:color w:val="FFFFFF" w:themeColor="background1"/>
                <w:spacing w:val="10"/>
                <w:sz w:val="18"/>
                <w:szCs w:val="18"/>
                <w:lang w:val="es-ES" w:eastAsia="es-ES"/>
              </w:rPr>
            </w:pPr>
            <w:r w:rsidRPr="0053158C">
              <w:rPr>
                <w:rFonts w:ascii="Artifex CF Extra Light" w:eastAsia="Times New Roman" w:hAnsi="Artifex CF Extra Light" w:cs="Calibri"/>
                <w:b/>
                <w:color w:val="FFFFFF" w:themeColor="background1"/>
                <w:spacing w:val="10"/>
                <w:sz w:val="18"/>
                <w:szCs w:val="18"/>
                <w:lang w:val="es-ES" w:eastAsia="es-ES"/>
              </w:rPr>
              <w:t>100</w:t>
            </w:r>
          </w:p>
        </w:tc>
      </w:tr>
      <w:tr w:rsidR="001B7EDE" w:rsidRPr="0053158C" w14:paraId="6B8AEDBD" w14:textId="77777777" w:rsidTr="0053158C">
        <w:trPr>
          <w:trHeight w:val="480"/>
        </w:trPr>
        <w:tc>
          <w:tcPr>
            <w:tcW w:w="2520" w:type="dxa"/>
            <w:tcBorders>
              <w:top w:val="nil"/>
              <w:left w:val="single" w:sz="4" w:space="0" w:color="auto"/>
              <w:bottom w:val="single" w:sz="4" w:space="0" w:color="auto"/>
              <w:right w:val="single" w:sz="4" w:space="0" w:color="auto"/>
            </w:tcBorders>
            <w:shd w:val="clear" w:color="auto" w:fill="FFFFFF" w:themeFill="background1"/>
            <w:vAlign w:val="center"/>
            <w:hideMark/>
          </w:tcPr>
          <w:p w14:paraId="45CB1A87" w14:textId="77777777" w:rsidR="00981DE3" w:rsidRPr="0053158C" w:rsidRDefault="00981DE3" w:rsidP="0053158C">
            <w:pPr>
              <w:spacing w:after="0" w:line="360" w:lineRule="auto"/>
              <w:ind w:firstLine="284"/>
              <w:jc w:val="center"/>
              <w:rPr>
                <w:rFonts w:ascii="Artifex CF Extra Light" w:eastAsia="Times New Roman" w:hAnsi="Artifex CF Extra Light" w:cs="Calibri"/>
                <w:b/>
                <w:color w:val="1F4E79" w:themeColor="accent1" w:themeShade="80"/>
                <w:spacing w:val="10"/>
                <w:sz w:val="18"/>
                <w:szCs w:val="18"/>
                <w:lang w:val="es-ES" w:eastAsia="es-ES"/>
              </w:rPr>
            </w:pPr>
            <w:r w:rsidRPr="0053158C">
              <w:rPr>
                <w:rFonts w:ascii="Artifex CF Extra Light" w:eastAsia="Times New Roman" w:hAnsi="Artifex CF Extra Light" w:cs="Calibri"/>
                <w:b/>
                <w:color w:val="1F4E79" w:themeColor="accent1" w:themeShade="80"/>
                <w:spacing w:val="10"/>
                <w:sz w:val="18"/>
                <w:szCs w:val="18"/>
                <w:lang w:val="es-ES" w:eastAsia="es-ES"/>
              </w:rPr>
              <w:t>TSS</w:t>
            </w:r>
          </w:p>
        </w:tc>
        <w:tc>
          <w:tcPr>
            <w:tcW w:w="2160" w:type="dxa"/>
            <w:tcBorders>
              <w:top w:val="nil"/>
              <w:left w:val="nil"/>
              <w:bottom w:val="single" w:sz="4" w:space="0" w:color="auto"/>
              <w:right w:val="single" w:sz="4" w:space="0" w:color="auto"/>
            </w:tcBorders>
            <w:shd w:val="clear" w:color="auto" w:fill="FFFFFF" w:themeFill="background1"/>
            <w:vAlign w:val="center"/>
            <w:hideMark/>
          </w:tcPr>
          <w:p w14:paraId="1BC585E9" w14:textId="306D5862" w:rsidR="00981DE3" w:rsidRPr="0053158C" w:rsidRDefault="00981DE3" w:rsidP="0053158C">
            <w:pPr>
              <w:spacing w:after="0" w:line="360" w:lineRule="auto"/>
              <w:ind w:firstLine="284"/>
              <w:jc w:val="center"/>
              <w:rPr>
                <w:rFonts w:ascii="Artifex CF Extra Light" w:eastAsia="Times New Roman" w:hAnsi="Artifex CF Extra Light" w:cs="Calibri"/>
                <w:color w:val="1F4E79" w:themeColor="accent1" w:themeShade="80"/>
                <w:spacing w:val="10"/>
                <w:sz w:val="18"/>
                <w:szCs w:val="18"/>
                <w:lang w:val="es-ES" w:eastAsia="es-ES"/>
              </w:rPr>
            </w:pPr>
            <w:r w:rsidRPr="0053158C">
              <w:rPr>
                <w:rFonts w:ascii="Artifex CF Extra Light" w:eastAsia="Times New Roman" w:hAnsi="Artifex CF Extra Light" w:cs="Calibri"/>
                <w:color w:val="1F4E79" w:themeColor="accent1" w:themeShade="80"/>
                <w:spacing w:val="10"/>
                <w:sz w:val="18"/>
                <w:szCs w:val="18"/>
                <w:lang w:val="es-ES" w:eastAsia="es-ES"/>
              </w:rPr>
              <w:t>$123,681,173.01</w:t>
            </w:r>
          </w:p>
        </w:tc>
        <w:tc>
          <w:tcPr>
            <w:tcW w:w="1334" w:type="dxa"/>
            <w:tcBorders>
              <w:top w:val="nil"/>
              <w:left w:val="nil"/>
              <w:bottom w:val="single" w:sz="4" w:space="0" w:color="auto"/>
              <w:right w:val="single" w:sz="4" w:space="0" w:color="auto"/>
            </w:tcBorders>
            <w:shd w:val="clear" w:color="auto" w:fill="FFFFFF" w:themeFill="background1"/>
            <w:vAlign w:val="center"/>
            <w:hideMark/>
          </w:tcPr>
          <w:p w14:paraId="03AEFF75" w14:textId="77777777" w:rsidR="00981DE3" w:rsidRPr="0053158C" w:rsidRDefault="00981DE3" w:rsidP="0053158C">
            <w:pPr>
              <w:spacing w:after="0" w:line="360" w:lineRule="auto"/>
              <w:ind w:firstLine="284"/>
              <w:jc w:val="center"/>
              <w:rPr>
                <w:rFonts w:ascii="Artifex CF Extra Light" w:eastAsia="Times New Roman" w:hAnsi="Artifex CF Extra Light" w:cs="Calibri"/>
                <w:color w:val="1F4E79" w:themeColor="accent1" w:themeShade="80"/>
                <w:spacing w:val="10"/>
                <w:sz w:val="18"/>
                <w:szCs w:val="18"/>
                <w:lang w:val="es-ES" w:eastAsia="es-ES"/>
              </w:rPr>
            </w:pPr>
            <w:r w:rsidRPr="0053158C">
              <w:rPr>
                <w:rFonts w:ascii="Artifex CF Extra Light" w:eastAsia="Times New Roman" w:hAnsi="Artifex CF Extra Light" w:cs="Calibri"/>
                <w:color w:val="1F4E79" w:themeColor="accent1" w:themeShade="80"/>
                <w:spacing w:val="10"/>
                <w:sz w:val="18"/>
                <w:szCs w:val="18"/>
                <w:lang w:val="es-ES" w:eastAsia="es-ES"/>
              </w:rPr>
              <w:t>32.48</w:t>
            </w:r>
          </w:p>
        </w:tc>
      </w:tr>
      <w:tr w:rsidR="001B7EDE" w:rsidRPr="0053158C" w14:paraId="39577C59" w14:textId="77777777" w:rsidTr="0053158C">
        <w:trPr>
          <w:trHeight w:val="480"/>
        </w:trPr>
        <w:tc>
          <w:tcPr>
            <w:tcW w:w="2520" w:type="dxa"/>
            <w:tcBorders>
              <w:top w:val="nil"/>
              <w:left w:val="single" w:sz="4" w:space="0" w:color="auto"/>
              <w:bottom w:val="single" w:sz="4" w:space="0" w:color="auto"/>
              <w:right w:val="single" w:sz="4" w:space="0" w:color="auto"/>
            </w:tcBorders>
            <w:shd w:val="clear" w:color="auto" w:fill="FFFFFF" w:themeFill="background1"/>
            <w:vAlign w:val="center"/>
            <w:hideMark/>
          </w:tcPr>
          <w:p w14:paraId="4BCF5B61" w14:textId="77777777" w:rsidR="00981DE3" w:rsidRPr="0053158C" w:rsidRDefault="00981DE3" w:rsidP="0053158C">
            <w:pPr>
              <w:spacing w:after="0" w:line="360" w:lineRule="auto"/>
              <w:ind w:firstLine="284"/>
              <w:jc w:val="center"/>
              <w:rPr>
                <w:rFonts w:ascii="Artifex CF Extra Light" w:eastAsia="Times New Roman" w:hAnsi="Artifex CF Extra Light" w:cs="Calibri"/>
                <w:b/>
                <w:color w:val="1F4E79" w:themeColor="accent1" w:themeShade="80"/>
                <w:spacing w:val="10"/>
                <w:sz w:val="18"/>
                <w:szCs w:val="18"/>
                <w:lang w:val="es-ES" w:eastAsia="es-ES"/>
              </w:rPr>
            </w:pPr>
            <w:r w:rsidRPr="0053158C">
              <w:rPr>
                <w:rFonts w:ascii="Artifex CF Extra Light" w:eastAsia="Times New Roman" w:hAnsi="Artifex CF Extra Light" w:cs="Calibri"/>
                <w:b/>
                <w:color w:val="1F4E79" w:themeColor="accent1" w:themeShade="80"/>
                <w:spacing w:val="10"/>
                <w:sz w:val="18"/>
                <w:szCs w:val="18"/>
                <w:lang w:val="es-ES" w:eastAsia="es-ES"/>
              </w:rPr>
              <w:t>DGII</w:t>
            </w:r>
          </w:p>
        </w:tc>
        <w:tc>
          <w:tcPr>
            <w:tcW w:w="2160" w:type="dxa"/>
            <w:tcBorders>
              <w:top w:val="nil"/>
              <w:left w:val="nil"/>
              <w:bottom w:val="single" w:sz="4" w:space="0" w:color="auto"/>
              <w:right w:val="single" w:sz="4" w:space="0" w:color="auto"/>
            </w:tcBorders>
            <w:shd w:val="clear" w:color="auto" w:fill="FFFFFF" w:themeFill="background1"/>
            <w:vAlign w:val="center"/>
            <w:hideMark/>
          </w:tcPr>
          <w:p w14:paraId="6CF16B7B" w14:textId="6DE462F1" w:rsidR="00981DE3" w:rsidRPr="0053158C" w:rsidRDefault="00981DE3" w:rsidP="0053158C">
            <w:pPr>
              <w:spacing w:after="0" w:line="360" w:lineRule="auto"/>
              <w:ind w:firstLine="284"/>
              <w:jc w:val="center"/>
              <w:rPr>
                <w:rFonts w:ascii="Artifex CF Extra Light" w:eastAsia="Times New Roman" w:hAnsi="Artifex CF Extra Light" w:cs="Calibri"/>
                <w:color w:val="1F4E79" w:themeColor="accent1" w:themeShade="80"/>
                <w:spacing w:val="10"/>
                <w:sz w:val="18"/>
                <w:szCs w:val="18"/>
                <w:lang w:val="es-ES" w:eastAsia="es-ES"/>
              </w:rPr>
            </w:pPr>
            <w:r w:rsidRPr="0053158C">
              <w:rPr>
                <w:rFonts w:ascii="Artifex CF Extra Light" w:eastAsia="Times New Roman" w:hAnsi="Artifex CF Extra Light" w:cs="Calibri"/>
                <w:color w:val="1F4E79" w:themeColor="accent1" w:themeShade="80"/>
                <w:spacing w:val="10"/>
                <w:sz w:val="18"/>
                <w:szCs w:val="18"/>
                <w:lang w:val="es-ES" w:eastAsia="es-ES"/>
              </w:rPr>
              <w:t>$171,126,774.37</w:t>
            </w:r>
          </w:p>
        </w:tc>
        <w:tc>
          <w:tcPr>
            <w:tcW w:w="1334" w:type="dxa"/>
            <w:tcBorders>
              <w:top w:val="nil"/>
              <w:left w:val="nil"/>
              <w:bottom w:val="single" w:sz="4" w:space="0" w:color="auto"/>
              <w:right w:val="single" w:sz="4" w:space="0" w:color="auto"/>
            </w:tcBorders>
            <w:shd w:val="clear" w:color="auto" w:fill="FFFFFF" w:themeFill="background1"/>
            <w:vAlign w:val="center"/>
            <w:hideMark/>
          </w:tcPr>
          <w:p w14:paraId="04B54652" w14:textId="77777777" w:rsidR="00981DE3" w:rsidRPr="0053158C" w:rsidRDefault="00981DE3" w:rsidP="0053158C">
            <w:pPr>
              <w:spacing w:after="0" w:line="360" w:lineRule="auto"/>
              <w:ind w:firstLine="284"/>
              <w:jc w:val="center"/>
              <w:rPr>
                <w:rFonts w:ascii="Artifex CF Extra Light" w:eastAsia="Times New Roman" w:hAnsi="Artifex CF Extra Light" w:cs="Calibri"/>
                <w:color w:val="1F4E79" w:themeColor="accent1" w:themeShade="80"/>
                <w:spacing w:val="10"/>
                <w:sz w:val="18"/>
                <w:szCs w:val="18"/>
                <w:lang w:val="es-ES" w:eastAsia="es-ES"/>
              </w:rPr>
            </w:pPr>
            <w:r w:rsidRPr="0053158C">
              <w:rPr>
                <w:rFonts w:ascii="Artifex CF Extra Light" w:eastAsia="Times New Roman" w:hAnsi="Artifex CF Extra Light" w:cs="Calibri"/>
                <w:color w:val="1F4E79" w:themeColor="accent1" w:themeShade="80"/>
                <w:spacing w:val="10"/>
                <w:sz w:val="18"/>
                <w:szCs w:val="18"/>
                <w:lang w:val="es-ES" w:eastAsia="es-ES"/>
              </w:rPr>
              <w:t>44.94</w:t>
            </w:r>
          </w:p>
        </w:tc>
      </w:tr>
      <w:tr w:rsidR="001B7EDE" w:rsidRPr="0053158C" w14:paraId="6E9DED4A" w14:textId="77777777" w:rsidTr="0053158C">
        <w:trPr>
          <w:trHeight w:val="480"/>
        </w:trPr>
        <w:tc>
          <w:tcPr>
            <w:tcW w:w="2520" w:type="dxa"/>
            <w:tcBorders>
              <w:top w:val="nil"/>
              <w:left w:val="single" w:sz="4" w:space="0" w:color="auto"/>
              <w:bottom w:val="single" w:sz="4" w:space="0" w:color="auto"/>
              <w:right w:val="single" w:sz="4" w:space="0" w:color="auto"/>
            </w:tcBorders>
            <w:shd w:val="clear" w:color="auto" w:fill="FFFFFF" w:themeFill="background1"/>
            <w:vAlign w:val="center"/>
            <w:hideMark/>
          </w:tcPr>
          <w:p w14:paraId="6C4A43E3" w14:textId="77777777" w:rsidR="00981DE3" w:rsidRPr="0053158C" w:rsidRDefault="00981DE3" w:rsidP="0053158C">
            <w:pPr>
              <w:spacing w:after="0" w:line="360" w:lineRule="auto"/>
              <w:ind w:firstLine="284"/>
              <w:jc w:val="center"/>
              <w:rPr>
                <w:rFonts w:ascii="Artifex CF Extra Light" w:eastAsia="Times New Roman" w:hAnsi="Artifex CF Extra Light" w:cs="Calibri"/>
                <w:b/>
                <w:color w:val="1F4E79" w:themeColor="accent1" w:themeShade="80"/>
                <w:spacing w:val="10"/>
                <w:sz w:val="18"/>
                <w:szCs w:val="18"/>
                <w:lang w:val="es-ES" w:eastAsia="es-ES"/>
              </w:rPr>
            </w:pPr>
            <w:r w:rsidRPr="0053158C">
              <w:rPr>
                <w:rFonts w:ascii="Artifex CF Extra Light" w:eastAsia="Times New Roman" w:hAnsi="Artifex CF Extra Light" w:cs="Calibri"/>
                <w:b/>
                <w:color w:val="1F4E79" w:themeColor="accent1" w:themeShade="80"/>
                <w:spacing w:val="10"/>
                <w:sz w:val="18"/>
                <w:szCs w:val="18"/>
                <w:lang w:val="es-ES" w:eastAsia="es-ES"/>
              </w:rPr>
              <w:t>Otras</w:t>
            </w:r>
          </w:p>
        </w:tc>
        <w:tc>
          <w:tcPr>
            <w:tcW w:w="2160" w:type="dxa"/>
            <w:tcBorders>
              <w:top w:val="nil"/>
              <w:left w:val="nil"/>
              <w:bottom w:val="single" w:sz="4" w:space="0" w:color="auto"/>
              <w:right w:val="single" w:sz="4" w:space="0" w:color="auto"/>
            </w:tcBorders>
            <w:shd w:val="clear" w:color="auto" w:fill="FFFFFF" w:themeFill="background1"/>
            <w:vAlign w:val="center"/>
            <w:hideMark/>
          </w:tcPr>
          <w:p w14:paraId="781B4855" w14:textId="6DB4B25B" w:rsidR="00981DE3" w:rsidRPr="0053158C" w:rsidRDefault="00981DE3" w:rsidP="0053158C">
            <w:pPr>
              <w:spacing w:after="0" w:line="360" w:lineRule="auto"/>
              <w:ind w:firstLine="284"/>
              <w:jc w:val="center"/>
              <w:rPr>
                <w:rFonts w:ascii="Artifex CF Extra Light" w:eastAsia="Times New Roman" w:hAnsi="Artifex CF Extra Light" w:cs="Calibri"/>
                <w:color w:val="1F4E79" w:themeColor="accent1" w:themeShade="80"/>
                <w:spacing w:val="10"/>
                <w:sz w:val="18"/>
                <w:szCs w:val="18"/>
                <w:lang w:val="es-ES" w:eastAsia="es-ES"/>
              </w:rPr>
            </w:pPr>
            <w:r w:rsidRPr="0053158C">
              <w:rPr>
                <w:rFonts w:ascii="Artifex CF Extra Light" w:eastAsia="Times New Roman" w:hAnsi="Artifex CF Extra Light" w:cs="Calibri"/>
                <w:color w:val="1F4E79" w:themeColor="accent1" w:themeShade="80"/>
                <w:spacing w:val="10"/>
                <w:sz w:val="18"/>
                <w:szCs w:val="18"/>
                <w:lang w:val="es-ES" w:eastAsia="es-ES"/>
              </w:rPr>
              <w:t>$85,978,617.67</w:t>
            </w:r>
          </w:p>
        </w:tc>
        <w:tc>
          <w:tcPr>
            <w:tcW w:w="1334" w:type="dxa"/>
            <w:tcBorders>
              <w:top w:val="nil"/>
              <w:left w:val="nil"/>
              <w:bottom w:val="single" w:sz="4" w:space="0" w:color="auto"/>
              <w:right w:val="single" w:sz="4" w:space="0" w:color="auto"/>
            </w:tcBorders>
            <w:shd w:val="clear" w:color="auto" w:fill="FFFFFF" w:themeFill="background1"/>
            <w:vAlign w:val="center"/>
            <w:hideMark/>
          </w:tcPr>
          <w:p w14:paraId="49B2E23C" w14:textId="77777777" w:rsidR="00981DE3" w:rsidRPr="0053158C" w:rsidRDefault="00981DE3" w:rsidP="0053158C">
            <w:pPr>
              <w:spacing w:after="0" w:line="360" w:lineRule="auto"/>
              <w:ind w:firstLine="284"/>
              <w:jc w:val="center"/>
              <w:rPr>
                <w:rFonts w:ascii="Artifex CF Extra Light" w:eastAsia="Times New Roman" w:hAnsi="Artifex CF Extra Light" w:cs="Calibri"/>
                <w:color w:val="1F4E79" w:themeColor="accent1" w:themeShade="80"/>
                <w:spacing w:val="10"/>
                <w:sz w:val="18"/>
                <w:szCs w:val="18"/>
                <w:lang w:val="es-ES" w:eastAsia="es-ES"/>
              </w:rPr>
            </w:pPr>
            <w:r w:rsidRPr="0053158C">
              <w:rPr>
                <w:rFonts w:ascii="Artifex CF Extra Light" w:eastAsia="Times New Roman" w:hAnsi="Artifex CF Extra Light" w:cs="Calibri"/>
                <w:color w:val="1F4E79" w:themeColor="accent1" w:themeShade="80"/>
                <w:spacing w:val="10"/>
                <w:sz w:val="18"/>
                <w:szCs w:val="18"/>
                <w:lang w:val="es-ES" w:eastAsia="es-ES"/>
              </w:rPr>
              <w:t>22.58</w:t>
            </w:r>
          </w:p>
        </w:tc>
      </w:tr>
      <w:tr w:rsidR="001B7EDE" w:rsidRPr="0053158C" w14:paraId="46E59F32" w14:textId="77777777" w:rsidTr="0053158C">
        <w:trPr>
          <w:trHeight w:val="480"/>
        </w:trPr>
        <w:tc>
          <w:tcPr>
            <w:tcW w:w="6014" w:type="dxa"/>
            <w:gridSpan w:val="3"/>
            <w:tcBorders>
              <w:top w:val="single" w:sz="4" w:space="0" w:color="auto"/>
              <w:left w:val="nil"/>
              <w:bottom w:val="nil"/>
              <w:right w:val="nil"/>
            </w:tcBorders>
            <w:shd w:val="clear" w:color="auto" w:fill="auto"/>
            <w:vAlign w:val="center"/>
            <w:hideMark/>
          </w:tcPr>
          <w:p w14:paraId="3BA51363" w14:textId="77777777" w:rsidR="00981DE3" w:rsidRPr="0053158C" w:rsidRDefault="00981DE3" w:rsidP="0053158C">
            <w:pPr>
              <w:spacing w:after="0" w:line="360" w:lineRule="auto"/>
              <w:ind w:firstLine="284"/>
              <w:rPr>
                <w:rFonts w:ascii="Artifex CF Extra Light" w:eastAsia="Times New Roman" w:hAnsi="Artifex CF Extra Light" w:cs="Calibri"/>
                <w:color w:val="1F4E79" w:themeColor="accent1" w:themeShade="80"/>
                <w:spacing w:val="10"/>
                <w:sz w:val="18"/>
                <w:szCs w:val="18"/>
                <w:lang w:val="es-ES" w:eastAsia="es-ES"/>
              </w:rPr>
            </w:pPr>
            <w:r w:rsidRPr="0053158C">
              <w:rPr>
                <w:rFonts w:ascii="Artifex CF Extra Light" w:eastAsia="Times New Roman" w:hAnsi="Artifex CF Extra Light" w:cs="Calibri"/>
                <w:color w:val="1F4E79" w:themeColor="accent1" w:themeShade="80"/>
                <w:spacing w:val="10"/>
                <w:sz w:val="18"/>
                <w:szCs w:val="18"/>
                <w:lang w:val="es-ES" w:eastAsia="es-ES"/>
              </w:rPr>
              <w:t>Fuente: ProDominicana.</w:t>
            </w:r>
          </w:p>
        </w:tc>
      </w:tr>
    </w:tbl>
    <w:p w14:paraId="6D790DC0" w14:textId="274323B9" w:rsidR="00312366" w:rsidRPr="0053158C" w:rsidRDefault="00312366" w:rsidP="00C374D9">
      <w:pPr>
        <w:spacing w:before="380" w:after="120" w:line="456" w:lineRule="auto"/>
        <w:ind w:firstLine="284"/>
        <w:jc w:val="both"/>
        <w:rPr>
          <w:rFonts w:ascii="Artifex CF Extra Light" w:eastAsiaTheme="minorEastAsia" w:hAnsi="Artifex CF Extra Light" w:cs="Times New Roman"/>
          <w:color w:val="1F4E79" w:themeColor="accent1" w:themeShade="80"/>
          <w:spacing w:val="10"/>
          <w:sz w:val="18"/>
          <w:szCs w:val="18"/>
          <w:lang w:val="es-ES"/>
        </w:rPr>
      </w:pPr>
    </w:p>
    <w:p w14:paraId="55BE372A" w14:textId="77777777" w:rsidR="00AF6073" w:rsidRPr="0053158C" w:rsidRDefault="00AF6073" w:rsidP="00C374D9">
      <w:pPr>
        <w:pStyle w:val="Prrafodelista"/>
        <w:spacing w:before="380" w:after="120" w:line="456" w:lineRule="auto"/>
        <w:ind w:left="0" w:firstLine="284"/>
        <w:contextualSpacing w:val="0"/>
        <w:jc w:val="both"/>
        <w:rPr>
          <w:rFonts w:ascii="Artifex CF Extra Light" w:eastAsiaTheme="minorEastAsia" w:hAnsi="Artifex CF Extra Light" w:cs="Times New Roman"/>
          <w:color w:val="1F4E79" w:themeColor="accent1" w:themeShade="80"/>
          <w:spacing w:val="10"/>
          <w:sz w:val="18"/>
          <w:szCs w:val="18"/>
          <w:lang w:val="es-ES"/>
        </w:rPr>
      </w:pPr>
    </w:p>
    <w:p w14:paraId="32A9960E" w14:textId="77777777" w:rsidR="00161E84" w:rsidRPr="0053158C" w:rsidRDefault="00161E84" w:rsidP="0053158C">
      <w:pPr>
        <w:spacing w:before="380" w:after="120" w:line="456" w:lineRule="auto"/>
        <w:jc w:val="both"/>
        <w:rPr>
          <w:rFonts w:ascii="Artifex CF Extra Light" w:hAnsi="Artifex CF Extra Light" w:cs="Times New Roman"/>
          <w:b/>
          <w:color w:val="1F4E79" w:themeColor="accent1" w:themeShade="80"/>
          <w:spacing w:val="10"/>
          <w:sz w:val="18"/>
          <w:szCs w:val="18"/>
          <w:lang w:val="es-DO"/>
        </w:rPr>
      </w:pPr>
      <w:bookmarkStart w:id="144" w:name="_Toc58332530"/>
    </w:p>
    <w:p w14:paraId="59C7B3FB" w14:textId="78392E64" w:rsidR="00CF6F74" w:rsidRPr="0053158C" w:rsidRDefault="00CF6F74" w:rsidP="0053158C">
      <w:pPr>
        <w:pStyle w:val="Prrafodelista"/>
        <w:numPr>
          <w:ilvl w:val="0"/>
          <w:numId w:val="8"/>
        </w:numPr>
        <w:spacing w:before="380" w:after="120" w:line="456" w:lineRule="auto"/>
        <w:ind w:left="284" w:hanging="284"/>
        <w:contextualSpacing w:val="0"/>
        <w:jc w:val="both"/>
        <w:rPr>
          <w:rFonts w:ascii="Artifex CF Extra Light" w:hAnsi="Artifex CF Extra Light" w:cs="Times New Roman"/>
          <w:b/>
          <w:color w:val="1F4E79" w:themeColor="accent1" w:themeShade="80"/>
          <w:spacing w:val="10"/>
          <w:sz w:val="18"/>
          <w:szCs w:val="18"/>
          <w:lang w:val="es-DO"/>
        </w:rPr>
      </w:pPr>
      <w:r w:rsidRPr="0053158C">
        <w:rPr>
          <w:rFonts w:ascii="Artifex CF Extra Light" w:hAnsi="Artifex CF Extra Light" w:cs="Times New Roman"/>
          <w:b/>
          <w:color w:val="1F4E79" w:themeColor="accent1" w:themeShade="80"/>
          <w:spacing w:val="10"/>
          <w:sz w:val="18"/>
          <w:szCs w:val="18"/>
          <w:lang w:val="es-DO"/>
        </w:rPr>
        <w:t>Ejecución Presupuestaria del Período / Metas de Producción Logradas</w:t>
      </w:r>
      <w:bookmarkEnd w:id="144"/>
    </w:p>
    <w:p w14:paraId="49549F68" w14:textId="7B3BC371" w:rsidR="00F942D3" w:rsidRPr="0053158C" w:rsidRDefault="00CF6F74" w:rsidP="00C374D9">
      <w:pPr>
        <w:pStyle w:val="Textoindependiente"/>
        <w:spacing w:before="380" w:after="120" w:line="456" w:lineRule="auto"/>
        <w:ind w:firstLine="284"/>
        <w:jc w:val="both"/>
        <w:rPr>
          <w:rFonts w:ascii="Artifex CF Extra Light" w:hAnsi="Artifex CF Extra Light" w:cs="Times New Roman"/>
          <w:color w:val="1F4E79" w:themeColor="accent1" w:themeShade="80"/>
          <w:spacing w:val="10"/>
          <w:sz w:val="18"/>
          <w:szCs w:val="18"/>
        </w:rPr>
      </w:pPr>
      <w:r w:rsidRPr="0053158C">
        <w:rPr>
          <w:rFonts w:ascii="Artifex CF Extra Light" w:hAnsi="Artifex CF Extra Light" w:cs="Times New Roman"/>
          <w:color w:val="1F4E79" w:themeColor="accent1" w:themeShade="80"/>
          <w:spacing w:val="10"/>
          <w:sz w:val="18"/>
          <w:szCs w:val="18"/>
        </w:rPr>
        <w:t xml:space="preserve">El total de gastos del ciclo comprendido entre enero y diciembre 2020 ascendió a RD$471,382,751.62 millones, asignados </w:t>
      </w:r>
      <w:r w:rsidR="003D7F25" w:rsidRPr="0053158C">
        <w:rPr>
          <w:rFonts w:ascii="Artifex CF Extra Light" w:hAnsi="Artifex CF Extra Light" w:cs="Times New Roman"/>
          <w:color w:val="1F4E79" w:themeColor="accent1" w:themeShade="80"/>
          <w:spacing w:val="10"/>
          <w:sz w:val="18"/>
          <w:szCs w:val="18"/>
        </w:rPr>
        <w:t>de acuerdo con</w:t>
      </w:r>
      <w:r w:rsidRPr="0053158C">
        <w:rPr>
          <w:rFonts w:ascii="Artifex CF Extra Light" w:hAnsi="Artifex CF Extra Light" w:cs="Times New Roman"/>
          <w:color w:val="1F4E79" w:themeColor="accent1" w:themeShade="80"/>
          <w:spacing w:val="10"/>
          <w:sz w:val="18"/>
          <w:szCs w:val="18"/>
        </w:rPr>
        <w:t xml:space="preserve"> la estructura programática de la Institución, que está conformada por cinco (5) áreas estratégicas, cada una con sus respectivas gerencias:</w:t>
      </w:r>
    </w:p>
    <w:p w14:paraId="76AC0C20" w14:textId="77777777" w:rsidR="00F942D3" w:rsidRPr="0053158C" w:rsidRDefault="00CF6F74" w:rsidP="0053158C">
      <w:pPr>
        <w:pStyle w:val="Textoindependiente"/>
        <w:numPr>
          <w:ilvl w:val="2"/>
          <w:numId w:val="8"/>
        </w:numPr>
        <w:spacing w:before="380" w:after="120" w:line="456" w:lineRule="auto"/>
        <w:ind w:left="568" w:hanging="284"/>
        <w:jc w:val="both"/>
        <w:rPr>
          <w:rFonts w:ascii="Artifex CF Extra Light" w:hAnsi="Artifex CF Extra Light" w:cs="Times New Roman"/>
          <w:color w:val="1F4E79" w:themeColor="accent1" w:themeShade="80"/>
          <w:spacing w:val="10"/>
          <w:sz w:val="18"/>
          <w:szCs w:val="18"/>
        </w:rPr>
      </w:pPr>
      <w:r w:rsidRPr="0053158C">
        <w:rPr>
          <w:rFonts w:ascii="Artifex CF Extra Light" w:hAnsi="Artifex CF Extra Light" w:cs="Times New Roman"/>
          <w:b/>
          <w:color w:val="1F4E79" w:themeColor="accent1" w:themeShade="80"/>
          <w:spacing w:val="10"/>
          <w:sz w:val="18"/>
          <w:szCs w:val="18"/>
          <w:lang w:val="es-DO"/>
        </w:rPr>
        <w:t xml:space="preserve">Gestión del Programa: </w:t>
      </w:r>
      <w:r w:rsidRPr="0053158C">
        <w:rPr>
          <w:rFonts w:ascii="Artifex CF Extra Light" w:hAnsi="Artifex CF Extra Light" w:cs="Times New Roman"/>
          <w:color w:val="1F4E79" w:themeColor="accent1" w:themeShade="80"/>
          <w:spacing w:val="10"/>
          <w:sz w:val="18"/>
          <w:szCs w:val="18"/>
          <w:lang w:val="es-DO"/>
        </w:rPr>
        <w:t>Compuestas por las áreas de apoyo y asesoras y estas áreas representan el 70.63% de la ejecución total del gasto.</w:t>
      </w:r>
    </w:p>
    <w:p w14:paraId="139158AC" w14:textId="07439A59" w:rsidR="00F942D3" w:rsidRPr="0053158C" w:rsidRDefault="00CF6F74" w:rsidP="0053158C">
      <w:pPr>
        <w:pStyle w:val="Textoindependiente"/>
        <w:numPr>
          <w:ilvl w:val="2"/>
          <w:numId w:val="8"/>
        </w:numPr>
        <w:spacing w:before="380" w:after="120" w:line="456" w:lineRule="auto"/>
        <w:ind w:left="568" w:hanging="284"/>
        <w:jc w:val="both"/>
        <w:rPr>
          <w:rFonts w:ascii="Artifex CF Extra Light" w:hAnsi="Artifex CF Extra Light" w:cs="Times New Roman"/>
          <w:b/>
          <w:color w:val="1F4E79" w:themeColor="accent1" w:themeShade="80"/>
          <w:spacing w:val="10"/>
          <w:sz w:val="18"/>
          <w:szCs w:val="18"/>
          <w:lang w:val="es-DO"/>
        </w:rPr>
      </w:pPr>
      <w:r w:rsidRPr="0053158C">
        <w:rPr>
          <w:rFonts w:ascii="Artifex CF Extra Light" w:hAnsi="Artifex CF Extra Light" w:cs="Times New Roman"/>
          <w:b/>
          <w:color w:val="1F4E79" w:themeColor="accent1" w:themeShade="80"/>
          <w:spacing w:val="10"/>
          <w:sz w:val="18"/>
          <w:szCs w:val="18"/>
          <w:lang w:val="es-DO"/>
        </w:rPr>
        <w:t xml:space="preserve">Promoción de las Exportaciones: Dentro de este producto se engloban todas las </w:t>
      </w:r>
      <w:r w:rsidR="002C3E7A" w:rsidRPr="0053158C">
        <w:rPr>
          <w:rFonts w:ascii="Artifex CF Extra Light" w:hAnsi="Artifex CF Extra Light" w:cs="Times New Roman"/>
          <w:b/>
          <w:color w:val="1F4E79" w:themeColor="accent1" w:themeShade="80"/>
          <w:spacing w:val="10"/>
          <w:sz w:val="18"/>
          <w:szCs w:val="18"/>
          <w:lang w:val="es-DO"/>
        </w:rPr>
        <w:t>actividades referentes</w:t>
      </w:r>
      <w:r w:rsidRPr="0053158C">
        <w:rPr>
          <w:rFonts w:ascii="Artifex CF Extra Light" w:hAnsi="Artifex CF Extra Light" w:cs="Times New Roman"/>
          <w:b/>
          <w:color w:val="1F4E79" w:themeColor="accent1" w:themeShade="80"/>
          <w:spacing w:val="10"/>
          <w:sz w:val="18"/>
          <w:szCs w:val="18"/>
          <w:lang w:val="es-DO"/>
        </w:rPr>
        <w:t xml:space="preserve"> al área sustantiva que implica a las exportaciones, la cual representó el 18.33% de total </w:t>
      </w:r>
      <w:r w:rsidR="00CD0A75" w:rsidRPr="0053158C">
        <w:rPr>
          <w:rFonts w:ascii="Artifex CF Extra Light" w:hAnsi="Artifex CF Extra Light" w:cs="Times New Roman"/>
          <w:b/>
          <w:color w:val="1F4E79" w:themeColor="accent1" w:themeShade="80"/>
          <w:spacing w:val="10"/>
          <w:sz w:val="18"/>
          <w:szCs w:val="18"/>
          <w:lang w:val="es-DO"/>
        </w:rPr>
        <w:t>del gasto</w:t>
      </w:r>
      <w:r w:rsidRPr="0053158C">
        <w:rPr>
          <w:rFonts w:ascii="Artifex CF Extra Light" w:hAnsi="Artifex CF Extra Light" w:cs="Times New Roman"/>
          <w:b/>
          <w:color w:val="1F4E79" w:themeColor="accent1" w:themeShade="80"/>
          <w:spacing w:val="10"/>
          <w:sz w:val="18"/>
          <w:szCs w:val="18"/>
          <w:lang w:val="es-DO"/>
        </w:rPr>
        <w:t>.</w:t>
      </w:r>
    </w:p>
    <w:p w14:paraId="4338F6B1" w14:textId="491E1850" w:rsidR="00F942D3" w:rsidRPr="0053158C" w:rsidRDefault="00CF6F74" w:rsidP="0053158C">
      <w:pPr>
        <w:pStyle w:val="Textoindependiente"/>
        <w:numPr>
          <w:ilvl w:val="2"/>
          <w:numId w:val="8"/>
        </w:numPr>
        <w:spacing w:before="380" w:after="120" w:line="456" w:lineRule="auto"/>
        <w:ind w:left="568" w:hanging="284"/>
        <w:jc w:val="both"/>
        <w:rPr>
          <w:rFonts w:ascii="Artifex CF Extra Light" w:hAnsi="Artifex CF Extra Light" w:cs="Times New Roman"/>
          <w:b/>
          <w:color w:val="1F4E79" w:themeColor="accent1" w:themeShade="80"/>
          <w:spacing w:val="10"/>
          <w:sz w:val="18"/>
          <w:szCs w:val="18"/>
          <w:lang w:val="es-DO"/>
        </w:rPr>
      </w:pPr>
      <w:r w:rsidRPr="0053158C">
        <w:rPr>
          <w:rFonts w:ascii="Artifex CF Extra Light" w:hAnsi="Artifex CF Extra Light" w:cs="Times New Roman"/>
          <w:b/>
          <w:color w:val="1F4E79" w:themeColor="accent1" w:themeShade="80"/>
          <w:spacing w:val="10"/>
          <w:sz w:val="18"/>
          <w:szCs w:val="18"/>
          <w:lang w:val="es-DO"/>
        </w:rPr>
        <w:t xml:space="preserve">Internalización de las Pymes: la cual representó el 3.33% de total </w:t>
      </w:r>
      <w:r w:rsidR="002C3E7A" w:rsidRPr="0053158C">
        <w:rPr>
          <w:rFonts w:ascii="Artifex CF Extra Light" w:hAnsi="Artifex CF Extra Light" w:cs="Times New Roman"/>
          <w:b/>
          <w:color w:val="1F4E79" w:themeColor="accent1" w:themeShade="80"/>
          <w:spacing w:val="10"/>
          <w:sz w:val="18"/>
          <w:szCs w:val="18"/>
          <w:lang w:val="es-DO"/>
        </w:rPr>
        <w:t>del gasto</w:t>
      </w:r>
      <w:r w:rsidRPr="0053158C">
        <w:rPr>
          <w:rFonts w:ascii="Artifex CF Extra Light" w:hAnsi="Artifex CF Extra Light" w:cs="Times New Roman"/>
          <w:b/>
          <w:color w:val="1F4E79" w:themeColor="accent1" w:themeShade="80"/>
          <w:spacing w:val="10"/>
          <w:sz w:val="18"/>
          <w:szCs w:val="18"/>
          <w:lang w:val="es-DO"/>
        </w:rPr>
        <w:t>.</w:t>
      </w:r>
    </w:p>
    <w:p w14:paraId="502EC76A" w14:textId="77777777" w:rsidR="00F942D3" w:rsidRPr="0053158C" w:rsidRDefault="00CF6F74" w:rsidP="0053158C">
      <w:pPr>
        <w:pStyle w:val="Textoindependiente"/>
        <w:numPr>
          <w:ilvl w:val="2"/>
          <w:numId w:val="8"/>
        </w:numPr>
        <w:spacing w:before="380" w:after="120" w:line="456" w:lineRule="auto"/>
        <w:ind w:left="568" w:hanging="284"/>
        <w:jc w:val="both"/>
        <w:rPr>
          <w:rFonts w:ascii="Artifex CF Extra Light" w:hAnsi="Artifex CF Extra Light" w:cs="Times New Roman"/>
          <w:b/>
          <w:color w:val="1F4E79" w:themeColor="accent1" w:themeShade="80"/>
          <w:spacing w:val="10"/>
          <w:sz w:val="18"/>
          <w:szCs w:val="18"/>
          <w:lang w:val="es-DO"/>
        </w:rPr>
      </w:pPr>
      <w:r w:rsidRPr="0053158C">
        <w:rPr>
          <w:rFonts w:ascii="Artifex CF Extra Light" w:hAnsi="Artifex CF Extra Light" w:cs="Times New Roman"/>
          <w:b/>
          <w:color w:val="1F4E79" w:themeColor="accent1" w:themeShade="80"/>
          <w:spacing w:val="10"/>
          <w:sz w:val="18"/>
          <w:szCs w:val="18"/>
          <w:lang w:val="es-DO"/>
        </w:rPr>
        <w:t>Desarrollo de la Inversión: Compuesta por la Dirección de Inversión, a las cuales se asignó el 5.21% del total de gastos.</w:t>
      </w:r>
    </w:p>
    <w:p w14:paraId="2BBBEF1E" w14:textId="2CADD5F1" w:rsidR="00CF6F74" w:rsidRPr="0053158C" w:rsidRDefault="001841AE" w:rsidP="0053158C">
      <w:pPr>
        <w:pStyle w:val="Textoindependiente"/>
        <w:numPr>
          <w:ilvl w:val="2"/>
          <w:numId w:val="8"/>
        </w:numPr>
        <w:spacing w:before="380" w:after="120" w:line="456" w:lineRule="auto"/>
        <w:ind w:left="568" w:hanging="284"/>
        <w:jc w:val="both"/>
        <w:rPr>
          <w:rFonts w:ascii="Artifex CF Extra Light" w:hAnsi="Artifex CF Extra Light" w:cs="Times New Roman"/>
          <w:b/>
          <w:color w:val="1F4E79" w:themeColor="accent1" w:themeShade="80"/>
          <w:spacing w:val="10"/>
          <w:sz w:val="18"/>
          <w:szCs w:val="18"/>
          <w:lang w:val="es-DO"/>
        </w:rPr>
      </w:pPr>
      <w:r w:rsidRPr="0053158C">
        <w:rPr>
          <w:rFonts w:ascii="Artifex CF Extra Light" w:hAnsi="Artifex CF Extra Light" w:cs="Times New Roman"/>
          <w:b/>
          <w:color w:val="1F4E79" w:themeColor="accent1" w:themeShade="80"/>
          <w:spacing w:val="10"/>
          <w:sz w:val="18"/>
          <w:szCs w:val="18"/>
          <w:lang w:val="es-DO"/>
        </w:rPr>
        <w:t>Fortalecimiento</w:t>
      </w:r>
      <w:r w:rsidR="00CF6F74" w:rsidRPr="0053158C">
        <w:rPr>
          <w:rFonts w:ascii="Artifex CF Extra Light" w:hAnsi="Artifex CF Extra Light" w:cs="Times New Roman"/>
          <w:b/>
          <w:color w:val="1F4E79" w:themeColor="accent1" w:themeShade="80"/>
          <w:spacing w:val="10"/>
          <w:sz w:val="18"/>
          <w:szCs w:val="18"/>
          <w:lang w:val="es-DO"/>
        </w:rPr>
        <w:t xml:space="preserve"> de la Capacidad </w:t>
      </w:r>
      <w:r w:rsidR="002C3E7A" w:rsidRPr="0053158C">
        <w:rPr>
          <w:rFonts w:ascii="Artifex CF Extra Light" w:hAnsi="Artifex CF Extra Light" w:cs="Times New Roman"/>
          <w:b/>
          <w:color w:val="1F4E79" w:themeColor="accent1" w:themeShade="80"/>
          <w:spacing w:val="10"/>
          <w:sz w:val="18"/>
          <w:szCs w:val="18"/>
          <w:lang w:val="es-DO"/>
        </w:rPr>
        <w:t>Exportadora:</w:t>
      </w:r>
      <w:r w:rsidR="00CF6F74" w:rsidRPr="0053158C">
        <w:rPr>
          <w:rFonts w:ascii="Artifex CF Extra Light" w:hAnsi="Artifex CF Extra Light" w:cs="Times New Roman"/>
          <w:b/>
          <w:color w:val="1F4E79" w:themeColor="accent1" w:themeShade="80"/>
          <w:spacing w:val="10"/>
          <w:sz w:val="18"/>
          <w:szCs w:val="18"/>
          <w:lang w:val="es-DO"/>
        </w:rPr>
        <w:t xml:space="preserve"> Se integran todas las actividades referentes a la formación y desarrollo de las capacidades exportadoras, cuya ejecución fue de 2.49% del total de gastos en el periodo.</w:t>
      </w:r>
    </w:p>
    <w:p w14:paraId="6ABE60DF" w14:textId="67D32C9A" w:rsidR="00CF6F74" w:rsidRPr="0053158C" w:rsidRDefault="00CF6F74" w:rsidP="0053158C">
      <w:pPr>
        <w:pStyle w:val="Prrafodelista"/>
        <w:numPr>
          <w:ilvl w:val="0"/>
          <w:numId w:val="8"/>
        </w:numPr>
        <w:spacing w:before="380" w:after="120" w:line="456" w:lineRule="auto"/>
        <w:ind w:left="284" w:hanging="284"/>
        <w:contextualSpacing w:val="0"/>
        <w:jc w:val="both"/>
        <w:rPr>
          <w:rFonts w:ascii="Artifex CF Extra Light" w:hAnsi="Artifex CF Extra Light" w:cs="Times New Roman"/>
          <w:b/>
          <w:color w:val="1F4E79" w:themeColor="accent1" w:themeShade="80"/>
          <w:spacing w:val="10"/>
          <w:sz w:val="18"/>
          <w:szCs w:val="18"/>
          <w:lang w:val="es-DO"/>
        </w:rPr>
      </w:pPr>
      <w:bookmarkStart w:id="145" w:name="_Toc58332531"/>
      <w:r w:rsidRPr="0053158C">
        <w:rPr>
          <w:rFonts w:ascii="Artifex CF Extra Light" w:hAnsi="Artifex CF Extra Light" w:cs="Times New Roman"/>
          <w:b/>
          <w:color w:val="1F4E79" w:themeColor="accent1" w:themeShade="80"/>
          <w:spacing w:val="10"/>
          <w:sz w:val="18"/>
          <w:szCs w:val="18"/>
          <w:lang w:val="es-DO"/>
        </w:rPr>
        <w:lastRenderedPageBreak/>
        <w:t>Ingresos/ Recaudaciones por Otros Conceptos.</w:t>
      </w:r>
      <w:bookmarkEnd w:id="145"/>
    </w:p>
    <w:p w14:paraId="24974931" w14:textId="4A7337D5" w:rsidR="00CF6F74" w:rsidRPr="0053158C" w:rsidRDefault="00CF6F74" w:rsidP="00C374D9">
      <w:pPr>
        <w:pStyle w:val="Textoindependiente"/>
        <w:spacing w:before="380" w:after="120" w:line="456" w:lineRule="auto"/>
        <w:ind w:firstLine="284"/>
        <w:jc w:val="both"/>
        <w:rPr>
          <w:rFonts w:ascii="Artifex CF Extra Light" w:hAnsi="Artifex CF Extra Light" w:cs="Times New Roman"/>
          <w:color w:val="1F4E79" w:themeColor="accent1" w:themeShade="80"/>
          <w:spacing w:val="10"/>
          <w:sz w:val="18"/>
          <w:szCs w:val="18"/>
        </w:rPr>
      </w:pPr>
      <w:r w:rsidRPr="0053158C">
        <w:rPr>
          <w:rFonts w:ascii="Artifex CF Extra Light" w:hAnsi="Artifex CF Extra Light" w:cs="Times New Roman"/>
          <w:color w:val="1F4E79" w:themeColor="accent1" w:themeShade="80"/>
          <w:spacing w:val="10"/>
          <w:sz w:val="18"/>
          <w:szCs w:val="18"/>
        </w:rPr>
        <w:t xml:space="preserve">El flujo de recursos financieros que la institución recibió en el año </w:t>
      </w:r>
      <w:r w:rsidR="00986237" w:rsidRPr="0053158C">
        <w:rPr>
          <w:rFonts w:ascii="Artifex CF Extra Light" w:hAnsi="Artifex CF Extra Light" w:cs="Times New Roman"/>
          <w:color w:val="1F4E79" w:themeColor="accent1" w:themeShade="80"/>
          <w:spacing w:val="10"/>
          <w:sz w:val="18"/>
          <w:szCs w:val="18"/>
        </w:rPr>
        <w:t>2020</w:t>
      </w:r>
      <w:r w:rsidRPr="0053158C">
        <w:rPr>
          <w:rFonts w:ascii="Artifex CF Extra Light" w:hAnsi="Artifex CF Extra Light" w:cs="Times New Roman"/>
          <w:color w:val="1F4E79" w:themeColor="accent1" w:themeShade="80"/>
          <w:spacing w:val="10"/>
          <w:sz w:val="18"/>
          <w:szCs w:val="18"/>
        </w:rPr>
        <w:t xml:space="preserve"> fue de RD$409,600,989.04. El 88.61 % (362,934,336.46) fue aportado por el Gobierno Central, el 10.55% (43,229,420.00) provisto por la Dirección General de Aduanas (DGA), 0.84% (3,437,232.58) por recaudaciones propias de las </w:t>
      </w:r>
      <w:r w:rsidR="00986237" w:rsidRPr="0053158C">
        <w:rPr>
          <w:rFonts w:ascii="Artifex CF Extra Light" w:hAnsi="Artifex CF Extra Light" w:cs="Times New Roman"/>
          <w:color w:val="1F4E79" w:themeColor="accent1" w:themeShade="80"/>
          <w:spacing w:val="10"/>
          <w:sz w:val="18"/>
          <w:szCs w:val="18"/>
        </w:rPr>
        <w:t>ventas de</w:t>
      </w:r>
      <w:r w:rsidRPr="0053158C">
        <w:rPr>
          <w:rFonts w:ascii="Artifex CF Extra Light" w:hAnsi="Artifex CF Extra Light" w:cs="Times New Roman"/>
          <w:color w:val="1F4E79" w:themeColor="accent1" w:themeShade="80"/>
          <w:spacing w:val="10"/>
          <w:sz w:val="18"/>
          <w:szCs w:val="18"/>
        </w:rPr>
        <w:t xml:space="preserve"> servicios.</w:t>
      </w:r>
    </w:p>
    <w:p w14:paraId="792D3632" w14:textId="2BF74324" w:rsidR="00CF6F74" w:rsidRPr="0053158C" w:rsidRDefault="00CF6F74" w:rsidP="0053158C">
      <w:pPr>
        <w:pStyle w:val="Prrafodelista"/>
        <w:numPr>
          <w:ilvl w:val="0"/>
          <w:numId w:val="8"/>
        </w:numPr>
        <w:spacing w:before="380" w:after="120" w:line="456" w:lineRule="auto"/>
        <w:ind w:left="284" w:hanging="284"/>
        <w:contextualSpacing w:val="0"/>
        <w:jc w:val="both"/>
        <w:rPr>
          <w:rFonts w:ascii="Artifex CF Extra Light" w:hAnsi="Artifex CF Extra Light" w:cs="Times New Roman"/>
          <w:b/>
          <w:color w:val="1F4E79" w:themeColor="accent1" w:themeShade="80"/>
          <w:spacing w:val="10"/>
          <w:sz w:val="18"/>
          <w:szCs w:val="18"/>
          <w:lang w:val="es-DO"/>
        </w:rPr>
      </w:pPr>
      <w:bookmarkStart w:id="146" w:name="_Toc58332532"/>
      <w:r w:rsidRPr="0053158C">
        <w:rPr>
          <w:rFonts w:ascii="Artifex CF Extra Light" w:hAnsi="Artifex CF Extra Light" w:cs="Times New Roman"/>
          <w:b/>
          <w:color w:val="1F4E79" w:themeColor="accent1" w:themeShade="80"/>
          <w:spacing w:val="10"/>
          <w:sz w:val="18"/>
          <w:szCs w:val="18"/>
          <w:lang w:val="es-DO"/>
        </w:rPr>
        <w:t>Pasivos</w:t>
      </w:r>
      <w:bookmarkEnd w:id="146"/>
    </w:p>
    <w:p w14:paraId="5AA104D0" w14:textId="2FBB3E3D" w:rsidR="00A13327" w:rsidRPr="0053158C" w:rsidRDefault="00CF6F74" w:rsidP="00C374D9">
      <w:pPr>
        <w:pStyle w:val="Textoindependiente"/>
        <w:spacing w:before="380" w:after="120" w:line="456" w:lineRule="auto"/>
        <w:ind w:firstLine="284"/>
        <w:jc w:val="both"/>
        <w:rPr>
          <w:rFonts w:ascii="Artifex CF Extra Light" w:hAnsi="Artifex CF Extra Light" w:cs="Times New Roman"/>
          <w:color w:val="1F4E79" w:themeColor="accent1" w:themeShade="80"/>
          <w:spacing w:val="10"/>
          <w:sz w:val="18"/>
          <w:szCs w:val="18"/>
        </w:rPr>
      </w:pPr>
      <w:r w:rsidRPr="0053158C">
        <w:rPr>
          <w:rFonts w:ascii="Artifex CF Extra Light" w:hAnsi="Artifex CF Extra Light" w:cs="Times New Roman"/>
          <w:color w:val="1F4E79" w:themeColor="accent1" w:themeShade="80"/>
          <w:spacing w:val="10"/>
          <w:sz w:val="18"/>
          <w:szCs w:val="18"/>
        </w:rPr>
        <w:t>El Centro de Exportación e Inversión de la República Dominicana (</w:t>
      </w:r>
      <w:r w:rsidR="00226525" w:rsidRPr="0053158C">
        <w:rPr>
          <w:rFonts w:ascii="Artifex CF Extra Light" w:hAnsi="Artifex CF Extra Light" w:cs="Times New Roman"/>
          <w:color w:val="1F4E79" w:themeColor="accent1" w:themeShade="80"/>
          <w:spacing w:val="10"/>
          <w:sz w:val="18"/>
          <w:szCs w:val="18"/>
        </w:rPr>
        <w:t>ProDominicana</w:t>
      </w:r>
      <w:r w:rsidRPr="0053158C">
        <w:rPr>
          <w:rFonts w:ascii="Artifex CF Extra Light" w:hAnsi="Artifex CF Extra Light" w:cs="Times New Roman"/>
          <w:color w:val="1F4E79" w:themeColor="accent1" w:themeShade="80"/>
          <w:spacing w:val="10"/>
          <w:sz w:val="18"/>
          <w:szCs w:val="18"/>
        </w:rPr>
        <w:t>) presentó pasivos por un monto total de RD$380,786,565.05 millones, representando el 32.48% (123,681,173.01) de los compromisos contraídos con la Tesorería de la Seguridad Social (TSS), el 44.94% (171,126,774.37) corresponde a las retenciones de Impuesto Sobre la Renta (ISR) y el 22.58% (85,978,617.67) a las cuentas por pagar operativas</w:t>
      </w:r>
      <w:r w:rsidR="00682E0E" w:rsidRPr="0053158C">
        <w:rPr>
          <w:rFonts w:ascii="Artifex CF Extra Light" w:hAnsi="Artifex CF Extra Light" w:cs="Times New Roman"/>
          <w:color w:val="1F4E79" w:themeColor="accent1" w:themeShade="80"/>
          <w:spacing w:val="10"/>
          <w:sz w:val="18"/>
          <w:szCs w:val="18"/>
        </w:rPr>
        <w:t>.</w:t>
      </w:r>
    </w:p>
    <w:p w14:paraId="27263634" w14:textId="304E30EB" w:rsidR="00DF54C7" w:rsidRPr="0053158C" w:rsidRDefault="000729E1" w:rsidP="0053158C">
      <w:pPr>
        <w:pStyle w:val="Prrafodelista"/>
        <w:numPr>
          <w:ilvl w:val="0"/>
          <w:numId w:val="8"/>
        </w:numPr>
        <w:spacing w:before="380" w:after="120" w:line="456" w:lineRule="auto"/>
        <w:ind w:left="284" w:hanging="284"/>
        <w:contextualSpacing w:val="0"/>
        <w:jc w:val="both"/>
        <w:rPr>
          <w:rFonts w:ascii="Artifex CF Extra Light" w:hAnsi="Artifex CF Extra Light" w:cs="Times New Roman"/>
          <w:b/>
          <w:color w:val="1F4E79" w:themeColor="accent1" w:themeShade="80"/>
          <w:spacing w:val="10"/>
          <w:sz w:val="18"/>
          <w:szCs w:val="18"/>
          <w:lang w:val="es-DO"/>
        </w:rPr>
      </w:pPr>
      <w:r w:rsidRPr="0053158C">
        <w:rPr>
          <w:rFonts w:ascii="Artifex CF Extra Light" w:hAnsi="Artifex CF Extra Light" w:cs="Times New Roman"/>
          <w:b/>
          <w:color w:val="1F4E79" w:themeColor="accent1" w:themeShade="80"/>
          <w:spacing w:val="10"/>
          <w:sz w:val="18"/>
          <w:szCs w:val="18"/>
          <w:lang w:val="es-DO"/>
        </w:rPr>
        <w:t>Comportamiento nominal 2020</w:t>
      </w:r>
      <w:r w:rsidR="00DF54C7" w:rsidRPr="0053158C">
        <w:rPr>
          <w:rFonts w:ascii="Artifex CF Extra Light" w:hAnsi="Artifex CF Extra Light" w:cs="Times New Roman"/>
          <w:b/>
          <w:color w:val="1F4E79" w:themeColor="accent1" w:themeShade="80"/>
          <w:spacing w:val="10"/>
          <w:sz w:val="18"/>
          <w:szCs w:val="18"/>
          <w:lang w:val="es-DO"/>
        </w:rPr>
        <w:t xml:space="preserve">: </w:t>
      </w:r>
      <w:r w:rsidR="00AE28D5" w:rsidRPr="0053158C">
        <w:rPr>
          <w:rFonts w:ascii="Artifex CF Extra Light" w:hAnsi="Artifex CF Extra Light" w:cs="Times New Roman"/>
          <w:b/>
          <w:color w:val="1F4E79" w:themeColor="accent1" w:themeShade="80"/>
          <w:spacing w:val="10"/>
          <w:sz w:val="18"/>
          <w:szCs w:val="18"/>
          <w:lang w:val="es-DO"/>
        </w:rPr>
        <w:t xml:space="preserve">El monto total de la </w:t>
      </w:r>
      <w:r w:rsidR="00145BCD" w:rsidRPr="0053158C">
        <w:rPr>
          <w:rFonts w:ascii="Artifex CF Extra Light" w:hAnsi="Artifex CF Extra Light" w:cs="Times New Roman"/>
          <w:b/>
          <w:color w:val="1F4E79" w:themeColor="accent1" w:themeShade="80"/>
          <w:spacing w:val="10"/>
          <w:sz w:val="18"/>
          <w:szCs w:val="18"/>
          <w:lang w:val="es-DO"/>
        </w:rPr>
        <w:t>nómina</w:t>
      </w:r>
      <w:r w:rsidR="00AE28D5" w:rsidRPr="0053158C">
        <w:rPr>
          <w:rFonts w:ascii="Artifex CF Extra Light" w:hAnsi="Artifex CF Extra Light" w:cs="Times New Roman"/>
          <w:b/>
          <w:color w:val="1F4E79" w:themeColor="accent1" w:themeShade="80"/>
          <w:spacing w:val="10"/>
          <w:sz w:val="18"/>
          <w:szCs w:val="18"/>
          <w:lang w:val="es-DO"/>
        </w:rPr>
        <w:t xml:space="preserve"> de ProDomi</w:t>
      </w:r>
      <w:r w:rsidR="00AC761C" w:rsidRPr="0053158C">
        <w:rPr>
          <w:rFonts w:ascii="Artifex CF Extra Light" w:hAnsi="Artifex CF Extra Light" w:cs="Times New Roman"/>
          <w:b/>
          <w:color w:val="1F4E79" w:themeColor="accent1" w:themeShade="80"/>
          <w:spacing w:val="10"/>
          <w:sz w:val="18"/>
          <w:szCs w:val="18"/>
          <w:lang w:val="es-DO"/>
        </w:rPr>
        <w:t>nicana</w:t>
      </w:r>
      <w:r w:rsidR="00145BCD" w:rsidRPr="0053158C">
        <w:rPr>
          <w:rFonts w:ascii="Artifex CF Extra Light" w:hAnsi="Artifex CF Extra Light" w:cs="Times New Roman"/>
          <w:b/>
          <w:color w:val="1F4E79" w:themeColor="accent1" w:themeShade="80"/>
          <w:spacing w:val="10"/>
          <w:sz w:val="18"/>
          <w:szCs w:val="18"/>
          <w:lang w:val="es-DO"/>
        </w:rPr>
        <w:t xml:space="preserve"> ha experimentado una reducción de </w:t>
      </w:r>
      <w:r w:rsidR="00A8208B" w:rsidRPr="0053158C">
        <w:rPr>
          <w:rFonts w:ascii="Artifex CF Extra Light" w:hAnsi="Artifex CF Extra Light" w:cs="Times New Roman"/>
          <w:b/>
          <w:color w:val="1F4E79" w:themeColor="accent1" w:themeShade="80"/>
          <w:spacing w:val="10"/>
          <w:sz w:val="18"/>
          <w:szCs w:val="18"/>
          <w:lang w:val="es-DO"/>
        </w:rPr>
        <w:t>RD$1,285,193.42</w:t>
      </w:r>
      <w:r w:rsidR="00E61710" w:rsidRPr="0053158C">
        <w:rPr>
          <w:rFonts w:ascii="Artifex CF Extra Light" w:hAnsi="Artifex CF Extra Light" w:cs="Times New Roman"/>
          <w:b/>
          <w:color w:val="1F4E79" w:themeColor="accent1" w:themeShade="80"/>
          <w:spacing w:val="10"/>
          <w:sz w:val="18"/>
          <w:szCs w:val="18"/>
          <w:lang w:val="es-DO"/>
        </w:rPr>
        <w:t xml:space="preserve">, pasando de $16,539,987.60 en enero </w:t>
      </w:r>
      <w:r w:rsidR="00C40819" w:rsidRPr="0053158C">
        <w:rPr>
          <w:rFonts w:ascii="Artifex CF Extra Light" w:hAnsi="Artifex CF Extra Light" w:cs="Times New Roman"/>
          <w:b/>
          <w:color w:val="1F4E79" w:themeColor="accent1" w:themeShade="80"/>
          <w:spacing w:val="10"/>
          <w:sz w:val="18"/>
          <w:szCs w:val="18"/>
          <w:lang w:val="es-DO"/>
        </w:rPr>
        <w:t>a $</w:t>
      </w:r>
      <w:r w:rsidR="00E61710" w:rsidRPr="0053158C">
        <w:rPr>
          <w:rFonts w:ascii="Artifex CF Extra Light" w:hAnsi="Artifex CF Extra Light" w:cs="Times New Roman"/>
          <w:b/>
          <w:color w:val="1F4E79" w:themeColor="accent1" w:themeShade="80"/>
          <w:spacing w:val="10"/>
          <w:sz w:val="18"/>
          <w:szCs w:val="18"/>
          <w:lang w:val="es-DO"/>
        </w:rPr>
        <w:t>15,254,794.18 en diciembre</w:t>
      </w:r>
      <w:r w:rsidR="005E4614" w:rsidRPr="0053158C">
        <w:rPr>
          <w:rFonts w:ascii="Artifex CF Extra Light" w:hAnsi="Artifex CF Extra Light" w:cs="Times New Roman"/>
          <w:b/>
          <w:color w:val="1F4E79" w:themeColor="accent1" w:themeShade="80"/>
          <w:spacing w:val="10"/>
          <w:sz w:val="18"/>
          <w:szCs w:val="18"/>
          <w:lang w:val="es-DO"/>
        </w:rPr>
        <w:t>.</w:t>
      </w:r>
    </w:p>
    <w:p w14:paraId="1D12E500" w14:textId="4ADA0353" w:rsidR="00A7792D" w:rsidRPr="0053158C" w:rsidRDefault="00A7792D" w:rsidP="0053158C">
      <w:pPr>
        <w:pStyle w:val="Textoindependiente"/>
        <w:spacing w:after="0" w:line="456" w:lineRule="auto"/>
        <w:ind w:firstLine="284"/>
        <w:jc w:val="both"/>
        <w:rPr>
          <w:rFonts w:ascii="Artifex CF Extra Light" w:hAnsi="Artifex CF Extra Light" w:cs="Times New Roman"/>
          <w:color w:val="1F4E79" w:themeColor="accent1" w:themeShade="80"/>
          <w:spacing w:val="10"/>
          <w:sz w:val="18"/>
          <w:szCs w:val="18"/>
        </w:rPr>
      </w:pPr>
      <w:r w:rsidRPr="0053158C">
        <w:rPr>
          <w:rFonts w:ascii="Artifex CF Extra Light" w:hAnsi="Artifex CF Extra Light" w:cs="Times New Roman"/>
          <w:b/>
          <w:color w:val="1F4E79" w:themeColor="accent1" w:themeShade="80"/>
          <w:spacing w:val="10"/>
          <w:sz w:val="18"/>
          <w:szCs w:val="18"/>
        </w:rPr>
        <w:t>Gráfico 8. Comportamiento nominal</w:t>
      </w:r>
      <w:r w:rsidRPr="0053158C">
        <w:rPr>
          <w:rFonts w:ascii="Artifex CF Extra Light" w:hAnsi="Artifex CF Extra Light" w:cs="Times New Roman"/>
          <w:color w:val="1F4E79" w:themeColor="accent1" w:themeShade="80"/>
          <w:spacing w:val="10"/>
          <w:sz w:val="18"/>
          <w:szCs w:val="18"/>
        </w:rPr>
        <w:t xml:space="preserve"> </w:t>
      </w:r>
      <w:r w:rsidRPr="0053158C">
        <w:rPr>
          <w:rFonts w:ascii="Artifex CF Extra Light" w:hAnsi="Artifex CF Extra Light" w:cs="Times New Roman"/>
          <w:b/>
          <w:color w:val="1F4E79" w:themeColor="accent1" w:themeShade="80"/>
          <w:spacing w:val="10"/>
          <w:sz w:val="18"/>
          <w:szCs w:val="18"/>
        </w:rPr>
        <w:t>enero-diciembre, 2020.</w:t>
      </w:r>
    </w:p>
    <w:p w14:paraId="73762285" w14:textId="14CAF2E1" w:rsidR="008F3B8F" w:rsidRPr="0053158C" w:rsidRDefault="00A7792D" w:rsidP="0053158C">
      <w:pPr>
        <w:pStyle w:val="Textoindependiente"/>
        <w:spacing w:after="0" w:line="456" w:lineRule="auto"/>
        <w:ind w:firstLine="284"/>
        <w:jc w:val="both"/>
        <w:rPr>
          <w:rFonts w:ascii="Artifex CF Extra Light" w:hAnsi="Artifex CF Extra Light" w:cs="Times New Roman"/>
          <w:color w:val="1F4E79" w:themeColor="accent1" w:themeShade="80"/>
          <w:spacing w:val="10"/>
          <w:sz w:val="18"/>
          <w:szCs w:val="18"/>
        </w:rPr>
      </w:pPr>
      <w:r w:rsidRPr="0053158C">
        <w:rPr>
          <w:rFonts w:ascii="Artifex CF Extra Light" w:hAnsi="Artifex CF Extra Light"/>
          <w:noProof/>
          <w:color w:val="1F4E79" w:themeColor="accent1" w:themeShade="80"/>
          <w:spacing w:val="10"/>
          <w:sz w:val="18"/>
          <w:szCs w:val="18"/>
          <w:lang w:eastAsia="es-US"/>
        </w:rPr>
        <w:drawing>
          <wp:inline distT="0" distB="0" distL="0" distR="0" wp14:anchorId="48D46A32" wp14:editId="0555170B">
            <wp:extent cx="4640580" cy="2268855"/>
            <wp:effectExtent l="0" t="0" r="7620" b="0"/>
            <wp:docPr id="29" name="Gráfico 29"/>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14:paraId="29C08DD2" w14:textId="77777777" w:rsidR="00981DE3" w:rsidRPr="0053158C" w:rsidRDefault="00981DE3" w:rsidP="0053158C">
      <w:pPr>
        <w:spacing w:after="0" w:line="456" w:lineRule="auto"/>
        <w:ind w:firstLine="284"/>
        <w:rPr>
          <w:rFonts w:ascii="Artifex CF Extra Light" w:hAnsi="Artifex CF Extra Light" w:cs="Times New Roman"/>
          <w:b/>
          <w:bCs/>
          <w:color w:val="1F4E79" w:themeColor="accent1" w:themeShade="80"/>
          <w:spacing w:val="10"/>
          <w:sz w:val="18"/>
          <w:szCs w:val="18"/>
          <w:lang w:val="es-DO"/>
        </w:rPr>
      </w:pPr>
      <w:bookmarkStart w:id="147" w:name="_Toc58332533"/>
      <w:r w:rsidRPr="0053158C">
        <w:rPr>
          <w:rFonts w:ascii="Artifex CF Extra Light" w:hAnsi="Artifex CF Extra Light" w:cs="Times New Roman"/>
          <w:b/>
          <w:bCs/>
          <w:color w:val="1F4E79" w:themeColor="accent1" w:themeShade="80"/>
          <w:spacing w:val="10"/>
          <w:sz w:val="18"/>
          <w:szCs w:val="18"/>
          <w:lang w:val="es-DO"/>
        </w:rPr>
        <w:br w:type="page"/>
      </w:r>
    </w:p>
    <w:p w14:paraId="522C3467" w14:textId="63F78545" w:rsidR="00AA0306" w:rsidRPr="00061E36" w:rsidRDefault="00F95111" w:rsidP="00864966">
      <w:pPr>
        <w:pStyle w:val="Prrafodelista"/>
        <w:numPr>
          <w:ilvl w:val="0"/>
          <w:numId w:val="4"/>
        </w:numPr>
        <w:spacing w:before="380" w:after="120" w:line="456" w:lineRule="auto"/>
        <w:ind w:left="0" w:firstLine="284"/>
        <w:contextualSpacing w:val="0"/>
        <w:jc w:val="center"/>
        <w:outlineLvl w:val="1"/>
        <w:rPr>
          <w:rFonts w:ascii="Artifex CF Extra Light" w:hAnsi="Artifex CF Extra Light" w:cs="Times New Roman"/>
          <w:b/>
          <w:bCs/>
          <w:color w:val="1F4E79" w:themeColor="accent1" w:themeShade="80"/>
          <w:spacing w:val="10"/>
          <w:sz w:val="18"/>
          <w:szCs w:val="18"/>
          <w:lang w:val="es-DO"/>
        </w:rPr>
      </w:pPr>
      <w:bookmarkStart w:id="148" w:name="_Toc59528111"/>
      <w:r w:rsidRPr="00061E36">
        <w:rPr>
          <w:rFonts w:ascii="Artifex CF Extra Light" w:hAnsi="Artifex CF Extra Light" w:cs="Times New Roman"/>
          <w:b/>
          <w:bCs/>
          <w:color w:val="1F4E79" w:themeColor="accent1" w:themeShade="80"/>
          <w:spacing w:val="10"/>
          <w:sz w:val="18"/>
          <w:szCs w:val="18"/>
          <w:lang w:val="es-DO"/>
        </w:rPr>
        <w:lastRenderedPageBreak/>
        <w:t>CONTRATACIONES Y ADQUISICIONES</w:t>
      </w:r>
      <w:bookmarkEnd w:id="147"/>
      <w:bookmarkEnd w:id="148"/>
    </w:p>
    <w:p w14:paraId="55DDE2B6" w14:textId="5F6DDB7A" w:rsidR="00AD7DD6" w:rsidRPr="0053158C" w:rsidRDefault="00AD7DD6" w:rsidP="00864966">
      <w:pPr>
        <w:pStyle w:val="Textoindependiente"/>
        <w:spacing w:before="380" w:after="120" w:line="456" w:lineRule="auto"/>
        <w:ind w:firstLine="284"/>
        <w:jc w:val="both"/>
        <w:rPr>
          <w:rFonts w:ascii="Artifex CF Extra Light" w:hAnsi="Artifex CF Extra Light" w:cs="Times New Roman"/>
          <w:color w:val="1F4E79" w:themeColor="accent1" w:themeShade="80"/>
          <w:spacing w:val="10"/>
          <w:sz w:val="18"/>
          <w:szCs w:val="18"/>
        </w:rPr>
      </w:pPr>
      <w:r w:rsidRPr="0053158C">
        <w:rPr>
          <w:rFonts w:ascii="Artifex CF Extra Light" w:hAnsi="Artifex CF Extra Light" w:cs="Times New Roman"/>
          <w:color w:val="1F4E79" w:themeColor="accent1" w:themeShade="80"/>
          <w:spacing w:val="10"/>
          <w:sz w:val="18"/>
          <w:szCs w:val="18"/>
        </w:rPr>
        <w:t>Los procesos de compras se realizan bajo el fiel cumplimiento de la ley 340-06 sobre Compras y Contrataciones y su Reglamento de Aplicación No. 543-12, poniendo especial atención a los umbrales establecidos en el artículo 17 párrafo I y II actualizado y publicado anualmente por el Órgano Rector.</w:t>
      </w:r>
    </w:p>
    <w:p w14:paraId="3C4F41FA" w14:textId="7DD546B5" w:rsidR="00AD7DD6" w:rsidRPr="0053158C" w:rsidRDefault="00AD7DD6" w:rsidP="00864966">
      <w:pPr>
        <w:pStyle w:val="Textoindependiente"/>
        <w:spacing w:before="380" w:after="120" w:line="456" w:lineRule="auto"/>
        <w:ind w:firstLine="284"/>
        <w:jc w:val="both"/>
        <w:rPr>
          <w:rFonts w:ascii="Artifex CF Extra Light" w:hAnsi="Artifex CF Extra Light" w:cs="Times New Roman"/>
          <w:color w:val="1F4E79" w:themeColor="accent1" w:themeShade="80"/>
          <w:spacing w:val="10"/>
          <w:sz w:val="18"/>
          <w:szCs w:val="18"/>
        </w:rPr>
      </w:pPr>
      <w:r w:rsidRPr="0053158C">
        <w:rPr>
          <w:rFonts w:ascii="Artifex CF Extra Light" w:hAnsi="Artifex CF Extra Light" w:cs="Times New Roman"/>
          <w:color w:val="1F4E79" w:themeColor="accent1" w:themeShade="80"/>
          <w:spacing w:val="10"/>
          <w:sz w:val="18"/>
          <w:szCs w:val="18"/>
        </w:rPr>
        <w:t xml:space="preserve">Durante   el periodo   enero-diciembre   del   2020, </w:t>
      </w:r>
      <w:r w:rsidR="00B654C2" w:rsidRPr="0053158C">
        <w:rPr>
          <w:rFonts w:ascii="Artifex CF Extra Light" w:hAnsi="Artifex CF Extra Light" w:cs="Times New Roman"/>
          <w:color w:val="1F4E79" w:themeColor="accent1" w:themeShade="80"/>
          <w:spacing w:val="10"/>
          <w:sz w:val="18"/>
          <w:szCs w:val="18"/>
        </w:rPr>
        <w:t>ProDominicana</w:t>
      </w:r>
      <w:r w:rsidRPr="0053158C">
        <w:rPr>
          <w:rFonts w:ascii="Artifex CF Extra Light" w:hAnsi="Artifex CF Extra Light" w:cs="Times New Roman"/>
          <w:color w:val="1F4E79" w:themeColor="accent1" w:themeShade="80"/>
          <w:spacing w:val="10"/>
          <w:sz w:val="18"/>
          <w:szCs w:val="18"/>
        </w:rPr>
        <w:t xml:space="preserve"> realizó: ciento ochenta y seis (186) procesos: Compras por Debajo del Umbral Mínimo ciento doce (112); sesenta y ocho, (68) Compras Menores; c</w:t>
      </w:r>
      <w:r w:rsidR="00425A8C" w:rsidRPr="0053158C">
        <w:rPr>
          <w:rFonts w:ascii="Artifex CF Extra Light" w:hAnsi="Artifex CF Extra Light" w:cs="Times New Roman"/>
          <w:color w:val="1F4E79" w:themeColor="accent1" w:themeShade="80"/>
          <w:spacing w:val="10"/>
          <w:sz w:val="18"/>
          <w:szCs w:val="18"/>
        </w:rPr>
        <w:t>inco</w:t>
      </w:r>
      <w:r w:rsidRPr="0053158C">
        <w:rPr>
          <w:rFonts w:ascii="Artifex CF Extra Light" w:hAnsi="Artifex CF Extra Light" w:cs="Times New Roman"/>
          <w:color w:val="1F4E79" w:themeColor="accent1" w:themeShade="80"/>
          <w:spacing w:val="10"/>
          <w:sz w:val="18"/>
          <w:szCs w:val="18"/>
        </w:rPr>
        <w:t xml:space="preserve"> (5) Comparación de Precios y una (1) Excepción. Estos procesos ascendieron a la suma de RD$56,548,231.14</w:t>
      </w:r>
      <w:r w:rsidR="00BD6FEE" w:rsidRPr="0053158C">
        <w:rPr>
          <w:rFonts w:ascii="Artifex CF Extra Light" w:hAnsi="Artifex CF Extra Light" w:cs="Times New Roman"/>
          <w:color w:val="1F4E79" w:themeColor="accent1" w:themeShade="80"/>
          <w:spacing w:val="10"/>
          <w:sz w:val="18"/>
          <w:szCs w:val="18"/>
        </w:rPr>
        <w:t>.</w:t>
      </w:r>
    </w:p>
    <w:tbl>
      <w:tblPr>
        <w:tblW w:w="6671" w:type="dxa"/>
        <w:jc w:val="center"/>
        <w:tblCellMar>
          <w:left w:w="70" w:type="dxa"/>
          <w:right w:w="70" w:type="dxa"/>
        </w:tblCellMar>
        <w:tblLook w:val="04A0" w:firstRow="1" w:lastRow="0" w:firstColumn="1" w:lastColumn="0" w:noHBand="0" w:noVBand="1"/>
      </w:tblPr>
      <w:tblGrid>
        <w:gridCol w:w="2060"/>
        <w:gridCol w:w="2057"/>
        <w:gridCol w:w="2554"/>
      </w:tblGrid>
      <w:tr w:rsidR="001B7EDE" w:rsidRPr="00324A19" w14:paraId="097A5CBC" w14:textId="77777777" w:rsidTr="00F473CF">
        <w:trPr>
          <w:trHeight w:val="20"/>
          <w:jc w:val="center"/>
        </w:trPr>
        <w:tc>
          <w:tcPr>
            <w:tcW w:w="6671" w:type="dxa"/>
            <w:gridSpan w:val="3"/>
            <w:tcBorders>
              <w:top w:val="nil"/>
              <w:left w:val="nil"/>
              <w:bottom w:val="single" w:sz="4" w:space="0" w:color="auto"/>
              <w:right w:val="nil"/>
            </w:tcBorders>
            <w:shd w:val="clear" w:color="auto" w:fill="auto"/>
            <w:noWrap/>
            <w:vAlign w:val="center"/>
            <w:hideMark/>
          </w:tcPr>
          <w:p w14:paraId="18AEEB02" w14:textId="77777777" w:rsidR="00CC7930" w:rsidRPr="00324A19" w:rsidRDefault="00CC7930" w:rsidP="0053158C">
            <w:pPr>
              <w:spacing w:after="0" w:line="360" w:lineRule="auto"/>
              <w:ind w:firstLine="284"/>
              <w:jc w:val="center"/>
              <w:rPr>
                <w:rFonts w:ascii="Artifex CF Extra Light" w:eastAsia="Times New Roman" w:hAnsi="Artifex CF Extra Light" w:cs="Calibri"/>
                <w:b/>
                <w:color w:val="1F4E79" w:themeColor="accent1" w:themeShade="80"/>
                <w:sz w:val="18"/>
                <w:szCs w:val="18"/>
                <w:lang w:val="es-ES" w:eastAsia="es-ES"/>
              </w:rPr>
            </w:pPr>
            <w:r w:rsidRPr="00324A19">
              <w:rPr>
                <w:rFonts w:ascii="Artifex CF Extra Light" w:eastAsia="Times New Roman" w:hAnsi="Artifex CF Extra Light" w:cs="Calibri"/>
                <w:b/>
                <w:color w:val="1F4E79" w:themeColor="accent1" w:themeShade="80"/>
                <w:sz w:val="18"/>
                <w:szCs w:val="18"/>
                <w:lang w:val="es-ES" w:eastAsia="es-ES"/>
              </w:rPr>
              <w:t>Tabla 6. Modalidad de compra.</w:t>
            </w:r>
          </w:p>
        </w:tc>
      </w:tr>
      <w:tr w:rsidR="001B7EDE" w:rsidRPr="00324A19" w14:paraId="1F4E310D" w14:textId="77777777" w:rsidTr="0053158C">
        <w:trPr>
          <w:trHeight w:val="20"/>
          <w:jc w:val="center"/>
        </w:trPr>
        <w:tc>
          <w:tcPr>
            <w:tcW w:w="2060" w:type="dxa"/>
            <w:tcBorders>
              <w:top w:val="nil"/>
              <w:left w:val="single" w:sz="4" w:space="0" w:color="auto"/>
              <w:bottom w:val="single" w:sz="4" w:space="0" w:color="auto"/>
              <w:right w:val="single" w:sz="4" w:space="0" w:color="auto"/>
            </w:tcBorders>
            <w:shd w:val="clear" w:color="000000" w:fill="1F4E78"/>
            <w:vAlign w:val="center"/>
            <w:hideMark/>
          </w:tcPr>
          <w:p w14:paraId="364443D5" w14:textId="77777777" w:rsidR="00CC7930" w:rsidRPr="0053158C" w:rsidRDefault="00CC7930" w:rsidP="0053158C">
            <w:pPr>
              <w:spacing w:after="0" w:line="360" w:lineRule="auto"/>
              <w:ind w:firstLine="284"/>
              <w:jc w:val="center"/>
              <w:rPr>
                <w:rFonts w:ascii="Artifex CF Extra Light" w:eastAsia="Times New Roman" w:hAnsi="Artifex CF Extra Light" w:cs="Calibri"/>
                <w:b/>
                <w:color w:val="FFFFFF" w:themeColor="background1"/>
                <w:sz w:val="18"/>
                <w:szCs w:val="18"/>
                <w:lang w:val="es-ES" w:eastAsia="es-ES"/>
              </w:rPr>
            </w:pPr>
            <w:r w:rsidRPr="0053158C">
              <w:rPr>
                <w:rFonts w:ascii="Artifex CF Extra Light" w:eastAsia="Times New Roman" w:hAnsi="Artifex CF Extra Light" w:cs="Calibri"/>
                <w:b/>
                <w:color w:val="FFFFFF" w:themeColor="background1"/>
                <w:sz w:val="18"/>
                <w:szCs w:val="18"/>
                <w:lang w:val="es-ES" w:eastAsia="es-ES"/>
              </w:rPr>
              <w:t>Modalidad de la Compra</w:t>
            </w:r>
          </w:p>
        </w:tc>
        <w:tc>
          <w:tcPr>
            <w:tcW w:w="2057" w:type="dxa"/>
            <w:tcBorders>
              <w:top w:val="nil"/>
              <w:left w:val="nil"/>
              <w:bottom w:val="single" w:sz="4" w:space="0" w:color="auto"/>
              <w:right w:val="single" w:sz="4" w:space="0" w:color="auto"/>
            </w:tcBorders>
            <w:shd w:val="clear" w:color="000000" w:fill="1F4E78"/>
            <w:vAlign w:val="center"/>
            <w:hideMark/>
          </w:tcPr>
          <w:p w14:paraId="73EB0A4F" w14:textId="77777777" w:rsidR="00CC7930" w:rsidRPr="0053158C" w:rsidRDefault="00CC7930" w:rsidP="0053158C">
            <w:pPr>
              <w:spacing w:after="0" w:line="360" w:lineRule="auto"/>
              <w:ind w:firstLine="284"/>
              <w:jc w:val="center"/>
              <w:rPr>
                <w:rFonts w:ascii="Artifex CF Extra Light" w:eastAsia="Times New Roman" w:hAnsi="Artifex CF Extra Light" w:cs="Calibri"/>
                <w:b/>
                <w:color w:val="FFFFFF" w:themeColor="background1"/>
                <w:sz w:val="18"/>
                <w:szCs w:val="18"/>
                <w:lang w:val="es-ES" w:eastAsia="es-ES"/>
              </w:rPr>
            </w:pPr>
            <w:r w:rsidRPr="0053158C">
              <w:rPr>
                <w:rFonts w:ascii="Artifex CF Extra Light" w:eastAsia="Times New Roman" w:hAnsi="Artifex CF Extra Light" w:cs="Calibri"/>
                <w:b/>
                <w:color w:val="FFFFFF" w:themeColor="background1"/>
                <w:sz w:val="18"/>
                <w:szCs w:val="18"/>
                <w:lang w:val="es-ES" w:eastAsia="es-ES"/>
              </w:rPr>
              <w:t>Cantidad</w:t>
            </w:r>
          </w:p>
        </w:tc>
        <w:tc>
          <w:tcPr>
            <w:tcW w:w="2554" w:type="dxa"/>
            <w:tcBorders>
              <w:top w:val="nil"/>
              <w:left w:val="nil"/>
              <w:bottom w:val="single" w:sz="4" w:space="0" w:color="auto"/>
              <w:right w:val="single" w:sz="4" w:space="0" w:color="auto"/>
            </w:tcBorders>
            <w:shd w:val="clear" w:color="000000" w:fill="1F4E78"/>
            <w:vAlign w:val="center"/>
            <w:hideMark/>
          </w:tcPr>
          <w:p w14:paraId="1AF760ED" w14:textId="77777777" w:rsidR="00CC7930" w:rsidRPr="0053158C" w:rsidRDefault="00CC7930" w:rsidP="0053158C">
            <w:pPr>
              <w:spacing w:after="0" w:line="360" w:lineRule="auto"/>
              <w:ind w:firstLine="284"/>
              <w:jc w:val="center"/>
              <w:rPr>
                <w:rFonts w:ascii="Artifex CF Extra Light" w:eastAsia="Times New Roman" w:hAnsi="Artifex CF Extra Light" w:cs="Calibri"/>
                <w:b/>
                <w:color w:val="FFFFFF" w:themeColor="background1"/>
                <w:sz w:val="18"/>
                <w:szCs w:val="18"/>
                <w:lang w:val="es-ES" w:eastAsia="es-ES"/>
              </w:rPr>
            </w:pPr>
            <w:r w:rsidRPr="0053158C">
              <w:rPr>
                <w:rFonts w:ascii="Artifex CF Extra Light" w:eastAsia="Times New Roman" w:hAnsi="Artifex CF Extra Light" w:cs="Calibri"/>
                <w:b/>
                <w:color w:val="FFFFFF" w:themeColor="background1"/>
                <w:sz w:val="18"/>
                <w:szCs w:val="18"/>
                <w:lang w:val="es-ES" w:eastAsia="es-ES"/>
              </w:rPr>
              <w:t>Monto RD$</w:t>
            </w:r>
          </w:p>
        </w:tc>
      </w:tr>
      <w:tr w:rsidR="001B7EDE" w:rsidRPr="00324A19" w14:paraId="6C0FBC2A" w14:textId="77777777" w:rsidTr="00F473CF">
        <w:trPr>
          <w:trHeight w:val="20"/>
          <w:jc w:val="center"/>
        </w:trPr>
        <w:tc>
          <w:tcPr>
            <w:tcW w:w="2060" w:type="dxa"/>
            <w:tcBorders>
              <w:top w:val="nil"/>
              <w:left w:val="single" w:sz="4" w:space="0" w:color="auto"/>
              <w:bottom w:val="single" w:sz="4" w:space="0" w:color="auto"/>
              <w:right w:val="single" w:sz="4" w:space="0" w:color="auto"/>
            </w:tcBorders>
            <w:shd w:val="clear" w:color="000000" w:fill="FFFFFF"/>
            <w:vAlign w:val="center"/>
            <w:hideMark/>
          </w:tcPr>
          <w:p w14:paraId="15BC881B" w14:textId="77777777" w:rsidR="00CC7930" w:rsidRPr="00324A19" w:rsidRDefault="00CC7930" w:rsidP="0053158C">
            <w:pPr>
              <w:spacing w:after="0" w:line="360" w:lineRule="auto"/>
              <w:ind w:firstLine="284"/>
              <w:jc w:val="center"/>
              <w:rPr>
                <w:rFonts w:ascii="Artifex CF Extra Light" w:eastAsia="Times New Roman" w:hAnsi="Artifex CF Extra Light" w:cs="Calibri"/>
                <w:b/>
                <w:color w:val="1F4E79" w:themeColor="accent1" w:themeShade="80"/>
                <w:sz w:val="18"/>
                <w:szCs w:val="18"/>
                <w:lang w:val="es-ES" w:eastAsia="es-ES"/>
              </w:rPr>
            </w:pPr>
            <w:r w:rsidRPr="00324A19">
              <w:rPr>
                <w:rFonts w:ascii="Artifex CF Extra Light" w:eastAsia="Times New Roman" w:hAnsi="Artifex CF Extra Light" w:cs="Calibri"/>
                <w:b/>
                <w:color w:val="1F4E79" w:themeColor="accent1" w:themeShade="80"/>
                <w:sz w:val="18"/>
                <w:szCs w:val="18"/>
                <w:lang w:val="es-ES" w:eastAsia="es-ES"/>
              </w:rPr>
              <w:t>Bajo Umbral Mínimo</w:t>
            </w:r>
          </w:p>
        </w:tc>
        <w:tc>
          <w:tcPr>
            <w:tcW w:w="2057" w:type="dxa"/>
            <w:tcBorders>
              <w:top w:val="nil"/>
              <w:left w:val="nil"/>
              <w:bottom w:val="single" w:sz="4" w:space="0" w:color="auto"/>
              <w:right w:val="single" w:sz="4" w:space="0" w:color="auto"/>
            </w:tcBorders>
            <w:shd w:val="clear" w:color="000000" w:fill="FFFFFF"/>
            <w:vAlign w:val="center"/>
            <w:hideMark/>
          </w:tcPr>
          <w:p w14:paraId="7CBE391D" w14:textId="77777777" w:rsidR="00CC7930" w:rsidRPr="00324A19" w:rsidRDefault="00CC7930" w:rsidP="0053158C">
            <w:pPr>
              <w:spacing w:after="0" w:line="360" w:lineRule="auto"/>
              <w:ind w:firstLine="284"/>
              <w:jc w:val="center"/>
              <w:rPr>
                <w:rFonts w:ascii="Artifex CF Extra Light" w:eastAsia="Times New Roman" w:hAnsi="Artifex CF Extra Light" w:cs="Calibri"/>
                <w:color w:val="1F4E79" w:themeColor="accent1" w:themeShade="80"/>
                <w:sz w:val="18"/>
                <w:szCs w:val="18"/>
                <w:lang w:val="es-ES" w:eastAsia="es-ES"/>
              </w:rPr>
            </w:pPr>
            <w:r w:rsidRPr="00324A19">
              <w:rPr>
                <w:rFonts w:ascii="Artifex CF Extra Light" w:eastAsia="Times New Roman" w:hAnsi="Artifex CF Extra Light" w:cs="Calibri"/>
                <w:color w:val="1F4E79" w:themeColor="accent1" w:themeShade="80"/>
                <w:sz w:val="18"/>
                <w:szCs w:val="18"/>
                <w:lang w:val="es-ES" w:eastAsia="es-ES"/>
              </w:rPr>
              <w:t>112</w:t>
            </w:r>
          </w:p>
        </w:tc>
        <w:tc>
          <w:tcPr>
            <w:tcW w:w="2554" w:type="dxa"/>
            <w:tcBorders>
              <w:top w:val="nil"/>
              <w:left w:val="nil"/>
              <w:bottom w:val="single" w:sz="4" w:space="0" w:color="auto"/>
              <w:right w:val="single" w:sz="4" w:space="0" w:color="auto"/>
            </w:tcBorders>
            <w:shd w:val="clear" w:color="000000" w:fill="FFFFFF"/>
            <w:vAlign w:val="center"/>
            <w:hideMark/>
          </w:tcPr>
          <w:p w14:paraId="28A20E6A" w14:textId="4BDE0A10" w:rsidR="00CC7930" w:rsidRPr="00324A19" w:rsidRDefault="00CC7930" w:rsidP="0053158C">
            <w:pPr>
              <w:spacing w:after="0" w:line="360" w:lineRule="auto"/>
              <w:ind w:firstLine="284"/>
              <w:jc w:val="center"/>
              <w:rPr>
                <w:rFonts w:ascii="Artifex CF Extra Light" w:eastAsia="Times New Roman" w:hAnsi="Artifex CF Extra Light" w:cs="Calibri"/>
                <w:color w:val="1F4E79" w:themeColor="accent1" w:themeShade="80"/>
                <w:sz w:val="18"/>
                <w:szCs w:val="18"/>
                <w:lang w:val="es-ES" w:eastAsia="es-ES"/>
              </w:rPr>
            </w:pPr>
            <w:r w:rsidRPr="00324A19">
              <w:rPr>
                <w:rFonts w:ascii="Artifex CF Extra Light" w:eastAsia="Times New Roman" w:hAnsi="Artifex CF Extra Light" w:cs="Calibri"/>
                <w:color w:val="1F4E79" w:themeColor="accent1" w:themeShade="80"/>
                <w:sz w:val="18"/>
                <w:szCs w:val="18"/>
                <w:lang w:val="es-ES" w:eastAsia="es-ES"/>
              </w:rPr>
              <w:t>$8,993,020.11</w:t>
            </w:r>
          </w:p>
        </w:tc>
      </w:tr>
      <w:tr w:rsidR="001B7EDE" w:rsidRPr="00324A19" w14:paraId="3914A6EB" w14:textId="77777777" w:rsidTr="00F473CF">
        <w:trPr>
          <w:trHeight w:val="20"/>
          <w:jc w:val="center"/>
        </w:trPr>
        <w:tc>
          <w:tcPr>
            <w:tcW w:w="2060" w:type="dxa"/>
            <w:tcBorders>
              <w:top w:val="nil"/>
              <w:left w:val="single" w:sz="4" w:space="0" w:color="auto"/>
              <w:bottom w:val="single" w:sz="4" w:space="0" w:color="auto"/>
              <w:right w:val="single" w:sz="4" w:space="0" w:color="auto"/>
            </w:tcBorders>
            <w:shd w:val="clear" w:color="000000" w:fill="FFFFFF"/>
            <w:vAlign w:val="center"/>
            <w:hideMark/>
          </w:tcPr>
          <w:p w14:paraId="32B29849" w14:textId="77777777" w:rsidR="00CC7930" w:rsidRPr="00324A19" w:rsidRDefault="00CC7930" w:rsidP="0053158C">
            <w:pPr>
              <w:spacing w:after="0" w:line="360" w:lineRule="auto"/>
              <w:ind w:firstLine="284"/>
              <w:jc w:val="center"/>
              <w:rPr>
                <w:rFonts w:ascii="Artifex CF Extra Light" w:eastAsia="Times New Roman" w:hAnsi="Artifex CF Extra Light" w:cs="Calibri"/>
                <w:b/>
                <w:color w:val="1F4E79" w:themeColor="accent1" w:themeShade="80"/>
                <w:sz w:val="18"/>
                <w:szCs w:val="18"/>
                <w:lang w:val="es-ES" w:eastAsia="es-ES"/>
              </w:rPr>
            </w:pPr>
            <w:r w:rsidRPr="00324A19">
              <w:rPr>
                <w:rFonts w:ascii="Artifex CF Extra Light" w:eastAsia="Times New Roman" w:hAnsi="Artifex CF Extra Light" w:cs="Calibri"/>
                <w:b/>
                <w:color w:val="1F4E79" w:themeColor="accent1" w:themeShade="80"/>
                <w:sz w:val="18"/>
                <w:szCs w:val="18"/>
                <w:lang w:val="es-ES" w:eastAsia="es-ES"/>
              </w:rPr>
              <w:t>Compra Menores</w:t>
            </w:r>
          </w:p>
        </w:tc>
        <w:tc>
          <w:tcPr>
            <w:tcW w:w="2057" w:type="dxa"/>
            <w:tcBorders>
              <w:top w:val="nil"/>
              <w:left w:val="nil"/>
              <w:bottom w:val="single" w:sz="4" w:space="0" w:color="auto"/>
              <w:right w:val="single" w:sz="4" w:space="0" w:color="auto"/>
            </w:tcBorders>
            <w:shd w:val="clear" w:color="000000" w:fill="FFFFFF"/>
            <w:vAlign w:val="center"/>
            <w:hideMark/>
          </w:tcPr>
          <w:p w14:paraId="0888FA45" w14:textId="77777777" w:rsidR="00CC7930" w:rsidRPr="00324A19" w:rsidRDefault="00CC7930" w:rsidP="0053158C">
            <w:pPr>
              <w:spacing w:after="0" w:line="360" w:lineRule="auto"/>
              <w:ind w:firstLine="284"/>
              <w:jc w:val="center"/>
              <w:rPr>
                <w:rFonts w:ascii="Artifex CF Extra Light" w:eastAsia="Times New Roman" w:hAnsi="Artifex CF Extra Light" w:cs="Calibri"/>
                <w:color w:val="1F4E79" w:themeColor="accent1" w:themeShade="80"/>
                <w:sz w:val="18"/>
                <w:szCs w:val="18"/>
                <w:lang w:val="es-ES" w:eastAsia="es-ES"/>
              </w:rPr>
            </w:pPr>
            <w:r w:rsidRPr="00324A19">
              <w:rPr>
                <w:rFonts w:ascii="Artifex CF Extra Light" w:eastAsia="Times New Roman" w:hAnsi="Artifex CF Extra Light" w:cs="Calibri"/>
                <w:color w:val="1F4E79" w:themeColor="accent1" w:themeShade="80"/>
                <w:sz w:val="18"/>
                <w:szCs w:val="18"/>
                <w:lang w:val="es-ES" w:eastAsia="es-ES"/>
              </w:rPr>
              <w:t>68</w:t>
            </w:r>
          </w:p>
        </w:tc>
        <w:tc>
          <w:tcPr>
            <w:tcW w:w="2554" w:type="dxa"/>
            <w:tcBorders>
              <w:top w:val="nil"/>
              <w:left w:val="nil"/>
              <w:bottom w:val="single" w:sz="4" w:space="0" w:color="auto"/>
              <w:right w:val="single" w:sz="4" w:space="0" w:color="auto"/>
            </w:tcBorders>
            <w:shd w:val="clear" w:color="000000" w:fill="FFFFFF"/>
            <w:vAlign w:val="center"/>
            <w:hideMark/>
          </w:tcPr>
          <w:p w14:paraId="09F5E311" w14:textId="2034E4E0" w:rsidR="00CC7930" w:rsidRPr="00324A19" w:rsidRDefault="00CC7930" w:rsidP="0053158C">
            <w:pPr>
              <w:spacing w:after="0" w:line="360" w:lineRule="auto"/>
              <w:ind w:firstLine="284"/>
              <w:jc w:val="center"/>
              <w:rPr>
                <w:rFonts w:ascii="Artifex CF Extra Light" w:eastAsia="Times New Roman" w:hAnsi="Artifex CF Extra Light" w:cs="Calibri"/>
                <w:color w:val="1F4E79" w:themeColor="accent1" w:themeShade="80"/>
                <w:sz w:val="18"/>
                <w:szCs w:val="18"/>
                <w:lang w:val="es-ES" w:eastAsia="es-ES"/>
              </w:rPr>
            </w:pPr>
            <w:r w:rsidRPr="00324A19">
              <w:rPr>
                <w:rFonts w:ascii="Artifex CF Extra Light" w:eastAsia="Times New Roman" w:hAnsi="Artifex CF Extra Light" w:cs="Calibri"/>
                <w:color w:val="1F4E79" w:themeColor="accent1" w:themeShade="80"/>
                <w:sz w:val="18"/>
                <w:szCs w:val="18"/>
                <w:lang w:val="es-ES" w:eastAsia="es-ES"/>
              </w:rPr>
              <w:t>$29,324,905.10</w:t>
            </w:r>
          </w:p>
        </w:tc>
      </w:tr>
      <w:tr w:rsidR="001B7EDE" w:rsidRPr="00324A19" w14:paraId="7029F28C" w14:textId="77777777" w:rsidTr="00F473CF">
        <w:trPr>
          <w:trHeight w:val="20"/>
          <w:jc w:val="center"/>
        </w:trPr>
        <w:tc>
          <w:tcPr>
            <w:tcW w:w="2060" w:type="dxa"/>
            <w:tcBorders>
              <w:top w:val="nil"/>
              <w:left w:val="single" w:sz="4" w:space="0" w:color="auto"/>
              <w:bottom w:val="single" w:sz="4" w:space="0" w:color="auto"/>
              <w:right w:val="single" w:sz="4" w:space="0" w:color="auto"/>
            </w:tcBorders>
            <w:shd w:val="clear" w:color="000000" w:fill="FFFFFF"/>
            <w:vAlign w:val="center"/>
            <w:hideMark/>
          </w:tcPr>
          <w:p w14:paraId="6854517F" w14:textId="77777777" w:rsidR="00CC7930" w:rsidRPr="00324A19" w:rsidRDefault="00CC7930" w:rsidP="0053158C">
            <w:pPr>
              <w:spacing w:after="0" w:line="360" w:lineRule="auto"/>
              <w:ind w:firstLine="284"/>
              <w:jc w:val="center"/>
              <w:rPr>
                <w:rFonts w:ascii="Artifex CF Extra Light" w:eastAsia="Times New Roman" w:hAnsi="Artifex CF Extra Light" w:cs="Calibri"/>
                <w:b/>
                <w:color w:val="1F4E79" w:themeColor="accent1" w:themeShade="80"/>
                <w:sz w:val="18"/>
                <w:szCs w:val="18"/>
                <w:lang w:val="es-ES" w:eastAsia="es-ES"/>
              </w:rPr>
            </w:pPr>
            <w:r w:rsidRPr="00324A19">
              <w:rPr>
                <w:rFonts w:ascii="Artifex CF Extra Light" w:eastAsia="Times New Roman" w:hAnsi="Artifex CF Extra Light" w:cs="Calibri"/>
                <w:b/>
                <w:color w:val="1F4E79" w:themeColor="accent1" w:themeShade="80"/>
                <w:sz w:val="18"/>
                <w:szCs w:val="18"/>
                <w:lang w:val="es-ES" w:eastAsia="es-ES"/>
              </w:rPr>
              <w:t>Comparación de Precios</w:t>
            </w:r>
          </w:p>
        </w:tc>
        <w:tc>
          <w:tcPr>
            <w:tcW w:w="2057" w:type="dxa"/>
            <w:tcBorders>
              <w:top w:val="nil"/>
              <w:left w:val="nil"/>
              <w:bottom w:val="single" w:sz="4" w:space="0" w:color="auto"/>
              <w:right w:val="single" w:sz="4" w:space="0" w:color="auto"/>
            </w:tcBorders>
            <w:shd w:val="clear" w:color="000000" w:fill="FFFFFF"/>
            <w:vAlign w:val="center"/>
            <w:hideMark/>
          </w:tcPr>
          <w:p w14:paraId="05C763F6" w14:textId="77777777" w:rsidR="00CC7930" w:rsidRPr="00324A19" w:rsidRDefault="00CC7930" w:rsidP="0053158C">
            <w:pPr>
              <w:spacing w:after="0" w:line="360" w:lineRule="auto"/>
              <w:ind w:firstLine="284"/>
              <w:jc w:val="center"/>
              <w:rPr>
                <w:rFonts w:ascii="Artifex CF Extra Light" w:eastAsia="Times New Roman" w:hAnsi="Artifex CF Extra Light" w:cs="Calibri"/>
                <w:color w:val="1F4E79" w:themeColor="accent1" w:themeShade="80"/>
                <w:sz w:val="18"/>
                <w:szCs w:val="18"/>
                <w:lang w:val="es-ES" w:eastAsia="es-ES"/>
              </w:rPr>
            </w:pPr>
            <w:r w:rsidRPr="00324A19">
              <w:rPr>
                <w:rFonts w:ascii="Artifex CF Extra Light" w:eastAsia="Times New Roman" w:hAnsi="Artifex CF Extra Light" w:cs="Calibri"/>
                <w:color w:val="1F4E79" w:themeColor="accent1" w:themeShade="80"/>
                <w:sz w:val="18"/>
                <w:szCs w:val="18"/>
                <w:lang w:val="es-ES" w:eastAsia="es-ES"/>
              </w:rPr>
              <w:t>5</w:t>
            </w:r>
          </w:p>
        </w:tc>
        <w:tc>
          <w:tcPr>
            <w:tcW w:w="2554" w:type="dxa"/>
            <w:tcBorders>
              <w:top w:val="nil"/>
              <w:left w:val="nil"/>
              <w:bottom w:val="single" w:sz="4" w:space="0" w:color="auto"/>
              <w:right w:val="single" w:sz="4" w:space="0" w:color="auto"/>
            </w:tcBorders>
            <w:shd w:val="clear" w:color="000000" w:fill="FFFFFF"/>
            <w:vAlign w:val="center"/>
            <w:hideMark/>
          </w:tcPr>
          <w:p w14:paraId="4D527A48" w14:textId="283D2FC8" w:rsidR="00CC7930" w:rsidRPr="00324A19" w:rsidRDefault="00CC7930" w:rsidP="0053158C">
            <w:pPr>
              <w:spacing w:after="0" w:line="360" w:lineRule="auto"/>
              <w:ind w:firstLine="284"/>
              <w:jc w:val="center"/>
              <w:rPr>
                <w:rFonts w:ascii="Artifex CF Extra Light" w:eastAsia="Times New Roman" w:hAnsi="Artifex CF Extra Light" w:cs="Calibri"/>
                <w:color w:val="1F4E79" w:themeColor="accent1" w:themeShade="80"/>
                <w:sz w:val="18"/>
                <w:szCs w:val="18"/>
                <w:lang w:val="es-ES" w:eastAsia="es-ES"/>
              </w:rPr>
            </w:pPr>
            <w:r w:rsidRPr="00324A19">
              <w:rPr>
                <w:rFonts w:ascii="Artifex CF Extra Light" w:eastAsia="Times New Roman" w:hAnsi="Artifex CF Extra Light" w:cs="Calibri"/>
                <w:color w:val="1F4E79" w:themeColor="accent1" w:themeShade="80"/>
                <w:sz w:val="18"/>
                <w:szCs w:val="18"/>
                <w:lang w:val="es-ES" w:eastAsia="es-ES"/>
              </w:rPr>
              <w:t>$17,057,503.93</w:t>
            </w:r>
          </w:p>
        </w:tc>
      </w:tr>
      <w:tr w:rsidR="001B7EDE" w:rsidRPr="00324A19" w14:paraId="0B0909E9" w14:textId="77777777" w:rsidTr="00F473CF">
        <w:trPr>
          <w:trHeight w:val="20"/>
          <w:jc w:val="center"/>
        </w:trPr>
        <w:tc>
          <w:tcPr>
            <w:tcW w:w="2060" w:type="dxa"/>
            <w:tcBorders>
              <w:top w:val="nil"/>
              <w:left w:val="single" w:sz="4" w:space="0" w:color="auto"/>
              <w:bottom w:val="single" w:sz="4" w:space="0" w:color="auto"/>
              <w:right w:val="single" w:sz="4" w:space="0" w:color="auto"/>
            </w:tcBorders>
            <w:shd w:val="clear" w:color="000000" w:fill="FFFFFF"/>
            <w:vAlign w:val="center"/>
            <w:hideMark/>
          </w:tcPr>
          <w:p w14:paraId="144ACF43" w14:textId="77777777" w:rsidR="00CC7930" w:rsidRPr="00324A19" w:rsidRDefault="00CC7930" w:rsidP="0053158C">
            <w:pPr>
              <w:spacing w:after="0" w:line="360" w:lineRule="auto"/>
              <w:ind w:firstLine="284"/>
              <w:jc w:val="center"/>
              <w:rPr>
                <w:rFonts w:ascii="Artifex CF Extra Light" w:eastAsia="Times New Roman" w:hAnsi="Artifex CF Extra Light" w:cs="Calibri"/>
                <w:b/>
                <w:color w:val="1F4E79" w:themeColor="accent1" w:themeShade="80"/>
                <w:sz w:val="18"/>
                <w:szCs w:val="18"/>
                <w:lang w:val="es-ES" w:eastAsia="es-ES"/>
              </w:rPr>
            </w:pPr>
            <w:r w:rsidRPr="00324A19">
              <w:rPr>
                <w:rFonts w:ascii="Artifex CF Extra Light" w:eastAsia="Times New Roman" w:hAnsi="Artifex CF Extra Light" w:cs="Calibri"/>
                <w:b/>
                <w:color w:val="1F4E79" w:themeColor="accent1" w:themeShade="80"/>
                <w:sz w:val="18"/>
                <w:szCs w:val="18"/>
                <w:lang w:val="es-ES" w:eastAsia="es-ES"/>
              </w:rPr>
              <w:t>Excepción</w:t>
            </w:r>
          </w:p>
        </w:tc>
        <w:tc>
          <w:tcPr>
            <w:tcW w:w="2057" w:type="dxa"/>
            <w:tcBorders>
              <w:top w:val="nil"/>
              <w:left w:val="nil"/>
              <w:bottom w:val="single" w:sz="4" w:space="0" w:color="auto"/>
              <w:right w:val="single" w:sz="4" w:space="0" w:color="auto"/>
            </w:tcBorders>
            <w:shd w:val="clear" w:color="000000" w:fill="FFFFFF"/>
            <w:vAlign w:val="center"/>
            <w:hideMark/>
          </w:tcPr>
          <w:p w14:paraId="14FDEE1F" w14:textId="77777777" w:rsidR="00CC7930" w:rsidRPr="00324A19" w:rsidRDefault="00CC7930" w:rsidP="0053158C">
            <w:pPr>
              <w:spacing w:after="0" w:line="360" w:lineRule="auto"/>
              <w:ind w:firstLine="284"/>
              <w:jc w:val="center"/>
              <w:rPr>
                <w:rFonts w:ascii="Artifex CF Extra Light" w:eastAsia="Times New Roman" w:hAnsi="Artifex CF Extra Light" w:cs="Calibri"/>
                <w:color w:val="1F4E79" w:themeColor="accent1" w:themeShade="80"/>
                <w:sz w:val="18"/>
                <w:szCs w:val="18"/>
                <w:lang w:val="es-ES" w:eastAsia="es-ES"/>
              </w:rPr>
            </w:pPr>
            <w:r w:rsidRPr="00324A19">
              <w:rPr>
                <w:rFonts w:ascii="Artifex CF Extra Light" w:eastAsia="Times New Roman" w:hAnsi="Artifex CF Extra Light" w:cs="Calibri"/>
                <w:color w:val="1F4E79" w:themeColor="accent1" w:themeShade="80"/>
                <w:sz w:val="18"/>
                <w:szCs w:val="18"/>
                <w:lang w:val="es-ES" w:eastAsia="es-ES"/>
              </w:rPr>
              <w:t>1</w:t>
            </w:r>
          </w:p>
        </w:tc>
        <w:tc>
          <w:tcPr>
            <w:tcW w:w="2554" w:type="dxa"/>
            <w:tcBorders>
              <w:top w:val="nil"/>
              <w:left w:val="nil"/>
              <w:bottom w:val="single" w:sz="4" w:space="0" w:color="auto"/>
              <w:right w:val="single" w:sz="4" w:space="0" w:color="auto"/>
            </w:tcBorders>
            <w:shd w:val="clear" w:color="000000" w:fill="FFFFFF"/>
            <w:vAlign w:val="center"/>
            <w:hideMark/>
          </w:tcPr>
          <w:p w14:paraId="6CA4D840" w14:textId="4E5ECD4B" w:rsidR="00CC7930" w:rsidRPr="00324A19" w:rsidRDefault="00CC7930" w:rsidP="0053158C">
            <w:pPr>
              <w:spacing w:after="0" w:line="360" w:lineRule="auto"/>
              <w:ind w:firstLine="284"/>
              <w:jc w:val="center"/>
              <w:rPr>
                <w:rFonts w:ascii="Artifex CF Extra Light" w:eastAsia="Times New Roman" w:hAnsi="Artifex CF Extra Light" w:cs="Calibri"/>
                <w:color w:val="1F4E79" w:themeColor="accent1" w:themeShade="80"/>
                <w:sz w:val="18"/>
                <w:szCs w:val="18"/>
                <w:lang w:val="es-ES" w:eastAsia="es-ES"/>
              </w:rPr>
            </w:pPr>
            <w:r w:rsidRPr="00324A19">
              <w:rPr>
                <w:rFonts w:ascii="Artifex CF Extra Light" w:eastAsia="Times New Roman" w:hAnsi="Artifex CF Extra Light" w:cs="Calibri"/>
                <w:color w:val="1F4E79" w:themeColor="accent1" w:themeShade="80"/>
                <w:sz w:val="18"/>
                <w:szCs w:val="18"/>
                <w:lang w:val="es-ES" w:eastAsia="es-ES"/>
              </w:rPr>
              <w:t>$1,172,802.00</w:t>
            </w:r>
          </w:p>
        </w:tc>
      </w:tr>
      <w:tr w:rsidR="001B7EDE" w:rsidRPr="00324A19" w14:paraId="693FA74C" w14:textId="77777777" w:rsidTr="00F473CF">
        <w:trPr>
          <w:trHeight w:val="20"/>
          <w:jc w:val="center"/>
        </w:trPr>
        <w:tc>
          <w:tcPr>
            <w:tcW w:w="2060" w:type="dxa"/>
            <w:tcBorders>
              <w:top w:val="nil"/>
              <w:left w:val="single" w:sz="4" w:space="0" w:color="auto"/>
              <w:bottom w:val="single" w:sz="4" w:space="0" w:color="auto"/>
              <w:right w:val="single" w:sz="4" w:space="0" w:color="auto"/>
            </w:tcBorders>
            <w:shd w:val="clear" w:color="000000" w:fill="FFFFFF"/>
            <w:vAlign w:val="center"/>
            <w:hideMark/>
          </w:tcPr>
          <w:p w14:paraId="74CDF074" w14:textId="77777777" w:rsidR="00CC7930" w:rsidRPr="00324A19" w:rsidRDefault="00CC7930" w:rsidP="0053158C">
            <w:pPr>
              <w:spacing w:after="0" w:line="360" w:lineRule="auto"/>
              <w:ind w:firstLine="284"/>
              <w:jc w:val="center"/>
              <w:rPr>
                <w:rFonts w:ascii="Artifex CF Extra Light" w:eastAsia="Times New Roman" w:hAnsi="Artifex CF Extra Light" w:cs="Calibri"/>
                <w:b/>
                <w:color w:val="1F4E79" w:themeColor="accent1" w:themeShade="80"/>
                <w:sz w:val="18"/>
                <w:szCs w:val="18"/>
                <w:lang w:val="es-ES" w:eastAsia="es-ES"/>
              </w:rPr>
            </w:pPr>
            <w:r w:rsidRPr="00324A19">
              <w:rPr>
                <w:rFonts w:ascii="Artifex CF Extra Light" w:eastAsia="Times New Roman" w:hAnsi="Artifex CF Extra Light" w:cs="Calibri"/>
                <w:b/>
                <w:color w:val="1F4E79" w:themeColor="accent1" w:themeShade="80"/>
                <w:sz w:val="18"/>
                <w:szCs w:val="18"/>
                <w:lang w:val="es-ES" w:eastAsia="es-ES"/>
              </w:rPr>
              <w:t>Total</w:t>
            </w:r>
          </w:p>
        </w:tc>
        <w:tc>
          <w:tcPr>
            <w:tcW w:w="2057" w:type="dxa"/>
            <w:tcBorders>
              <w:top w:val="nil"/>
              <w:left w:val="nil"/>
              <w:bottom w:val="single" w:sz="4" w:space="0" w:color="auto"/>
              <w:right w:val="single" w:sz="4" w:space="0" w:color="auto"/>
            </w:tcBorders>
            <w:shd w:val="clear" w:color="000000" w:fill="FFFFFF"/>
            <w:vAlign w:val="center"/>
            <w:hideMark/>
          </w:tcPr>
          <w:p w14:paraId="1B8E96EB" w14:textId="77777777" w:rsidR="00CC7930" w:rsidRPr="00324A19" w:rsidRDefault="00CC7930" w:rsidP="0053158C">
            <w:pPr>
              <w:spacing w:after="0" w:line="360" w:lineRule="auto"/>
              <w:ind w:firstLine="284"/>
              <w:jc w:val="center"/>
              <w:rPr>
                <w:rFonts w:ascii="Artifex CF Extra Light" w:eastAsia="Times New Roman" w:hAnsi="Artifex CF Extra Light" w:cs="Calibri"/>
                <w:b/>
                <w:color w:val="1F4E79" w:themeColor="accent1" w:themeShade="80"/>
                <w:sz w:val="18"/>
                <w:szCs w:val="18"/>
                <w:lang w:val="es-ES" w:eastAsia="es-ES"/>
              </w:rPr>
            </w:pPr>
            <w:r w:rsidRPr="00324A19">
              <w:rPr>
                <w:rFonts w:ascii="Artifex CF Extra Light" w:eastAsia="Times New Roman" w:hAnsi="Artifex CF Extra Light" w:cs="Calibri"/>
                <w:b/>
                <w:color w:val="1F4E79" w:themeColor="accent1" w:themeShade="80"/>
                <w:sz w:val="18"/>
                <w:szCs w:val="18"/>
                <w:lang w:val="es-ES" w:eastAsia="es-ES"/>
              </w:rPr>
              <w:t>186</w:t>
            </w:r>
          </w:p>
        </w:tc>
        <w:tc>
          <w:tcPr>
            <w:tcW w:w="2554" w:type="dxa"/>
            <w:tcBorders>
              <w:top w:val="nil"/>
              <w:left w:val="nil"/>
              <w:bottom w:val="single" w:sz="4" w:space="0" w:color="auto"/>
              <w:right w:val="single" w:sz="4" w:space="0" w:color="auto"/>
            </w:tcBorders>
            <w:shd w:val="clear" w:color="000000" w:fill="FFFFFF"/>
            <w:vAlign w:val="center"/>
            <w:hideMark/>
          </w:tcPr>
          <w:p w14:paraId="484063C0" w14:textId="25F69495" w:rsidR="00CC7930" w:rsidRPr="00324A19" w:rsidRDefault="00CC7930" w:rsidP="0053158C">
            <w:pPr>
              <w:spacing w:after="0" w:line="360" w:lineRule="auto"/>
              <w:ind w:firstLine="284"/>
              <w:jc w:val="center"/>
              <w:rPr>
                <w:rFonts w:ascii="Artifex CF Extra Light" w:eastAsia="Times New Roman" w:hAnsi="Artifex CF Extra Light" w:cs="Calibri"/>
                <w:b/>
                <w:color w:val="1F4E79" w:themeColor="accent1" w:themeShade="80"/>
                <w:sz w:val="18"/>
                <w:szCs w:val="18"/>
                <w:lang w:val="es-ES" w:eastAsia="es-ES"/>
              </w:rPr>
            </w:pPr>
            <w:r w:rsidRPr="00324A19">
              <w:rPr>
                <w:rFonts w:ascii="Artifex CF Extra Light" w:eastAsia="Times New Roman" w:hAnsi="Artifex CF Extra Light" w:cs="Calibri"/>
                <w:b/>
                <w:color w:val="1F4E79" w:themeColor="accent1" w:themeShade="80"/>
                <w:sz w:val="18"/>
                <w:szCs w:val="18"/>
                <w:lang w:val="es-ES" w:eastAsia="es-ES"/>
              </w:rPr>
              <w:t>$56,548,231.14</w:t>
            </w:r>
          </w:p>
        </w:tc>
      </w:tr>
      <w:tr w:rsidR="001B7EDE" w:rsidRPr="00324A19" w14:paraId="47EE820D" w14:textId="77777777" w:rsidTr="00F473CF">
        <w:trPr>
          <w:trHeight w:val="20"/>
          <w:jc w:val="center"/>
        </w:trPr>
        <w:tc>
          <w:tcPr>
            <w:tcW w:w="6671" w:type="dxa"/>
            <w:gridSpan w:val="3"/>
            <w:tcBorders>
              <w:top w:val="single" w:sz="4" w:space="0" w:color="auto"/>
              <w:left w:val="nil"/>
              <w:bottom w:val="nil"/>
              <w:right w:val="nil"/>
            </w:tcBorders>
            <w:shd w:val="clear" w:color="auto" w:fill="auto"/>
            <w:vAlign w:val="center"/>
            <w:hideMark/>
          </w:tcPr>
          <w:p w14:paraId="4A01F3B0" w14:textId="6997EC11" w:rsidR="00CC7930" w:rsidRPr="00324A19" w:rsidRDefault="00CC7930" w:rsidP="0053158C">
            <w:pPr>
              <w:spacing w:after="0" w:line="360" w:lineRule="auto"/>
              <w:ind w:firstLine="284"/>
              <w:rPr>
                <w:rFonts w:ascii="Artifex CF Extra Light" w:eastAsia="Times New Roman" w:hAnsi="Artifex CF Extra Light" w:cs="Calibri"/>
                <w:color w:val="1F4E79" w:themeColor="accent1" w:themeShade="80"/>
                <w:sz w:val="18"/>
                <w:szCs w:val="18"/>
                <w:lang w:val="es-ES" w:eastAsia="es-ES"/>
              </w:rPr>
            </w:pPr>
            <w:r w:rsidRPr="00324A19">
              <w:rPr>
                <w:rFonts w:ascii="Artifex CF Extra Light" w:eastAsia="Times New Roman" w:hAnsi="Artifex CF Extra Light" w:cs="Calibri"/>
                <w:color w:val="1F4E79" w:themeColor="accent1" w:themeShade="80"/>
                <w:sz w:val="18"/>
                <w:szCs w:val="18"/>
                <w:lang w:val="es-ES" w:eastAsia="es-ES"/>
              </w:rPr>
              <w:t>Fuente: ProDominicana.</w:t>
            </w:r>
          </w:p>
        </w:tc>
      </w:tr>
    </w:tbl>
    <w:p w14:paraId="5B09B7D5" w14:textId="49514E7C" w:rsidR="00AD7DD6" w:rsidRPr="0053158C" w:rsidRDefault="00AD7DD6" w:rsidP="00864966">
      <w:pPr>
        <w:pStyle w:val="Textoindependiente"/>
        <w:spacing w:before="380" w:after="120" w:line="456" w:lineRule="auto"/>
        <w:ind w:firstLine="284"/>
        <w:jc w:val="both"/>
        <w:rPr>
          <w:rFonts w:ascii="Artifex CF Extra Light" w:hAnsi="Artifex CF Extra Light" w:cs="Times New Roman"/>
          <w:color w:val="1F4E79" w:themeColor="accent1" w:themeShade="80"/>
          <w:spacing w:val="10"/>
          <w:sz w:val="18"/>
          <w:szCs w:val="18"/>
        </w:rPr>
      </w:pPr>
      <w:r w:rsidRPr="0053158C">
        <w:rPr>
          <w:rFonts w:ascii="Artifex CF Extra Light" w:hAnsi="Artifex CF Extra Light" w:cs="Times New Roman"/>
          <w:color w:val="1F4E79" w:themeColor="accent1" w:themeShade="80"/>
          <w:spacing w:val="10"/>
          <w:sz w:val="18"/>
          <w:szCs w:val="18"/>
        </w:rPr>
        <w:t xml:space="preserve">En </w:t>
      </w:r>
      <w:r w:rsidR="00F473CF" w:rsidRPr="0053158C">
        <w:rPr>
          <w:rFonts w:ascii="Artifex CF Extra Light" w:hAnsi="Artifex CF Extra Light" w:cs="Times New Roman"/>
          <w:color w:val="1F4E79" w:themeColor="accent1" w:themeShade="80"/>
          <w:spacing w:val="10"/>
          <w:sz w:val="18"/>
          <w:szCs w:val="18"/>
        </w:rPr>
        <w:t>la tabla</w:t>
      </w:r>
      <w:r w:rsidR="00B915C3" w:rsidRPr="0053158C">
        <w:rPr>
          <w:rFonts w:ascii="Artifex CF Extra Light" w:hAnsi="Artifex CF Extra Light" w:cs="Times New Roman"/>
          <w:color w:val="1F4E79" w:themeColor="accent1" w:themeShade="80"/>
          <w:spacing w:val="10"/>
          <w:sz w:val="18"/>
          <w:szCs w:val="18"/>
        </w:rPr>
        <w:t xml:space="preserve"> 7</w:t>
      </w:r>
      <w:r w:rsidRPr="0053158C">
        <w:rPr>
          <w:rFonts w:ascii="Artifex CF Extra Light" w:hAnsi="Artifex CF Extra Light" w:cs="Times New Roman"/>
          <w:color w:val="1F4E79" w:themeColor="accent1" w:themeShade="80"/>
          <w:spacing w:val="10"/>
          <w:sz w:val="18"/>
          <w:szCs w:val="18"/>
        </w:rPr>
        <w:t xml:space="preserve"> por tipos de Contratos, durante el período observado se procesaron </w:t>
      </w:r>
      <w:r w:rsidR="00425A8C" w:rsidRPr="0053158C">
        <w:rPr>
          <w:rFonts w:ascii="Artifex CF Extra Light" w:hAnsi="Artifex CF Extra Light" w:cs="Times New Roman"/>
          <w:color w:val="1F4E79" w:themeColor="accent1" w:themeShade="80"/>
          <w:spacing w:val="10"/>
          <w:sz w:val="18"/>
          <w:szCs w:val="18"/>
        </w:rPr>
        <w:t>ochenta</w:t>
      </w:r>
      <w:r w:rsidRPr="0053158C">
        <w:rPr>
          <w:rFonts w:ascii="Artifex CF Extra Light" w:hAnsi="Artifex CF Extra Light" w:cs="Times New Roman"/>
          <w:color w:val="1F4E79" w:themeColor="accent1" w:themeShade="80"/>
          <w:spacing w:val="10"/>
          <w:sz w:val="18"/>
          <w:szCs w:val="18"/>
        </w:rPr>
        <w:t xml:space="preserve"> y </w:t>
      </w:r>
      <w:r w:rsidR="00425A8C" w:rsidRPr="0053158C">
        <w:rPr>
          <w:rFonts w:ascii="Artifex CF Extra Light" w:hAnsi="Artifex CF Extra Light" w:cs="Times New Roman"/>
          <w:color w:val="1F4E79" w:themeColor="accent1" w:themeShade="80"/>
          <w:spacing w:val="10"/>
          <w:sz w:val="18"/>
          <w:szCs w:val="18"/>
        </w:rPr>
        <w:t>seis</w:t>
      </w:r>
      <w:r w:rsidRPr="0053158C">
        <w:rPr>
          <w:rFonts w:ascii="Artifex CF Extra Light" w:hAnsi="Artifex CF Extra Light" w:cs="Times New Roman"/>
          <w:color w:val="1F4E79" w:themeColor="accent1" w:themeShade="80"/>
          <w:spacing w:val="10"/>
          <w:sz w:val="18"/>
          <w:szCs w:val="18"/>
        </w:rPr>
        <w:t xml:space="preserve"> (86) Contratos de Servicios; y </w:t>
      </w:r>
      <w:r w:rsidR="00425A8C" w:rsidRPr="0053158C">
        <w:rPr>
          <w:rFonts w:ascii="Artifex CF Extra Light" w:hAnsi="Artifex CF Extra Light" w:cs="Times New Roman"/>
          <w:color w:val="1F4E79" w:themeColor="accent1" w:themeShade="80"/>
          <w:spacing w:val="10"/>
          <w:sz w:val="18"/>
          <w:szCs w:val="18"/>
        </w:rPr>
        <w:t>cien</w:t>
      </w:r>
      <w:r w:rsidRPr="0053158C">
        <w:rPr>
          <w:rFonts w:ascii="Artifex CF Extra Light" w:hAnsi="Artifex CF Extra Light" w:cs="Times New Roman"/>
          <w:color w:val="1F4E79" w:themeColor="accent1" w:themeShade="80"/>
          <w:spacing w:val="10"/>
          <w:sz w:val="18"/>
          <w:szCs w:val="18"/>
        </w:rPr>
        <w:t xml:space="preserve"> (100) Contratos de Bienes.</w:t>
      </w:r>
    </w:p>
    <w:tbl>
      <w:tblPr>
        <w:tblW w:w="5699" w:type="dxa"/>
        <w:jc w:val="center"/>
        <w:tblCellMar>
          <w:left w:w="70" w:type="dxa"/>
          <w:right w:w="70" w:type="dxa"/>
        </w:tblCellMar>
        <w:tblLook w:val="04A0" w:firstRow="1" w:lastRow="0" w:firstColumn="1" w:lastColumn="0" w:noHBand="0" w:noVBand="1"/>
      </w:tblPr>
      <w:tblGrid>
        <w:gridCol w:w="1784"/>
        <w:gridCol w:w="1784"/>
        <w:gridCol w:w="2131"/>
      </w:tblGrid>
      <w:tr w:rsidR="001B7EDE" w:rsidRPr="00324A19" w14:paraId="574AFF52" w14:textId="77777777" w:rsidTr="00F473CF">
        <w:trPr>
          <w:trHeight w:val="20"/>
          <w:jc w:val="center"/>
        </w:trPr>
        <w:tc>
          <w:tcPr>
            <w:tcW w:w="5699" w:type="dxa"/>
            <w:gridSpan w:val="3"/>
            <w:tcBorders>
              <w:top w:val="nil"/>
              <w:left w:val="nil"/>
              <w:bottom w:val="single" w:sz="4" w:space="0" w:color="auto"/>
              <w:right w:val="nil"/>
            </w:tcBorders>
            <w:shd w:val="clear" w:color="auto" w:fill="auto"/>
            <w:noWrap/>
            <w:vAlign w:val="bottom"/>
            <w:hideMark/>
          </w:tcPr>
          <w:p w14:paraId="5F082A48" w14:textId="77777777" w:rsidR="00F6477E" w:rsidRPr="00324A19" w:rsidRDefault="00F6477E" w:rsidP="0053158C">
            <w:pPr>
              <w:spacing w:after="0" w:line="360" w:lineRule="auto"/>
              <w:ind w:firstLine="284"/>
              <w:jc w:val="center"/>
              <w:rPr>
                <w:rFonts w:ascii="Artifex CF Extra Light" w:eastAsia="Times New Roman" w:hAnsi="Artifex CF Extra Light" w:cs="Calibri"/>
                <w:b/>
                <w:color w:val="1F4E79" w:themeColor="accent1" w:themeShade="80"/>
                <w:sz w:val="18"/>
                <w:szCs w:val="18"/>
                <w:lang w:val="es-ES" w:eastAsia="es-ES"/>
              </w:rPr>
            </w:pPr>
            <w:r w:rsidRPr="00324A19">
              <w:rPr>
                <w:rFonts w:ascii="Artifex CF Extra Light" w:eastAsia="Times New Roman" w:hAnsi="Artifex CF Extra Light" w:cs="Calibri"/>
                <w:b/>
                <w:color w:val="1F4E79" w:themeColor="accent1" w:themeShade="80"/>
                <w:sz w:val="18"/>
                <w:szCs w:val="18"/>
                <w:lang w:val="es-ES" w:eastAsia="es-ES"/>
              </w:rPr>
              <w:t>Tabla 7. Compras por contrato</w:t>
            </w:r>
          </w:p>
        </w:tc>
      </w:tr>
      <w:tr w:rsidR="001B7EDE" w:rsidRPr="00324A19" w14:paraId="6EC2E778" w14:textId="77777777" w:rsidTr="00F473CF">
        <w:trPr>
          <w:trHeight w:val="20"/>
          <w:jc w:val="center"/>
        </w:trPr>
        <w:tc>
          <w:tcPr>
            <w:tcW w:w="1784" w:type="dxa"/>
            <w:tcBorders>
              <w:top w:val="nil"/>
              <w:left w:val="single" w:sz="4" w:space="0" w:color="auto"/>
              <w:bottom w:val="single" w:sz="4" w:space="0" w:color="auto"/>
              <w:right w:val="single" w:sz="4" w:space="0" w:color="auto"/>
            </w:tcBorders>
            <w:shd w:val="clear" w:color="000000" w:fill="1F4E78"/>
            <w:vAlign w:val="center"/>
            <w:hideMark/>
          </w:tcPr>
          <w:p w14:paraId="7331CD98" w14:textId="77777777" w:rsidR="00F6477E" w:rsidRPr="0053158C" w:rsidRDefault="00F6477E" w:rsidP="0053158C">
            <w:pPr>
              <w:spacing w:after="0" w:line="360" w:lineRule="auto"/>
              <w:ind w:firstLine="284"/>
              <w:jc w:val="center"/>
              <w:rPr>
                <w:rFonts w:ascii="Artifex CF Extra Light" w:eastAsia="Times New Roman" w:hAnsi="Artifex CF Extra Light" w:cs="Calibri"/>
                <w:b/>
                <w:color w:val="FFFFFF" w:themeColor="background1"/>
                <w:sz w:val="18"/>
                <w:szCs w:val="18"/>
                <w:lang w:val="es-ES" w:eastAsia="es-ES"/>
              </w:rPr>
            </w:pPr>
            <w:r w:rsidRPr="0053158C">
              <w:rPr>
                <w:rFonts w:ascii="Artifex CF Extra Light" w:eastAsia="Times New Roman" w:hAnsi="Artifex CF Extra Light" w:cs="Calibri"/>
                <w:b/>
                <w:color w:val="FFFFFF" w:themeColor="background1"/>
                <w:sz w:val="18"/>
                <w:szCs w:val="18"/>
                <w:lang w:val="es-ES" w:eastAsia="es-ES"/>
              </w:rPr>
              <w:t>Por Contrato</w:t>
            </w:r>
          </w:p>
        </w:tc>
        <w:tc>
          <w:tcPr>
            <w:tcW w:w="1784" w:type="dxa"/>
            <w:tcBorders>
              <w:top w:val="nil"/>
              <w:left w:val="nil"/>
              <w:bottom w:val="single" w:sz="4" w:space="0" w:color="auto"/>
              <w:right w:val="single" w:sz="4" w:space="0" w:color="auto"/>
            </w:tcBorders>
            <w:shd w:val="clear" w:color="000000" w:fill="1F4E78"/>
            <w:vAlign w:val="center"/>
            <w:hideMark/>
          </w:tcPr>
          <w:p w14:paraId="58A93422" w14:textId="77777777" w:rsidR="00F6477E" w:rsidRPr="0053158C" w:rsidRDefault="00F6477E" w:rsidP="0053158C">
            <w:pPr>
              <w:spacing w:after="0" w:line="360" w:lineRule="auto"/>
              <w:ind w:firstLine="284"/>
              <w:jc w:val="center"/>
              <w:rPr>
                <w:rFonts w:ascii="Artifex CF Extra Light" w:eastAsia="Times New Roman" w:hAnsi="Artifex CF Extra Light" w:cs="Calibri"/>
                <w:b/>
                <w:color w:val="FFFFFF" w:themeColor="background1"/>
                <w:sz w:val="18"/>
                <w:szCs w:val="18"/>
                <w:lang w:val="es-ES" w:eastAsia="es-ES"/>
              </w:rPr>
            </w:pPr>
            <w:r w:rsidRPr="0053158C">
              <w:rPr>
                <w:rFonts w:ascii="Artifex CF Extra Light" w:eastAsia="Times New Roman" w:hAnsi="Artifex CF Extra Light" w:cs="Calibri"/>
                <w:b/>
                <w:color w:val="FFFFFF" w:themeColor="background1"/>
                <w:sz w:val="18"/>
                <w:szCs w:val="18"/>
                <w:lang w:val="es-ES" w:eastAsia="es-ES"/>
              </w:rPr>
              <w:t>Cantidad</w:t>
            </w:r>
          </w:p>
        </w:tc>
        <w:tc>
          <w:tcPr>
            <w:tcW w:w="2130" w:type="dxa"/>
            <w:tcBorders>
              <w:top w:val="nil"/>
              <w:left w:val="nil"/>
              <w:bottom w:val="single" w:sz="4" w:space="0" w:color="auto"/>
              <w:right w:val="single" w:sz="4" w:space="0" w:color="auto"/>
            </w:tcBorders>
            <w:shd w:val="clear" w:color="000000" w:fill="1F4E78"/>
            <w:vAlign w:val="center"/>
            <w:hideMark/>
          </w:tcPr>
          <w:p w14:paraId="6E41D630" w14:textId="77777777" w:rsidR="00F6477E" w:rsidRPr="0053158C" w:rsidRDefault="00F6477E" w:rsidP="0053158C">
            <w:pPr>
              <w:spacing w:after="0" w:line="360" w:lineRule="auto"/>
              <w:ind w:firstLine="284"/>
              <w:jc w:val="center"/>
              <w:rPr>
                <w:rFonts w:ascii="Artifex CF Extra Light" w:eastAsia="Times New Roman" w:hAnsi="Artifex CF Extra Light" w:cs="Calibri"/>
                <w:b/>
                <w:color w:val="FFFFFF" w:themeColor="background1"/>
                <w:sz w:val="18"/>
                <w:szCs w:val="18"/>
                <w:lang w:val="es-ES" w:eastAsia="es-ES"/>
              </w:rPr>
            </w:pPr>
            <w:r w:rsidRPr="0053158C">
              <w:rPr>
                <w:rFonts w:ascii="Artifex CF Extra Light" w:eastAsia="Times New Roman" w:hAnsi="Artifex CF Extra Light" w:cs="Calibri"/>
                <w:b/>
                <w:color w:val="FFFFFF" w:themeColor="background1"/>
                <w:sz w:val="18"/>
                <w:szCs w:val="18"/>
                <w:lang w:val="es-ES" w:eastAsia="es-ES"/>
              </w:rPr>
              <w:t>Monto RD$</w:t>
            </w:r>
          </w:p>
        </w:tc>
      </w:tr>
      <w:tr w:rsidR="001B7EDE" w:rsidRPr="00324A19" w14:paraId="44C846AA" w14:textId="77777777" w:rsidTr="00F473CF">
        <w:trPr>
          <w:trHeight w:val="20"/>
          <w:jc w:val="center"/>
        </w:trPr>
        <w:tc>
          <w:tcPr>
            <w:tcW w:w="1784" w:type="dxa"/>
            <w:tcBorders>
              <w:top w:val="nil"/>
              <w:left w:val="single" w:sz="4" w:space="0" w:color="auto"/>
              <w:bottom w:val="single" w:sz="4" w:space="0" w:color="auto"/>
              <w:right w:val="single" w:sz="4" w:space="0" w:color="auto"/>
            </w:tcBorders>
            <w:shd w:val="clear" w:color="000000" w:fill="FFFFFF"/>
            <w:vAlign w:val="center"/>
            <w:hideMark/>
          </w:tcPr>
          <w:p w14:paraId="4636E67F" w14:textId="77777777" w:rsidR="00F6477E" w:rsidRPr="00324A19" w:rsidRDefault="00F6477E" w:rsidP="0053158C">
            <w:pPr>
              <w:spacing w:after="0" w:line="360" w:lineRule="auto"/>
              <w:ind w:firstLine="284"/>
              <w:rPr>
                <w:rFonts w:ascii="Artifex CF Extra Light" w:eastAsia="Times New Roman" w:hAnsi="Artifex CF Extra Light" w:cs="Calibri"/>
                <w:b/>
                <w:color w:val="1F4E79" w:themeColor="accent1" w:themeShade="80"/>
                <w:sz w:val="18"/>
                <w:szCs w:val="18"/>
                <w:lang w:val="es-ES" w:eastAsia="es-ES"/>
              </w:rPr>
            </w:pPr>
            <w:r w:rsidRPr="00324A19">
              <w:rPr>
                <w:rFonts w:ascii="Artifex CF Extra Light" w:eastAsia="Times New Roman" w:hAnsi="Artifex CF Extra Light" w:cs="Calibri"/>
                <w:b/>
                <w:color w:val="1F4E79" w:themeColor="accent1" w:themeShade="80"/>
                <w:sz w:val="18"/>
                <w:szCs w:val="18"/>
                <w:lang w:val="es-ES" w:eastAsia="es-ES"/>
              </w:rPr>
              <w:t>Servicios</w:t>
            </w:r>
          </w:p>
        </w:tc>
        <w:tc>
          <w:tcPr>
            <w:tcW w:w="1784" w:type="dxa"/>
            <w:tcBorders>
              <w:top w:val="nil"/>
              <w:left w:val="nil"/>
              <w:bottom w:val="single" w:sz="4" w:space="0" w:color="auto"/>
              <w:right w:val="single" w:sz="4" w:space="0" w:color="auto"/>
            </w:tcBorders>
            <w:shd w:val="clear" w:color="000000" w:fill="FFFFFF"/>
            <w:vAlign w:val="center"/>
            <w:hideMark/>
          </w:tcPr>
          <w:p w14:paraId="43357260" w14:textId="77777777" w:rsidR="00F6477E" w:rsidRPr="00324A19" w:rsidRDefault="00F6477E" w:rsidP="0053158C">
            <w:pPr>
              <w:spacing w:after="0" w:line="360" w:lineRule="auto"/>
              <w:ind w:firstLine="284"/>
              <w:rPr>
                <w:rFonts w:ascii="Artifex CF Extra Light" w:eastAsia="Times New Roman" w:hAnsi="Artifex CF Extra Light" w:cs="Calibri"/>
                <w:color w:val="1F4E79" w:themeColor="accent1" w:themeShade="80"/>
                <w:sz w:val="18"/>
                <w:szCs w:val="18"/>
                <w:lang w:val="es-ES" w:eastAsia="es-ES"/>
              </w:rPr>
            </w:pPr>
            <w:r w:rsidRPr="00324A19">
              <w:rPr>
                <w:rFonts w:ascii="Artifex CF Extra Light" w:eastAsia="Times New Roman" w:hAnsi="Artifex CF Extra Light" w:cs="Calibri"/>
                <w:color w:val="1F4E79" w:themeColor="accent1" w:themeShade="80"/>
                <w:sz w:val="18"/>
                <w:szCs w:val="18"/>
                <w:lang w:val="es-ES" w:eastAsia="es-ES"/>
              </w:rPr>
              <w:t>86</w:t>
            </w:r>
          </w:p>
        </w:tc>
        <w:tc>
          <w:tcPr>
            <w:tcW w:w="2130" w:type="dxa"/>
            <w:tcBorders>
              <w:top w:val="nil"/>
              <w:left w:val="nil"/>
              <w:bottom w:val="single" w:sz="4" w:space="0" w:color="auto"/>
              <w:right w:val="single" w:sz="4" w:space="0" w:color="auto"/>
            </w:tcBorders>
            <w:shd w:val="clear" w:color="000000" w:fill="FFFFFF"/>
            <w:vAlign w:val="center"/>
            <w:hideMark/>
          </w:tcPr>
          <w:p w14:paraId="7471975A" w14:textId="77777777" w:rsidR="00F6477E" w:rsidRPr="00324A19" w:rsidRDefault="00F6477E" w:rsidP="0053158C">
            <w:pPr>
              <w:spacing w:after="0" w:line="360" w:lineRule="auto"/>
              <w:ind w:firstLine="284"/>
              <w:rPr>
                <w:rFonts w:ascii="Artifex CF Extra Light" w:eastAsia="Times New Roman" w:hAnsi="Artifex CF Extra Light" w:cs="Calibri"/>
                <w:color w:val="1F4E79" w:themeColor="accent1" w:themeShade="80"/>
                <w:sz w:val="18"/>
                <w:szCs w:val="18"/>
                <w:lang w:val="es-ES" w:eastAsia="es-ES"/>
              </w:rPr>
            </w:pPr>
            <w:r w:rsidRPr="00324A19">
              <w:rPr>
                <w:rFonts w:ascii="Artifex CF Extra Light" w:eastAsia="Times New Roman" w:hAnsi="Artifex CF Extra Light" w:cs="Calibri"/>
                <w:color w:val="1F4E79" w:themeColor="accent1" w:themeShade="80"/>
                <w:sz w:val="18"/>
                <w:szCs w:val="18"/>
                <w:lang w:val="es-ES" w:eastAsia="es-ES"/>
              </w:rPr>
              <w:t xml:space="preserve">$36,347,031.48 </w:t>
            </w:r>
          </w:p>
        </w:tc>
      </w:tr>
      <w:tr w:rsidR="001B7EDE" w:rsidRPr="00324A19" w14:paraId="71CC6CCD" w14:textId="77777777" w:rsidTr="00F473CF">
        <w:trPr>
          <w:trHeight w:val="20"/>
          <w:jc w:val="center"/>
        </w:trPr>
        <w:tc>
          <w:tcPr>
            <w:tcW w:w="1784" w:type="dxa"/>
            <w:tcBorders>
              <w:top w:val="nil"/>
              <w:left w:val="single" w:sz="4" w:space="0" w:color="auto"/>
              <w:bottom w:val="single" w:sz="4" w:space="0" w:color="auto"/>
              <w:right w:val="single" w:sz="4" w:space="0" w:color="auto"/>
            </w:tcBorders>
            <w:shd w:val="clear" w:color="000000" w:fill="FFFFFF"/>
            <w:vAlign w:val="center"/>
            <w:hideMark/>
          </w:tcPr>
          <w:p w14:paraId="524BC20C" w14:textId="77777777" w:rsidR="00F6477E" w:rsidRPr="00324A19" w:rsidRDefault="00F6477E" w:rsidP="0053158C">
            <w:pPr>
              <w:spacing w:after="0" w:line="360" w:lineRule="auto"/>
              <w:ind w:firstLine="284"/>
              <w:rPr>
                <w:rFonts w:ascii="Artifex CF Extra Light" w:eastAsia="Times New Roman" w:hAnsi="Artifex CF Extra Light" w:cs="Calibri"/>
                <w:b/>
                <w:color w:val="1F4E79" w:themeColor="accent1" w:themeShade="80"/>
                <w:sz w:val="18"/>
                <w:szCs w:val="18"/>
                <w:lang w:val="es-ES" w:eastAsia="es-ES"/>
              </w:rPr>
            </w:pPr>
            <w:r w:rsidRPr="00324A19">
              <w:rPr>
                <w:rFonts w:ascii="Artifex CF Extra Light" w:eastAsia="Times New Roman" w:hAnsi="Artifex CF Extra Light" w:cs="Calibri"/>
                <w:b/>
                <w:color w:val="1F4E79" w:themeColor="accent1" w:themeShade="80"/>
                <w:sz w:val="18"/>
                <w:szCs w:val="18"/>
                <w:lang w:val="es-ES" w:eastAsia="es-ES"/>
              </w:rPr>
              <w:t>Bienes</w:t>
            </w:r>
          </w:p>
        </w:tc>
        <w:tc>
          <w:tcPr>
            <w:tcW w:w="1784" w:type="dxa"/>
            <w:tcBorders>
              <w:top w:val="nil"/>
              <w:left w:val="nil"/>
              <w:bottom w:val="single" w:sz="4" w:space="0" w:color="auto"/>
              <w:right w:val="single" w:sz="4" w:space="0" w:color="auto"/>
            </w:tcBorders>
            <w:shd w:val="clear" w:color="000000" w:fill="FFFFFF"/>
            <w:vAlign w:val="center"/>
            <w:hideMark/>
          </w:tcPr>
          <w:p w14:paraId="3F601B7A" w14:textId="77777777" w:rsidR="00F6477E" w:rsidRPr="00324A19" w:rsidRDefault="00F6477E" w:rsidP="0053158C">
            <w:pPr>
              <w:spacing w:after="0" w:line="360" w:lineRule="auto"/>
              <w:ind w:firstLine="284"/>
              <w:rPr>
                <w:rFonts w:ascii="Artifex CF Extra Light" w:eastAsia="Times New Roman" w:hAnsi="Artifex CF Extra Light" w:cs="Calibri"/>
                <w:color w:val="1F4E79" w:themeColor="accent1" w:themeShade="80"/>
                <w:sz w:val="18"/>
                <w:szCs w:val="18"/>
                <w:lang w:val="es-ES" w:eastAsia="es-ES"/>
              </w:rPr>
            </w:pPr>
            <w:r w:rsidRPr="00324A19">
              <w:rPr>
                <w:rFonts w:ascii="Artifex CF Extra Light" w:eastAsia="Times New Roman" w:hAnsi="Artifex CF Extra Light" w:cs="Calibri"/>
                <w:color w:val="1F4E79" w:themeColor="accent1" w:themeShade="80"/>
                <w:sz w:val="18"/>
                <w:szCs w:val="18"/>
                <w:lang w:val="es-ES" w:eastAsia="es-ES"/>
              </w:rPr>
              <w:t>100</w:t>
            </w:r>
          </w:p>
        </w:tc>
        <w:tc>
          <w:tcPr>
            <w:tcW w:w="2130" w:type="dxa"/>
            <w:tcBorders>
              <w:top w:val="nil"/>
              <w:left w:val="nil"/>
              <w:bottom w:val="single" w:sz="4" w:space="0" w:color="auto"/>
              <w:right w:val="single" w:sz="4" w:space="0" w:color="auto"/>
            </w:tcBorders>
            <w:shd w:val="clear" w:color="000000" w:fill="FFFFFF"/>
            <w:vAlign w:val="center"/>
            <w:hideMark/>
          </w:tcPr>
          <w:p w14:paraId="650AFE58" w14:textId="77777777" w:rsidR="00F6477E" w:rsidRPr="00324A19" w:rsidRDefault="00F6477E" w:rsidP="0053158C">
            <w:pPr>
              <w:spacing w:after="0" w:line="360" w:lineRule="auto"/>
              <w:ind w:firstLine="284"/>
              <w:rPr>
                <w:rFonts w:ascii="Artifex CF Extra Light" w:eastAsia="Times New Roman" w:hAnsi="Artifex CF Extra Light" w:cs="Calibri"/>
                <w:color w:val="1F4E79" w:themeColor="accent1" w:themeShade="80"/>
                <w:sz w:val="18"/>
                <w:szCs w:val="18"/>
                <w:lang w:val="es-ES" w:eastAsia="es-ES"/>
              </w:rPr>
            </w:pPr>
            <w:r w:rsidRPr="00324A19">
              <w:rPr>
                <w:rFonts w:ascii="Artifex CF Extra Light" w:eastAsia="Times New Roman" w:hAnsi="Artifex CF Extra Light" w:cs="Calibri"/>
                <w:color w:val="1F4E79" w:themeColor="accent1" w:themeShade="80"/>
                <w:sz w:val="18"/>
                <w:szCs w:val="18"/>
                <w:lang w:val="es-ES" w:eastAsia="es-ES"/>
              </w:rPr>
              <w:t xml:space="preserve">$20,201,199.66 </w:t>
            </w:r>
          </w:p>
        </w:tc>
      </w:tr>
      <w:tr w:rsidR="001B7EDE" w:rsidRPr="00324A19" w14:paraId="7909BD62" w14:textId="77777777" w:rsidTr="00F473CF">
        <w:trPr>
          <w:trHeight w:val="20"/>
          <w:jc w:val="center"/>
        </w:trPr>
        <w:tc>
          <w:tcPr>
            <w:tcW w:w="1784" w:type="dxa"/>
            <w:tcBorders>
              <w:top w:val="nil"/>
              <w:left w:val="single" w:sz="4" w:space="0" w:color="auto"/>
              <w:bottom w:val="single" w:sz="4" w:space="0" w:color="auto"/>
              <w:right w:val="single" w:sz="4" w:space="0" w:color="auto"/>
            </w:tcBorders>
            <w:shd w:val="clear" w:color="000000" w:fill="FFFFFF"/>
            <w:vAlign w:val="center"/>
            <w:hideMark/>
          </w:tcPr>
          <w:p w14:paraId="4A76F7D2" w14:textId="77777777" w:rsidR="00F6477E" w:rsidRPr="00324A19" w:rsidRDefault="00F6477E" w:rsidP="0053158C">
            <w:pPr>
              <w:spacing w:after="0" w:line="360" w:lineRule="auto"/>
              <w:ind w:firstLine="284"/>
              <w:rPr>
                <w:rFonts w:ascii="Artifex CF Extra Light" w:eastAsia="Times New Roman" w:hAnsi="Artifex CF Extra Light" w:cs="Calibri"/>
                <w:b/>
                <w:color w:val="1F4E79" w:themeColor="accent1" w:themeShade="80"/>
                <w:sz w:val="18"/>
                <w:szCs w:val="18"/>
                <w:lang w:val="es-ES" w:eastAsia="es-ES"/>
              </w:rPr>
            </w:pPr>
            <w:r w:rsidRPr="00324A19">
              <w:rPr>
                <w:rFonts w:ascii="Artifex CF Extra Light" w:eastAsia="Times New Roman" w:hAnsi="Artifex CF Extra Light" w:cs="Calibri"/>
                <w:b/>
                <w:color w:val="1F4E79" w:themeColor="accent1" w:themeShade="80"/>
                <w:sz w:val="18"/>
                <w:szCs w:val="18"/>
                <w:lang w:val="es-ES" w:eastAsia="es-ES"/>
              </w:rPr>
              <w:t>Total</w:t>
            </w:r>
          </w:p>
        </w:tc>
        <w:tc>
          <w:tcPr>
            <w:tcW w:w="1784" w:type="dxa"/>
            <w:tcBorders>
              <w:top w:val="nil"/>
              <w:left w:val="nil"/>
              <w:bottom w:val="single" w:sz="4" w:space="0" w:color="auto"/>
              <w:right w:val="single" w:sz="4" w:space="0" w:color="auto"/>
            </w:tcBorders>
            <w:shd w:val="clear" w:color="000000" w:fill="FFFFFF"/>
            <w:vAlign w:val="center"/>
            <w:hideMark/>
          </w:tcPr>
          <w:p w14:paraId="510E1D29" w14:textId="77777777" w:rsidR="00F6477E" w:rsidRPr="00324A19" w:rsidRDefault="00F6477E" w:rsidP="0053158C">
            <w:pPr>
              <w:spacing w:after="0" w:line="360" w:lineRule="auto"/>
              <w:ind w:firstLine="284"/>
              <w:rPr>
                <w:rFonts w:ascii="Artifex CF Extra Light" w:eastAsia="Times New Roman" w:hAnsi="Artifex CF Extra Light" w:cs="Calibri"/>
                <w:b/>
                <w:color w:val="1F4E79" w:themeColor="accent1" w:themeShade="80"/>
                <w:sz w:val="18"/>
                <w:szCs w:val="18"/>
                <w:lang w:val="es-ES" w:eastAsia="es-ES"/>
              </w:rPr>
            </w:pPr>
            <w:r w:rsidRPr="00324A19">
              <w:rPr>
                <w:rFonts w:ascii="Artifex CF Extra Light" w:eastAsia="Times New Roman" w:hAnsi="Artifex CF Extra Light" w:cs="Calibri"/>
                <w:b/>
                <w:color w:val="1F4E79" w:themeColor="accent1" w:themeShade="80"/>
                <w:sz w:val="18"/>
                <w:szCs w:val="18"/>
                <w:lang w:val="es-ES" w:eastAsia="es-ES"/>
              </w:rPr>
              <w:t>186</w:t>
            </w:r>
          </w:p>
        </w:tc>
        <w:tc>
          <w:tcPr>
            <w:tcW w:w="2130" w:type="dxa"/>
            <w:tcBorders>
              <w:top w:val="nil"/>
              <w:left w:val="nil"/>
              <w:bottom w:val="single" w:sz="4" w:space="0" w:color="auto"/>
              <w:right w:val="single" w:sz="4" w:space="0" w:color="auto"/>
            </w:tcBorders>
            <w:shd w:val="clear" w:color="000000" w:fill="FFFFFF"/>
            <w:vAlign w:val="center"/>
            <w:hideMark/>
          </w:tcPr>
          <w:p w14:paraId="2581A0FC" w14:textId="77777777" w:rsidR="00F6477E" w:rsidRPr="00324A19" w:rsidRDefault="00F6477E" w:rsidP="0053158C">
            <w:pPr>
              <w:spacing w:after="0" w:line="360" w:lineRule="auto"/>
              <w:ind w:firstLine="284"/>
              <w:rPr>
                <w:rFonts w:ascii="Artifex CF Extra Light" w:eastAsia="Times New Roman" w:hAnsi="Artifex CF Extra Light" w:cs="Calibri"/>
                <w:b/>
                <w:color w:val="1F4E79" w:themeColor="accent1" w:themeShade="80"/>
                <w:sz w:val="18"/>
                <w:szCs w:val="18"/>
                <w:lang w:val="es-ES" w:eastAsia="es-ES"/>
              </w:rPr>
            </w:pPr>
            <w:r w:rsidRPr="00324A19">
              <w:rPr>
                <w:rFonts w:ascii="Artifex CF Extra Light" w:eastAsia="Times New Roman" w:hAnsi="Artifex CF Extra Light" w:cs="Calibri"/>
                <w:b/>
                <w:color w:val="1F4E79" w:themeColor="accent1" w:themeShade="80"/>
                <w:sz w:val="18"/>
                <w:szCs w:val="18"/>
                <w:lang w:val="es-ES" w:eastAsia="es-ES"/>
              </w:rPr>
              <w:t xml:space="preserve">$56,548,231.14 </w:t>
            </w:r>
          </w:p>
        </w:tc>
      </w:tr>
      <w:tr w:rsidR="001B7EDE" w:rsidRPr="00324A19" w14:paraId="4B2956C1" w14:textId="77777777" w:rsidTr="00F473CF">
        <w:trPr>
          <w:trHeight w:val="20"/>
          <w:jc w:val="center"/>
        </w:trPr>
        <w:tc>
          <w:tcPr>
            <w:tcW w:w="5699" w:type="dxa"/>
            <w:gridSpan w:val="3"/>
            <w:tcBorders>
              <w:top w:val="single" w:sz="4" w:space="0" w:color="auto"/>
              <w:left w:val="nil"/>
              <w:bottom w:val="nil"/>
              <w:right w:val="nil"/>
            </w:tcBorders>
            <w:shd w:val="clear" w:color="auto" w:fill="auto"/>
            <w:vAlign w:val="bottom"/>
            <w:hideMark/>
          </w:tcPr>
          <w:p w14:paraId="05B350A4" w14:textId="5D6A32D1" w:rsidR="00F6477E" w:rsidRPr="00324A19" w:rsidRDefault="00F6477E" w:rsidP="0053158C">
            <w:pPr>
              <w:spacing w:after="0" w:line="360" w:lineRule="auto"/>
              <w:ind w:firstLine="284"/>
              <w:rPr>
                <w:rFonts w:ascii="Artifex CF Extra Light" w:eastAsia="Times New Roman" w:hAnsi="Artifex CF Extra Light" w:cs="Calibri"/>
                <w:color w:val="1F4E79" w:themeColor="accent1" w:themeShade="80"/>
                <w:sz w:val="18"/>
                <w:szCs w:val="18"/>
                <w:lang w:val="es-ES" w:eastAsia="es-ES"/>
              </w:rPr>
            </w:pPr>
            <w:r w:rsidRPr="00324A19">
              <w:rPr>
                <w:rFonts w:ascii="Artifex CF Extra Light" w:eastAsia="Times New Roman" w:hAnsi="Artifex CF Extra Light" w:cs="Calibri"/>
                <w:color w:val="1F4E79" w:themeColor="accent1" w:themeShade="80"/>
                <w:sz w:val="18"/>
                <w:szCs w:val="18"/>
                <w:lang w:val="es-ES" w:eastAsia="es-ES"/>
              </w:rPr>
              <w:t>Fuente: ProDominicana.</w:t>
            </w:r>
          </w:p>
        </w:tc>
      </w:tr>
    </w:tbl>
    <w:p w14:paraId="3A01B59F" w14:textId="6A666A92" w:rsidR="0053158C" w:rsidRDefault="0053158C">
      <w:pPr>
        <w:rPr>
          <w:rFonts w:ascii="Artifex CF Extra Light" w:eastAsia="Arial" w:hAnsi="Artifex CF Extra Light" w:cs="Times New Roman"/>
          <w:color w:val="1F4E79" w:themeColor="accent1" w:themeShade="80"/>
          <w:spacing w:val="10"/>
          <w:sz w:val="18"/>
          <w:szCs w:val="18"/>
          <w:lang w:val="es-ES" w:eastAsia="es-ES" w:bidi="es-ES"/>
        </w:rPr>
      </w:pPr>
    </w:p>
    <w:p w14:paraId="76134E8F" w14:textId="77777777" w:rsidR="00C37131" w:rsidRDefault="00C37131">
      <w:pPr>
        <w:rPr>
          <w:rFonts w:ascii="Artifex CF Extra Light" w:eastAsia="Arial" w:hAnsi="Artifex CF Extra Light" w:cs="Times New Roman"/>
          <w:color w:val="1F4E79" w:themeColor="accent1" w:themeShade="80"/>
          <w:spacing w:val="10"/>
          <w:sz w:val="18"/>
          <w:szCs w:val="18"/>
          <w:lang w:val="es-ES" w:eastAsia="es-ES" w:bidi="es-ES"/>
        </w:rPr>
      </w:pPr>
    </w:p>
    <w:p w14:paraId="15374E47" w14:textId="0F43ED1B" w:rsidR="00F473CF" w:rsidRPr="0053158C" w:rsidRDefault="00AD7DD6" w:rsidP="0053158C">
      <w:pPr>
        <w:pStyle w:val="Textoindependiente"/>
        <w:spacing w:before="380" w:after="120" w:line="456" w:lineRule="auto"/>
        <w:ind w:firstLine="284"/>
        <w:jc w:val="both"/>
        <w:rPr>
          <w:rFonts w:ascii="Artifex CF Extra Light" w:hAnsi="Artifex CF Extra Light" w:cs="Times New Roman"/>
          <w:color w:val="1F4E79" w:themeColor="accent1" w:themeShade="80"/>
          <w:spacing w:val="10"/>
          <w:sz w:val="18"/>
          <w:szCs w:val="18"/>
        </w:rPr>
      </w:pPr>
      <w:r w:rsidRPr="0053158C">
        <w:rPr>
          <w:rFonts w:ascii="Artifex CF Extra Light" w:hAnsi="Artifex CF Extra Light" w:cs="Times New Roman"/>
          <w:color w:val="1F4E79" w:themeColor="accent1" w:themeShade="80"/>
          <w:spacing w:val="10"/>
          <w:sz w:val="18"/>
          <w:szCs w:val="18"/>
        </w:rPr>
        <w:lastRenderedPageBreak/>
        <w:t xml:space="preserve">En </w:t>
      </w:r>
      <w:r w:rsidR="00274916" w:rsidRPr="0053158C">
        <w:rPr>
          <w:rFonts w:ascii="Artifex CF Extra Light" w:hAnsi="Artifex CF Extra Light" w:cs="Times New Roman"/>
          <w:color w:val="1F4E79" w:themeColor="accent1" w:themeShade="80"/>
          <w:spacing w:val="10"/>
          <w:sz w:val="18"/>
          <w:szCs w:val="18"/>
        </w:rPr>
        <w:t xml:space="preserve">la tabla </w:t>
      </w:r>
      <w:r w:rsidR="0053158C" w:rsidRPr="0053158C">
        <w:rPr>
          <w:rFonts w:ascii="Artifex CF Extra Light" w:hAnsi="Artifex CF Extra Light" w:cs="Times New Roman"/>
          <w:color w:val="1F4E79" w:themeColor="accent1" w:themeShade="80"/>
          <w:spacing w:val="10"/>
          <w:sz w:val="18"/>
          <w:szCs w:val="18"/>
        </w:rPr>
        <w:t>8</w:t>
      </w:r>
      <w:r w:rsidRPr="0053158C">
        <w:rPr>
          <w:rFonts w:ascii="Artifex CF Extra Light" w:hAnsi="Artifex CF Extra Light" w:cs="Times New Roman"/>
          <w:color w:val="1F4E79" w:themeColor="accent1" w:themeShade="80"/>
          <w:spacing w:val="10"/>
          <w:sz w:val="18"/>
          <w:szCs w:val="18"/>
        </w:rPr>
        <w:t xml:space="preserve"> según los tipos de empresas Proveedoras del Estado, durante el año 2020, </w:t>
      </w:r>
      <w:r w:rsidR="00B654C2" w:rsidRPr="0053158C">
        <w:rPr>
          <w:rFonts w:ascii="Artifex CF Extra Light" w:hAnsi="Artifex CF Extra Light" w:cs="Times New Roman"/>
          <w:color w:val="1F4E79" w:themeColor="accent1" w:themeShade="80"/>
          <w:spacing w:val="10"/>
          <w:sz w:val="18"/>
          <w:szCs w:val="18"/>
        </w:rPr>
        <w:t xml:space="preserve">ProDominicana </w:t>
      </w:r>
      <w:r w:rsidRPr="0053158C">
        <w:rPr>
          <w:rFonts w:ascii="Artifex CF Extra Light" w:hAnsi="Artifex CF Extra Light" w:cs="Times New Roman"/>
          <w:color w:val="1F4E79" w:themeColor="accent1" w:themeShade="80"/>
          <w:spacing w:val="10"/>
          <w:sz w:val="18"/>
          <w:szCs w:val="18"/>
        </w:rPr>
        <w:t xml:space="preserve">ha ejecutado </w:t>
      </w:r>
      <w:r w:rsidR="002765B4" w:rsidRPr="0053158C">
        <w:rPr>
          <w:rFonts w:ascii="Artifex CF Extra Light" w:hAnsi="Artifex CF Extra Light" w:cs="Times New Roman"/>
          <w:color w:val="1F4E79" w:themeColor="accent1" w:themeShade="80"/>
          <w:spacing w:val="10"/>
          <w:sz w:val="18"/>
          <w:szCs w:val="18"/>
        </w:rPr>
        <w:t xml:space="preserve">ochenta y siete </w:t>
      </w:r>
      <w:r w:rsidRPr="0053158C">
        <w:rPr>
          <w:rFonts w:ascii="Artifex CF Extra Light" w:hAnsi="Artifex CF Extra Light" w:cs="Times New Roman"/>
          <w:color w:val="1F4E79" w:themeColor="accent1" w:themeShade="80"/>
          <w:spacing w:val="10"/>
          <w:sz w:val="18"/>
          <w:szCs w:val="18"/>
        </w:rPr>
        <w:t xml:space="preserve">(87) Contratos con Empresas Pymes, y </w:t>
      </w:r>
      <w:r w:rsidR="002765B4" w:rsidRPr="0053158C">
        <w:rPr>
          <w:rFonts w:ascii="Artifex CF Extra Light" w:hAnsi="Artifex CF Extra Light" w:cs="Times New Roman"/>
          <w:color w:val="1F4E79" w:themeColor="accent1" w:themeShade="80"/>
          <w:spacing w:val="10"/>
          <w:sz w:val="18"/>
          <w:szCs w:val="18"/>
        </w:rPr>
        <w:t>noventa y nueve</w:t>
      </w:r>
      <w:r w:rsidR="00E66A16" w:rsidRPr="0053158C">
        <w:rPr>
          <w:rFonts w:ascii="Artifex CF Extra Light" w:hAnsi="Artifex CF Extra Light" w:cs="Times New Roman"/>
          <w:color w:val="1F4E79" w:themeColor="accent1" w:themeShade="80"/>
          <w:spacing w:val="10"/>
          <w:sz w:val="18"/>
          <w:szCs w:val="18"/>
        </w:rPr>
        <w:t xml:space="preserve"> </w:t>
      </w:r>
      <w:r w:rsidRPr="0053158C">
        <w:rPr>
          <w:rFonts w:ascii="Artifex CF Extra Light" w:hAnsi="Artifex CF Extra Light" w:cs="Times New Roman"/>
          <w:color w:val="1F4E79" w:themeColor="accent1" w:themeShade="80"/>
          <w:spacing w:val="10"/>
          <w:sz w:val="18"/>
          <w:szCs w:val="18"/>
        </w:rPr>
        <w:t>(</w:t>
      </w:r>
      <w:r w:rsidR="00E66A16" w:rsidRPr="0053158C">
        <w:rPr>
          <w:rFonts w:ascii="Artifex CF Extra Light" w:hAnsi="Artifex CF Extra Light" w:cs="Times New Roman"/>
          <w:color w:val="1F4E79" w:themeColor="accent1" w:themeShade="80"/>
          <w:spacing w:val="10"/>
          <w:sz w:val="18"/>
          <w:szCs w:val="18"/>
        </w:rPr>
        <w:t>99</w:t>
      </w:r>
      <w:r w:rsidRPr="0053158C">
        <w:rPr>
          <w:rFonts w:ascii="Artifex CF Extra Light" w:hAnsi="Artifex CF Extra Light" w:cs="Times New Roman"/>
          <w:color w:val="1F4E79" w:themeColor="accent1" w:themeShade="80"/>
          <w:spacing w:val="10"/>
          <w:sz w:val="18"/>
          <w:szCs w:val="18"/>
        </w:rPr>
        <w:t>) Contratos con Empresas No Pymes.</w:t>
      </w:r>
    </w:p>
    <w:tbl>
      <w:tblPr>
        <w:tblW w:w="4703" w:type="dxa"/>
        <w:jc w:val="center"/>
        <w:tblCellMar>
          <w:left w:w="70" w:type="dxa"/>
          <w:right w:w="70" w:type="dxa"/>
        </w:tblCellMar>
        <w:tblLook w:val="04A0" w:firstRow="1" w:lastRow="0" w:firstColumn="1" w:lastColumn="0" w:noHBand="0" w:noVBand="1"/>
      </w:tblPr>
      <w:tblGrid>
        <w:gridCol w:w="1472"/>
        <w:gridCol w:w="1472"/>
        <w:gridCol w:w="1759"/>
      </w:tblGrid>
      <w:tr w:rsidR="001B7EDE" w:rsidRPr="00324A19" w14:paraId="2531EA68" w14:textId="77777777" w:rsidTr="00F473CF">
        <w:trPr>
          <w:trHeight w:val="170"/>
          <w:jc w:val="center"/>
        </w:trPr>
        <w:tc>
          <w:tcPr>
            <w:tcW w:w="4703" w:type="dxa"/>
            <w:gridSpan w:val="3"/>
            <w:tcBorders>
              <w:top w:val="nil"/>
              <w:left w:val="nil"/>
              <w:bottom w:val="single" w:sz="4" w:space="0" w:color="auto"/>
              <w:right w:val="nil"/>
            </w:tcBorders>
            <w:shd w:val="clear" w:color="auto" w:fill="auto"/>
            <w:noWrap/>
            <w:vAlign w:val="bottom"/>
            <w:hideMark/>
          </w:tcPr>
          <w:p w14:paraId="1C02743C" w14:textId="77777777" w:rsidR="007F53BD" w:rsidRPr="00324A19" w:rsidRDefault="007F53BD" w:rsidP="0053158C">
            <w:pPr>
              <w:spacing w:after="0" w:line="456" w:lineRule="auto"/>
              <w:ind w:firstLine="284"/>
              <w:jc w:val="center"/>
              <w:rPr>
                <w:rFonts w:ascii="Artifex CF Extra Light" w:eastAsia="Times New Roman" w:hAnsi="Artifex CF Extra Light" w:cs="Calibri"/>
                <w:b/>
                <w:color w:val="1F4E79" w:themeColor="accent1" w:themeShade="80"/>
                <w:sz w:val="18"/>
                <w:szCs w:val="18"/>
                <w:lang w:val="es-ES" w:eastAsia="es-ES"/>
              </w:rPr>
            </w:pPr>
            <w:r w:rsidRPr="00324A19">
              <w:rPr>
                <w:rFonts w:ascii="Artifex CF Extra Light" w:eastAsia="Times New Roman" w:hAnsi="Artifex CF Extra Light" w:cs="Calibri"/>
                <w:b/>
                <w:color w:val="1F4E79" w:themeColor="accent1" w:themeShade="80"/>
                <w:sz w:val="18"/>
                <w:szCs w:val="18"/>
                <w:lang w:val="es-DO" w:eastAsia="es-ES"/>
              </w:rPr>
              <w:t>Tabla 8. Por Empresa Proveedoras</w:t>
            </w:r>
          </w:p>
        </w:tc>
      </w:tr>
      <w:tr w:rsidR="001B7EDE" w:rsidRPr="00324A19" w14:paraId="33BFD4E7" w14:textId="77777777" w:rsidTr="0053158C">
        <w:trPr>
          <w:trHeight w:val="170"/>
          <w:jc w:val="center"/>
        </w:trPr>
        <w:tc>
          <w:tcPr>
            <w:tcW w:w="1472" w:type="dxa"/>
            <w:tcBorders>
              <w:top w:val="nil"/>
              <w:left w:val="single" w:sz="4" w:space="0" w:color="auto"/>
              <w:bottom w:val="single" w:sz="4" w:space="0" w:color="auto"/>
              <w:right w:val="single" w:sz="4" w:space="0" w:color="auto"/>
            </w:tcBorders>
            <w:shd w:val="clear" w:color="000000" w:fill="1F4E78"/>
            <w:vAlign w:val="center"/>
            <w:hideMark/>
          </w:tcPr>
          <w:p w14:paraId="06FA4BA3" w14:textId="77777777" w:rsidR="007F53BD" w:rsidRPr="0053158C" w:rsidRDefault="007F53BD" w:rsidP="0053158C">
            <w:pPr>
              <w:spacing w:after="0" w:line="360" w:lineRule="auto"/>
              <w:ind w:firstLine="284"/>
              <w:jc w:val="center"/>
              <w:rPr>
                <w:rFonts w:ascii="Artifex CF Extra Light" w:eastAsia="Times New Roman" w:hAnsi="Artifex CF Extra Light" w:cs="Calibri"/>
                <w:b/>
                <w:color w:val="FFFFFF" w:themeColor="background1"/>
                <w:sz w:val="18"/>
                <w:szCs w:val="18"/>
                <w:lang w:val="es-ES" w:eastAsia="es-ES"/>
              </w:rPr>
            </w:pPr>
            <w:r w:rsidRPr="0053158C">
              <w:rPr>
                <w:rFonts w:ascii="Artifex CF Extra Light" w:eastAsia="Times New Roman" w:hAnsi="Artifex CF Extra Light" w:cs="Calibri"/>
                <w:b/>
                <w:color w:val="FFFFFF" w:themeColor="background1"/>
                <w:sz w:val="18"/>
                <w:szCs w:val="18"/>
                <w:lang w:val="es-ES" w:eastAsia="es-ES"/>
              </w:rPr>
              <w:t>P</w:t>
            </w:r>
            <w:r w:rsidRPr="0053158C">
              <w:rPr>
                <w:rFonts w:ascii="Times New Roman" w:eastAsia="Times New Roman" w:hAnsi="Times New Roman" w:cs="Times New Roman"/>
                <w:b/>
                <w:color w:val="FFFFFF" w:themeColor="background1"/>
                <w:sz w:val="18"/>
                <w:szCs w:val="18"/>
                <w:lang w:val="es-ES" w:eastAsia="es-ES"/>
              </w:rPr>
              <w:t>or Empresa</w:t>
            </w:r>
          </w:p>
        </w:tc>
        <w:tc>
          <w:tcPr>
            <w:tcW w:w="1472" w:type="dxa"/>
            <w:tcBorders>
              <w:top w:val="nil"/>
              <w:left w:val="nil"/>
              <w:bottom w:val="single" w:sz="4" w:space="0" w:color="auto"/>
              <w:right w:val="single" w:sz="4" w:space="0" w:color="auto"/>
            </w:tcBorders>
            <w:shd w:val="clear" w:color="000000" w:fill="1F4E78"/>
            <w:vAlign w:val="center"/>
            <w:hideMark/>
          </w:tcPr>
          <w:p w14:paraId="4B345400" w14:textId="77777777" w:rsidR="007F53BD" w:rsidRPr="0053158C" w:rsidRDefault="007F53BD" w:rsidP="0053158C">
            <w:pPr>
              <w:spacing w:after="0" w:line="360" w:lineRule="auto"/>
              <w:ind w:firstLine="284"/>
              <w:jc w:val="center"/>
              <w:rPr>
                <w:rFonts w:ascii="Artifex CF Extra Light" w:eastAsia="Times New Roman" w:hAnsi="Artifex CF Extra Light" w:cs="Calibri"/>
                <w:b/>
                <w:color w:val="FFFFFF" w:themeColor="background1"/>
                <w:sz w:val="18"/>
                <w:szCs w:val="18"/>
                <w:lang w:val="es-ES" w:eastAsia="es-ES"/>
              </w:rPr>
            </w:pPr>
            <w:r w:rsidRPr="0053158C">
              <w:rPr>
                <w:rFonts w:ascii="Artifex CF Extra Light" w:eastAsia="Times New Roman" w:hAnsi="Artifex CF Extra Light" w:cs="Calibri"/>
                <w:b/>
                <w:color w:val="FFFFFF" w:themeColor="background1"/>
                <w:sz w:val="18"/>
                <w:szCs w:val="18"/>
                <w:lang w:val="es-ES" w:eastAsia="es-ES"/>
              </w:rPr>
              <w:t>Cantidad</w:t>
            </w:r>
          </w:p>
        </w:tc>
        <w:tc>
          <w:tcPr>
            <w:tcW w:w="1757" w:type="dxa"/>
            <w:tcBorders>
              <w:top w:val="nil"/>
              <w:left w:val="nil"/>
              <w:bottom w:val="single" w:sz="4" w:space="0" w:color="auto"/>
              <w:right w:val="single" w:sz="4" w:space="0" w:color="auto"/>
            </w:tcBorders>
            <w:shd w:val="clear" w:color="000000" w:fill="1F4E78"/>
            <w:vAlign w:val="center"/>
            <w:hideMark/>
          </w:tcPr>
          <w:p w14:paraId="31876F26" w14:textId="77777777" w:rsidR="007F53BD" w:rsidRPr="0053158C" w:rsidRDefault="007F53BD" w:rsidP="0053158C">
            <w:pPr>
              <w:spacing w:after="0" w:line="360" w:lineRule="auto"/>
              <w:ind w:firstLine="284"/>
              <w:jc w:val="center"/>
              <w:rPr>
                <w:rFonts w:ascii="Artifex CF Extra Light" w:eastAsia="Times New Roman" w:hAnsi="Artifex CF Extra Light" w:cs="Calibri"/>
                <w:b/>
                <w:color w:val="FFFFFF" w:themeColor="background1"/>
                <w:sz w:val="18"/>
                <w:szCs w:val="18"/>
                <w:lang w:val="es-ES" w:eastAsia="es-ES"/>
              </w:rPr>
            </w:pPr>
            <w:r w:rsidRPr="0053158C">
              <w:rPr>
                <w:rFonts w:ascii="Artifex CF Extra Light" w:eastAsia="Times New Roman" w:hAnsi="Artifex CF Extra Light" w:cs="Calibri"/>
                <w:b/>
                <w:color w:val="FFFFFF" w:themeColor="background1"/>
                <w:sz w:val="18"/>
                <w:szCs w:val="18"/>
                <w:lang w:val="es-ES" w:eastAsia="es-ES"/>
              </w:rPr>
              <w:t>Monto RD$</w:t>
            </w:r>
          </w:p>
        </w:tc>
      </w:tr>
      <w:tr w:rsidR="001B7EDE" w:rsidRPr="00324A19" w14:paraId="54001896" w14:textId="77777777" w:rsidTr="00F473CF">
        <w:trPr>
          <w:trHeight w:val="170"/>
          <w:jc w:val="center"/>
        </w:trPr>
        <w:tc>
          <w:tcPr>
            <w:tcW w:w="1472" w:type="dxa"/>
            <w:tcBorders>
              <w:top w:val="nil"/>
              <w:left w:val="single" w:sz="4" w:space="0" w:color="auto"/>
              <w:bottom w:val="single" w:sz="4" w:space="0" w:color="auto"/>
              <w:right w:val="single" w:sz="4" w:space="0" w:color="auto"/>
            </w:tcBorders>
            <w:shd w:val="clear" w:color="000000" w:fill="FFFFFF"/>
            <w:vAlign w:val="center"/>
            <w:hideMark/>
          </w:tcPr>
          <w:p w14:paraId="6157826D" w14:textId="77777777" w:rsidR="007F53BD" w:rsidRPr="00324A19" w:rsidRDefault="007F53BD" w:rsidP="0053158C">
            <w:pPr>
              <w:spacing w:after="0" w:line="456" w:lineRule="auto"/>
              <w:ind w:firstLine="284"/>
              <w:rPr>
                <w:rFonts w:ascii="Artifex CF Extra Light" w:eastAsia="Times New Roman" w:hAnsi="Artifex CF Extra Light" w:cs="Calibri"/>
                <w:b/>
                <w:color w:val="1F4E79" w:themeColor="accent1" w:themeShade="80"/>
                <w:sz w:val="18"/>
                <w:szCs w:val="18"/>
                <w:lang w:val="es-ES" w:eastAsia="es-ES"/>
              </w:rPr>
            </w:pPr>
            <w:r w:rsidRPr="00324A19">
              <w:rPr>
                <w:rFonts w:ascii="Artifex CF Extra Light" w:eastAsia="Times New Roman" w:hAnsi="Artifex CF Extra Light" w:cs="Calibri"/>
                <w:b/>
                <w:color w:val="1F4E79" w:themeColor="accent1" w:themeShade="80"/>
                <w:sz w:val="18"/>
                <w:szCs w:val="18"/>
                <w:lang w:val="es-ES" w:eastAsia="es-ES"/>
              </w:rPr>
              <w:t>MiPymes</w:t>
            </w:r>
          </w:p>
        </w:tc>
        <w:tc>
          <w:tcPr>
            <w:tcW w:w="1472" w:type="dxa"/>
            <w:tcBorders>
              <w:top w:val="nil"/>
              <w:left w:val="nil"/>
              <w:bottom w:val="single" w:sz="4" w:space="0" w:color="auto"/>
              <w:right w:val="single" w:sz="4" w:space="0" w:color="auto"/>
            </w:tcBorders>
            <w:shd w:val="clear" w:color="000000" w:fill="FFFFFF"/>
            <w:vAlign w:val="center"/>
            <w:hideMark/>
          </w:tcPr>
          <w:p w14:paraId="753367A3" w14:textId="77777777" w:rsidR="007F53BD" w:rsidRPr="00324A19" w:rsidRDefault="007F53BD" w:rsidP="0053158C">
            <w:pPr>
              <w:spacing w:after="0" w:line="456" w:lineRule="auto"/>
              <w:ind w:firstLine="284"/>
              <w:rPr>
                <w:rFonts w:ascii="Artifex CF Extra Light" w:eastAsia="Times New Roman" w:hAnsi="Artifex CF Extra Light" w:cs="Calibri"/>
                <w:color w:val="1F4E79" w:themeColor="accent1" w:themeShade="80"/>
                <w:sz w:val="18"/>
                <w:szCs w:val="18"/>
                <w:lang w:val="es-ES" w:eastAsia="es-ES"/>
              </w:rPr>
            </w:pPr>
            <w:r w:rsidRPr="00324A19">
              <w:rPr>
                <w:rFonts w:ascii="Artifex CF Extra Light" w:eastAsia="Times New Roman" w:hAnsi="Artifex CF Extra Light" w:cs="Calibri"/>
                <w:color w:val="1F4E79" w:themeColor="accent1" w:themeShade="80"/>
                <w:sz w:val="18"/>
                <w:szCs w:val="18"/>
                <w:lang w:val="es-ES" w:eastAsia="es-ES"/>
              </w:rPr>
              <w:t>87</w:t>
            </w:r>
          </w:p>
        </w:tc>
        <w:tc>
          <w:tcPr>
            <w:tcW w:w="1757" w:type="dxa"/>
            <w:tcBorders>
              <w:top w:val="nil"/>
              <w:left w:val="nil"/>
              <w:bottom w:val="single" w:sz="4" w:space="0" w:color="auto"/>
              <w:right w:val="single" w:sz="4" w:space="0" w:color="auto"/>
            </w:tcBorders>
            <w:shd w:val="clear" w:color="000000" w:fill="FFFFFF"/>
            <w:vAlign w:val="center"/>
            <w:hideMark/>
          </w:tcPr>
          <w:p w14:paraId="501BC276" w14:textId="77777777" w:rsidR="007F53BD" w:rsidRPr="00324A19" w:rsidRDefault="007F53BD" w:rsidP="0053158C">
            <w:pPr>
              <w:spacing w:after="0" w:line="456" w:lineRule="auto"/>
              <w:ind w:firstLine="284"/>
              <w:rPr>
                <w:rFonts w:ascii="Artifex CF Extra Light" w:eastAsia="Times New Roman" w:hAnsi="Artifex CF Extra Light" w:cs="Calibri"/>
                <w:color w:val="1F4E79" w:themeColor="accent1" w:themeShade="80"/>
                <w:sz w:val="18"/>
                <w:szCs w:val="18"/>
                <w:lang w:val="es-ES" w:eastAsia="es-ES"/>
              </w:rPr>
            </w:pPr>
            <w:r w:rsidRPr="00324A19">
              <w:rPr>
                <w:rFonts w:ascii="Artifex CF Extra Light" w:eastAsia="Times New Roman" w:hAnsi="Artifex CF Extra Light" w:cs="Calibri"/>
                <w:color w:val="1F4E79" w:themeColor="accent1" w:themeShade="80"/>
                <w:sz w:val="18"/>
                <w:szCs w:val="18"/>
                <w:lang w:val="es-ES" w:eastAsia="es-ES"/>
              </w:rPr>
              <w:t xml:space="preserve">$29,748,653.68 </w:t>
            </w:r>
          </w:p>
        </w:tc>
      </w:tr>
      <w:tr w:rsidR="001B7EDE" w:rsidRPr="00324A19" w14:paraId="6E02FF36" w14:textId="77777777" w:rsidTr="00F473CF">
        <w:trPr>
          <w:trHeight w:val="170"/>
          <w:jc w:val="center"/>
        </w:trPr>
        <w:tc>
          <w:tcPr>
            <w:tcW w:w="1472" w:type="dxa"/>
            <w:tcBorders>
              <w:top w:val="nil"/>
              <w:left w:val="single" w:sz="4" w:space="0" w:color="auto"/>
              <w:bottom w:val="single" w:sz="4" w:space="0" w:color="auto"/>
              <w:right w:val="single" w:sz="4" w:space="0" w:color="auto"/>
            </w:tcBorders>
            <w:shd w:val="clear" w:color="000000" w:fill="FFFFFF"/>
            <w:vAlign w:val="center"/>
            <w:hideMark/>
          </w:tcPr>
          <w:p w14:paraId="22BC05AA" w14:textId="77777777" w:rsidR="007F53BD" w:rsidRPr="00324A19" w:rsidRDefault="007F53BD" w:rsidP="0053158C">
            <w:pPr>
              <w:spacing w:after="0" w:line="456" w:lineRule="auto"/>
              <w:ind w:firstLine="284"/>
              <w:rPr>
                <w:rFonts w:ascii="Artifex CF Extra Light" w:eastAsia="Times New Roman" w:hAnsi="Artifex CF Extra Light" w:cs="Calibri"/>
                <w:b/>
                <w:color w:val="1F4E79" w:themeColor="accent1" w:themeShade="80"/>
                <w:sz w:val="18"/>
                <w:szCs w:val="18"/>
                <w:lang w:val="es-ES" w:eastAsia="es-ES"/>
              </w:rPr>
            </w:pPr>
            <w:r w:rsidRPr="00324A19">
              <w:rPr>
                <w:rFonts w:ascii="Artifex CF Extra Light" w:eastAsia="Times New Roman" w:hAnsi="Artifex CF Extra Light" w:cs="Calibri"/>
                <w:b/>
                <w:color w:val="1F4E79" w:themeColor="accent1" w:themeShade="80"/>
                <w:sz w:val="18"/>
                <w:szCs w:val="18"/>
                <w:lang w:val="es-ES" w:eastAsia="es-ES"/>
              </w:rPr>
              <w:t>No Pymes</w:t>
            </w:r>
          </w:p>
        </w:tc>
        <w:tc>
          <w:tcPr>
            <w:tcW w:w="1472" w:type="dxa"/>
            <w:tcBorders>
              <w:top w:val="nil"/>
              <w:left w:val="nil"/>
              <w:bottom w:val="single" w:sz="4" w:space="0" w:color="auto"/>
              <w:right w:val="single" w:sz="4" w:space="0" w:color="auto"/>
            </w:tcBorders>
            <w:shd w:val="clear" w:color="000000" w:fill="FFFFFF"/>
            <w:vAlign w:val="center"/>
            <w:hideMark/>
          </w:tcPr>
          <w:p w14:paraId="22321610" w14:textId="77777777" w:rsidR="007F53BD" w:rsidRPr="00324A19" w:rsidRDefault="007F53BD" w:rsidP="0053158C">
            <w:pPr>
              <w:spacing w:after="0" w:line="456" w:lineRule="auto"/>
              <w:ind w:firstLine="284"/>
              <w:rPr>
                <w:rFonts w:ascii="Artifex CF Extra Light" w:eastAsia="Times New Roman" w:hAnsi="Artifex CF Extra Light" w:cs="Calibri"/>
                <w:color w:val="1F4E79" w:themeColor="accent1" w:themeShade="80"/>
                <w:sz w:val="18"/>
                <w:szCs w:val="18"/>
                <w:lang w:val="es-ES" w:eastAsia="es-ES"/>
              </w:rPr>
            </w:pPr>
            <w:r w:rsidRPr="00324A19">
              <w:rPr>
                <w:rFonts w:ascii="Artifex CF Extra Light" w:eastAsia="Times New Roman" w:hAnsi="Artifex CF Extra Light" w:cs="Calibri"/>
                <w:color w:val="1F4E79" w:themeColor="accent1" w:themeShade="80"/>
                <w:sz w:val="18"/>
                <w:szCs w:val="18"/>
                <w:lang w:val="es-ES" w:eastAsia="es-ES"/>
              </w:rPr>
              <w:t>99</w:t>
            </w:r>
          </w:p>
        </w:tc>
        <w:tc>
          <w:tcPr>
            <w:tcW w:w="1757" w:type="dxa"/>
            <w:tcBorders>
              <w:top w:val="nil"/>
              <w:left w:val="nil"/>
              <w:bottom w:val="single" w:sz="4" w:space="0" w:color="auto"/>
              <w:right w:val="single" w:sz="4" w:space="0" w:color="auto"/>
            </w:tcBorders>
            <w:shd w:val="clear" w:color="000000" w:fill="FFFFFF"/>
            <w:vAlign w:val="center"/>
            <w:hideMark/>
          </w:tcPr>
          <w:p w14:paraId="76852C57" w14:textId="77777777" w:rsidR="007F53BD" w:rsidRPr="00324A19" w:rsidRDefault="007F53BD" w:rsidP="0053158C">
            <w:pPr>
              <w:spacing w:after="0" w:line="456" w:lineRule="auto"/>
              <w:ind w:firstLine="284"/>
              <w:rPr>
                <w:rFonts w:ascii="Artifex CF Extra Light" w:eastAsia="Times New Roman" w:hAnsi="Artifex CF Extra Light" w:cs="Calibri"/>
                <w:color w:val="1F4E79" w:themeColor="accent1" w:themeShade="80"/>
                <w:sz w:val="18"/>
                <w:szCs w:val="18"/>
                <w:lang w:val="es-ES" w:eastAsia="es-ES"/>
              </w:rPr>
            </w:pPr>
            <w:r w:rsidRPr="00324A19">
              <w:rPr>
                <w:rFonts w:ascii="Artifex CF Extra Light" w:eastAsia="Times New Roman" w:hAnsi="Artifex CF Extra Light" w:cs="Calibri"/>
                <w:color w:val="1F4E79" w:themeColor="accent1" w:themeShade="80"/>
                <w:sz w:val="18"/>
                <w:szCs w:val="18"/>
                <w:lang w:val="es-ES" w:eastAsia="es-ES"/>
              </w:rPr>
              <w:t xml:space="preserve">$26,799,577.46 </w:t>
            </w:r>
          </w:p>
        </w:tc>
      </w:tr>
      <w:tr w:rsidR="001B7EDE" w:rsidRPr="00324A19" w14:paraId="5BCB0750" w14:textId="77777777" w:rsidTr="00F473CF">
        <w:trPr>
          <w:trHeight w:val="170"/>
          <w:jc w:val="center"/>
        </w:trPr>
        <w:tc>
          <w:tcPr>
            <w:tcW w:w="1472" w:type="dxa"/>
            <w:tcBorders>
              <w:top w:val="nil"/>
              <w:left w:val="single" w:sz="4" w:space="0" w:color="auto"/>
              <w:bottom w:val="single" w:sz="4" w:space="0" w:color="auto"/>
              <w:right w:val="single" w:sz="4" w:space="0" w:color="auto"/>
            </w:tcBorders>
            <w:shd w:val="clear" w:color="000000" w:fill="FFFFFF"/>
            <w:vAlign w:val="center"/>
            <w:hideMark/>
          </w:tcPr>
          <w:p w14:paraId="0405B355" w14:textId="77777777" w:rsidR="007F53BD" w:rsidRPr="00324A19" w:rsidRDefault="007F53BD" w:rsidP="0053158C">
            <w:pPr>
              <w:spacing w:after="0" w:line="456" w:lineRule="auto"/>
              <w:ind w:firstLine="284"/>
              <w:rPr>
                <w:rFonts w:ascii="Artifex CF Extra Light" w:eastAsia="Times New Roman" w:hAnsi="Artifex CF Extra Light" w:cs="Calibri"/>
                <w:b/>
                <w:color w:val="1F4E79" w:themeColor="accent1" w:themeShade="80"/>
                <w:sz w:val="18"/>
                <w:szCs w:val="18"/>
                <w:lang w:val="es-ES" w:eastAsia="es-ES"/>
              </w:rPr>
            </w:pPr>
            <w:r w:rsidRPr="00324A19">
              <w:rPr>
                <w:rFonts w:ascii="Artifex CF Extra Light" w:eastAsia="Times New Roman" w:hAnsi="Artifex CF Extra Light" w:cs="Calibri"/>
                <w:b/>
                <w:color w:val="1F4E79" w:themeColor="accent1" w:themeShade="80"/>
                <w:sz w:val="18"/>
                <w:szCs w:val="18"/>
                <w:lang w:val="es-ES" w:eastAsia="es-ES"/>
              </w:rPr>
              <w:t>Total</w:t>
            </w:r>
          </w:p>
        </w:tc>
        <w:tc>
          <w:tcPr>
            <w:tcW w:w="1472" w:type="dxa"/>
            <w:tcBorders>
              <w:top w:val="nil"/>
              <w:left w:val="nil"/>
              <w:bottom w:val="single" w:sz="4" w:space="0" w:color="auto"/>
              <w:right w:val="single" w:sz="4" w:space="0" w:color="auto"/>
            </w:tcBorders>
            <w:shd w:val="clear" w:color="000000" w:fill="FFFFFF"/>
            <w:vAlign w:val="center"/>
            <w:hideMark/>
          </w:tcPr>
          <w:p w14:paraId="69BD68F7" w14:textId="77777777" w:rsidR="007F53BD" w:rsidRPr="00324A19" w:rsidRDefault="007F53BD" w:rsidP="0053158C">
            <w:pPr>
              <w:spacing w:after="0" w:line="456" w:lineRule="auto"/>
              <w:ind w:firstLine="284"/>
              <w:rPr>
                <w:rFonts w:ascii="Artifex CF Extra Light" w:eastAsia="Times New Roman" w:hAnsi="Artifex CF Extra Light" w:cs="Calibri"/>
                <w:b/>
                <w:color w:val="1F4E79" w:themeColor="accent1" w:themeShade="80"/>
                <w:sz w:val="18"/>
                <w:szCs w:val="18"/>
                <w:lang w:val="es-ES" w:eastAsia="es-ES"/>
              </w:rPr>
            </w:pPr>
            <w:r w:rsidRPr="00324A19">
              <w:rPr>
                <w:rFonts w:ascii="Artifex CF Extra Light" w:eastAsia="Times New Roman" w:hAnsi="Artifex CF Extra Light" w:cs="Calibri"/>
                <w:b/>
                <w:color w:val="1F4E79" w:themeColor="accent1" w:themeShade="80"/>
                <w:sz w:val="18"/>
                <w:szCs w:val="18"/>
                <w:lang w:val="es-ES" w:eastAsia="es-ES"/>
              </w:rPr>
              <w:t>186</w:t>
            </w:r>
          </w:p>
        </w:tc>
        <w:tc>
          <w:tcPr>
            <w:tcW w:w="1757" w:type="dxa"/>
            <w:tcBorders>
              <w:top w:val="nil"/>
              <w:left w:val="nil"/>
              <w:bottom w:val="single" w:sz="4" w:space="0" w:color="auto"/>
              <w:right w:val="single" w:sz="4" w:space="0" w:color="auto"/>
            </w:tcBorders>
            <w:shd w:val="clear" w:color="000000" w:fill="FFFFFF"/>
            <w:vAlign w:val="center"/>
            <w:hideMark/>
          </w:tcPr>
          <w:p w14:paraId="2270C890" w14:textId="77777777" w:rsidR="007F53BD" w:rsidRPr="00324A19" w:rsidRDefault="007F53BD" w:rsidP="0053158C">
            <w:pPr>
              <w:spacing w:after="0" w:line="456" w:lineRule="auto"/>
              <w:ind w:firstLine="284"/>
              <w:rPr>
                <w:rFonts w:ascii="Artifex CF Extra Light" w:eastAsia="Times New Roman" w:hAnsi="Artifex CF Extra Light" w:cs="Calibri"/>
                <w:b/>
                <w:color w:val="1F4E79" w:themeColor="accent1" w:themeShade="80"/>
                <w:sz w:val="18"/>
                <w:szCs w:val="18"/>
                <w:lang w:val="es-ES" w:eastAsia="es-ES"/>
              </w:rPr>
            </w:pPr>
            <w:r w:rsidRPr="00324A19">
              <w:rPr>
                <w:rFonts w:ascii="Artifex CF Extra Light" w:eastAsia="Times New Roman" w:hAnsi="Artifex CF Extra Light" w:cs="Calibri"/>
                <w:b/>
                <w:color w:val="1F4E79" w:themeColor="accent1" w:themeShade="80"/>
                <w:sz w:val="18"/>
                <w:szCs w:val="18"/>
                <w:lang w:val="es-ES" w:eastAsia="es-ES"/>
              </w:rPr>
              <w:t xml:space="preserve">$56,548,231.14 </w:t>
            </w:r>
          </w:p>
        </w:tc>
      </w:tr>
      <w:tr w:rsidR="001B7EDE" w:rsidRPr="00324A19" w14:paraId="5746D624" w14:textId="77777777" w:rsidTr="00F473CF">
        <w:trPr>
          <w:trHeight w:val="170"/>
          <w:jc w:val="center"/>
        </w:trPr>
        <w:tc>
          <w:tcPr>
            <w:tcW w:w="4703" w:type="dxa"/>
            <w:gridSpan w:val="3"/>
            <w:tcBorders>
              <w:top w:val="single" w:sz="4" w:space="0" w:color="auto"/>
              <w:left w:val="nil"/>
              <w:bottom w:val="nil"/>
              <w:right w:val="nil"/>
            </w:tcBorders>
            <w:shd w:val="clear" w:color="auto" w:fill="auto"/>
            <w:vAlign w:val="bottom"/>
            <w:hideMark/>
          </w:tcPr>
          <w:p w14:paraId="16E48173" w14:textId="7EA13CEB" w:rsidR="007F53BD" w:rsidRPr="00324A19" w:rsidRDefault="007F53BD" w:rsidP="0053158C">
            <w:pPr>
              <w:spacing w:after="0" w:line="456" w:lineRule="auto"/>
              <w:ind w:firstLine="284"/>
              <w:rPr>
                <w:rFonts w:ascii="Artifex CF Extra Light" w:eastAsia="Times New Roman" w:hAnsi="Artifex CF Extra Light" w:cs="Calibri"/>
                <w:color w:val="1F4E79" w:themeColor="accent1" w:themeShade="80"/>
                <w:sz w:val="18"/>
                <w:szCs w:val="18"/>
                <w:lang w:val="es-ES" w:eastAsia="es-ES"/>
              </w:rPr>
            </w:pPr>
            <w:r w:rsidRPr="00324A19">
              <w:rPr>
                <w:rFonts w:ascii="Artifex CF Extra Light" w:eastAsia="Times New Roman" w:hAnsi="Artifex CF Extra Light" w:cs="Calibri"/>
                <w:color w:val="1F4E79" w:themeColor="accent1" w:themeShade="80"/>
                <w:sz w:val="18"/>
                <w:szCs w:val="18"/>
                <w:lang w:val="es-ES" w:eastAsia="es-ES"/>
              </w:rPr>
              <w:t>Fuente: ProDominicana.</w:t>
            </w:r>
          </w:p>
        </w:tc>
      </w:tr>
    </w:tbl>
    <w:p w14:paraId="67C2211E" w14:textId="1659E898" w:rsidR="00AD7DD6" w:rsidRPr="0053158C" w:rsidRDefault="00AD7DD6" w:rsidP="0053158C">
      <w:pPr>
        <w:pStyle w:val="Textoindependiente"/>
        <w:spacing w:before="380" w:after="120" w:line="456" w:lineRule="auto"/>
        <w:ind w:firstLine="284"/>
        <w:jc w:val="both"/>
        <w:rPr>
          <w:rFonts w:ascii="Artifex CF Extra Light" w:hAnsi="Artifex CF Extra Light" w:cs="Times New Roman"/>
          <w:color w:val="1F4E79" w:themeColor="accent1" w:themeShade="80"/>
          <w:spacing w:val="10"/>
          <w:sz w:val="18"/>
          <w:szCs w:val="18"/>
        </w:rPr>
      </w:pPr>
      <w:r w:rsidRPr="0053158C">
        <w:rPr>
          <w:rFonts w:ascii="Artifex CF Extra Light" w:hAnsi="Artifex CF Extra Light" w:cs="Times New Roman"/>
          <w:color w:val="1F4E79" w:themeColor="accent1" w:themeShade="80"/>
          <w:spacing w:val="10"/>
          <w:sz w:val="18"/>
          <w:szCs w:val="18"/>
        </w:rPr>
        <w:t xml:space="preserve">En lo que se refiere al número de procesos convocados, </w:t>
      </w:r>
      <w:r w:rsidR="006A7347" w:rsidRPr="0053158C">
        <w:rPr>
          <w:rFonts w:ascii="Artifex CF Extra Light" w:hAnsi="Artifex CF Extra Light" w:cs="Times New Roman"/>
          <w:color w:val="1F4E79" w:themeColor="accent1" w:themeShade="80"/>
          <w:spacing w:val="10"/>
          <w:sz w:val="18"/>
          <w:szCs w:val="18"/>
        </w:rPr>
        <w:t xml:space="preserve">ProDominicana </w:t>
      </w:r>
      <w:r w:rsidRPr="0053158C">
        <w:rPr>
          <w:rFonts w:ascii="Artifex CF Extra Light" w:hAnsi="Artifex CF Extra Light" w:cs="Times New Roman"/>
          <w:color w:val="1F4E79" w:themeColor="accent1" w:themeShade="80"/>
          <w:spacing w:val="10"/>
          <w:sz w:val="18"/>
          <w:szCs w:val="18"/>
        </w:rPr>
        <w:t xml:space="preserve">durante el periodo comprendido entre enero–diciembre 2020 ejecutó </w:t>
      </w:r>
      <w:r w:rsidR="00F236BC" w:rsidRPr="0053158C">
        <w:rPr>
          <w:rFonts w:ascii="Artifex CF Extra Light" w:hAnsi="Artifex CF Extra Light" w:cs="Times New Roman"/>
          <w:color w:val="1F4E79" w:themeColor="accent1" w:themeShade="80"/>
          <w:spacing w:val="10"/>
          <w:sz w:val="18"/>
          <w:szCs w:val="18"/>
        </w:rPr>
        <w:t>ochenta y siete</w:t>
      </w:r>
      <w:r w:rsidRPr="0053158C">
        <w:rPr>
          <w:rFonts w:ascii="Artifex CF Extra Light" w:hAnsi="Artifex CF Extra Light" w:cs="Times New Roman"/>
          <w:color w:val="1F4E79" w:themeColor="accent1" w:themeShade="80"/>
          <w:spacing w:val="10"/>
          <w:sz w:val="18"/>
          <w:szCs w:val="18"/>
        </w:rPr>
        <w:t xml:space="preserve"> (87) procesos adjudicados al sector MIPYMES, en la siguiente modalidad de compras:</w:t>
      </w:r>
    </w:p>
    <w:tbl>
      <w:tblPr>
        <w:tblW w:w="5375" w:type="dxa"/>
        <w:jc w:val="center"/>
        <w:tblCellMar>
          <w:left w:w="70" w:type="dxa"/>
          <w:right w:w="70" w:type="dxa"/>
        </w:tblCellMar>
        <w:tblLook w:val="04A0" w:firstRow="1" w:lastRow="0" w:firstColumn="1" w:lastColumn="0" w:noHBand="0" w:noVBand="1"/>
      </w:tblPr>
      <w:tblGrid>
        <w:gridCol w:w="1685"/>
        <w:gridCol w:w="1683"/>
        <w:gridCol w:w="2007"/>
      </w:tblGrid>
      <w:tr w:rsidR="001B7EDE" w:rsidRPr="006F2F51" w14:paraId="20D24A13" w14:textId="77777777" w:rsidTr="00F473CF">
        <w:trPr>
          <w:trHeight w:val="20"/>
          <w:jc w:val="center"/>
        </w:trPr>
        <w:tc>
          <w:tcPr>
            <w:tcW w:w="5375" w:type="dxa"/>
            <w:gridSpan w:val="3"/>
            <w:tcBorders>
              <w:top w:val="nil"/>
              <w:left w:val="nil"/>
              <w:bottom w:val="single" w:sz="4" w:space="0" w:color="auto"/>
              <w:right w:val="nil"/>
            </w:tcBorders>
            <w:shd w:val="clear" w:color="auto" w:fill="auto"/>
            <w:noWrap/>
            <w:vAlign w:val="center"/>
            <w:hideMark/>
          </w:tcPr>
          <w:p w14:paraId="6ACBA052" w14:textId="77777777" w:rsidR="004507FB" w:rsidRPr="00324A19" w:rsidRDefault="004507FB" w:rsidP="0053158C">
            <w:pPr>
              <w:spacing w:after="0" w:line="360" w:lineRule="auto"/>
              <w:ind w:firstLine="284"/>
              <w:jc w:val="center"/>
              <w:rPr>
                <w:rFonts w:ascii="Artifex CF Extra Light" w:eastAsia="Times New Roman" w:hAnsi="Artifex CF Extra Light" w:cs="Calibri"/>
                <w:b/>
                <w:color w:val="1F4E79" w:themeColor="accent1" w:themeShade="80"/>
                <w:sz w:val="18"/>
                <w:szCs w:val="18"/>
                <w:lang w:val="es-ES" w:eastAsia="es-ES"/>
              </w:rPr>
            </w:pPr>
            <w:r w:rsidRPr="00324A19">
              <w:rPr>
                <w:rFonts w:ascii="Artifex CF Extra Light" w:eastAsia="Times New Roman" w:hAnsi="Artifex CF Extra Light" w:cs="Calibri"/>
                <w:b/>
                <w:color w:val="1F4E79" w:themeColor="accent1" w:themeShade="80"/>
                <w:sz w:val="18"/>
                <w:szCs w:val="18"/>
                <w:lang w:val="es-DO" w:eastAsia="es-ES"/>
              </w:rPr>
              <w:t>Tabla 9. Modalidad de compras MIPYMES</w:t>
            </w:r>
          </w:p>
        </w:tc>
      </w:tr>
      <w:tr w:rsidR="001B7EDE" w:rsidRPr="00324A19" w14:paraId="1F27F627" w14:textId="77777777" w:rsidTr="00F473CF">
        <w:trPr>
          <w:trHeight w:val="20"/>
          <w:jc w:val="center"/>
        </w:trPr>
        <w:tc>
          <w:tcPr>
            <w:tcW w:w="1685" w:type="dxa"/>
            <w:tcBorders>
              <w:top w:val="nil"/>
              <w:left w:val="single" w:sz="4" w:space="0" w:color="auto"/>
              <w:bottom w:val="single" w:sz="4" w:space="0" w:color="auto"/>
              <w:right w:val="single" w:sz="4" w:space="0" w:color="auto"/>
            </w:tcBorders>
            <w:shd w:val="clear" w:color="000000" w:fill="1F4E78"/>
            <w:vAlign w:val="center"/>
            <w:hideMark/>
          </w:tcPr>
          <w:p w14:paraId="3E707E1D" w14:textId="77777777" w:rsidR="004507FB" w:rsidRPr="0053158C" w:rsidRDefault="004507FB" w:rsidP="0053158C">
            <w:pPr>
              <w:spacing w:after="0" w:line="360" w:lineRule="auto"/>
              <w:ind w:firstLine="284"/>
              <w:jc w:val="center"/>
              <w:rPr>
                <w:rFonts w:ascii="Artifex CF Extra Light" w:eastAsia="Times New Roman" w:hAnsi="Artifex CF Extra Light" w:cs="Calibri"/>
                <w:b/>
                <w:color w:val="FFFFFF" w:themeColor="background1"/>
                <w:sz w:val="18"/>
                <w:szCs w:val="18"/>
                <w:lang w:val="es-ES" w:eastAsia="es-ES"/>
              </w:rPr>
            </w:pPr>
            <w:r w:rsidRPr="0053158C">
              <w:rPr>
                <w:rFonts w:ascii="Artifex CF Extra Light" w:eastAsia="Times New Roman" w:hAnsi="Artifex CF Extra Light" w:cs="Calibri"/>
                <w:b/>
                <w:color w:val="FFFFFF" w:themeColor="background1"/>
                <w:sz w:val="18"/>
                <w:szCs w:val="18"/>
                <w:lang w:val="es-ES" w:eastAsia="es-ES"/>
              </w:rPr>
              <w:t>M</w:t>
            </w:r>
            <w:r w:rsidRPr="0053158C">
              <w:rPr>
                <w:rFonts w:ascii="Times New Roman" w:eastAsia="Times New Roman" w:hAnsi="Times New Roman" w:cs="Times New Roman"/>
                <w:b/>
                <w:color w:val="FFFFFF" w:themeColor="background1"/>
                <w:sz w:val="18"/>
                <w:szCs w:val="18"/>
                <w:lang w:val="es-ES" w:eastAsia="es-ES"/>
              </w:rPr>
              <w:t>odalidad de la Compra</w:t>
            </w:r>
          </w:p>
        </w:tc>
        <w:tc>
          <w:tcPr>
            <w:tcW w:w="1683" w:type="dxa"/>
            <w:tcBorders>
              <w:top w:val="nil"/>
              <w:left w:val="nil"/>
              <w:bottom w:val="single" w:sz="4" w:space="0" w:color="auto"/>
              <w:right w:val="single" w:sz="4" w:space="0" w:color="auto"/>
            </w:tcBorders>
            <w:shd w:val="clear" w:color="000000" w:fill="1F4E78"/>
            <w:vAlign w:val="center"/>
            <w:hideMark/>
          </w:tcPr>
          <w:p w14:paraId="7CA2F5C0" w14:textId="77777777" w:rsidR="004507FB" w:rsidRPr="0053158C" w:rsidRDefault="004507FB" w:rsidP="0053158C">
            <w:pPr>
              <w:spacing w:after="0" w:line="360" w:lineRule="auto"/>
              <w:ind w:firstLine="284"/>
              <w:jc w:val="center"/>
              <w:rPr>
                <w:rFonts w:ascii="Artifex CF Extra Light" w:eastAsia="Times New Roman" w:hAnsi="Artifex CF Extra Light" w:cs="Calibri"/>
                <w:b/>
                <w:color w:val="FFFFFF" w:themeColor="background1"/>
                <w:sz w:val="18"/>
                <w:szCs w:val="18"/>
                <w:lang w:val="es-ES" w:eastAsia="es-ES"/>
              </w:rPr>
            </w:pPr>
            <w:r w:rsidRPr="0053158C">
              <w:rPr>
                <w:rFonts w:ascii="Artifex CF Extra Light" w:eastAsia="Times New Roman" w:hAnsi="Artifex CF Extra Light" w:cs="Calibri"/>
                <w:b/>
                <w:color w:val="FFFFFF" w:themeColor="background1"/>
                <w:sz w:val="18"/>
                <w:szCs w:val="18"/>
                <w:lang w:val="es-ES" w:eastAsia="es-ES"/>
              </w:rPr>
              <w:t>Cantidad</w:t>
            </w:r>
          </w:p>
        </w:tc>
        <w:tc>
          <w:tcPr>
            <w:tcW w:w="2006" w:type="dxa"/>
            <w:tcBorders>
              <w:top w:val="nil"/>
              <w:left w:val="nil"/>
              <w:bottom w:val="single" w:sz="4" w:space="0" w:color="auto"/>
              <w:right w:val="single" w:sz="4" w:space="0" w:color="auto"/>
            </w:tcBorders>
            <w:shd w:val="clear" w:color="000000" w:fill="1F4E78"/>
            <w:vAlign w:val="center"/>
            <w:hideMark/>
          </w:tcPr>
          <w:p w14:paraId="12BAB114" w14:textId="77777777" w:rsidR="004507FB" w:rsidRPr="0053158C" w:rsidRDefault="004507FB" w:rsidP="0053158C">
            <w:pPr>
              <w:spacing w:after="0" w:line="360" w:lineRule="auto"/>
              <w:ind w:firstLine="284"/>
              <w:jc w:val="center"/>
              <w:rPr>
                <w:rFonts w:ascii="Artifex CF Extra Light" w:eastAsia="Times New Roman" w:hAnsi="Artifex CF Extra Light" w:cs="Calibri"/>
                <w:b/>
                <w:color w:val="FFFFFF" w:themeColor="background1"/>
                <w:sz w:val="18"/>
                <w:szCs w:val="18"/>
                <w:lang w:val="es-ES" w:eastAsia="es-ES"/>
              </w:rPr>
            </w:pPr>
            <w:r w:rsidRPr="0053158C">
              <w:rPr>
                <w:rFonts w:ascii="Artifex CF Extra Light" w:eastAsia="Times New Roman" w:hAnsi="Artifex CF Extra Light" w:cs="Calibri"/>
                <w:b/>
                <w:color w:val="FFFFFF" w:themeColor="background1"/>
                <w:sz w:val="18"/>
                <w:szCs w:val="18"/>
                <w:lang w:val="es-ES" w:eastAsia="es-ES"/>
              </w:rPr>
              <w:t>Monto RD$</w:t>
            </w:r>
          </w:p>
        </w:tc>
      </w:tr>
      <w:tr w:rsidR="001B7EDE" w:rsidRPr="00324A19" w14:paraId="7E35DB95" w14:textId="77777777" w:rsidTr="00F473CF">
        <w:trPr>
          <w:trHeight w:val="20"/>
          <w:jc w:val="center"/>
        </w:trPr>
        <w:tc>
          <w:tcPr>
            <w:tcW w:w="1685" w:type="dxa"/>
            <w:tcBorders>
              <w:top w:val="nil"/>
              <w:left w:val="single" w:sz="4" w:space="0" w:color="auto"/>
              <w:bottom w:val="single" w:sz="4" w:space="0" w:color="auto"/>
              <w:right w:val="single" w:sz="4" w:space="0" w:color="auto"/>
            </w:tcBorders>
            <w:shd w:val="clear" w:color="000000" w:fill="FFFFFF"/>
            <w:vAlign w:val="center"/>
            <w:hideMark/>
          </w:tcPr>
          <w:p w14:paraId="5B1AFE3F" w14:textId="77777777" w:rsidR="004507FB" w:rsidRPr="00324A19" w:rsidRDefault="004507FB" w:rsidP="0053158C">
            <w:pPr>
              <w:spacing w:after="0" w:line="360" w:lineRule="auto"/>
              <w:ind w:firstLine="284"/>
              <w:jc w:val="center"/>
              <w:rPr>
                <w:rFonts w:ascii="Artifex CF Extra Light" w:eastAsia="Times New Roman" w:hAnsi="Artifex CF Extra Light" w:cs="Calibri"/>
                <w:b/>
                <w:color w:val="1F4E79" w:themeColor="accent1" w:themeShade="80"/>
                <w:sz w:val="18"/>
                <w:szCs w:val="18"/>
                <w:lang w:val="es-ES" w:eastAsia="es-ES"/>
              </w:rPr>
            </w:pPr>
            <w:r w:rsidRPr="00324A19">
              <w:rPr>
                <w:rFonts w:ascii="Artifex CF Extra Light" w:eastAsia="Times New Roman" w:hAnsi="Artifex CF Extra Light" w:cs="Calibri"/>
                <w:b/>
                <w:color w:val="1F4E79" w:themeColor="accent1" w:themeShade="80"/>
                <w:sz w:val="18"/>
                <w:szCs w:val="18"/>
                <w:lang w:val="es-ES" w:eastAsia="es-ES"/>
              </w:rPr>
              <w:t>Bajo Umbral Mínimo</w:t>
            </w:r>
          </w:p>
        </w:tc>
        <w:tc>
          <w:tcPr>
            <w:tcW w:w="1683" w:type="dxa"/>
            <w:tcBorders>
              <w:top w:val="nil"/>
              <w:left w:val="nil"/>
              <w:bottom w:val="single" w:sz="4" w:space="0" w:color="auto"/>
              <w:right w:val="single" w:sz="4" w:space="0" w:color="auto"/>
            </w:tcBorders>
            <w:shd w:val="clear" w:color="000000" w:fill="FFFFFF"/>
            <w:vAlign w:val="center"/>
            <w:hideMark/>
          </w:tcPr>
          <w:p w14:paraId="3598AD0D" w14:textId="77777777" w:rsidR="004507FB" w:rsidRPr="00324A19" w:rsidRDefault="004507FB" w:rsidP="0053158C">
            <w:pPr>
              <w:spacing w:after="0" w:line="360" w:lineRule="auto"/>
              <w:ind w:firstLine="284"/>
              <w:jc w:val="center"/>
              <w:rPr>
                <w:rFonts w:ascii="Artifex CF Extra Light" w:eastAsia="Times New Roman" w:hAnsi="Artifex CF Extra Light" w:cs="Calibri"/>
                <w:color w:val="1F4E79" w:themeColor="accent1" w:themeShade="80"/>
                <w:sz w:val="18"/>
                <w:szCs w:val="18"/>
                <w:lang w:val="es-ES" w:eastAsia="es-ES"/>
              </w:rPr>
            </w:pPr>
            <w:r w:rsidRPr="00324A19">
              <w:rPr>
                <w:rFonts w:ascii="Artifex CF Extra Light" w:eastAsia="Times New Roman" w:hAnsi="Artifex CF Extra Light" w:cs="Calibri"/>
                <w:color w:val="1F4E79" w:themeColor="accent1" w:themeShade="80"/>
                <w:sz w:val="18"/>
                <w:szCs w:val="18"/>
                <w:lang w:val="es-ES" w:eastAsia="es-ES"/>
              </w:rPr>
              <w:t>47</w:t>
            </w:r>
          </w:p>
        </w:tc>
        <w:tc>
          <w:tcPr>
            <w:tcW w:w="2006" w:type="dxa"/>
            <w:tcBorders>
              <w:top w:val="nil"/>
              <w:left w:val="nil"/>
              <w:bottom w:val="single" w:sz="4" w:space="0" w:color="auto"/>
              <w:right w:val="single" w:sz="4" w:space="0" w:color="auto"/>
            </w:tcBorders>
            <w:shd w:val="clear" w:color="000000" w:fill="FFFFFF"/>
            <w:vAlign w:val="center"/>
            <w:hideMark/>
          </w:tcPr>
          <w:p w14:paraId="3D33905C" w14:textId="6A50BE7C" w:rsidR="004507FB" w:rsidRPr="00324A19" w:rsidRDefault="004507FB" w:rsidP="0053158C">
            <w:pPr>
              <w:spacing w:after="0" w:line="360" w:lineRule="auto"/>
              <w:ind w:firstLine="284"/>
              <w:jc w:val="center"/>
              <w:rPr>
                <w:rFonts w:ascii="Artifex CF Extra Light" w:eastAsia="Times New Roman" w:hAnsi="Artifex CF Extra Light" w:cs="Calibri"/>
                <w:color w:val="1F4E79" w:themeColor="accent1" w:themeShade="80"/>
                <w:sz w:val="18"/>
                <w:szCs w:val="18"/>
                <w:lang w:val="es-ES" w:eastAsia="es-ES"/>
              </w:rPr>
            </w:pPr>
            <w:r w:rsidRPr="00324A19">
              <w:rPr>
                <w:rFonts w:ascii="Artifex CF Extra Light" w:eastAsia="Times New Roman" w:hAnsi="Artifex CF Extra Light" w:cs="Calibri"/>
                <w:color w:val="1F4E79" w:themeColor="accent1" w:themeShade="80"/>
                <w:sz w:val="18"/>
                <w:szCs w:val="18"/>
                <w:lang w:val="es-ES" w:eastAsia="es-ES"/>
              </w:rPr>
              <w:t>$4,374,440.03</w:t>
            </w:r>
          </w:p>
        </w:tc>
      </w:tr>
      <w:tr w:rsidR="001B7EDE" w:rsidRPr="00324A19" w14:paraId="5F25B885" w14:textId="77777777" w:rsidTr="00F473CF">
        <w:trPr>
          <w:trHeight w:val="20"/>
          <w:jc w:val="center"/>
        </w:trPr>
        <w:tc>
          <w:tcPr>
            <w:tcW w:w="1685" w:type="dxa"/>
            <w:tcBorders>
              <w:top w:val="nil"/>
              <w:left w:val="single" w:sz="4" w:space="0" w:color="auto"/>
              <w:bottom w:val="single" w:sz="4" w:space="0" w:color="auto"/>
              <w:right w:val="single" w:sz="4" w:space="0" w:color="auto"/>
            </w:tcBorders>
            <w:shd w:val="clear" w:color="000000" w:fill="FFFFFF"/>
            <w:vAlign w:val="center"/>
            <w:hideMark/>
          </w:tcPr>
          <w:p w14:paraId="7335CBE0" w14:textId="77777777" w:rsidR="004507FB" w:rsidRPr="00324A19" w:rsidRDefault="004507FB" w:rsidP="0053158C">
            <w:pPr>
              <w:spacing w:after="0" w:line="360" w:lineRule="auto"/>
              <w:ind w:firstLine="284"/>
              <w:jc w:val="center"/>
              <w:rPr>
                <w:rFonts w:ascii="Artifex CF Extra Light" w:eastAsia="Times New Roman" w:hAnsi="Artifex CF Extra Light" w:cs="Calibri"/>
                <w:b/>
                <w:color w:val="1F4E79" w:themeColor="accent1" w:themeShade="80"/>
                <w:sz w:val="18"/>
                <w:szCs w:val="18"/>
                <w:lang w:val="es-ES" w:eastAsia="es-ES"/>
              </w:rPr>
            </w:pPr>
            <w:r w:rsidRPr="00324A19">
              <w:rPr>
                <w:rFonts w:ascii="Artifex CF Extra Light" w:eastAsia="Times New Roman" w:hAnsi="Artifex CF Extra Light" w:cs="Calibri"/>
                <w:b/>
                <w:color w:val="1F4E79" w:themeColor="accent1" w:themeShade="80"/>
                <w:sz w:val="18"/>
                <w:szCs w:val="18"/>
                <w:lang w:val="es-ES" w:eastAsia="es-ES"/>
              </w:rPr>
              <w:t>Compra Menores</w:t>
            </w:r>
          </w:p>
        </w:tc>
        <w:tc>
          <w:tcPr>
            <w:tcW w:w="1683" w:type="dxa"/>
            <w:tcBorders>
              <w:top w:val="nil"/>
              <w:left w:val="nil"/>
              <w:bottom w:val="single" w:sz="4" w:space="0" w:color="auto"/>
              <w:right w:val="single" w:sz="4" w:space="0" w:color="auto"/>
            </w:tcBorders>
            <w:shd w:val="clear" w:color="000000" w:fill="FFFFFF"/>
            <w:vAlign w:val="center"/>
            <w:hideMark/>
          </w:tcPr>
          <w:p w14:paraId="71DB4E2D" w14:textId="77777777" w:rsidR="004507FB" w:rsidRPr="00324A19" w:rsidRDefault="004507FB" w:rsidP="0053158C">
            <w:pPr>
              <w:spacing w:after="0" w:line="360" w:lineRule="auto"/>
              <w:ind w:firstLine="284"/>
              <w:jc w:val="center"/>
              <w:rPr>
                <w:rFonts w:ascii="Artifex CF Extra Light" w:eastAsia="Times New Roman" w:hAnsi="Artifex CF Extra Light" w:cs="Calibri"/>
                <w:color w:val="1F4E79" w:themeColor="accent1" w:themeShade="80"/>
                <w:sz w:val="18"/>
                <w:szCs w:val="18"/>
                <w:lang w:val="es-ES" w:eastAsia="es-ES"/>
              </w:rPr>
            </w:pPr>
            <w:r w:rsidRPr="00324A19">
              <w:rPr>
                <w:rFonts w:ascii="Artifex CF Extra Light" w:eastAsia="Times New Roman" w:hAnsi="Artifex CF Extra Light" w:cs="Calibri"/>
                <w:color w:val="1F4E79" w:themeColor="accent1" w:themeShade="80"/>
                <w:sz w:val="18"/>
                <w:szCs w:val="18"/>
                <w:lang w:val="es-ES" w:eastAsia="es-ES"/>
              </w:rPr>
              <w:t>38</w:t>
            </w:r>
          </w:p>
        </w:tc>
        <w:tc>
          <w:tcPr>
            <w:tcW w:w="2006" w:type="dxa"/>
            <w:tcBorders>
              <w:top w:val="nil"/>
              <w:left w:val="nil"/>
              <w:bottom w:val="single" w:sz="4" w:space="0" w:color="auto"/>
              <w:right w:val="single" w:sz="4" w:space="0" w:color="auto"/>
            </w:tcBorders>
            <w:shd w:val="clear" w:color="000000" w:fill="FFFFFF"/>
            <w:vAlign w:val="center"/>
            <w:hideMark/>
          </w:tcPr>
          <w:p w14:paraId="055313A8" w14:textId="36A87B8E" w:rsidR="004507FB" w:rsidRPr="00324A19" w:rsidRDefault="004507FB" w:rsidP="0053158C">
            <w:pPr>
              <w:spacing w:after="0" w:line="360" w:lineRule="auto"/>
              <w:ind w:firstLine="284"/>
              <w:jc w:val="center"/>
              <w:rPr>
                <w:rFonts w:ascii="Artifex CF Extra Light" w:eastAsia="Times New Roman" w:hAnsi="Artifex CF Extra Light" w:cs="Calibri"/>
                <w:color w:val="1F4E79" w:themeColor="accent1" w:themeShade="80"/>
                <w:sz w:val="18"/>
                <w:szCs w:val="18"/>
                <w:lang w:val="es-ES" w:eastAsia="es-ES"/>
              </w:rPr>
            </w:pPr>
            <w:r w:rsidRPr="00324A19">
              <w:rPr>
                <w:rFonts w:ascii="Artifex CF Extra Light" w:eastAsia="Times New Roman" w:hAnsi="Artifex CF Extra Light" w:cs="Calibri"/>
                <w:color w:val="1F4E79" w:themeColor="accent1" w:themeShade="80"/>
                <w:sz w:val="18"/>
                <w:szCs w:val="18"/>
                <w:lang w:val="es-ES" w:eastAsia="es-ES"/>
              </w:rPr>
              <w:t>$17,563,199.23</w:t>
            </w:r>
          </w:p>
        </w:tc>
      </w:tr>
      <w:tr w:rsidR="001B7EDE" w:rsidRPr="00324A19" w14:paraId="35093C08" w14:textId="77777777" w:rsidTr="00F473CF">
        <w:trPr>
          <w:trHeight w:val="20"/>
          <w:jc w:val="center"/>
        </w:trPr>
        <w:tc>
          <w:tcPr>
            <w:tcW w:w="1685" w:type="dxa"/>
            <w:tcBorders>
              <w:top w:val="nil"/>
              <w:left w:val="single" w:sz="4" w:space="0" w:color="auto"/>
              <w:bottom w:val="single" w:sz="4" w:space="0" w:color="auto"/>
              <w:right w:val="single" w:sz="4" w:space="0" w:color="auto"/>
            </w:tcBorders>
            <w:shd w:val="clear" w:color="000000" w:fill="FFFFFF"/>
            <w:vAlign w:val="center"/>
            <w:hideMark/>
          </w:tcPr>
          <w:p w14:paraId="4524B1C3" w14:textId="77777777" w:rsidR="004507FB" w:rsidRPr="00324A19" w:rsidRDefault="004507FB" w:rsidP="0053158C">
            <w:pPr>
              <w:spacing w:after="0" w:line="360" w:lineRule="auto"/>
              <w:ind w:firstLine="284"/>
              <w:jc w:val="center"/>
              <w:rPr>
                <w:rFonts w:ascii="Artifex CF Extra Light" w:eastAsia="Times New Roman" w:hAnsi="Artifex CF Extra Light" w:cs="Calibri"/>
                <w:b/>
                <w:color w:val="1F4E79" w:themeColor="accent1" w:themeShade="80"/>
                <w:sz w:val="18"/>
                <w:szCs w:val="18"/>
                <w:lang w:val="es-ES" w:eastAsia="es-ES"/>
              </w:rPr>
            </w:pPr>
            <w:r w:rsidRPr="00324A19">
              <w:rPr>
                <w:rFonts w:ascii="Artifex CF Extra Light" w:eastAsia="Times New Roman" w:hAnsi="Artifex CF Extra Light" w:cs="Calibri"/>
                <w:b/>
                <w:color w:val="1F4E79" w:themeColor="accent1" w:themeShade="80"/>
                <w:sz w:val="18"/>
                <w:szCs w:val="18"/>
                <w:lang w:val="es-ES" w:eastAsia="es-ES"/>
              </w:rPr>
              <w:t>Comparación de Precios</w:t>
            </w:r>
          </w:p>
        </w:tc>
        <w:tc>
          <w:tcPr>
            <w:tcW w:w="1683" w:type="dxa"/>
            <w:tcBorders>
              <w:top w:val="nil"/>
              <w:left w:val="nil"/>
              <w:bottom w:val="single" w:sz="4" w:space="0" w:color="auto"/>
              <w:right w:val="single" w:sz="4" w:space="0" w:color="auto"/>
            </w:tcBorders>
            <w:shd w:val="clear" w:color="000000" w:fill="FFFFFF"/>
            <w:vAlign w:val="center"/>
            <w:hideMark/>
          </w:tcPr>
          <w:p w14:paraId="2BC471D0" w14:textId="77777777" w:rsidR="004507FB" w:rsidRPr="00324A19" w:rsidRDefault="004507FB" w:rsidP="0053158C">
            <w:pPr>
              <w:spacing w:after="0" w:line="360" w:lineRule="auto"/>
              <w:ind w:firstLine="284"/>
              <w:jc w:val="center"/>
              <w:rPr>
                <w:rFonts w:ascii="Artifex CF Extra Light" w:eastAsia="Times New Roman" w:hAnsi="Artifex CF Extra Light" w:cs="Calibri"/>
                <w:color w:val="1F4E79" w:themeColor="accent1" w:themeShade="80"/>
                <w:sz w:val="18"/>
                <w:szCs w:val="18"/>
                <w:lang w:val="es-ES" w:eastAsia="es-ES"/>
              </w:rPr>
            </w:pPr>
            <w:r w:rsidRPr="00324A19">
              <w:rPr>
                <w:rFonts w:ascii="Artifex CF Extra Light" w:eastAsia="Times New Roman" w:hAnsi="Artifex CF Extra Light" w:cs="Calibri"/>
                <w:color w:val="1F4E79" w:themeColor="accent1" w:themeShade="80"/>
                <w:sz w:val="18"/>
                <w:szCs w:val="18"/>
                <w:lang w:val="es-ES" w:eastAsia="es-ES"/>
              </w:rPr>
              <w:t>2</w:t>
            </w:r>
          </w:p>
        </w:tc>
        <w:tc>
          <w:tcPr>
            <w:tcW w:w="2006" w:type="dxa"/>
            <w:tcBorders>
              <w:top w:val="nil"/>
              <w:left w:val="nil"/>
              <w:bottom w:val="single" w:sz="4" w:space="0" w:color="auto"/>
              <w:right w:val="single" w:sz="4" w:space="0" w:color="auto"/>
            </w:tcBorders>
            <w:shd w:val="clear" w:color="000000" w:fill="FFFFFF"/>
            <w:vAlign w:val="center"/>
            <w:hideMark/>
          </w:tcPr>
          <w:p w14:paraId="2A4F0896" w14:textId="7898CEA0" w:rsidR="004507FB" w:rsidRPr="00324A19" w:rsidRDefault="004507FB" w:rsidP="0053158C">
            <w:pPr>
              <w:spacing w:after="0" w:line="360" w:lineRule="auto"/>
              <w:ind w:firstLine="284"/>
              <w:jc w:val="center"/>
              <w:rPr>
                <w:rFonts w:ascii="Artifex CF Extra Light" w:eastAsia="Times New Roman" w:hAnsi="Artifex CF Extra Light" w:cs="Calibri"/>
                <w:color w:val="1F4E79" w:themeColor="accent1" w:themeShade="80"/>
                <w:sz w:val="18"/>
                <w:szCs w:val="18"/>
                <w:lang w:val="es-ES" w:eastAsia="es-ES"/>
              </w:rPr>
            </w:pPr>
            <w:r w:rsidRPr="00324A19">
              <w:rPr>
                <w:rFonts w:ascii="Artifex CF Extra Light" w:eastAsia="Times New Roman" w:hAnsi="Artifex CF Extra Light" w:cs="Calibri"/>
                <w:color w:val="1F4E79" w:themeColor="accent1" w:themeShade="80"/>
                <w:sz w:val="18"/>
                <w:szCs w:val="18"/>
                <w:lang w:val="es-ES" w:eastAsia="es-ES"/>
              </w:rPr>
              <w:t>$7,811,014.42</w:t>
            </w:r>
          </w:p>
        </w:tc>
      </w:tr>
      <w:tr w:rsidR="001B7EDE" w:rsidRPr="00324A19" w14:paraId="36C1659E" w14:textId="77777777" w:rsidTr="00F473CF">
        <w:trPr>
          <w:trHeight w:val="20"/>
          <w:jc w:val="center"/>
        </w:trPr>
        <w:tc>
          <w:tcPr>
            <w:tcW w:w="1685" w:type="dxa"/>
            <w:tcBorders>
              <w:top w:val="nil"/>
              <w:left w:val="single" w:sz="4" w:space="0" w:color="auto"/>
              <w:bottom w:val="single" w:sz="4" w:space="0" w:color="auto"/>
              <w:right w:val="single" w:sz="4" w:space="0" w:color="auto"/>
            </w:tcBorders>
            <w:shd w:val="clear" w:color="000000" w:fill="FFFFFF"/>
            <w:vAlign w:val="center"/>
            <w:hideMark/>
          </w:tcPr>
          <w:p w14:paraId="3E50DB12" w14:textId="77777777" w:rsidR="004507FB" w:rsidRPr="00324A19" w:rsidRDefault="004507FB" w:rsidP="0053158C">
            <w:pPr>
              <w:spacing w:after="0" w:line="360" w:lineRule="auto"/>
              <w:ind w:firstLine="284"/>
              <w:jc w:val="center"/>
              <w:rPr>
                <w:rFonts w:ascii="Artifex CF Extra Light" w:eastAsia="Times New Roman" w:hAnsi="Artifex CF Extra Light" w:cs="Calibri"/>
                <w:b/>
                <w:color w:val="1F4E79" w:themeColor="accent1" w:themeShade="80"/>
                <w:sz w:val="18"/>
                <w:szCs w:val="18"/>
                <w:lang w:val="es-ES" w:eastAsia="es-ES"/>
              </w:rPr>
            </w:pPr>
            <w:r w:rsidRPr="00324A19">
              <w:rPr>
                <w:rFonts w:ascii="Artifex CF Extra Light" w:eastAsia="Times New Roman" w:hAnsi="Artifex CF Extra Light" w:cs="Calibri"/>
                <w:b/>
                <w:color w:val="1F4E79" w:themeColor="accent1" w:themeShade="80"/>
                <w:sz w:val="18"/>
                <w:szCs w:val="18"/>
                <w:lang w:val="es-ES" w:eastAsia="es-ES"/>
              </w:rPr>
              <w:t>Total</w:t>
            </w:r>
          </w:p>
        </w:tc>
        <w:tc>
          <w:tcPr>
            <w:tcW w:w="1683" w:type="dxa"/>
            <w:tcBorders>
              <w:top w:val="nil"/>
              <w:left w:val="nil"/>
              <w:bottom w:val="single" w:sz="4" w:space="0" w:color="auto"/>
              <w:right w:val="single" w:sz="4" w:space="0" w:color="auto"/>
            </w:tcBorders>
            <w:shd w:val="clear" w:color="000000" w:fill="FFFFFF"/>
            <w:vAlign w:val="center"/>
            <w:hideMark/>
          </w:tcPr>
          <w:p w14:paraId="3EF1050D" w14:textId="77777777" w:rsidR="004507FB" w:rsidRPr="00324A19" w:rsidRDefault="004507FB" w:rsidP="0053158C">
            <w:pPr>
              <w:spacing w:after="0" w:line="360" w:lineRule="auto"/>
              <w:ind w:firstLine="284"/>
              <w:jc w:val="center"/>
              <w:rPr>
                <w:rFonts w:ascii="Artifex CF Extra Light" w:eastAsia="Times New Roman" w:hAnsi="Artifex CF Extra Light" w:cs="Calibri"/>
                <w:b/>
                <w:color w:val="1F4E79" w:themeColor="accent1" w:themeShade="80"/>
                <w:sz w:val="18"/>
                <w:szCs w:val="18"/>
                <w:lang w:val="es-ES" w:eastAsia="es-ES"/>
              </w:rPr>
            </w:pPr>
            <w:r w:rsidRPr="00324A19">
              <w:rPr>
                <w:rFonts w:ascii="Artifex CF Extra Light" w:eastAsia="Times New Roman" w:hAnsi="Artifex CF Extra Light" w:cs="Calibri"/>
                <w:b/>
                <w:color w:val="1F4E79" w:themeColor="accent1" w:themeShade="80"/>
                <w:sz w:val="18"/>
                <w:szCs w:val="18"/>
                <w:lang w:val="es-ES" w:eastAsia="es-ES"/>
              </w:rPr>
              <w:t>87</w:t>
            </w:r>
          </w:p>
        </w:tc>
        <w:tc>
          <w:tcPr>
            <w:tcW w:w="2006" w:type="dxa"/>
            <w:tcBorders>
              <w:top w:val="nil"/>
              <w:left w:val="nil"/>
              <w:bottom w:val="single" w:sz="4" w:space="0" w:color="auto"/>
              <w:right w:val="single" w:sz="4" w:space="0" w:color="auto"/>
            </w:tcBorders>
            <w:shd w:val="clear" w:color="000000" w:fill="FFFFFF"/>
            <w:vAlign w:val="center"/>
            <w:hideMark/>
          </w:tcPr>
          <w:p w14:paraId="3F5B9073" w14:textId="193BBA60" w:rsidR="004507FB" w:rsidRPr="00324A19" w:rsidRDefault="004507FB" w:rsidP="0053158C">
            <w:pPr>
              <w:spacing w:after="0" w:line="360" w:lineRule="auto"/>
              <w:ind w:firstLine="284"/>
              <w:jc w:val="center"/>
              <w:rPr>
                <w:rFonts w:ascii="Artifex CF Extra Light" w:eastAsia="Times New Roman" w:hAnsi="Artifex CF Extra Light" w:cs="Calibri"/>
                <w:b/>
                <w:color w:val="1F4E79" w:themeColor="accent1" w:themeShade="80"/>
                <w:sz w:val="18"/>
                <w:szCs w:val="18"/>
                <w:lang w:val="es-ES" w:eastAsia="es-ES"/>
              </w:rPr>
            </w:pPr>
            <w:r w:rsidRPr="00324A19">
              <w:rPr>
                <w:rFonts w:ascii="Artifex CF Extra Light" w:eastAsia="Times New Roman" w:hAnsi="Artifex CF Extra Light" w:cs="Calibri"/>
                <w:b/>
                <w:color w:val="1F4E79" w:themeColor="accent1" w:themeShade="80"/>
                <w:sz w:val="18"/>
                <w:szCs w:val="18"/>
                <w:lang w:val="es-ES" w:eastAsia="es-ES"/>
              </w:rPr>
              <w:t>$29,748,653.68</w:t>
            </w:r>
          </w:p>
        </w:tc>
      </w:tr>
      <w:tr w:rsidR="001B7EDE" w:rsidRPr="00324A19" w14:paraId="0294FBEF" w14:textId="77777777" w:rsidTr="00F473CF">
        <w:trPr>
          <w:trHeight w:val="20"/>
          <w:jc w:val="center"/>
        </w:trPr>
        <w:tc>
          <w:tcPr>
            <w:tcW w:w="5375" w:type="dxa"/>
            <w:gridSpan w:val="3"/>
            <w:tcBorders>
              <w:top w:val="single" w:sz="4" w:space="0" w:color="auto"/>
              <w:left w:val="nil"/>
              <w:bottom w:val="nil"/>
              <w:right w:val="nil"/>
            </w:tcBorders>
            <w:shd w:val="clear" w:color="auto" w:fill="auto"/>
            <w:vAlign w:val="center"/>
            <w:hideMark/>
          </w:tcPr>
          <w:p w14:paraId="34643012" w14:textId="3ED609DC" w:rsidR="004507FB" w:rsidRPr="00324A19" w:rsidRDefault="004507FB" w:rsidP="0053158C">
            <w:pPr>
              <w:spacing w:after="0" w:line="360" w:lineRule="auto"/>
              <w:ind w:firstLine="284"/>
              <w:rPr>
                <w:rFonts w:ascii="Artifex CF Extra Light" w:eastAsia="Times New Roman" w:hAnsi="Artifex CF Extra Light" w:cs="Calibri"/>
                <w:color w:val="1F4E79" w:themeColor="accent1" w:themeShade="80"/>
                <w:sz w:val="18"/>
                <w:szCs w:val="18"/>
                <w:lang w:val="es-ES" w:eastAsia="es-ES"/>
              </w:rPr>
            </w:pPr>
            <w:r w:rsidRPr="00324A19">
              <w:rPr>
                <w:rFonts w:ascii="Artifex CF Extra Light" w:eastAsia="Times New Roman" w:hAnsi="Artifex CF Extra Light" w:cs="Calibri"/>
                <w:color w:val="1F4E79" w:themeColor="accent1" w:themeShade="80"/>
                <w:sz w:val="18"/>
                <w:szCs w:val="18"/>
                <w:lang w:val="es-ES" w:eastAsia="es-ES"/>
              </w:rPr>
              <w:t>Fuente: ProDominicana.</w:t>
            </w:r>
          </w:p>
        </w:tc>
      </w:tr>
    </w:tbl>
    <w:p w14:paraId="43639A7E" w14:textId="77777777" w:rsidR="00360FAE" w:rsidRDefault="00360FAE" w:rsidP="00864966">
      <w:pPr>
        <w:pStyle w:val="Textoindependiente"/>
        <w:spacing w:before="380" w:after="120" w:line="456" w:lineRule="auto"/>
        <w:ind w:firstLine="284"/>
        <w:jc w:val="both"/>
        <w:rPr>
          <w:rFonts w:ascii="Artifex CF Extra Light" w:hAnsi="Artifex CF Extra Light" w:cs="Times New Roman"/>
          <w:color w:val="1F4E79" w:themeColor="accent1" w:themeShade="80"/>
          <w:spacing w:val="10"/>
          <w:sz w:val="18"/>
          <w:szCs w:val="18"/>
        </w:rPr>
      </w:pPr>
    </w:p>
    <w:p w14:paraId="0233BEA5" w14:textId="77777777" w:rsidR="00360FAE" w:rsidRDefault="00360FAE">
      <w:pPr>
        <w:rPr>
          <w:rFonts w:ascii="Artifex CF Extra Light" w:eastAsia="Arial" w:hAnsi="Artifex CF Extra Light" w:cs="Times New Roman"/>
          <w:color w:val="1F4E79" w:themeColor="accent1" w:themeShade="80"/>
          <w:spacing w:val="10"/>
          <w:sz w:val="18"/>
          <w:szCs w:val="18"/>
          <w:lang w:val="es-ES" w:eastAsia="es-ES" w:bidi="es-ES"/>
        </w:rPr>
      </w:pPr>
      <w:r>
        <w:rPr>
          <w:rFonts w:ascii="Artifex CF Extra Light" w:hAnsi="Artifex CF Extra Light" w:cs="Times New Roman"/>
          <w:color w:val="1F4E79" w:themeColor="accent1" w:themeShade="80"/>
          <w:spacing w:val="10"/>
          <w:sz w:val="18"/>
          <w:szCs w:val="18"/>
        </w:rPr>
        <w:br w:type="page"/>
      </w:r>
    </w:p>
    <w:p w14:paraId="19CCF8E6" w14:textId="5F2AA61E" w:rsidR="00AD7DD6" w:rsidRPr="00360FAE" w:rsidRDefault="00AD7DD6" w:rsidP="00864966">
      <w:pPr>
        <w:pStyle w:val="Textoindependiente"/>
        <w:spacing w:before="380" w:after="120" w:line="456" w:lineRule="auto"/>
        <w:ind w:firstLine="284"/>
        <w:jc w:val="both"/>
        <w:rPr>
          <w:rFonts w:ascii="Artifex CF Extra Light" w:hAnsi="Artifex CF Extra Light" w:cs="Times New Roman"/>
          <w:color w:val="1F4E79" w:themeColor="accent1" w:themeShade="80"/>
          <w:spacing w:val="10"/>
          <w:sz w:val="18"/>
          <w:szCs w:val="18"/>
        </w:rPr>
      </w:pPr>
      <w:r w:rsidRPr="00360FAE">
        <w:rPr>
          <w:rFonts w:ascii="Artifex CF Extra Light" w:hAnsi="Artifex CF Extra Light" w:cs="Times New Roman"/>
          <w:color w:val="1F4E79" w:themeColor="accent1" w:themeShade="80"/>
          <w:spacing w:val="10"/>
          <w:sz w:val="18"/>
          <w:szCs w:val="18"/>
        </w:rPr>
        <w:lastRenderedPageBreak/>
        <w:t xml:space="preserve">En el periodo Enero- diciembre 2020 se ejecutó </w:t>
      </w:r>
      <w:r w:rsidR="00E04F69" w:rsidRPr="00360FAE">
        <w:rPr>
          <w:rFonts w:ascii="Artifex CF Extra Light" w:hAnsi="Artifex CF Extra Light" w:cs="Times New Roman"/>
          <w:color w:val="1F4E79" w:themeColor="accent1" w:themeShade="80"/>
          <w:spacing w:val="10"/>
          <w:sz w:val="18"/>
          <w:szCs w:val="18"/>
        </w:rPr>
        <w:t>noventa y nueve</w:t>
      </w:r>
      <w:r w:rsidRPr="00360FAE">
        <w:rPr>
          <w:rFonts w:ascii="Artifex CF Extra Light" w:hAnsi="Artifex CF Extra Light" w:cs="Times New Roman"/>
          <w:color w:val="1F4E79" w:themeColor="accent1" w:themeShade="80"/>
          <w:spacing w:val="10"/>
          <w:sz w:val="18"/>
          <w:szCs w:val="18"/>
        </w:rPr>
        <w:t xml:space="preserve"> (99) procesos adjudicados al sector No Pymes, en la siguiente modalidad de compras:</w:t>
      </w:r>
    </w:p>
    <w:tbl>
      <w:tblPr>
        <w:tblW w:w="6479" w:type="dxa"/>
        <w:jc w:val="center"/>
        <w:tblCellMar>
          <w:left w:w="70" w:type="dxa"/>
          <w:right w:w="70" w:type="dxa"/>
        </w:tblCellMar>
        <w:tblLook w:val="04A0" w:firstRow="1" w:lastRow="0" w:firstColumn="1" w:lastColumn="0" w:noHBand="0" w:noVBand="1"/>
      </w:tblPr>
      <w:tblGrid>
        <w:gridCol w:w="2435"/>
        <w:gridCol w:w="1844"/>
        <w:gridCol w:w="2200"/>
      </w:tblGrid>
      <w:tr w:rsidR="001B7EDE" w:rsidRPr="006F2F51" w14:paraId="6CF63D1A" w14:textId="77777777" w:rsidTr="009E3B0B">
        <w:trPr>
          <w:trHeight w:val="20"/>
          <w:jc w:val="center"/>
        </w:trPr>
        <w:tc>
          <w:tcPr>
            <w:tcW w:w="6479" w:type="dxa"/>
            <w:gridSpan w:val="3"/>
            <w:tcBorders>
              <w:top w:val="nil"/>
              <w:left w:val="nil"/>
              <w:bottom w:val="single" w:sz="4" w:space="0" w:color="auto"/>
              <w:right w:val="nil"/>
            </w:tcBorders>
            <w:shd w:val="clear" w:color="auto" w:fill="auto"/>
            <w:noWrap/>
            <w:vAlign w:val="center"/>
            <w:hideMark/>
          </w:tcPr>
          <w:p w14:paraId="7CFC0FC7" w14:textId="77777777" w:rsidR="00E26265" w:rsidRPr="00324A19" w:rsidRDefault="00E26265" w:rsidP="00360FAE">
            <w:pPr>
              <w:spacing w:after="0" w:line="360" w:lineRule="auto"/>
              <w:ind w:firstLine="284"/>
              <w:jc w:val="center"/>
              <w:rPr>
                <w:rFonts w:ascii="Artifex CF Extra Light" w:eastAsia="Times New Roman" w:hAnsi="Artifex CF Extra Light" w:cs="Calibri"/>
                <w:b/>
                <w:color w:val="1F4E79" w:themeColor="accent1" w:themeShade="80"/>
                <w:sz w:val="18"/>
                <w:szCs w:val="18"/>
                <w:lang w:val="es-ES" w:eastAsia="es-ES"/>
              </w:rPr>
            </w:pPr>
            <w:r w:rsidRPr="00324A19">
              <w:rPr>
                <w:rFonts w:ascii="Artifex CF Extra Light" w:eastAsia="Times New Roman" w:hAnsi="Artifex CF Extra Light" w:cs="Calibri"/>
                <w:b/>
                <w:color w:val="1F4E79" w:themeColor="accent1" w:themeShade="80"/>
                <w:sz w:val="18"/>
                <w:szCs w:val="18"/>
                <w:lang w:val="es-DO" w:eastAsia="es-ES"/>
              </w:rPr>
              <w:t>Tabla 10. Modalidad de compras No Pymes</w:t>
            </w:r>
          </w:p>
        </w:tc>
      </w:tr>
      <w:tr w:rsidR="001B7EDE" w:rsidRPr="00324A19" w14:paraId="0DEDA527" w14:textId="77777777" w:rsidTr="009E3B0B">
        <w:trPr>
          <w:trHeight w:val="20"/>
          <w:jc w:val="center"/>
        </w:trPr>
        <w:tc>
          <w:tcPr>
            <w:tcW w:w="2435" w:type="dxa"/>
            <w:tcBorders>
              <w:top w:val="nil"/>
              <w:left w:val="single" w:sz="4" w:space="0" w:color="auto"/>
              <w:bottom w:val="single" w:sz="4" w:space="0" w:color="auto"/>
              <w:right w:val="single" w:sz="4" w:space="0" w:color="auto"/>
            </w:tcBorders>
            <w:shd w:val="clear" w:color="000000" w:fill="1F4E78"/>
            <w:vAlign w:val="center"/>
            <w:hideMark/>
          </w:tcPr>
          <w:p w14:paraId="3D92F95E" w14:textId="77777777" w:rsidR="00E26265" w:rsidRPr="00360FAE" w:rsidRDefault="00E26265" w:rsidP="00360FAE">
            <w:pPr>
              <w:spacing w:after="0" w:line="360" w:lineRule="auto"/>
              <w:ind w:firstLine="284"/>
              <w:jc w:val="center"/>
              <w:rPr>
                <w:rFonts w:ascii="Artifex CF Extra Light" w:eastAsia="Times New Roman" w:hAnsi="Artifex CF Extra Light" w:cs="Calibri"/>
                <w:b/>
                <w:color w:val="FFFFFF" w:themeColor="background1"/>
                <w:sz w:val="18"/>
                <w:szCs w:val="18"/>
                <w:lang w:val="es-ES" w:eastAsia="es-ES"/>
              </w:rPr>
            </w:pPr>
            <w:r w:rsidRPr="00360FAE">
              <w:rPr>
                <w:rFonts w:ascii="Artifex CF Extra Light" w:eastAsia="Times New Roman" w:hAnsi="Artifex CF Extra Light" w:cs="Calibri"/>
                <w:b/>
                <w:color w:val="FFFFFF" w:themeColor="background1"/>
                <w:sz w:val="18"/>
                <w:szCs w:val="18"/>
                <w:lang w:val="es-ES" w:eastAsia="es-ES"/>
              </w:rPr>
              <w:t>Modalidad de la Compra</w:t>
            </w:r>
          </w:p>
        </w:tc>
        <w:tc>
          <w:tcPr>
            <w:tcW w:w="1844" w:type="dxa"/>
            <w:tcBorders>
              <w:top w:val="nil"/>
              <w:left w:val="nil"/>
              <w:bottom w:val="single" w:sz="4" w:space="0" w:color="auto"/>
              <w:right w:val="single" w:sz="4" w:space="0" w:color="auto"/>
            </w:tcBorders>
            <w:shd w:val="clear" w:color="000000" w:fill="1F4E78"/>
            <w:vAlign w:val="center"/>
            <w:hideMark/>
          </w:tcPr>
          <w:p w14:paraId="4A756CC8" w14:textId="77777777" w:rsidR="00E26265" w:rsidRPr="00360FAE" w:rsidRDefault="00E26265" w:rsidP="00360FAE">
            <w:pPr>
              <w:spacing w:after="0" w:line="360" w:lineRule="auto"/>
              <w:ind w:firstLine="284"/>
              <w:jc w:val="center"/>
              <w:rPr>
                <w:rFonts w:ascii="Artifex CF Extra Light" w:eastAsia="Times New Roman" w:hAnsi="Artifex CF Extra Light" w:cs="Calibri"/>
                <w:b/>
                <w:color w:val="FFFFFF" w:themeColor="background1"/>
                <w:sz w:val="18"/>
                <w:szCs w:val="18"/>
                <w:lang w:val="es-ES" w:eastAsia="es-ES"/>
              </w:rPr>
            </w:pPr>
            <w:r w:rsidRPr="00360FAE">
              <w:rPr>
                <w:rFonts w:ascii="Artifex CF Extra Light" w:eastAsia="Times New Roman" w:hAnsi="Artifex CF Extra Light" w:cs="Calibri"/>
                <w:b/>
                <w:color w:val="FFFFFF" w:themeColor="background1"/>
                <w:sz w:val="18"/>
                <w:szCs w:val="18"/>
                <w:lang w:val="es-ES" w:eastAsia="es-ES"/>
              </w:rPr>
              <w:t>Cantidad</w:t>
            </w:r>
          </w:p>
        </w:tc>
        <w:tc>
          <w:tcPr>
            <w:tcW w:w="2200" w:type="dxa"/>
            <w:tcBorders>
              <w:top w:val="nil"/>
              <w:left w:val="nil"/>
              <w:bottom w:val="single" w:sz="4" w:space="0" w:color="auto"/>
              <w:right w:val="single" w:sz="4" w:space="0" w:color="auto"/>
            </w:tcBorders>
            <w:shd w:val="clear" w:color="000000" w:fill="1F4E78"/>
            <w:vAlign w:val="center"/>
            <w:hideMark/>
          </w:tcPr>
          <w:p w14:paraId="15DB0223" w14:textId="77777777" w:rsidR="00E26265" w:rsidRPr="00360FAE" w:rsidRDefault="00E26265" w:rsidP="00360FAE">
            <w:pPr>
              <w:spacing w:after="0" w:line="360" w:lineRule="auto"/>
              <w:ind w:firstLine="284"/>
              <w:jc w:val="center"/>
              <w:rPr>
                <w:rFonts w:ascii="Artifex CF Extra Light" w:eastAsia="Times New Roman" w:hAnsi="Artifex CF Extra Light" w:cs="Calibri"/>
                <w:b/>
                <w:color w:val="FFFFFF" w:themeColor="background1"/>
                <w:sz w:val="18"/>
                <w:szCs w:val="18"/>
                <w:lang w:val="es-ES" w:eastAsia="es-ES"/>
              </w:rPr>
            </w:pPr>
            <w:r w:rsidRPr="00360FAE">
              <w:rPr>
                <w:rFonts w:ascii="Artifex CF Extra Light" w:eastAsia="Times New Roman" w:hAnsi="Artifex CF Extra Light" w:cs="Calibri"/>
                <w:b/>
                <w:color w:val="FFFFFF" w:themeColor="background1"/>
                <w:sz w:val="18"/>
                <w:szCs w:val="18"/>
                <w:lang w:val="es-ES" w:eastAsia="es-ES"/>
              </w:rPr>
              <w:t>Monto RD$</w:t>
            </w:r>
          </w:p>
        </w:tc>
      </w:tr>
      <w:tr w:rsidR="001B7EDE" w:rsidRPr="00324A19" w14:paraId="673964E2" w14:textId="77777777" w:rsidTr="009E3B0B">
        <w:trPr>
          <w:trHeight w:val="500"/>
          <w:jc w:val="center"/>
        </w:trPr>
        <w:tc>
          <w:tcPr>
            <w:tcW w:w="2435" w:type="dxa"/>
            <w:tcBorders>
              <w:top w:val="nil"/>
              <w:left w:val="single" w:sz="4" w:space="0" w:color="auto"/>
              <w:bottom w:val="single" w:sz="4" w:space="0" w:color="auto"/>
              <w:right w:val="single" w:sz="4" w:space="0" w:color="auto"/>
            </w:tcBorders>
            <w:shd w:val="clear" w:color="000000" w:fill="FFFFFF"/>
            <w:vAlign w:val="center"/>
            <w:hideMark/>
          </w:tcPr>
          <w:p w14:paraId="70E571A0" w14:textId="77777777" w:rsidR="00E26265" w:rsidRPr="00324A19" w:rsidRDefault="00E26265" w:rsidP="00360FAE">
            <w:pPr>
              <w:spacing w:after="0" w:line="360" w:lineRule="auto"/>
              <w:ind w:firstLine="284"/>
              <w:jc w:val="center"/>
              <w:rPr>
                <w:rFonts w:ascii="Artifex CF Extra Light" w:eastAsia="Times New Roman" w:hAnsi="Artifex CF Extra Light" w:cs="Calibri"/>
                <w:b/>
                <w:color w:val="1F4E79" w:themeColor="accent1" w:themeShade="80"/>
                <w:sz w:val="18"/>
                <w:szCs w:val="18"/>
                <w:lang w:val="es-ES" w:eastAsia="es-ES"/>
              </w:rPr>
            </w:pPr>
            <w:r w:rsidRPr="00324A19">
              <w:rPr>
                <w:rFonts w:ascii="Artifex CF Extra Light" w:eastAsia="Times New Roman" w:hAnsi="Artifex CF Extra Light" w:cs="Calibri"/>
                <w:b/>
                <w:color w:val="1F4E79" w:themeColor="accent1" w:themeShade="80"/>
                <w:sz w:val="18"/>
                <w:szCs w:val="18"/>
                <w:lang w:val="es-ES" w:eastAsia="es-ES"/>
              </w:rPr>
              <w:t>Bajo Umbral Mínimo</w:t>
            </w:r>
          </w:p>
        </w:tc>
        <w:tc>
          <w:tcPr>
            <w:tcW w:w="1844" w:type="dxa"/>
            <w:tcBorders>
              <w:top w:val="nil"/>
              <w:left w:val="nil"/>
              <w:bottom w:val="single" w:sz="4" w:space="0" w:color="auto"/>
              <w:right w:val="single" w:sz="4" w:space="0" w:color="auto"/>
            </w:tcBorders>
            <w:shd w:val="clear" w:color="000000" w:fill="FFFFFF"/>
            <w:vAlign w:val="center"/>
            <w:hideMark/>
          </w:tcPr>
          <w:p w14:paraId="2D450AA0" w14:textId="77777777" w:rsidR="00E26265" w:rsidRPr="00324A19" w:rsidRDefault="00E26265" w:rsidP="00360FAE">
            <w:pPr>
              <w:spacing w:after="0" w:line="360" w:lineRule="auto"/>
              <w:ind w:firstLine="284"/>
              <w:jc w:val="center"/>
              <w:rPr>
                <w:rFonts w:ascii="Artifex CF Extra Light" w:eastAsia="Times New Roman" w:hAnsi="Artifex CF Extra Light" w:cs="Calibri"/>
                <w:color w:val="1F4E79" w:themeColor="accent1" w:themeShade="80"/>
                <w:sz w:val="18"/>
                <w:szCs w:val="18"/>
                <w:lang w:val="es-DO" w:eastAsia="es-ES"/>
              </w:rPr>
            </w:pPr>
            <w:r w:rsidRPr="00324A19">
              <w:rPr>
                <w:rFonts w:ascii="Artifex CF Extra Light" w:eastAsia="Times New Roman" w:hAnsi="Artifex CF Extra Light" w:cs="Calibri"/>
                <w:color w:val="1F4E79" w:themeColor="accent1" w:themeShade="80"/>
                <w:sz w:val="18"/>
                <w:szCs w:val="18"/>
                <w:lang w:val="es-ES" w:eastAsia="es-ES"/>
              </w:rPr>
              <w:t>65</w:t>
            </w:r>
          </w:p>
        </w:tc>
        <w:tc>
          <w:tcPr>
            <w:tcW w:w="2200" w:type="dxa"/>
            <w:tcBorders>
              <w:top w:val="nil"/>
              <w:left w:val="nil"/>
              <w:bottom w:val="single" w:sz="4" w:space="0" w:color="auto"/>
              <w:right w:val="single" w:sz="4" w:space="0" w:color="auto"/>
            </w:tcBorders>
            <w:shd w:val="clear" w:color="000000" w:fill="FFFFFF"/>
            <w:vAlign w:val="center"/>
            <w:hideMark/>
          </w:tcPr>
          <w:p w14:paraId="4CB56D92" w14:textId="1344295C" w:rsidR="00E26265" w:rsidRPr="00324A19" w:rsidRDefault="00E26265" w:rsidP="00360FAE">
            <w:pPr>
              <w:spacing w:after="0" w:line="360" w:lineRule="auto"/>
              <w:ind w:firstLine="284"/>
              <w:jc w:val="center"/>
              <w:rPr>
                <w:rFonts w:ascii="Artifex CF Extra Light" w:eastAsia="Times New Roman" w:hAnsi="Artifex CF Extra Light" w:cs="Calibri"/>
                <w:color w:val="1F4E79" w:themeColor="accent1" w:themeShade="80"/>
                <w:sz w:val="18"/>
                <w:szCs w:val="18"/>
                <w:lang w:val="es-ES" w:eastAsia="es-ES"/>
              </w:rPr>
            </w:pPr>
            <w:r w:rsidRPr="00324A19">
              <w:rPr>
                <w:rFonts w:ascii="Artifex CF Extra Light" w:eastAsia="Times New Roman" w:hAnsi="Artifex CF Extra Light" w:cs="Calibri"/>
                <w:color w:val="1F4E79" w:themeColor="accent1" w:themeShade="80"/>
                <w:sz w:val="18"/>
                <w:szCs w:val="18"/>
                <w:lang w:val="es-ES" w:eastAsia="es-ES"/>
              </w:rPr>
              <w:t>$4,618,580.08</w:t>
            </w:r>
          </w:p>
        </w:tc>
      </w:tr>
      <w:tr w:rsidR="001B7EDE" w:rsidRPr="00324A19" w14:paraId="5C20493A" w14:textId="77777777" w:rsidTr="009E3B0B">
        <w:trPr>
          <w:trHeight w:val="20"/>
          <w:jc w:val="center"/>
        </w:trPr>
        <w:tc>
          <w:tcPr>
            <w:tcW w:w="2435" w:type="dxa"/>
            <w:tcBorders>
              <w:top w:val="nil"/>
              <w:left w:val="single" w:sz="4" w:space="0" w:color="auto"/>
              <w:bottom w:val="single" w:sz="4" w:space="0" w:color="auto"/>
              <w:right w:val="single" w:sz="4" w:space="0" w:color="auto"/>
            </w:tcBorders>
            <w:shd w:val="clear" w:color="000000" w:fill="FFFFFF"/>
            <w:vAlign w:val="center"/>
            <w:hideMark/>
          </w:tcPr>
          <w:p w14:paraId="1FE0330E" w14:textId="77777777" w:rsidR="00E26265" w:rsidRPr="00324A19" w:rsidRDefault="00E26265" w:rsidP="00360FAE">
            <w:pPr>
              <w:spacing w:after="0" w:line="360" w:lineRule="auto"/>
              <w:ind w:firstLine="284"/>
              <w:jc w:val="center"/>
              <w:rPr>
                <w:rFonts w:ascii="Artifex CF Extra Light" w:eastAsia="Times New Roman" w:hAnsi="Artifex CF Extra Light" w:cs="Calibri"/>
                <w:b/>
                <w:color w:val="1F4E79" w:themeColor="accent1" w:themeShade="80"/>
                <w:sz w:val="18"/>
                <w:szCs w:val="18"/>
                <w:lang w:val="es-ES" w:eastAsia="es-ES"/>
              </w:rPr>
            </w:pPr>
            <w:r w:rsidRPr="00324A19">
              <w:rPr>
                <w:rFonts w:ascii="Artifex CF Extra Light" w:eastAsia="Times New Roman" w:hAnsi="Artifex CF Extra Light" w:cs="Calibri"/>
                <w:b/>
                <w:color w:val="1F4E79" w:themeColor="accent1" w:themeShade="80"/>
                <w:sz w:val="18"/>
                <w:szCs w:val="18"/>
                <w:lang w:val="es-ES" w:eastAsia="es-ES"/>
              </w:rPr>
              <w:t>Compra Menores</w:t>
            </w:r>
          </w:p>
        </w:tc>
        <w:tc>
          <w:tcPr>
            <w:tcW w:w="1844" w:type="dxa"/>
            <w:tcBorders>
              <w:top w:val="nil"/>
              <w:left w:val="nil"/>
              <w:bottom w:val="single" w:sz="4" w:space="0" w:color="auto"/>
              <w:right w:val="single" w:sz="4" w:space="0" w:color="auto"/>
            </w:tcBorders>
            <w:shd w:val="clear" w:color="000000" w:fill="FFFFFF"/>
            <w:vAlign w:val="center"/>
            <w:hideMark/>
          </w:tcPr>
          <w:p w14:paraId="77136AB6" w14:textId="77777777" w:rsidR="00E26265" w:rsidRPr="00324A19" w:rsidRDefault="00E26265" w:rsidP="00360FAE">
            <w:pPr>
              <w:spacing w:after="0" w:line="360" w:lineRule="auto"/>
              <w:ind w:firstLine="284"/>
              <w:jc w:val="center"/>
              <w:rPr>
                <w:rFonts w:ascii="Artifex CF Extra Light" w:eastAsia="Times New Roman" w:hAnsi="Artifex CF Extra Light" w:cs="Calibri"/>
                <w:color w:val="1F4E79" w:themeColor="accent1" w:themeShade="80"/>
                <w:sz w:val="18"/>
                <w:szCs w:val="18"/>
                <w:lang w:val="es-ES" w:eastAsia="es-ES"/>
              </w:rPr>
            </w:pPr>
            <w:r w:rsidRPr="00324A19">
              <w:rPr>
                <w:rFonts w:ascii="Artifex CF Extra Light" w:eastAsia="Times New Roman" w:hAnsi="Artifex CF Extra Light" w:cs="Calibri"/>
                <w:color w:val="1F4E79" w:themeColor="accent1" w:themeShade="80"/>
                <w:sz w:val="18"/>
                <w:szCs w:val="18"/>
                <w:lang w:val="es-ES" w:eastAsia="es-ES"/>
              </w:rPr>
              <w:t>31</w:t>
            </w:r>
          </w:p>
        </w:tc>
        <w:tc>
          <w:tcPr>
            <w:tcW w:w="2200" w:type="dxa"/>
            <w:tcBorders>
              <w:top w:val="nil"/>
              <w:left w:val="nil"/>
              <w:bottom w:val="single" w:sz="4" w:space="0" w:color="auto"/>
              <w:right w:val="single" w:sz="4" w:space="0" w:color="auto"/>
            </w:tcBorders>
            <w:shd w:val="clear" w:color="000000" w:fill="FFFFFF"/>
            <w:vAlign w:val="center"/>
            <w:hideMark/>
          </w:tcPr>
          <w:p w14:paraId="3EF1C506" w14:textId="38F36E56" w:rsidR="00E26265" w:rsidRPr="00324A19" w:rsidRDefault="00E26265" w:rsidP="00360FAE">
            <w:pPr>
              <w:spacing w:after="0" w:line="360" w:lineRule="auto"/>
              <w:ind w:firstLine="284"/>
              <w:jc w:val="center"/>
              <w:rPr>
                <w:rFonts w:ascii="Artifex CF Extra Light" w:eastAsia="Times New Roman" w:hAnsi="Artifex CF Extra Light" w:cs="Calibri"/>
                <w:color w:val="1F4E79" w:themeColor="accent1" w:themeShade="80"/>
                <w:sz w:val="18"/>
                <w:szCs w:val="18"/>
                <w:lang w:val="es-ES" w:eastAsia="es-ES"/>
              </w:rPr>
            </w:pPr>
            <w:r w:rsidRPr="00324A19">
              <w:rPr>
                <w:rFonts w:ascii="Artifex CF Extra Light" w:eastAsia="Times New Roman" w:hAnsi="Artifex CF Extra Light" w:cs="Calibri"/>
                <w:color w:val="1F4E79" w:themeColor="accent1" w:themeShade="80"/>
                <w:sz w:val="18"/>
                <w:szCs w:val="18"/>
                <w:lang w:val="es-ES" w:eastAsia="es-ES"/>
              </w:rPr>
              <w:t>$12,967,351.86</w:t>
            </w:r>
          </w:p>
        </w:tc>
      </w:tr>
      <w:tr w:rsidR="001B7EDE" w:rsidRPr="00324A19" w14:paraId="4117F868" w14:textId="77777777" w:rsidTr="009E3B0B">
        <w:trPr>
          <w:trHeight w:val="20"/>
          <w:jc w:val="center"/>
        </w:trPr>
        <w:tc>
          <w:tcPr>
            <w:tcW w:w="2435" w:type="dxa"/>
            <w:tcBorders>
              <w:top w:val="nil"/>
              <w:left w:val="single" w:sz="4" w:space="0" w:color="auto"/>
              <w:bottom w:val="single" w:sz="4" w:space="0" w:color="auto"/>
              <w:right w:val="single" w:sz="4" w:space="0" w:color="auto"/>
            </w:tcBorders>
            <w:shd w:val="clear" w:color="000000" w:fill="FFFFFF"/>
            <w:vAlign w:val="center"/>
            <w:hideMark/>
          </w:tcPr>
          <w:p w14:paraId="5DA60BF0" w14:textId="77777777" w:rsidR="00E26265" w:rsidRPr="00324A19" w:rsidRDefault="00E26265" w:rsidP="00360FAE">
            <w:pPr>
              <w:spacing w:after="0" w:line="360" w:lineRule="auto"/>
              <w:ind w:firstLine="284"/>
              <w:jc w:val="center"/>
              <w:rPr>
                <w:rFonts w:ascii="Artifex CF Extra Light" w:eastAsia="Times New Roman" w:hAnsi="Artifex CF Extra Light" w:cs="Calibri"/>
                <w:b/>
                <w:color w:val="1F4E79" w:themeColor="accent1" w:themeShade="80"/>
                <w:sz w:val="18"/>
                <w:szCs w:val="18"/>
                <w:lang w:val="es-ES" w:eastAsia="es-ES"/>
              </w:rPr>
            </w:pPr>
            <w:r w:rsidRPr="00324A19">
              <w:rPr>
                <w:rFonts w:ascii="Artifex CF Extra Light" w:eastAsia="Times New Roman" w:hAnsi="Artifex CF Extra Light" w:cs="Calibri"/>
                <w:b/>
                <w:color w:val="1F4E79" w:themeColor="accent1" w:themeShade="80"/>
                <w:sz w:val="18"/>
                <w:szCs w:val="18"/>
                <w:lang w:val="es-ES" w:eastAsia="es-ES"/>
              </w:rPr>
              <w:t>Comparación de Precios</w:t>
            </w:r>
          </w:p>
        </w:tc>
        <w:tc>
          <w:tcPr>
            <w:tcW w:w="1844" w:type="dxa"/>
            <w:tcBorders>
              <w:top w:val="nil"/>
              <w:left w:val="nil"/>
              <w:bottom w:val="single" w:sz="4" w:space="0" w:color="auto"/>
              <w:right w:val="single" w:sz="4" w:space="0" w:color="auto"/>
            </w:tcBorders>
            <w:shd w:val="clear" w:color="000000" w:fill="FFFFFF"/>
            <w:vAlign w:val="center"/>
            <w:hideMark/>
          </w:tcPr>
          <w:p w14:paraId="4624D62C" w14:textId="77777777" w:rsidR="00E26265" w:rsidRPr="00324A19" w:rsidRDefault="00E26265" w:rsidP="00360FAE">
            <w:pPr>
              <w:spacing w:after="0" w:line="360" w:lineRule="auto"/>
              <w:ind w:firstLine="284"/>
              <w:jc w:val="center"/>
              <w:rPr>
                <w:rFonts w:ascii="Artifex CF Extra Light" w:eastAsia="Times New Roman" w:hAnsi="Artifex CF Extra Light" w:cs="Calibri"/>
                <w:color w:val="1F4E79" w:themeColor="accent1" w:themeShade="80"/>
                <w:sz w:val="18"/>
                <w:szCs w:val="18"/>
                <w:lang w:val="es-ES" w:eastAsia="es-ES"/>
              </w:rPr>
            </w:pPr>
            <w:r w:rsidRPr="00324A19">
              <w:rPr>
                <w:rFonts w:ascii="Artifex CF Extra Light" w:eastAsia="Times New Roman" w:hAnsi="Artifex CF Extra Light" w:cs="Calibri"/>
                <w:color w:val="1F4E79" w:themeColor="accent1" w:themeShade="80"/>
                <w:sz w:val="18"/>
                <w:szCs w:val="18"/>
                <w:lang w:val="es-ES" w:eastAsia="es-ES"/>
              </w:rPr>
              <w:t>3</w:t>
            </w:r>
          </w:p>
        </w:tc>
        <w:tc>
          <w:tcPr>
            <w:tcW w:w="2200" w:type="dxa"/>
            <w:tcBorders>
              <w:top w:val="nil"/>
              <w:left w:val="nil"/>
              <w:bottom w:val="single" w:sz="4" w:space="0" w:color="auto"/>
              <w:right w:val="single" w:sz="4" w:space="0" w:color="auto"/>
            </w:tcBorders>
            <w:shd w:val="clear" w:color="000000" w:fill="FFFFFF"/>
            <w:vAlign w:val="center"/>
            <w:hideMark/>
          </w:tcPr>
          <w:p w14:paraId="0E39239D" w14:textId="6DDCB0C2" w:rsidR="00E26265" w:rsidRPr="00324A19" w:rsidRDefault="00E26265" w:rsidP="00360FAE">
            <w:pPr>
              <w:spacing w:after="0" w:line="360" w:lineRule="auto"/>
              <w:ind w:firstLine="284"/>
              <w:jc w:val="center"/>
              <w:rPr>
                <w:rFonts w:ascii="Artifex CF Extra Light" w:eastAsia="Times New Roman" w:hAnsi="Artifex CF Extra Light" w:cs="Calibri"/>
                <w:color w:val="1F4E79" w:themeColor="accent1" w:themeShade="80"/>
                <w:sz w:val="18"/>
                <w:szCs w:val="18"/>
                <w:lang w:val="es-ES" w:eastAsia="es-ES"/>
              </w:rPr>
            </w:pPr>
            <w:r w:rsidRPr="00324A19">
              <w:rPr>
                <w:rFonts w:ascii="Artifex CF Extra Light" w:eastAsia="Times New Roman" w:hAnsi="Artifex CF Extra Light" w:cs="Calibri"/>
                <w:color w:val="1F4E79" w:themeColor="accent1" w:themeShade="80"/>
                <w:sz w:val="18"/>
                <w:szCs w:val="18"/>
                <w:lang w:val="es-ES" w:eastAsia="es-ES"/>
              </w:rPr>
              <w:t>$8,040,843.52</w:t>
            </w:r>
          </w:p>
        </w:tc>
      </w:tr>
      <w:tr w:rsidR="001B7EDE" w:rsidRPr="00324A19" w14:paraId="02B99599" w14:textId="77777777" w:rsidTr="009E3B0B">
        <w:trPr>
          <w:trHeight w:val="20"/>
          <w:jc w:val="center"/>
        </w:trPr>
        <w:tc>
          <w:tcPr>
            <w:tcW w:w="2435" w:type="dxa"/>
            <w:tcBorders>
              <w:top w:val="nil"/>
              <w:left w:val="single" w:sz="4" w:space="0" w:color="auto"/>
              <w:bottom w:val="single" w:sz="4" w:space="0" w:color="auto"/>
              <w:right w:val="single" w:sz="4" w:space="0" w:color="auto"/>
            </w:tcBorders>
            <w:shd w:val="clear" w:color="000000" w:fill="FFFFFF"/>
            <w:vAlign w:val="center"/>
            <w:hideMark/>
          </w:tcPr>
          <w:p w14:paraId="4FA1745D" w14:textId="77777777" w:rsidR="00E26265" w:rsidRPr="00324A19" w:rsidRDefault="00E26265" w:rsidP="00360FAE">
            <w:pPr>
              <w:spacing w:after="0" w:line="360" w:lineRule="auto"/>
              <w:ind w:firstLine="284"/>
              <w:jc w:val="center"/>
              <w:rPr>
                <w:rFonts w:ascii="Artifex CF Extra Light" w:eastAsia="Times New Roman" w:hAnsi="Artifex CF Extra Light" w:cs="Calibri"/>
                <w:b/>
                <w:color w:val="1F4E79" w:themeColor="accent1" w:themeShade="80"/>
                <w:sz w:val="18"/>
                <w:szCs w:val="18"/>
                <w:lang w:val="es-ES" w:eastAsia="es-ES"/>
              </w:rPr>
            </w:pPr>
            <w:r w:rsidRPr="00324A19">
              <w:rPr>
                <w:rFonts w:ascii="Artifex CF Extra Light" w:eastAsia="Times New Roman" w:hAnsi="Artifex CF Extra Light" w:cs="Calibri"/>
                <w:b/>
                <w:color w:val="1F4E79" w:themeColor="accent1" w:themeShade="80"/>
                <w:sz w:val="18"/>
                <w:szCs w:val="18"/>
                <w:lang w:val="es-ES" w:eastAsia="es-ES"/>
              </w:rPr>
              <w:t>Excepción</w:t>
            </w:r>
          </w:p>
        </w:tc>
        <w:tc>
          <w:tcPr>
            <w:tcW w:w="1844" w:type="dxa"/>
            <w:tcBorders>
              <w:top w:val="nil"/>
              <w:left w:val="nil"/>
              <w:bottom w:val="single" w:sz="4" w:space="0" w:color="auto"/>
              <w:right w:val="single" w:sz="4" w:space="0" w:color="auto"/>
            </w:tcBorders>
            <w:shd w:val="clear" w:color="000000" w:fill="FFFFFF"/>
            <w:vAlign w:val="center"/>
            <w:hideMark/>
          </w:tcPr>
          <w:p w14:paraId="7FF9F1AB" w14:textId="77777777" w:rsidR="00E26265" w:rsidRPr="00324A19" w:rsidRDefault="00E26265" w:rsidP="00360FAE">
            <w:pPr>
              <w:spacing w:after="0" w:line="360" w:lineRule="auto"/>
              <w:ind w:firstLine="284"/>
              <w:jc w:val="center"/>
              <w:rPr>
                <w:rFonts w:ascii="Artifex CF Extra Light" w:eastAsia="Times New Roman" w:hAnsi="Artifex CF Extra Light" w:cs="Calibri"/>
                <w:color w:val="1F4E79" w:themeColor="accent1" w:themeShade="80"/>
                <w:sz w:val="18"/>
                <w:szCs w:val="18"/>
                <w:lang w:val="es-ES" w:eastAsia="es-ES"/>
              </w:rPr>
            </w:pPr>
            <w:r w:rsidRPr="00324A19">
              <w:rPr>
                <w:rFonts w:ascii="Artifex CF Extra Light" w:eastAsia="Times New Roman" w:hAnsi="Artifex CF Extra Light" w:cs="Calibri"/>
                <w:color w:val="1F4E79" w:themeColor="accent1" w:themeShade="80"/>
                <w:sz w:val="18"/>
                <w:szCs w:val="18"/>
                <w:lang w:val="es-ES" w:eastAsia="es-ES"/>
              </w:rPr>
              <w:t>1</w:t>
            </w:r>
          </w:p>
        </w:tc>
        <w:tc>
          <w:tcPr>
            <w:tcW w:w="2200" w:type="dxa"/>
            <w:tcBorders>
              <w:top w:val="nil"/>
              <w:left w:val="nil"/>
              <w:bottom w:val="single" w:sz="4" w:space="0" w:color="auto"/>
              <w:right w:val="single" w:sz="4" w:space="0" w:color="auto"/>
            </w:tcBorders>
            <w:shd w:val="clear" w:color="000000" w:fill="FFFFFF"/>
            <w:vAlign w:val="center"/>
            <w:hideMark/>
          </w:tcPr>
          <w:p w14:paraId="32B91DD0" w14:textId="4675E24F" w:rsidR="00E26265" w:rsidRPr="00324A19" w:rsidRDefault="00E26265" w:rsidP="00360FAE">
            <w:pPr>
              <w:spacing w:after="0" w:line="360" w:lineRule="auto"/>
              <w:ind w:firstLine="284"/>
              <w:jc w:val="center"/>
              <w:rPr>
                <w:rFonts w:ascii="Artifex CF Extra Light" w:eastAsia="Times New Roman" w:hAnsi="Artifex CF Extra Light" w:cs="Calibri"/>
                <w:color w:val="1F4E79" w:themeColor="accent1" w:themeShade="80"/>
                <w:sz w:val="18"/>
                <w:szCs w:val="18"/>
                <w:lang w:val="es-ES" w:eastAsia="es-ES"/>
              </w:rPr>
            </w:pPr>
            <w:r w:rsidRPr="00324A19">
              <w:rPr>
                <w:rFonts w:ascii="Artifex CF Extra Light" w:eastAsia="Times New Roman" w:hAnsi="Artifex CF Extra Light" w:cs="Calibri"/>
                <w:color w:val="1F4E79" w:themeColor="accent1" w:themeShade="80"/>
                <w:sz w:val="18"/>
                <w:szCs w:val="18"/>
                <w:lang w:val="es-ES" w:eastAsia="es-ES"/>
              </w:rPr>
              <w:t>$1,172,802.00</w:t>
            </w:r>
          </w:p>
        </w:tc>
      </w:tr>
      <w:tr w:rsidR="001B7EDE" w:rsidRPr="00324A19" w14:paraId="2A403D83" w14:textId="77777777" w:rsidTr="009E3B0B">
        <w:trPr>
          <w:trHeight w:val="20"/>
          <w:jc w:val="center"/>
        </w:trPr>
        <w:tc>
          <w:tcPr>
            <w:tcW w:w="2435" w:type="dxa"/>
            <w:tcBorders>
              <w:top w:val="nil"/>
              <w:left w:val="single" w:sz="4" w:space="0" w:color="auto"/>
              <w:bottom w:val="single" w:sz="4" w:space="0" w:color="auto"/>
              <w:right w:val="single" w:sz="4" w:space="0" w:color="auto"/>
            </w:tcBorders>
            <w:shd w:val="clear" w:color="000000" w:fill="FFFFFF"/>
            <w:vAlign w:val="center"/>
            <w:hideMark/>
          </w:tcPr>
          <w:p w14:paraId="24ACCAAD" w14:textId="77777777" w:rsidR="00E26265" w:rsidRPr="00324A19" w:rsidRDefault="00E26265" w:rsidP="00360FAE">
            <w:pPr>
              <w:spacing w:after="0" w:line="360" w:lineRule="auto"/>
              <w:ind w:firstLine="284"/>
              <w:jc w:val="center"/>
              <w:rPr>
                <w:rFonts w:ascii="Artifex CF Extra Light" w:eastAsia="Times New Roman" w:hAnsi="Artifex CF Extra Light" w:cs="Calibri"/>
                <w:b/>
                <w:color w:val="1F4E79" w:themeColor="accent1" w:themeShade="80"/>
                <w:sz w:val="18"/>
                <w:szCs w:val="18"/>
                <w:lang w:val="es-ES" w:eastAsia="es-ES"/>
              </w:rPr>
            </w:pPr>
            <w:r w:rsidRPr="00324A19">
              <w:rPr>
                <w:rFonts w:ascii="Artifex CF Extra Light" w:eastAsia="Times New Roman" w:hAnsi="Artifex CF Extra Light" w:cs="Calibri"/>
                <w:b/>
                <w:color w:val="1F4E79" w:themeColor="accent1" w:themeShade="80"/>
                <w:sz w:val="18"/>
                <w:szCs w:val="18"/>
                <w:lang w:val="es-ES" w:eastAsia="es-ES"/>
              </w:rPr>
              <w:t>Total</w:t>
            </w:r>
          </w:p>
        </w:tc>
        <w:tc>
          <w:tcPr>
            <w:tcW w:w="1844" w:type="dxa"/>
            <w:tcBorders>
              <w:top w:val="nil"/>
              <w:left w:val="nil"/>
              <w:bottom w:val="single" w:sz="4" w:space="0" w:color="auto"/>
              <w:right w:val="single" w:sz="4" w:space="0" w:color="auto"/>
            </w:tcBorders>
            <w:shd w:val="clear" w:color="000000" w:fill="FFFFFF"/>
            <w:vAlign w:val="center"/>
            <w:hideMark/>
          </w:tcPr>
          <w:p w14:paraId="13E81C41" w14:textId="77777777" w:rsidR="00E26265" w:rsidRPr="00324A19" w:rsidRDefault="00E26265" w:rsidP="00360FAE">
            <w:pPr>
              <w:spacing w:after="0" w:line="360" w:lineRule="auto"/>
              <w:ind w:firstLine="284"/>
              <w:jc w:val="center"/>
              <w:rPr>
                <w:rFonts w:ascii="Artifex CF Extra Light" w:eastAsia="Times New Roman" w:hAnsi="Artifex CF Extra Light" w:cs="Calibri"/>
                <w:b/>
                <w:color w:val="1F4E79" w:themeColor="accent1" w:themeShade="80"/>
                <w:sz w:val="18"/>
                <w:szCs w:val="18"/>
                <w:lang w:val="es-ES" w:eastAsia="es-ES"/>
              </w:rPr>
            </w:pPr>
            <w:r w:rsidRPr="00324A19">
              <w:rPr>
                <w:rFonts w:ascii="Artifex CF Extra Light" w:eastAsia="Times New Roman" w:hAnsi="Artifex CF Extra Light" w:cs="Calibri"/>
                <w:b/>
                <w:color w:val="1F4E79" w:themeColor="accent1" w:themeShade="80"/>
                <w:sz w:val="18"/>
                <w:szCs w:val="18"/>
                <w:lang w:val="es-ES" w:eastAsia="es-ES"/>
              </w:rPr>
              <w:t>99</w:t>
            </w:r>
          </w:p>
        </w:tc>
        <w:tc>
          <w:tcPr>
            <w:tcW w:w="2200" w:type="dxa"/>
            <w:tcBorders>
              <w:top w:val="nil"/>
              <w:left w:val="nil"/>
              <w:bottom w:val="single" w:sz="4" w:space="0" w:color="auto"/>
              <w:right w:val="single" w:sz="4" w:space="0" w:color="auto"/>
            </w:tcBorders>
            <w:shd w:val="clear" w:color="000000" w:fill="FFFFFF"/>
            <w:vAlign w:val="center"/>
            <w:hideMark/>
          </w:tcPr>
          <w:p w14:paraId="4A90A615" w14:textId="3377D6D4" w:rsidR="00E26265" w:rsidRPr="00324A19" w:rsidRDefault="00E26265" w:rsidP="00360FAE">
            <w:pPr>
              <w:spacing w:after="0" w:line="360" w:lineRule="auto"/>
              <w:ind w:firstLine="284"/>
              <w:jc w:val="center"/>
              <w:rPr>
                <w:rFonts w:ascii="Artifex CF Extra Light" w:eastAsia="Times New Roman" w:hAnsi="Artifex CF Extra Light" w:cs="Calibri"/>
                <w:b/>
                <w:color w:val="1F4E79" w:themeColor="accent1" w:themeShade="80"/>
                <w:sz w:val="18"/>
                <w:szCs w:val="18"/>
                <w:lang w:val="es-ES" w:eastAsia="es-ES"/>
              </w:rPr>
            </w:pPr>
            <w:r w:rsidRPr="00324A19">
              <w:rPr>
                <w:rFonts w:ascii="Artifex CF Extra Light" w:eastAsia="Times New Roman" w:hAnsi="Artifex CF Extra Light" w:cs="Calibri"/>
                <w:b/>
                <w:color w:val="1F4E79" w:themeColor="accent1" w:themeShade="80"/>
                <w:sz w:val="18"/>
                <w:szCs w:val="18"/>
                <w:lang w:val="es-ES" w:eastAsia="es-ES"/>
              </w:rPr>
              <w:t>$26,799,577.46</w:t>
            </w:r>
          </w:p>
        </w:tc>
      </w:tr>
      <w:tr w:rsidR="001B7EDE" w:rsidRPr="00324A19" w14:paraId="5F74DD61" w14:textId="77777777" w:rsidTr="009E3B0B">
        <w:trPr>
          <w:trHeight w:val="20"/>
          <w:jc w:val="center"/>
        </w:trPr>
        <w:tc>
          <w:tcPr>
            <w:tcW w:w="6479" w:type="dxa"/>
            <w:gridSpan w:val="3"/>
            <w:tcBorders>
              <w:top w:val="single" w:sz="4" w:space="0" w:color="auto"/>
              <w:left w:val="nil"/>
              <w:bottom w:val="nil"/>
              <w:right w:val="nil"/>
            </w:tcBorders>
            <w:shd w:val="clear" w:color="auto" w:fill="auto"/>
            <w:vAlign w:val="center"/>
            <w:hideMark/>
          </w:tcPr>
          <w:p w14:paraId="7D8481CF" w14:textId="284F84CA" w:rsidR="00E26265" w:rsidRPr="00324A19" w:rsidRDefault="00E26265" w:rsidP="00360FAE">
            <w:pPr>
              <w:spacing w:after="0" w:line="360" w:lineRule="auto"/>
              <w:ind w:firstLine="284"/>
              <w:rPr>
                <w:rFonts w:ascii="Artifex CF Extra Light" w:eastAsia="Times New Roman" w:hAnsi="Artifex CF Extra Light" w:cs="Calibri"/>
                <w:color w:val="1F4E79" w:themeColor="accent1" w:themeShade="80"/>
                <w:sz w:val="18"/>
                <w:szCs w:val="18"/>
                <w:lang w:val="es-ES" w:eastAsia="es-ES"/>
              </w:rPr>
            </w:pPr>
            <w:r w:rsidRPr="00324A19">
              <w:rPr>
                <w:rFonts w:ascii="Artifex CF Extra Light" w:eastAsia="Times New Roman" w:hAnsi="Artifex CF Extra Light" w:cs="Calibri"/>
                <w:color w:val="1F4E79" w:themeColor="accent1" w:themeShade="80"/>
                <w:sz w:val="18"/>
                <w:szCs w:val="18"/>
                <w:lang w:val="es-ES" w:eastAsia="es-ES"/>
              </w:rPr>
              <w:t>Fuente: ProDominicana.</w:t>
            </w:r>
          </w:p>
        </w:tc>
      </w:tr>
    </w:tbl>
    <w:p w14:paraId="72E006BC" w14:textId="4AC1DBDF" w:rsidR="00AD7DD6" w:rsidRPr="00360FAE" w:rsidRDefault="00AD7DD6" w:rsidP="00864966">
      <w:pPr>
        <w:pStyle w:val="Textoindependiente"/>
        <w:spacing w:before="380" w:after="120" w:line="456" w:lineRule="auto"/>
        <w:ind w:firstLine="284"/>
        <w:jc w:val="both"/>
        <w:rPr>
          <w:rFonts w:ascii="Artifex CF Extra Light" w:hAnsi="Artifex CF Extra Light" w:cs="Times New Roman"/>
          <w:color w:val="1F4E79" w:themeColor="accent1" w:themeShade="80"/>
          <w:spacing w:val="10"/>
          <w:sz w:val="18"/>
          <w:szCs w:val="18"/>
        </w:rPr>
      </w:pPr>
      <w:r w:rsidRPr="00360FAE">
        <w:rPr>
          <w:rFonts w:ascii="Artifex CF Extra Light" w:hAnsi="Artifex CF Extra Light" w:cs="Times New Roman"/>
          <w:color w:val="1F4E79" w:themeColor="accent1" w:themeShade="80"/>
          <w:spacing w:val="10"/>
          <w:sz w:val="18"/>
          <w:szCs w:val="18"/>
        </w:rPr>
        <w:t>Se ha destinado un 53% de las compras de bienes y servicios a sector MIPYMES y el</w:t>
      </w:r>
      <w:r w:rsidR="00433E84" w:rsidRPr="00360FAE">
        <w:rPr>
          <w:rFonts w:ascii="Artifex CF Extra Light" w:hAnsi="Artifex CF Extra Light" w:cs="Times New Roman"/>
          <w:color w:val="1F4E79" w:themeColor="accent1" w:themeShade="80"/>
          <w:spacing w:val="10"/>
          <w:sz w:val="18"/>
          <w:szCs w:val="18"/>
        </w:rPr>
        <w:t xml:space="preserve"> </w:t>
      </w:r>
      <w:r w:rsidRPr="00360FAE">
        <w:rPr>
          <w:rFonts w:ascii="Artifex CF Extra Light" w:hAnsi="Artifex CF Extra Light" w:cs="Times New Roman"/>
          <w:color w:val="1F4E79" w:themeColor="accent1" w:themeShade="80"/>
          <w:spacing w:val="10"/>
          <w:sz w:val="18"/>
          <w:szCs w:val="18"/>
        </w:rPr>
        <w:t>47% destinado a sector No Pymes en el período entre enero– diciembre 2020.</w:t>
      </w:r>
    </w:p>
    <w:p w14:paraId="3701348E" w14:textId="41E9A269" w:rsidR="00962212" w:rsidRPr="00360FAE" w:rsidRDefault="00AD7DD6" w:rsidP="00864966">
      <w:pPr>
        <w:pStyle w:val="Textoindependiente"/>
        <w:spacing w:before="380" w:after="120" w:line="456" w:lineRule="auto"/>
        <w:ind w:firstLine="284"/>
        <w:jc w:val="both"/>
        <w:rPr>
          <w:rFonts w:ascii="Artifex CF Extra Light" w:hAnsi="Artifex CF Extra Light" w:cs="Times New Roman"/>
          <w:color w:val="1F4E79" w:themeColor="accent1" w:themeShade="80"/>
          <w:spacing w:val="10"/>
          <w:sz w:val="18"/>
          <w:szCs w:val="18"/>
        </w:rPr>
      </w:pPr>
      <w:r w:rsidRPr="00360FAE">
        <w:rPr>
          <w:rFonts w:ascii="Artifex CF Extra Light" w:hAnsi="Artifex CF Extra Light" w:cs="Times New Roman"/>
          <w:color w:val="1F4E79" w:themeColor="accent1" w:themeShade="80"/>
          <w:spacing w:val="10"/>
          <w:sz w:val="18"/>
          <w:szCs w:val="18"/>
        </w:rPr>
        <w:t xml:space="preserve">Los rubros contratados fueron los siguientes: Alimentos y Bebidas, Artículos del Hogar, Artículos de Limpieza, Higiene e Insumos de Cocina, Audiovisuales, Combustibles, Componentes de Vehículos, Consultoría, Construcción y Edificación, Ferretería y Pintura, Imprenta y Publicaciones, Informática, Joyería y Orfebrería, Servicio de Mantenimiento y Limpieza, Servicio de Mantenimiento y Reparación de Vehículos, Maquinarias, Muebles y Equipos de Oficina, Obras de Arte y Elementos de </w:t>
      </w:r>
      <w:r w:rsidR="004C6481" w:rsidRPr="00360FAE">
        <w:rPr>
          <w:rFonts w:ascii="Artifex CF Extra Light" w:hAnsi="Artifex CF Extra Light" w:cs="Times New Roman"/>
          <w:color w:val="1F4E79" w:themeColor="accent1" w:themeShade="80"/>
          <w:spacing w:val="10"/>
          <w:sz w:val="18"/>
          <w:szCs w:val="18"/>
        </w:rPr>
        <w:t>Colección</w:t>
      </w:r>
      <w:r w:rsidRPr="00360FAE">
        <w:rPr>
          <w:rFonts w:ascii="Artifex CF Extra Light" w:hAnsi="Artifex CF Extra Light" w:cs="Times New Roman"/>
          <w:color w:val="1F4E79" w:themeColor="accent1" w:themeShade="80"/>
          <w:spacing w:val="10"/>
          <w:sz w:val="18"/>
          <w:szCs w:val="18"/>
        </w:rPr>
        <w:t xml:space="preserve">, Publicidad, Protocolo, Sanitario, </w:t>
      </w:r>
      <w:r w:rsidR="004C6481" w:rsidRPr="00360FAE">
        <w:rPr>
          <w:rFonts w:ascii="Artifex CF Extra Light" w:hAnsi="Artifex CF Extra Light" w:cs="Times New Roman"/>
          <w:color w:val="1F4E79" w:themeColor="accent1" w:themeShade="80"/>
          <w:spacing w:val="10"/>
          <w:sz w:val="18"/>
          <w:szCs w:val="18"/>
        </w:rPr>
        <w:t>Plomería</w:t>
      </w:r>
      <w:r w:rsidRPr="00360FAE">
        <w:rPr>
          <w:rFonts w:ascii="Artifex CF Extra Light" w:hAnsi="Artifex CF Extra Light" w:cs="Times New Roman"/>
          <w:color w:val="1F4E79" w:themeColor="accent1" w:themeShade="80"/>
          <w:spacing w:val="10"/>
          <w:sz w:val="18"/>
          <w:szCs w:val="18"/>
        </w:rPr>
        <w:t xml:space="preserve"> y Gas, Servicios Básicos, Servicio de Transporte y Mantenimiento, Suministro de Oficina, Telefonía y Comunicaciones, Textiles e Indumentaria y otros Artículos Personales.</w:t>
      </w:r>
      <w:r w:rsidR="00962212" w:rsidRPr="00360FAE">
        <w:rPr>
          <w:rFonts w:ascii="Artifex CF Extra Light" w:hAnsi="Artifex CF Extra Light" w:cs="Times New Roman"/>
          <w:color w:val="1F4E79" w:themeColor="accent1" w:themeShade="80"/>
          <w:spacing w:val="10"/>
          <w:sz w:val="18"/>
          <w:szCs w:val="18"/>
        </w:rPr>
        <w:t xml:space="preserve"> </w:t>
      </w:r>
    </w:p>
    <w:p w14:paraId="002EABB2" w14:textId="3A4356AB" w:rsidR="002926B3" w:rsidRPr="00324A19" w:rsidRDefault="00B654C2" w:rsidP="00864966">
      <w:pPr>
        <w:pStyle w:val="Textoindependiente"/>
        <w:spacing w:before="380" w:after="120" w:line="456" w:lineRule="auto"/>
        <w:ind w:firstLine="284"/>
        <w:jc w:val="both"/>
        <w:rPr>
          <w:rFonts w:ascii="Artifex CF Extra Light" w:hAnsi="Artifex CF Extra Light" w:cs="Times New Roman"/>
          <w:color w:val="1F4E79" w:themeColor="accent1" w:themeShade="80"/>
          <w:sz w:val="18"/>
          <w:szCs w:val="18"/>
        </w:rPr>
      </w:pPr>
      <w:r w:rsidRPr="00360FAE">
        <w:rPr>
          <w:rFonts w:ascii="Artifex CF Extra Light" w:hAnsi="Artifex CF Extra Light" w:cs="Times New Roman"/>
          <w:color w:val="1F4E79" w:themeColor="accent1" w:themeShade="80"/>
          <w:spacing w:val="10"/>
          <w:sz w:val="18"/>
          <w:szCs w:val="18"/>
        </w:rPr>
        <w:t>ProDominicana</w:t>
      </w:r>
      <w:r w:rsidR="00AD7DD6" w:rsidRPr="00360FAE">
        <w:rPr>
          <w:rFonts w:ascii="Artifex CF Extra Light" w:hAnsi="Artifex CF Extra Light" w:cs="Times New Roman"/>
          <w:color w:val="1F4E79" w:themeColor="accent1" w:themeShade="80"/>
          <w:spacing w:val="10"/>
          <w:sz w:val="18"/>
          <w:szCs w:val="18"/>
        </w:rPr>
        <w:t xml:space="preserve"> ha seleccionado a los proveedores registrados en la Dirección General de Compras y Contrataciones (DGCP). Ver anexo </w:t>
      </w:r>
      <w:bookmarkStart w:id="149" w:name="_Toc58332534"/>
      <w:r w:rsidR="00724FC8" w:rsidRPr="00360FAE">
        <w:rPr>
          <w:rFonts w:ascii="Artifex CF Extra Light" w:hAnsi="Artifex CF Extra Light" w:cs="Times New Roman"/>
          <w:color w:val="1F4E79" w:themeColor="accent1" w:themeShade="80"/>
          <w:spacing w:val="10"/>
          <w:sz w:val="18"/>
          <w:szCs w:val="18"/>
        </w:rPr>
        <w:t>4</w:t>
      </w:r>
      <w:r w:rsidR="002926B3" w:rsidRPr="00360FAE">
        <w:rPr>
          <w:rFonts w:ascii="Artifex CF Extra Light" w:hAnsi="Artifex CF Extra Light" w:cs="Times New Roman"/>
          <w:color w:val="1F4E79" w:themeColor="accent1" w:themeShade="80"/>
          <w:spacing w:val="10"/>
          <w:sz w:val="18"/>
          <w:szCs w:val="18"/>
        </w:rPr>
        <w:t xml:space="preserve">. </w:t>
      </w:r>
    </w:p>
    <w:p w14:paraId="5C01A384" w14:textId="2412CC27" w:rsidR="00C514D0" w:rsidRPr="00324A19" w:rsidRDefault="00C514D0" w:rsidP="00864966">
      <w:pPr>
        <w:pStyle w:val="Textoindependiente"/>
        <w:spacing w:before="380" w:after="120" w:line="456" w:lineRule="auto"/>
        <w:ind w:firstLine="284"/>
        <w:jc w:val="both"/>
        <w:rPr>
          <w:rFonts w:ascii="Artifex CF Extra Light" w:hAnsi="Artifex CF Extra Light" w:cs="Times New Roman"/>
          <w:color w:val="1F4E79" w:themeColor="accent1" w:themeShade="80"/>
          <w:sz w:val="18"/>
          <w:szCs w:val="18"/>
        </w:rPr>
        <w:sectPr w:rsidR="00C514D0" w:rsidRPr="00324A19" w:rsidSect="00723343">
          <w:pgSz w:w="12240" w:h="15840" w:code="1"/>
          <w:pgMar w:top="1440" w:right="2160" w:bottom="1440" w:left="2160" w:header="709" w:footer="709" w:gutter="0"/>
          <w:cols w:space="708"/>
          <w:titlePg/>
          <w:docGrid w:linePitch="360"/>
        </w:sectPr>
      </w:pPr>
    </w:p>
    <w:p w14:paraId="131EBE36" w14:textId="696F2052" w:rsidR="00360FAE" w:rsidRPr="00360FAE" w:rsidRDefault="00360FAE" w:rsidP="00360FAE">
      <w:pPr>
        <w:pStyle w:val="Prrafodelista"/>
        <w:keepNext/>
        <w:keepLines/>
        <w:numPr>
          <w:ilvl w:val="0"/>
          <w:numId w:val="5"/>
        </w:numPr>
        <w:spacing w:before="380" w:after="120" w:line="456" w:lineRule="auto"/>
        <w:ind w:left="284" w:hanging="284"/>
        <w:contextualSpacing w:val="0"/>
        <w:jc w:val="center"/>
        <w:outlineLvl w:val="0"/>
        <w:rPr>
          <w:rFonts w:ascii="Artifex CF Light" w:eastAsia="Times New Roman" w:hAnsi="Artifex CF Light" w:cs="Times New Roman"/>
          <w:color w:val="1F4E79" w:themeColor="accent1" w:themeShade="80"/>
          <w:spacing w:val="30"/>
          <w:sz w:val="26"/>
          <w:szCs w:val="32"/>
          <w:lang w:val="es-DO" w:eastAsia="es-DO"/>
        </w:rPr>
      </w:pPr>
      <w:bookmarkStart w:id="150" w:name="_Toc59528112"/>
      <w:bookmarkEnd w:id="149"/>
      <w:r w:rsidRPr="00C374D9">
        <w:rPr>
          <w:noProof/>
          <w:color w:val="1F4E79" w:themeColor="accent1" w:themeShade="80"/>
          <w:spacing w:val="30"/>
        </w:rPr>
        <w:lastRenderedPageBreak/>
        <mc:AlternateContent>
          <mc:Choice Requires="wps">
            <w:drawing>
              <wp:anchor distT="0" distB="0" distL="114300" distR="114300" simplePos="0" relativeHeight="251898880" behindDoc="0" locked="0" layoutInCell="1" allowOverlap="1" wp14:anchorId="75E72C72" wp14:editId="4CE2F1E2">
                <wp:simplePos x="0" y="0"/>
                <wp:positionH relativeFrom="margin">
                  <wp:posOffset>2285365</wp:posOffset>
                </wp:positionH>
                <wp:positionV relativeFrom="paragraph">
                  <wp:posOffset>893141</wp:posOffset>
                </wp:positionV>
                <wp:extent cx="464820" cy="0"/>
                <wp:effectExtent l="0" t="19050" r="30480" b="19050"/>
                <wp:wrapNone/>
                <wp:docPr id="38" name="Conector recto 38"/>
                <wp:cNvGraphicFramePr/>
                <a:graphic xmlns:a="http://schemas.openxmlformats.org/drawingml/2006/main">
                  <a:graphicData uri="http://schemas.microsoft.com/office/word/2010/wordprocessingShape">
                    <wps:wsp>
                      <wps:cNvCnPr/>
                      <wps:spPr>
                        <a:xfrm>
                          <a:off x="0" y="0"/>
                          <a:ext cx="464820" cy="0"/>
                        </a:xfrm>
                        <a:prstGeom prst="line">
                          <a:avLst/>
                        </a:prstGeom>
                        <a:noFill/>
                        <a:ln w="31750" cap="flat" cmpd="sng" algn="ctr">
                          <a:solidFill>
                            <a:srgbClr val="FF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6C73A320" id="Conector recto 38" o:spid="_x0000_s1026" style="position:absolute;z-index:2518988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179.95pt,70.35pt" to="216.55pt,70.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" strokecolor="red" strokeweight="2.5pt">
                <v:stroke joinstyle="miter"/>
                <w10:wrap anchorx="margin"/>
              </v:line>
            </w:pict>
          </mc:Fallback>
        </mc:AlternateContent>
      </w:r>
      <w:r>
        <w:rPr>
          <w:rFonts w:ascii="Artifex CF Light" w:eastAsia="Times New Roman" w:hAnsi="Artifex CF Light" w:cs="Times New Roman"/>
          <w:color w:val="1F4E79" w:themeColor="accent1" w:themeShade="80"/>
          <w:spacing w:val="30"/>
          <w:sz w:val="26"/>
          <w:szCs w:val="32"/>
          <w:lang w:val="es-DO" w:eastAsia="es-DO"/>
        </w:rPr>
        <w:t>IMPLEMENTACION Y CERTIFICACIONES DE CALIDAD ALCANZADAS</w:t>
      </w:r>
      <w:r w:rsidRPr="00C374D9">
        <w:rPr>
          <w:rFonts w:ascii="Artifex CF Light" w:eastAsia="Times New Roman" w:hAnsi="Artifex CF Light" w:cs="Times New Roman"/>
          <w:color w:val="1F4E79" w:themeColor="accent1" w:themeShade="80"/>
          <w:spacing w:val="30"/>
          <w:sz w:val="26"/>
          <w:szCs w:val="32"/>
          <w:lang w:val="es-DO" w:eastAsia="es-DO"/>
        </w:rPr>
        <w:t>GESTIÓN INTERNA</w:t>
      </w:r>
      <w:bookmarkEnd w:id="150"/>
    </w:p>
    <w:p w14:paraId="6C6F4EE7" w14:textId="4A7EE1CA" w:rsidR="004E358D" w:rsidRPr="00360FAE" w:rsidRDefault="00BE29DD" w:rsidP="00360FAE">
      <w:pPr>
        <w:pStyle w:val="Prrafodelista"/>
        <w:numPr>
          <w:ilvl w:val="0"/>
          <w:numId w:val="20"/>
        </w:numPr>
        <w:spacing w:before="380" w:after="120" w:line="456" w:lineRule="auto"/>
        <w:ind w:left="284" w:hanging="284"/>
        <w:contextualSpacing w:val="0"/>
        <w:jc w:val="both"/>
        <w:rPr>
          <w:rFonts w:ascii="Artifex CF Extra Light" w:eastAsia="Arial" w:hAnsi="Artifex CF Extra Light" w:cs="Times New Roman"/>
          <w:b/>
          <w:color w:val="1F4E79" w:themeColor="accent1" w:themeShade="80"/>
          <w:spacing w:val="10"/>
          <w:sz w:val="18"/>
          <w:szCs w:val="18"/>
          <w:lang w:val="es-ES" w:eastAsia="es-ES" w:bidi="es-ES"/>
        </w:rPr>
      </w:pPr>
      <w:r w:rsidRPr="00360FAE">
        <w:rPr>
          <w:rFonts w:ascii="Artifex CF Extra Light" w:hAnsi="Artifex CF Extra Light" w:cs="Times New Roman"/>
          <w:b/>
          <w:color w:val="1F4E79" w:themeColor="accent1" w:themeShade="80"/>
          <w:spacing w:val="10"/>
          <w:sz w:val="18"/>
          <w:szCs w:val="18"/>
          <w:lang w:val="es-ES"/>
        </w:rPr>
        <w:t>Norma</w:t>
      </w:r>
      <w:r w:rsidRPr="00360FAE">
        <w:rPr>
          <w:rFonts w:ascii="Artifex CF Extra Light" w:eastAsia="Arial" w:hAnsi="Artifex CF Extra Light" w:cs="Times New Roman"/>
          <w:b/>
          <w:color w:val="1F4E79" w:themeColor="accent1" w:themeShade="80"/>
          <w:spacing w:val="10"/>
          <w:sz w:val="18"/>
          <w:szCs w:val="18"/>
          <w:lang w:val="es-ES" w:eastAsia="es-ES" w:bidi="es-ES"/>
        </w:rPr>
        <w:t xml:space="preserve"> para el Desarrollo y Gestión de los Medios Web del Estado Dominicano</w:t>
      </w:r>
    </w:p>
    <w:p w14:paraId="45B34DD1" w14:textId="36BC9337" w:rsidR="00164B9A" w:rsidRPr="00360FAE" w:rsidRDefault="19EFA2F5" w:rsidP="00360FAE">
      <w:pPr>
        <w:pStyle w:val="Textoindependiente"/>
        <w:spacing w:before="380" w:after="120" w:line="456" w:lineRule="auto"/>
        <w:ind w:firstLine="284"/>
        <w:jc w:val="both"/>
        <w:rPr>
          <w:rFonts w:ascii="Artifex CF Extra Light" w:hAnsi="Artifex CF Extra Light" w:cs="Times New Roman"/>
          <w:color w:val="1F4E79" w:themeColor="accent1" w:themeShade="80"/>
          <w:spacing w:val="10"/>
          <w:sz w:val="18"/>
          <w:szCs w:val="18"/>
        </w:rPr>
      </w:pPr>
      <w:r w:rsidRPr="00360FAE">
        <w:rPr>
          <w:rFonts w:ascii="Artifex CF Extra Light" w:hAnsi="Artifex CF Extra Light" w:cs="Times New Roman"/>
          <w:color w:val="1F4E79" w:themeColor="accent1" w:themeShade="80"/>
          <w:spacing w:val="10"/>
          <w:sz w:val="18"/>
          <w:szCs w:val="18"/>
        </w:rPr>
        <w:t>E</w:t>
      </w:r>
      <w:r w:rsidR="557CCD4C" w:rsidRPr="00360FAE">
        <w:rPr>
          <w:rFonts w:ascii="Artifex CF Extra Light" w:hAnsi="Artifex CF Extra Light" w:cs="Times New Roman"/>
          <w:color w:val="1F4E79" w:themeColor="accent1" w:themeShade="80"/>
          <w:spacing w:val="10"/>
          <w:sz w:val="18"/>
          <w:szCs w:val="18"/>
        </w:rPr>
        <w:t>n el mes</w:t>
      </w:r>
      <w:r w:rsidR="00D02887" w:rsidRPr="00360FAE">
        <w:rPr>
          <w:rFonts w:ascii="Artifex CF Extra Light" w:hAnsi="Artifex CF Extra Light" w:cs="Times New Roman"/>
          <w:color w:val="1F4E79" w:themeColor="accent1" w:themeShade="80"/>
          <w:spacing w:val="10"/>
          <w:sz w:val="18"/>
          <w:szCs w:val="18"/>
        </w:rPr>
        <w:t xml:space="preserve"> de junio</w:t>
      </w:r>
      <w:r w:rsidR="3BC89BF1" w:rsidRPr="00360FAE">
        <w:rPr>
          <w:rFonts w:ascii="Artifex CF Extra Light" w:hAnsi="Artifex CF Extra Light" w:cs="Times New Roman"/>
          <w:color w:val="1F4E79" w:themeColor="accent1" w:themeShade="80"/>
          <w:spacing w:val="10"/>
          <w:sz w:val="18"/>
          <w:szCs w:val="18"/>
        </w:rPr>
        <w:t>,</w:t>
      </w:r>
      <w:r w:rsidR="00D02887" w:rsidRPr="00360FAE">
        <w:rPr>
          <w:rFonts w:ascii="Artifex CF Extra Light" w:hAnsi="Artifex CF Extra Light" w:cs="Times New Roman"/>
          <w:color w:val="1F4E79" w:themeColor="accent1" w:themeShade="80"/>
          <w:spacing w:val="10"/>
          <w:sz w:val="18"/>
          <w:szCs w:val="18"/>
        </w:rPr>
        <w:t xml:space="preserve"> ProDominicana obtuvo l</w:t>
      </w:r>
      <w:r w:rsidR="00BE29DD" w:rsidRPr="00360FAE">
        <w:rPr>
          <w:rFonts w:ascii="Artifex CF Extra Light" w:hAnsi="Artifex CF Extra Light" w:cs="Times New Roman"/>
          <w:color w:val="1F4E79" w:themeColor="accent1" w:themeShade="80"/>
          <w:spacing w:val="10"/>
          <w:sz w:val="18"/>
          <w:szCs w:val="18"/>
        </w:rPr>
        <w:t xml:space="preserve">a </w:t>
      </w:r>
      <w:r w:rsidR="00F71EE3" w:rsidRPr="00360FAE">
        <w:rPr>
          <w:rFonts w:ascii="Artifex CF Extra Light" w:hAnsi="Artifex CF Extra Light" w:cs="Times New Roman"/>
          <w:color w:val="1F4E79" w:themeColor="accent1" w:themeShade="80"/>
          <w:spacing w:val="10"/>
          <w:sz w:val="18"/>
          <w:szCs w:val="18"/>
        </w:rPr>
        <w:t>certificación</w:t>
      </w:r>
      <w:r w:rsidR="6635C23A" w:rsidRPr="00360FAE">
        <w:rPr>
          <w:rFonts w:ascii="Artifex CF Extra Light" w:hAnsi="Artifex CF Extra Light" w:cs="Times New Roman"/>
          <w:color w:val="1F4E79" w:themeColor="accent1" w:themeShade="80"/>
          <w:spacing w:val="10"/>
          <w:sz w:val="18"/>
          <w:szCs w:val="18"/>
        </w:rPr>
        <w:t xml:space="preserve"> </w:t>
      </w:r>
      <w:r w:rsidR="00BE29DD" w:rsidRPr="00360FAE">
        <w:rPr>
          <w:rFonts w:ascii="Artifex CF Extra Light" w:hAnsi="Artifex CF Extra Light" w:cs="Times New Roman"/>
          <w:color w:val="1F4E79" w:themeColor="accent1" w:themeShade="80"/>
          <w:spacing w:val="10"/>
          <w:sz w:val="18"/>
          <w:szCs w:val="18"/>
        </w:rPr>
        <w:t>NORTIC A2</w:t>
      </w:r>
      <w:r w:rsidR="661FE4A0" w:rsidRPr="00360FAE">
        <w:rPr>
          <w:rFonts w:ascii="Artifex CF Extra Light" w:hAnsi="Artifex CF Extra Light" w:cs="Times New Roman"/>
          <w:color w:val="1F4E79" w:themeColor="accent1" w:themeShade="80"/>
          <w:spacing w:val="10"/>
          <w:sz w:val="18"/>
          <w:szCs w:val="18"/>
        </w:rPr>
        <w:t>, que</w:t>
      </w:r>
      <w:r w:rsidR="00BE29DD" w:rsidRPr="00360FAE">
        <w:rPr>
          <w:rFonts w:ascii="Artifex CF Extra Light" w:hAnsi="Artifex CF Extra Light" w:cs="Times New Roman"/>
          <w:color w:val="1F4E79" w:themeColor="accent1" w:themeShade="80"/>
          <w:spacing w:val="10"/>
          <w:sz w:val="18"/>
          <w:szCs w:val="18"/>
        </w:rPr>
        <w:t xml:space="preserve"> es la norma que pauta las directrices y recomendaciones para la normalización de los portales del Gobierno Dominicano, logrando la homogeneidad en los medios web del Estado.</w:t>
      </w:r>
    </w:p>
    <w:p w14:paraId="0BF7E25A" w14:textId="77777777" w:rsidR="00BE29DD" w:rsidRDefault="5D521CBD" w:rsidP="00360FAE">
      <w:pPr>
        <w:pStyle w:val="Textoindependiente"/>
        <w:spacing w:before="380" w:after="120" w:line="456" w:lineRule="auto"/>
        <w:ind w:firstLine="284"/>
        <w:jc w:val="both"/>
        <w:rPr>
          <w:rFonts w:ascii="Artifex CF Extra Light" w:hAnsi="Artifex CF Extra Light" w:cs="Times New Roman"/>
          <w:color w:val="1F4E79" w:themeColor="accent1" w:themeShade="80"/>
          <w:spacing w:val="10"/>
          <w:sz w:val="18"/>
          <w:szCs w:val="18"/>
        </w:rPr>
      </w:pPr>
      <w:r w:rsidRPr="00360FAE">
        <w:rPr>
          <w:rFonts w:ascii="Artifex CF Extra Light" w:hAnsi="Artifex CF Extra Light" w:cs="Times New Roman"/>
          <w:color w:val="1F4E79" w:themeColor="accent1" w:themeShade="80"/>
          <w:spacing w:val="10"/>
          <w:sz w:val="18"/>
          <w:szCs w:val="18"/>
        </w:rPr>
        <w:t>Bajo esta certificación,</w:t>
      </w:r>
      <w:r w:rsidR="00164B9A" w:rsidRPr="00360FAE">
        <w:rPr>
          <w:rFonts w:ascii="Artifex CF Extra Light" w:hAnsi="Artifex CF Extra Light" w:cs="Times New Roman"/>
          <w:color w:val="1F4E79" w:themeColor="accent1" w:themeShade="80"/>
          <w:spacing w:val="10"/>
          <w:sz w:val="18"/>
          <w:szCs w:val="18"/>
        </w:rPr>
        <w:t xml:space="preserve"> se pretende crear un efectivo medio de atención ciudadana, buscando que la experiencia de los usuarios sea más agradable, sencilla e intuitiva al visitar los medios web del organismo, sin importar el dispositivo por donde se acceda a los mismos</w:t>
      </w:r>
      <w:r w:rsidR="00553262">
        <w:rPr>
          <w:rFonts w:ascii="Artifex CF Extra Light" w:hAnsi="Artifex CF Extra Light" w:cs="Times New Roman"/>
          <w:color w:val="1F4E79" w:themeColor="accent1" w:themeShade="80"/>
          <w:spacing w:val="10"/>
          <w:sz w:val="18"/>
          <w:szCs w:val="18"/>
        </w:rPr>
        <w:t>.</w:t>
      </w:r>
    </w:p>
    <w:p w14:paraId="7F2FECAE" w14:textId="6D3B033B" w:rsidR="00553262" w:rsidRPr="00360FAE" w:rsidRDefault="00553262" w:rsidP="00360FAE">
      <w:pPr>
        <w:pStyle w:val="Textoindependiente"/>
        <w:spacing w:before="380" w:after="120" w:line="456" w:lineRule="auto"/>
        <w:ind w:firstLine="284"/>
        <w:jc w:val="both"/>
        <w:rPr>
          <w:rFonts w:ascii="Artifex CF Extra Light" w:hAnsi="Artifex CF Extra Light" w:cs="Times New Roman"/>
          <w:color w:val="1F4E79" w:themeColor="accent1" w:themeShade="80"/>
          <w:spacing w:val="10"/>
          <w:sz w:val="18"/>
          <w:szCs w:val="18"/>
        </w:rPr>
        <w:sectPr w:rsidR="00553262" w:rsidRPr="00360FAE" w:rsidSect="00723343">
          <w:pgSz w:w="12240" w:h="15840" w:code="1"/>
          <w:pgMar w:top="1440" w:right="2160" w:bottom="1440" w:left="2160" w:header="708" w:footer="708" w:gutter="0"/>
          <w:cols w:space="708"/>
          <w:titlePg/>
          <w:docGrid w:linePitch="360"/>
        </w:sectPr>
      </w:pPr>
    </w:p>
    <w:p w14:paraId="7D14A2A4" w14:textId="0A8D9A4B" w:rsidR="00360FAE" w:rsidRPr="00360FAE" w:rsidRDefault="00360FAE" w:rsidP="00360FAE">
      <w:pPr>
        <w:pStyle w:val="Prrafodelista"/>
        <w:keepNext/>
        <w:keepLines/>
        <w:numPr>
          <w:ilvl w:val="0"/>
          <w:numId w:val="5"/>
        </w:numPr>
        <w:spacing w:before="380" w:after="120" w:line="456" w:lineRule="auto"/>
        <w:ind w:left="284" w:hanging="284"/>
        <w:contextualSpacing w:val="0"/>
        <w:jc w:val="center"/>
        <w:outlineLvl w:val="0"/>
        <w:rPr>
          <w:rFonts w:ascii="Artifex CF Light" w:eastAsia="Times New Roman" w:hAnsi="Artifex CF Light" w:cs="Times New Roman"/>
          <w:color w:val="1F4E79" w:themeColor="accent1" w:themeShade="80"/>
          <w:spacing w:val="30"/>
          <w:sz w:val="26"/>
          <w:szCs w:val="32"/>
          <w:lang w:val="es-DO" w:eastAsia="es-DO"/>
        </w:rPr>
      </w:pPr>
      <w:bookmarkStart w:id="151" w:name="_Toc59528113"/>
      <w:r w:rsidRPr="00C374D9">
        <w:rPr>
          <w:noProof/>
          <w:color w:val="1F4E79" w:themeColor="accent1" w:themeShade="80"/>
          <w:spacing w:val="30"/>
        </w:rPr>
        <w:lastRenderedPageBreak/>
        <mc:AlternateContent>
          <mc:Choice Requires="wps">
            <w:drawing>
              <wp:anchor distT="0" distB="0" distL="114300" distR="114300" simplePos="0" relativeHeight="251913216" behindDoc="0" locked="0" layoutInCell="1" allowOverlap="1" wp14:anchorId="4D37278B" wp14:editId="20BE8D62">
                <wp:simplePos x="0" y="0"/>
                <wp:positionH relativeFrom="margin">
                  <wp:posOffset>2285365</wp:posOffset>
                </wp:positionH>
                <wp:positionV relativeFrom="paragraph">
                  <wp:posOffset>533704</wp:posOffset>
                </wp:positionV>
                <wp:extent cx="464820" cy="0"/>
                <wp:effectExtent l="0" t="19050" r="30480" b="19050"/>
                <wp:wrapNone/>
                <wp:docPr id="40" name="Conector recto 40"/>
                <wp:cNvGraphicFramePr/>
                <a:graphic xmlns:a="http://schemas.openxmlformats.org/drawingml/2006/main">
                  <a:graphicData uri="http://schemas.microsoft.com/office/word/2010/wordprocessingShape">
                    <wps:wsp>
                      <wps:cNvCnPr/>
                      <wps:spPr>
                        <a:xfrm>
                          <a:off x="0" y="0"/>
                          <a:ext cx="464820" cy="0"/>
                        </a:xfrm>
                        <a:prstGeom prst="line">
                          <a:avLst/>
                        </a:prstGeom>
                        <a:noFill/>
                        <a:ln w="31750" cap="flat" cmpd="sng" algn="ctr">
                          <a:solidFill>
                            <a:srgbClr val="FF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4CA9AB16" id="Conector recto 40" o:spid="_x0000_s1026" style="position:absolute;z-index:2519132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179.95pt,42pt" to="216.55pt,4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" strokecolor="red" strokeweight="2.5pt">
                <v:stroke joinstyle="miter"/>
                <w10:wrap anchorx="margin"/>
              </v:line>
            </w:pict>
          </mc:Fallback>
        </mc:AlternateContent>
      </w:r>
      <w:r>
        <w:rPr>
          <w:rFonts w:ascii="Artifex CF Light" w:eastAsia="Times New Roman" w:hAnsi="Artifex CF Light" w:cs="Times New Roman"/>
          <w:color w:val="1F4E79" w:themeColor="accent1" w:themeShade="80"/>
          <w:spacing w:val="30"/>
          <w:sz w:val="26"/>
          <w:szCs w:val="32"/>
          <w:lang w:val="es-DO" w:eastAsia="es-DO"/>
        </w:rPr>
        <w:t>PROYECCIONES AL PROXIMO AÑO</w:t>
      </w:r>
      <w:bookmarkEnd w:id="151"/>
    </w:p>
    <w:p w14:paraId="17D53874" w14:textId="75A30898" w:rsidR="00E97A9E" w:rsidRPr="00360FAE" w:rsidRDefault="00D77388" w:rsidP="00864966">
      <w:pPr>
        <w:spacing w:before="380" w:after="120" w:line="456" w:lineRule="auto"/>
        <w:ind w:firstLine="284"/>
        <w:jc w:val="both"/>
        <w:rPr>
          <w:rFonts w:ascii="Artifex CF Extra Light" w:hAnsi="Artifex CF Extra Light" w:cs="Times New Roman"/>
          <w:color w:val="1F4E79" w:themeColor="accent1" w:themeShade="80"/>
          <w:spacing w:val="10"/>
          <w:sz w:val="18"/>
          <w:szCs w:val="18"/>
          <w:lang w:val="es-DO"/>
        </w:rPr>
      </w:pPr>
      <w:bookmarkStart w:id="152" w:name="_Toc58332536"/>
      <w:r w:rsidRPr="00360FAE">
        <w:rPr>
          <w:rFonts w:ascii="Artifex CF Extra Light" w:hAnsi="Artifex CF Extra Light" w:cs="Times New Roman"/>
          <w:color w:val="1F4E79" w:themeColor="accent1" w:themeShade="80"/>
          <w:spacing w:val="10"/>
          <w:sz w:val="18"/>
          <w:szCs w:val="18"/>
          <w:lang w:val="es-DO"/>
        </w:rPr>
        <w:t>Las metas p</w:t>
      </w:r>
      <w:r w:rsidR="00CD0878" w:rsidRPr="00360FAE">
        <w:rPr>
          <w:rFonts w:ascii="Artifex CF Extra Light" w:hAnsi="Artifex CF Extra Light" w:cs="Times New Roman"/>
          <w:color w:val="1F4E79" w:themeColor="accent1" w:themeShade="80"/>
          <w:spacing w:val="10"/>
          <w:sz w:val="18"/>
          <w:szCs w:val="18"/>
          <w:lang w:val="es-DO"/>
        </w:rPr>
        <w:t xml:space="preserve">ara el 2021, </w:t>
      </w:r>
      <w:r w:rsidRPr="00360FAE">
        <w:rPr>
          <w:rFonts w:ascii="Artifex CF Extra Light" w:hAnsi="Artifex CF Extra Light" w:cs="Times New Roman"/>
          <w:color w:val="1F4E79" w:themeColor="accent1" w:themeShade="80"/>
          <w:spacing w:val="10"/>
          <w:sz w:val="18"/>
          <w:szCs w:val="18"/>
          <w:lang w:val="es-DO"/>
        </w:rPr>
        <w:t>estarán pautadas en el Plan Estratégico Institucional 2021-2024</w:t>
      </w:r>
      <w:r w:rsidR="007636F2" w:rsidRPr="00360FAE">
        <w:rPr>
          <w:rFonts w:ascii="Artifex CF Extra Light" w:hAnsi="Artifex CF Extra Light" w:cs="Times New Roman"/>
          <w:color w:val="1F4E79" w:themeColor="accent1" w:themeShade="80"/>
          <w:spacing w:val="10"/>
          <w:sz w:val="18"/>
          <w:szCs w:val="18"/>
          <w:lang w:val="es-DO"/>
        </w:rPr>
        <w:t xml:space="preserve"> </w:t>
      </w:r>
      <w:r w:rsidR="00B05405" w:rsidRPr="00360FAE">
        <w:rPr>
          <w:rFonts w:ascii="Artifex CF Extra Light" w:hAnsi="Artifex CF Extra Light" w:cs="Times New Roman"/>
          <w:color w:val="1F4E79" w:themeColor="accent1" w:themeShade="80"/>
          <w:spacing w:val="10"/>
          <w:sz w:val="18"/>
          <w:szCs w:val="18"/>
          <w:lang w:val="es-DO"/>
        </w:rPr>
        <w:t xml:space="preserve">y el </w:t>
      </w:r>
      <w:r w:rsidR="00BA56C3" w:rsidRPr="00360FAE">
        <w:rPr>
          <w:rFonts w:ascii="Artifex CF Extra Light" w:hAnsi="Artifex CF Extra Light" w:cs="Times New Roman"/>
          <w:color w:val="1F4E79" w:themeColor="accent1" w:themeShade="80"/>
          <w:spacing w:val="10"/>
          <w:sz w:val="18"/>
          <w:szCs w:val="18"/>
          <w:lang w:val="es-DO"/>
        </w:rPr>
        <w:t>Plan Operativo</w:t>
      </w:r>
      <w:r w:rsidR="0053268B" w:rsidRPr="00360FAE">
        <w:rPr>
          <w:rFonts w:ascii="Artifex CF Extra Light" w:hAnsi="Artifex CF Extra Light" w:cs="Times New Roman"/>
          <w:color w:val="1F4E79" w:themeColor="accent1" w:themeShade="80"/>
          <w:spacing w:val="10"/>
          <w:sz w:val="18"/>
          <w:szCs w:val="18"/>
          <w:lang w:val="es-DO"/>
        </w:rPr>
        <w:t xml:space="preserve"> Anual 2021 </w:t>
      </w:r>
      <w:r w:rsidR="007636F2" w:rsidRPr="00360FAE">
        <w:rPr>
          <w:rFonts w:ascii="Artifex CF Extra Light" w:hAnsi="Artifex CF Extra Light" w:cs="Times New Roman"/>
          <w:color w:val="1F4E79" w:themeColor="accent1" w:themeShade="80"/>
          <w:spacing w:val="10"/>
          <w:sz w:val="18"/>
          <w:szCs w:val="18"/>
          <w:lang w:val="es-DO"/>
        </w:rPr>
        <w:t>(</w:t>
      </w:r>
      <w:r w:rsidR="0053268B" w:rsidRPr="00360FAE">
        <w:rPr>
          <w:rFonts w:ascii="Artifex CF Extra Light" w:hAnsi="Artifex CF Extra Light" w:cs="Times New Roman"/>
          <w:color w:val="1F4E79" w:themeColor="accent1" w:themeShade="80"/>
          <w:spacing w:val="10"/>
          <w:sz w:val="18"/>
          <w:szCs w:val="18"/>
          <w:lang w:val="es-DO"/>
        </w:rPr>
        <w:t xml:space="preserve">ambos </w:t>
      </w:r>
      <w:r w:rsidR="007636F2" w:rsidRPr="00360FAE">
        <w:rPr>
          <w:rFonts w:ascii="Artifex CF Extra Light" w:hAnsi="Artifex CF Extra Light" w:cs="Times New Roman"/>
          <w:color w:val="1F4E79" w:themeColor="accent1" w:themeShade="80"/>
          <w:spacing w:val="10"/>
          <w:sz w:val="18"/>
          <w:szCs w:val="18"/>
          <w:lang w:val="es-DO"/>
        </w:rPr>
        <w:t>en proceso de elaboración)</w:t>
      </w:r>
      <w:r w:rsidR="00622A4D" w:rsidRPr="00360FAE">
        <w:rPr>
          <w:rFonts w:ascii="Artifex CF Extra Light" w:hAnsi="Artifex CF Extra Light" w:cs="Times New Roman"/>
          <w:color w:val="1F4E79" w:themeColor="accent1" w:themeShade="80"/>
          <w:spacing w:val="10"/>
          <w:sz w:val="18"/>
          <w:szCs w:val="18"/>
          <w:lang w:val="es-DO"/>
        </w:rPr>
        <w:t xml:space="preserve">, preliminarmente los resultados </w:t>
      </w:r>
      <w:r w:rsidR="00B05405" w:rsidRPr="00360FAE">
        <w:rPr>
          <w:rFonts w:ascii="Artifex CF Extra Light" w:hAnsi="Artifex CF Extra Light" w:cs="Times New Roman"/>
          <w:color w:val="1F4E79" w:themeColor="accent1" w:themeShade="80"/>
          <w:spacing w:val="10"/>
          <w:sz w:val="18"/>
          <w:szCs w:val="18"/>
          <w:lang w:val="es-DO"/>
        </w:rPr>
        <w:t>que ProDominicana pre</w:t>
      </w:r>
      <w:r w:rsidR="0053268B" w:rsidRPr="00360FAE">
        <w:rPr>
          <w:rFonts w:ascii="Artifex CF Extra Light" w:hAnsi="Artifex CF Extra Light" w:cs="Times New Roman"/>
          <w:color w:val="1F4E79" w:themeColor="accent1" w:themeShade="80"/>
          <w:spacing w:val="10"/>
          <w:sz w:val="18"/>
          <w:szCs w:val="18"/>
          <w:lang w:val="es-DO"/>
        </w:rPr>
        <w:t>t</w:t>
      </w:r>
      <w:r w:rsidR="00B05405" w:rsidRPr="00360FAE">
        <w:rPr>
          <w:rFonts w:ascii="Artifex CF Extra Light" w:hAnsi="Artifex CF Extra Light" w:cs="Times New Roman"/>
          <w:color w:val="1F4E79" w:themeColor="accent1" w:themeShade="80"/>
          <w:spacing w:val="10"/>
          <w:sz w:val="18"/>
          <w:szCs w:val="18"/>
          <w:lang w:val="es-DO"/>
        </w:rPr>
        <w:t>en</w:t>
      </w:r>
      <w:r w:rsidR="0053268B" w:rsidRPr="00360FAE">
        <w:rPr>
          <w:rFonts w:ascii="Artifex CF Extra Light" w:hAnsi="Artifex CF Extra Light" w:cs="Times New Roman"/>
          <w:color w:val="1F4E79" w:themeColor="accent1" w:themeShade="80"/>
          <w:spacing w:val="10"/>
          <w:sz w:val="18"/>
          <w:szCs w:val="18"/>
          <w:lang w:val="es-DO"/>
        </w:rPr>
        <w:t>d</w:t>
      </w:r>
      <w:r w:rsidR="00B05405" w:rsidRPr="00360FAE">
        <w:rPr>
          <w:rFonts w:ascii="Artifex CF Extra Light" w:hAnsi="Artifex CF Extra Light" w:cs="Times New Roman"/>
          <w:color w:val="1F4E79" w:themeColor="accent1" w:themeShade="80"/>
          <w:spacing w:val="10"/>
          <w:sz w:val="18"/>
          <w:szCs w:val="18"/>
          <w:lang w:val="es-DO"/>
        </w:rPr>
        <w:t>e alcanzar e</w:t>
      </w:r>
      <w:r w:rsidR="0053268B" w:rsidRPr="00360FAE">
        <w:rPr>
          <w:rFonts w:ascii="Artifex CF Extra Light" w:hAnsi="Artifex CF Extra Light" w:cs="Times New Roman"/>
          <w:color w:val="1F4E79" w:themeColor="accent1" w:themeShade="80"/>
          <w:spacing w:val="10"/>
          <w:sz w:val="18"/>
          <w:szCs w:val="18"/>
          <w:lang w:val="es-DO"/>
        </w:rPr>
        <w:t>n</w:t>
      </w:r>
      <w:r w:rsidR="00B05405" w:rsidRPr="00360FAE">
        <w:rPr>
          <w:rFonts w:ascii="Artifex CF Extra Light" w:hAnsi="Artifex CF Extra Light" w:cs="Times New Roman"/>
          <w:color w:val="1F4E79" w:themeColor="accent1" w:themeShade="80"/>
          <w:spacing w:val="10"/>
          <w:sz w:val="18"/>
          <w:szCs w:val="18"/>
          <w:lang w:val="es-DO"/>
        </w:rPr>
        <w:t xml:space="preserve"> el 2021 son las </w:t>
      </w:r>
      <w:r w:rsidR="003653EA" w:rsidRPr="00360FAE">
        <w:rPr>
          <w:rFonts w:ascii="Artifex CF Extra Light" w:hAnsi="Artifex CF Extra Light" w:cs="Times New Roman"/>
          <w:color w:val="1F4E79" w:themeColor="accent1" w:themeShade="80"/>
          <w:spacing w:val="10"/>
          <w:sz w:val="18"/>
          <w:szCs w:val="18"/>
          <w:lang w:val="es-DO"/>
        </w:rPr>
        <w:t>siguientes:</w:t>
      </w:r>
    </w:p>
    <w:tbl>
      <w:tblPr>
        <w:tblW w:w="8364" w:type="dxa"/>
        <w:tblInd w:w="70" w:type="dxa"/>
        <w:tblCellMar>
          <w:top w:w="28" w:type="dxa"/>
          <w:left w:w="28" w:type="dxa"/>
          <w:bottom w:w="28" w:type="dxa"/>
          <w:right w:w="28" w:type="dxa"/>
        </w:tblCellMar>
        <w:tblLook w:val="04A0" w:firstRow="1" w:lastRow="0" w:firstColumn="1" w:lastColumn="0" w:noHBand="0" w:noVBand="1"/>
      </w:tblPr>
      <w:tblGrid>
        <w:gridCol w:w="580"/>
        <w:gridCol w:w="3079"/>
        <w:gridCol w:w="3155"/>
        <w:gridCol w:w="1550"/>
      </w:tblGrid>
      <w:tr w:rsidR="001B7EDE" w:rsidRPr="006F2F51" w14:paraId="704AD15B" w14:textId="77777777" w:rsidTr="00F473CF">
        <w:trPr>
          <w:cantSplit/>
          <w:trHeight w:val="20"/>
        </w:trPr>
        <w:tc>
          <w:tcPr>
            <w:tcW w:w="8364" w:type="dxa"/>
            <w:gridSpan w:val="4"/>
            <w:tcBorders>
              <w:top w:val="nil"/>
              <w:left w:val="nil"/>
              <w:bottom w:val="nil"/>
            </w:tcBorders>
            <w:shd w:val="clear" w:color="auto" w:fill="auto"/>
            <w:vAlign w:val="center"/>
          </w:tcPr>
          <w:p w14:paraId="7E828590" w14:textId="6A22D777" w:rsidR="009B08B3" w:rsidRPr="00360FAE" w:rsidRDefault="009B08B3" w:rsidP="00360FAE">
            <w:pPr>
              <w:spacing w:after="0" w:line="360" w:lineRule="auto"/>
              <w:ind w:firstLine="284"/>
              <w:jc w:val="center"/>
              <w:rPr>
                <w:rFonts w:ascii="Artifex CF Extra Light" w:eastAsia="Times New Roman" w:hAnsi="Artifex CF Extra Light" w:cs="Calibri"/>
                <w:b/>
                <w:color w:val="1F4E79" w:themeColor="accent1" w:themeShade="80"/>
                <w:sz w:val="18"/>
                <w:szCs w:val="18"/>
                <w:lang w:val="es-ES" w:eastAsia="es-ES"/>
              </w:rPr>
            </w:pPr>
            <w:r w:rsidRPr="00360FAE">
              <w:rPr>
                <w:rFonts w:ascii="Artifex CF Extra Light" w:hAnsi="Artifex CF Extra Light" w:cs="Times New Roman"/>
                <w:b/>
                <w:color w:val="1F4E79" w:themeColor="accent1" w:themeShade="80"/>
                <w:sz w:val="18"/>
                <w:szCs w:val="18"/>
                <w:lang w:val="es-DO"/>
              </w:rPr>
              <w:t>Tabla 11. Indicadores de resultados (Proyecciones)</w:t>
            </w:r>
          </w:p>
        </w:tc>
      </w:tr>
      <w:tr w:rsidR="00864966" w:rsidRPr="00360FAE" w14:paraId="232FD6D7" w14:textId="77777777" w:rsidTr="00F473CF">
        <w:trPr>
          <w:cantSplit/>
          <w:trHeight w:val="20"/>
        </w:trPr>
        <w:tc>
          <w:tcPr>
            <w:tcW w:w="525" w:type="dxa"/>
            <w:tcBorders>
              <w:top w:val="nil"/>
              <w:left w:val="nil"/>
              <w:bottom w:val="nil"/>
              <w:right w:val="nil"/>
            </w:tcBorders>
            <w:shd w:val="clear" w:color="auto" w:fill="auto"/>
            <w:vAlign w:val="center"/>
            <w:hideMark/>
          </w:tcPr>
          <w:p w14:paraId="47E99AFC" w14:textId="77777777" w:rsidR="00314922" w:rsidRPr="00360FAE" w:rsidRDefault="00314922" w:rsidP="00360FAE">
            <w:pPr>
              <w:spacing w:after="0" w:line="360" w:lineRule="auto"/>
              <w:ind w:firstLine="284"/>
              <w:jc w:val="center"/>
              <w:rPr>
                <w:rFonts w:ascii="Times New Roman" w:eastAsia="Times New Roman" w:hAnsi="Times New Roman" w:cs="Times New Roman"/>
                <w:color w:val="1F4E79" w:themeColor="accent1" w:themeShade="80"/>
                <w:sz w:val="14"/>
                <w:szCs w:val="14"/>
                <w:lang w:val="es-ES" w:eastAsia="es-ES"/>
              </w:rPr>
            </w:pPr>
          </w:p>
        </w:tc>
        <w:tc>
          <w:tcPr>
            <w:tcW w:w="3101" w:type="dxa"/>
            <w:tcBorders>
              <w:top w:val="single" w:sz="4" w:space="0" w:color="auto"/>
              <w:left w:val="single" w:sz="4" w:space="0" w:color="auto"/>
              <w:bottom w:val="single" w:sz="8" w:space="0" w:color="auto"/>
              <w:right w:val="single" w:sz="4" w:space="0" w:color="auto"/>
            </w:tcBorders>
            <w:shd w:val="clear" w:color="auto" w:fill="000000" w:themeFill="text1"/>
            <w:vAlign w:val="center"/>
            <w:hideMark/>
          </w:tcPr>
          <w:p w14:paraId="67EB97A0" w14:textId="77777777" w:rsidR="00314922" w:rsidRPr="00360FAE" w:rsidRDefault="00314922" w:rsidP="00360FAE">
            <w:pPr>
              <w:spacing w:after="0" w:line="360" w:lineRule="auto"/>
              <w:ind w:firstLine="284"/>
              <w:jc w:val="center"/>
              <w:rPr>
                <w:rFonts w:ascii="Artifex CF Extra Light" w:eastAsia="Times New Roman" w:hAnsi="Artifex CF Extra Light" w:cs="Calibri"/>
                <w:b/>
                <w:color w:val="FFFFFF" w:themeColor="background1"/>
                <w:sz w:val="14"/>
                <w:szCs w:val="14"/>
                <w:lang w:val="es-ES" w:eastAsia="es-ES"/>
              </w:rPr>
            </w:pPr>
            <w:r w:rsidRPr="00360FAE">
              <w:rPr>
                <w:rFonts w:ascii="Artifex CF Extra Light" w:eastAsia="Times New Roman" w:hAnsi="Artifex CF Extra Light" w:cs="Calibri"/>
                <w:b/>
                <w:color w:val="FFFFFF" w:themeColor="background1"/>
                <w:sz w:val="14"/>
                <w:szCs w:val="14"/>
                <w:lang w:val="es-ES" w:eastAsia="es-ES"/>
              </w:rPr>
              <w:t>Resultado</w:t>
            </w:r>
          </w:p>
        </w:tc>
        <w:tc>
          <w:tcPr>
            <w:tcW w:w="3178" w:type="dxa"/>
            <w:tcBorders>
              <w:top w:val="single" w:sz="4" w:space="0" w:color="auto"/>
              <w:left w:val="nil"/>
              <w:bottom w:val="single" w:sz="8" w:space="0" w:color="auto"/>
              <w:right w:val="single" w:sz="4" w:space="0" w:color="auto"/>
            </w:tcBorders>
            <w:shd w:val="clear" w:color="auto" w:fill="000000" w:themeFill="text1"/>
            <w:vAlign w:val="center"/>
            <w:hideMark/>
          </w:tcPr>
          <w:p w14:paraId="5424CC69" w14:textId="77777777" w:rsidR="00314922" w:rsidRPr="00360FAE" w:rsidRDefault="00314922" w:rsidP="00360FAE">
            <w:pPr>
              <w:spacing w:after="0" w:line="360" w:lineRule="auto"/>
              <w:ind w:firstLine="284"/>
              <w:jc w:val="center"/>
              <w:rPr>
                <w:rFonts w:ascii="Artifex CF Extra Light" w:eastAsia="Times New Roman" w:hAnsi="Artifex CF Extra Light" w:cs="Calibri"/>
                <w:b/>
                <w:color w:val="FFFFFF" w:themeColor="background1"/>
                <w:sz w:val="14"/>
                <w:szCs w:val="14"/>
                <w:lang w:val="es-ES" w:eastAsia="es-ES"/>
              </w:rPr>
            </w:pPr>
            <w:r w:rsidRPr="00360FAE">
              <w:rPr>
                <w:rFonts w:ascii="Artifex CF Extra Light" w:eastAsia="Times New Roman" w:hAnsi="Artifex CF Extra Light" w:cs="Calibri"/>
                <w:b/>
                <w:color w:val="FFFFFF" w:themeColor="background1"/>
                <w:sz w:val="14"/>
                <w:szCs w:val="14"/>
                <w:lang w:val="es-ES" w:eastAsia="es-ES"/>
              </w:rPr>
              <w:t>Indicador</w:t>
            </w:r>
          </w:p>
        </w:tc>
        <w:tc>
          <w:tcPr>
            <w:tcW w:w="1560" w:type="dxa"/>
            <w:tcBorders>
              <w:top w:val="single" w:sz="4" w:space="0" w:color="auto"/>
              <w:left w:val="nil"/>
              <w:bottom w:val="single" w:sz="4" w:space="0" w:color="000000"/>
              <w:right w:val="single" w:sz="4" w:space="0" w:color="auto"/>
            </w:tcBorders>
            <w:shd w:val="clear" w:color="auto" w:fill="000000" w:themeFill="text1"/>
            <w:vAlign w:val="center"/>
            <w:hideMark/>
          </w:tcPr>
          <w:p w14:paraId="22C2B894" w14:textId="0528FC15" w:rsidR="00314922" w:rsidRPr="00360FAE" w:rsidRDefault="00314922" w:rsidP="00360FAE">
            <w:pPr>
              <w:spacing w:after="0" w:line="360" w:lineRule="auto"/>
              <w:ind w:firstLine="284"/>
              <w:jc w:val="center"/>
              <w:rPr>
                <w:rFonts w:ascii="Artifex CF Extra Light" w:eastAsia="Times New Roman" w:hAnsi="Artifex CF Extra Light" w:cs="Calibri"/>
                <w:b/>
                <w:color w:val="FFFFFF" w:themeColor="background1"/>
                <w:sz w:val="14"/>
                <w:szCs w:val="14"/>
                <w:lang w:val="es-ES" w:eastAsia="es-ES"/>
              </w:rPr>
            </w:pPr>
            <w:r w:rsidRPr="00360FAE">
              <w:rPr>
                <w:rFonts w:ascii="Artifex CF Extra Light" w:eastAsia="Times New Roman" w:hAnsi="Artifex CF Extra Light" w:cs="Calibri"/>
                <w:b/>
                <w:color w:val="FFFFFF" w:themeColor="background1"/>
                <w:sz w:val="14"/>
                <w:szCs w:val="14"/>
                <w:lang w:val="es-ES" w:eastAsia="es-ES"/>
              </w:rPr>
              <w:t>Meta</w:t>
            </w:r>
            <w:r w:rsidR="00F473CF" w:rsidRPr="00360FAE">
              <w:rPr>
                <w:rFonts w:ascii="Artifex CF Extra Light" w:eastAsia="Times New Roman" w:hAnsi="Artifex CF Extra Light" w:cs="Calibri"/>
                <w:b/>
                <w:color w:val="FFFFFF" w:themeColor="background1"/>
                <w:sz w:val="14"/>
                <w:szCs w:val="14"/>
                <w:lang w:val="es-ES" w:eastAsia="es-ES"/>
              </w:rPr>
              <w:t xml:space="preserve"> </w:t>
            </w:r>
            <w:r w:rsidRPr="00360FAE">
              <w:rPr>
                <w:rFonts w:ascii="Artifex CF Extra Light" w:eastAsia="Times New Roman" w:hAnsi="Artifex CF Extra Light" w:cs="Calibri"/>
                <w:b/>
                <w:color w:val="FFFFFF" w:themeColor="background1"/>
                <w:sz w:val="14"/>
                <w:szCs w:val="14"/>
                <w:lang w:val="es-ES" w:eastAsia="es-ES"/>
              </w:rPr>
              <w:t>2021</w:t>
            </w:r>
            <w:r w:rsidR="00A56204" w:rsidRPr="00360FAE">
              <w:rPr>
                <w:rFonts w:ascii="Artifex CF Extra Light" w:eastAsia="Times New Roman" w:hAnsi="Artifex CF Extra Light" w:cs="Calibri"/>
                <w:b/>
                <w:color w:val="FFFFFF" w:themeColor="background1"/>
                <w:sz w:val="14"/>
                <w:szCs w:val="14"/>
                <w:lang w:val="es-ES" w:eastAsia="es-ES"/>
              </w:rPr>
              <w:t>*</w:t>
            </w:r>
          </w:p>
        </w:tc>
      </w:tr>
      <w:tr w:rsidR="00864966" w:rsidRPr="00360FAE" w14:paraId="58813799" w14:textId="77777777" w:rsidTr="003A3AFE">
        <w:trPr>
          <w:cantSplit/>
          <w:trHeight w:val="20"/>
        </w:trPr>
        <w:tc>
          <w:tcPr>
            <w:tcW w:w="525" w:type="dxa"/>
            <w:vMerge w:val="restart"/>
            <w:tcBorders>
              <w:top w:val="single" w:sz="8" w:space="0" w:color="auto"/>
              <w:left w:val="single" w:sz="4" w:space="0" w:color="auto"/>
              <w:bottom w:val="single" w:sz="4" w:space="0" w:color="auto"/>
              <w:right w:val="single" w:sz="4" w:space="0" w:color="auto"/>
            </w:tcBorders>
            <w:shd w:val="clear" w:color="auto" w:fill="1F3864" w:themeFill="accent5" w:themeFillShade="80"/>
            <w:textDirection w:val="btLr"/>
            <w:vAlign w:val="center"/>
            <w:hideMark/>
          </w:tcPr>
          <w:p w14:paraId="7D51BE1C" w14:textId="5D8D3208" w:rsidR="00314922" w:rsidRPr="00360FAE" w:rsidRDefault="00314922" w:rsidP="00360FAE">
            <w:pPr>
              <w:spacing w:after="0" w:line="360" w:lineRule="auto"/>
              <w:ind w:firstLine="284"/>
              <w:jc w:val="center"/>
              <w:rPr>
                <w:rFonts w:ascii="Artifex CF Extra Light" w:eastAsia="Times New Roman" w:hAnsi="Artifex CF Extra Light" w:cs="Calibri"/>
                <w:b/>
                <w:color w:val="FFFFFF" w:themeColor="background1"/>
                <w:sz w:val="14"/>
                <w:szCs w:val="14"/>
                <w:lang w:val="es-ES" w:eastAsia="es-ES"/>
              </w:rPr>
            </w:pPr>
            <w:r w:rsidRPr="00360FAE">
              <w:rPr>
                <w:rFonts w:ascii="Artifex CF Extra Light" w:eastAsia="Times New Roman" w:hAnsi="Artifex CF Extra Light" w:cs="Calibri"/>
                <w:b/>
                <w:color w:val="FFFFFF" w:themeColor="background1"/>
                <w:sz w:val="14"/>
                <w:szCs w:val="14"/>
                <w:lang w:val="es-ES" w:eastAsia="es-ES"/>
              </w:rPr>
              <w:t>Indicadores</w:t>
            </w:r>
            <w:r w:rsidR="00737D22" w:rsidRPr="00360FAE">
              <w:rPr>
                <w:rFonts w:ascii="Artifex CF Extra Light" w:eastAsia="Times New Roman" w:hAnsi="Artifex CF Extra Light" w:cs="Calibri"/>
                <w:b/>
                <w:color w:val="FFFFFF" w:themeColor="background1"/>
                <w:sz w:val="14"/>
                <w:szCs w:val="14"/>
                <w:lang w:val="es-ES" w:eastAsia="es-ES"/>
              </w:rPr>
              <w:t xml:space="preserve"> </w:t>
            </w:r>
            <w:r w:rsidRPr="00360FAE">
              <w:rPr>
                <w:rFonts w:ascii="Artifex CF Extra Light" w:eastAsia="Times New Roman" w:hAnsi="Artifex CF Extra Light" w:cs="Calibri"/>
                <w:b/>
                <w:color w:val="FFFFFF" w:themeColor="background1"/>
                <w:sz w:val="14"/>
                <w:szCs w:val="14"/>
                <w:lang w:val="es-ES" w:eastAsia="es-ES"/>
              </w:rPr>
              <w:t>Exportación</w:t>
            </w:r>
          </w:p>
        </w:tc>
        <w:tc>
          <w:tcPr>
            <w:tcW w:w="3101" w:type="dxa"/>
            <w:vMerge w:val="restart"/>
            <w:tcBorders>
              <w:top w:val="nil"/>
              <w:left w:val="single" w:sz="4" w:space="0" w:color="auto"/>
              <w:bottom w:val="single" w:sz="8" w:space="0" w:color="000000"/>
              <w:right w:val="single" w:sz="4" w:space="0" w:color="auto"/>
            </w:tcBorders>
            <w:shd w:val="clear" w:color="auto" w:fill="D9E2F3" w:themeFill="accent5" w:themeFillTint="33"/>
            <w:vAlign w:val="center"/>
            <w:hideMark/>
          </w:tcPr>
          <w:p w14:paraId="43F7275E" w14:textId="77777777" w:rsidR="00314922" w:rsidRPr="00360FAE" w:rsidRDefault="00314922" w:rsidP="00360FAE">
            <w:pPr>
              <w:spacing w:after="0" w:line="360" w:lineRule="auto"/>
              <w:ind w:firstLine="284"/>
              <w:jc w:val="center"/>
              <w:rPr>
                <w:rFonts w:ascii="Artifex CF Extra Light" w:eastAsia="Times New Roman" w:hAnsi="Artifex CF Extra Light" w:cs="Calibri"/>
                <w:color w:val="1F4E79" w:themeColor="accent1" w:themeShade="80"/>
                <w:sz w:val="14"/>
                <w:szCs w:val="14"/>
                <w:lang w:val="es-ES" w:eastAsia="es-ES"/>
              </w:rPr>
            </w:pPr>
            <w:r w:rsidRPr="00360FAE">
              <w:rPr>
                <w:rFonts w:ascii="Artifex CF Extra Light" w:eastAsia="Times New Roman" w:hAnsi="Artifex CF Extra Light" w:cs="Calibri"/>
                <w:color w:val="1F4E79" w:themeColor="accent1" w:themeShade="80"/>
                <w:sz w:val="14"/>
                <w:szCs w:val="14"/>
                <w:lang w:val="es-ES" w:eastAsia="es-ES"/>
              </w:rPr>
              <w:t>Incremento de las exportaciones de bienes y servicios</w:t>
            </w:r>
          </w:p>
        </w:tc>
        <w:tc>
          <w:tcPr>
            <w:tcW w:w="3178" w:type="dxa"/>
            <w:tcBorders>
              <w:top w:val="nil"/>
              <w:left w:val="nil"/>
              <w:bottom w:val="single" w:sz="4" w:space="0" w:color="auto"/>
              <w:right w:val="single" w:sz="4" w:space="0" w:color="000000"/>
            </w:tcBorders>
            <w:shd w:val="clear" w:color="auto" w:fill="D9E2F3" w:themeFill="accent5" w:themeFillTint="33"/>
            <w:vAlign w:val="center"/>
            <w:hideMark/>
          </w:tcPr>
          <w:p w14:paraId="7BAE09E7" w14:textId="77777777" w:rsidR="00314922" w:rsidRPr="00360FAE" w:rsidRDefault="00314922" w:rsidP="00360FAE">
            <w:pPr>
              <w:spacing w:after="0" w:line="360" w:lineRule="auto"/>
              <w:ind w:firstLine="284"/>
              <w:jc w:val="center"/>
              <w:rPr>
                <w:rFonts w:ascii="Artifex CF Extra Light" w:eastAsia="Times New Roman" w:hAnsi="Artifex CF Extra Light" w:cs="Calibri"/>
                <w:color w:val="1F4E79" w:themeColor="accent1" w:themeShade="80"/>
                <w:sz w:val="14"/>
                <w:szCs w:val="14"/>
                <w:lang w:val="es-ES" w:eastAsia="es-ES"/>
              </w:rPr>
            </w:pPr>
            <w:r w:rsidRPr="00360FAE">
              <w:rPr>
                <w:rFonts w:ascii="Artifex CF Extra Light" w:eastAsia="Times New Roman" w:hAnsi="Artifex CF Extra Light" w:cs="Calibri"/>
                <w:color w:val="1F4E79" w:themeColor="accent1" w:themeShade="80"/>
                <w:sz w:val="14"/>
                <w:szCs w:val="14"/>
                <w:lang w:val="es-ES" w:eastAsia="es-ES"/>
              </w:rPr>
              <w:t>Monto de exportaciones de bienes y servicios total (US millones)</w:t>
            </w:r>
          </w:p>
        </w:tc>
        <w:tc>
          <w:tcPr>
            <w:tcW w:w="1560" w:type="dxa"/>
            <w:tcBorders>
              <w:top w:val="single" w:sz="4" w:space="0" w:color="000000"/>
              <w:left w:val="single" w:sz="4" w:space="0" w:color="000000"/>
              <w:bottom w:val="single" w:sz="4" w:space="0" w:color="000000"/>
              <w:right w:val="single" w:sz="4" w:space="0" w:color="000000"/>
            </w:tcBorders>
            <w:shd w:val="clear" w:color="auto" w:fill="D9E2F3" w:themeFill="accent5" w:themeFillTint="33"/>
            <w:vAlign w:val="center"/>
            <w:hideMark/>
          </w:tcPr>
          <w:p w14:paraId="5EBECB11" w14:textId="664A528C" w:rsidR="00314922" w:rsidRPr="00360FAE" w:rsidRDefault="005D1BB2" w:rsidP="00360FAE">
            <w:pPr>
              <w:spacing w:after="0" w:line="360" w:lineRule="auto"/>
              <w:ind w:firstLine="284"/>
              <w:jc w:val="center"/>
              <w:rPr>
                <w:rFonts w:ascii="Artifex CF Extra Light" w:eastAsia="Times New Roman" w:hAnsi="Artifex CF Extra Light" w:cs="Calibri"/>
                <w:color w:val="1F4E79" w:themeColor="accent1" w:themeShade="80"/>
                <w:sz w:val="14"/>
                <w:szCs w:val="14"/>
                <w:lang w:val="es-ES" w:eastAsia="es-ES"/>
              </w:rPr>
            </w:pPr>
            <w:r w:rsidRPr="00360FAE">
              <w:rPr>
                <w:rFonts w:ascii="Artifex CF Extra Light" w:eastAsia="Times New Roman" w:hAnsi="Artifex CF Extra Light" w:cs="Calibri"/>
                <w:color w:val="1F4E79" w:themeColor="accent1" w:themeShade="80"/>
                <w:sz w:val="14"/>
                <w:szCs w:val="14"/>
                <w:lang w:val="es-ES" w:eastAsia="es-ES"/>
              </w:rPr>
              <w:t>1</w:t>
            </w:r>
            <w:r w:rsidR="00AD20C2" w:rsidRPr="00360FAE">
              <w:rPr>
                <w:rFonts w:ascii="Artifex CF Extra Light" w:eastAsia="Times New Roman" w:hAnsi="Artifex CF Extra Light" w:cs="Calibri"/>
                <w:color w:val="1F4E79" w:themeColor="accent1" w:themeShade="80"/>
                <w:sz w:val="14"/>
                <w:szCs w:val="14"/>
                <w:lang w:val="es-ES" w:eastAsia="es-ES"/>
              </w:rPr>
              <w:t>,1</w:t>
            </w:r>
            <w:r w:rsidRPr="00360FAE">
              <w:rPr>
                <w:rFonts w:ascii="Artifex CF Extra Light" w:eastAsia="Times New Roman" w:hAnsi="Artifex CF Extra Light" w:cs="Calibri"/>
                <w:color w:val="1F4E79" w:themeColor="accent1" w:themeShade="80"/>
                <w:sz w:val="14"/>
                <w:szCs w:val="14"/>
                <w:lang w:val="es-ES" w:eastAsia="es-ES"/>
              </w:rPr>
              <w:t xml:space="preserve">00 </w:t>
            </w:r>
            <w:r w:rsidR="003A3AFE" w:rsidRPr="00360FAE">
              <w:rPr>
                <w:rFonts w:ascii="Artifex CF Extra Light" w:eastAsia="Times New Roman" w:hAnsi="Artifex CF Extra Light" w:cs="Calibri"/>
                <w:color w:val="1F4E79" w:themeColor="accent1" w:themeShade="80"/>
                <w:sz w:val="14"/>
                <w:szCs w:val="14"/>
                <w:lang w:val="es-ES" w:eastAsia="es-ES"/>
              </w:rPr>
              <w:t>millones de dólares</w:t>
            </w:r>
          </w:p>
        </w:tc>
      </w:tr>
      <w:tr w:rsidR="00864966" w:rsidRPr="00360FAE" w14:paraId="62296465" w14:textId="77777777" w:rsidTr="00F473CF">
        <w:trPr>
          <w:cantSplit/>
          <w:trHeight w:val="20"/>
        </w:trPr>
        <w:tc>
          <w:tcPr>
            <w:tcW w:w="525" w:type="dxa"/>
            <w:vMerge/>
            <w:tcBorders>
              <w:top w:val="single" w:sz="8" w:space="0" w:color="auto"/>
              <w:left w:val="single" w:sz="4" w:space="0" w:color="auto"/>
              <w:bottom w:val="single" w:sz="4" w:space="0" w:color="auto"/>
              <w:right w:val="single" w:sz="4" w:space="0" w:color="auto"/>
            </w:tcBorders>
            <w:shd w:val="clear" w:color="auto" w:fill="1F3864" w:themeFill="accent5" w:themeFillShade="80"/>
            <w:vAlign w:val="center"/>
            <w:hideMark/>
          </w:tcPr>
          <w:p w14:paraId="703EBC0D" w14:textId="77777777" w:rsidR="00314922" w:rsidRPr="00360FAE" w:rsidRDefault="00314922" w:rsidP="00360FAE">
            <w:pPr>
              <w:spacing w:after="0" w:line="360" w:lineRule="auto"/>
              <w:ind w:firstLine="284"/>
              <w:jc w:val="center"/>
              <w:rPr>
                <w:rFonts w:ascii="Artifex CF Extra Light" w:eastAsia="Times New Roman" w:hAnsi="Artifex CF Extra Light" w:cs="Calibri"/>
                <w:b/>
                <w:color w:val="FFFFFF" w:themeColor="background1"/>
                <w:sz w:val="14"/>
                <w:szCs w:val="14"/>
                <w:lang w:val="es-ES" w:eastAsia="es-ES"/>
              </w:rPr>
            </w:pPr>
          </w:p>
        </w:tc>
        <w:tc>
          <w:tcPr>
            <w:tcW w:w="3101" w:type="dxa"/>
            <w:vMerge/>
            <w:tcBorders>
              <w:top w:val="nil"/>
              <w:left w:val="single" w:sz="4" w:space="0" w:color="auto"/>
              <w:bottom w:val="single" w:sz="8" w:space="0" w:color="000000"/>
              <w:right w:val="single" w:sz="4" w:space="0" w:color="auto"/>
            </w:tcBorders>
            <w:shd w:val="clear" w:color="auto" w:fill="D9E2F3" w:themeFill="accent5" w:themeFillTint="33"/>
            <w:vAlign w:val="center"/>
            <w:hideMark/>
          </w:tcPr>
          <w:p w14:paraId="31C125E6" w14:textId="77777777" w:rsidR="00314922" w:rsidRPr="00360FAE" w:rsidRDefault="00314922" w:rsidP="00360FAE">
            <w:pPr>
              <w:spacing w:after="0" w:line="360" w:lineRule="auto"/>
              <w:ind w:firstLine="284"/>
              <w:jc w:val="center"/>
              <w:rPr>
                <w:rFonts w:ascii="Artifex CF Extra Light" w:eastAsia="Times New Roman" w:hAnsi="Artifex CF Extra Light" w:cs="Calibri"/>
                <w:color w:val="1F4E79" w:themeColor="accent1" w:themeShade="80"/>
                <w:sz w:val="14"/>
                <w:szCs w:val="14"/>
                <w:lang w:val="es-ES" w:eastAsia="es-ES"/>
              </w:rPr>
            </w:pPr>
          </w:p>
        </w:tc>
        <w:tc>
          <w:tcPr>
            <w:tcW w:w="3178" w:type="dxa"/>
            <w:tcBorders>
              <w:top w:val="nil"/>
              <w:left w:val="nil"/>
              <w:bottom w:val="single" w:sz="8" w:space="0" w:color="auto"/>
              <w:right w:val="single" w:sz="4" w:space="0" w:color="000000"/>
            </w:tcBorders>
            <w:shd w:val="clear" w:color="auto" w:fill="D9E2F3" w:themeFill="accent5" w:themeFillTint="33"/>
            <w:vAlign w:val="center"/>
            <w:hideMark/>
          </w:tcPr>
          <w:p w14:paraId="59D7C70A" w14:textId="77777777" w:rsidR="00314922" w:rsidRPr="00360FAE" w:rsidRDefault="00314922" w:rsidP="00360FAE">
            <w:pPr>
              <w:spacing w:after="0" w:line="360" w:lineRule="auto"/>
              <w:ind w:firstLine="284"/>
              <w:jc w:val="center"/>
              <w:rPr>
                <w:rFonts w:ascii="Artifex CF Extra Light" w:eastAsia="Times New Roman" w:hAnsi="Artifex CF Extra Light" w:cs="Calibri"/>
                <w:color w:val="1F4E79" w:themeColor="accent1" w:themeShade="80"/>
                <w:sz w:val="14"/>
                <w:szCs w:val="14"/>
                <w:lang w:val="es-ES" w:eastAsia="es-ES"/>
              </w:rPr>
            </w:pPr>
            <w:r w:rsidRPr="00360FAE">
              <w:rPr>
                <w:rFonts w:ascii="Artifex CF Extra Light" w:eastAsia="Times New Roman" w:hAnsi="Artifex CF Extra Light" w:cs="Calibri"/>
                <w:color w:val="1F4E79" w:themeColor="accent1" w:themeShade="80"/>
                <w:sz w:val="14"/>
                <w:szCs w:val="14"/>
                <w:lang w:val="es-ES" w:eastAsia="es-ES"/>
              </w:rPr>
              <w:t>% de incremento de las exportaciones de bienes y servicios total</w:t>
            </w:r>
          </w:p>
        </w:tc>
        <w:tc>
          <w:tcPr>
            <w:tcW w:w="1560" w:type="dxa"/>
            <w:tcBorders>
              <w:top w:val="single" w:sz="4" w:space="0" w:color="000000"/>
              <w:left w:val="single" w:sz="4" w:space="0" w:color="000000"/>
              <w:bottom w:val="single" w:sz="4" w:space="0" w:color="000000"/>
              <w:right w:val="single" w:sz="4" w:space="0" w:color="000000"/>
            </w:tcBorders>
            <w:shd w:val="clear" w:color="auto" w:fill="D9E2F3" w:themeFill="accent5" w:themeFillTint="33"/>
            <w:vAlign w:val="center"/>
            <w:hideMark/>
          </w:tcPr>
          <w:p w14:paraId="45FBA658" w14:textId="4D8E6608" w:rsidR="00314922" w:rsidRPr="00360FAE" w:rsidRDefault="004135DD" w:rsidP="00360FAE">
            <w:pPr>
              <w:spacing w:after="0" w:line="360" w:lineRule="auto"/>
              <w:ind w:firstLine="284"/>
              <w:jc w:val="center"/>
              <w:rPr>
                <w:rFonts w:ascii="Artifex CF Extra Light" w:eastAsia="Times New Roman" w:hAnsi="Artifex CF Extra Light" w:cs="Calibri"/>
                <w:color w:val="1F4E79" w:themeColor="accent1" w:themeShade="80"/>
                <w:sz w:val="14"/>
                <w:szCs w:val="14"/>
                <w:lang w:val="es-ES" w:eastAsia="es-ES"/>
              </w:rPr>
            </w:pPr>
            <w:r w:rsidRPr="00360FAE">
              <w:rPr>
                <w:rFonts w:ascii="Artifex CF Extra Light" w:eastAsia="Times New Roman" w:hAnsi="Artifex CF Extra Light" w:cs="Calibri"/>
                <w:color w:val="1F4E79" w:themeColor="accent1" w:themeShade="80"/>
                <w:sz w:val="14"/>
                <w:szCs w:val="14"/>
                <w:lang w:val="es-ES" w:eastAsia="es-ES"/>
              </w:rPr>
              <w:t>10%</w:t>
            </w:r>
          </w:p>
        </w:tc>
      </w:tr>
      <w:tr w:rsidR="00864966" w:rsidRPr="00360FAE" w14:paraId="5AEC2BEC" w14:textId="77777777" w:rsidTr="00F473CF">
        <w:trPr>
          <w:cantSplit/>
          <w:trHeight w:val="20"/>
        </w:trPr>
        <w:tc>
          <w:tcPr>
            <w:tcW w:w="525" w:type="dxa"/>
            <w:vMerge/>
            <w:tcBorders>
              <w:top w:val="single" w:sz="8" w:space="0" w:color="auto"/>
              <w:left w:val="single" w:sz="4" w:space="0" w:color="auto"/>
              <w:bottom w:val="single" w:sz="4" w:space="0" w:color="auto"/>
              <w:right w:val="single" w:sz="4" w:space="0" w:color="auto"/>
            </w:tcBorders>
            <w:shd w:val="clear" w:color="auto" w:fill="1F3864" w:themeFill="accent5" w:themeFillShade="80"/>
            <w:vAlign w:val="center"/>
            <w:hideMark/>
          </w:tcPr>
          <w:p w14:paraId="68FD5C24" w14:textId="77777777" w:rsidR="00314922" w:rsidRPr="00360FAE" w:rsidRDefault="00314922" w:rsidP="00360FAE">
            <w:pPr>
              <w:spacing w:after="0" w:line="360" w:lineRule="auto"/>
              <w:ind w:firstLine="284"/>
              <w:jc w:val="center"/>
              <w:rPr>
                <w:rFonts w:ascii="Artifex CF Extra Light" w:eastAsia="Times New Roman" w:hAnsi="Artifex CF Extra Light" w:cs="Calibri"/>
                <w:b/>
                <w:color w:val="FFFFFF" w:themeColor="background1"/>
                <w:sz w:val="14"/>
                <w:szCs w:val="14"/>
                <w:lang w:val="es-ES" w:eastAsia="es-ES"/>
              </w:rPr>
            </w:pPr>
          </w:p>
        </w:tc>
        <w:tc>
          <w:tcPr>
            <w:tcW w:w="3101" w:type="dxa"/>
            <w:tcBorders>
              <w:top w:val="nil"/>
              <w:left w:val="nil"/>
              <w:bottom w:val="single" w:sz="8" w:space="0" w:color="auto"/>
              <w:right w:val="single" w:sz="4" w:space="0" w:color="auto"/>
            </w:tcBorders>
            <w:shd w:val="clear" w:color="auto" w:fill="D9E2F3" w:themeFill="accent5" w:themeFillTint="33"/>
            <w:vAlign w:val="center"/>
            <w:hideMark/>
          </w:tcPr>
          <w:p w14:paraId="5AC4CF08" w14:textId="77777777" w:rsidR="00314922" w:rsidRPr="00360FAE" w:rsidRDefault="00314922" w:rsidP="00360FAE">
            <w:pPr>
              <w:spacing w:after="0" w:line="360" w:lineRule="auto"/>
              <w:ind w:firstLine="284"/>
              <w:jc w:val="center"/>
              <w:rPr>
                <w:rFonts w:ascii="Artifex CF Extra Light" w:eastAsia="Times New Roman" w:hAnsi="Artifex CF Extra Light" w:cs="Calibri"/>
                <w:color w:val="1F4E79" w:themeColor="accent1" w:themeShade="80"/>
                <w:sz w:val="14"/>
                <w:szCs w:val="14"/>
                <w:lang w:val="es-ES" w:eastAsia="es-ES"/>
              </w:rPr>
            </w:pPr>
            <w:r w:rsidRPr="00360FAE">
              <w:rPr>
                <w:rFonts w:ascii="Artifex CF Extra Light" w:eastAsia="Times New Roman" w:hAnsi="Artifex CF Extra Light" w:cs="Calibri"/>
                <w:color w:val="1F4E79" w:themeColor="accent1" w:themeShade="80"/>
                <w:sz w:val="14"/>
                <w:szCs w:val="14"/>
                <w:lang w:val="es-ES" w:eastAsia="es-ES"/>
              </w:rPr>
              <w:t>Contribución efectiva a la creación de empleos</w:t>
            </w:r>
          </w:p>
        </w:tc>
        <w:tc>
          <w:tcPr>
            <w:tcW w:w="3178" w:type="dxa"/>
            <w:tcBorders>
              <w:top w:val="nil"/>
              <w:left w:val="nil"/>
              <w:bottom w:val="single" w:sz="8" w:space="0" w:color="auto"/>
              <w:right w:val="single" w:sz="4" w:space="0" w:color="000000"/>
            </w:tcBorders>
            <w:shd w:val="clear" w:color="auto" w:fill="D9E2F3" w:themeFill="accent5" w:themeFillTint="33"/>
            <w:vAlign w:val="center"/>
            <w:hideMark/>
          </w:tcPr>
          <w:p w14:paraId="4B474CB5" w14:textId="77777777" w:rsidR="00314922" w:rsidRPr="00360FAE" w:rsidRDefault="00314922" w:rsidP="00360FAE">
            <w:pPr>
              <w:spacing w:after="0" w:line="360" w:lineRule="auto"/>
              <w:ind w:firstLine="284"/>
              <w:jc w:val="center"/>
              <w:rPr>
                <w:rFonts w:ascii="Artifex CF Extra Light" w:eastAsia="Times New Roman" w:hAnsi="Artifex CF Extra Light" w:cs="Calibri"/>
                <w:color w:val="1F4E79" w:themeColor="accent1" w:themeShade="80"/>
                <w:sz w:val="14"/>
                <w:szCs w:val="14"/>
                <w:lang w:val="es-ES" w:eastAsia="es-ES"/>
              </w:rPr>
            </w:pPr>
            <w:r w:rsidRPr="00360FAE">
              <w:rPr>
                <w:rFonts w:ascii="Artifex CF Extra Light" w:eastAsia="Times New Roman" w:hAnsi="Artifex CF Extra Light" w:cs="Calibri"/>
                <w:color w:val="1F4E79" w:themeColor="accent1" w:themeShade="80"/>
                <w:sz w:val="14"/>
                <w:szCs w:val="14"/>
                <w:lang w:val="es-ES" w:eastAsia="es-ES"/>
              </w:rPr>
              <w:t>Cantidad de empleos directos nuevos por proyectos de exportación</w:t>
            </w:r>
          </w:p>
        </w:tc>
        <w:tc>
          <w:tcPr>
            <w:tcW w:w="1560" w:type="dxa"/>
            <w:tcBorders>
              <w:top w:val="single" w:sz="4" w:space="0" w:color="000000"/>
              <w:left w:val="single" w:sz="4" w:space="0" w:color="000000"/>
              <w:bottom w:val="single" w:sz="4" w:space="0" w:color="000000"/>
              <w:right w:val="single" w:sz="4" w:space="0" w:color="000000"/>
            </w:tcBorders>
            <w:shd w:val="clear" w:color="auto" w:fill="D9E2F3" w:themeFill="accent5" w:themeFillTint="33"/>
            <w:vAlign w:val="center"/>
            <w:hideMark/>
          </w:tcPr>
          <w:p w14:paraId="09569DB0" w14:textId="13C273AF" w:rsidR="00314922" w:rsidRPr="00360FAE" w:rsidRDefault="00B072C4" w:rsidP="00360FAE">
            <w:pPr>
              <w:spacing w:after="0" w:line="360" w:lineRule="auto"/>
              <w:ind w:firstLine="284"/>
              <w:jc w:val="center"/>
              <w:rPr>
                <w:rFonts w:ascii="Artifex CF Extra Light" w:eastAsia="Times New Roman" w:hAnsi="Artifex CF Extra Light" w:cs="Calibri"/>
                <w:color w:val="1F4E79" w:themeColor="accent1" w:themeShade="80"/>
                <w:sz w:val="14"/>
                <w:szCs w:val="14"/>
                <w:lang w:val="es-ES" w:eastAsia="es-ES"/>
              </w:rPr>
            </w:pPr>
            <w:r w:rsidRPr="00360FAE">
              <w:rPr>
                <w:rFonts w:ascii="Artifex CF Extra Light" w:eastAsia="Times New Roman" w:hAnsi="Artifex CF Extra Light" w:cs="Calibri"/>
                <w:color w:val="1F4E79" w:themeColor="accent1" w:themeShade="80"/>
                <w:sz w:val="14"/>
                <w:szCs w:val="14"/>
                <w:lang w:val="es-ES" w:eastAsia="es-ES"/>
              </w:rPr>
              <w:t>-</w:t>
            </w:r>
          </w:p>
        </w:tc>
      </w:tr>
      <w:tr w:rsidR="00864966" w:rsidRPr="00360FAE" w14:paraId="338F14A4" w14:textId="77777777" w:rsidTr="005D1BB2">
        <w:trPr>
          <w:cantSplit/>
          <w:trHeight w:val="20"/>
        </w:trPr>
        <w:tc>
          <w:tcPr>
            <w:tcW w:w="525" w:type="dxa"/>
            <w:vMerge w:val="restart"/>
            <w:tcBorders>
              <w:top w:val="single" w:sz="8" w:space="0" w:color="auto"/>
              <w:left w:val="single" w:sz="8" w:space="0" w:color="auto"/>
              <w:bottom w:val="single" w:sz="8" w:space="0" w:color="auto"/>
              <w:right w:val="single" w:sz="4" w:space="0" w:color="auto"/>
            </w:tcBorders>
            <w:shd w:val="clear" w:color="auto" w:fill="806000" w:themeFill="accent4" w:themeFillShade="80"/>
            <w:textDirection w:val="btLr"/>
            <w:vAlign w:val="center"/>
            <w:hideMark/>
          </w:tcPr>
          <w:p w14:paraId="315DE569" w14:textId="77777777" w:rsidR="00314922" w:rsidRPr="00360FAE" w:rsidRDefault="00314922" w:rsidP="00360FAE">
            <w:pPr>
              <w:spacing w:after="0" w:line="360" w:lineRule="auto"/>
              <w:ind w:firstLine="284"/>
              <w:jc w:val="center"/>
              <w:rPr>
                <w:rFonts w:ascii="Artifex CF Extra Light" w:eastAsia="Times New Roman" w:hAnsi="Artifex CF Extra Light" w:cs="Calibri"/>
                <w:b/>
                <w:color w:val="FFFFFF" w:themeColor="background1"/>
                <w:sz w:val="14"/>
                <w:szCs w:val="14"/>
                <w:lang w:val="es-ES" w:eastAsia="es-ES"/>
              </w:rPr>
            </w:pPr>
            <w:r w:rsidRPr="00360FAE">
              <w:rPr>
                <w:rFonts w:ascii="Artifex CF Extra Light" w:eastAsia="Times New Roman" w:hAnsi="Artifex CF Extra Light" w:cs="Calibri"/>
                <w:b/>
                <w:color w:val="FFFFFF" w:themeColor="background1"/>
                <w:sz w:val="14"/>
                <w:szCs w:val="14"/>
                <w:lang w:val="es-ES" w:eastAsia="es-ES"/>
              </w:rPr>
              <w:t>Indicadores Inversión</w:t>
            </w:r>
          </w:p>
        </w:tc>
        <w:tc>
          <w:tcPr>
            <w:tcW w:w="3101" w:type="dxa"/>
            <w:vMerge w:val="restart"/>
            <w:tcBorders>
              <w:top w:val="nil"/>
              <w:left w:val="nil"/>
              <w:bottom w:val="single" w:sz="8" w:space="0" w:color="auto"/>
              <w:right w:val="single" w:sz="8" w:space="0" w:color="auto"/>
            </w:tcBorders>
            <w:shd w:val="clear" w:color="auto" w:fill="FFF2CC" w:themeFill="accent4" w:themeFillTint="33"/>
            <w:vAlign w:val="center"/>
            <w:hideMark/>
          </w:tcPr>
          <w:p w14:paraId="1D56C5CC" w14:textId="77777777" w:rsidR="00314922" w:rsidRPr="00360FAE" w:rsidRDefault="00314922" w:rsidP="00360FAE">
            <w:pPr>
              <w:spacing w:after="0" w:line="360" w:lineRule="auto"/>
              <w:ind w:firstLine="284"/>
              <w:jc w:val="center"/>
              <w:rPr>
                <w:rFonts w:ascii="Artifex CF Extra Light" w:eastAsia="Times New Roman" w:hAnsi="Artifex CF Extra Light" w:cs="Calibri"/>
                <w:color w:val="1F4E79" w:themeColor="accent1" w:themeShade="80"/>
                <w:sz w:val="14"/>
                <w:szCs w:val="14"/>
                <w:lang w:val="es-ES" w:eastAsia="es-ES"/>
              </w:rPr>
            </w:pPr>
            <w:r w:rsidRPr="00360FAE">
              <w:rPr>
                <w:rFonts w:ascii="Artifex CF Extra Light" w:eastAsia="Times New Roman" w:hAnsi="Artifex CF Extra Light" w:cs="Calibri"/>
                <w:color w:val="1F4E79" w:themeColor="accent1" w:themeShade="80"/>
                <w:sz w:val="14"/>
                <w:szCs w:val="14"/>
                <w:lang w:val="es-ES" w:eastAsia="es-ES"/>
              </w:rPr>
              <w:t>Incremento del flujo de la Inversión Extranjera Directa captada por gestión de</w:t>
            </w:r>
            <w:r w:rsidR="00B654C2" w:rsidRPr="00360FAE">
              <w:rPr>
                <w:rFonts w:ascii="Artifex CF Extra Light" w:eastAsia="Times New Roman" w:hAnsi="Artifex CF Extra Light" w:cs="Calibri"/>
                <w:color w:val="1F4E79" w:themeColor="accent1" w:themeShade="80"/>
                <w:sz w:val="14"/>
                <w:szCs w:val="14"/>
                <w:lang w:val="es-ES" w:eastAsia="es-ES"/>
              </w:rPr>
              <w:t xml:space="preserve"> </w:t>
            </w:r>
            <w:r w:rsidR="00B654C2" w:rsidRPr="00360FAE">
              <w:rPr>
                <w:rFonts w:ascii="Artifex CF Extra Light" w:hAnsi="Artifex CF Extra Light"/>
                <w:color w:val="1F4E79" w:themeColor="accent1" w:themeShade="80"/>
                <w:sz w:val="14"/>
                <w:szCs w:val="14"/>
                <w:lang w:val="es-ES"/>
              </w:rPr>
              <w:t>ProDominicana</w:t>
            </w:r>
            <w:r w:rsidR="00B654C2" w:rsidRPr="00360FAE">
              <w:rPr>
                <w:rFonts w:ascii="Artifex CF Extra Light" w:eastAsia="Times New Roman" w:hAnsi="Artifex CF Extra Light" w:cs="Calibri"/>
                <w:color w:val="1F4E79" w:themeColor="accent1" w:themeShade="80"/>
                <w:sz w:val="14"/>
                <w:szCs w:val="14"/>
                <w:lang w:val="es-ES" w:eastAsia="es-ES"/>
              </w:rPr>
              <w:t xml:space="preserve"> </w:t>
            </w:r>
            <w:r w:rsidRPr="00360FAE">
              <w:rPr>
                <w:rFonts w:ascii="Artifex CF Extra Light" w:eastAsia="Times New Roman" w:hAnsi="Artifex CF Extra Light" w:cs="Calibri"/>
                <w:color w:val="1F4E79" w:themeColor="accent1" w:themeShade="80"/>
                <w:sz w:val="14"/>
                <w:szCs w:val="14"/>
                <w:lang w:val="es-ES" w:eastAsia="es-ES"/>
              </w:rPr>
              <w:t>*</w:t>
            </w:r>
          </w:p>
          <w:p w14:paraId="2CC34D4F" w14:textId="77777777" w:rsidR="00B452DC" w:rsidRPr="00360FAE" w:rsidRDefault="00B452DC" w:rsidP="00360FAE">
            <w:pPr>
              <w:spacing w:after="0" w:line="360" w:lineRule="auto"/>
              <w:ind w:firstLine="284"/>
              <w:jc w:val="center"/>
              <w:rPr>
                <w:rFonts w:ascii="Artifex CF Extra Light" w:eastAsia="Times New Roman" w:hAnsi="Artifex CF Extra Light" w:cs="Calibri"/>
                <w:color w:val="1F4E79" w:themeColor="accent1" w:themeShade="80"/>
                <w:sz w:val="14"/>
                <w:szCs w:val="14"/>
                <w:lang w:val="es-ES" w:eastAsia="es-ES"/>
              </w:rPr>
            </w:pPr>
          </w:p>
          <w:p w14:paraId="61453486" w14:textId="77777777" w:rsidR="00B452DC" w:rsidRPr="00360FAE" w:rsidRDefault="00B452DC" w:rsidP="00360FAE">
            <w:pPr>
              <w:spacing w:after="0" w:line="360" w:lineRule="auto"/>
              <w:ind w:firstLine="284"/>
              <w:jc w:val="center"/>
              <w:rPr>
                <w:rFonts w:ascii="Artifex CF Extra Light" w:eastAsia="Times New Roman" w:hAnsi="Artifex CF Extra Light" w:cs="Calibri"/>
                <w:color w:val="1F4E79" w:themeColor="accent1" w:themeShade="80"/>
                <w:sz w:val="14"/>
                <w:szCs w:val="14"/>
                <w:lang w:val="es-ES" w:eastAsia="es-ES"/>
              </w:rPr>
            </w:pPr>
          </w:p>
          <w:p w14:paraId="7A36BD77" w14:textId="5B798DE3" w:rsidR="00B452DC" w:rsidRPr="00360FAE" w:rsidRDefault="00B452DC" w:rsidP="00360FAE">
            <w:pPr>
              <w:spacing w:after="0" w:line="360" w:lineRule="auto"/>
              <w:ind w:firstLine="284"/>
              <w:jc w:val="center"/>
              <w:rPr>
                <w:rFonts w:ascii="Artifex CF Extra Light" w:eastAsia="Times New Roman" w:hAnsi="Artifex CF Extra Light" w:cs="Calibri"/>
                <w:color w:val="1F4E79" w:themeColor="accent1" w:themeShade="80"/>
                <w:sz w:val="14"/>
                <w:szCs w:val="14"/>
                <w:lang w:val="es-ES" w:eastAsia="es-ES"/>
              </w:rPr>
            </w:pPr>
          </w:p>
        </w:tc>
        <w:tc>
          <w:tcPr>
            <w:tcW w:w="3178" w:type="dxa"/>
            <w:tcBorders>
              <w:top w:val="nil"/>
              <w:left w:val="nil"/>
              <w:bottom w:val="single" w:sz="4" w:space="0" w:color="auto"/>
              <w:right w:val="single" w:sz="4" w:space="0" w:color="000000"/>
            </w:tcBorders>
            <w:shd w:val="clear" w:color="auto" w:fill="FFF2CC" w:themeFill="accent4" w:themeFillTint="33"/>
            <w:vAlign w:val="center"/>
            <w:hideMark/>
          </w:tcPr>
          <w:p w14:paraId="210F73A5" w14:textId="77777777" w:rsidR="00314922" w:rsidRPr="00360FAE" w:rsidRDefault="00314922" w:rsidP="00360FAE">
            <w:pPr>
              <w:spacing w:after="0" w:line="360" w:lineRule="auto"/>
              <w:ind w:firstLine="284"/>
              <w:jc w:val="center"/>
              <w:rPr>
                <w:rFonts w:ascii="Artifex CF Extra Light" w:eastAsia="Times New Roman" w:hAnsi="Artifex CF Extra Light" w:cs="Calibri"/>
                <w:color w:val="1F4E79" w:themeColor="accent1" w:themeShade="80"/>
                <w:sz w:val="14"/>
                <w:szCs w:val="14"/>
                <w:lang w:val="es-ES" w:eastAsia="es-ES"/>
              </w:rPr>
            </w:pPr>
            <w:r w:rsidRPr="00360FAE">
              <w:rPr>
                <w:rFonts w:ascii="Artifex CF Extra Light" w:eastAsia="Times New Roman" w:hAnsi="Artifex CF Extra Light" w:cs="Calibri"/>
                <w:color w:val="1F4E79" w:themeColor="accent1" w:themeShade="80"/>
                <w:sz w:val="14"/>
                <w:szCs w:val="14"/>
                <w:lang w:val="es-ES" w:eastAsia="es-ES"/>
              </w:rPr>
              <w:t>Flujo de IED anual (US millones)</w:t>
            </w:r>
          </w:p>
        </w:tc>
        <w:tc>
          <w:tcPr>
            <w:tcW w:w="1560" w:type="dxa"/>
            <w:tcBorders>
              <w:top w:val="single" w:sz="4" w:space="0" w:color="000000"/>
              <w:left w:val="single" w:sz="4" w:space="0" w:color="000000"/>
              <w:bottom w:val="single" w:sz="4" w:space="0" w:color="000000"/>
              <w:right w:val="single" w:sz="4" w:space="0" w:color="000000"/>
            </w:tcBorders>
            <w:shd w:val="clear" w:color="auto" w:fill="FFF2CC" w:themeFill="accent4" w:themeFillTint="33"/>
            <w:vAlign w:val="center"/>
            <w:hideMark/>
          </w:tcPr>
          <w:p w14:paraId="1AAF8269" w14:textId="15342138" w:rsidR="00404347" w:rsidRPr="00360FAE" w:rsidRDefault="00404347" w:rsidP="00360FAE">
            <w:pPr>
              <w:spacing w:after="0" w:line="360" w:lineRule="auto"/>
              <w:ind w:firstLine="284"/>
              <w:jc w:val="center"/>
              <w:rPr>
                <w:rFonts w:ascii="Artifex CF Extra Light" w:eastAsia="Times New Roman" w:hAnsi="Artifex CF Extra Light" w:cs="Calibri"/>
                <w:color w:val="1F4E79" w:themeColor="accent1" w:themeShade="80"/>
                <w:sz w:val="14"/>
                <w:szCs w:val="14"/>
                <w:lang w:val="es-ES" w:eastAsia="es-ES"/>
              </w:rPr>
            </w:pPr>
            <w:r w:rsidRPr="00360FAE">
              <w:rPr>
                <w:rFonts w:ascii="Artifex CF Extra Light" w:eastAsia="Times New Roman" w:hAnsi="Artifex CF Extra Light" w:cs="Calibri"/>
                <w:color w:val="1F4E79" w:themeColor="accent1" w:themeShade="80"/>
                <w:sz w:val="14"/>
                <w:szCs w:val="14"/>
                <w:lang w:val="es-ES" w:eastAsia="es-ES"/>
              </w:rPr>
              <w:t>1,285</w:t>
            </w:r>
          </w:p>
          <w:p w14:paraId="68D44CB1" w14:textId="2D427BA0" w:rsidR="00314922" w:rsidRPr="00360FAE" w:rsidRDefault="005D1BB2" w:rsidP="00360FAE">
            <w:pPr>
              <w:spacing w:after="0" w:line="360" w:lineRule="auto"/>
              <w:ind w:firstLine="284"/>
              <w:jc w:val="center"/>
              <w:rPr>
                <w:rFonts w:ascii="Artifex CF Extra Light" w:eastAsia="Times New Roman" w:hAnsi="Artifex CF Extra Light" w:cs="Calibri"/>
                <w:color w:val="1F4E79" w:themeColor="accent1" w:themeShade="80"/>
                <w:sz w:val="14"/>
                <w:szCs w:val="14"/>
                <w:lang w:val="es-ES" w:eastAsia="es-ES"/>
              </w:rPr>
            </w:pPr>
            <w:r w:rsidRPr="00360FAE">
              <w:rPr>
                <w:rFonts w:ascii="Artifex CF Extra Light" w:eastAsia="Times New Roman" w:hAnsi="Artifex CF Extra Light" w:cs="Calibri"/>
                <w:color w:val="1F4E79" w:themeColor="accent1" w:themeShade="80"/>
                <w:sz w:val="14"/>
                <w:szCs w:val="14"/>
                <w:lang w:val="es-ES" w:eastAsia="es-ES"/>
              </w:rPr>
              <w:t>millones de dólares</w:t>
            </w:r>
          </w:p>
        </w:tc>
      </w:tr>
      <w:tr w:rsidR="00864966" w:rsidRPr="00360FAE" w14:paraId="18FD48BE" w14:textId="77777777" w:rsidTr="00F473CF">
        <w:trPr>
          <w:cantSplit/>
          <w:trHeight w:val="20"/>
        </w:trPr>
        <w:tc>
          <w:tcPr>
            <w:tcW w:w="525" w:type="dxa"/>
            <w:vMerge/>
            <w:tcBorders>
              <w:top w:val="single" w:sz="8" w:space="0" w:color="auto"/>
              <w:left w:val="single" w:sz="8" w:space="0" w:color="auto"/>
              <w:bottom w:val="single" w:sz="8" w:space="0" w:color="auto"/>
              <w:right w:val="single" w:sz="4" w:space="0" w:color="auto"/>
            </w:tcBorders>
            <w:shd w:val="clear" w:color="auto" w:fill="806000" w:themeFill="accent4" w:themeFillShade="80"/>
            <w:vAlign w:val="center"/>
            <w:hideMark/>
          </w:tcPr>
          <w:p w14:paraId="1317B877" w14:textId="77777777" w:rsidR="00314922" w:rsidRPr="00360FAE" w:rsidRDefault="00314922" w:rsidP="00360FAE">
            <w:pPr>
              <w:spacing w:after="0" w:line="360" w:lineRule="auto"/>
              <w:ind w:firstLine="284"/>
              <w:jc w:val="center"/>
              <w:rPr>
                <w:rFonts w:ascii="Artifex CF Extra Light" w:eastAsia="Times New Roman" w:hAnsi="Artifex CF Extra Light" w:cs="Calibri"/>
                <w:b/>
                <w:color w:val="FFFFFF" w:themeColor="background1"/>
                <w:sz w:val="14"/>
                <w:szCs w:val="14"/>
                <w:lang w:val="es-ES" w:eastAsia="es-ES"/>
              </w:rPr>
            </w:pPr>
          </w:p>
        </w:tc>
        <w:tc>
          <w:tcPr>
            <w:tcW w:w="3101" w:type="dxa"/>
            <w:vMerge/>
            <w:tcBorders>
              <w:top w:val="nil"/>
              <w:left w:val="nil"/>
              <w:bottom w:val="single" w:sz="8" w:space="0" w:color="auto"/>
              <w:right w:val="single" w:sz="8" w:space="0" w:color="auto"/>
            </w:tcBorders>
            <w:shd w:val="clear" w:color="auto" w:fill="FFF2CC" w:themeFill="accent4" w:themeFillTint="33"/>
            <w:vAlign w:val="center"/>
            <w:hideMark/>
          </w:tcPr>
          <w:p w14:paraId="100C5B64" w14:textId="77777777" w:rsidR="00314922" w:rsidRPr="00360FAE" w:rsidRDefault="00314922" w:rsidP="00360FAE">
            <w:pPr>
              <w:spacing w:after="0" w:line="360" w:lineRule="auto"/>
              <w:ind w:firstLine="284"/>
              <w:jc w:val="center"/>
              <w:rPr>
                <w:rFonts w:ascii="Artifex CF Extra Light" w:eastAsia="Times New Roman" w:hAnsi="Artifex CF Extra Light" w:cs="Calibri"/>
                <w:color w:val="1F4E79" w:themeColor="accent1" w:themeShade="80"/>
                <w:sz w:val="14"/>
                <w:szCs w:val="14"/>
                <w:lang w:val="es-ES" w:eastAsia="es-ES"/>
              </w:rPr>
            </w:pPr>
          </w:p>
        </w:tc>
        <w:tc>
          <w:tcPr>
            <w:tcW w:w="3178" w:type="dxa"/>
            <w:tcBorders>
              <w:top w:val="nil"/>
              <w:left w:val="nil"/>
              <w:bottom w:val="single" w:sz="8" w:space="0" w:color="auto"/>
              <w:right w:val="single" w:sz="4" w:space="0" w:color="000000"/>
            </w:tcBorders>
            <w:shd w:val="clear" w:color="auto" w:fill="FFF2CC" w:themeFill="accent4" w:themeFillTint="33"/>
            <w:vAlign w:val="center"/>
            <w:hideMark/>
          </w:tcPr>
          <w:p w14:paraId="451ABA9C" w14:textId="0B694E26" w:rsidR="00314922" w:rsidRPr="00360FAE" w:rsidRDefault="00314922" w:rsidP="00360FAE">
            <w:pPr>
              <w:spacing w:after="0" w:line="360" w:lineRule="auto"/>
              <w:ind w:firstLine="284"/>
              <w:jc w:val="center"/>
              <w:rPr>
                <w:rFonts w:ascii="Artifex CF Extra Light" w:eastAsia="Times New Roman" w:hAnsi="Artifex CF Extra Light" w:cs="Calibri"/>
                <w:color w:val="1F4E79" w:themeColor="accent1" w:themeShade="80"/>
                <w:sz w:val="14"/>
                <w:szCs w:val="14"/>
                <w:lang w:val="es-ES" w:eastAsia="es-ES"/>
              </w:rPr>
            </w:pPr>
            <w:r w:rsidRPr="00360FAE">
              <w:rPr>
                <w:rFonts w:ascii="Artifex CF Extra Light" w:eastAsia="Times New Roman" w:hAnsi="Artifex CF Extra Light" w:cs="Calibri"/>
                <w:color w:val="1F4E79" w:themeColor="accent1" w:themeShade="80"/>
                <w:sz w:val="14"/>
                <w:szCs w:val="14"/>
                <w:lang w:val="es-ES" w:eastAsia="es-ES"/>
              </w:rPr>
              <w:t>% de crecimiento del flujo de IED captada por gestión de</w:t>
            </w:r>
            <w:r w:rsidR="00B654C2" w:rsidRPr="00360FAE">
              <w:rPr>
                <w:rFonts w:ascii="Artifex CF Extra Light" w:eastAsia="Times New Roman" w:hAnsi="Artifex CF Extra Light" w:cs="Calibri"/>
                <w:color w:val="1F4E79" w:themeColor="accent1" w:themeShade="80"/>
                <w:sz w:val="14"/>
                <w:szCs w:val="14"/>
                <w:lang w:val="es-ES" w:eastAsia="es-ES"/>
              </w:rPr>
              <w:t xml:space="preserve"> </w:t>
            </w:r>
            <w:r w:rsidR="00B654C2" w:rsidRPr="00360FAE">
              <w:rPr>
                <w:rFonts w:ascii="Artifex CF Extra Light" w:hAnsi="Artifex CF Extra Light"/>
                <w:color w:val="1F4E79" w:themeColor="accent1" w:themeShade="80"/>
                <w:sz w:val="14"/>
                <w:szCs w:val="14"/>
                <w:lang w:val="es-ES"/>
              </w:rPr>
              <w:t>ProDominicana</w:t>
            </w:r>
          </w:p>
        </w:tc>
        <w:tc>
          <w:tcPr>
            <w:tcW w:w="1560" w:type="dxa"/>
            <w:tcBorders>
              <w:top w:val="single" w:sz="4" w:space="0" w:color="000000"/>
              <w:left w:val="single" w:sz="4" w:space="0" w:color="000000"/>
              <w:bottom w:val="single" w:sz="4" w:space="0" w:color="000000"/>
              <w:right w:val="single" w:sz="4" w:space="0" w:color="000000"/>
            </w:tcBorders>
            <w:shd w:val="clear" w:color="auto" w:fill="FFF2CC" w:themeFill="accent4" w:themeFillTint="33"/>
            <w:vAlign w:val="center"/>
            <w:hideMark/>
          </w:tcPr>
          <w:p w14:paraId="2D75BDC0" w14:textId="55C7902F" w:rsidR="00314922" w:rsidRPr="00360FAE" w:rsidRDefault="00680000" w:rsidP="00360FAE">
            <w:pPr>
              <w:spacing w:after="0" w:line="360" w:lineRule="auto"/>
              <w:ind w:firstLine="284"/>
              <w:jc w:val="center"/>
              <w:rPr>
                <w:rFonts w:ascii="Artifex CF Extra Light" w:eastAsia="Times New Roman" w:hAnsi="Artifex CF Extra Light" w:cs="Calibri"/>
                <w:color w:val="1F4E79" w:themeColor="accent1" w:themeShade="80"/>
                <w:sz w:val="14"/>
                <w:szCs w:val="14"/>
                <w:lang w:val="es-ES" w:eastAsia="es-ES"/>
              </w:rPr>
            </w:pPr>
            <w:r w:rsidRPr="00360FAE">
              <w:rPr>
                <w:rFonts w:ascii="Artifex CF Extra Light" w:eastAsia="Times New Roman" w:hAnsi="Artifex CF Extra Light" w:cs="Calibri"/>
                <w:color w:val="1F4E79" w:themeColor="accent1" w:themeShade="80"/>
                <w:sz w:val="14"/>
                <w:szCs w:val="14"/>
                <w:lang w:val="es-ES" w:eastAsia="es-ES"/>
              </w:rPr>
              <w:t>10</w:t>
            </w:r>
            <w:r w:rsidR="00A14AED" w:rsidRPr="00360FAE">
              <w:rPr>
                <w:rFonts w:ascii="Artifex CF Extra Light" w:eastAsia="Times New Roman" w:hAnsi="Artifex CF Extra Light" w:cs="Calibri"/>
                <w:color w:val="1F4E79" w:themeColor="accent1" w:themeShade="80"/>
                <w:sz w:val="14"/>
                <w:szCs w:val="14"/>
                <w:lang w:val="es-ES" w:eastAsia="es-ES"/>
              </w:rPr>
              <w:t>%</w:t>
            </w:r>
          </w:p>
        </w:tc>
      </w:tr>
      <w:tr w:rsidR="00864966" w:rsidRPr="00360FAE" w14:paraId="3F9B525A" w14:textId="77777777" w:rsidTr="00F473CF">
        <w:trPr>
          <w:cantSplit/>
          <w:trHeight w:val="20"/>
        </w:trPr>
        <w:tc>
          <w:tcPr>
            <w:tcW w:w="525" w:type="dxa"/>
            <w:vMerge/>
            <w:tcBorders>
              <w:top w:val="single" w:sz="8" w:space="0" w:color="auto"/>
              <w:left w:val="single" w:sz="8" w:space="0" w:color="auto"/>
              <w:bottom w:val="single" w:sz="8" w:space="0" w:color="auto"/>
              <w:right w:val="single" w:sz="4" w:space="0" w:color="auto"/>
            </w:tcBorders>
            <w:shd w:val="clear" w:color="auto" w:fill="806000" w:themeFill="accent4" w:themeFillShade="80"/>
            <w:vAlign w:val="center"/>
            <w:hideMark/>
          </w:tcPr>
          <w:p w14:paraId="47DC5A45" w14:textId="77777777" w:rsidR="00314922" w:rsidRPr="00360FAE" w:rsidRDefault="00314922" w:rsidP="00360FAE">
            <w:pPr>
              <w:spacing w:after="0" w:line="360" w:lineRule="auto"/>
              <w:ind w:firstLine="284"/>
              <w:jc w:val="center"/>
              <w:rPr>
                <w:rFonts w:ascii="Artifex CF Extra Light" w:eastAsia="Times New Roman" w:hAnsi="Artifex CF Extra Light" w:cs="Calibri"/>
                <w:b/>
                <w:color w:val="FFFFFF" w:themeColor="background1"/>
                <w:sz w:val="14"/>
                <w:szCs w:val="14"/>
                <w:lang w:val="es-ES" w:eastAsia="es-ES"/>
              </w:rPr>
            </w:pPr>
          </w:p>
        </w:tc>
        <w:tc>
          <w:tcPr>
            <w:tcW w:w="3101" w:type="dxa"/>
            <w:vMerge w:val="restart"/>
            <w:tcBorders>
              <w:top w:val="nil"/>
              <w:left w:val="nil"/>
              <w:bottom w:val="single" w:sz="8" w:space="0" w:color="auto"/>
              <w:right w:val="single" w:sz="8" w:space="0" w:color="auto"/>
            </w:tcBorders>
            <w:shd w:val="clear" w:color="auto" w:fill="FFF2CC" w:themeFill="accent4" w:themeFillTint="33"/>
            <w:vAlign w:val="center"/>
            <w:hideMark/>
          </w:tcPr>
          <w:p w14:paraId="6B7FDA36" w14:textId="77777777" w:rsidR="00314922" w:rsidRPr="00360FAE" w:rsidRDefault="00314922" w:rsidP="00360FAE">
            <w:pPr>
              <w:spacing w:after="0" w:line="360" w:lineRule="auto"/>
              <w:ind w:firstLine="284"/>
              <w:jc w:val="center"/>
              <w:rPr>
                <w:rFonts w:ascii="Artifex CF Extra Light" w:eastAsia="Times New Roman" w:hAnsi="Artifex CF Extra Light" w:cs="Calibri"/>
                <w:color w:val="1F4E79" w:themeColor="accent1" w:themeShade="80"/>
                <w:sz w:val="14"/>
                <w:szCs w:val="14"/>
                <w:lang w:val="es-ES" w:eastAsia="es-ES"/>
              </w:rPr>
            </w:pPr>
            <w:r w:rsidRPr="00360FAE">
              <w:rPr>
                <w:rFonts w:ascii="Artifex CF Extra Light" w:eastAsia="Times New Roman" w:hAnsi="Artifex CF Extra Light" w:cs="Calibri"/>
                <w:color w:val="1F4E79" w:themeColor="accent1" w:themeShade="80"/>
                <w:sz w:val="14"/>
                <w:szCs w:val="14"/>
                <w:lang w:val="es-ES" w:eastAsia="es-ES"/>
              </w:rPr>
              <w:t>Contribución efectiva</w:t>
            </w:r>
            <w:r w:rsidRPr="00360FAE">
              <w:rPr>
                <w:rFonts w:ascii="Artifex CF Extra Light" w:eastAsia="Times New Roman" w:hAnsi="Artifex CF Extra Light" w:cs="Calibri"/>
                <w:color w:val="1F4E79" w:themeColor="accent1" w:themeShade="80"/>
                <w:sz w:val="14"/>
                <w:szCs w:val="14"/>
                <w:lang w:val="es-ES" w:eastAsia="es-ES"/>
              </w:rPr>
              <w:br/>
              <w:t>a la creación de empleos</w:t>
            </w:r>
          </w:p>
        </w:tc>
        <w:tc>
          <w:tcPr>
            <w:tcW w:w="3178" w:type="dxa"/>
            <w:tcBorders>
              <w:top w:val="nil"/>
              <w:left w:val="nil"/>
              <w:bottom w:val="single" w:sz="4" w:space="0" w:color="auto"/>
              <w:right w:val="single" w:sz="4" w:space="0" w:color="000000"/>
            </w:tcBorders>
            <w:shd w:val="clear" w:color="auto" w:fill="FFF2CC" w:themeFill="accent4" w:themeFillTint="33"/>
            <w:vAlign w:val="center"/>
            <w:hideMark/>
          </w:tcPr>
          <w:p w14:paraId="22E33EF5" w14:textId="3F49B896" w:rsidR="00314922" w:rsidRPr="00360FAE" w:rsidRDefault="00314922" w:rsidP="00360FAE">
            <w:pPr>
              <w:spacing w:after="0" w:line="360" w:lineRule="auto"/>
              <w:ind w:firstLine="284"/>
              <w:jc w:val="center"/>
              <w:rPr>
                <w:rFonts w:ascii="Artifex CF Extra Light" w:eastAsia="Times New Roman" w:hAnsi="Artifex CF Extra Light" w:cs="Calibri"/>
                <w:color w:val="1F4E79" w:themeColor="accent1" w:themeShade="80"/>
                <w:sz w:val="14"/>
                <w:szCs w:val="14"/>
                <w:lang w:val="es-ES" w:eastAsia="es-ES"/>
              </w:rPr>
            </w:pPr>
            <w:r w:rsidRPr="00360FAE">
              <w:rPr>
                <w:rFonts w:ascii="Artifex CF Extra Light" w:eastAsia="Times New Roman" w:hAnsi="Artifex CF Extra Light" w:cs="Calibri"/>
                <w:color w:val="1F4E79" w:themeColor="accent1" w:themeShade="80"/>
                <w:sz w:val="14"/>
                <w:szCs w:val="14"/>
                <w:lang w:val="es-ES" w:eastAsia="es-ES"/>
              </w:rPr>
              <w:t xml:space="preserve">Cantidad de empleos directos generados por proyectos de IED gestionados por </w:t>
            </w:r>
            <w:r w:rsidR="0000738C" w:rsidRPr="00360FAE">
              <w:rPr>
                <w:rFonts w:ascii="Artifex CF Extra Light" w:hAnsi="Artifex CF Extra Light"/>
                <w:color w:val="1F4E79" w:themeColor="accent1" w:themeShade="80"/>
                <w:sz w:val="14"/>
                <w:szCs w:val="14"/>
                <w:lang w:val="es-ES"/>
              </w:rPr>
              <w:t>ProDominicana</w:t>
            </w:r>
          </w:p>
        </w:tc>
        <w:tc>
          <w:tcPr>
            <w:tcW w:w="1560" w:type="dxa"/>
            <w:tcBorders>
              <w:top w:val="single" w:sz="4" w:space="0" w:color="000000"/>
              <w:left w:val="single" w:sz="4" w:space="0" w:color="000000"/>
              <w:bottom w:val="single" w:sz="4" w:space="0" w:color="000000"/>
              <w:right w:val="single" w:sz="4" w:space="0" w:color="000000"/>
            </w:tcBorders>
            <w:shd w:val="clear" w:color="auto" w:fill="FFF2CC" w:themeFill="accent4" w:themeFillTint="33"/>
            <w:vAlign w:val="center"/>
            <w:hideMark/>
          </w:tcPr>
          <w:p w14:paraId="02F301DE" w14:textId="78C99BC8" w:rsidR="00314922" w:rsidRPr="00360FAE" w:rsidRDefault="00CA3ABD" w:rsidP="00360FAE">
            <w:pPr>
              <w:spacing w:after="0" w:line="360" w:lineRule="auto"/>
              <w:ind w:firstLine="284"/>
              <w:jc w:val="center"/>
              <w:rPr>
                <w:rFonts w:ascii="Artifex CF Extra Light" w:eastAsia="Times New Roman" w:hAnsi="Artifex CF Extra Light" w:cs="Calibri"/>
                <w:color w:val="1F4E79" w:themeColor="accent1" w:themeShade="80"/>
                <w:sz w:val="14"/>
                <w:szCs w:val="14"/>
                <w:lang w:val="es-ES" w:eastAsia="es-ES"/>
              </w:rPr>
            </w:pPr>
            <w:r w:rsidRPr="00360FAE">
              <w:rPr>
                <w:rFonts w:ascii="Artifex CF Extra Light" w:eastAsia="Times New Roman" w:hAnsi="Artifex CF Extra Light" w:cs="Calibri"/>
                <w:color w:val="1F4E79" w:themeColor="accent1" w:themeShade="80"/>
                <w:sz w:val="14"/>
                <w:szCs w:val="14"/>
                <w:lang w:val="es-ES" w:eastAsia="es-ES"/>
              </w:rPr>
              <w:t>6,229</w:t>
            </w:r>
          </w:p>
        </w:tc>
      </w:tr>
      <w:tr w:rsidR="00864966" w:rsidRPr="00360FAE" w14:paraId="4C29C657" w14:textId="77777777" w:rsidTr="00F473CF">
        <w:trPr>
          <w:cantSplit/>
          <w:trHeight w:val="20"/>
        </w:trPr>
        <w:tc>
          <w:tcPr>
            <w:tcW w:w="525" w:type="dxa"/>
            <w:vMerge/>
            <w:tcBorders>
              <w:top w:val="single" w:sz="8" w:space="0" w:color="auto"/>
              <w:left w:val="single" w:sz="8" w:space="0" w:color="auto"/>
              <w:bottom w:val="single" w:sz="8" w:space="0" w:color="auto"/>
              <w:right w:val="single" w:sz="4" w:space="0" w:color="auto"/>
            </w:tcBorders>
            <w:shd w:val="clear" w:color="auto" w:fill="806000" w:themeFill="accent4" w:themeFillShade="80"/>
            <w:vAlign w:val="center"/>
            <w:hideMark/>
          </w:tcPr>
          <w:p w14:paraId="44B32316" w14:textId="77777777" w:rsidR="00314922" w:rsidRPr="00360FAE" w:rsidRDefault="00314922" w:rsidP="00360FAE">
            <w:pPr>
              <w:spacing w:after="0" w:line="360" w:lineRule="auto"/>
              <w:ind w:firstLine="284"/>
              <w:jc w:val="center"/>
              <w:rPr>
                <w:rFonts w:ascii="Artifex CF Extra Light" w:eastAsia="Times New Roman" w:hAnsi="Artifex CF Extra Light" w:cs="Calibri"/>
                <w:b/>
                <w:color w:val="FFFFFF" w:themeColor="background1"/>
                <w:sz w:val="14"/>
                <w:szCs w:val="14"/>
                <w:lang w:val="es-ES" w:eastAsia="es-ES"/>
              </w:rPr>
            </w:pPr>
          </w:p>
        </w:tc>
        <w:tc>
          <w:tcPr>
            <w:tcW w:w="3101" w:type="dxa"/>
            <w:vMerge/>
            <w:tcBorders>
              <w:top w:val="nil"/>
              <w:left w:val="nil"/>
              <w:bottom w:val="single" w:sz="8" w:space="0" w:color="auto"/>
              <w:right w:val="single" w:sz="8" w:space="0" w:color="auto"/>
            </w:tcBorders>
            <w:shd w:val="clear" w:color="auto" w:fill="FFF2CC" w:themeFill="accent4" w:themeFillTint="33"/>
            <w:vAlign w:val="center"/>
            <w:hideMark/>
          </w:tcPr>
          <w:p w14:paraId="2755CC0D" w14:textId="77777777" w:rsidR="00314922" w:rsidRPr="00360FAE" w:rsidRDefault="00314922" w:rsidP="00360FAE">
            <w:pPr>
              <w:spacing w:after="0" w:line="360" w:lineRule="auto"/>
              <w:ind w:firstLine="284"/>
              <w:jc w:val="center"/>
              <w:rPr>
                <w:rFonts w:ascii="Artifex CF Extra Light" w:eastAsia="Times New Roman" w:hAnsi="Artifex CF Extra Light" w:cs="Calibri"/>
                <w:color w:val="1F4E79" w:themeColor="accent1" w:themeShade="80"/>
                <w:sz w:val="14"/>
                <w:szCs w:val="14"/>
                <w:lang w:val="es-ES" w:eastAsia="es-ES"/>
              </w:rPr>
            </w:pPr>
          </w:p>
        </w:tc>
        <w:tc>
          <w:tcPr>
            <w:tcW w:w="3178" w:type="dxa"/>
            <w:tcBorders>
              <w:top w:val="nil"/>
              <w:left w:val="nil"/>
              <w:bottom w:val="single" w:sz="8" w:space="0" w:color="auto"/>
              <w:right w:val="single" w:sz="4" w:space="0" w:color="000000"/>
            </w:tcBorders>
            <w:shd w:val="clear" w:color="auto" w:fill="FFF2CC" w:themeFill="accent4" w:themeFillTint="33"/>
            <w:vAlign w:val="center"/>
            <w:hideMark/>
          </w:tcPr>
          <w:p w14:paraId="2181C606" w14:textId="4EBE79F1" w:rsidR="00314922" w:rsidRPr="00360FAE" w:rsidRDefault="00314922" w:rsidP="00360FAE">
            <w:pPr>
              <w:spacing w:after="0" w:line="360" w:lineRule="auto"/>
              <w:ind w:firstLine="284"/>
              <w:jc w:val="center"/>
              <w:rPr>
                <w:rFonts w:ascii="Artifex CF Extra Light" w:eastAsia="Times New Roman" w:hAnsi="Artifex CF Extra Light" w:cs="Calibri"/>
                <w:color w:val="1F4E79" w:themeColor="accent1" w:themeShade="80"/>
                <w:sz w:val="14"/>
                <w:szCs w:val="14"/>
                <w:lang w:val="es-ES" w:eastAsia="es-ES"/>
              </w:rPr>
            </w:pPr>
            <w:r w:rsidRPr="00360FAE">
              <w:rPr>
                <w:rFonts w:ascii="Artifex CF Extra Light" w:eastAsia="Times New Roman" w:hAnsi="Artifex CF Extra Light" w:cs="Calibri"/>
                <w:color w:val="1F4E79" w:themeColor="accent1" w:themeShade="80"/>
                <w:sz w:val="14"/>
                <w:szCs w:val="14"/>
                <w:lang w:val="es-ES" w:eastAsia="es-ES"/>
              </w:rPr>
              <w:t xml:space="preserve">% de incremento de la cantidad de empleos directos generados por proyectos de IED gestionados por </w:t>
            </w:r>
            <w:r w:rsidR="0000738C" w:rsidRPr="00360FAE">
              <w:rPr>
                <w:rFonts w:ascii="Artifex CF Extra Light" w:hAnsi="Artifex CF Extra Light"/>
                <w:color w:val="1F4E79" w:themeColor="accent1" w:themeShade="80"/>
                <w:sz w:val="14"/>
                <w:szCs w:val="14"/>
                <w:lang w:val="es-ES"/>
              </w:rPr>
              <w:t>ProDominicana</w:t>
            </w:r>
          </w:p>
        </w:tc>
        <w:tc>
          <w:tcPr>
            <w:tcW w:w="1560" w:type="dxa"/>
            <w:tcBorders>
              <w:top w:val="single" w:sz="4" w:space="0" w:color="000000"/>
              <w:left w:val="single" w:sz="4" w:space="0" w:color="000000"/>
              <w:bottom w:val="single" w:sz="4" w:space="0" w:color="000000"/>
              <w:right w:val="single" w:sz="4" w:space="0" w:color="000000"/>
            </w:tcBorders>
            <w:shd w:val="clear" w:color="auto" w:fill="FFF2CC" w:themeFill="accent4" w:themeFillTint="33"/>
            <w:vAlign w:val="center"/>
            <w:hideMark/>
          </w:tcPr>
          <w:p w14:paraId="0A96899B" w14:textId="0FBD7507" w:rsidR="00314922" w:rsidRPr="00360FAE" w:rsidRDefault="00745A5C" w:rsidP="00360FAE">
            <w:pPr>
              <w:spacing w:after="0" w:line="360" w:lineRule="auto"/>
              <w:ind w:firstLine="284"/>
              <w:jc w:val="center"/>
              <w:rPr>
                <w:rFonts w:ascii="Artifex CF Extra Light" w:eastAsia="Times New Roman" w:hAnsi="Artifex CF Extra Light" w:cs="Calibri"/>
                <w:color w:val="1F4E79" w:themeColor="accent1" w:themeShade="80"/>
                <w:sz w:val="14"/>
                <w:szCs w:val="14"/>
                <w:lang w:val="es-ES" w:eastAsia="es-ES"/>
              </w:rPr>
            </w:pPr>
            <w:r w:rsidRPr="00360FAE">
              <w:rPr>
                <w:rFonts w:ascii="Artifex CF Extra Light" w:eastAsia="Times New Roman" w:hAnsi="Artifex CF Extra Light" w:cs="Calibri"/>
                <w:color w:val="1F4E79" w:themeColor="accent1" w:themeShade="80"/>
                <w:sz w:val="14"/>
                <w:szCs w:val="14"/>
                <w:lang w:val="es-ES" w:eastAsia="es-ES"/>
              </w:rPr>
              <w:t>1</w:t>
            </w:r>
            <w:r w:rsidR="00680000" w:rsidRPr="00360FAE">
              <w:rPr>
                <w:rFonts w:ascii="Artifex CF Extra Light" w:eastAsia="Times New Roman" w:hAnsi="Artifex CF Extra Light" w:cs="Calibri"/>
                <w:color w:val="1F4E79" w:themeColor="accent1" w:themeShade="80"/>
                <w:sz w:val="14"/>
                <w:szCs w:val="14"/>
                <w:lang w:val="es-ES" w:eastAsia="es-ES"/>
              </w:rPr>
              <w:t>0</w:t>
            </w:r>
            <w:r w:rsidRPr="00360FAE">
              <w:rPr>
                <w:rFonts w:ascii="Artifex CF Extra Light" w:eastAsia="Times New Roman" w:hAnsi="Artifex CF Extra Light" w:cs="Calibri"/>
                <w:color w:val="1F4E79" w:themeColor="accent1" w:themeShade="80"/>
                <w:sz w:val="14"/>
                <w:szCs w:val="14"/>
                <w:lang w:val="es-ES" w:eastAsia="es-ES"/>
              </w:rPr>
              <w:t>%</w:t>
            </w:r>
          </w:p>
        </w:tc>
      </w:tr>
      <w:tr w:rsidR="00864966" w:rsidRPr="00360FAE" w14:paraId="39AF1F73" w14:textId="77777777" w:rsidTr="00F473CF">
        <w:trPr>
          <w:cantSplit/>
          <w:trHeight w:val="20"/>
        </w:trPr>
        <w:tc>
          <w:tcPr>
            <w:tcW w:w="525" w:type="dxa"/>
            <w:vMerge/>
            <w:tcBorders>
              <w:top w:val="single" w:sz="8" w:space="0" w:color="auto"/>
              <w:left w:val="single" w:sz="8" w:space="0" w:color="auto"/>
              <w:bottom w:val="single" w:sz="8" w:space="0" w:color="auto"/>
              <w:right w:val="single" w:sz="4" w:space="0" w:color="auto"/>
            </w:tcBorders>
            <w:shd w:val="clear" w:color="auto" w:fill="806000" w:themeFill="accent4" w:themeFillShade="80"/>
            <w:vAlign w:val="center"/>
            <w:hideMark/>
          </w:tcPr>
          <w:p w14:paraId="79AAD8EF" w14:textId="77777777" w:rsidR="00314922" w:rsidRPr="00360FAE" w:rsidRDefault="00314922" w:rsidP="00360FAE">
            <w:pPr>
              <w:spacing w:after="0" w:line="360" w:lineRule="auto"/>
              <w:ind w:firstLine="284"/>
              <w:jc w:val="center"/>
              <w:rPr>
                <w:rFonts w:ascii="Artifex CF Extra Light" w:eastAsia="Times New Roman" w:hAnsi="Artifex CF Extra Light" w:cs="Calibri"/>
                <w:b/>
                <w:color w:val="FFFFFF" w:themeColor="background1"/>
                <w:sz w:val="14"/>
                <w:szCs w:val="14"/>
                <w:lang w:val="es-ES" w:eastAsia="es-ES"/>
              </w:rPr>
            </w:pPr>
          </w:p>
        </w:tc>
        <w:tc>
          <w:tcPr>
            <w:tcW w:w="3101" w:type="dxa"/>
            <w:vMerge w:val="restart"/>
            <w:tcBorders>
              <w:top w:val="nil"/>
              <w:left w:val="nil"/>
              <w:bottom w:val="single" w:sz="8" w:space="0" w:color="auto"/>
              <w:right w:val="single" w:sz="8" w:space="0" w:color="auto"/>
            </w:tcBorders>
            <w:shd w:val="clear" w:color="auto" w:fill="FFF2CC" w:themeFill="accent4" w:themeFillTint="33"/>
            <w:vAlign w:val="center"/>
            <w:hideMark/>
          </w:tcPr>
          <w:p w14:paraId="2A514728" w14:textId="77777777" w:rsidR="00314922" w:rsidRPr="00360FAE" w:rsidRDefault="00314922" w:rsidP="00360FAE">
            <w:pPr>
              <w:spacing w:after="0" w:line="360" w:lineRule="auto"/>
              <w:ind w:firstLine="284"/>
              <w:jc w:val="center"/>
              <w:rPr>
                <w:rFonts w:ascii="Artifex CF Extra Light" w:eastAsia="Times New Roman" w:hAnsi="Artifex CF Extra Light" w:cs="Calibri"/>
                <w:color w:val="1F4E79" w:themeColor="accent1" w:themeShade="80"/>
                <w:sz w:val="14"/>
                <w:szCs w:val="14"/>
                <w:lang w:val="es-ES" w:eastAsia="es-ES"/>
              </w:rPr>
            </w:pPr>
            <w:r w:rsidRPr="00360FAE">
              <w:rPr>
                <w:rFonts w:ascii="Artifex CF Extra Light" w:eastAsia="Times New Roman" w:hAnsi="Artifex CF Extra Light" w:cs="Calibri"/>
                <w:color w:val="1F4E79" w:themeColor="accent1" w:themeShade="80"/>
                <w:sz w:val="14"/>
                <w:szCs w:val="14"/>
                <w:lang w:val="es-ES" w:eastAsia="es-ES"/>
              </w:rPr>
              <w:t>Incremento de la cantidad</w:t>
            </w:r>
            <w:r w:rsidRPr="00360FAE">
              <w:rPr>
                <w:rFonts w:ascii="Artifex CF Extra Light" w:eastAsia="Times New Roman" w:hAnsi="Artifex CF Extra Light" w:cs="Calibri"/>
                <w:color w:val="1F4E79" w:themeColor="accent1" w:themeShade="80"/>
                <w:sz w:val="14"/>
                <w:szCs w:val="14"/>
                <w:lang w:val="es-ES" w:eastAsia="es-ES"/>
              </w:rPr>
              <w:br/>
              <w:t>de proyectos de inversión total</w:t>
            </w:r>
          </w:p>
        </w:tc>
        <w:tc>
          <w:tcPr>
            <w:tcW w:w="3178" w:type="dxa"/>
            <w:tcBorders>
              <w:top w:val="nil"/>
              <w:left w:val="nil"/>
              <w:bottom w:val="single" w:sz="4" w:space="0" w:color="auto"/>
              <w:right w:val="single" w:sz="4" w:space="0" w:color="000000"/>
            </w:tcBorders>
            <w:shd w:val="clear" w:color="auto" w:fill="FFF2CC" w:themeFill="accent4" w:themeFillTint="33"/>
            <w:vAlign w:val="center"/>
            <w:hideMark/>
          </w:tcPr>
          <w:p w14:paraId="0B23869A" w14:textId="3D516B92" w:rsidR="00314922" w:rsidRPr="00360FAE" w:rsidRDefault="00314922" w:rsidP="00360FAE">
            <w:pPr>
              <w:spacing w:after="0" w:line="360" w:lineRule="auto"/>
              <w:ind w:firstLine="284"/>
              <w:jc w:val="center"/>
              <w:rPr>
                <w:rFonts w:ascii="Artifex CF Extra Light" w:eastAsia="Times New Roman" w:hAnsi="Artifex CF Extra Light" w:cs="Calibri"/>
                <w:color w:val="1F4E79" w:themeColor="accent1" w:themeShade="80"/>
                <w:sz w:val="14"/>
                <w:szCs w:val="14"/>
                <w:lang w:val="es-ES" w:eastAsia="es-ES"/>
              </w:rPr>
            </w:pPr>
            <w:r w:rsidRPr="00360FAE">
              <w:rPr>
                <w:rFonts w:ascii="Artifex CF Extra Light" w:eastAsia="Times New Roman" w:hAnsi="Artifex CF Extra Light" w:cs="Calibri"/>
                <w:color w:val="1F4E79" w:themeColor="accent1" w:themeShade="80"/>
                <w:sz w:val="14"/>
                <w:szCs w:val="14"/>
                <w:lang w:val="es-ES" w:eastAsia="es-ES"/>
              </w:rPr>
              <w:t>Cantidad de Proyectos IED generados por gestión de</w:t>
            </w:r>
            <w:r w:rsidR="0000738C" w:rsidRPr="00360FAE">
              <w:rPr>
                <w:rFonts w:ascii="Artifex CF Extra Light" w:eastAsia="Times New Roman" w:hAnsi="Artifex CF Extra Light" w:cs="Calibri"/>
                <w:color w:val="1F4E79" w:themeColor="accent1" w:themeShade="80"/>
                <w:sz w:val="14"/>
                <w:szCs w:val="14"/>
                <w:lang w:val="es-ES" w:eastAsia="es-ES"/>
              </w:rPr>
              <w:t xml:space="preserve"> </w:t>
            </w:r>
            <w:r w:rsidR="0000738C" w:rsidRPr="00360FAE">
              <w:rPr>
                <w:rFonts w:ascii="Artifex CF Extra Light" w:hAnsi="Artifex CF Extra Light"/>
                <w:color w:val="1F4E79" w:themeColor="accent1" w:themeShade="80"/>
                <w:sz w:val="14"/>
                <w:szCs w:val="14"/>
                <w:lang w:val="es-ES"/>
              </w:rPr>
              <w:t>ProDominicana</w:t>
            </w:r>
          </w:p>
        </w:tc>
        <w:tc>
          <w:tcPr>
            <w:tcW w:w="1560" w:type="dxa"/>
            <w:tcBorders>
              <w:top w:val="single" w:sz="4" w:space="0" w:color="000000"/>
              <w:left w:val="single" w:sz="4" w:space="0" w:color="000000"/>
              <w:bottom w:val="single" w:sz="4" w:space="0" w:color="000000"/>
              <w:right w:val="single" w:sz="4" w:space="0" w:color="000000"/>
            </w:tcBorders>
            <w:shd w:val="clear" w:color="auto" w:fill="FFF2CC" w:themeFill="accent4" w:themeFillTint="33"/>
            <w:vAlign w:val="center"/>
            <w:hideMark/>
          </w:tcPr>
          <w:p w14:paraId="6CEF76D8" w14:textId="2CC8575A" w:rsidR="00314922" w:rsidRPr="00360FAE" w:rsidRDefault="0089672A" w:rsidP="00360FAE">
            <w:pPr>
              <w:spacing w:after="0" w:line="360" w:lineRule="auto"/>
              <w:ind w:firstLine="284"/>
              <w:jc w:val="center"/>
              <w:rPr>
                <w:rFonts w:ascii="Artifex CF Extra Light" w:eastAsia="Times New Roman" w:hAnsi="Artifex CF Extra Light" w:cs="Calibri"/>
                <w:color w:val="1F4E79" w:themeColor="accent1" w:themeShade="80"/>
                <w:sz w:val="14"/>
                <w:szCs w:val="14"/>
                <w:lang w:val="es-ES" w:eastAsia="es-ES"/>
              </w:rPr>
            </w:pPr>
            <w:r w:rsidRPr="00360FAE">
              <w:rPr>
                <w:rFonts w:ascii="Artifex CF Extra Light" w:eastAsia="Times New Roman" w:hAnsi="Artifex CF Extra Light" w:cs="Calibri"/>
                <w:color w:val="1F4E79" w:themeColor="accent1" w:themeShade="80"/>
                <w:sz w:val="14"/>
                <w:szCs w:val="14"/>
                <w:lang w:val="es-ES" w:eastAsia="es-ES"/>
              </w:rPr>
              <w:t>40</w:t>
            </w:r>
          </w:p>
        </w:tc>
      </w:tr>
      <w:tr w:rsidR="00864966" w:rsidRPr="00360FAE" w14:paraId="18E45A19" w14:textId="77777777" w:rsidTr="00F473CF">
        <w:trPr>
          <w:cantSplit/>
          <w:trHeight w:val="20"/>
        </w:trPr>
        <w:tc>
          <w:tcPr>
            <w:tcW w:w="525" w:type="dxa"/>
            <w:vMerge/>
            <w:tcBorders>
              <w:top w:val="single" w:sz="8" w:space="0" w:color="auto"/>
              <w:left w:val="single" w:sz="8" w:space="0" w:color="auto"/>
              <w:bottom w:val="single" w:sz="8" w:space="0" w:color="auto"/>
              <w:right w:val="single" w:sz="4" w:space="0" w:color="auto"/>
            </w:tcBorders>
            <w:shd w:val="clear" w:color="auto" w:fill="806000" w:themeFill="accent4" w:themeFillShade="80"/>
            <w:vAlign w:val="center"/>
            <w:hideMark/>
          </w:tcPr>
          <w:p w14:paraId="0E5656AC" w14:textId="77777777" w:rsidR="00314922" w:rsidRPr="00360FAE" w:rsidRDefault="00314922" w:rsidP="00360FAE">
            <w:pPr>
              <w:spacing w:after="0" w:line="360" w:lineRule="auto"/>
              <w:ind w:firstLine="284"/>
              <w:jc w:val="center"/>
              <w:rPr>
                <w:rFonts w:ascii="Artifex CF Extra Light" w:eastAsia="Times New Roman" w:hAnsi="Artifex CF Extra Light" w:cs="Calibri"/>
                <w:b/>
                <w:color w:val="FFFFFF" w:themeColor="background1"/>
                <w:sz w:val="14"/>
                <w:szCs w:val="14"/>
                <w:lang w:val="es-ES" w:eastAsia="es-ES"/>
              </w:rPr>
            </w:pPr>
          </w:p>
        </w:tc>
        <w:tc>
          <w:tcPr>
            <w:tcW w:w="3101" w:type="dxa"/>
            <w:vMerge/>
            <w:tcBorders>
              <w:top w:val="nil"/>
              <w:left w:val="nil"/>
              <w:bottom w:val="single" w:sz="8" w:space="0" w:color="auto"/>
              <w:right w:val="single" w:sz="8" w:space="0" w:color="auto"/>
            </w:tcBorders>
            <w:shd w:val="clear" w:color="auto" w:fill="FFF2CC" w:themeFill="accent4" w:themeFillTint="33"/>
            <w:vAlign w:val="center"/>
            <w:hideMark/>
          </w:tcPr>
          <w:p w14:paraId="2147BA6F" w14:textId="77777777" w:rsidR="00314922" w:rsidRPr="00360FAE" w:rsidRDefault="00314922" w:rsidP="00360FAE">
            <w:pPr>
              <w:spacing w:after="0" w:line="360" w:lineRule="auto"/>
              <w:ind w:firstLine="284"/>
              <w:jc w:val="center"/>
              <w:rPr>
                <w:rFonts w:ascii="Artifex CF Extra Light" w:eastAsia="Times New Roman" w:hAnsi="Artifex CF Extra Light" w:cs="Calibri"/>
                <w:color w:val="1F4E79" w:themeColor="accent1" w:themeShade="80"/>
                <w:sz w:val="14"/>
                <w:szCs w:val="14"/>
                <w:lang w:val="es-ES" w:eastAsia="es-ES"/>
              </w:rPr>
            </w:pPr>
          </w:p>
        </w:tc>
        <w:tc>
          <w:tcPr>
            <w:tcW w:w="3178" w:type="dxa"/>
            <w:tcBorders>
              <w:top w:val="nil"/>
              <w:left w:val="nil"/>
              <w:bottom w:val="single" w:sz="8" w:space="0" w:color="auto"/>
              <w:right w:val="single" w:sz="4" w:space="0" w:color="000000"/>
            </w:tcBorders>
            <w:shd w:val="clear" w:color="auto" w:fill="FFF2CC" w:themeFill="accent4" w:themeFillTint="33"/>
            <w:vAlign w:val="center"/>
            <w:hideMark/>
          </w:tcPr>
          <w:p w14:paraId="57C805C5" w14:textId="4678CD0A" w:rsidR="00314922" w:rsidRPr="00360FAE" w:rsidRDefault="00314922" w:rsidP="00360FAE">
            <w:pPr>
              <w:spacing w:after="0" w:line="360" w:lineRule="auto"/>
              <w:ind w:firstLine="284"/>
              <w:jc w:val="center"/>
              <w:rPr>
                <w:rFonts w:ascii="Artifex CF Extra Light" w:eastAsia="Times New Roman" w:hAnsi="Artifex CF Extra Light" w:cs="Calibri"/>
                <w:color w:val="1F4E79" w:themeColor="accent1" w:themeShade="80"/>
                <w:sz w:val="14"/>
                <w:szCs w:val="14"/>
                <w:lang w:val="es-ES" w:eastAsia="es-ES"/>
              </w:rPr>
            </w:pPr>
            <w:r w:rsidRPr="00360FAE">
              <w:rPr>
                <w:rFonts w:ascii="Artifex CF Extra Light" w:eastAsia="Times New Roman" w:hAnsi="Artifex CF Extra Light" w:cs="Calibri"/>
                <w:color w:val="1F4E79" w:themeColor="accent1" w:themeShade="80"/>
                <w:sz w:val="14"/>
                <w:szCs w:val="14"/>
                <w:lang w:val="es-ES" w:eastAsia="es-ES"/>
              </w:rPr>
              <w:t xml:space="preserve">% de incremento de cantidad de proyectos IED generados por gestión </w:t>
            </w:r>
            <w:r w:rsidR="0000738C" w:rsidRPr="00360FAE">
              <w:rPr>
                <w:rFonts w:ascii="Artifex CF Extra Light" w:eastAsia="Times New Roman" w:hAnsi="Artifex CF Extra Light" w:cs="Calibri"/>
                <w:color w:val="1F4E79" w:themeColor="accent1" w:themeShade="80"/>
                <w:sz w:val="14"/>
                <w:szCs w:val="14"/>
                <w:lang w:val="es-ES" w:eastAsia="es-ES"/>
              </w:rPr>
              <w:t xml:space="preserve">de </w:t>
            </w:r>
            <w:r w:rsidR="0000738C" w:rsidRPr="00360FAE">
              <w:rPr>
                <w:rFonts w:ascii="Artifex CF Extra Light" w:hAnsi="Artifex CF Extra Light"/>
                <w:color w:val="1F4E79" w:themeColor="accent1" w:themeShade="80"/>
                <w:sz w:val="14"/>
                <w:szCs w:val="14"/>
                <w:lang w:val="es-ES"/>
              </w:rPr>
              <w:t>ProDominicana</w:t>
            </w:r>
          </w:p>
        </w:tc>
        <w:tc>
          <w:tcPr>
            <w:tcW w:w="1560" w:type="dxa"/>
            <w:tcBorders>
              <w:top w:val="single" w:sz="4" w:space="0" w:color="000000"/>
              <w:left w:val="single" w:sz="4" w:space="0" w:color="000000"/>
              <w:bottom w:val="single" w:sz="4" w:space="0" w:color="000000"/>
              <w:right w:val="single" w:sz="4" w:space="0" w:color="000000"/>
            </w:tcBorders>
            <w:shd w:val="clear" w:color="auto" w:fill="FFF2CC" w:themeFill="accent4" w:themeFillTint="33"/>
            <w:vAlign w:val="center"/>
            <w:hideMark/>
          </w:tcPr>
          <w:p w14:paraId="2F92416A" w14:textId="36BCBA23" w:rsidR="00314922" w:rsidRPr="00360FAE" w:rsidRDefault="007B7A39" w:rsidP="00360FAE">
            <w:pPr>
              <w:spacing w:after="0" w:line="360" w:lineRule="auto"/>
              <w:ind w:firstLine="284"/>
              <w:jc w:val="center"/>
              <w:rPr>
                <w:rFonts w:ascii="Artifex CF Extra Light" w:eastAsia="Times New Roman" w:hAnsi="Artifex CF Extra Light" w:cs="Calibri"/>
                <w:color w:val="1F4E79" w:themeColor="accent1" w:themeShade="80"/>
                <w:sz w:val="14"/>
                <w:szCs w:val="14"/>
                <w:lang w:val="es-ES" w:eastAsia="es-ES"/>
              </w:rPr>
            </w:pPr>
            <w:r w:rsidRPr="00360FAE">
              <w:rPr>
                <w:rFonts w:ascii="Artifex CF Extra Light" w:eastAsia="Times New Roman" w:hAnsi="Artifex CF Extra Light" w:cs="Calibri"/>
                <w:color w:val="1F4E79" w:themeColor="accent1" w:themeShade="80"/>
                <w:sz w:val="14"/>
                <w:szCs w:val="14"/>
                <w:lang w:val="es-ES" w:eastAsia="es-ES"/>
              </w:rPr>
              <w:t>20%</w:t>
            </w:r>
          </w:p>
        </w:tc>
      </w:tr>
      <w:tr w:rsidR="00864966" w:rsidRPr="00360FAE" w14:paraId="41DCA577" w14:textId="77777777" w:rsidTr="00F473CF">
        <w:trPr>
          <w:cantSplit/>
          <w:trHeight w:val="20"/>
        </w:trPr>
        <w:tc>
          <w:tcPr>
            <w:tcW w:w="525" w:type="dxa"/>
            <w:vMerge w:val="restart"/>
            <w:tcBorders>
              <w:top w:val="single" w:sz="8" w:space="0" w:color="auto"/>
              <w:left w:val="single" w:sz="4" w:space="0" w:color="auto"/>
              <w:bottom w:val="single" w:sz="4" w:space="0" w:color="auto"/>
              <w:right w:val="single" w:sz="4" w:space="0" w:color="auto"/>
            </w:tcBorders>
            <w:shd w:val="clear" w:color="auto" w:fill="385623" w:themeFill="accent6" w:themeFillShade="80"/>
            <w:textDirection w:val="btLr"/>
            <w:vAlign w:val="center"/>
            <w:hideMark/>
          </w:tcPr>
          <w:p w14:paraId="6B215073" w14:textId="77777777" w:rsidR="00F473CF" w:rsidRPr="00360FAE" w:rsidRDefault="00314922" w:rsidP="00360FAE">
            <w:pPr>
              <w:spacing w:after="0" w:line="360" w:lineRule="auto"/>
              <w:ind w:firstLine="284"/>
              <w:jc w:val="center"/>
              <w:rPr>
                <w:rFonts w:ascii="Artifex CF Extra Light" w:eastAsia="Times New Roman" w:hAnsi="Artifex CF Extra Light" w:cs="Calibri"/>
                <w:b/>
                <w:color w:val="FFFFFF" w:themeColor="background1"/>
                <w:sz w:val="14"/>
                <w:szCs w:val="14"/>
                <w:lang w:val="es-ES" w:eastAsia="es-ES"/>
              </w:rPr>
            </w:pPr>
            <w:r w:rsidRPr="00360FAE">
              <w:rPr>
                <w:rFonts w:ascii="Artifex CF Extra Light" w:eastAsia="Times New Roman" w:hAnsi="Artifex CF Extra Light" w:cs="Calibri"/>
                <w:b/>
                <w:color w:val="FFFFFF" w:themeColor="background1"/>
                <w:sz w:val="14"/>
                <w:szCs w:val="14"/>
                <w:lang w:val="es-ES" w:eastAsia="es-ES"/>
              </w:rPr>
              <w:t>Indicadores</w:t>
            </w:r>
          </w:p>
          <w:p w14:paraId="0B613BB7" w14:textId="7818337A" w:rsidR="00314922" w:rsidRPr="00360FAE" w:rsidRDefault="00314922" w:rsidP="00360FAE">
            <w:pPr>
              <w:spacing w:after="0" w:line="360" w:lineRule="auto"/>
              <w:ind w:firstLine="284"/>
              <w:jc w:val="center"/>
              <w:rPr>
                <w:rFonts w:ascii="Artifex CF Extra Light" w:eastAsia="Times New Roman" w:hAnsi="Artifex CF Extra Light" w:cs="Calibri"/>
                <w:b/>
                <w:color w:val="FFFFFF" w:themeColor="background1"/>
                <w:sz w:val="14"/>
                <w:szCs w:val="14"/>
                <w:lang w:val="es-ES" w:eastAsia="es-ES"/>
              </w:rPr>
            </w:pPr>
            <w:r w:rsidRPr="00360FAE">
              <w:rPr>
                <w:rFonts w:ascii="Artifex CF Extra Light" w:eastAsia="Times New Roman" w:hAnsi="Artifex CF Extra Light" w:cs="Calibri"/>
                <w:b/>
                <w:color w:val="FFFFFF" w:themeColor="background1"/>
                <w:sz w:val="14"/>
                <w:szCs w:val="14"/>
                <w:lang w:val="es-ES" w:eastAsia="es-ES"/>
              </w:rPr>
              <w:t>Capacitación</w:t>
            </w:r>
          </w:p>
        </w:tc>
        <w:tc>
          <w:tcPr>
            <w:tcW w:w="3101" w:type="dxa"/>
            <w:tcBorders>
              <w:top w:val="nil"/>
              <w:left w:val="nil"/>
              <w:bottom w:val="single" w:sz="8" w:space="0" w:color="auto"/>
              <w:right w:val="single" w:sz="4" w:space="0" w:color="auto"/>
            </w:tcBorders>
            <w:shd w:val="clear" w:color="auto" w:fill="E2EFD9" w:themeFill="accent6" w:themeFillTint="33"/>
            <w:vAlign w:val="center"/>
            <w:hideMark/>
          </w:tcPr>
          <w:p w14:paraId="2C3C8BA9" w14:textId="77777777" w:rsidR="00314922" w:rsidRPr="00360FAE" w:rsidRDefault="00314922" w:rsidP="00360FAE">
            <w:pPr>
              <w:spacing w:after="0" w:line="360" w:lineRule="auto"/>
              <w:ind w:firstLine="284"/>
              <w:jc w:val="center"/>
              <w:rPr>
                <w:rFonts w:ascii="Artifex CF Extra Light" w:eastAsia="Times New Roman" w:hAnsi="Artifex CF Extra Light" w:cs="Calibri"/>
                <w:color w:val="1F4E79" w:themeColor="accent1" w:themeShade="80"/>
                <w:sz w:val="14"/>
                <w:szCs w:val="14"/>
                <w:lang w:val="es-ES" w:eastAsia="es-ES"/>
              </w:rPr>
            </w:pPr>
            <w:r w:rsidRPr="00360FAE">
              <w:rPr>
                <w:rFonts w:ascii="Artifex CF Extra Light" w:eastAsia="Times New Roman" w:hAnsi="Artifex CF Extra Light" w:cs="Calibri"/>
                <w:color w:val="1F4E79" w:themeColor="accent1" w:themeShade="80"/>
                <w:sz w:val="14"/>
                <w:szCs w:val="14"/>
                <w:lang w:val="es-ES" w:eastAsia="es-ES"/>
              </w:rPr>
              <w:t>Incremento de exportadores capacitados</w:t>
            </w:r>
          </w:p>
        </w:tc>
        <w:tc>
          <w:tcPr>
            <w:tcW w:w="3178" w:type="dxa"/>
            <w:tcBorders>
              <w:top w:val="nil"/>
              <w:left w:val="nil"/>
              <w:bottom w:val="single" w:sz="8" w:space="0" w:color="auto"/>
              <w:right w:val="single" w:sz="4" w:space="0" w:color="000000"/>
            </w:tcBorders>
            <w:shd w:val="clear" w:color="auto" w:fill="E2EFD9" w:themeFill="accent6" w:themeFillTint="33"/>
            <w:vAlign w:val="center"/>
            <w:hideMark/>
          </w:tcPr>
          <w:p w14:paraId="29C6A45E" w14:textId="77777777" w:rsidR="00314922" w:rsidRPr="00360FAE" w:rsidRDefault="00314922" w:rsidP="00360FAE">
            <w:pPr>
              <w:spacing w:after="0" w:line="360" w:lineRule="auto"/>
              <w:ind w:firstLine="284"/>
              <w:jc w:val="center"/>
              <w:rPr>
                <w:rFonts w:ascii="Artifex CF Extra Light" w:eastAsia="Times New Roman" w:hAnsi="Artifex CF Extra Light" w:cs="Calibri"/>
                <w:color w:val="1F4E79" w:themeColor="accent1" w:themeShade="80"/>
                <w:sz w:val="14"/>
                <w:szCs w:val="14"/>
                <w:lang w:val="es-ES" w:eastAsia="es-ES"/>
              </w:rPr>
            </w:pPr>
            <w:r w:rsidRPr="00360FAE">
              <w:rPr>
                <w:rFonts w:ascii="Artifex CF Extra Light" w:eastAsia="Times New Roman" w:hAnsi="Artifex CF Extra Light" w:cs="Calibri"/>
                <w:color w:val="1F4E79" w:themeColor="accent1" w:themeShade="80"/>
                <w:sz w:val="14"/>
                <w:szCs w:val="14"/>
                <w:lang w:val="es-ES" w:eastAsia="es-ES"/>
              </w:rPr>
              <w:t>Cantidad de exportadores capacitados</w:t>
            </w:r>
          </w:p>
        </w:tc>
        <w:tc>
          <w:tcPr>
            <w:tcW w:w="1560" w:type="dxa"/>
            <w:tcBorders>
              <w:top w:val="single" w:sz="4" w:space="0" w:color="000000"/>
              <w:left w:val="single" w:sz="4" w:space="0" w:color="000000"/>
              <w:bottom w:val="single" w:sz="4" w:space="0" w:color="000000"/>
              <w:right w:val="single" w:sz="4" w:space="0" w:color="000000"/>
            </w:tcBorders>
            <w:shd w:val="clear" w:color="auto" w:fill="E2EFD9" w:themeFill="accent6" w:themeFillTint="33"/>
            <w:vAlign w:val="center"/>
            <w:hideMark/>
          </w:tcPr>
          <w:p w14:paraId="449C790C" w14:textId="7A9492F4" w:rsidR="00314922" w:rsidRPr="00360FAE" w:rsidRDefault="00DB74CB" w:rsidP="00360FAE">
            <w:pPr>
              <w:spacing w:after="0" w:line="360" w:lineRule="auto"/>
              <w:ind w:firstLine="284"/>
              <w:jc w:val="center"/>
              <w:rPr>
                <w:rFonts w:ascii="Artifex CF Extra Light" w:eastAsia="Times New Roman" w:hAnsi="Artifex CF Extra Light" w:cs="Calibri"/>
                <w:color w:val="1F4E79" w:themeColor="accent1" w:themeShade="80"/>
                <w:sz w:val="14"/>
                <w:szCs w:val="14"/>
                <w:lang w:val="es-ES" w:eastAsia="es-ES"/>
              </w:rPr>
            </w:pPr>
            <w:r w:rsidRPr="00360FAE">
              <w:rPr>
                <w:rFonts w:ascii="Artifex CF Extra Light" w:eastAsia="Times New Roman" w:hAnsi="Artifex CF Extra Light" w:cs="Calibri"/>
                <w:color w:val="1F4E79" w:themeColor="accent1" w:themeShade="80"/>
                <w:sz w:val="14"/>
                <w:szCs w:val="14"/>
                <w:lang w:val="es-ES" w:eastAsia="es-ES"/>
              </w:rPr>
              <w:t>450</w:t>
            </w:r>
          </w:p>
        </w:tc>
      </w:tr>
      <w:tr w:rsidR="00864966" w:rsidRPr="00360FAE" w14:paraId="06F4E568" w14:textId="77777777" w:rsidTr="00F473CF">
        <w:trPr>
          <w:cantSplit/>
          <w:trHeight w:val="20"/>
        </w:trPr>
        <w:tc>
          <w:tcPr>
            <w:tcW w:w="525" w:type="dxa"/>
            <w:vMerge/>
            <w:tcBorders>
              <w:top w:val="single" w:sz="8" w:space="0" w:color="auto"/>
              <w:left w:val="single" w:sz="4" w:space="0" w:color="auto"/>
              <w:bottom w:val="single" w:sz="4" w:space="0" w:color="auto"/>
              <w:right w:val="single" w:sz="4" w:space="0" w:color="auto"/>
            </w:tcBorders>
            <w:shd w:val="clear" w:color="auto" w:fill="385623" w:themeFill="accent6" w:themeFillShade="80"/>
            <w:vAlign w:val="center"/>
            <w:hideMark/>
          </w:tcPr>
          <w:p w14:paraId="48C4937B" w14:textId="77777777" w:rsidR="00314922" w:rsidRPr="00360FAE" w:rsidRDefault="00314922" w:rsidP="00360FAE">
            <w:pPr>
              <w:spacing w:after="0" w:line="360" w:lineRule="auto"/>
              <w:ind w:firstLine="284"/>
              <w:jc w:val="center"/>
              <w:rPr>
                <w:rFonts w:ascii="Artifex CF Extra Light" w:eastAsia="Times New Roman" w:hAnsi="Artifex CF Extra Light" w:cs="Calibri"/>
                <w:b/>
                <w:color w:val="1F4E79" w:themeColor="accent1" w:themeShade="80"/>
                <w:sz w:val="14"/>
                <w:szCs w:val="14"/>
                <w:lang w:val="es-ES" w:eastAsia="es-ES"/>
              </w:rPr>
            </w:pPr>
          </w:p>
        </w:tc>
        <w:tc>
          <w:tcPr>
            <w:tcW w:w="3101" w:type="dxa"/>
            <w:tcBorders>
              <w:top w:val="nil"/>
              <w:left w:val="nil"/>
              <w:bottom w:val="single" w:sz="8" w:space="0" w:color="auto"/>
              <w:right w:val="single" w:sz="4" w:space="0" w:color="auto"/>
            </w:tcBorders>
            <w:shd w:val="clear" w:color="auto" w:fill="E2EFD9" w:themeFill="accent6" w:themeFillTint="33"/>
            <w:vAlign w:val="center"/>
            <w:hideMark/>
          </w:tcPr>
          <w:p w14:paraId="385AB9F0" w14:textId="77777777" w:rsidR="00314922" w:rsidRPr="00360FAE" w:rsidRDefault="00314922" w:rsidP="00360FAE">
            <w:pPr>
              <w:spacing w:after="0" w:line="360" w:lineRule="auto"/>
              <w:ind w:firstLine="284"/>
              <w:jc w:val="center"/>
              <w:rPr>
                <w:rFonts w:ascii="Artifex CF Extra Light" w:eastAsia="Times New Roman" w:hAnsi="Artifex CF Extra Light" w:cs="Calibri"/>
                <w:color w:val="1F4E79" w:themeColor="accent1" w:themeShade="80"/>
                <w:sz w:val="14"/>
                <w:szCs w:val="14"/>
                <w:lang w:val="es-ES" w:eastAsia="es-ES"/>
              </w:rPr>
            </w:pPr>
            <w:r w:rsidRPr="00360FAE">
              <w:rPr>
                <w:rFonts w:ascii="Artifex CF Extra Light" w:eastAsia="Times New Roman" w:hAnsi="Artifex CF Extra Light" w:cs="Calibri"/>
                <w:color w:val="1F4E79" w:themeColor="accent1" w:themeShade="80"/>
                <w:sz w:val="14"/>
                <w:szCs w:val="14"/>
                <w:lang w:val="es-ES" w:eastAsia="es-ES"/>
              </w:rPr>
              <w:t>Incremento de</w:t>
            </w:r>
            <w:r w:rsidRPr="00360FAE">
              <w:rPr>
                <w:rFonts w:ascii="Artifex CF Extra Light" w:eastAsia="Times New Roman" w:hAnsi="Artifex CF Extra Light" w:cs="Calibri"/>
                <w:color w:val="1F4E79" w:themeColor="accent1" w:themeShade="80"/>
                <w:sz w:val="14"/>
                <w:szCs w:val="14"/>
                <w:lang w:val="es-ES" w:eastAsia="es-ES"/>
              </w:rPr>
              <w:br/>
              <w:t>exportadores</w:t>
            </w:r>
            <w:r w:rsidRPr="00360FAE">
              <w:rPr>
                <w:rFonts w:ascii="Artifex CF Extra Light" w:eastAsia="Times New Roman" w:hAnsi="Artifex CF Extra Light" w:cs="Calibri"/>
                <w:color w:val="1F4E79" w:themeColor="accent1" w:themeShade="80"/>
                <w:sz w:val="14"/>
                <w:szCs w:val="14"/>
                <w:lang w:val="es-ES" w:eastAsia="es-ES"/>
              </w:rPr>
              <w:br/>
              <w:t>potenciales capacitados</w:t>
            </w:r>
          </w:p>
        </w:tc>
        <w:tc>
          <w:tcPr>
            <w:tcW w:w="3178" w:type="dxa"/>
            <w:tcBorders>
              <w:top w:val="nil"/>
              <w:left w:val="nil"/>
              <w:bottom w:val="single" w:sz="8" w:space="0" w:color="auto"/>
              <w:right w:val="single" w:sz="4" w:space="0" w:color="000000"/>
            </w:tcBorders>
            <w:shd w:val="clear" w:color="auto" w:fill="E2EFD9" w:themeFill="accent6" w:themeFillTint="33"/>
            <w:vAlign w:val="center"/>
            <w:hideMark/>
          </w:tcPr>
          <w:p w14:paraId="0B9C0761" w14:textId="77777777" w:rsidR="00314922" w:rsidRPr="00360FAE" w:rsidRDefault="00314922" w:rsidP="00360FAE">
            <w:pPr>
              <w:spacing w:after="0" w:line="360" w:lineRule="auto"/>
              <w:ind w:firstLine="284"/>
              <w:jc w:val="center"/>
              <w:rPr>
                <w:rFonts w:ascii="Artifex CF Extra Light" w:eastAsia="Times New Roman" w:hAnsi="Artifex CF Extra Light" w:cs="Calibri"/>
                <w:color w:val="1F4E79" w:themeColor="accent1" w:themeShade="80"/>
                <w:sz w:val="14"/>
                <w:szCs w:val="14"/>
                <w:lang w:val="es-ES" w:eastAsia="es-ES"/>
              </w:rPr>
            </w:pPr>
            <w:r w:rsidRPr="00360FAE">
              <w:rPr>
                <w:rFonts w:ascii="Artifex CF Extra Light" w:eastAsia="Times New Roman" w:hAnsi="Artifex CF Extra Light" w:cs="Calibri"/>
                <w:color w:val="1F4E79" w:themeColor="accent1" w:themeShade="80"/>
                <w:sz w:val="14"/>
                <w:szCs w:val="14"/>
                <w:lang w:val="es-ES" w:eastAsia="es-ES"/>
              </w:rPr>
              <w:t>Cantidad de potenciales exportadores capacitados</w:t>
            </w:r>
          </w:p>
        </w:tc>
        <w:tc>
          <w:tcPr>
            <w:tcW w:w="1560" w:type="dxa"/>
            <w:tcBorders>
              <w:top w:val="single" w:sz="4" w:space="0" w:color="000000"/>
              <w:left w:val="single" w:sz="4" w:space="0" w:color="000000"/>
              <w:bottom w:val="single" w:sz="4" w:space="0" w:color="000000"/>
              <w:right w:val="single" w:sz="4" w:space="0" w:color="000000"/>
            </w:tcBorders>
            <w:shd w:val="clear" w:color="auto" w:fill="E2EFD9" w:themeFill="accent6" w:themeFillTint="33"/>
            <w:vAlign w:val="center"/>
            <w:hideMark/>
          </w:tcPr>
          <w:p w14:paraId="7BD3C9E2" w14:textId="3F95EA48" w:rsidR="00314922" w:rsidRPr="00360FAE" w:rsidRDefault="000D6FE6" w:rsidP="00360FAE">
            <w:pPr>
              <w:spacing w:after="0" w:line="360" w:lineRule="auto"/>
              <w:ind w:firstLine="284"/>
              <w:jc w:val="center"/>
              <w:rPr>
                <w:rFonts w:ascii="Artifex CF Extra Light" w:eastAsia="Times New Roman" w:hAnsi="Artifex CF Extra Light" w:cs="Calibri"/>
                <w:color w:val="1F4E79" w:themeColor="accent1" w:themeShade="80"/>
                <w:sz w:val="14"/>
                <w:szCs w:val="14"/>
                <w:lang w:val="es-ES" w:eastAsia="es-ES"/>
              </w:rPr>
            </w:pPr>
            <w:r w:rsidRPr="00360FAE">
              <w:rPr>
                <w:rFonts w:ascii="Artifex CF Extra Light" w:eastAsia="Times New Roman" w:hAnsi="Artifex CF Extra Light" w:cs="Calibri"/>
                <w:color w:val="1F4E79" w:themeColor="accent1" w:themeShade="80"/>
                <w:sz w:val="14"/>
                <w:szCs w:val="14"/>
                <w:lang w:val="es-ES" w:eastAsia="es-ES"/>
              </w:rPr>
              <w:t>75</w:t>
            </w:r>
          </w:p>
        </w:tc>
      </w:tr>
      <w:tr w:rsidR="00864966" w:rsidRPr="00360FAE" w14:paraId="4060A8BF" w14:textId="77777777" w:rsidTr="00F473CF">
        <w:trPr>
          <w:cantSplit/>
          <w:trHeight w:val="20"/>
        </w:trPr>
        <w:tc>
          <w:tcPr>
            <w:tcW w:w="525" w:type="dxa"/>
            <w:vMerge/>
            <w:tcBorders>
              <w:top w:val="single" w:sz="8" w:space="0" w:color="auto"/>
              <w:left w:val="single" w:sz="4" w:space="0" w:color="auto"/>
              <w:bottom w:val="single" w:sz="4" w:space="0" w:color="auto"/>
              <w:right w:val="single" w:sz="4" w:space="0" w:color="auto"/>
            </w:tcBorders>
            <w:shd w:val="clear" w:color="auto" w:fill="385623" w:themeFill="accent6" w:themeFillShade="80"/>
            <w:vAlign w:val="center"/>
            <w:hideMark/>
          </w:tcPr>
          <w:p w14:paraId="7C117575" w14:textId="77777777" w:rsidR="00314922" w:rsidRPr="00360FAE" w:rsidRDefault="00314922" w:rsidP="00360FAE">
            <w:pPr>
              <w:spacing w:after="0" w:line="360" w:lineRule="auto"/>
              <w:ind w:firstLine="284"/>
              <w:jc w:val="center"/>
              <w:rPr>
                <w:rFonts w:ascii="Artifex CF Extra Light" w:eastAsia="Times New Roman" w:hAnsi="Artifex CF Extra Light" w:cs="Calibri"/>
                <w:b/>
                <w:color w:val="1F4E79" w:themeColor="accent1" w:themeShade="80"/>
                <w:sz w:val="14"/>
                <w:szCs w:val="14"/>
                <w:lang w:val="es-ES" w:eastAsia="es-ES"/>
              </w:rPr>
            </w:pPr>
          </w:p>
        </w:tc>
        <w:tc>
          <w:tcPr>
            <w:tcW w:w="3101" w:type="dxa"/>
            <w:tcBorders>
              <w:top w:val="nil"/>
              <w:left w:val="nil"/>
              <w:bottom w:val="single" w:sz="8" w:space="0" w:color="auto"/>
              <w:right w:val="single" w:sz="4" w:space="0" w:color="auto"/>
            </w:tcBorders>
            <w:shd w:val="clear" w:color="auto" w:fill="E2EFD9" w:themeFill="accent6" w:themeFillTint="33"/>
            <w:vAlign w:val="center"/>
            <w:hideMark/>
          </w:tcPr>
          <w:p w14:paraId="44D40FED" w14:textId="77777777" w:rsidR="00314922" w:rsidRPr="00360FAE" w:rsidRDefault="00314922" w:rsidP="00360FAE">
            <w:pPr>
              <w:spacing w:after="0" w:line="360" w:lineRule="auto"/>
              <w:ind w:firstLine="284"/>
              <w:jc w:val="center"/>
              <w:rPr>
                <w:rFonts w:ascii="Artifex CF Extra Light" w:eastAsia="Times New Roman" w:hAnsi="Artifex CF Extra Light" w:cs="Calibri"/>
                <w:color w:val="1F4E79" w:themeColor="accent1" w:themeShade="80"/>
                <w:sz w:val="14"/>
                <w:szCs w:val="14"/>
                <w:lang w:val="es-ES" w:eastAsia="es-ES"/>
              </w:rPr>
            </w:pPr>
            <w:r w:rsidRPr="00360FAE">
              <w:rPr>
                <w:rFonts w:ascii="Artifex CF Extra Light" w:eastAsia="Times New Roman" w:hAnsi="Artifex CF Extra Light" w:cs="Calibri"/>
                <w:color w:val="1F4E79" w:themeColor="accent1" w:themeShade="80"/>
                <w:sz w:val="14"/>
                <w:szCs w:val="14"/>
                <w:lang w:val="es-ES" w:eastAsia="es-ES"/>
              </w:rPr>
              <w:t>Incremento de personas interesadas en comercio exterior capacitados</w:t>
            </w:r>
          </w:p>
        </w:tc>
        <w:tc>
          <w:tcPr>
            <w:tcW w:w="3178" w:type="dxa"/>
            <w:tcBorders>
              <w:top w:val="nil"/>
              <w:left w:val="nil"/>
              <w:bottom w:val="single" w:sz="8" w:space="0" w:color="auto"/>
              <w:right w:val="single" w:sz="4" w:space="0" w:color="000000"/>
            </w:tcBorders>
            <w:shd w:val="clear" w:color="auto" w:fill="E2EFD9" w:themeFill="accent6" w:themeFillTint="33"/>
            <w:vAlign w:val="center"/>
            <w:hideMark/>
          </w:tcPr>
          <w:p w14:paraId="1673CBD8" w14:textId="77777777" w:rsidR="00314922" w:rsidRPr="00360FAE" w:rsidRDefault="00314922" w:rsidP="00360FAE">
            <w:pPr>
              <w:spacing w:after="0" w:line="360" w:lineRule="auto"/>
              <w:ind w:firstLine="284"/>
              <w:jc w:val="center"/>
              <w:rPr>
                <w:rFonts w:ascii="Artifex CF Extra Light" w:eastAsia="Times New Roman" w:hAnsi="Artifex CF Extra Light" w:cs="Calibri"/>
                <w:color w:val="1F4E79" w:themeColor="accent1" w:themeShade="80"/>
                <w:sz w:val="14"/>
                <w:szCs w:val="14"/>
                <w:lang w:val="es-ES" w:eastAsia="es-ES"/>
              </w:rPr>
            </w:pPr>
            <w:r w:rsidRPr="00360FAE">
              <w:rPr>
                <w:rFonts w:ascii="Artifex CF Extra Light" w:eastAsia="Times New Roman" w:hAnsi="Artifex CF Extra Light" w:cs="Calibri"/>
                <w:color w:val="1F4E79" w:themeColor="accent1" w:themeShade="80"/>
                <w:sz w:val="14"/>
                <w:szCs w:val="14"/>
                <w:lang w:val="es-ES" w:eastAsia="es-ES"/>
              </w:rPr>
              <w:t>Cantidad de personas interesadas en comercio exterior capacitados</w:t>
            </w:r>
          </w:p>
        </w:tc>
        <w:tc>
          <w:tcPr>
            <w:tcW w:w="1560" w:type="dxa"/>
            <w:tcBorders>
              <w:top w:val="single" w:sz="4" w:space="0" w:color="000000"/>
              <w:left w:val="single" w:sz="4" w:space="0" w:color="000000"/>
              <w:bottom w:val="single" w:sz="4" w:space="0" w:color="000000"/>
              <w:right w:val="single" w:sz="4" w:space="0" w:color="000000"/>
            </w:tcBorders>
            <w:shd w:val="clear" w:color="auto" w:fill="E2EFD9" w:themeFill="accent6" w:themeFillTint="33"/>
            <w:vAlign w:val="center"/>
            <w:hideMark/>
          </w:tcPr>
          <w:p w14:paraId="735FE1A7" w14:textId="15827095" w:rsidR="00314922" w:rsidRPr="00360FAE" w:rsidRDefault="000D6FE6" w:rsidP="00360FAE">
            <w:pPr>
              <w:spacing w:after="0" w:line="360" w:lineRule="auto"/>
              <w:ind w:firstLine="284"/>
              <w:jc w:val="center"/>
              <w:rPr>
                <w:rFonts w:ascii="Artifex CF Extra Light" w:eastAsia="Times New Roman" w:hAnsi="Artifex CF Extra Light" w:cs="Calibri"/>
                <w:color w:val="1F4E79" w:themeColor="accent1" w:themeShade="80"/>
                <w:sz w:val="14"/>
                <w:szCs w:val="14"/>
                <w:lang w:val="es-ES" w:eastAsia="es-ES"/>
              </w:rPr>
            </w:pPr>
            <w:r w:rsidRPr="00360FAE">
              <w:rPr>
                <w:rFonts w:ascii="Artifex CF Extra Light" w:eastAsia="Times New Roman" w:hAnsi="Artifex CF Extra Light" w:cs="Calibri"/>
                <w:color w:val="1F4E79" w:themeColor="accent1" w:themeShade="80"/>
                <w:sz w:val="14"/>
                <w:szCs w:val="14"/>
                <w:lang w:val="es-ES" w:eastAsia="es-ES"/>
              </w:rPr>
              <w:t>2,500</w:t>
            </w:r>
          </w:p>
        </w:tc>
      </w:tr>
    </w:tbl>
    <w:p w14:paraId="1CFD9196" w14:textId="6D6DE9AF" w:rsidR="00FE0C22" w:rsidRPr="00324A19" w:rsidRDefault="00314922" w:rsidP="00360FAE">
      <w:pPr>
        <w:spacing w:after="0" w:line="360" w:lineRule="auto"/>
        <w:ind w:firstLine="284"/>
        <w:jc w:val="both"/>
        <w:rPr>
          <w:rFonts w:ascii="Artifex CF Extra Light" w:hAnsi="Artifex CF Extra Light" w:cs="Times New Roman"/>
          <w:color w:val="1F4E79" w:themeColor="accent1" w:themeShade="80"/>
          <w:sz w:val="18"/>
          <w:szCs w:val="18"/>
          <w:lang w:val="es-DO"/>
        </w:rPr>
      </w:pPr>
      <w:r w:rsidRPr="00324A19">
        <w:rPr>
          <w:rFonts w:ascii="Artifex CF Extra Light" w:hAnsi="Artifex CF Extra Light" w:cs="Times New Roman"/>
          <w:color w:val="1F4E79" w:themeColor="accent1" w:themeShade="80"/>
          <w:sz w:val="18"/>
          <w:szCs w:val="18"/>
          <w:lang w:val="es-DO"/>
        </w:rPr>
        <w:t>Fuente: ProDominicana.</w:t>
      </w:r>
    </w:p>
    <w:p w14:paraId="328B3AA7" w14:textId="77777777" w:rsidR="00A56204" w:rsidRDefault="00A56204" w:rsidP="00360FAE">
      <w:pPr>
        <w:spacing w:after="0" w:line="456" w:lineRule="auto"/>
        <w:ind w:firstLine="284"/>
        <w:jc w:val="both"/>
        <w:rPr>
          <w:rFonts w:ascii="Artifex CF Extra Light" w:hAnsi="Artifex CF Extra Light" w:cs="Times New Roman"/>
          <w:color w:val="1F4E79" w:themeColor="accent1" w:themeShade="80"/>
          <w:sz w:val="18"/>
          <w:szCs w:val="18"/>
          <w:lang w:val="es-ES"/>
        </w:rPr>
      </w:pPr>
      <w:r w:rsidRPr="00324A19">
        <w:rPr>
          <w:rFonts w:ascii="Artifex CF Extra Light" w:hAnsi="Artifex CF Extra Light" w:cs="Times New Roman"/>
          <w:color w:val="1F4E79" w:themeColor="accent1" w:themeShade="80"/>
          <w:sz w:val="18"/>
          <w:szCs w:val="18"/>
          <w:lang w:val="es-ES"/>
        </w:rPr>
        <w:t>Notas: *</w:t>
      </w:r>
      <w:r w:rsidR="008B49F3" w:rsidRPr="00324A19">
        <w:rPr>
          <w:rFonts w:ascii="Artifex CF Extra Light" w:hAnsi="Artifex CF Extra Light" w:cs="Times New Roman"/>
          <w:color w:val="1F4E79" w:themeColor="accent1" w:themeShade="80"/>
          <w:sz w:val="18"/>
          <w:szCs w:val="18"/>
          <w:lang w:val="es-ES"/>
        </w:rPr>
        <w:t>D</w:t>
      </w:r>
      <w:r w:rsidRPr="00324A19">
        <w:rPr>
          <w:rFonts w:ascii="Artifex CF Extra Light" w:hAnsi="Artifex CF Extra Light" w:cs="Times New Roman"/>
          <w:color w:val="1F4E79" w:themeColor="accent1" w:themeShade="80"/>
          <w:sz w:val="18"/>
          <w:szCs w:val="18"/>
          <w:lang w:val="es-ES"/>
        </w:rPr>
        <w:t xml:space="preserve">atos preliminares, sujeto a cambios </w:t>
      </w:r>
      <w:r w:rsidR="00D37654" w:rsidRPr="00324A19">
        <w:rPr>
          <w:rFonts w:ascii="Artifex CF Extra Light" w:hAnsi="Artifex CF Extra Light" w:cs="Times New Roman"/>
          <w:color w:val="1F4E79" w:themeColor="accent1" w:themeShade="80"/>
          <w:sz w:val="18"/>
          <w:szCs w:val="18"/>
          <w:lang w:val="es-ES"/>
        </w:rPr>
        <w:t>según resultados</w:t>
      </w:r>
      <w:r w:rsidR="008B49F3" w:rsidRPr="00324A19">
        <w:rPr>
          <w:rFonts w:ascii="Artifex CF Extra Light" w:hAnsi="Artifex CF Extra Light" w:cs="Times New Roman"/>
          <w:color w:val="1F4E79" w:themeColor="accent1" w:themeShade="80"/>
          <w:sz w:val="18"/>
          <w:szCs w:val="18"/>
          <w:lang w:val="es-ES"/>
        </w:rPr>
        <w:t xml:space="preserve"> del ejercicio de elaboración del PEI 2021-2024.</w:t>
      </w:r>
      <w:r w:rsidR="00360FAE">
        <w:rPr>
          <w:rFonts w:ascii="Artifex CF Extra Light" w:hAnsi="Artifex CF Extra Light" w:cs="Times New Roman"/>
          <w:color w:val="1F4E79" w:themeColor="accent1" w:themeShade="80"/>
          <w:sz w:val="18"/>
          <w:szCs w:val="18"/>
          <w:lang w:val="es-ES"/>
        </w:rPr>
        <w:t xml:space="preserve"> </w:t>
      </w:r>
    </w:p>
    <w:p w14:paraId="3DDEC229" w14:textId="00680B6E" w:rsidR="00360FAE" w:rsidRPr="00324A19" w:rsidRDefault="00360FAE" w:rsidP="00360FAE">
      <w:pPr>
        <w:spacing w:after="0" w:line="456" w:lineRule="auto"/>
        <w:ind w:firstLine="284"/>
        <w:jc w:val="both"/>
        <w:rPr>
          <w:rFonts w:ascii="Artifex CF Extra Light" w:hAnsi="Artifex CF Extra Light" w:cs="Times New Roman"/>
          <w:color w:val="1F4E79" w:themeColor="accent1" w:themeShade="80"/>
          <w:sz w:val="18"/>
          <w:szCs w:val="18"/>
          <w:lang w:val="es-ES"/>
        </w:rPr>
        <w:sectPr w:rsidR="00360FAE" w:rsidRPr="00324A19" w:rsidSect="00723343">
          <w:pgSz w:w="12240" w:h="15840" w:code="1"/>
          <w:pgMar w:top="1440" w:right="2160" w:bottom="1440" w:left="2160" w:header="708" w:footer="708" w:gutter="0"/>
          <w:cols w:space="708"/>
          <w:titlePg/>
          <w:docGrid w:linePitch="360"/>
        </w:sectPr>
      </w:pPr>
    </w:p>
    <w:p w14:paraId="26582F8F" w14:textId="3ED4B835" w:rsidR="007F505F" w:rsidRPr="00360FAE" w:rsidRDefault="00360FAE" w:rsidP="00360FAE">
      <w:pPr>
        <w:pStyle w:val="Prrafodelista"/>
        <w:keepNext/>
        <w:keepLines/>
        <w:numPr>
          <w:ilvl w:val="0"/>
          <w:numId w:val="5"/>
        </w:numPr>
        <w:spacing w:before="380" w:after="120" w:line="456" w:lineRule="auto"/>
        <w:ind w:left="284" w:hanging="284"/>
        <w:contextualSpacing w:val="0"/>
        <w:jc w:val="center"/>
        <w:outlineLvl w:val="0"/>
        <w:rPr>
          <w:rFonts w:ascii="Artifex CF Light" w:eastAsia="Times New Roman" w:hAnsi="Artifex CF Light" w:cs="Times New Roman"/>
          <w:color w:val="1F4E79" w:themeColor="accent1" w:themeShade="80"/>
          <w:spacing w:val="30"/>
          <w:sz w:val="26"/>
          <w:szCs w:val="32"/>
          <w:lang w:val="es-DO" w:eastAsia="es-DO"/>
        </w:rPr>
      </w:pPr>
      <w:bookmarkStart w:id="153" w:name="_Toc59528114"/>
      <w:bookmarkStart w:id="154" w:name="_Toc58332541"/>
      <w:bookmarkEnd w:id="152"/>
      <w:r w:rsidRPr="00C374D9">
        <w:rPr>
          <w:noProof/>
          <w:color w:val="1F4E79" w:themeColor="accent1" w:themeShade="80"/>
          <w:spacing w:val="30"/>
        </w:rPr>
        <w:lastRenderedPageBreak/>
        <mc:AlternateContent>
          <mc:Choice Requires="wps">
            <w:drawing>
              <wp:anchor distT="0" distB="0" distL="114300" distR="114300" simplePos="0" relativeHeight="251926528" behindDoc="0" locked="0" layoutInCell="1" allowOverlap="1" wp14:anchorId="52CA2D60" wp14:editId="37A84917">
                <wp:simplePos x="0" y="0"/>
                <wp:positionH relativeFrom="margin">
                  <wp:posOffset>2285365</wp:posOffset>
                </wp:positionH>
                <wp:positionV relativeFrom="paragraph">
                  <wp:posOffset>598501</wp:posOffset>
                </wp:positionV>
                <wp:extent cx="464820" cy="0"/>
                <wp:effectExtent l="0" t="19050" r="30480" b="19050"/>
                <wp:wrapNone/>
                <wp:docPr id="42" name="Conector recto 42"/>
                <wp:cNvGraphicFramePr/>
                <a:graphic xmlns:a="http://schemas.openxmlformats.org/drawingml/2006/main">
                  <a:graphicData uri="http://schemas.microsoft.com/office/word/2010/wordprocessingShape">
                    <wps:wsp>
                      <wps:cNvCnPr/>
                      <wps:spPr>
                        <a:xfrm>
                          <a:off x="0" y="0"/>
                          <a:ext cx="464820" cy="0"/>
                        </a:xfrm>
                        <a:prstGeom prst="line">
                          <a:avLst/>
                        </a:prstGeom>
                        <a:noFill/>
                        <a:ln w="31750" cap="flat" cmpd="sng" algn="ctr">
                          <a:solidFill>
                            <a:srgbClr val="FF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7A508DA8" id="Conector recto 42" o:spid="_x0000_s1026" style="position:absolute;z-index:2519265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179.95pt,47.15pt" to="216.55pt,47.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" strokecolor="red" strokeweight="2.5pt">
                <v:stroke joinstyle="miter"/>
                <w10:wrap anchorx="margin"/>
              </v:line>
            </w:pict>
          </mc:Fallback>
        </mc:AlternateContent>
      </w:r>
      <w:r>
        <w:rPr>
          <w:rFonts w:ascii="Artifex CF Light" w:eastAsia="Times New Roman" w:hAnsi="Artifex CF Light" w:cs="Times New Roman"/>
          <w:color w:val="1F4E79" w:themeColor="accent1" w:themeShade="80"/>
          <w:spacing w:val="30"/>
          <w:sz w:val="26"/>
          <w:szCs w:val="32"/>
          <w:lang w:val="es-DO" w:eastAsia="es-DO"/>
        </w:rPr>
        <w:t>ANEXOS</w:t>
      </w:r>
      <w:bookmarkEnd w:id="153"/>
    </w:p>
    <w:tbl>
      <w:tblPr>
        <w:tblW w:w="8600" w:type="dxa"/>
        <w:tblInd w:w="70" w:type="dxa"/>
        <w:tblCellMar>
          <w:left w:w="70" w:type="dxa"/>
          <w:right w:w="70" w:type="dxa"/>
        </w:tblCellMar>
        <w:tblLook w:val="04A0" w:firstRow="1" w:lastRow="0" w:firstColumn="1" w:lastColumn="0" w:noHBand="0" w:noVBand="1"/>
      </w:tblPr>
      <w:tblGrid>
        <w:gridCol w:w="1317"/>
        <w:gridCol w:w="1421"/>
        <w:gridCol w:w="1021"/>
        <w:gridCol w:w="1120"/>
        <w:gridCol w:w="1068"/>
        <w:gridCol w:w="1164"/>
        <w:gridCol w:w="1489"/>
      </w:tblGrid>
      <w:tr w:rsidR="001B7EDE" w:rsidRPr="00813E62" w14:paraId="7157E2E6" w14:textId="77777777" w:rsidTr="00360FAE">
        <w:trPr>
          <w:trHeight w:val="385"/>
        </w:trPr>
        <w:tc>
          <w:tcPr>
            <w:tcW w:w="8600" w:type="dxa"/>
            <w:gridSpan w:val="7"/>
            <w:tcBorders>
              <w:top w:val="nil"/>
              <w:left w:val="nil"/>
              <w:bottom w:val="nil"/>
              <w:right w:val="nil"/>
            </w:tcBorders>
            <w:shd w:val="clear" w:color="auto" w:fill="auto"/>
            <w:vAlign w:val="center"/>
            <w:hideMark/>
          </w:tcPr>
          <w:p w14:paraId="62754644" w14:textId="77777777" w:rsidR="00813E62" w:rsidRPr="00813E62" w:rsidRDefault="00813E62" w:rsidP="00813E62">
            <w:pPr>
              <w:spacing w:after="0" w:line="360" w:lineRule="auto"/>
              <w:ind w:firstLine="284"/>
              <w:jc w:val="center"/>
              <w:rPr>
                <w:rFonts w:ascii="Artifex CF Extra Light" w:eastAsia="Times New Roman" w:hAnsi="Artifex CF Extra Light" w:cs="Calibri"/>
                <w:b/>
                <w:color w:val="1F4E79" w:themeColor="accent1" w:themeShade="80"/>
                <w:sz w:val="16"/>
                <w:szCs w:val="16"/>
                <w:lang w:val="es-ES" w:eastAsia="es-ES"/>
              </w:rPr>
            </w:pPr>
            <w:bookmarkStart w:id="155" w:name="RANGE!A1"/>
          </w:p>
          <w:p w14:paraId="7EE8AE2F" w14:textId="77777777" w:rsidR="00813E62" w:rsidRPr="00813E62" w:rsidRDefault="00813E62" w:rsidP="00813E62">
            <w:pPr>
              <w:spacing w:after="0" w:line="360" w:lineRule="auto"/>
              <w:ind w:firstLine="284"/>
              <w:jc w:val="center"/>
              <w:rPr>
                <w:rFonts w:ascii="Artifex CF Extra Light" w:eastAsia="Times New Roman" w:hAnsi="Artifex CF Extra Light" w:cs="Calibri"/>
                <w:b/>
                <w:color w:val="1F4E79" w:themeColor="accent1" w:themeShade="80"/>
                <w:sz w:val="16"/>
                <w:szCs w:val="16"/>
                <w:lang w:val="es-ES" w:eastAsia="es-ES"/>
              </w:rPr>
            </w:pPr>
          </w:p>
          <w:p w14:paraId="00CDC6FF" w14:textId="48159457" w:rsidR="007F505F" w:rsidRPr="00813E62" w:rsidRDefault="007F505F" w:rsidP="00813E62">
            <w:pPr>
              <w:spacing w:after="0" w:line="360" w:lineRule="auto"/>
              <w:ind w:firstLine="284"/>
              <w:jc w:val="center"/>
              <w:rPr>
                <w:rFonts w:ascii="Artifex CF Extra Light" w:eastAsia="Times New Roman" w:hAnsi="Artifex CF Extra Light" w:cs="Calibri"/>
                <w:b/>
                <w:color w:val="1F4E79" w:themeColor="accent1" w:themeShade="80"/>
                <w:sz w:val="16"/>
                <w:szCs w:val="16"/>
                <w:lang w:val="es-ES" w:eastAsia="es-ES"/>
              </w:rPr>
            </w:pPr>
            <w:r w:rsidRPr="00813E62">
              <w:rPr>
                <w:rFonts w:ascii="Artifex CF Extra Light" w:eastAsia="Times New Roman" w:hAnsi="Artifex CF Extra Light" w:cs="Calibri"/>
                <w:b/>
                <w:color w:val="1F4E79" w:themeColor="accent1" w:themeShade="80"/>
                <w:sz w:val="16"/>
                <w:szCs w:val="16"/>
                <w:lang w:val="es-ES" w:eastAsia="es-ES"/>
              </w:rPr>
              <w:t>Anexo 1. Metas Institucionales Exportación</w:t>
            </w:r>
            <w:bookmarkEnd w:id="155"/>
          </w:p>
        </w:tc>
      </w:tr>
      <w:tr w:rsidR="001B7EDE" w:rsidRPr="00813E62" w14:paraId="38740156" w14:textId="77777777" w:rsidTr="00360FAE">
        <w:trPr>
          <w:trHeight w:val="480"/>
        </w:trPr>
        <w:tc>
          <w:tcPr>
            <w:tcW w:w="1317" w:type="dxa"/>
            <w:tcBorders>
              <w:top w:val="single" w:sz="4" w:space="0" w:color="auto"/>
              <w:left w:val="single" w:sz="4" w:space="0" w:color="auto"/>
              <w:bottom w:val="single" w:sz="4" w:space="0" w:color="auto"/>
              <w:right w:val="single" w:sz="4" w:space="0" w:color="auto"/>
            </w:tcBorders>
            <w:shd w:val="clear" w:color="000000" w:fill="1F4E78"/>
            <w:vAlign w:val="center"/>
            <w:hideMark/>
          </w:tcPr>
          <w:p w14:paraId="53A88F96" w14:textId="77777777" w:rsidR="007F505F" w:rsidRPr="00813E62" w:rsidRDefault="007F505F" w:rsidP="00861C0C">
            <w:pPr>
              <w:spacing w:after="0" w:line="360" w:lineRule="auto"/>
              <w:jc w:val="center"/>
              <w:rPr>
                <w:rFonts w:ascii="Artifex CF Extra Light" w:eastAsia="Times New Roman" w:hAnsi="Artifex CF Extra Light" w:cs="Calibri"/>
                <w:b/>
                <w:color w:val="FFFFFF" w:themeColor="background1"/>
                <w:sz w:val="16"/>
                <w:szCs w:val="16"/>
                <w:lang w:val="es-ES" w:eastAsia="es-ES"/>
              </w:rPr>
            </w:pPr>
            <w:r w:rsidRPr="00813E62">
              <w:rPr>
                <w:rFonts w:ascii="Artifex CF Extra Light" w:eastAsia="Times New Roman" w:hAnsi="Artifex CF Extra Light" w:cs="Calibri"/>
                <w:b/>
                <w:color w:val="FFFFFF" w:themeColor="background1"/>
                <w:sz w:val="16"/>
                <w:szCs w:val="16"/>
                <w:lang w:val="es-ES" w:eastAsia="es-ES"/>
              </w:rPr>
              <w:t>Resultado Esperado</w:t>
            </w:r>
          </w:p>
        </w:tc>
        <w:tc>
          <w:tcPr>
            <w:tcW w:w="1421" w:type="dxa"/>
            <w:tcBorders>
              <w:top w:val="single" w:sz="4" w:space="0" w:color="auto"/>
              <w:left w:val="single" w:sz="4" w:space="0" w:color="auto"/>
              <w:bottom w:val="single" w:sz="4" w:space="0" w:color="auto"/>
              <w:right w:val="single" w:sz="4" w:space="0" w:color="auto"/>
            </w:tcBorders>
            <w:shd w:val="clear" w:color="000000" w:fill="1F4E78"/>
            <w:vAlign w:val="center"/>
            <w:hideMark/>
          </w:tcPr>
          <w:p w14:paraId="04994071" w14:textId="77777777" w:rsidR="007F505F" w:rsidRPr="00813E62" w:rsidRDefault="007F505F" w:rsidP="00861C0C">
            <w:pPr>
              <w:spacing w:after="0" w:line="360" w:lineRule="auto"/>
              <w:jc w:val="center"/>
              <w:rPr>
                <w:rFonts w:ascii="Artifex CF Extra Light" w:eastAsia="Times New Roman" w:hAnsi="Artifex CF Extra Light" w:cs="Calibri"/>
                <w:b/>
                <w:color w:val="FFFFFF" w:themeColor="background1"/>
                <w:sz w:val="16"/>
                <w:szCs w:val="16"/>
                <w:lang w:val="es-ES" w:eastAsia="es-ES"/>
              </w:rPr>
            </w:pPr>
            <w:r w:rsidRPr="00813E62">
              <w:rPr>
                <w:rFonts w:ascii="Artifex CF Extra Light" w:eastAsia="Times New Roman" w:hAnsi="Artifex CF Extra Light" w:cs="Calibri"/>
                <w:b/>
                <w:color w:val="FFFFFF" w:themeColor="background1"/>
                <w:sz w:val="16"/>
                <w:szCs w:val="16"/>
                <w:lang w:val="es-ES" w:eastAsia="es-ES"/>
              </w:rPr>
              <w:t>Indicador de Resultado</w:t>
            </w:r>
          </w:p>
        </w:tc>
        <w:tc>
          <w:tcPr>
            <w:tcW w:w="1021" w:type="dxa"/>
            <w:tcBorders>
              <w:top w:val="single" w:sz="4" w:space="0" w:color="auto"/>
              <w:left w:val="single" w:sz="4" w:space="0" w:color="auto"/>
              <w:bottom w:val="single" w:sz="4" w:space="0" w:color="auto"/>
              <w:right w:val="single" w:sz="4" w:space="0" w:color="auto"/>
            </w:tcBorders>
            <w:shd w:val="clear" w:color="000000" w:fill="1F4E78"/>
            <w:vAlign w:val="center"/>
            <w:hideMark/>
          </w:tcPr>
          <w:p w14:paraId="0649E574" w14:textId="77777777" w:rsidR="007F505F" w:rsidRPr="00813E62" w:rsidRDefault="007F505F" w:rsidP="00861C0C">
            <w:pPr>
              <w:spacing w:after="0" w:line="360" w:lineRule="auto"/>
              <w:jc w:val="center"/>
              <w:rPr>
                <w:rFonts w:ascii="Artifex CF Extra Light" w:eastAsia="Times New Roman" w:hAnsi="Artifex CF Extra Light" w:cs="Calibri"/>
                <w:b/>
                <w:color w:val="FFFFFF" w:themeColor="background1"/>
                <w:sz w:val="16"/>
                <w:szCs w:val="16"/>
                <w:lang w:val="es-ES" w:eastAsia="es-ES"/>
              </w:rPr>
            </w:pPr>
            <w:r w:rsidRPr="00813E62">
              <w:rPr>
                <w:rFonts w:ascii="Artifex CF Extra Light" w:eastAsia="Times New Roman" w:hAnsi="Artifex CF Extra Light" w:cs="Calibri"/>
                <w:b/>
                <w:color w:val="FFFFFF" w:themeColor="background1"/>
                <w:sz w:val="16"/>
                <w:szCs w:val="16"/>
                <w:lang w:val="es-ES" w:eastAsia="es-ES"/>
              </w:rPr>
              <w:t>Línea Base (2015) *</w:t>
            </w:r>
          </w:p>
        </w:tc>
        <w:tc>
          <w:tcPr>
            <w:tcW w:w="1120" w:type="dxa"/>
            <w:tcBorders>
              <w:top w:val="single" w:sz="4" w:space="0" w:color="auto"/>
              <w:left w:val="single" w:sz="4" w:space="0" w:color="auto"/>
              <w:bottom w:val="single" w:sz="4" w:space="0" w:color="auto"/>
              <w:right w:val="single" w:sz="4" w:space="0" w:color="auto"/>
            </w:tcBorders>
            <w:shd w:val="clear" w:color="000000" w:fill="1F4E78"/>
            <w:vAlign w:val="center"/>
            <w:hideMark/>
          </w:tcPr>
          <w:p w14:paraId="5BF441AB" w14:textId="77777777" w:rsidR="007F505F" w:rsidRPr="00813E62" w:rsidRDefault="007F505F" w:rsidP="00861C0C">
            <w:pPr>
              <w:spacing w:after="0" w:line="360" w:lineRule="auto"/>
              <w:jc w:val="center"/>
              <w:rPr>
                <w:rFonts w:ascii="Artifex CF Extra Light" w:eastAsia="Times New Roman" w:hAnsi="Artifex CF Extra Light" w:cs="Calibri"/>
                <w:b/>
                <w:color w:val="FFFFFF" w:themeColor="background1"/>
                <w:sz w:val="16"/>
                <w:szCs w:val="16"/>
                <w:lang w:val="es-ES" w:eastAsia="es-ES"/>
              </w:rPr>
            </w:pPr>
            <w:r w:rsidRPr="00813E62">
              <w:rPr>
                <w:rFonts w:ascii="Artifex CF Extra Light" w:eastAsia="Times New Roman" w:hAnsi="Artifex CF Extra Light" w:cs="Calibri"/>
                <w:b/>
                <w:color w:val="FFFFFF" w:themeColor="background1"/>
                <w:sz w:val="16"/>
                <w:szCs w:val="16"/>
                <w:lang w:val="es-ES" w:eastAsia="es-ES"/>
              </w:rPr>
              <w:t>Meta (2017-2020)</w:t>
            </w:r>
          </w:p>
        </w:tc>
        <w:tc>
          <w:tcPr>
            <w:tcW w:w="1068" w:type="dxa"/>
            <w:tcBorders>
              <w:top w:val="single" w:sz="4" w:space="0" w:color="auto"/>
              <w:left w:val="single" w:sz="4" w:space="0" w:color="auto"/>
              <w:bottom w:val="single" w:sz="4" w:space="0" w:color="auto"/>
              <w:right w:val="single" w:sz="4" w:space="0" w:color="auto"/>
            </w:tcBorders>
            <w:shd w:val="clear" w:color="000000" w:fill="1F4E78"/>
            <w:vAlign w:val="center"/>
            <w:hideMark/>
          </w:tcPr>
          <w:p w14:paraId="4488359B" w14:textId="77777777" w:rsidR="007F505F" w:rsidRPr="00813E62" w:rsidRDefault="007F505F" w:rsidP="00861C0C">
            <w:pPr>
              <w:spacing w:after="0" w:line="360" w:lineRule="auto"/>
              <w:jc w:val="center"/>
              <w:rPr>
                <w:rFonts w:ascii="Artifex CF Extra Light" w:eastAsia="Times New Roman" w:hAnsi="Artifex CF Extra Light" w:cs="Calibri"/>
                <w:b/>
                <w:color w:val="FFFFFF" w:themeColor="background1"/>
                <w:sz w:val="16"/>
                <w:szCs w:val="16"/>
                <w:lang w:val="es-ES" w:eastAsia="es-ES"/>
              </w:rPr>
            </w:pPr>
            <w:r w:rsidRPr="00813E62">
              <w:rPr>
                <w:rFonts w:ascii="Artifex CF Extra Light" w:eastAsia="Times New Roman" w:hAnsi="Artifex CF Extra Light" w:cs="Calibri"/>
                <w:b/>
                <w:color w:val="FFFFFF" w:themeColor="background1"/>
                <w:sz w:val="16"/>
                <w:szCs w:val="16"/>
                <w:lang w:val="es-ES" w:eastAsia="es-ES"/>
              </w:rPr>
              <w:t>Meta (2020)</w:t>
            </w:r>
          </w:p>
        </w:tc>
        <w:tc>
          <w:tcPr>
            <w:tcW w:w="1164" w:type="dxa"/>
            <w:tcBorders>
              <w:top w:val="single" w:sz="4" w:space="0" w:color="auto"/>
              <w:left w:val="single" w:sz="4" w:space="0" w:color="auto"/>
              <w:bottom w:val="single" w:sz="4" w:space="0" w:color="auto"/>
              <w:right w:val="single" w:sz="4" w:space="0" w:color="000000"/>
            </w:tcBorders>
            <w:shd w:val="clear" w:color="000000" w:fill="1F4E78"/>
            <w:vAlign w:val="center"/>
            <w:hideMark/>
          </w:tcPr>
          <w:p w14:paraId="387D5825" w14:textId="77777777" w:rsidR="007F505F" w:rsidRPr="00813E62" w:rsidRDefault="007F505F" w:rsidP="00861C0C">
            <w:pPr>
              <w:spacing w:after="0" w:line="360" w:lineRule="auto"/>
              <w:jc w:val="center"/>
              <w:rPr>
                <w:rFonts w:ascii="Artifex CF Extra Light" w:eastAsia="Times New Roman" w:hAnsi="Artifex CF Extra Light" w:cs="Calibri"/>
                <w:b/>
                <w:color w:val="FFFFFF" w:themeColor="background1"/>
                <w:sz w:val="16"/>
                <w:szCs w:val="16"/>
                <w:lang w:val="es-ES" w:eastAsia="es-ES"/>
              </w:rPr>
            </w:pPr>
            <w:r w:rsidRPr="00813E62">
              <w:rPr>
                <w:rFonts w:ascii="Artifex CF Extra Light" w:eastAsia="Times New Roman" w:hAnsi="Artifex CF Extra Light" w:cs="Calibri"/>
                <w:b/>
                <w:color w:val="FFFFFF" w:themeColor="background1"/>
                <w:sz w:val="16"/>
                <w:szCs w:val="16"/>
                <w:lang w:val="es-ES" w:eastAsia="es-ES"/>
              </w:rPr>
              <w:t>Real Anual Acumulado</w:t>
            </w:r>
          </w:p>
        </w:tc>
        <w:tc>
          <w:tcPr>
            <w:tcW w:w="1489" w:type="dxa"/>
            <w:tcBorders>
              <w:top w:val="single" w:sz="4" w:space="0" w:color="000000"/>
              <w:left w:val="single" w:sz="4" w:space="0" w:color="000000"/>
              <w:bottom w:val="single" w:sz="4" w:space="0" w:color="000000"/>
              <w:right w:val="single" w:sz="4" w:space="0" w:color="000000"/>
            </w:tcBorders>
            <w:shd w:val="clear" w:color="000000" w:fill="1F4E78"/>
            <w:vAlign w:val="center"/>
            <w:hideMark/>
          </w:tcPr>
          <w:p w14:paraId="3BAB5F4E" w14:textId="77777777" w:rsidR="007F505F" w:rsidRPr="00813E62" w:rsidRDefault="007F505F" w:rsidP="00861C0C">
            <w:pPr>
              <w:spacing w:after="0" w:line="360" w:lineRule="auto"/>
              <w:jc w:val="center"/>
              <w:rPr>
                <w:rFonts w:ascii="Artifex CF Extra Light" w:eastAsia="Times New Roman" w:hAnsi="Artifex CF Extra Light" w:cs="Calibri"/>
                <w:b/>
                <w:color w:val="FFFFFF" w:themeColor="background1"/>
                <w:sz w:val="16"/>
                <w:szCs w:val="16"/>
                <w:lang w:val="es-ES" w:eastAsia="es-ES"/>
              </w:rPr>
            </w:pPr>
            <w:r w:rsidRPr="00813E62">
              <w:rPr>
                <w:rFonts w:ascii="Artifex CF Extra Light" w:eastAsia="Times New Roman" w:hAnsi="Artifex CF Extra Light" w:cs="Calibri"/>
                <w:b/>
                <w:color w:val="FFFFFF" w:themeColor="background1"/>
                <w:sz w:val="16"/>
                <w:szCs w:val="16"/>
                <w:lang w:val="es-ES" w:eastAsia="es-ES"/>
              </w:rPr>
              <w:t>Porcentaje de cumplimiento</w:t>
            </w:r>
          </w:p>
        </w:tc>
      </w:tr>
      <w:tr w:rsidR="001B7EDE" w:rsidRPr="00813E62" w14:paraId="65B5E067" w14:textId="77777777" w:rsidTr="00360FAE">
        <w:trPr>
          <w:trHeight w:val="1356"/>
        </w:trPr>
        <w:tc>
          <w:tcPr>
            <w:tcW w:w="1317"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5641D74" w14:textId="77777777" w:rsidR="007F505F" w:rsidRPr="00813E62" w:rsidRDefault="007F505F" w:rsidP="00813E62">
            <w:pPr>
              <w:spacing w:after="0" w:line="360" w:lineRule="auto"/>
              <w:ind w:firstLine="284"/>
              <w:jc w:val="center"/>
              <w:rPr>
                <w:rFonts w:ascii="Artifex CF Extra Light" w:eastAsia="Times New Roman" w:hAnsi="Artifex CF Extra Light" w:cs="Calibri"/>
                <w:color w:val="1F4E79" w:themeColor="accent1" w:themeShade="80"/>
                <w:sz w:val="16"/>
                <w:szCs w:val="16"/>
                <w:lang w:val="es-ES" w:eastAsia="es-ES"/>
              </w:rPr>
            </w:pPr>
            <w:r w:rsidRPr="00813E62">
              <w:rPr>
                <w:rFonts w:ascii="Artifex CF Extra Light" w:eastAsia="Times New Roman" w:hAnsi="Artifex CF Extra Light" w:cs="Calibri"/>
                <w:color w:val="1F4E79" w:themeColor="accent1" w:themeShade="80"/>
                <w:sz w:val="16"/>
                <w:szCs w:val="16"/>
                <w:lang w:val="es-ES" w:eastAsia="es-ES"/>
              </w:rPr>
              <w:t>Incremento de las     exportaciones de bienes y servicios</w:t>
            </w:r>
          </w:p>
        </w:tc>
        <w:tc>
          <w:tcPr>
            <w:tcW w:w="1421"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CCAC37A" w14:textId="77777777" w:rsidR="007F505F" w:rsidRPr="00813E62" w:rsidRDefault="007F505F" w:rsidP="00813E62">
            <w:pPr>
              <w:spacing w:after="0" w:line="360" w:lineRule="auto"/>
              <w:ind w:firstLine="284"/>
              <w:jc w:val="center"/>
              <w:rPr>
                <w:rFonts w:ascii="Artifex CF Extra Light" w:eastAsia="Times New Roman" w:hAnsi="Artifex CF Extra Light" w:cs="Calibri"/>
                <w:color w:val="1F4E79" w:themeColor="accent1" w:themeShade="80"/>
                <w:sz w:val="16"/>
                <w:szCs w:val="16"/>
                <w:lang w:val="es-ES" w:eastAsia="es-ES"/>
              </w:rPr>
            </w:pPr>
            <w:r w:rsidRPr="00813E62">
              <w:rPr>
                <w:rFonts w:ascii="Artifex CF Extra Light" w:eastAsia="Times New Roman" w:hAnsi="Artifex CF Extra Light" w:cs="Calibri"/>
                <w:color w:val="1F4E79" w:themeColor="accent1" w:themeShade="80"/>
                <w:sz w:val="16"/>
                <w:szCs w:val="16"/>
                <w:lang w:val="es-ES" w:eastAsia="es-ES"/>
              </w:rPr>
              <w:t>Monto de exportaciones de bienes y servicios total (US millones)</w:t>
            </w:r>
          </w:p>
        </w:tc>
        <w:tc>
          <w:tcPr>
            <w:tcW w:w="1021"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9BA2572" w14:textId="7EC47DE5" w:rsidR="007F505F" w:rsidRPr="00813E62" w:rsidRDefault="007F505F" w:rsidP="00813E62">
            <w:pPr>
              <w:spacing w:after="0" w:line="360" w:lineRule="auto"/>
              <w:ind w:firstLine="284"/>
              <w:jc w:val="center"/>
              <w:rPr>
                <w:rFonts w:ascii="Artifex CF Extra Light" w:eastAsia="Times New Roman" w:hAnsi="Artifex CF Extra Light" w:cs="Calibri"/>
                <w:color w:val="1F4E79" w:themeColor="accent1" w:themeShade="80"/>
                <w:sz w:val="16"/>
                <w:szCs w:val="16"/>
                <w:lang w:val="es-ES" w:eastAsia="es-ES"/>
              </w:rPr>
            </w:pPr>
            <w:r w:rsidRPr="00813E62">
              <w:rPr>
                <w:rFonts w:ascii="Artifex CF Extra Light" w:eastAsia="Times New Roman" w:hAnsi="Artifex CF Extra Light" w:cs="Calibri"/>
                <w:color w:val="1F4E79" w:themeColor="accent1" w:themeShade="80"/>
                <w:sz w:val="16"/>
                <w:szCs w:val="16"/>
                <w:lang w:val="es-ES" w:eastAsia="es-ES"/>
              </w:rPr>
              <w:t>$388.50</w:t>
            </w:r>
          </w:p>
        </w:tc>
        <w:tc>
          <w:tcPr>
            <w:tcW w:w="112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53B3F49" w14:textId="531EAD95" w:rsidR="007F505F" w:rsidRPr="00813E62" w:rsidRDefault="007F505F" w:rsidP="00813E62">
            <w:pPr>
              <w:spacing w:after="0" w:line="360" w:lineRule="auto"/>
              <w:ind w:firstLine="284"/>
              <w:jc w:val="center"/>
              <w:rPr>
                <w:rFonts w:ascii="Artifex CF Extra Light" w:eastAsia="Times New Roman" w:hAnsi="Artifex CF Extra Light" w:cs="Calibri"/>
                <w:color w:val="1F4E79" w:themeColor="accent1" w:themeShade="80"/>
                <w:sz w:val="16"/>
                <w:szCs w:val="16"/>
                <w:lang w:val="es-ES" w:eastAsia="es-ES"/>
              </w:rPr>
            </w:pPr>
            <w:r w:rsidRPr="00813E62">
              <w:rPr>
                <w:rFonts w:ascii="Artifex CF Extra Light" w:eastAsia="Times New Roman" w:hAnsi="Artifex CF Extra Light" w:cs="Calibri"/>
                <w:color w:val="1F4E79" w:themeColor="accent1" w:themeShade="80"/>
                <w:sz w:val="16"/>
                <w:szCs w:val="16"/>
                <w:lang w:val="es-ES" w:eastAsia="es-ES"/>
              </w:rPr>
              <w:t>$1,919.30</w:t>
            </w:r>
          </w:p>
        </w:tc>
        <w:tc>
          <w:tcPr>
            <w:tcW w:w="1068"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CF7A831" w14:textId="77777777" w:rsidR="007F505F" w:rsidRPr="00813E62" w:rsidRDefault="007F505F" w:rsidP="00813E62">
            <w:pPr>
              <w:spacing w:after="0" w:line="360" w:lineRule="auto"/>
              <w:ind w:firstLine="284"/>
              <w:jc w:val="center"/>
              <w:rPr>
                <w:rFonts w:ascii="Artifex CF Extra Light" w:eastAsia="Times New Roman" w:hAnsi="Artifex CF Extra Light" w:cs="Calibri"/>
                <w:color w:val="1F4E79" w:themeColor="accent1" w:themeShade="80"/>
                <w:sz w:val="16"/>
                <w:szCs w:val="16"/>
                <w:lang w:val="es-ES" w:eastAsia="es-ES"/>
              </w:rPr>
            </w:pPr>
            <w:r w:rsidRPr="00813E62">
              <w:rPr>
                <w:rFonts w:ascii="Artifex CF Extra Light" w:eastAsia="Times New Roman" w:hAnsi="Artifex CF Extra Light" w:cs="Calibri"/>
                <w:color w:val="1F4E79" w:themeColor="accent1" w:themeShade="80"/>
                <w:sz w:val="16"/>
                <w:szCs w:val="16"/>
                <w:lang w:val="es-ES" w:eastAsia="es-ES"/>
              </w:rPr>
              <w:t>548.3</w:t>
            </w:r>
          </w:p>
        </w:tc>
        <w:tc>
          <w:tcPr>
            <w:tcW w:w="1164" w:type="dxa"/>
            <w:tcBorders>
              <w:top w:val="single" w:sz="4" w:space="0" w:color="auto"/>
              <w:left w:val="single" w:sz="4" w:space="0" w:color="auto"/>
              <w:bottom w:val="single" w:sz="4" w:space="0" w:color="auto"/>
              <w:right w:val="single" w:sz="4" w:space="0" w:color="000000"/>
            </w:tcBorders>
            <w:shd w:val="clear" w:color="000000" w:fill="FFFFFF"/>
            <w:vAlign w:val="center"/>
            <w:hideMark/>
          </w:tcPr>
          <w:p w14:paraId="13FC1D05" w14:textId="067F443E" w:rsidR="007F505F" w:rsidRPr="00813E62" w:rsidRDefault="007F505F" w:rsidP="00813E62">
            <w:pPr>
              <w:spacing w:after="0" w:line="360" w:lineRule="auto"/>
              <w:ind w:firstLine="284"/>
              <w:jc w:val="center"/>
              <w:rPr>
                <w:rFonts w:ascii="Artifex CF Extra Light" w:eastAsia="Times New Roman" w:hAnsi="Artifex CF Extra Light" w:cs="Calibri"/>
                <w:color w:val="1F4E79" w:themeColor="accent1" w:themeShade="80"/>
                <w:sz w:val="16"/>
                <w:szCs w:val="16"/>
                <w:lang w:val="es-ES" w:eastAsia="es-ES"/>
              </w:rPr>
            </w:pPr>
            <w:r w:rsidRPr="00813E62">
              <w:rPr>
                <w:rFonts w:ascii="Artifex CF Extra Light" w:eastAsia="Times New Roman" w:hAnsi="Artifex CF Extra Light" w:cs="Calibri"/>
                <w:color w:val="1F4E79" w:themeColor="accent1" w:themeShade="80"/>
                <w:sz w:val="16"/>
                <w:szCs w:val="16"/>
                <w:lang w:val="es-ES" w:eastAsia="es-ES"/>
              </w:rPr>
              <w:t>$1,000.00</w:t>
            </w:r>
            <w:r w:rsidR="007D5A47" w:rsidRPr="00813E62">
              <w:rPr>
                <w:rFonts w:ascii="Artifex CF Extra Light" w:eastAsia="Times New Roman" w:hAnsi="Artifex CF Extra Light" w:cs="Calibri"/>
                <w:color w:val="1F4E79" w:themeColor="accent1" w:themeShade="80"/>
                <w:sz w:val="16"/>
                <w:szCs w:val="16"/>
                <w:lang w:val="es-ES" w:eastAsia="es-ES"/>
              </w:rPr>
              <w:t>*</w:t>
            </w:r>
          </w:p>
        </w:tc>
        <w:tc>
          <w:tcPr>
            <w:tcW w:w="1489" w:type="dxa"/>
            <w:tcBorders>
              <w:top w:val="single" w:sz="4" w:space="0" w:color="000000"/>
              <w:left w:val="single" w:sz="4" w:space="0" w:color="000000"/>
              <w:bottom w:val="single" w:sz="4" w:space="0" w:color="000000"/>
              <w:right w:val="single" w:sz="4" w:space="0" w:color="000000"/>
            </w:tcBorders>
            <w:shd w:val="clear" w:color="000000" w:fill="FFFFFF"/>
            <w:vAlign w:val="center"/>
            <w:hideMark/>
          </w:tcPr>
          <w:p w14:paraId="49F20BA7" w14:textId="77777777" w:rsidR="007F505F" w:rsidRPr="00813E62" w:rsidRDefault="007F505F" w:rsidP="00813E62">
            <w:pPr>
              <w:spacing w:after="0" w:line="360" w:lineRule="auto"/>
              <w:ind w:firstLine="284"/>
              <w:jc w:val="center"/>
              <w:rPr>
                <w:rFonts w:ascii="Artifex CF Extra Light" w:eastAsia="Times New Roman" w:hAnsi="Artifex CF Extra Light" w:cs="Calibri"/>
                <w:color w:val="1F4E79" w:themeColor="accent1" w:themeShade="80"/>
                <w:sz w:val="16"/>
                <w:szCs w:val="16"/>
                <w:lang w:val="es-ES" w:eastAsia="es-ES"/>
              </w:rPr>
            </w:pPr>
            <w:r w:rsidRPr="00813E62">
              <w:rPr>
                <w:rFonts w:ascii="Artifex CF Extra Light" w:eastAsia="Times New Roman" w:hAnsi="Artifex CF Extra Light" w:cs="Calibri"/>
                <w:color w:val="1F4E79" w:themeColor="accent1" w:themeShade="80"/>
                <w:sz w:val="16"/>
                <w:szCs w:val="16"/>
                <w:lang w:val="es-ES" w:eastAsia="es-ES"/>
              </w:rPr>
              <w:t>182%</w:t>
            </w:r>
          </w:p>
        </w:tc>
      </w:tr>
      <w:tr w:rsidR="001B7EDE" w:rsidRPr="00813E62" w14:paraId="708ECAC1" w14:textId="77777777" w:rsidTr="00360FAE">
        <w:trPr>
          <w:trHeight w:val="1596"/>
        </w:trPr>
        <w:tc>
          <w:tcPr>
            <w:tcW w:w="1317"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D6ECE5A" w14:textId="77777777" w:rsidR="007F505F" w:rsidRPr="00813E62" w:rsidRDefault="007F505F" w:rsidP="00813E62">
            <w:pPr>
              <w:spacing w:after="0" w:line="360" w:lineRule="auto"/>
              <w:ind w:firstLine="284"/>
              <w:jc w:val="center"/>
              <w:rPr>
                <w:rFonts w:ascii="Artifex CF Extra Light" w:eastAsia="Times New Roman" w:hAnsi="Artifex CF Extra Light" w:cs="Calibri"/>
                <w:color w:val="1F4E79" w:themeColor="accent1" w:themeShade="80"/>
                <w:sz w:val="16"/>
                <w:szCs w:val="16"/>
                <w:lang w:val="es-ES" w:eastAsia="es-ES"/>
              </w:rPr>
            </w:pPr>
            <w:r w:rsidRPr="00813E62">
              <w:rPr>
                <w:rFonts w:ascii="Artifex CF Extra Light" w:eastAsia="Times New Roman" w:hAnsi="Artifex CF Extra Light" w:cs="Calibri"/>
                <w:color w:val="1F4E79" w:themeColor="accent1" w:themeShade="80"/>
                <w:sz w:val="16"/>
                <w:szCs w:val="16"/>
                <w:lang w:val="es-ES" w:eastAsia="es-ES"/>
              </w:rPr>
              <w:t>Contribución efectiva a la creación de empleos</w:t>
            </w:r>
          </w:p>
        </w:tc>
        <w:tc>
          <w:tcPr>
            <w:tcW w:w="1421"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EEEFAA1" w14:textId="77777777" w:rsidR="007F505F" w:rsidRPr="00813E62" w:rsidRDefault="007F505F" w:rsidP="00813E62">
            <w:pPr>
              <w:spacing w:after="0" w:line="360" w:lineRule="auto"/>
              <w:ind w:firstLine="284"/>
              <w:jc w:val="center"/>
              <w:rPr>
                <w:rFonts w:ascii="Artifex CF Extra Light" w:eastAsia="Times New Roman" w:hAnsi="Artifex CF Extra Light" w:cs="Calibri"/>
                <w:color w:val="1F4E79" w:themeColor="accent1" w:themeShade="80"/>
                <w:sz w:val="16"/>
                <w:szCs w:val="16"/>
                <w:lang w:val="es-ES" w:eastAsia="es-ES"/>
              </w:rPr>
            </w:pPr>
            <w:r w:rsidRPr="00813E62">
              <w:rPr>
                <w:rFonts w:ascii="Artifex CF Extra Light" w:eastAsia="Times New Roman" w:hAnsi="Artifex CF Extra Light" w:cs="Calibri"/>
                <w:color w:val="1F4E79" w:themeColor="accent1" w:themeShade="80"/>
                <w:sz w:val="16"/>
                <w:szCs w:val="16"/>
                <w:lang w:val="es-ES" w:eastAsia="es-ES"/>
              </w:rPr>
              <w:t>Cantidad de empleos directos nuevos por proyectos de exportación</w:t>
            </w:r>
          </w:p>
        </w:tc>
        <w:tc>
          <w:tcPr>
            <w:tcW w:w="1021"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111EB92" w14:textId="77777777" w:rsidR="007F505F" w:rsidRPr="00813E62" w:rsidRDefault="007F505F" w:rsidP="00813E62">
            <w:pPr>
              <w:spacing w:after="0" w:line="360" w:lineRule="auto"/>
              <w:ind w:firstLine="284"/>
              <w:jc w:val="center"/>
              <w:rPr>
                <w:rFonts w:ascii="Artifex CF Extra Light" w:eastAsia="Times New Roman" w:hAnsi="Artifex CF Extra Light" w:cs="Calibri"/>
                <w:color w:val="1F4E79" w:themeColor="accent1" w:themeShade="80"/>
                <w:sz w:val="16"/>
                <w:szCs w:val="16"/>
                <w:lang w:val="es-ES" w:eastAsia="es-ES"/>
              </w:rPr>
            </w:pPr>
            <w:r w:rsidRPr="00813E62">
              <w:rPr>
                <w:rFonts w:ascii="Artifex CF Extra Light" w:eastAsia="Times New Roman" w:hAnsi="Artifex CF Extra Light" w:cs="Calibri"/>
                <w:color w:val="1F4E79" w:themeColor="accent1" w:themeShade="80"/>
                <w:sz w:val="16"/>
                <w:szCs w:val="16"/>
                <w:lang w:val="es-ES" w:eastAsia="es-ES"/>
              </w:rPr>
              <w:t>1,496</w:t>
            </w:r>
          </w:p>
        </w:tc>
        <w:tc>
          <w:tcPr>
            <w:tcW w:w="1120"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7872E43" w14:textId="77777777" w:rsidR="007F505F" w:rsidRPr="00813E62" w:rsidRDefault="007F505F" w:rsidP="00813E62">
            <w:pPr>
              <w:spacing w:after="0" w:line="360" w:lineRule="auto"/>
              <w:ind w:firstLine="284"/>
              <w:jc w:val="center"/>
              <w:rPr>
                <w:rFonts w:ascii="Artifex CF Extra Light" w:eastAsia="Times New Roman" w:hAnsi="Artifex CF Extra Light" w:cs="Calibri"/>
                <w:color w:val="1F4E79" w:themeColor="accent1" w:themeShade="80"/>
                <w:sz w:val="16"/>
                <w:szCs w:val="16"/>
                <w:lang w:val="es-ES" w:eastAsia="es-ES"/>
              </w:rPr>
            </w:pPr>
            <w:r w:rsidRPr="00813E62">
              <w:rPr>
                <w:rFonts w:ascii="Artifex CF Extra Light" w:eastAsia="Times New Roman" w:hAnsi="Artifex CF Extra Light" w:cs="Calibri"/>
                <w:color w:val="1F4E79" w:themeColor="accent1" w:themeShade="80"/>
                <w:sz w:val="16"/>
                <w:szCs w:val="16"/>
                <w:lang w:val="es-ES" w:eastAsia="es-ES"/>
              </w:rPr>
              <w:t>7,391</w:t>
            </w:r>
          </w:p>
        </w:tc>
        <w:tc>
          <w:tcPr>
            <w:tcW w:w="1068"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8067B3B" w14:textId="77777777" w:rsidR="007F505F" w:rsidRPr="00813E62" w:rsidRDefault="007F505F" w:rsidP="00813E62">
            <w:pPr>
              <w:spacing w:after="0" w:line="360" w:lineRule="auto"/>
              <w:ind w:firstLine="284"/>
              <w:jc w:val="center"/>
              <w:rPr>
                <w:rFonts w:ascii="Artifex CF Extra Light" w:eastAsia="Times New Roman" w:hAnsi="Artifex CF Extra Light" w:cs="Calibri"/>
                <w:color w:val="1F4E79" w:themeColor="accent1" w:themeShade="80"/>
                <w:sz w:val="16"/>
                <w:szCs w:val="16"/>
                <w:lang w:val="es-ES" w:eastAsia="es-ES"/>
              </w:rPr>
            </w:pPr>
            <w:r w:rsidRPr="00813E62">
              <w:rPr>
                <w:rFonts w:ascii="Artifex CF Extra Light" w:eastAsia="Times New Roman" w:hAnsi="Artifex CF Extra Light" w:cs="Calibri"/>
                <w:color w:val="1F4E79" w:themeColor="accent1" w:themeShade="80"/>
                <w:sz w:val="16"/>
                <w:szCs w:val="16"/>
                <w:lang w:val="es-ES" w:eastAsia="es-ES"/>
              </w:rPr>
              <w:t>2,111</w:t>
            </w:r>
          </w:p>
        </w:tc>
        <w:tc>
          <w:tcPr>
            <w:tcW w:w="1164" w:type="dxa"/>
            <w:tcBorders>
              <w:top w:val="single" w:sz="4" w:space="0" w:color="auto"/>
              <w:left w:val="single" w:sz="4" w:space="0" w:color="auto"/>
              <w:bottom w:val="single" w:sz="4" w:space="0" w:color="auto"/>
              <w:right w:val="single" w:sz="4" w:space="0" w:color="000000"/>
            </w:tcBorders>
            <w:shd w:val="clear" w:color="000000" w:fill="FFFFFF"/>
            <w:vAlign w:val="center"/>
            <w:hideMark/>
          </w:tcPr>
          <w:p w14:paraId="5BB27DCB" w14:textId="4E55A47D" w:rsidR="007F505F" w:rsidRPr="00813E62" w:rsidRDefault="007F505F" w:rsidP="00813E62">
            <w:pPr>
              <w:spacing w:after="0" w:line="360" w:lineRule="auto"/>
              <w:ind w:firstLine="284"/>
              <w:jc w:val="center"/>
              <w:rPr>
                <w:rFonts w:ascii="Artifex CF Extra Light" w:eastAsia="Times New Roman" w:hAnsi="Artifex CF Extra Light" w:cs="Calibri"/>
                <w:color w:val="1F4E79" w:themeColor="accent1" w:themeShade="80"/>
                <w:sz w:val="16"/>
                <w:szCs w:val="16"/>
                <w:lang w:val="es-ES" w:eastAsia="es-ES"/>
              </w:rPr>
            </w:pPr>
            <w:r w:rsidRPr="00813E62">
              <w:rPr>
                <w:rFonts w:ascii="Artifex CF Extra Light" w:eastAsia="Times New Roman" w:hAnsi="Artifex CF Extra Light" w:cs="Calibri"/>
                <w:color w:val="1F4E79" w:themeColor="accent1" w:themeShade="80"/>
                <w:sz w:val="16"/>
                <w:szCs w:val="16"/>
                <w:lang w:val="es-ES" w:eastAsia="es-ES"/>
              </w:rPr>
              <w:t>-</w:t>
            </w:r>
            <w:r w:rsidR="007D5A47" w:rsidRPr="00813E62">
              <w:rPr>
                <w:rFonts w:ascii="Artifex CF Extra Light" w:eastAsia="Times New Roman" w:hAnsi="Artifex CF Extra Light" w:cs="Calibri"/>
                <w:color w:val="1F4E79" w:themeColor="accent1" w:themeShade="80"/>
                <w:sz w:val="16"/>
                <w:szCs w:val="16"/>
                <w:lang w:val="es-ES" w:eastAsia="es-ES"/>
              </w:rPr>
              <w:t>**</w:t>
            </w:r>
          </w:p>
        </w:tc>
        <w:tc>
          <w:tcPr>
            <w:tcW w:w="1489" w:type="dxa"/>
            <w:tcBorders>
              <w:top w:val="single" w:sz="4" w:space="0" w:color="000000"/>
              <w:left w:val="single" w:sz="4" w:space="0" w:color="000000"/>
              <w:bottom w:val="single" w:sz="4" w:space="0" w:color="000000"/>
              <w:right w:val="single" w:sz="4" w:space="0" w:color="000000"/>
            </w:tcBorders>
            <w:shd w:val="clear" w:color="000000" w:fill="FFFFFF"/>
            <w:vAlign w:val="center"/>
            <w:hideMark/>
          </w:tcPr>
          <w:p w14:paraId="6990BC25" w14:textId="46941C5D" w:rsidR="007F505F" w:rsidRPr="00813E62" w:rsidRDefault="007F505F" w:rsidP="00813E62">
            <w:pPr>
              <w:spacing w:after="0" w:line="360" w:lineRule="auto"/>
              <w:ind w:firstLine="284"/>
              <w:jc w:val="center"/>
              <w:rPr>
                <w:rFonts w:ascii="Artifex CF Extra Light" w:eastAsia="Times New Roman" w:hAnsi="Artifex CF Extra Light" w:cs="Calibri"/>
                <w:color w:val="1F4E79" w:themeColor="accent1" w:themeShade="80"/>
                <w:sz w:val="16"/>
                <w:szCs w:val="16"/>
                <w:lang w:val="es-ES" w:eastAsia="es-ES"/>
              </w:rPr>
            </w:pPr>
            <w:r w:rsidRPr="00813E62">
              <w:rPr>
                <w:rFonts w:ascii="Artifex CF Extra Light" w:eastAsia="Times New Roman" w:hAnsi="Artifex CF Extra Light" w:cs="Calibri"/>
                <w:color w:val="1F4E79" w:themeColor="accent1" w:themeShade="80"/>
                <w:sz w:val="16"/>
                <w:szCs w:val="16"/>
                <w:lang w:val="es-ES" w:eastAsia="es-ES"/>
              </w:rPr>
              <w:t>-</w:t>
            </w:r>
            <w:r w:rsidR="007D5A47" w:rsidRPr="00813E62">
              <w:rPr>
                <w:rFonts w:ascii="Artifex CF Extra Light" w:eastAsia="Times New Roman" w:hAnsi="Artifex CF Extra Light" w:cs="Calibri"/>
                <w:color w:val="1F4E79" w:themeColor="accent1" w:themeShade="80"/>
                <w:sz w:val="16"/>
                <w:szCs w:val="16"/>
                <w:lang w:val="es-ES" w:eastAsia="es-ES"/>
              </w:rPr>
              <w:t>**</w:t>
            </w:r>
          </w:p>
        </w:tc>
      </w:tr>
      <w:tr w:rsidR="001B7EDE" w:rsidRPr="006F2F51" w14:paraId="30FC8962" w14:textId="77777777" w:rsidTr="00360FAE">
        <w:trPr>
          <w:trHeight w:val="264"/>
        </w:trPr>
        <w:tc>
          <w:tcPr>
            <w:tcW w:w="8600" w:type="dxa"/>
            <w:gridSpan w:val="7"/>
            <w:tcBorders>
              <w:top w:val="nil"/>
              <w:left w:val="nil"/>
              <w:bottom w:val="nil"/>
              <w:right w:val="nil"/>
            </w:tcBorders>
            <w:shd w:val="clear" w:color="auto" w:fill="auto"/>
            <w:vAlign w:val="center"/>
            <w:hideMark/>
          </w:tcPr>
          <w:p w14:paraId="31053CDC" w14:textId="77777777" w:rsidR="007F505F" w:rsidRPr="00813E62" w:rsidRDefault="007F505F" w:rsidP="00553262">
            <w:pPr>
              <w:spacing w:before="240" w:after="0" w:line="360" w:lineRule="auto"/>
              <w:ind w:firstLine="284"/>
              <w:rPr>
                <w:rFonts w:ascii="Artifex CF Extra Light" w:eastAsia="Times New Roman" w:hAnsi="Artifex CF Extra Light" w:cs="Calibri"/>
                <w:color w:val="1F4E79" w:themeColor="accent1" w:themeShade="80"/>
                <w:sz w:val="16"/>
                <w:szCs w:val="16"/>
                <w:lang w:val="es-ES" w:eastAsia="es-ES"/>
              </w:rPr>
            </w:pPr>
            <w:r w:rsidRPr="00813E62">
              <w:rPr>
                <w:rFonts w:ascii="Artifex CF Extra Light" w:eastAsia="Times New Roman" w:hAnsi="Artifex CF Extra Light" w:cs="Calibri"/>
                <w:color w:val="1F4E79" w:themeColor="accent1" w:themeShade="80"/>
                <w:sz w:val="16"/>
                <w:szCs w:val="16"/>
                <w:lang w:val="es-ES" w:eastAsia="es-ES"/>
              </w:rPr>
              <w:t>Fuente: Elaborado por ProDominicana, con datos DGA.</w:t>
            </w:r>
          </w:p>
        </w:tc>
      </w:tr>
      <w:tr w:rsidR="001B7EDE" w:rsidRPr="006F2F51" w14:paraId="2551DFB9" w14:textId="77777777" w:rsidTr="00360FAE">
        <w:trPr>
          <w:trHeight w:val="276"/>
        </w:trPr>
        <w:tc>
          <w:tcPr>
            <w:tcW w:w="8600" w:type="dxa"/>
            <w:gridSpan w:val="7"/>
            <w:tcBorders>
              <w:top w:val="nil"/>
              <w:left w:val="nil"/>
              <w:bottom w:val="nil"/>
              <w:right w:val="nil"/>
            </w:tcBorders>
            <w:shd w:val="clear" w:color="auto" w:fill="auto"/>
            <w:vAlign w:val="center"/>
            <w:hideMark/>
          </w:tcPr>
          <w:p w14:paraId="27BA90C7" w14:textId="3B10E42B" w:rsidR="007F505F" w:rsidRPr="00813E62" w:rsidRDefault="007F505F" w:rsidP="00553262">
            <w:pPr>
              <w:spacing w:before="240" w:after="0" w:line="360" w:lineRule="auto"/>
              <w:ind w:firstLine="284"/>
              <w:rPr>
                <w:rFonts w:ascii="Artifex CF Extra Light" w:eastAsia="Times New Roman" w:hAnsi="Artifex CF Extra Light" w:cs="Calibri"/>
                <w:color w:val="1F4E79" w:themeColor="accent1" w:themeShade="80"/>
                <w:sz w:val="16"/>
                <w:szCs w:val="16"/>
                <w:lang w:val="es-ES" w:eastAsia="es-ES"/>
              </w:rPr>
            </w:pPr>
            <w:r w:rsidRPr="00813E62">
              <w:rPr>
                <w:rFonts w:ascii="Artifex CF Extra Light" w:eastAsia="Times New Roman" w:hAnsi="Artifex CF Extra Light" w:cs="Calibri"/>
                <w:color w:val="1F4E79" w:themeColor="accent1" w:themeShade="80"/>
                <w:sz w:val="16"/>
                <w:szCs w:val="16"/>
                <w:lang w:val="es-ES" w:eastAsia="es-ES"/>
              </w:rPr>
              <w:t xml:space="preserve">Notas: </w:t>
            </w:r>
            <w:r w:rsidR="007D5A47" w:rsidRPr="00813E62">
              <w:rPr>
                <w:rFonts w:ascii="Artifex CF Extra Light" w:eastAsia="Times New Roman" w:hAnsi="Artifex CF Extra Light" w:cs="Calibri"/>
                <w:color w:val="1F4E79" w:themeColor="accent1" w:themeShade="80"/>
                <w:sz w:val="16"/>
                <w:szCs w:val="16"/>
                <w:lang w:val="es-ES" w:eastAsia="es-ES"/>
              </w:rPr>
              <w:t>*</w:t>
            </w:r>
            <w:r w:rsidRPr="00813E62">
              <w:rPr>
                <w:rFonts w:ascii="Artifex CF Extra Light" w:eastAsia="Times New Roman" w:hAnsi="Artifex CF Extra Light" w:cs="Calibri"/>
                <w:color w:val="1F4E79" w:themeColor="accent1" w:themeShade="80"/>
                <w:sz w:val="16"/>
                <w:szCs w:val="16"/>
                <w:lang w:val="es-ES" w:eastAsia="es-ES"/>
              </w:rPr>
              <w:t>Para obtener el real acumulado 2020 se tomaron en cuenta proyecciones del mes de diciembre.</w:t>
            </w:r>
          </w:p>
          <w:p w14:paraId="3B50EB93" w14:textId="3FC626FA" w:rsidR="007D5A47" w:rsidRPr="00813E62" w:rsidRDefault="007D5A47" w:rsidP="00553262">
            <w:pPr>
              <w:pStyle w:val="Textonotaalfinal"/>
              <w:spacing w:before="240" w:line="360" w:lineRule="auto"/>
              <w:ind w:firstLine="284"/>
              <w:jc w:val="both"/>
              <w:rPr>
                <w:rFonts w:ascii="Artifex CF Extra Light" w:eastAsia="Times New Roman" w:hAnsi="Artifex CF Extra Light" w:cs="Calibri"/>
                <w:color w:val="1F4E79" w:themeColor="accent1" w:themeShade="80"/>
                <w:sz w:val="16"/>
                <w:szCs w:val="16"/>
                <w:lang w:val="es-ES" w:eastAsia="es-ES"/>
              </w:rPr>
            </w:pPr>
            <w:r w:rsidRPr="00813E62">
              <w:rPr>
                <w:rFonts w:ascii="Artifex CF Extra Light" w:eastAsia="Times New Roman" w:hAnsi="Artifex CF Extra Light" w:cs="Calibri"/>
                <w:color w:val="1F4E79" w:themeColor="accent1" w:themeShade="80"/>
                <w:sz w:val="16"/>
                <w:szCs w:val="16"/>
                <w:lang w:val="es-ES" w:eastAsia="es-ES"/>
              </w:rPr>
              <w:t>**La situación actual de COVID-19 ha colocado la economía local e internacional en una situación delicada en cuanto a creación de nuevos empleos, debido a que a nivel general se evidencia un aumento de la tasa de desempleo en los principales sectores de la economía, incluyendo el sector exportación.</w:t>
            </w:r>
          </w:p>
          <w:p w14:paraId="2A6A329B" w14:textId="77777777" w:rsidR="007D5A47" w:rsidRPr="00813E62" w:rsidRDefault="007D5A47" w:rsidP="00553262">
            <w:pPr>
              <w:pStyle w:val="Textonotaalfinal"/>
              <w:spacing w:before="240" w:line="360" w:lineRule="auto"/>
              <w:ind w:firstLine="284"/>
              <w:jc w:val="both"/>
              <w:rPr>
                <w:rFonts w:ascii="Artifex CF Extra Light" w:eastAsia="Times New Roman" w:hAnsi="Artifex CF Extra Light" w:cs="Calibri"/>
                <w:color w:val="1F4E79" w:themeColor="accent1" w:themeShade="80"/>
                <w:sz w:val="16"/>
                <w:szCs w:val="16"/>
                <w:lang w:val="es-ES" w:eastAsia="es-ES"/>
              </w:rPr>
            </w:pPr>
            <w:r w:rsidRPr="00813E62">
              <w:rPr>
                <w:rFonts w:ascii="Artifex CF Extra Light" w:eastAsia="Times New Roman" w:hAnsi="Artifex CF Extra Light" w:cs="Calibri"/>
                <w:color w:val="1F4E79" w:themeColor="accent1" w:themeShade="80"/>
                <w:sz w:val="16"/>
                <w:szCs w:val="16"/>
                <w:lang w:val="es-ES" w:eastAsia="es-ES"/>
              </w:rPr>
              <w:t>Por otro lado, analizando la data de empleo, encontramos que existe una varianza sumamente elevada, provocada por registros atípicos propios de los programas de ayuda a las empresas FASE 1 y FASE 2, esto provoca un sesgo importante en la data para identificar la información solicitada.</w:t>
            </w:r>
          </w:p>
          <w:p w14:paraId="472433BC" w14:textId="77777777" w:rsidR="007D5A47" w:rsidRPr="00813E62" w:rsidRDefault="007D5A47" w:rsidP="00553262">
            <w:pPr>
              <w:pStyle w:val="Textonotaalfinal"/>
              <w:spacing w:before="240" w:line="360" w:lineRule="auto"/>
              <w:ind w:firstLine="284"/>
              <w:jc w:val="both"/>
              <w:rPr>
                <w:rFonts w:ascii="Artifex CF Extra Light" w:eastAsia="Times New Roman" w:hAnsi="Artifex CF Extra Light" w:cs="Calibri"/>
                <w:color w:val="1F4E79" w:themeColor="accent1" w:themeShade="80"/>
                <w:sz w:val="16"/>
                <w:szCs w:val="16"/>
                <w:lang w:val="es-ES" w:eastAsia="es-ES"/>
              </w:rPr>
            </w:pPr>
            <w:r w:rsidRPr="00813E62">
              <w:rPr>
                <w:rFonts w:ascii="Artifex CF Extra Light" w:eastAsia="Times New Roman" w:hAnsi="Artifex CF Extra Light" w:cs="Calibri"/>
                <w:color w:val="1F4E79" w:themeColor="accent1" w:themeShade="80"/>
                <w:sz w:val="16"/>
                <w:szCs w:val="16"/>
                <w:lang w:val="es-ES" w:eastAsia="es-ES"/>
              </w:rPr>
              <w:t>Adicional a esto, estamos corrigiendo un problema estructural en la data de empleo que recibimos de la TSS, por lo cual, no está disponible para validar estos datos en la actualidad.</w:t>
            </w:r>
          </w:p>
          <w:p w14:paraId="52E17B74" w14:textId="77777777" w:rsidR="007D5A47" w:rsidRPr="00813E62" w:rsidRDefault="007D5A47" w:rsidP="00553262">
            <w:pPr>
              <w:pStyle w:val="Textonotapie"/>
              <w:spacing w:before="240" w:line="360" w:lineRule="auto"/>
              <w:ind w:firstLine="284"/>
              <w:rPr>
                <w:rFonts w:ascii="Artifex CF Extra Light" w:eastAsia="Times New Roman" w:hAnsi="Artifex CF Extra Light" w:cs="Calibri"/>
                <w:color w:val="1F4E79" w:themeColor="accent1" w:themeShade="80"/>
                <w:sz w:val="16"/>
                <w:szCs w:val="16"/>
                <w:lang w:val="es-ES" w:eastAsia="es-ES"/>
              </w:rPr>
            </w:pPr>
            <w:r w:rsidRPr="00813E62">
              <w:rPr>
                <w:rFonts w:ascii="Artifex CF Extra Light" w:eastAsia="Times New Roman" w:hAnsi="Artifex CF Extra Light" w:cs="Calibri"/>
                <w:color w:val="1F4E79" w:themeColor="accent1" w:themeShade="80"/>
                <w:sz w:val="16"/>
                <w:szCs w:val="16"/>
                <w:lang w:val="es-ES" w:eastAsia="es-ES"/>
              </w:rPr>
              <w:t>Por todo esto no podemos externar un valor certero de creación de nuevos empleos.</w:t>
            </w:r>
          </w:p>
          <w:p w14:paraId="632F36B0" w14:textId="4FC3DB22" w:rsidR="007D5A47" w:rsidRPr="00813E62" w:rsidRDefault="007D5A47" w:rsidP="00553262">
            <w:pPr>
              <w:spacing w:before="240" w:after="0" w:line="360" w:lineRule="auto"/>
              <w:ind w:firstLine="284"/>
              <w:rPr>
                <w:rFonts w:ascii="Artifex CF Extra Light" w:eastAsia="Times New Roman" w:hAnsi="Artifex CF Extra Light" w:cs="Calibri"/>
                <w:color w:val="1F4E79" w:themeColor="accent1" w:themeShade="80"/>
                <w:sz w:val="16"/>
                <w:szCs w:val="16"/>
                <w:lang w:val="es-ES" w:eastAsia="es-ES"/>
              </w:rPr>
            </w:pPr>
          </w:p>
        </w:tc>
      </w:tr>
    </w:tbl>
    <w:p w14:paraId="3737330A" w14:textId="77777777" w:rsidR="00813E62" w:rsidRPr="006F2F51" w:rsidRDefault="00813E62">
      <w:pPr>
        <w:rPr>
          <w:lang w:val="es-ES"/>
        </w:rPr>
      </w:pPr>
      <w:r w:rsidRPr="006F2F51">
        <w:rPr>
          <w:lang w:val="es-ES"/>
        </w:rPr>
        <w:br w:type="page"/>
      </w:r>
    </w:p>
    <w:tbl>
      <w:tblPr>
        <w:tblW w:w="8600" w:type="dxa"/>
        <w:tblInd w:w="70" w:type="dxa"/>
        <w:tblCellMar>
          <w:left w:w="70" w:type="dxa"/>
          <w:right w:w="70" w:type="dxa"/>
        </w:tblCellMar>
        <w:tblLook w:val="04A0" w:firstRow="1" w:lastRow="0" w:firstColumn="1" w:lastColumn="0" w:noHBand="0" w:noVBand="1"/>
      </w:tblPr>
      <w:tblGrid>
        <w:gridCol w:w="1311"/>
        <w:gridCol w:w="1412"/>
        <w:gridCol w:w="1009"/>
        <w:gridCol w:w="1105"/>
        <w:gridCol w:w="1052"/>
        <w:gridCol w:w="1154"/>
        <w:gridCol w:w="1557"/>
      </w:tblGrid>
      <w:tr w:rsidR="001B7EDE" w:rsidRPr="00813E62" w14:paraId="7192DDAF" w14:textId="77777777" w:rsidTr="00360FAE">
        <w:trPr>
          <w:trHeight w:val="385"/>
        </w:trPr>
        <w:tc>
          <w:tcPr>
            <w:tcW w:w="8600" w:type="dxa"/>
            <w:gridSpan w:val="7"/>
            <w:tcBorders>
              <w:top w:val="nil"/>
              <w:left w:val="nil"/>
              <w:bottom w:val="nil"/>
              <w:right w:val="nil"/>
            </w:tcBorders>
            <w:shd w:val="clear" w:color="auto" w:fill="auto"/>
            <w:vAlign w:val="center"/>
            <w:hideMark/>
          </w:tcPr>
          <w:p w14:paraId="751D5B0C" w14:textId="3FA4FAD2" w:rsidR="007F505F" w:rsidRPr="00813E62" w:rsidRDefault="007F505F" w:rsidP="00813E62">
            <w:pPr>
              <w:spacing w:after="0" w:line="360" w:lineRule="auto"/>
              <w:ind w:firstLine="284"/>
              <w:jc w:val="center"/>
              <w:rPr>
                <w:rFonts w:ascii="Artifex CF Extra Light" w:eastAsia="Times New Roman" w:hAnsi="Artifex CF Extra Light" w:cs="Calibri"/>
                <w:b/>
                <w:color w:val="1F4E79" w:themeColor="accent1" w:themeShade="80"/>
                <w:sz w:val="16"/>
                <w:szCs w:val="16"/>
                <w:lang w:val="es-ES" w:eastAsia="es-ES"/>
              </w:rPr>
            </w:pPr>
          </w:p>
          <w:p w14:paraId="2839874C" w14:textId="77777777" w:rsidR="007F505F" w:rsidRPr="00813E62" w:rsidRDefault="007F505F" w:rsidP="00813E62">
            <w:pPr>
              <w:spacing w:after="0" w:line="360" w:lineRule="auto"/>
              <w:ind w:firstLine="284"/>
              <w:jc w:val="center"/>
              <w:rPr>
                <w:rFonts w:ascii="Artifex CF Extra Light" w:eastAsia="Times New Roman" w:hAnsi="Artifex CF Extra Light" w:cs="Calibri"/>
                <w:b/>
                <w:color w:val="1F4E79" w:themeColor="accent1" w:themeShade="80"/>
                <w:sz w:val="16"/>
                <w:szCs w:val="16"/>
                <w:lang w:val="es-ES" w:eastAsia="es-ES"/>
              </w:rPr>
            </w:pPr>
          </w:p>
          <w:p w14:paraId="51FE75E4" w14:textId="77777777" w:rsidR="007F505F" w:rsidRPr="00813E62" w:rsidRDefault="007F505F" w:rsidP="00813E62">
            <w:pPr>
              <w:spacing w:after="0" w:line="360" w:lineRule="auto"/>
              <w:ind w:firstLine="284"/>
              <w:jc w:val="center"/>
              <w:rPr>
                <w:rFonts w:ascii="Artifex CF Extra Light" w:eastAsia="Times New Roman" w:hAnsi="Artifex CF Extra Light" w:cs="Calibri"/>
                <w:b/>
                <w:color w:val="1F4E79" w:themeColor="accent1" w:themeShade="80"/>
                <w:sz w:val="16"/>
                <w:szCs w:val="16"/>
                <w:lang w:val="es-ES" w:eastAsia="es-ES"/>
              </w:rPr>
            </w:pPr>
          </w:p>
          <w:p w14:paraId="0F314E3B" w14:textId="77777777" w:rsidR="00407DFD" w:rsidRPr="00813E62" w:rsidRDefault="00407DFD" w:rsidP="00813E62">
            <w:pPr>
              <w:spacing w:after="0" w:line="360" w:lineRule="auto"/>
              <w:ind w:firstLine="284"/>
              <w:jc w:val="center"/>
              <w:rPr>
                <w:rFonts w:ascii="Artifex CF Extra Light" w:eastAsia="Times New Roman" w:hAnsi="Artifex CF Extra Light" w:cs="Calibri"/>
                <w:b/>
                <w:color w:val="1F4E79" w:themeColor="accent1" w:themeShade="80"/>
                <w:sz w:val="16"/>
                <w:szCs w:val="16"/>
                <w:lang w:val="es-ES" w:eastAsia="es-ES"/>
              </w:rPr>
            </w:pPr>
            <w:r w:rsidRPr="00813E62">
              <w:rPr>
                <w:rFonts w:ascii="Artifex CF Extra Light" w:eastAsia="Times New Roman" w:hAnsi="Artifex CF Extra Light" w:cs="Calibri"/>
                <w:b/>
                <w:color w:val="1F4E79" w:themeColor="accent1" w:themeShade="80"/>
                <w:sz w:val="16"/>
                <w:szCs w:val="16"/>
                <w:lang w:val="es-ES" w:eastAsia="es-ES"/>
              </w:rPr>
              <w:t>Anexo 2. Metas Institucionales Capacitación</w:t>
            </w:r>
          </w:p>
        </w:tc>
      </w:tr>
      <w:tr w:rsidR="001B7EDE" w:rsidRPr="00813E62" w14:paraId="14A9F5F6" w14:textId="77777777" w:rsidTr="00360FAE">
        <w:trPr>
          <w:trHeight w:val="684"/>
        </w:trPr>
        <w:tc>
          <w:tcPr>
            <w:tcW w:w="1311" w:type="dxa"/>
            <w:tcBorders>
              <w:top w:val="single" w:sz="4" w:space="0" w:color="auto"/>
              <w:left w:val="single" w:sz="4" w:space="0" w:color="auto"/>
              <w:bottom w:val="single" w:sz="4" w:space="0" w:color="auto"/>
              <w:right w:val="single" w:sz="4" w:space="0" w:color="auto"/>
            </w:tcBorders>
            <w:shd w:val="clear" w:color="000000" w:fill="1F4E78"/>
            <w:vAlign w:val="center"/>
            <w:hideMark/>
          </w:tcPr>
          <w:p w14:paraId="2A4F81E1" w14:textId="77777777" w:rsidR="00407DFD" w:rsidRPr="00813E62" w:rsidRDefault="00407DFD" w:rsidP="00861C0C">
            <w:pPr>
              <w:spacing w:after="0" w:line="360" w:lineRule="auto"/>
              <w:jc w:val="center"/>
              <w:rPr>
                <w:rFonts w:ascii="Artifex CF Extra Light" w:eastAsia="Times New Roman" w:hAnsi="Artifex CF Extra Light" w:cs="Calibri"/>
                <w:b/>
                <w:color w:val="FFFFFF" w:themeColor="background1"/>
                <w:sz w:val="16"/>
                <w:szCs w:val="16"/>
                <w:lang w:val="es-ES" w:eastAsia="es-ES"/>
              </w:rPr>
            </w:pPr>
            <w:r w:rsidRPr="00813E62">
              <w:rPr>
                <w:rFonts w:ascii="Artifex CF Extra Light" w:eastAsia="Times New Roman" w:hAnsi="Artifex CF Extra Light" w:cs="Calibri"/>
                <w:b/>
                <w:color w:val="FFFFFF" w:themeColor="background1"/>
                <w:sz w:val="16"/>
                <w:szCs w:val="16"/>
                <w:lang w:val="es-ES" w:eastAsia="es-ES"/>
              </w:rPr>
              <w:t>Resultado Esperado</w:t>
            </w:r>
          </w:p>
        </w:tc>
        <w:tc>
          <w:tcPr>
            <w:tcW w:w="1412" w:type="dxa"/>
            <w:tcBorders>
              <w:top w:val="single" w:sz="4" w:space="0" w:color="auto"/>
              <w:left w:val="nil"/>
              <w:bottom w:val="single" w:sz="4" w:space="0" w:color="auto"/>
              <w:right w:val="single" w:sz="4" w:space="0" w:color="auto"/>
            </w:tcBorders>
            <w:shd w:val="clear" w:color="000000" w:fill="1F4E78"/>
            <w:vAlign w:val="center"/>
            <w:hideMark/>
          </w:tcPr>
          <w:p w14:paraId="47365F97" w14:textId="77777777" w:rsidR="00407DFD" w:rsidRPr="00813E62" w:rsidRDefault="00407DFD" w:rsidP="00861C0C">
            <w:pPr>
              <w:spacing w:after="0" w:line="360" w:lineRule="auto"/>
              <w:jc w:val="center"/>
              <w:rPr>
                <w:rFonts w:ascii="Artifex CF Extra Light" w:eastAsia="Times New Roman" w:hAnsi="Artifex CF Extra Light" w:cs="Calibri"/>
                <w:b/>
                <w:color w:val="FFFFFF" w:themeColor="background1"/>
                <w:sz w:val="16"/>
                <w:szCs w:val="16"/>
                <w:lang w:val="es-ES" w:eastAsia="es-ES"/>
              </w:rPr>
            </w:pPr>
            <w:r w:rsidRPr="00813E62">
              <w:rPr>
                <w:rFonts w:ascii="Artifex CF Extra Light" w:eastAsia="Times New Roman" w:hAnsi="Artifex CF Extra Light" w:cs="Calibri"/>
                <w:b/>
                <w:color w:val="FFFFFF" w:themeColor="background1"/>
                <w:sz w:val="16"/>
                <w:szCs w:val="16"/>
                <w:lang w:val="es-ES" w:eastAsia="es-ES"/>
              </w:rPr>
              <w:t>Indicador de Resultado</w:t>
            </w:r>
          </w:p>
        </w:tc>
        <w:tc>
          <w:tcPr>
            <w:tcW w:w="1009" w:type="dxa"/>
            <w:tcBorders>
              <w:top w:val="single" w:sz="4" w:space="0" w:color="auto"/>
              <w:left w:val="nil"/>
              <w:bottom w:val="single" w:sz="4" w:space="0" w:color="auto"/>
              <w:right w:val="single" w:sz="4" w:space="0" w:color="auto"/>
            </w:tcBorders>
            <w:shd w:val="clear" w:color="000000" w:fill="1F4E78"/>
            <w:vAlign w:val="center"/>
            <w:hideMark/>
          </w:tcPr>
          <w:p w14:paraId="0BFE0F4E" w14:textId="77777777" w:rsidR="00407DFD" w:rsidRPr="00813E62" w:rsidRDefault="00407DFD" w:rsidP="00861C0C">
            <w:pPr>
              <w:spacing w:after="0" w:line="360" w:lineRule="auto"/>
              <w:jc w:val="center"/>
              <w:rPr>
                <w:rFonts w:ascii="Artifex CF Extra Light" w:eastAsia="Times New Roman" w:hAnsi="Artifex CF Extra Light" w:cs="Calibri"/>
                <w:b/>
                <w:color w:val="FFFFFF" w:themeColor="background1"/>
                <w:sz w:val="16"/>
                <w:szCs w:val="16"/>
                <w:lang w:val="es-ES" w:eastAsia="es-ES"/>
              </w:rPr>
            </w:pPr>
            <w:r w:rsidRPr="00813E62">
              <w:rPr>
                <w:rFonts w:ascii="Artifex CF Extra Light" w:eastAsia="Times New Roman" w:hAnsi="Artifex CF Extra Light" w:cs="Calibri"/>
                <w:b/>
                <w:color w:val="FFFFFF" w:themeColor="background1"/>
                <w:sz w:val="16"/>
                <w:szCs w:val="16"/>
                <w:lang w:val="es-ES" w:eastAsia="es-ES"/>
              </w:rPr>
              <w:t>Línea Base (2015) *</w:t>
            </w:r>
          </w:p>
        </w:tc>
        <w:tc>
          <w:tcPr>
            <w:tcW w:w="1105" w:type="dxa"/>
            <w:tcBorders>
              <w:top w:val="single" w:sz="4" w:space="0" w:color="auto"/>
              <w:left w:val="nil"/>
              <w:bottom w:val="single" w:sz="4" w:space="0" w:color="auto"/>
              <w:right w:val="single" w:sz="4" w:space="0" w:color="auto"/>
            </w:tcBorders>
            <w:shd w:val="clear" w:color="000000" w:fill="1F4E78"/>
            <w:vAlign w:val="center"/>
            <w:hideMark/>
          </w:tcPr>
          <w:p w14:paraId="2C9DE8F2" w14:textId="77777777" w:rsidR="00407DFD" w:rsidRPr="00813E62" w:rsidRDefault="00407DFD" w:rsidP="00861C0C">
            <w:pPr>
              <w:spacing w:after="0" w:line="360" w:lineRule="auto"/>
              <w:jc w:val="center"/>
              <w:rPr>
                <w:rFonts w:ascii="Artifex CF Extra Light" w:eastAsia="Times New Roman" w:hAnsi="Artifex CF Extra Light" w:cs="Calibri"/>
                <w:b/>
                <w:color w:val="FFFFFF" w:themeColor="background1"/>
                <w:sz w:val="16"/>
                <w:szCs w:val="16"/>
                <w:lang w:val="es-ES" w:eastAsia="es-ES"/>
              </w:rPr>
            </w:pPr>
            <w:r w:rsidRPr="00813E62">
              <w:rPr>
                <w:rFonts w:ascii="Artifex CF Extra Light" w:eastAsia="Times New Roman" w:hAnsi="Artifex CF Extra Light" w:cs="Calibri"/>
                <w:b/>
                <w:color w:val="FFFFFF" w:themeColor="background1"/>
                <w:sz w:val="16"/>
                <w:szCs w:val="16"/>
                <w:lang w:val="es-ES" w:eastAsia="es-ES"/>
              </w:rPr>
              <w:t>Meta (2017-2020)</w:t>
            </w:r>
          </w:p>
        </w:tc>
        <w:tc>
          <w:tcPr>
            <w:tcW w:w="1052" w:type="dxa"/>
            <w:tcBorders>
              <w:top w:val="single" w:sz="4" w:space="0" w:color="auto"/>
              <w:left w:val="nil"/>
              <w:bottom w:val="single" w:sz="4" w:space="0" w:color="auto"/>
              <w:right w:val="single" w:sz="4" w:space="0" w:color="auto"/>
            </w:tcBorders>
            <w:shd w:val="clear" w:color="000000" w:fill="1F4E78"/>
            <w:vAlign w:val="center"/>
            <w:hideMark/>
          </w:tcPr>
          <w:p w14:paraId="40FE5BF0" w14:textId="77777777" w:rsidR="00407DFD" w:rsidRPr="00813E62" w:rsidRDefault="00407DFD" w:rsidP="00861C0C">
            <w:pPr>
              <w:spacing w:after="0" w:line="360" w:lineRule="auto"/>
              <w:jc w:val="center"/>
              <w:rPr>
                <w:rFonts w:ascii="Artifex CF Extra Light" w:eastAsia="Times New Roman" w:hAnsi="Artifex CF Extra Light" w:cs="Calibri"/>
                <w:b/>
                <w:color w:val="FFFFFF" w:themeColor="background1"/>
                <w:sz w:val="16"/>
                <w:szCs w:val="16"/>
                <w:lang w:val="es-ES" w:eastAsia="es-ES"/>
              </w:rPr>
            </w:pPr>
            <w:r w:rsidRPr="00813E62">
              <w:rPr>
                <w:rFonts w:ascii="Artifex CF Extra Light" w:eastAsia="Times New Roman" w:hAnsi="Artifex CF Extra Light" w:cs="Calibri"/>
                <w:b/>
                <w:color w:val="FFFFFF" w:themeColor="background1"/>
                <w:sz w:val="16"/>
                <w:szCs w:val="16"/>
                <w:lang w:val="es-ES" w:eastAsia="es-ES"/>
              </w:rPr>
              <w:t>Meta (2020)</w:t>
            </w:r>
          </w:p>
        </w:tc>
        <w:tc>
          <w:tcPr>
            <w:tcW w:w="1154" w:type="dxa"/>
            <w:tcBorders>
              <w:top w:val="single" w:sz="4" w:space="0" w:color="auto"/>
              <w:left w:val="nil"/>
              <w:bottom w:val="single" w:sz="4" w:space="0" w:color="auto"/>
              <w:right w:val="single" w:sz="4" w:space="0" w:color="auto"/>
            </w:tcBorders>
            <w:shd w:val="clear" w:color="000000" w:fill="1F4E78"/>
            <w:vAlign w:val="center"/>
            <w:hideMark/>
          </w:tcPr>
          <w:p w14:paraId="7919DFB9" w14:textId="2FD2087B" w:rsidR="00407DFD" w:rsidRPr="00813E62" w:rsidRDefault="00407DFD" w:rsidP="00861C0C">
            <w:pPr>
              <w:spacing w:after="0" w:line="360" w:lineRule="auto"/>
              <w:jc w:val="center"/>
              <w:rPr>
                <w:rFonts w:ascii="Artifex CF Extra Light" w:eastAsia="Times New Roman" w:hAnsi="Artifex CF Extra Light" w:cs="Calibri"/>
                <w:b/>
                <w:color w:val="FFFFFF" w:themeColor="background1"/>
                <w:sz w:val="16"/>
                <w:szCs w:val="16"/>
                <w:lang w:val="es-ES" w:eastAsia="es-ES"/>
              </w:rPr>
            </w:pPr>
            <w:r w:rsidRPr="00813E62">
              <w:rPr>
                <w:rFonts w:ascii="Artifex CF Extra Light" w:eastAsia="Times New Roman" w:hAnsi="Artifex CF Extra Light" w:cs="Calibri"/>
                <w:b/>
                <w:color w:val="FFFFFF" w:themeColor="background1"/>
                <w:sz w:val="16"/>
                <w:szCs w:val="16"/>
                <w:lang w:val="es-ES" w:eastAsia="es-ES"/>
              </w:rPr>
              <w:t>Real Anual Acumulado 2020</w:t>
            </w:r>
            <w:r w:rsidR="007D5A47" w:rsidRPr="00813E62">
              <w:rPr>
                <w:rFonts w:ascii="Artifex CF Extra Light" w:eastAsia="Times New Roman" w:hAnsi="Artifex CF Extra Light" w:cs="Calibri"/>
                <w:b/>
                <w:color w:val="FFFFFF" w:themeColor="background1"/>
                <w:sz w:val="16"/>
                <w:szCs w:val="16"/>
                <w:lang w:val="es-ES" w:eastAsia="es-ES"/>
              </w:rPr>
              <w:t>*</w:t>
            </w:r>
          </w:p>
        </w:tc>
        <w:tc>
          <w:tcPr>
            <w:tcW w:w="1557" w:type="dxa"/>
            <w:tcBorders>
              <w:top w:val="single" w:sz="4" w:space="0" w:color="auto"/>
              <w:left w:val="nil"/>
              <w:bottom w:val="single" w:sz="4" w:space="0" w:color="auto"/>
              <w:right w:val="single" w:sz="4" w:space="0" w:color="auto"/>
            </w:tcBorders>
            <w:shd w:val="clear" w:color="000000" w:fill="1F4E78"/>
            <w:vAlign w:val="center"/>
            <w:hideMark/>
          </w:tcPr>
          <w:p w14:paraId="70A8BEBB" w14:textId="77777777" w:rsidR="00407DFD" w:rsidRPr="00813E62" w:rsidRDefault="00407DFD" w:rsidP="00861C0C">
            <w:pPr>
              <w:spacing w:after="0" w:line="360" w:lineRule="auto"/>
              <w:jc w:val="center"/>
              <w:rPr>
                <w:rFonts w:ascii="Artifex CF Extra Light" w:eastAsia="Times New Roman" w:hAnsi="Artifex CF Extra Light" w:cs="Calibri"/>
                <w:b/>
                <w:color w:val="FFFFFF" w:themeColor="background1"/>
                <w:sz w:val="16"/>
                <w:szCs w:val="16"/>
                <w:lang w:val="es-ES" w:eastAsia="es-ES"/>
              </w:rPr>
            </w:pPr>
            <w:r w:rsidRPr="00813E62">
              <w:rPr>
                <w:rFonts w:ascii="Artifex CF Extra Light" w:eastAsia="Times New Roman" w:hAnsi="Artifex CF Extra Light" w:cs="Calibri"/>
                <w:b/>
                <w:color w:val="FFFFFF" w:themeColor="background1"/>
                <w:sz w:val="16"/>
                <w:szCs w:val="16"/>
                <w:lang w:val="es-ES" w:eastAsia="es-ES"/>
              </w:rPr>
              <w:t>Porcentaje de cumplimiento</w:t>
            </w:r>
          </w:p>
        </w:tc>
      </w:tr>
      <w:tr w:rsidR="001B7EDE" w:rsidRPr="00813E62" w14:paraId="7C0AE733" w14:textId="77777777" w:rsidTr="00360FAE">
        <w:trPr>
          <w:trHeight w:val="720"/>
        </w:trPr>
        <w:tc>
          <w:tcPr>
            <w:tcW w:w="1311" w:type="dxa"/>
            <w:tcBorders>
              <w:top w:val="nil"/>
              <w:left w:val="single" w:sz="4" w:space="0" w:color="auto"/>
              <w:bottom w:val="single" w:sz="4" w:space="0" w:color="auto"/>
              <w:right w:val="single" w:sz="4" w:space="0" w:color="auto"/>
            </w:tcBorders>
            <w:shd w:val="clear" w:color="000000" w:fill="FFFFFF"/>
            <w:vAlign w:val="center"/>
            <w:hideMark/>
          </w:tcPr>
          <w:p w14:paraId="574D92BE" w14:textId="77777777" w:rsidR="00407DFD" w:rsidRPr="00813E62" w:rsidRDefault="00407DFD" w:rsidP="00813E62">
            <w:pPr>
              <w:spacing w:after="0" w:line="360" w:lineRule="auto"/>
              <w:ind w:firstLine="284"/>
              <w:jc w:val="center"/>
              <w:rPr>
                <w:rFonts w:ascii="Artifex CF Extra Light" w:eastAsia="Times New Roman" w:hAnsi="Artifex CF Extra Light" w:cs="Calibri"/>
                <w:color w:val="1F4E79" w:themeColor="accent1" w:themeShade="80"/>
                <w:sz w:val="16"/>
                <w:szCs w:val="16"/>
                <w:lang w:val="es-ES" w:eastAsia="es-ES"/>
              </w:rPr>
            </w:pPr>
            <w:r w:rsidRPr="00813E62">
              <w:rPr>
                <w:rFonts w:ascii="Artifex CF Extra Light" w:eastAsia="Times New Roman" w:hAnsi="Artifex CF Extra Light" w:cs="Calibri"/>
                <w:color w:val="1F4E79" w:themeColor="accent1" w:themeShade="80"/>
                <w:sz w:val="16"/>
                <w:szCs w:val="16"/>
                <w:lang w:val="es-ES" w:eastAsia="es-ES"/>
              </w:rPr>
              <w:t>Incremento de exportadores capacitados</w:t>
            </w:r>
          </w:p>
        </w:tc>
        <w:tc>
          <w:tcPr>
            <w:tcW w:w="1412" w:type="dxa"/>
            <w:tcBorders>
              <w:top w:val="nil"/>
              <w:left w:val="nil"/>
              <w:bottom w:val="single" w:sz="4" w:space="0" w:color="auto"/>
              <w:right w:val="single" w:sz="4" w:space="0" w:color="auto"/>
            </w:tcBorders>
            <w:shd w:val="clear" w:color="000000" w:fill="FFFFFF"/>
            <w:vAlign w:val="center"/>
            <w:hideMark/>
          </w:tcPr>
          <w:p w14:paraId="56035B96" w14:textId="77777777" w:rsidR="00407DFD" w:rsidRPr="00813E62" w:rsidRDefault="00407DFD" w:rsidP="00813E62">
            <w:pPr>
              <w:spacing w:after="0" w:line="360" w:lineRule="auto"/>
              <w:ind w:firstLine="284"/>
              <w:jc w:val="center"/>
              <w:rPr>
                <w:rFonts w:ascii="Artifex CF Extra Light" w:eastAsia="Times New Roman" w:hAnsi="Artifex CF Extra Light" w:cs="Calibri"/>
                <w:color w:val="1F4E79" w:themeColor="accent1" w:themeShade="80"/>
                <w:sz w:val="16"/>
                <w:szCs w:val="16"/>
                <w:lang w:val="es-ES" w:eastAsia="es-ES"/>
              </w:rPr>
            </w:pPr>
            <w:r w:rsidRPr="00813E62">
              <w:rPr>
                <w:rFonts w:ascii="Artifex CF Extra Light" w:eastAsia="Times New Roman" w:hAnsi="Artifex CF Extra Light" w:cs="Calibri"/>
                <w:color w:val="1F4E79" w:themeColor="accent1" w:themeShade="80"/>
                <w:sz w:val="16"/>
                <w:szCs w:val="16"/>
                <w:lang w:val="es-ES" w:eastAsia="es-ES"/>
              </w:rPr>
              <w:t>Cantidad de Exportadores capacitados</w:t>
            </w:r>
          </w:p>
        </w:tc>
        <w:tc>
          <w:tcPr>
            <w:tcW w:w="1009" w:type="dxa"/>
            <w:tcBorders>
              <w:top w:val="nil"/>
              <w:left w:val="nil"/>
              <w:bottom w:val="single" w:sz="4" w:space="0" w:color="auto"/>
              <w:right w:val="single" w:sz="4" w:space="0" w:color="auto"/>
            </w:tcBorders>
            <w:shd w:val="clear" w:color="000000" w:fill="FFFFFF"/>
            <w:vAlign w:val="center"/>
            <w:hideMark/>
          </w:tcPr>
          <w:p w14:paraId="59DD7E27" w14:textId="77777777" w:rsidR="00407DFD" w:rsidRPr="00813E62" w:rsidRDefault="00407DFD" w:rsidP="00813E62">
            <w:pPr>
              <w:spacing w:after="0" w:line="360" w:lineRule="auto"/>
              <w:ind w:firstLine="284"/>
              <w:jc w:val="center"/>
              <w:rPr>
                <w:rFonts w:ascii="Artifex CF Extra Light" w:eastAsia="Times New Roman" w:hAnsi="Artifex CF Extra Light" w:cs="Calibri"/>
                <w:color w:val="1F4E79" w:themeColor="accent1" w:themeShade="80"/>
                <w:sz w:val="16"/>
                <w:szCs w:val="16"/>
                <w:lang w:val="es-ES" w:eastAsia="es-ES"/>
              </w:rPr>
            </w:pPr>
            <w:r w:rsidRPr="00813E62">
              <w:rPr>
                <w:rFonts w:ascii="Artifex CF Extra Light" w:eastAsia="Times New Roman" w:hAnsi="Artifex CF Extra Light" w:cs="Calibri"/>
                <w:color w:val="1F4E79" w:themeColor="accent1" w:themeShade="80"/>
                <w:sz w:val="16"/>
                <w:szCs w:val="16"/>
                <w:lang w:val="es-ES" w:eastAsia="es-ES"/>
              </w:rPr>
              <w:t>464</w:t>
            </w:r>
          </w:p>
        </w:tc>
        <w:tc>
          <w:tcPr>
            <w:tcW w:w="1105" w:type="dxa"/>
            <w:tcBorders>
              <w:top w:val="nil"/>
              <w:left w:val="nil"/>
              <w:bottom w:val="single" w:sz="4" w:space="0" w:color="auto"/>
              <w:right w:val="single" w:sz="4" w:space="0" w:color="auto"/>
            </w:tcBorders>
            <w:shd w:val="clear" w:color="000000" w:fill="FFFFFF"/>
            <w:vAlign w:val="center"/>
            <w:hideMark/>
          </w:tcPr>
          <w:p w14:paraId="213D9741" w14:textId="77777777" w:rsidR="00407DFD" w:rsidRPr="00813E62" w:rsidRDefault="00407DFD" w:rsidP="00813E62">
            <w:pPr>
              <w:spacing w:after="0" w:line="360" w:lineRule="auto"/>
              <w:ind w:firstLine="284"/>
              <w:jc w:val="center"/>
              <w:rPr>
                <w:rFonts w:ascii="Artifex CF Extra Light" w:eastAsia="Times New Roman" w:hAnsi="Artifex CF Extra Light" w:cs="Calibri"/>
                <w:color w:val="1F4E79" w:themeColor="accent1" w:themeShade="80"/>
                <w:sz w:val="16"/>
                <w:szCs w:val="16"/>
                <w:lang w:val="es-ES" w:eastAsia="es-ES"/>
              </w:rPr>
            </w:pPr>
            <w:r w:rsidRPr="00813E62">
              <w:rPr>
                <w:rFonts w:ascii="Artifex CF Extra Light" w:eastAsia="Times New Roman" w:hAnsi="Artifex CF Extra Light" w:cs="Calibri"/>
                <w:color w:val="1F4E79" w:themeColor="accent1" w:themeShade="80"/>
                <w:sz w:val="16"/>
                <w:szCs w:val="16"/>
                <w:lang w:val="es-ES" w:eastAsia="es-ES"/>
              </w:rPr>
              <w:t>3,223</w:t>
            </w:r>
          </w:p>
        </w:tc>
        <w:tc>
          <w:tcPr>
            <w:tcW w:w="1052" w:type="dxa"/>
            <w:tcBorders>
              <w:top w:val="nil"/>
              <w:left w:val="nil"/>
              <w:bottom w:val="single" w:sz="4" w:space="0" w:color="auto"/>
              <w:right w:val="single" w:sz="4" w:space="0" w:color="auto"/>
            </w:tcBorders>
            <w:shd w:val="clear" w:color="000000" w:fill="FFFFFF"/>
            <w:vAlign w:val="center"/>
            <w:hideMark/>
          </w:tcPr>
          <w:p w14:paraId="52E06078" w14:textId="77777777" w:rsidR="00407DFD" w:rsidRPr="00813E62" w:rsidRDefault="00407DFD" w:rsidP="00813E62">
            <w:pPr>
              <w:spacing w:after="0" w:line="360" w:lineRule="auto"/>
              <w:ind w:firstLine="284"/>
              <w:jc w:val="center"/>
              <w:rPr>
                <w:rFonts w:ascii="Artifex CF Extra Light" w:eastAsia="Times New Roman" w:hAnsi="Artifex CF Extra Light" w:cs="Calibri"/>
                <w:color w:val="1F4E79" w:themeColor="accent1" w:themeShade="80"/>
                <w:sz w:val="16"/>
                <w:szCs w:val="16"/>
                <w:lang w:val="es-ES" w:eastAsia="es-ES"/>
              </w:rPr>
            </w:pPr>
            <w:r w:rsidRPr="00813E62">
              <w:rPr>
                <w:rFonts w:ascii="Artifex CF Extra Light" w:eastAsia="Times New Roman" w:hAnsi="Artifex CF Extra Light" w:cs="Calibri"/>
                <w:color w:val="1F4E79" w:themeColor="accent1" w:themeShade="80"/>
                <w:sz w:val="16"/>
                <w:szCs w:val="16"/>
                <w:lang w:val="es-ES" w:eastAsia="es-ES"/>
              </w:rPr>
              <w:t>1,129</w:t>
            </w:r>
          </w:p>
        </w:tc>
        <w:tc>
          <w:tcPr>
            <w:tcW w:w="1154" w:type="dxa"/>
            <w:tcBorders>
              <w:top w:val="nil"/>
              <w:left w:val="nil"/>
              <w:bottom w:val="single" w:sz="4" w:space="0" w:color="auto"/>
              <w:right w:val="single" w:sz="4" w:space="0" w:color="auto"/>
            </w:tcBorders>
            <w:shd w:val="clear" w:color="000000" w:fill="FFFFFF"/>
            <w:vAlign w:val="center"/>
            <w:hideMark/>
          </w:tcPr>
          <w:p w14:paraId="04E1BCDB" w14:textId="77777777" w:rsidR="00407DFD" w:rsidRPr="00813E62" w:rsidRDefault="00407DFD" w:rsidP="00813E62">
            <w:pPr>
              <w:spacing w:after="0" w:line="360" w:lineRule="auto"/>
              <w:ind w:firstLine="284"/>
              <w:jc w:val="center"/>
              <w:rPr>
                <w:rFonts w:ascii="Times New Roman" w:eastAsia="Times New Roman" w:hAnsi="Times New Roman" w:cs="Times New Roman"/>
                <w:color w:val="1F4E79" w:themeColor="accent1" w:themeShade="80"/>
                <w:sz w:val="16"/>
                <w:szCs w:val="16"/>
                <w:lang w:val="es-ES" w:eastAsia="es-ES"/>
              </w:rPr>
            </w:pPr>
            <w:r w:rsidRPr="00813E62">
              <w:rPr>
                <w:rFonts w:ascii="Times New Roman" w:eastAsia="Times New Roman" w:hAnsi="Times New Roman" w:cs="Times New Roman"/>
                <w:color w:val="1F4E79" w:themeColor="accent1" w:themeShade="80"/>
                <w:sz w:val="16"/>
                <w:szCs w:val="16"/>
                <w:lang w:val="es-ES" w:eastAsia="es-ES"/>
              </w:rPr>
              <w:t>395</w:t>
            </w:r>
          </w:p>
        </w:tc>
        <w:tc>
          <w:tcPr>
            <w:tcW w:w="1557" w:type="dxa"/>
            <w:tcBorders>
              <w:top w:val="nil"/>
              <w:left w:val="nil"/>
              <w:bottom w:val="single" w:sz="4" w:space="0" w:color="auto"/>
              <w:right w:val="single" w:sz="4" w:space="0" w:color="auto"/>
            </w:tcBorders>
            <w:shd w:val="clear" w:color="000000" w:fill="FFFFFF"/>
            <w:vAlign w:val="center"/>
            <w:hideMark/>
          </w:tcPr>
          <w:p w14:paraId="6316C831" w14:textId="77777777" w:rsidR="00407DFD" w:rsidRPr="00813E62" w:rsidRDefault="00407DFD" w:rsidP="00813E62">
            <w:pPr>
              <w:spacing w:after="0" w:line="360" w:lineRule="auto"/>
              <w:ind w:firstLine="284"/>
              <w:jc w:val="center"/>
              <w:rPr>
                <w:rFonts w:ascii="Times New Roman" w:eastAsia="Times New Roman" w:hAnsi="Times New Roman" w:cs="Times New Roman"/>
                <w:color w:val="1F4E79" w:themeColor="accent1" w:themeShade="80"/>
                <w:sz w:val="16"/>
                <w:szCs w:val="16"/>
                <w:lang w:val="es-ES" w:eastAsia="es-ES"/>
              </w:rPr>
            </w:pPr>
            <w:r w:rsidRPr="00813E62">
              <w:rPr>
                <w:rFonts w:ascii="Times New Roman" w:eastAsia="Times New Roman" w:hAnsi="Times New Roman" w:cs="Times New Roman"/>
                <w:color w:val="1F4E79" w:themeColor="accent1" w:themeShade="80"/>
                <w:sz w:val="16"/>
                <w:szCs w:val="16"/>
                <w:lang w:val="es-ES" w:eastAsia="es-ES"/>
              </w:rPr>
              <w:t>35%</w:t>
            </w:r>
          </w:p>
        </w:tc>
      </w:tr>
      <w:tr w:rsidR="001B7EDE" w:rsidRPr="00813E62" w14:paraId="534A1DFF" w14:textId="77777777" w:rsidTr="00360FAE">
        <w:trPr>
          <w:trHeight w:val="912"/>
        </w:trPr>
        <w:tc>
          <w:tcPr>
            <w:tcW w:w="1311" w:type="dxa"/>
            <w:tcBorders>
              <w:top w:val="nil"/>
              <w:left w:val="single" w:sz="4" w:space="0" w:color="auto"/>
              <w:bottom w:val="single" w:sz="4" w:space="0" w:color="auto"/>
              <w:right w:val="single" w:sz="4" w:space="0" w:color="auto"/>
            </w:tcBorders>
            <w:shd w:val="clear" w:color="000000" w:fill="FFFFFF"/>
            <w:vAlign w:val="center"/>
            <w:hideMark/>
          </w:tcPr>
          <w:p w14:paraId="495482D7" w14:textId="77777777" w:rsidR="00407DFD" w:rsidRPr="00813E62" w:rsidRDefault="00407DFD" w:rsidP="00813E62">
            <w:pPr>
              <w:spacing w:after="0" w:line="360" w:lineRule="auto"/>
              <w:ind w:firstLine="284"/>
              <w:jc w:val="center"/>
              <w:rPr>
                <w:rFonts w:ascii="Artifex CF Extra Light" w:eastAsia="Times New Roman" w:hAnsi="Artifex CF Extra Light" w:cs="Calibri"/>
                <w:color w:val="1F4E79" w:themeColor="accent1" w:themeShade="80"/>
                <w:sz w:val="16"/>
                <w:szCs w:val="16"/>
                <w:lang w:val="es-ES" w:eastAsia="es-ES"/>
              </w:rPr>
            </w:pPr>
            <w:r w:rsidRPr="00813E62">
              <w:rPr>
                <w:rFonts w:ascii="Artifex CF Extra Light" w:eastAsia="Times New Roman" w:hAnsi="Artifex CF Extra Light" w:cs="Calibri"/>
                <w:color w:val="1F4E79" w:themeColor="accent1" w:themeShade="80"/>
                <w:sz w:val="16"/>
                <w:szCs w:val="16"/>
                <w:lang w:val="es-ES" w:eastAsia="es-ES"/>
              </w:rPr>
              <w:t>Incremento de exportadores potenciales capacitados</w:t>
            </w:r>
          </w:p>
        </w:tc>
        <w:tc>
          <w:tcPr>
            <w:tcW w:w="1412" w:type="dxa"/>
            <w:tcBorders>
              <w:top w:val="nil"/>
              <w:left w:val="nil"/>
              <w:bottom w:val="single" w:sz="4" w:space="0" w:color="auto"/>
              <w:right w:val="single" w:sz="4" w:space="0" w:color="auto"/>
            </w:tcBorders>
            <w:shd w:val="clear" w:color="000000" w:fill="FFFFFF"/>
            <w:vAlign w:val="center"/>
            <w:hideMark/>
          </w:tcPr>
          <w:p w14:paraId="4A2C60ED" w14:textId="77777777" w:rsidR="00407DFD" w:rsidRPr="00813E62" w:rsidRDefault="00407DFD" w:rsidP="00813E62">
            <w:pPr>
              <w:spacing w:after="0" w:line="360" w:lineRule="auto"/>
              <w:ind w:firstLine="284"/>
              <w:jc w:val="center"/>
              <w:rPr>
                <w:rFonts w:ascii="Artifex CF Extra Light" w:eastAsia="Times New Roman" w:hAnsi="Artifex CF Extra Light" w:cs="Calibri"/>
                <w:color w:val="1F4E79" w:themeColor="accent1" w:themeShade="80"/>
                <w:sz w:val="16"/>
                <w:szCs w:val="16"/>
                <w:lang w:val="es-ES" w:eastAsia="es-ES"/>
              </w:rPr>
            </w:pPr>
            <w:r w:rsidRPr="00813E62">
              <w:rPr>
                <w:rFonts w:ascii="Artifex CF Extra Light" w:eastAsia="Times New Roman" w:hAnsi="Artifex CF Extra Light" w:cs="Calibri"/>
                <w:color w:val="1F4E79" w:themeColor="accent1" w:themeShade="80"/>
                <w:sz w:val="16"/>
                <w:szCs w:val="16"/>
                <w:lang w:val="es-ES" w:eastAsia="es-ES"/>
              </w:rPr>
              <w:t>Cantidad de potenciales exportadores capacitados</w:t>
            </w:r>
          </w:p>
        </w:tc>
        <w:tc>
          <w:tcPr>
            <w:tcW w:w="1009" w:type="dxa"/>
            <w:tcBorders>
              <w:top w:val="nil"/>
              <w:left w:val="nil"/>
              <w:bottom w:val="single" w:sz="4" w:space="0" w:color="auto"/>
              <w:right w:val="single" w:sz="4" w:space="0" w:color="auto"/>
            </w:tcBorders>
            <w:shd w:val="clear" w:color="000000" w:fill="FFFFFF"/>
            <w:vAlign w:val="center"/>
            <w:hideMark/>
          </w:tcPr>
          <w:p w14:paraId="238F3060" w14:textId="77777777" w:rsidR="00407DFD" w:rsidRPr="00813E62" w:rsidRDefault="00407DFD" w:rsidP="00813E62">
            <w:pPr>
              <w:spacing w:after="0" w:line="360" w:lineRule="auto"/>
              <w:ind w:firstLine="284"/>
              <w:jc w:val="center"/>
              <w:rPr>
                <w:rFonts w:ascii="Artifex CF Extra Light" w:eastAsia="Times New Roman" w:hAnsi="Artifex CF Extra Light" w:cs="Calibri"/>
                <w:color w:val="1F4E79" w:themeColor="accent1" w:themeShade="80"/>
                <w:sz w:val="16"/>
                <w:szCs w:val="16"/>
                <w:lang w:val="es-ES" w:eastAsia="es-ES"/>
              </w:rPr>
            </w:pPr>
            <w:r w:rsidRPr="00813E62">
              <w:rPr>
                <w:rFonts w:ascii="Artifex CF Extra Light" w:eastAsia="Times New Roman" w:hAnsi="Artifex CF Extra Light" w:cs="Calibri"/>
                <w:color w:val="1F4E79" w:themeColor="accent1" w:themeShade="80"/>
                <w:sz w:val="16"/>
                <w:szCs w:val="16"/>
                <w:lang w:val="es-ES" w:eastAsia="es-ES"/>
              </w:rPr>
              <w:t>720</w:t>
            </w:r>
          </w:p>
        </w:tc>
        <w:tc>
          <w:tcPr>
            <w:tcW w:w="1105" w:type="dxa"/>
            <w:tcBorders>
              <w:top w:val="nil"/>
              <w:left w:val="nil"/>
              <w:bottom w:val="single" w:sz="4" w:space="0" w:color="auto"/>
              <w:right w:val="single" w:sz="4" w:space="0" w:color="auto"/>
            </w:tcBorders>
            <w:shd w:val="clear" w:color="000000" w:fill="FFFFFF"/>
            <w:vAlign w:val="center"/>
            <w:hideMark/>
          </w:tcPr>
          <w:p w14:paraId="473FA944" w14:textId="77777777" w:rsidR="00407DFD" w:rsidRPr="00813E62" w:rsidRDefault="00407DFD" w:rsidP="00813E62">
            <w:pPr>
              <w:spacing w:after="0" w:line="360" w:lineRule="auto"/>
              <w:ind w:firstLine="284"/>
              <w:jc w:val="center"/>
              <w:rPr>
                <w:rFonts w:ascii="Artifex CF Extra Light" w:eastAsia="Times New Roman" w:hAnsi="Artifex CF Extra Light" w:cs="Calibri"/>
                <w:color w:val="1F4E79" w:themeColor="accent1" w:themeShade="80"/>
                <w:sz w:val="16"/>
                <w:szCs w:val="16"/>
                <w:lang w:val="es-ES" w:eastAsia="es-ES"/>
              </w:rPr>
            </w:pPr>
            <w:r w:rsidRPr="00813E62">
              <w:rPr>
                <w:rFonts w:ascii="Artifex CF Extra Light" w:eastAsia="Times New Roman" w:hAnsi="Artifex CF Extra Light" w:cs="Calibri"/>
                <w:color w:val="1F4E79" w:themeColor="accent1" w:themeShade="80"/>
                <w:sz w:val="16"/>
                <w:szCs w:val="16"/>
                <w:lang w:val="es-ES" w:eastAsia="es-ES"/>
              </w:rPr>
              <w:t>5,002</w:t>
            </w:r>
          </w:p>
        </w:tc>
        <w:tc>
          <w:tcPr>
            <w:tcW w:w="1052" w:type="dxa"/>
            <w:tcBorders>
              <w:top w:val="nil"/>
              <w:left w:val="nil"/>
              <w:bottom w:val="single" w:sz="4" w:space="0" w:color="auto"/>
              <w:right w:val="single" w:sz="4" w:space="0" w:color="auto"/>
            </w:tcBorders>
            <w:shd w:val="clear" w:color="000000" w:fill="FFFFFF"/>
            <w:vAlign w:val="center"/>
            <w:hideMark/>
          </w:tcPr>
          <w:p w14:paraId="704D8019" w14:textId="77777777" w:rsidR="00407DFD" w:rsidRPr="00813E62" w:rsidRDefault="00407DFD" w:rsidP="00813E62">
            <w:pPr>
              <w:spacing w:after="0" w:line="360" w:lineRule="auto"/>
              <w:ind w:firstLine="284"/>
              <w:jc w:val="center"/>
              <w:rPr>
                <w:rFonts w:ascii="Artifex CF Extra Light" w:eastAsia="Times New Roman" w:hAnsi="Artifex CF Extra Light" w:cs="Calibri"/>
                <w:color w:val="1F4E79" w:themeColor="accent1" w:themeShade="80"/>
                <w:sz w:val="16"/>
                <w:szCs w:val="16"/>
                <w:lang w:val="es-ES" w:eastAsia="es-ES"/>
              </w:rPr>
            </w:pPr>
            <w:r w:rsidRPr="00813E62">
              <w:rPr>
                <w:rFonts w:ascii="Artifex CF Extra Light" w:eastAsia="Times New Roman" w:hAnsi="Artifex CF Extra Light" w:cs="Calibri"/>
                <w:color w:val="1F4E79" w:themeColor="accent1" w:themeShade="80"/>
                <w:sz w:val="16"/>
                <w:szCs w:val="16"/>
                <w:lang w:val="es-ES" w:eastAsia="es-ES"/>
              </w:rPr>
              <w:t>1,753</w:t>
            </w:r>
          </w:p>
        </w:tc>
        <w:tc>
          <w:tcPr>
            <w:tcW w:w="1154" w:type="dxa"/>
            <w:tcBorders>
              <w:top w:val="nil"/>
              <w:left w:val="nil"/>
              <w:bottom w:val="single" w:sz="4" w:space="0" w:color="auto"/>
              <w:right w:val="single" w:sz="4" w:space="0" w:color="auto"/>
            </w:tcBorders>
            <w:shd w:val="clear" w:color="000000" w:fill="FFFFFF"/>
            <w:vAlign w:val="center"/>
            <w:hideMark/>
          </w:tcPr>
          <w:p w14:paraId="68383C96" w14:textId="77777777" w:rsidR="00407DFD" w:rsidRPr="00813E62" w:rsidRDefault="00407DFD" w:rsidP="00813E62">
            <w:pPr>
              <w:spacing w:after="0" w:line="360" w:lineRule="auto"/>
              <w:ind w:firstLine="284"/>
              <w:jc w:val="center"/>
              <w:rPr>
                <w:rFonts w:ascii="Times New Roman" w:eastAsia="Times New Roman" w:hAnsi="Times New Roman" w:cs="Times New Roman"/>
                <w:color w:val="1F4E79" w:themeColor="accent1" w:themeShade="80"/>
                <w:sz w:val="16"/>
                <w:szCs w:val="16"/>
                <w:lang w:val="es-ES" w:eastAsia="es-ES"/>
              </w:rPr>
            </w:pPr>
            <w:r w:rsidRPr="00813E62">
              <w:rPr>
                <w:rFonts w:ascii="Times New Roman" w:eastAsia="Times New Roman" w:hAnsi="Times New Roman" w:cs="Times New Roman"/>
                <w:color w:val="1F4E79" w:themeColor="accent1" w:themeShade="80"/>
                <w:sz w:val="16"/>
                <w:szCs w:val="16"/>
                <w:lang w:val="es-ES" w:eastAsia="es-ES"/>
              </w:rPr>
              <w:t>497</w:t>
            </w:r>
          </w:p>
        </w:tc>
        <w:tc>
          <w:tcPr>
            <w:tcW w:w="1557" w:type="dxa"/>
            <w:tcBorders>
              <w:top w:val="nil"/>
              <w:left w:val="nil"/>
              <w:bottom w:val="single" w:sz="4" w:space="0" w:color="auto"/>
              <w:right w:val="single" w:sz="4" w:space="0" w:color="auto"/>
            </w:tcBorders>
            <w:shd w:val="clear" w:color="000000" w:fill="FFFFFF"/>
            <w:vAlign w:val="center"/>
            <w:hideMark/>
          </w:tcPr>
          <w:p w14:paraId="507929EC" w14:textId="77777777" w:rsidR="00407DFD" w:rsidRPr="00813E62" w:rsidRDefault="00407DFD" w:rsidP="00813E62">
            <w:pPr>
              <w:spacing w:after="0" w:line="360" w:lineRule="auto"/>
              <w:ind w:firstLine="284"/>
              <w:jc w:val="center"/>
              <w:rPr>
                <w:rFonts w:ascii="Times New Roman" w:eastAsia="Times New Roman" w:hAnsi="Times New Roman" w:cs="Times New Roman"/>
                <w:color w:val="1F4E79" w:themeColor="accent1" w:themeShade="80"/>
                <w:sz w:val="16"/>
                <w:szCs w:val="16"/>
                <w:lang w:val="es-ES" w:eastAsia="es-ES"/>
              </w:rPr>
            </w:pPr>
            <w:r w:rsidRPr="00813E62">
              <w:rPr>
                <w:rFonts w:ascii="Times New Roman" w:eastAsia="Times New Roman" w:hAnsi="Times New Roman" w:cs="Times New Roman"/>
                <w:color w:val="1F4E79" w:themeColor="accent1" w:themeShade="80"/>
                <w:sz w:val="16"/>
                <w:szCs w:val="16"/>
                <w:lang w:val="es-ES" w:eastAsia="es-ES"/>
              </w:rPr>
              <w:t>28%</w:t>
            </w:r>
          </w:p>
        </w:tc>
      </w:tr>
      <w:tr w:rsidR="001B7EDE" w:rsidRPr="00813E62" w14:paraId="62C2D308" w14:textId="77777777" w:rsidTr="00360FAE">
        <w:trPr>
          <w:trHeight w:val="1548"/>
        </w:trPr>
        <w:tc>
          <w:tcPr>
            <w:tcW w:w="1311" w:type="dxa"/>
            <w:tcBorders>
              <w:top w:val="nil"/>
              <w:left w:val="single" w:sz="4" w:space="0" w:color="auto"/>
              <w:bottom w:val="single" w:sz="4" w:space="0" w:color="auto"/>
              <w:right w:val="single" w:sz="4" w:space="0" w:color="auto"/>
            </w:tcBorders>
            <w:shd w:val="clear" w:color="000000" w:fill="FFFFFF"/>
            <w:vAlign w:val="center"/>
            <w:hideMark/>
          </w:tcPr>
          <w:p w14:paraId="5D6DA29E" w14:textId="77777777" w:rsidR="00407DFD" w:rsidRPr="00813E62" w:rsidRDefault="00407DFD" w:rsidP="00813E62">
            <w:pPr>
              <w:spacing w:after="0" w:line="360" w:lineRule="auto"/>
              <w:ind w:firstLine="284"/>
              <w:jc w:val="center"/>
              <w:rPr>
                <w:rFonts w:ascii="Artifex CF Extra Light" w:eastAsia="Times New Roman" w:hAnsi="Artifex CF Extra Light" w:cs="Calibri"/>
                <w:color w:val="1F4E79" w:themeColor="accent1" w:themeShade="80"/>
                <w:sz w:val="16"/>
                <w:szCs w:val="16"/>
                <w:lang w:val="es-ES" w:eastAsia="es-ES"/>
              </w:rPr>
            </w:pPr>
            <w:r w:rsidRPr="00813E62">
              <w:rPr>
                <w:rFonts w:ascii="Artifex CF Extra Light" w:eastAsia="Times New Roman" w:hAnsi="Artifex CF Extra Light" w:cs="Calibri"/>
                <w:color w:val="1F4E79" w:themeColor="accent1" w:themeShade="80"/>
                <w:sz w:val="16"/>
                <w:szCs w:val="16"/>
                <w:lang w:val="es-ES" w:eastAsia="es-ES"/>
              </w:rPr>
              <w:t>Incremento de personas interesadas en comercio exterior capacitados</w:t>
            </w:r>
          </w:p>
        </w:tc>
        <w:tc>
          <w:tcPr>
            <w:tcW w:w="1412" w:type="dxa"/>
            <w:tcBorders>
              <w:top w:val="nil"/>
              <w:left w:val="nil"/>
              <w:bottom w:val="single" w:sz="4" w:space="0" w:color="auto"/>
              <w:right w:val="single" w:sz="4" w:space="0" w:color="auto"/>
            </w:tcBorders>
            <w:shd w:val="clear" w:color="000000" w:fill="FFFFFF"/>
            <w:vAlign w:val="center"/>
            <w:hideMark/>
          </w:tcPr>
          <w:p w14:paraId="52045F37" w14:textId="235874DC" w:rsidR="00407DFD" w:rsidRPr="00813E62" w:rsidRDefault="00407DFD" w:rsidP="00813E62">
            <w:pPr>
              <w:spacing w:after="0" w:line="360" w:lineRule="auto"/>
              <w:ind w:firstLine="284"/>
              <w:jc w:val="center"/>
              <w:rPr>
                <w:rFonts w:ascii="Artifex CF Extra Light" w:eastAsia="Times New Roman" w:hAnsi="Artifex CF Extra Light" w:cs="Calibri"/>
                <w:color w:val="1F4E79" w:themeColor="accent1" w:themeShade="80"/>
                <w:sz w:val="16"/>
                <w:szCs w:val="16"/>
                <w:lang w:val="es-ES" w:eastAsia="es-ES"/>
              </w:rPr>
            </w:pPr>
            <w:r w:rsidRPr="00813E62">
              <w:rPr>
                <w:rFonts w:ascii="Artifex CF Extra Light" w:eastAsia="Times New Roman" w:hAnsi="Artifex CF Extra Light" w:cs="Calibri"/>
                <w:color w:val="1F4E79" w:themeColor="accent1" w:themeShade="80"/>
                <w:sz w:val="16"/>
                <w:szCs w:val="16"/>
                <w:lang w:val="es-ES" w:eastAsia="es-ES"/>
              </w:rPr>
              <w:t>Cantidad de personas interesadas en comercio exterior capacitados</w:t>
            </w:r>
          </w:p>
        </w:tc>
        <w:tc>
          <w:tcPr>
            <w:tcW w:w="1009" w:type="dxa"/>
            <w:tcBorders>
              <w:top w:val="nil"/>
              <w:left w:val="nil"/>
              <w:bottom w:val="single" w:sz="4" w:space="0" w:color="auto"/>
              <w:right w:val="single" w:sz="4" w:space="0" w:color="auto"/>
            </w:tcBorders>
            <w:shd w:val="clear" w:color="000000" w:fill="FFFFFF"/>
            <w:vAlign w:val="center"/>
            <w:hideMark/>
          </w:tcPr>
          <w:p w14:paraId="0CC59654" w14:textId="77777777" w:rsidR="00407DFD" w:rsidRPr="00813E62" w:rsidRDefault="00407DFD" w:rsidP="00813E62">
            <w:pPr>
              <w:spacing w:after="0" w:line="360" w:lineRule="auto"/>
              <w:ind w:firstLine="284"/>
              <w:jc w:val="center"/>
              <w:rPr>
                <w:rFonts w:ascii="Artifex CF Extra Light" w:eastAsia="Times New Roman" w:hAnsi="Artifex CF Extra Light" w:cs="Calibri"/>
                <w:color w:val="1F4E79" w:themeColor="accent1" w:themeShade="80"/>
                <w:sz w:val="16"/>
                <w:szCs w:val="16"/>
                <w:lang w:val="es-ES" w:eastAsia="es-ES"/>
              </w:rPr>
            </w:pPr>
            <w:r w:rsidRPr="00813E62">
              <w:rPr>
                <w:rFonts w:ascii="Artifex CF Extra Light" w:eastAsia="Times New Roman" w:hAnsi="Artifex CF Extra Light" w:cs="Calibri"/>
                <w:color w:val="1F4E79" w:themeColor="accent1" w:themeShade="80"/>
                <w:sz w:val="16"/>
                <w:szCs w:val="16"/>
                <w:lang w:val="es-ES" w:eastAsia="es-ES"/>
              </w:rPr>
              <w:t>599</w:t>
            </w:r>
          </w:p>
        </w:tc>
        <w:tc>
          <w:tcPr>
            <w:tcW w:w="1105" w:type="dxa"/>
            <w:tcBorders>
              <w:top w:val="nil"/>
              <w:left w:val="nil"/>
              <w:bottom w:val="single" w:sz="4" w:space="0" w:color="auto"/>
              <w:right w:val="single" w:sz="4" w:space="0" w:color="auto"/>
            </w:tcBorders>
            <w:shd w:val="clear" w:color="000000" w:fill="FFFFFF"/>
            <w:vAlign w:val="center"/>
            <w:hideMark/>
          </w:tcPr>
          <w:p w14:paraId="1324C3B9" w14:textId="77777777" w:rsidR="00407DFD" w:rsidRPr="00813E62" w:rsidRDefault="00407DFD" w:rsidP="00813E62">
            <w:pPr>
              <w:spacing w:after="0" w:line="360" w:lineRule="auto"/>
              <w:ind w:firstLine="284"/>
              <w:jc w:val="center"/>
              <w:rPr>
                <w:rFonts w:ascii="Artifex CF Extra Light" w:eastAsia="Times New Roman" w:hAnsi="Artifex CF Extra Light" w:cs="Calibri"/>
                <w:color w:val="1F4E79" w:themeColor="accent1" w:themeShade="80"/>
                <w:sz w:val="16"/>
                <w:szCs w:val="16"/>
                <w:lang w:val="es-ES" w:eastAsia="es-ES"/>
              </w:rPr>
            </w:pPr>
            <w:r w:rsidRPr="00813E62">
              <w:rPr>
                <w:rFonts w:ascii="Artifex CF Extra Light" w:eastAsia="Times New Roman" w:hAnsi="Artifex CF Extra Light" w:cs="Calibri"/>
                <w:color w:val="1F4E79" w:themeColor="accent1" w:themeShade="80"/>
                <w:sz w:val="16"/>
                <w:szCs w:val="16"/>
                <w:lang w:val="es-ES" w:eastAsia="es-ES"/>
              </w:rPr>
              <w:t>4,263</w:t>
            </w:r>
          </w:p>
        </w:tc>
        <w:tc>
          <w:tcPr>
            <w:tcW w:w="1052" w:type="dxa"/>
            <w:tcBorders>
              <w:top w:val="nil"/>
              <w:left w:val="nil"/>
              <w:bottom w:val="single" w:sz="4" w:space="0" w:color="auto"/>
              <w:right w:val="single" w:sz="4" w:space="0" w:color="auto"/>
            </w:tcBorders>
            <w:shd w:val="clear" w:color="000000" w:fill="FFFFFF"/>
            <w:vAlign w:val="center"/>
            <w:hideMark/>
          </w:tcPr>
          <w:p w14:paraId="04755452" w14:textId="77777777" w:rsidR="00407DFD" w:rsidRPr="00813E62" w:rsidRDefault="00407DFD" w:rsidP="00813E62">
            <w:pPr>
              <w:spacing w:after="0" w:line="360" w:lineRule="auto"/>
              <w:ind w:firstLine="284"/>
              <w:jc w:val="center"/>
              <w:rPr>
                <w:rFonts w:ascii="Artifex CF Extra Light" w:eastAsia="Times New Roman" w:hAnsi="Artifex CF Extra Light" w:cs="Calibri"/>
                <w:color w:val="1F4E79" w:themeColor="accent1" w:themeShade="80"/>
                <w:sz w:val="16"/>
                <w:szCs w:val="16"/>
                <w:lang w:val="es-ES" w:eastAsia="es-ES"/>
              </w:rPr>
            </w:pPr>
            <w:r w:rsidRPr="00813E62">
              <w:rPr>
                <w:rFonts w:ascii="Artifex CF Extra Light" w:eastAsia="Times New Roman" w:hAnsi="Artifex CF Extra Light" w:cs="Calibri"/>
                <w:color w:val="1F4E79" w:themeColor="accent1" w:themeShade="80"/>
                <w:sz w:val="16"/>
                <w:szCs w:val="16"/>
                <w:lang w:val="es-ES" w:eastAsia="es-ES"/>
              </w:rPr>
              <w:t>1,500</w:t>
            </w:r>
          </w:p>
        </w:tc>
        <w:tc>
          <w:tcPr>
            <w:tcW w:w="1154" w:type="dxa"/>
            <w:tcBorders>
              <w:top w:val="nil"/>
              <w:left w:val="nil"/>
              <w:bottom w:val="single" w:sz="4" w:space="0" w:color="auto"/>
              <w:right w:val="single" w:sz="4" w:space="0" w:color="auto"/>
            </w:tcBorders>
            <w:shd w:val="clear" w:color="000000" w:fill="FFFFFF"/>
            <w:vAlign w:val="center"/>
            <w:hideMark/>
          </w:tcPr>
          <w:p w14:paraId="2430858A" w14:textId="77777777" w:rsidR="00407DFD" w:rsidRPr="00813E62" w:rsidRDefault="00407DFD" w:rsidP="00813E62">
            <w:pPr>
              <w:spacing w:after="0" w:line="360" w:lineRule="auto"/>
              <w:ind w:firstLine="284"/>
              <w:jc w:val="center"/>
              <w:rPr>
                <w:rFonts w:ascii="Times New Roman" w:eastAsia="Times New Roman" w:hAnsi="Times New Roman" w:cs="Times New Roman"/>
                <w:color w:val="1F4E79" w:themeColor="accent1" w:themeShade="80"/>
                <w:sz w:val="16"/>
                <w:szCs w:val="16"/>
                <w:lang w:val="es-ES" w:eastAsia="es-ES"/>
              </w:rPr>
            </w:pPr>
            <w:r w:rsidRPr="00813E62">
              <w:rPr>
                <w:rFonts w:ascii="Times New Roman" w:eastAsia="Times New Roman" w:hAnsi="Times New Roman" w:cs="Times New Roman"/>
                <w:color w:val="1F4E79" w:themeColor="accent1" w:themeShade="80"/>
                <w:sz w:val="16"/>
                <w:szCs w:val="16"/>
                <w:lang w:val="es-ES" w:eastAsia="es-ES"/>
              </w:rPr>
              <w:t>3,000</w:t>
            </w:r>
          </w:p>
        </w:tc>
        <w:tc>
          <w:tcPr>
            <w:tcW w:w="1557" w:type="dxa"/>
            <w:tcBorders>
              <w:top w:val="nil"/>
              <w:left w:val="nil"/>
              <w:bottom w:val="single" w:sz="4" w:space="0" w:color="auto"/>
              <w:right w:val="single" w:sz="4" w:space="0" w:color="auto"/>
            </w:tcBorders>
            <w:shd w:val="clear" w:color="000000" w:fill="FFFFFF"/>
            <w:vAlign w:val="center"/>
            <w:hideMark/>
          </w:tcPr>
          <w:p w14:paraId="747FB800" w14:textId="77777777" w:rsidR="00407DFD" w:rsidRPr="00813E62" w:rsidRDefault="00407DFD" w:rsidP="00813E62">
            <w:pPr>
              <w:spacing w:after="0" w:line="360" w:lineRule="auto"/>
              <w:ind w:firstLine="284"/>
              <w:jc w:val="center"/>
              <w:rPr>
                <w:rFonts w:ascii="Times New Roman" w:eastAsia="Times New Roman" w:hAnsi="Times New Roman" w:cs="Times New Roman"/>
                <w:color w:val="1F4E79" w:themeColor="accent1" w:themeShade="80"/>
                <w:sz w:val="16"/>
                <w:szCs w:val="16"/>
                <w:lang w:val="es-ES" w:eastAsia="es-ES"/>
              </w:rPr>
            </w:pPr>
            <w:r w:rsidRPr="00813E62">
              <w:rPr>
                <w:rFonts w:ascii="Times New Roman" w:eastAsia="Times New Roman" w:hAnsi="Times New Roman" w:cs="Times New Roman"/>
                <w:color w:val="1F4E79" w:themeColor="accent1" w:themeShade="80"/>
                <w:sz w:val="16"/>
                <w:szCs w:val="16"/>
                <w:lang w:val="es-ES" w:eastAsia="es-ES"/>
              </w:rPr>
              <w:t>200%</w:t>
            </w:r>
          </w:p>
        </w:tc>
      </w:tr>
      <w:tr w:rsidR="001B7EDE" w:rsidRPr="00813E62" w14:paraId="5445E6FD" w14:textId="77777777" w:rsidTr="00360FAE">
        <w:trPr>
          <w:trHeight w:val="288"/>
        </w:trPr>
        <w:tc>
          <w:tcPr>
            <w:tcW w:w="8600" w:type="dxa"/>
            <w:gridSpan w:val="7"/>
            <w:tcBorders>
              <w:top w:val="nil"/>
              <w:left w:val="nil"/>
              <w:bottom w:val="nil"/>
              <w:right w:val="nil"/>
            </w:tcBorders>
            <w:shd w:val="clear" w:color="auto" w:fill="auto"/>
            <w:vAlign w:val="center"/>
            <w:hideMark/>
          </w:tcPr>
          <w:p w14:paraId="6726BDA2" w14:textId="77777777" w:rsidR="00407DFD" w:rsidRPr="00813E62" w:rsidRDefault="00407DFD" w:rsidP="00813E62">
            <w:pPr>
              <w:spacing w:after="0" w:line="360" w:lineRule="auto"/>
              <w:ind w:firstLine="284"/>
              <w:rPr>
                <w:rFonts w:ascii="Artifex CF Extra Light" w:eastAsia="Times New Roman" w:hAnsi="Artifex CF Extra Light" w:cs="Calibri"/>
                <w:color w:val="1F4E79" w:themeColor="accent1" w:themeShade="80"/>
                <w:sz w:val="16"/>
                <w:szCs w:val="16"/>
                <w:lang w:val="es-ES" w:eastAsia="es-ES"/>
              </w:rPr>
            </w:pPr>
            <w:r w:rsidRPr="00813E62">
              <w:rPr>
                <w:rFonts w:ascii="Artifex CF Extra Light" w:eastAsia="Times New Roman" w:hAnsi="Artifex CF Extra Light" w:cs="Calibri"/>
                <w:color w:val="1F4E79" w:themeColor="accent1" w:themeShade="80"/>
                <w:sz w:val="16"/>
                <w:szCs w:val="16"/>
                <w:lang w:val="es-ES" w:eastAsia="es-ES"/>
              </w:rPr>
              <w:t>Fuente: ProDominicana.</w:t>
            </w:r>
          </w:p>
        </w:tc>
      </w:tr>
      <w:tr w:rsidR="001B7EDE" w:rsidRPr="006F2F51" w14:paraId="64225118" w14:textId="77777777" w:rsidTr="00360FAE">
        <w:trPr>
          <w:trHeight w:val="288"/>
        </w:trPr>
        <w:tc>
          <w:tcPr>
            <w:tcW w:w="8600" w:type="dxa"/>
            <w:gridSpan w:val="7"/>
            <w:tcBorders>
              <w:top w:val="nil"/>
              <w:left w:val="nil"/>
              <w:bottom w:val="nil"/>
              <w:right w:val="nil"/>
            </w:tcBorders>
            <w:shd w:val="clear" w:color="auto" w:fill="auto"/>
            <w:vAlign w:val="center"/>
            <w:hideMark/>
          </w:tcPr>
          <w:p w14:paraId="18BB4A69" w14:textId="279C3159" w:rsidR="00407DFD" w:rsidRPr="00813E62" w:rsidRDefault="00407DFD" w:rsidP="00813E62">
            <w:pPr>
              <w:spacing w:after="0" w:line="360" w:lineRule="auto"/>
              <w:ind w:firstLine="284"/>
              <w:rPr>
                <w:rFonts w:ascii="Artifex CF Extra Light" w:eastAsia="Times New Roman" w:hAnsi="Artifex CF Extra Light" w:cs="Calibri"/>
                <w:color w:val="1F4E79" w:themeColor="accent1" w:themeShade="80"/>
                <w:sz w:val="16"/>
                <w:szCs w:val="16"/>
                <w:lang w:val="es-ES" w:eastAsia="es-ES"/>
              </w:rPr>
            </w:pPr>
            <w:r w:rsidRPr="00813E62">
              <w:rPr>
                <w:rFonts w:ascii="Artifex CF Extra Light" w:eastAsia="Times New Roman" w:hAnsi="Artifex CF Extra Light" w:cs="Calibri"/>
                <w:color w:val="1F4E79" w:themeColor="accent1" w:themeShade="80"/>
                <w:sz w:val="16"/>
                <w:szCs w:val="16"/>
                <w:lang w:val="es-ES" w:eastAsia="es-ES"/>
              </w:rPr>
              <w:t xml:space="preserve">Notas: </w:t>
            </w:r>
            <w:r w:rsidR="007D5A47" w:rsidRPr="00813E62">
              <w:rPr>
                <w:rFonts w:ascii="Artifex CF Extra Light" w:eastAsia="Times New Roman" w:hAnsi="Artifex CF Extra Light" w:cs="Calibri"/>
                <w:color w:val="1F4E79" w:themeColor="accent1" w:themeShade="80"/>
                <w:sz w:val="16"/>
                <w:szCs w:val="16"/>
                <w:lang w:val="es-ES" w:eastAsia="es-ES"/>
              </w:rPr>
              <w:t>*</w:t>
            </w:r>
            <w:r w:rsidRPr="00813E62">
              <w:rPr>
                <w:rFonts w:ascii="Artifex CF Extra Light" w:eastAsia="Times New Roman" w:hAnsi="Artifex CF Extra Light" w:cs="Calibri"/>
                <w:color w:val="1F4E79" w:themeColor="accent1" w:themeShade="80"/>
                <w:sz w:val="16"/>
                <w:szCs w:val="16"/>
                <w:lang w:val="es-ES" w:eastAsia="es-ES"/>
              </w:rPr>
              <w:t>Para obtener el real acumulado 2020 se tomaron en cuenta proyecciones del mes de diciembre.</w:t>
            </w:r>
          </w:p>
        </w:tc>
      </w:tr>
    </w:tbl>
    <w:p w14:paraId="6EAD4298" w14:textId="77777777" w:rsidR="007F505F" w:rsidRPr="00324A19" w:rsidRDefault="007F505F" w:rsidP="00864966">
      <w:pPr>
        <w:spacing w:before="380" w:after="120" w:line="456" w:lineRule="auto"/>
        <w:ind w:firstLine="284"/>
        <w:jc w:val="both"/>
        <w:rPr>
          <w:rFonts w:ascii="Artifex CF Extra Light" w:hAnsi="Artifex CF Extra Light" w:cs="Times New Roman"/>
          <w:color w:val="1F4E79" w:themeColor="accent1" w:themeShade="80"/>
          <w:sz w:val="18"/>
          <w:szCs w:val="18"/>
          <w:lang w:val="es-ES"/>
        </w:rPr>
      </w:pPr>
    </w:p>
    <w:p w14:paraId="2CE3F6F3" w14:textId="77777777" w:rsidR="00813E62" w:rsidRPr="006F2F51" w:rsidRDefault="00813E62">
      <w:pPr>
        <w:rPr>
          <w:lang w:val="es-ES"/>
        </w:rPr>
      </w:pPr>
      <w:r w:rsidRPr="006F2F51">
        <w:rPr>
          <w:lang w:val="es-ES"/>
        </w:rPr>
        <w:br w:type="page"/>
      </w:r>
    </w:p>
    <w:tbl>
      <w:tblPr>
        <w:tblW w:w="8440" w:type="dxa"/>
        <w:tblInd w:w="70" w:type="dxa"/>
        <w:tblCellMar>
          <w:left w:w="70" w:type="dxa"/>
          <w:right w:w="70" w:type="dxa"/>
        </w:tblCellMar>
        <w:tblLook w:val="04A0" w:firstRow="1" w:lastRow="0" w:firstColumn="1" w:lastColumn="0" w:noHBand="0" w:noVBand="1"/>
      </w:tblPr>
      <w:tblGrid>
        <w:gridCol w:w="1313"/>
        <w:gridCol w:w="1412"/>
        <w:gridCol w:w="1033"/>
        <w:gridCol w:w="1124"/>
        <w:gridCol w:w="1089"/>
        <w:gridCol w:w="1140"/>
        <w:gridCol w:w="1329"/>
      </w:tblGrid>
      <w:tr w:rsidR="001B7EDE" w:rsidRPr="00813E62" w14:paraId="5749DB3B" w14:textId="77777777" w:rsidTr="00220C90">
        <w:trPr>
          <w:trHeight w:val="354"/>
        </w:trPr>
        <w:tc>
          <w:tcPr>
            <w:tcW w:w="8440" w:type="dxa"/>
            <w:gridSpan w:val="7"/>
            <w:tcBorders>
              <w:top w:val="nil"/>
              <w:left w:val="nil"/>
              <w:bottom w:val="nil"/>
              <w:right w:val="nil"/>
            </w:tcBorders>
            <w:shd w:val="clear" w:color="auto" w:fill="auto"/>
            <w:vAlign w:val="center"/>
            <w:hideMark/>
          </w:tcPr>
          <w:p w14:paraId="39FDC3B5" w14:textId="184BBED0" w:rsidR="007C5C62" w:rsidRPr="00813E62" w:rsidRDefault="007C5C62" w:rsidP="00813E62">
            <w:pPr>
              <w:spacing w:after="0" w:line="360" w:lineRule="auto"/>
              <w:ind w:firstLine="284"/>
              <w:jc w:val="center"/>
              <w:rPr>
                <w:rFonts w:ascii="Artifex CF Extra Light" w:eastAsia="Times New Roman" w:hAnsi="Artifex CF Extra Light" w:cs="Calibri"/>
                <w:b/>
                <w:color w:val="1F4E79" w:themeColor="accent1" w:themeShade="80"/>
                <w:sz w:val="16"/>
                <w:szCs w:val="16"/>
                <w:lang w:val="es-ES" w:eastAsia="es-ES"/>
              </w:rPr>
            </w:pPr>
            <w:r w:rsidRPr="00813E62">
              <w:rPr>
                <w:rFonts w:ascii="Artifex CF Extra Light" w:eastAsia="Times New Roman" w:hAnsi="Artifex CF Extra Light" w:cs="Calibri"/>
                <w:b/>
                <w:color w:val="1F4E79" w:themeColor="accent1" w:themeShade="80"/>
                <w:sz w:val="16"/>
                <w:szCs w:val="16"/>
                <w:lang w:val="es-ES" w:eastAsia="es-ES"/>
              </w:rPr>
              <w:lastRenderedPageBreak/>
              <w:t>Anexo 3. Metas Institucionales Inversión</w:t>
            </w:r>
          </w:p>
        </w:tc>
      </w:tr>
      <w:tr w:rsidR="001B7EDE" w:rsidRPr="00813E62" w14:paraId="0BD6AB77" w14:textId="77777777" w:rsidTr="00813E62">
        <w:trPr>
          <w:trHeight w:val="480"/>
        </w:trPr>
        <w:tc>
          <w:tcPr>
            <w:tcW w:w="1313" w:type="dxa"/>
            <w:tcBorders>
              <w:top w:val="single" w:sz="4" w:space="0" w:color="auto"/>
              <w:left w:val="single" w:sz="4" w:space="0" w:color="auto"/>
              <w:bottom w:val="single" w:sz="4" w:space="0" w:color="auto"/>
              <w:right w:val="single" w:sz="4" w:space="0" w:color="auto"/>
            </w:tcBorders>
            <w:shd w:val="clear" w:color="000000" w:fill="1F4E78"/>
            <w:vAlign w:val="center"/>
            <w:hideMark/>
          </w:tcPr>
          <w:p w14:paraId="476C5687" w14:textId="77777777" w:rsidR="007C5C62" w:rsidRPr="00813E62" w:rsidRDefault="007C5C62" w:rsidP="00861C0C">
            <w:pPr>
              <w:spacing w:after="0" w:line="360" w:lineRule="auto"/>
              <w:jc w:val="center"/>
              <w:rPr>
                <w:rFonts w:ascii="Artifex CF Extra Light" w:eastAsia="Times New Roman" w:hAnsi="Artifex CF Extra Light" w:cs="Calibri"/>
                <w:b/>
                <w:color w:val="FFFFFF" w:themeColor="background1"/>
                <w:sz w:val="16"/>
                <w:szCs w:val="16"/>
                <w:lang w:val="es-ES" w:eastAsia="es-ES"/>
              </w:rPr>
            </w:pPr>
            <w:r w:rsidRPr="00813E62">
              <w:rPr>
                <w:rFonts w:ascii="Artifex CF Extra Light" w:eastAsia="Times New Roman" w:hAnsi="Artifex CF Extra Light" w:cs="Calibri"/>
                <w:b/>
                <w:color w:val="FFFFFF" w:themeColor="background1"/>
                <w:sz w:val="16"/>
                <w:szCs w:val="16"/>
                <w:lang w:val="es-ES" w:eastAsia="es-ES"/>
              </w:rPr>
              <w:t>Resultado Esperado</w:t>
            </w:r>
          </w:p>
        </w:tc>
        <w:tc>
          <w:tcPr>
            <w:tcW w:w="1412" w:type="dxa"/>
            <w:tcBorders>
              <w:top w:val="single" w:sz="4" w:space="0" w:color="auto"/>
              <w:left w:val="nil"/>
              <w:bottom w:val="single" w:sz="4" w:space="0" w:color="auto"/>
              <w:right w:val="single" w:sz="4" w:space="0" w:color="auto"/>
            </w:tcBorders>
            <w:shd w:val="clear" w:color="000000" w:fill="1F4E78"/>
            <w:vAlign w:val="center"/>
            <w:hideMark/>
          </w:tcPr>
          <w:p w14:paraId="224048B2" w14:textId="77777777" w:rsidR="007C5C62" w:rsidRPr="00813E62" w:rsidRDefault="007C5C62" w:rsidP="00861C0C">
            <w:pPr>
              <w:spacing w:after="0" w:line="360" w:lineRule="auto"/>
              <w:jc w:val="center"/>
              <w:rPr>
                <w:rFonts w:ascii="Artifex CF Extra Light" w:eastAsia="Times New Roman" w:hAnsi="Artifex CF Extra Light" w:cs="Calibri"/>
                <w:b/>
                <w:color w:val="FFFFFF" w:themeColor="background1"/>
                <w:sz w:val="16"/>
                <w:szCs w:val="16"/>
                <w:lang w:val="es-ES" w:eastAsia="es-ES"/>
              </w:rPr>
            </w:pPr>
            <w:r w:rsidRPr="00813E62">
              <w:rPr>
                <w:rFonts w:ascii="Artifex CF Extra Light" w:eastAsia="Times New Roman" w:hAnsi="Artifex CF Extra Light" w:cs="Calibri"/>
                <w:b/>
                <w:color w:val="FFFFFF" w:themeColor="background1"/>
                <w:sz w:val="16"/>
                <w:szCs w:val="16"/>
                <w:lang w:val="es-ES" w:eastAsia="es-ES"/>
              </w:rPr>
              <w:t>Indicador de Resultado</w:t>
            </w:r>
          </w:p>
        </w:tc>
        <w:tc>
          <w:tcPr>
            <w:tcW w:w="1033" w:type="dxa"/>
            <w:tcBorders>
              <w:top w:val="single" w:sz="4" w:space="0" w:color="auto"/>
              <w:left w:val="nil"/>
              <w:bottom w:val="single" w:sz="4" w:space="0" w:color="auto"/>
              <w:right w:val="single" w:sz="4" w:space="0" w:color="auto"/>
            </w:tcBorders>
            <w:shd w:val="clear" w:color="000000" w:fill="1F4E78"/>
            <w:vAlign w:val="center"/>
            <w:hideMark/>
          </w:tcPr>
          <w:p w14:paraId="17318B5D" w14:textId="77777777" w:rsidR="007C5C62" w:rsidRPr="00813E62" w:rsidRDefault="007C5C62" w:rsidP="00861C0C">
            <w:pPr>
              <w:spacing w:after="0" w:line="360" w:lineRule="auto"/>
              <w:jc w:val="center"/>
              <w:rPr>
                <w:rFonts w:ascii="Artifex CF Extra Light" w:eastAsia="Times New Roman" w:hAnsi="Artifex CF Extra Light" w:cs="Calibri"/>
                <w:b/>
                <w:color w:val="FFFFFF" w:themeColor="background1"/>
                <w:sz w:val="16"/>
                <w:szCs w:val="16"/>
                <w:lang w:val="es-ES" w:eastAsia="es-ES"/>
              </w:rPr>
            </w:pPr>
            <w:r w:rsidRPr="00813E62">
              <w:rPr>
                <w:rFonts w:ascii="Artifex CF Extra Light" w:eastAsia="Times New Roman" w:hAnsi="Artifex CF Extra Light" w:cs="Calibri"/>
                <w:b/>
                <w:color w:val="FFFFFF" w:themeColor="background1"/>
                <w:sz w:val="16"/>
                <w:szCs w:val="16"/>
                <w:lang w:val="es-ES" w:eastAsia="es-ES"/>
              </w:rPr>
              <w:t>Línea Base (2015) *</w:t>
            </w:r>
          </w:p>
        </w:tc>
        <w:tc>
          <w:tcPr>
            <w:tcW w:w="1124" w:type="dxa"/>
            <w:tcBorders>
              <w:top w:val="single" w:sz="4" w:space="0" w:color="auto"/>
              <w:left w:val="nil"/>
              <w:bottom w:val="single" w:sz="4" w:space="0" w:color="auto"/>
              <w:right w:val="single" w:sz="4" w:space="0" w:color="auto"/>
            </w:tcBorders>
            <w:shd w:val="clear" w:color="000000" w:fill="1F4E78"/>
            <w:vAlign w:val="center"/>
            <w:hideMark/>
          </w:tcPr>
          <w:p w14:paraId="62BC3930" w14:textId="77777777" w:rsidR="007C5C62" w:rsidRPr="00813E62" w:rsidRDefault="007C5C62" w:rsidP="00861C0C">
            <w:pPr>
              <w:spacing w:after="0" w:line="360" w:lineRule="auto"/>
              <w:jc w:val="center"/>
              <w:rPr>
                <w:rFonts w:ascii="Artifex CF Extra Light" w:eastAsia="Times New Roman" w:hAnsi="Artifex CF Extra Light" w:cs="Calibri"/>
                <w:b/>
                <w:color w:val="FFFFFF" w:themeColor="background1"/>
                <w:sz w:val="16"/>
                <w:szCs w:val="16"/>
                <w:lang w:val="es-ES" w:eastAsia="es-ES"/>
              </w:rPr>
            </w:pPr>
            <w:r w:rsidRPr="00813E62">
              <w:rPr>
                <w:rFonts w:ascii="Artifex CF Extra Light" w:eastAsia="Times New Roman" w:hAnsi="Artifex CF Extra Light" w:cs="Calibri"/>
                <w:b/>
                <w:color w:val="FFFFFF" w:themeColor="background1"/>
                <w:sz w:val="16"/>
                <w:szCs w:val="16"/>
                <w:lang w:val="es-ES" w:eastAsia="es-ES"/>
              </w:rPr>
              <w:t>Meta (2017-2020)</w:t>
            </w:r>
          </w:p>
        </w:tc>
        <w:tc>
          <w:tcPr>
            <w:tcW w:w="1089" w:type="dxa"/>
            <w:tcBorders>
              <w:top w:val="single" w:sz="4" w:space="0" w:color="auto"/>
              <w:left w:val="nil"/>
              <w:bottom w:val="single" w:sz="4" w:space="0" w:color="auto"/>
              <w:right w:val="single" w:sz="4" w:space="0" w:color="auto"/>
            </w:tcBorders>
            <w:shd w:val="clear" w:color="000000" w:fill="1F4E78"/>
            <w:vAlign w:val="center"/>
            <w:hideMark/>
          </w:tcPr>
          <w:p w14:paraId="69EACE70" w14:textId="77777777" w:rsidR="007C5C62" w:rsidRPr="00813E62" w:rsidRDefault="007C5C62" w:rsidP="00861C0C">
            <w:pPr>
              <w:spacing w:after="0" w:line="360" w:lineRule="auto"/>
              <w:jc w:val="center"/>
              <w:rPr>
                <w:rFonts w:ascii="Artifex CF Extra Light" w:eastAsia="Times New Roman" w:hAnsi="Artifex CF Extra Light" w:cs="Calibri"/>
                <w:b/>
                <w:color w:val="FFFFFF" w:themeColor="background1"/>
                <w:sz w:val="16"/>
                <w:szCs w:val="16"/>
                <w:lang w:val="es-ES" w:eastAsia="es-ES"/>
              </w:rPr>
            </w:pPr>
            <w:r w:rsidRPr="00813E62">
              <w:rPr>
                <w:rFonts w:ascii="Artifex CF Extra Light" w:eastAsia="Times New Roman" w:hAnsi="Artifex CF Extra Light" w:cs="Calibri"/>
                <w:b/>
                <w:color w:val="FFFFFF" w:themeColor="background1"/>
                <w:sz w:val="16"/>
                <w:szCs w:val="16"/>
                <w:lang w:val="es-ES" w:eastAsia="es-ES"/>
              </w:rPr>
              <w:t>Meta (2020)</w:t>
            </w:r>
          </w:p>
        </w:tc>
        <w:tc>
          <w:tcPr>
            <w:tcW w:w="1140" w:type="dxa"/>
            <w:tcBorders>
              <w:top w:val="single" w:sz="4" w:space="0" w:color="auto"/>
              <w:left w:val="nil"/>
              <w:bottom w:val="single" w:sz="4" w:space="0" w:color="auto"/>
              <w:right w:val="single" w:sz="4" w:space="0" w:color="auto"/>
            </w:tcBorders>
            <w:shd w:val="clear" w:color="000000" w:fill="1F4E78"/>
            <w:vAlign w:val="center"/>
            <w:hideMark/>
          </w:tcPr>
          <w:p w14:paraId="6FFE7D05" w14:textId="77777777" w:rsidR="007C5C62" w:rsidRPr="00813E62" w:rsidRDefault="007C5C62" w:rsidP="00861C0C">
            <w:pPr>
              <w:spacing w:after="0" w:line="360" w:lineRule="auto"/>
              <w:jc w:val="center"/>
              <w:rPr>
                <w:rFonts w:ascii="Artifex CF Extra Light" w:eastAsia="Times New Roman" w:hAnsi="Artifex CF Extra Light" w:cs="Calibri"/>
                <w:b/>
                <w:color w:val="FFFFFF" w:themeColor="background1"/>
                <w:sz w:val="16"/>
                <w:szCs w:val="16"/>
                <w:lang w:val="es-ES" w:eastAsia="es-ES"/>
              </w:rPr>
            </w:pPr>
            <w:r w:rsidRPr="00813E62">
              <w:rPr>
                <w:rFonts w:ascii="Artifex CF Extra Light" w:eastAsia="Times New Roman" w:hAnsi="Artifex CF Extra Light" w:cs="Calibri"/>
                <w:b/>
                <w:color w:val="FFFFFF" w:themeColor="background1"/>
                <w:sz w:val="16"/>
                <w:szCs w:val="16"/>
                <w:lang w:val="es-ES" w:eastAsia="es-ES"/>
              </w:rPr>
              <w:t>Real Anual Acumulado 2020</w:t>
            </w:r>
          </w:p>
        </w:tc>
        <w:tc>
          <w:tcPr>
            <w:tcW w:w="1329" w:type="dxa"/>
            <w:tcBorders>
              <w:top w:val="single" w:sz="4" w:space="0" w:color="auto"/>
              <w:left w:val="nil"/>
              <w:bottom w:val="single" w:sz="4" w:space="0" w:color="auto"/>
              <w:right w:val="single" w:sz="4" w:space="0" w:color="auto"/>
            </w:tcBorders>
            <w:shd w:val="clear" w:color="000000" w:fill="1F4E78"/>
            <w:vAlign w:val="center"/>
            <w:hideMark/>
          </w:tcPr>
          <w:p w14:paraId="110F1CF5" w14:textId="77777777" w:rsidR="007C5C62" w:rsidRPr="00813E62" w:rsidRDefault="007C5C62" w:rsidP="00861C0C">
            <w:pPr>
              <w:spacing w:after="0" w:line="360" w:lineRule="auto"/>
              <w:jc w:val="center"/>
              <w:rPr>
                <w:rFonts w:ascii="Artifex CF Extra Light" w:eastAsia="Times New Roman" w:hAnsi="Artifex CF Extra Light" w:cs="Calibri"/>
                <w:b/>
                <w:color w:val="FFFFFF" w:themeColor="background1"/>
                <w:sz w:val="16"/>
                <w:szCs w:val="16"/>
                <w:lang w:val="es-ES" w:eastAsia="es-ES"/>
              </w:rPr>
            </w:pPr>
            <w:r w:rsidRPr="00813E62">
              <w:rPr>
                <w:rFonts w:ascii="Artifex CF Extra Light" w:eastAsia="Times New Roman" w:hAnsi="Artifex CF Extra Light" w:cs="Calibri"/>
                <w:b/>
                <w:color w:val="FFFFFF" w:themeColor="background1"/>
                <w:sz w:val="16"/>
                <w:szCs w:val="16"/>
                <w:lang w:val="es-ES" w:eastAsia="es-ES"/>
              </w:rPr>
              <w:t>Porcentaje de cumplimiento</w:t>
            </w:r>
          </w:p>
        </w:tc>
      </w:tr>
      <w:tr w:rsidR="001B7EDE" w:rsidRPr="00813E62" w14:paraId="26E25B1B" w14:textId="77777777" w:rsidTr="00813E62">
        <w:trPr>
          <w:trHeight w:val="1596"/>
        </w:trPr>
        <w:tc>
          <w:tcPr>
            <w:tcW w:w="1313" w:type="dxa"/>
            <w:tcBorders>
              <w:top w:val="nil"/>
              <w:left w:val="single" w:sz="4" w:space="0" w:color="auto"/>
              <w:bottom w:val="single" w:sz="4" w:space="0" w:color="auto"/>
              <w:right w:val="single" w:sz="4" w:space="0" w:color="auto"/>
            </w:tcBorders>
            <w:shd w:val="clear" w:color="000000" w:fill="FFFFFF"/>
            <w:vAlign w:val="center"/>
            <w:hideMark/>
          </w:tcPr>
          <w:p w14:paraId="457C9A25" w14:textId="3902E71B" w:rsidR="007C5C62" w:rsidRPr="00813E62" w:rsidRDefault="007C5C62" w:rsidP="00813E62">
            <w:pPr>
              <w:spacing w:after="0" w:line="360" w:lineRule="auto"/>
              <w:ind w:firstLine="284"/>
              <w:rPr>
                <w:rFonts w:ascii="Artifex CF Extra Light" w:eastAsia="Times New Roman" w:hAnsi="Artifex CF Extra Light" w:cs="Calibri"/>
                <w:color w:val="1F4E79" w:themeColor="accent1" w:themeShade="80"/>
                <w:sz w:val="16"/>
                <w:szCs w:val="16"/>
                <w:lang w:val="es-ES" w:eastAsia="es-ES"/>
              </w:rPr>
            </w:pPr>
            <w:r w:rsidRPr="00813E62">
              <w:rPr>
                <w:rFonts w:ascii="Artifex CF Extra Light" w:eastAsia="Times New Roman" w:hAnsi="Artifex CF Extra Light" w:cs="Calibri"/>
                <w:color w:val="1F4E79" w:themeColor="accent1" w:themeShade="80"/>
                <w:sz w:val="16"/>
                <w:szCs w:val="16"/>
                <w:lang w:val="es-ES" w:eastAsia="es-ES"/>
              </w:rPr>
              <w:t>Incremento del flujo de la Inversión Extranjera Directa captada por gestión del CEI-RD</w:t>
            </w:r>
          </w:p>
        </w:tc>
        <w:tc>
          <w:tcPr>
            <w:tcW w:w="1412" w:type="dxa"/>
            <w:tcBorders>
              <w:top w:val="nil"/>
              <w:left w:val="nil"/>
              <w:bottom w:val="single" w:sz="4" w:space="0" w:color="auto"/>
              <w:right w:val="single" w:sz="4" w:space="0" w:color="auto"/>
            </w:tcBorders>
            <w:shd w:val="clear" w:color="000000" w:fill="FFFFFF"/>
            <w:vAlign w:val="center"/>
            <w:hideMark/>
          </w:tcPr>
          <w:p w14:paraId="583253D5" w14:textId="77777777" w:rsidR="007C5C62" w:rsidRPr="00813E62" w:rsidRDefault="007C5C62" w:rsidP="00813E62">
            <w:pPr>
              <w:spacing w:after="0" w:line="360" w:lineRule="auto"/>
              <w:ind w:firstLine="284"/>
              <w:rPr>
                <w:rFonts w:ascii="Artifex CF Extra Light" w:eastAsia="Times New Roman" w:hAnsi="Artifex CF Extra Light" w:cs="Calibri"/>
                <w:color w:val="1F4E79" w:themeColor="accent1" w:themeShade="80"/>
                <w:sz w:val="16"/>
                <w:szCs w:val="16"/>
                <w:lang w:val="es-ES" w:eastAsia="es-ES"/>
              </w:rPr>
            </w:pPr>
            <w:r w:rsidRPr="00813E62">
              <w:rPr>
                <w:rFonts w:ascii="Artifex CF Extra Light" w:eastAsia="Times New Roman" w:hAnsi="Artifex CF Extra Light" w:cs="Calibri"/>
                <w:color w:val="1F4E79" w:themeColor="accent1" w:themeShade="80"/>
                <w:sz w:val="16"/>
                <w:szCs w:val="16"/>
                <w:lang w:val="es-ES" w:eastAsia="es-ES"/>
              </w:rPr>
              <w:t>Flujo de IED anual (US millones)</w:t>
            </w:r>
          </w:p>
        </w:tc>
        <w:tc>
          <w:tcPr>
            <w:tcW w:w="1033" w:type="dxa"/>
            <w:tcBorders>
              <w:top w:val="nil"/>
              <w:left w:val="nil"/>
              <w:bottom w:val="single" w:sz="4" w:space="0" w:color="auto"/>
              <w:right w:val="single" w:sz="4" w:space="0" w:color="auto"/>
            </w:tcBorders>
            <w:shd w:val="clear" w:color="000000" w:fill="FFFFFF"/>
            <w:vAlign w:val="center"/>
            <w:hideMark/>
          </w:tcPr>
          <w:p w14:paraId="1DC6FCC8" w14:textId="77777777" w:rsidR="007C5C62" w:rsidRPr="00813E62" w:rsidRDefault="007C5C62" w:rsidP="00813E62">
            <w:pPr>
              <w:spacing w:after="0" w:line="360" w:lineRule="auto"/>
              <w:ind w:firstLine="284"/>
              <w:rPr>
                <w:rFonts w:ascii="Artifex CF Extra Light" w:eastAsia="Times New Roman" w:hAnsi="Artifex CF Extra Light" w:cs="Calibri"/>
                <w:color w:val="1F4E79" w:themeColor="accent1" w:themeShade="80"/>
                <w:sz w:val="16"/>
                <w:szCs w:val="16"/>
                <w:lang w:val="es-ES" w:eastAsia="es-ES"/>
              </w:rPr>
            </w:pPr>
            <w:r w:rsidRPr="00813E62">
              <w:rPr>
                <w:rFonts w:ascii="Artifex CF Extra Light" w:eastAsia="Times New Roman" w:hAnsi="Artifex CF Extra Light" w:cs="Calibri"/>
                <w:color w:val="1F4E79" w:themeColor="accent1" w:themeShade="80"/>
                <w:sz w:val="16"/>
                <w:szCs w:val="16"/>
                <w:lang w:val="es-ES" w:eastAsia="es-ES"/>
              </w:rPr>
              <w:t xml:space="preserve">$179.20 </w:t>
            </w:r>
          </w:p>
        </w:tc>
        <w:tc>
          <w:tcPr>
            <w:tcW w:w="1124" w:type="dxa"/>
            <w:tcBorders>
              <w:top w:val="nil"/>
              <w:left w:val="nil"/>
              <w:bottom w:val="single" w:sz="4" w:space="0" w:color="auto"/>
              <w:right w:val="single" w:sz="4" w:space="0" w:color="auto"/>
            </w:tcBorders>
            <w:shd w:val="clear" w:color="000000" w:fill="FFFFFF"/>
            <w:vAlign w:val="center"/>
            <w:hideMark/>
          </w:tcPr>
          <w:p w14:paraId="75DC356E" w14:textId="77777777" w:rsidR="007C5C62" w:rsidRPr="00813E62" w:rsidRDefault="007C5C62" w:rsidP="00813E62">
            <w:pPr>
              <w:spacing w:after="0" w:line="360" w:lineRule="auto"/>
              <w:ind w:firstLine="284"/>
              <w:rPr>
                <w:rFonts w:ascii="Artifex CF Extra Light" w:eastAsia="Times New Roman" w:hAnsi="Artifex CF Extra Light" w:cs="Calibri"/>
                <w:color w:val="1F4E79" w:themeColor="accent1" w:themeShade="80"/>
                <w:sz w:val="16"/>
                <w:szCs w:val="16"/>
                <w:lang w:val="es-ES" w:eastAsia="es-ES"/>
              </w:rPr>
            </w:pPr>
            <w:r w:rsidRPr="00813E62">
              <w:rPr>
                <w:rFonts w:ascii="Artifex CF Extra Light" w:eastAsia="Times New Roman" w:hAnsi="Artifex CF Extra Light" w:cs="Calibri"/>
                <w:color w:val="1F4E79" w:themeColor="accent1" w:themeShade="80"/>
                <w:sz w:val="16"/>
                <w:szCs w:val="16"/>
                <w:lang w:val="es-ES" w:eastAsia="es-ES"/>
              </w:rPr>
              <w:t xml:space="preserve">$841.88 </w:t>
            </w:r>
          </w:p>
        </w:tc>
        <w:tc>
          <w:tcPr>
            <w:tcW w:w="1089" w:type="dxa"/>
            <w:tcBorders>
              <w:top w:val="nil"/>
              <w:left w:val="nil"/>
              <w:bottom w:val="single" w:sz="4" w:space="0" w:color="auto"/>
              <w:right w:val="single" w:sz="4" w:space="0" w:color="auto"/>
            </w:tcBorders>
            <w:shd w:val="clear" w:color="000000" w:fill="FFFFFF"/>
            <w:vAlign w:val="center"/>
            <w:hideMark/>
          </w:tcPr>
          <w:p w14:paraId="1BFAC6AF" w14:textId="77777777" w:rsidR="007C5C62" w:rsidRPr="00813E62" w:rsidRDefault="007C5C62" w:rsidP="00813E62">
            <w:pPr>
              <w:spacing w:after="0" w:line="360" w:lineRule="auto"/>
              <w:ind w:firstLine="284"/>
              <w:rPr>
                <w:rFonts w:ascii="Artifex CF Extra Light" w:eastAsia="Times New Roman" w:hAnsi="Artifex CF Extra Light" w:cs="Calibri"/>
                <w:color w:val="1F4E79" w:themeColor="accent1" w:themeShade="80"/>
                <w:sz w:val="16"/>
                <w:szCs w:val="16"/>
                <w:lang w:val="es-ES" w:eastAsia="es-ES"/>
              </w:rPr>
            </w:pPr>
            <w:r w:rsidRPr="00813E62">
              <w:rPr>
                <w:rFonts w:ascii="Artifex CF Extra Light" w:eastAsia="Times New Roman" w:hAnsi="Artifex CF Extra Light" w:cs="Calibri"/>
                <w:color w:val="1F4E79" w:themeColor="accent1" w:themeShade="80"/>
                <w:sz w:val="16"/>
                <w:szCs w:val="16"/>
                <w:lang w:val="es-ES" w:eastAsia="es-ES"/>
              </w:rPr>
              <w:t xml:space="preserve">$236.97 </w:t>
            </w:r>
          </w:p>
        </w:tc>
        <w:tc>
          <w:tcPr>
            <w:tcW w:w="1140" w:type="dxa"/>
            <w:tcBorders>
              <w:top w:val="nil"/>
              <w:left w:val="nil"/>
              <w:bottom w:val="single" w:sz="4" w:space="0" w:color="auto"/>
              <w:right w:val="single" w:sz="4" w:space="0" w:color="auto"/>
            </w:tcBorders>
            <w:shd w:val="clear" w:color="000000" w:fill="FFFFFF"/>
            <w:vAlign w:val="center"/>
            <w:hideMark/>
          </w:tcPr>
          <w:p w14:paraId="7EA4D5A7" w14:textId="77777777" w:rsidR="007C5C62" w:rsidRPr="00813E62" w:rsidRDefault="007C5C62" w:rsidP="00813E62">
            <w:pPr>
              <w:spacing w:after="0" w:line="360" w:lineRule="auto"/>
              <w:ind w:firstLine="284"/>
              <w:rPr>
                <w:rFonts w:ascii="Artifex CF Extra Light" w:eastAsia="Times New Roman" w:hAnsi="Artifex CF Extra Light" w:cs="Calibri"/>
                <w:color w:val="1F4E79" w:themeColor="accent1" w:themeShade="80"/>
                <w:sz w:val="16"/>
                <w:szCs w:val="16"/>
                <w:lang w:val="es-ES" w:eastAsia="es-ES"/>
              </w:rPr>
            </w:pPr>
            <w:r w:rsidRPr="00813E62">
              <w:rPr>
                <w:rFonts w:ascii="Artifex CF Extra Light" w:eastAsia="Times New Roman" w:hAnsi="Artifex CF Extra Light" w:cs="Calibri"/>
                <w:color w:val="1F4E79" w:themeColor="accent1" w:themeShade="80"/>
                <w:sz w:val="16"/>
                <w:szCs w:val="16"/>
                <w:lang w:val="es-ES" w:eastAsia="es-ES"/>
              </w:rPr>
              <w:t xml:space="preserve">$1,169.07 </w:t>
            </w:r>
          </w:p>
        </w:tc>
        <w:tc>
          <w:tcPr>
            <w:tcW w:w="1329" w:type="dxa"/>
            <w:tcBorders>
              <w:top w:val="nil"/>
              <w:left w:val="nil"/>
              <w:bottom w:val="single" w:sz="4" w:space="0" w:color="auto"/>
              <w:right w:val="single" w:sz="4" w:space="0" w:color="auto"/>
            </w:tcBorders>
            <w:shd w:val="clear" w:color="000000" w:fill="FFFFFF"/>
            <w:vAlign w:val="center"/>
            <w:hideMark/>
          </w:tcPr>
          <w:p w14:paraId="14A55CB5" w14:textId="5FEB09A8" w:rsidR="007C5C62" w:rsidRPr="00813E62" w:rsidRDefault="00C60577" w:rsidP="00813E62">
            <w:pPr>
              <w:spacing w:after="0" w:line="360" w:lineRule="auto"/>
              <w:ind w:firstLine="284"/>
              <w:jc w:val="center"/>
              <w:rPr>
                <w:rFonts w:ascii="Artifex CF Extra Light" w:eastAsia="Times New Roman" w:hAnsi="Artifex CF Extra Light" w:cs="Calibri"/>
                <w:color w:val="1F4E79" w:themeColor="accent1" w:themeShade="80"/>
                <w:sz w:val="16"/>
                <w:szCs w:val="16"/>
                <w:lang w:val="es-ES" w:eastAsia="es-ES"/>
              </w:rPr>
            </w:pPr>
            <w:r w:rsidRPr="00813E62">
              <w:rPr>
                <w:rFonts w:ascii="Artifex CF Extra Light" w:eastAsia="Times New Roman" w:hAnsi="Artifex CF Extra Light" w:cs="Calibri"/>
                <w:color w:val="1F4E79" w:themeColor="accent1" w:themeShade="80"/>
                <w:sz w:val="16"/>
                <w:szCs w:val="16"/>
                <w:lang w:val="es-ES" w:eastAsia="es-ES"/>
              </w:rPr>
              <w:t>+</w:t>
            </w:r>
            <w:r w:rsidR="007C5C62" w:rsidRPr="00813E62">
              <w:rPr>
                <w:rFonts w:ascii="Artifex CF Extra Light" w:eastAsia="Times New Roman" w:hAnsi="Artifex CF Extra Light" w:cs="Calibri"/>
                <w:color w:val="1F4E79" w:themeColor="accent1" w:themeShade="80"/>
                <w:sz w:val="16"/>
                <w:szCs w:val="16"/>
                <w:lang w:val="es-ES" w:eastAsia="es-ES"/>
              </w:rPr>
              <w:t>493%</w:t>
            </w:r>
          </w:p>
        </w:tc>
      </w:tr>
      <w:tr w:rsidR="001B7EDE" w:rsidRPr="00813E62" w14:paraId="4F2F3D53" w14:textId="77777777" w:rsidTr="00813E62">
        <w:trPr>
          <w:trHeight w:val="1440"/>
        </w:trPr>
        <w:tc>
          <w:tcPr>
            <w:tcW w:w="1313" w:type="dxa"/>
            <w:tcBorders>
              <w:top w:val="nil"/>
              <w:left w:val="single" w:sz="4" w:space="0" w:color="auto"/>
              <w:bottom w:val="single" w:sz="4" w:space="0" w:color="auto"/>
              <w:right w:val="single" w:sz="4" w:space="0" w:color="auto"/>
            </w:tcBorders>
            <w:shd w:val="clear" w:color="000000" w:fill="FFFFFF"/>
            <w:vAlign w:val="center"/>
            <w:hideMark/>
          </w:tcPr>
          <w:p w14:paraId="54CDDBFF" w14:textId="17D8CB7F" w:rsidR="007C5C62" w:rsidRPr="00813E62" w:rsidRDefault="007C5C62" w:rsidP="00813E62">
            <w:pPr>
              <w:spacing w:after="0" w:line="360" w:lineRule="auto"/>
              <w:ind w:firstLine="284"/>
              <w:rPr>
                <w:rFonts w:ascii="Artifex CF Extra Light" w:eastAsia="Times New Roman" w:hAnsi="Artifex CF Extra Light" w:cs="Calibri"/>
                <w:color w:val="1F4E79" w:themeColor="accent1" w:themeShade="80"/>
                <w:sz w:val="16"/>
                <w:szCs w:val="16"/>
                <w:lang w:val="es-ES" w:eastAsia="es-ES"/>
              </w:rPr>
            </w:pPr>
            <w:r w:rsidRPr="00813E62">
              <w:rPr>
                <w:rFonts w:ascii="Artifex CF Extra Light" w:eastAsia="Times New Roman" w:hAnsi="Artifex CF Extra Light" w:cs="Calibri"/>
                <w:color w:val="1F4E79" w:themeColor="accent1" w:themeShade="80"/>
                <w:sz w:val="16"/>
                <w:szCs w:val="16"/>
                <w:lang w:val="es-ES" w:eastAsia="es-ES"/>
              </w:rPr>
              <w:t>Contribución efectiva a la creación de empleos</w:t>
            </w:r>
            <w:r w:rsidR="001658A6" w:rsidRPr="00813E62">
              <w:rPr>
                <w:rFonts w:ascii="Artifex CF Extra Light" w:eastAsia="Times New Roman" w:hAnsi="Artifex CF Extra Light" w:cs="Calibri"/>
                <w:color w:val="1F4E79" w:themeColor="accent1" w:themeShade="80"/>
                <w:sz w:val="16"/>
                <w:szCs w:val="16"/>
                <w:lang w:val="es-ES" w:eastAsia="es-ES"/>
              </w:rPr>
              <w:t>*</w:t>
            </w:r>
          </w:p>
        </w:tc>
        <w:tc>
          <w:tcPr>
            <w:tcW w:w="1412" w:type="dxa"/>
            <w:tcBorders>
              <w:top w:val="nil"/>
              <w:left w:val="nil"/>
              <w:bottom w:val="single" w:sz="4" w:space="0" w:color="auto"/>
              <w:right w:val="single" w:sz="4" w:space="0" w:color="auto"/>
            </w:tcBorders>
            <w:shd w:val="clear" w:color="000000" w:fill="FFFFFF"/>
            <w:vAlign w:val="center"/>
            <w:hideMark/>
          </w:tcPr>
          <w:p w14:paraId="787DA086" w14:textId="77777777" w:rsidR="007C5C62" w:rsidRPr="00813E62" w:rsidRDefault="007C5C62" w:rsidP="00813E62">
            <w:pPr>
              <w:spacing w:after="0" w:line="360" w:lineRule="auto"/>
              <w:ind w:firstLine="284"/>
              <w:rPr>
                <w:rFonts w:ascii="Artifex CF Extra Light" w:eastAsia="Times New Roman" w:hAnsi="Artifex CF Extra Light" w:cs="Calibri"/>
                <w:color w:val="1F4E79" w:themeColor="accent1" w:themeShade="80"/>
                <w:sz w:val="16"/>
                <w:szCs w:val="16"/>
                <w:lang w:val="es-ES" w:eastAsia="es-ES"/>
              </w:rPr>
            </w:pPr>
            <w:r w:rsidRPr="00813E62">
              <w:rPr>
                <w:rFonts w:ascii="Artifex CF Extra Light" w:eastAsia="Times New Roman" w:hAnsi="Artifex CF Extra Light" w:cs="Calibri"/>
                <w:color w:val="1F4E79" w:themeColor="accent1" w:themeShade="80"/>
                <w:sz w:val="16"/>
                <w:szCs w:val="16"/>
                <w:lang w:val="es-ES" w:eastAsia="es-ES"/>
              </w:rPr>
              <w:t>Cantidad de empleos directos generados por proyectos de IED</w:t>
            </w:r>
            <w:r w:rsidRPr="00813E62">
              <w:rPr>
                <w:rFonts w:ascii="Artifex CF Extra Light" w:eastAsia="Times New Roman" w:hAnsi="Artifex CF Extra Light" w:cs="Calibri"/>
                <w:color w:val="1F4E79" w:themeColor="accent1" w:themeShade="80"/>
                <w:sz w:val="16"/>
                <w:szCs w:val="16"/>
                <w:lang w:val="es-ES" w:eastAsia="es-ES"/>
              </w:rPr>
              <w:br/>
              <w:t>gestionados por el CEI-RD</w:t>
            </w:r>
          </w:p>
        </w:tc>
        <w:tc>
          <w:tcPr>
            <w:tcW w:w="1033" w:type="dxa"/>
            <w:tcBorders>
              <w:top w:val="nil"/>
              <w:left w:val="nil"/>
              <w:bottom w:val="single" w:sz="4" w:space="0" w:color="auto"/>
              <w:right w:val="single" w:sz="4" w:space="0" w:color="auto"/>
            </w:tcBorders>
            <w:shd w:val="clear" w:color="000000" w:fill="FFFFFF"/>
            <w:vAlign w:val="center"/>
            <w:hideMark/>
          </w:tcPr>
          <w:p w14:paraId="06841B2F" w14:textId="77777777" w:rsidR="007C5C62" w:rsidRPr="00813E62" w:rsidRDefault="007C5C62" w:rsidP="00813E62">
            <w:pPr>
              <w:spacing w:after="0" w:line="360" w:lineRule="auto"/>
              <w:ind w:firstLine="284"/>
              <w:rPr>
                <w:rFonts w:ascii="Artifex CF Extra Light" w:eastAsia="Times New Roman" w:hAnsi="Artifex CF Extra Light" w:cs="Calibri"/>
                <w:color w:val="1F4E79" w:themeColor="accent1" w:themeShade="80"/>
                <w:sz w:val="16"/>
                <w:szCs w:val="16"/>
                <w:lang w:val="es-ES" w:eastAsia="es-ES"/>
              </w:rPr>
            </w:pPr>
            <w:r w:rsidRPr="00813E62">
              <w:rPr>
                <w:rFonts w:ascii="Artifex CF Extra Light" w:eastAsia="Times New Roman" w:hAnsi="Artifex CF Extra Light" w:cs="Calibri"/>
                <w:color w:val="1F4E79" w:themeColor="accent1" w:themeShade="80"/>
                <w:sz w:val="16"/>
                <w:szCs w:val="16"/>
                <w:lang w:val="es-ES" w:eastAsia="es-ES"/>
              </w:rPr>
              <w:t>2,945</w:t>
            </w:r>
          </w:p>
        </w:tc>
        <w:tc>
          <w:tcPr>
            <w:tcW w:w="1124" w:type="dxa"/>
            <w:tcBorders>
              <w:top w:val="nil"/>
              <w:left w:val="nil"/>
              <w:bottom w:val="single" w:sz="4" w:space="0" w:color="auto"/>
              <w:right w:val="single" w:sz="4" w:space="0" w:color="auto"/>
            </w:tcBorders>
            <w:shd w:val="clear" w:color="000000" w:fill="FFFFFF"/>
            <w:vAlign w:val="center"/>
            <w:hideMark/>
          </w:tcPr>
          <w:p w14:paraId="1513A023" w14:textId="77777777" w:rsidR="007C5C62" w:rsidRPr="00813E62" w:rsidRDefault="007C5C62" w:rsidP="00813E62">
            <w:pPr>
              <w:spacing w:after="0" w:line="360" w:lineRule="auto"/>
              <w:ind w:firstLine="284"/>
              <w:rPr>
                <w:rFonts w:ascii="Artifex CF Extra Light" w:eastAsia="Times New Roman" w:hAnsi="Artifex CF Extra Light" w:cs="Calibri"/>
                <w:color w:val="1F4E79" w:themeColor="accent1" w:themeShade="80"/>
                <w:sz w:val="16"/>
                <w:szCs w:val="16"/>
                <w:lang w:val="es-ES" w:eastAsia="es-ES"/>
              </w:rPr>
            </w:pPr>
            <w:r w:rsidRPr="00813E62">
              <w:rPr>
                <w:rFonts w:ascii="Artifex CF Extra Light" w:eastAsia="Times New Roman" w:hAnsi="Artifex CF Extra Light" w:cs="Calibri"/>
                <w:color w:val="1F4E79" w:themeColor="accent1" w:themeShade="80"/>
                <w:sz w:val="16"/>
                <w:szCs w:val="16"/>
                <w:lang w:val="es-ES" w:eastAsia="es-ES"/>
              </w:rPr>
              <w:t>13,835</w:t>
            </w:r>
          </w:p>
        </w:tc>
        <w:tc>
          <w:tcPr>
            <w:tcW w:w="1089" w:type="dxa"/>
            <w:tcBorders>
              <w:top w:val="nil"/>
              <w:left w:val="nil"/>
              <w:bottom w:val="single" w:sz="4" w:space="0" w:color="auto"/>
              <w:right w:val="single" w:sz="4" w:space="0" w:color="auto"/>
            </w:tcBorders>
            <w:shd w:val="clear" w:color="000000" w:fill="FFFFFF"/>
            <w:vAlign w:val="center"/>
            <w:hideMark/>
          </w:tcPr>
          <w:p w14:paraId="2CF30BD3" w14:textId="77777777" w:rsidR="007C5C62" w:rsidRPr="00813E62" w:rsidRDefault="007C5C62" w:rsidP="00813E62">
            <w:pPr>
              <w:spacing w:after="0" w:line="360" w:lineRule="auto"/>
              <w:ind w:firstLine="284"/>
              <w:rPr>
                <w:rFonts w:ascii="Artifex CF Extra Light" w:eastAsia="Times New Roman" w:hAnsi="Artifex CF Extra Light" w:cs="Calibri"/>
                <w:color w:val="1F4E79" w:themeColor="accent1" w:themeShade="80"/>
                <w:sz w:val="16"/>
                <w:szCs w:val="16"/>
                <w:lang w:val="es-ES" w:eastAsia="es-ES"/>
              </w:rPr>
            </w:pPr>
            <w:r w:rsidRPr="00813E62">
              <w:rPr>
                <w:rFonts w:ascii="Artifex CF Extra Light" w:eastAsia="Times New Roman" w:hAnsi="Artifex CF Extra Light" w:cs="Calibri"/>
                <w:color w:val="1F4E79" w:themeColor="accent1" w:themeShade="80"/>
                <w:sz w:val="16"/>
                <w:szCs w:val="16"/>
                <w:lang w:val="es-ES" w:eastAsia="es-ES"/>
              </w:rPr>
              <w:t>3,894</w:t>
            </w:r>
          </w:p>
        </w:tc>
        <w:tc>
          <w:tcPr>
            <w:tcW w:w="1140" w:type="dxa"/>
            <w:tcBorders>
              <w:top w:val="nil"/>
              <w:left w:val="nil"/>
              <w:bottom w:val="single" w:sz="4" w:space="0" w:color="auto"/>
              <w:right w:val="single" w:sz="4" w:space="0" w:color="auto"/>
            </w:tcBorders>
            <w:shd w:val="clear" w:color="000000" w:fill="FFFFFF"/>
            <w:vAlign w:val="center"/>
            <w:hideMark/>
          </w:tcPr>
          <w:p w14:paraId="03195E78" w14:textId="0CD1B281" w:rsidR="007C5C62" w:rsidRPr="00813E62" w:rsidRDefault="007C5C62" w:rsidP="00813E62">
            <w:pPr>
              <w:spacing w:after="0" w:line="360" w:lineRule="auto"/>
              <w:ind w:firstLine="284"/>
              <w:rPr>
                <w:rFonts w:ascii="Artifex CF Extra Light" w:eastAsia="Times New Roman" w:hAnsi="Artifex CF Extra Light" w:cs="Calibri"/>
                <w:color w:val="1F4E79" w:themeColor="accent1" w:themeShade="80"/>
                <w:sz w:val="16"/>
                <w:szCs w:val="16"/>
                <w:lang w:val="es-ES" w:eastAsia="es-ES"/>
              </w:rPr>
            </w:pPr>
            <w:r w:rsidRPr="00813E62">
              <w:rPr>
                <w:rFonts w:ascii="Artifex CF Extra Light" w:eastAsia="Times New Roman" w:hAnsi="Artifex CF Extra Light" w:cs="Calibri"/>
                <w:color w:val="1F4E79" w:themeColor="accent1" w:themeShade="80"/>
                <w:sz w:val="16"/>
                <w:szCs w:val="16"/>
                <w:lang w:val="es-ES" w:eastAsia="es-ES"/>
              </w:rPr>
              <w:t>5,663</w:t>
            </w:r>
            <w:r w:rsidR="0030374B" w:rsidRPr="00813E62">
              <w:rPr>
                <w:rFonts w:ascii="Artifex CF Extra Light" w:eastAsia="Times New Roman" w:hAnsi="Artifex CF Extra Light" w:cs="Calibri"/>
                <w:color w:val="1F4E79" w:themeColor="accent1" w:themeShade="80"/>
                <w:sz w:val="16"/>
                <w:szCs w:val="16"/>
                <w:lang w:val="es-ES" w:eastAsia="es-ES"/>
              </w:rPr>
              <w:t>*</w:t>
            </w:r>
          </w:p>
        </w:tc>
        <w:tc>
          <w:tcPr>
            <w:tcW w:w="1329" w:type="dxa"/>
            <w:tcBorders>
              <w:top w:val="nil"/>
              <w:left w:val="nil"/>
              <w:bottom w:val="single" w:sz="4" w:space="0" w:color="auto"/>
              <w:right w:val="single" w:sz="4" w:space="0" w:color="auto"/>
            </w:tcBorders>
            <w:shd w:val="clear" w:color="000000" w:fill="FFFFFF"/>
            <w:vAlign w:val="center"/>
            <w:hideMark/>
          </w:tcPr>
          <w:p w14:paraId="7F49D9A3" w14:textId="7B66FC3F" w:rsidR="007C5C62" w:rsidRPr="00813E62" w:rsidRDefault="007C5C62" w:rsidP="00813E62">
            <w:pPr>
              <w:spacing w:after="0" w:line="360" w:lineRule="auto"/>
              <w:ind w:firstLine="284"/>
              <w:jc w:val="center"/>
              <w:rPr>
                <w:rFonts w:ascii="Artifex CF Extra Light" w:eastAsia="Times New Roman" w:hAnsi="Artifex CF Extra Light" w:cs="Calibri"/>
                <w:color w:val="1F4E79" w:themeColor="accent1" w:themeShade="80"/>
                <w:sz w:val="16"/>
                <w:szCs w:val="16"/>
                <w:lang w:val="es-ES" w:eastAsia="es-ES"/>
              </w:rPr>
            </w:pPr>
            <w:r w:rsidRPr="00813E62">
              <w:rPr>
                <w:rFonts w:ascii="Artifex CF Extra Light" w:eastAsia="Times New Roman" w:hAnsi="Artifex CF Extra Light" w:cs="Calibri"/>
                <w:color w:val="1F4E79" w:themeColor="accent1" w:themeShade="80"/>
                <w:sz w:val="16"/>
                <w:szCs w:val="16"/>
                <w:lang w:val="es-ES" w:eastAsia="es-ES"/>
              </w:rPr>
              <w:t>145%</w:t>
            </w:r>
            <w:r w:rsidR="00961F1B" w:rsidRPr="00813E62">
              <w:rPr>
                <w:rFonts w:ascii="Artifex CF Extra Light" w:eastAsia="Times New Roman" w:hAnsi="Artifex CF Extra Light" w:cs="Calibri"/>
                <w:color w:val="1F4E79" w:themeColor="accent1" w:themeShade="80"/>
                <w:sz w:val="16"/>
                <w:szCs w:val="16"/>
                <w:lang w:val="es-ES" w:eastAsia="es-ES"/>
              </w:rPr>
              <w:t>*</w:t>
            </w:r>
          </w:p>
        </w:tc>
      </w:tr>
      <w:tr w:rsidR="001B7EDE" w:rsidRPr="00813E62" w14:paraId="38B8C744" w14:textId="77777777" w:rsidTr="00813E62">
        <w:trPr>
          <w:trHeight w:val="1332"/>
        </w:trPr>
        <w:tc>
          <w:tcPr>
            <w:tcW w:w="1313" w:type="dxa"/>
            <w:tcBorders>
              <w:top w:val="nil"/>
              <w:left w:val="single" w:sz="4" w:space="0" w:color="auto"/>
              <w:bottom w:val="single" w:sz="4" w:space="0" w:color="auto"/>
              <w:right w:val="single" w:sz="4" w:space="0" w:color="auto"/>
            </w:tcBorders>
            <w:shd w:val="clear" w:color="000000" w:fill="FFFFFF"/>
            <w:vAlign w:val="center"/>
            <w:hideMark/>
          </w:tcPr>
          <w:p w14:paraId="62507457" w14:textId="77777777" w:rsidR="007C5C62" w:rsidRPr="00813E62" w:rsidRDefault="007C5C62" w:rsidP="00813E62">
            <w:pPr>
              <w:spacing w:after="0" w:line="360" w:lineRule="auto"/>
              <w:ind w:firstLine="284"/>
              <w:rPr>
                <w:rFonts w:ascii="Artifex CF Extra Light" w:eastAsia="Times New Roman" w:hAnsi="Artifex CF Extra Light" w:cs="Calibri"/>
                <w:color w:val="1F4E79" w:themeColor="accent1" w:themeShade="80"/>
                <w:sz w:val="16"/>
                <w:szCs w:val="16"/>
                <w:lang w:val="es-ES" w:eastAsia="es-ES"/>
              </w:rPr>
            </w:pPr>
            <w:r w:rsidRPr="00813E62">
              <w:rPr>
                <w:rFonts w:ascii="Artifex CF Extra Light" w:eastAsia="Times New Roman" w:hAnsi="Artifex CF Extra Light" w:cs="Calibri"/>
                <w:color w:val="1F4E79" w:themeColor="accent1" w:themeShade="80"/>
                <w:sz w:val="16"/>
                <w:szCs w:val="16"/>
                <w:lang w:val="es-ES" w:eastAsia="es-ES"/>
              </w:rPr>
              <w:t>Incremento de la cantidad de proyectos de inversión total</w:t>
            </w:r>
          </w:p>
        </w:tc>
        <w:tc>
          <w:tcPr>
            <w:tcW w:w="1412" w:type="dxa"/>
            <w:tcBorders>
              <w:top w:val="nil"/>
              <w:left w:val="nil"/>
              <w:bottom w:val="single" w:sz="4" w:space="0" w:color="auto"/>
              <w:right w:val="single" w:sz="4" w:space="0" w:color="auto"/>
            </w:tcBorders>
            <w:shd w:val="clear" w:color="000000" w:fill="FFFFFF"/>
            <w:vAlign w:val="center"/>
            <w:hideMark/>
          </w:tcPr>
          <w:p w14:paraId="438C099E" w14:textId="77777777" w:rsidR="007C5C62" w:rsidRPr="00813E62" w:rsidRDefault="007C5C62" w:rsidP="00813E62">
            <w:pPr>
              <w:spacing w:after="0" w:line="360" w:lineRule="auto"/>
              <w:ind w:firstLine="284"/>
              <w:rPr>
                <w:rFonts w:ascii="Artifex CF Extra Light" w:eastAsia="Times New Roman" w:hAnsi="Artifex CF Extra Light" w:cs="Calibri"/>
                <w:color w:val="1F4E79" w:themeColor="accent1" w:themeShade="80"/>
                <w:sz w:val="16"/>
                <w:szCs w:val="16"/>
                <w:lang w:val="es-ES" w:eastAsia="es-ES"/>
              </w:rPr>
            </w:pPr>
            <w:r w:rsidRPr="00813E62">
              <w:rPr>
                <w:rFonts w:ascii="Artifex CF Extra Light" w:eastAsia="Times New Roman" w:hAnsi="Artifex CF Extra Light" w:cs="Calibri"/>
                <w:color w:val="1F4E79" w:themeColor="accent1" w:themeShade="80"/>
                <w:sz w:val="16"/>
                <w:szCs w:val="16"/>
                <w:lang w:val="es-ES" w:eastAsia="es-ES"/>
              </w:rPr>
              <w:t>Cantidad de Proyectos IED generados por gestión del CEI-RD</w:t>
            </w:r>
          </w:p>
        </w:tc>
        <w:tc>
          <w:tcPr>
            <w:tcW w:w="1033" w:type="dxa"/>
            <w:tcBorders>
              <w:top w:val="nil"/>
              <w:left w:val="nil"/>
              <w:bottom w:val="single" w:sz="4" w:space="0" w:color="auto"/>
              <w:right w:val="single" w:sz="4" w:space="0" w:color="auto"/>
            </w:tcBorders>
            <w:shd w:val="clear" w:color="000000" w:fill="FFFFFF"/>
            <w:vAlign w:val="center"/>
            <w:hideMark/>
          </w:tcPr>
          <w:p w14:paraId="6E59CE55" w14:textId="77777777" w:rsidR="007C5C62" w:rsidRPr="00813E62" w:rsidRDefault="007C5C62" w:rsidP="00813E62">
            <w:pPr>
              <w:spacing w:after="0" w:line="360" w:lineRule="auto"/>
              <w:ind w:firstLine="284"/>
              <w:rPr>
                <w:rFonts w:ascii="Artifex CF Extra Light" w:eastAsia="Times New Roman" w:hAnsi="Artifex CF Extra Light" w:cs="Calibri"/>
                <w:color w:val="1F4E79" w:themeColor="accent1" w:themeShade="80"/>
                <w:sz w:val="16"/>
                <w:szCs w:val="16"/>
                <w:lang w:val="es-ES" w:eastAsia="es-ES"/>
              </w:rPr>
            </w:pPr>
            <w:r w:rsidRPr="00813E62">
              <w:rPr>
                <w:rFonts w:ascii="Artifex CF Extra Light" w:eastAsia="Times New Roman" w:hAnsi="Artifex CF Extra Light" w:cs="Calibri"/>
                <w:color w:val="1F4E79" w:themeColor="accent1" w:themeShade="80"/>
                <w:sz w:val="16"/>
                <w:szCs w:val="16"/>
                <w:lang w:val="es-ES" w:eastAsia="es-ES"/>
              </w:rPr>
              <w:t>12</w:t>
            </w:r>
          </w:p>
        </w:tc>
        <w:tc>
          <w:tcPr>
            <w:tcW w:w="1124" w:type="dxa"/>
            <w:tcBorders>
              <w:top w:val="nil"/>
              <w:left w:val="nil"/>
              <w:bottom w:val="single" w:sz="4" w:space="0" w:color="auto"/>
              <w:right w:val="single" w:sz="4" w:space="0" w:color="auto"/>
            </w:tcBorders>
            <w:shd w:val="clear" w:color="000000" w:fill="FFFFFF"/>
            <w:vAlign w:val="center"/>
            <w:hideMark/>
          </w:tcPr>
          <w:p w14:paraId="064D8E37" w14:textId="77777777" w:rsidR="007C5C62" w:rsidRPr="00813E62" w:rsidRDefault="007C5C62" w:rsidP="00813E62">
            <w:pPr>
              <w:spacing w:after="0" w:line="360" w:lineRule="auto"/>
              <w:ind w:firstLine="284"/>
              <w:rPr>
                <w:rFonts w:ascii="Artifex CF Extra Light" w:eastAsia="Times New Roman" w:hAnsi="Artifex CF Extra Light" w:cs="Calibri"/>
                <w:color w:val="1F4E79" w:themeColor="accent1" w:themeShade="80"/>
                <w:sz w:val="16"/>
                <w:szCs w:val="16"/>
                <w:lang w:val="es-ES" w:eastAsia="es-ES"/>
              </w:rPr>
            </w:pPr>
            <w:r w:rsidRPr="00813E62">
              <w:rPr>
                <w:rFonts w:ascii="Artifex CF Extra Light" w:eastAsia="Times New Roman" w:hAnsi="Artifex CF Extra Light" w:cs="Calibri"/>
                <w:color w:val="1F4E79" w:themeColor="accent1" w:themeShade="80"/>
                <w:sz w:val="16"/>
                <w:szCs w:val="16"/>
                <w:lang w:val="es-ES" w:eastAsia="es-ES"/>
              </w:rPr>
              <w:t>108</w:t>
            </w:r>
          </w:p>
        </w:tc>
        <w:tc>
          <w:tcPr>
            <w:tcW w:w="1089" w:type="dxa"/>
            <w:tcBorders>
              <w:top w:val="nil"/>
              <w:left w:val="nil"/>
              <w:bottom w:val="single" w:sz="4" w:space="0" w:color="auto"/>
              <w:right w:val="single" w:sz="4" w:space="0" w:color="auto"/>
            </w:tcBorders>
            <w:shd w:val="clear" w:color="000000" w:fill="FFFFFF"/>
            <w:vAlign w:val="center"/>
            <w:hideMark/>
          </w:tcPr>
          <w:p w14:paraId="685586DB" w14:textId="77777777" w:rsidR="007C5C62" w:rsidRPr="00813E62" w:rsidRDefault="007C5C62" w:rsidP="00813E62">
            <w:pPr>
              <w:spacing w:after="0" w:line="360" w:lineRule="auto"/>
              <w:ind w:firstLine="284"/>
              <w:rPr>
                <w:rFonts w:ascii="Artifex CF Extra Light" w:eastAsia="Times New Roman" w:hAnsi="Artifex CF Extra Light" w:cs="Calibri"/>
                <w:color w:val="1F4E79" w:themeColor="accent1" w:themeShade="80"/>
                <w:sz w:val="16"/>
                <w:szCs w:val="16"/>
                <w:lang w:val="es-ES" w:eastAsia="es-ES"/>
              </w:rPr>
            </w:pPr>
            <w:r w:rsidRPr="00813E62">
              <w:rPr>
                <w:rFonts w:ascii="Artifex CF Extra Light" w:eastAsia="Times New Roman" w:hAnsi="Artifex CF Extra Light" w:cs="Calibri"/>
                <w:color w:val="1F4E79" w:themeColor="accent1" w:themeShade="80"/>
                <w:sz w:val="16"/>
                <w:szCs w:val="16"/>
                <w:lang w:val="es-ES" w:eastAsia="es-ES"/>
              </w:rPr>
              <w:t>35</w:t>
            </w:r>
          </w:p>
        </w:tc>
        <w:tc>
          <w:tcPr>
            <w:tcW w:w="1140" w:type="dxa"/>
            <w:tcBorders>
              <w:top w:val="nil"/>
              <w:left w:val="nil"/>
              <w:bottom w:val="single" w:sz="4" w:space="0" w:color="auto"/>
              <w:right w:val="single" w:sz="4" w:space="0" w:color="auto"/>
            </w:tcBorders>
            <w:shd w:val="clear" w:color="000000" w:fill="FFFFFF"/>
            <w:vAlign w:val="center"/>
            <w:hideMark/>
          </w:tcPr>
          <w:p w14:paraId="34236636" w14:textId="77777777" w:rsidR="007C5C62" w:rsidRPr="00813E62" w:rsidRDefault="007C5C62" w:rsidP="00813E62">
            <w:pPr>
              <w:spacing w:after="0" w:line="360" w:lineRule="auto"/>
              <w:ind w:firstLine="284"/>
              <w:rPr>
                <w:rFonts w:ascii="Artifex CF Extra Light" w:eastAsia="Times New Roman" w:hAnsi="Artifex CF Extra Light" w:cs="Calibri"/>
                <w:color w:val="1F4E79" w:themeColor="accent1" w:themeShade="80"/>
                <w:sz w:val="16"/>
                <w:szCs w:val="16"/>
                <w:lang w:val="es-ES" w:eastAsia="es-ES"/>
              </w:rPr>
            </w:pPr>
            <w:r w:rsidRPr="00813E62">
              <w:rPr>
                <w:rFonts w:ascii="Artifex CF Extra Light" w:eastAsia="Times New Roman" w:hAnsi="Artifex CF Extra Light" w:cs="Calibri"/>
                <w:color w:val="1F4E79" w:themeColor="accent1" w:themeShade="80"/>
                <w:sz w:val="16"/>
                <w:szCs w:val="16"/>
                <w:lang w:val="es-ES" w:eastAsia="es-ES"/>
              </w:rPr>
              <w:t>15</w:t>
            </w:r>
          </w:p>
        </w:tc>
        <w:tc>
          <w:tcPr>
            <w:tcW w:w="1329" w:type="dxa"/>
            <w:tcBorders>
              <w:top w:val="nil"/>
              <w:left w:val="nil"/>
              <w:bottom w:val="single" w:sz="4" w:space="0" w:color="auto"/>
              <w:right w:val="single" w:sz="4" w:space="0" w:color="auto"/>
            </w:tcBorders>
            <w:shd w:val="clear" w:color="000000" w:fill="FFFFFF"/>
            <w:vAlign w:val="center"/>
            <w:hideMark/>
          </w:tcPr>
          <w:p w14:paraId="4D14F99D" w14:textId="77777777" w:rsidR="007C5C62" w:rsidRPr="00813E62" w:rsidRDefault="007C5C62" w:rsidP="00813E62">
            <w:pPr>
              <w:spacing w:after="0" w:line="360" w:lineRule="auto"/>
              <w:ind w:firstLine="284"/>
              <w:jc w:val="center"/>
              <w:rPr>
                <w:rFonts w:ascii="Artifex CF Extra Light" w:eastAsia="Times New Roman" w:hAnsi="Artifex CF Extra Light" w:cs="Calibri"/>
                <w:color w:val="1F4E79" w:themeColor="accent1" w:themeShade="80"/>
                <w:sz w:val="16"/>
                <w:szCs w:val="16"/>
                <w:lang w:val="es-ES" w:eastAsia="es-ES"/>
              </w:rPr>
            </w:pPr>
            <w:r w:rsidRPr="00813E62">
              <w:rPr>
                <w:rFonts w:ascii="Artifex CF Extra Light" w:eastAsia="Times New Roman" w:hAnsi="Artifex CF Extra Light" w:cs="Calibri"/>
                <w:color w:val="1F4E79" w:themeColor="accent1" w:themeShade="80"/>
                <w:sz w:val="16"/>
                <w:szCs w:val="16"/>
                <w:lang w:val="es-ES" w:eastAsia="es-ES"/>
              </w:rPr>
              <w:t>43%</w:t>
            </w:r>
          </w:p>
        </w:tc>
      </w:tr>
      <w:tr w:rsidR="001B7EDE" w:rsidRPr="006F2F51" w14:paraId="47583112" w14:textId="77777777" w:rsidTr="007C5C62">
        <w:trPr>
          <w:trHeight w:val="288"/>
        </w:trPr>
        <w:tc>
          <w:tcPr>
            <w:tcW w:w="8440" w:type="dxa"/>
            <w:gridSpan w:val="7"/>
            <w:tcBorders>
              <w:top w:val="nil"/>
              <w:left w:val="nil"/>
              <w:bottom w:val="nil"/>
              <w:right w:val="nil"/>
            </w:tcBorders>
            <w:shd w:val="clear" w:color="auto" w:fill="auto"/>
            <w:vAlign w:val="bottom"/>
            <w:hideMark/>
          </w:tcPr>
          <w:p w14:paraId="23C13D44" w14:textId="189D8E09" w:rsidR="007C5C62" w:rsidRPr="00813E62" w:rsidRDefault="007C5C62" w:rsidP="00813E62">
            <w:pPr>
              <w:spacing w:after="0" w:line="360" w:lineRule="auto"/>
              <w:ind w:firstLine="284"/>
              <w:rPr>
                <w:rFonts w:ascii="Artifex CF Extra Light" w:eastAsia="Times New Roman" w:hAnsi="Artifex CF Extra Light" w:cs="Calibri"/>
                <w:color w:val="1F4E79" w:themeColor="accent1" w:themeShade="80"/>
                <w:sz w:val="16"/>
                <w:szCs w:val="16"/>
                <w:lang w:val="es-ES" w:eastAsia="es-ES"/>
              </w:rPr>
            </w:pPr>
            <w:r w:rsidRPr="00813E62">
              <w:rPr>
                <w:rFonts w:ascii="Artifex CF Extra Light" w:eastAsia="Times New Roman" w:hAnsi="Artifex CF Extra Light" w:cs="Calibri"/>
                <w:color w:val="1F4E79" w:themeColor="accent1" w:themeShade="80"/>
                <w:sz w:val="16"/>
                <w:szCs w:val="16"/>
                <w:lang w:val="es-ES" w:eastAsia="es-ES"/>
              </w:rPr>
              <w:t xml:space="preserve">Fuente: </w:t>
            </w:r>
            <w:r w:rsidR="007F505F" w:rsidRPr="00813E62">
              <w:rPr>
                <w:rFonts w:ascii="Artifex CF Extra Light" w:eastAsia="Times New Roman" w:hAnsi="Artifex CF Extra Light" w:cs="Calibri"/>
                <w:color w:val="1F4E79" w:themeColor="accent1" w:themeShade="80"/>
                <w:sz w:val="16"/>
                <w:szCs w:val="16"/>
                <w:lang w:val="es-ES" w:eastAsia="es-ES"/>
              </w:rPr>
              <w:t xml:space="preserve">Elaborado por </w:t>
            </w:r>
            <w:r w:rsidRPr="00813E62">
              <w:rPr>
                <w:rFonts w:ascii="Artifex CF Extra Light" w:eastAsia="Times New Roman" w:hAnsi="Artifex CF Extra Light" w:cs="Calibri"/>
                <w:color w:val="1F4E79" w:themeColor="accent1" w:themeShade="80"/>
                <w:sz w:val="16"/>
                <w:szCs w:val="16"/>
                <w:lang w:val="es-ES" w:eastAsia="es-ES"/>
              </w:rPr>
              <w:t>ProDominicana</w:t>
            </w:r>
            <w:r w:rsidR="007F505F" w:rsidRPr="00813E62">
              <w:rPr>
                <w:rFonts w:ascii="Artifex CF Extra Light" w:eastAsia="Times New Roman" w:hAnsi="Artifex CF Extra Light" w:cs="Calibri"/>
                <w:color w:val="1F4E79" w:themeColor="accent1" w:themeShade="80"/>
                <w:sz w:val="16"/>
                <w:szCs w:val="16"/>
                <w:lang w:val="es-ES" w:eastAsia="es-ES"/>
              </w:rPr>
              <w:t>, fuentes diversas.</w:t>
            </w:r>
          </w:p>
        </w:tc>
      </w:tr>
      <w:tr w:rsidR="001B7EDE" w:rsidRPr="006F2F51" w14:paraId="6CC3FD9E" w14:textId="77777777" w:rsidTr="007C5C62">
        <w:trPr>
          <w:trHeight w:val="492"/>
        </w:trPr>
        <w:tc>
          <w:tcPr>
            <w:tcW w:w="8440" w:type="dxa"/>
            <w:gridSpan w:val="7"/>
            <w:tcBorders>
              <w:top w:val="nil"/>
              <w:left w:val="nil"/>
              <w:bottom w:val="nil"/>
              <w:right w:val="nil"/>
            </w:tcBorders>
            <w:shd w:val="clear" w:color="auto" w:fill="auto"/>
            <w:vAlign w:val="bottom"/>
            <w:hideMark/>
          </w:tcPr>
          <w:p w14:paraId="1D5F5170" w14:textId="5A102907" w:rsidR="007C5C62" w:rsidRPr="00813E62" w:rsidRDefault="007C5C62" w:rsidP="00813E62">
            <w:pPr>
              <w:spacing w:after="0" w:line="360" w:lineRule="auto"/>
              <w:ind w:firstLine="284"/>
              <w:rPr>
                <w:rFonts w:ascii="Artifex CF Extra Light" w:eastAsia="Times New Roman" w:hAnsi="Artifex CF Extra Light" w:cs="Calibri"/>
                <w:color w:val="1F4E79" w:themeColor="accent1" w:themeShade="80"/>
                <w:sz w:val="16"/>
                <w:szCs w:val="16"/>
                <w:lang w:val="es-ES" w:eastAsia="es-ES"/>
              </w:rPr>
            </w:pPr>
            <w:r w:rsidRPr="00813E62">
              <w:rPr>
                <w:rFonts w:ascii="Artifex CF Extra Light" w:eastAsia="Times New Roman" w:hAnsi="Artifex CF Extra Light" w:cs="Calibri"/>
                <w:color w:val="1F4E79" w:themeColor="accent1" w:themeShade="80"/>
                <w:sz w:val="16"/>
                <w:szCs w:val="16"/>
                <w:lang w:val="es-ES" w:eastAsia="es-ES"/>
              </w:rPr>
              <w:t xml:space="preserve">Notas: </w:t>
            </w:r>
            <w:r w:rsidR="007D5A47" w:rsidRPr="00813E62">
              <w:rPr>
                <w:rFonts w:ascii="Artifex CF Extra Light" w:eastAsia="Times New Roman" w:hAnsi="Artifex CF Extra Light" w:cs="Calibri"/>
                <w:color w:val="1F4E79" w:themeColor="accent1" w:themeShade="80"/>
                <w:sz w:val="16"/>
                <w:szCs w:val="16"/>
                <w:lang w:val="es-ES" w:eastAsia="es-ES"/>
              </w:rPr>
              <w:t>*</w:t>
            </w:r>
            <w:r w:rsidRPr="00813E62">
              <w:rPr>
                <w:rFonts w:ascii="Artifex CF Extra Light" w:eastAsia="Times New Roman" w:hAnsi="Artifex CF Extra Light" w:cs="Calibri"/>
                <w:color w:val="1F4E79" w:themeColor="accent1" w:themeShade="80"/>
                <w:sz w:val="16"/>
                <w:szCs w:val="16"/>
                <w:lang w:val="es-ES" w:eastAsia="es-ES"/>
              </w:rPr>
              <w:t>El real acumulado 2020 del indicador de empleos es preliminar, e incluye empleos directos e indirectos.</w:t>
            </w:r>
          </w:p>
        </w:tc>
      </w:tr>
      <w:bookmarkEnd w:id="154"/>
    </w:tbl>
    <w:p w14:paraId="63F5D413" w14:textId="77777777" w:rsidR="007F505F" w:rsidRPr="00324A19" w:rsidRDefault="007F505F" w:rsidP="00864966">
      <w:pPr>
        <w:spacing w:before="380" w:after="120" w:line="456" w:lineRule="auto"/>
        <w:ind w:firstLine="284"/>
        <w:jc w:val="center"/>
        <w:rPr>
          <w:rFonts w:ascii="Artifex CF Extra Light" w:eastAsia="Times New Roman" w:hAnsi="Artifex CF Extra Light" w:cs="Calibri"/>
          <w:b/>
          <w:color w:val="1F4E79" w:themeColor="accent1" w:themeShade="80"/>
          <w:sz w:val="18"/>
          <w:szCs w:val="18"/>
          <w:lang w:val="es-ES" w:eastAsia="es-ES"/>
        </w:rPr>
      </w:pPr>
    </w:p>
    <w:p w14:paraId="6CF5447B" w14:textId="77777777" w:rsidR="007F505F" w:rsidRPr="00324A19" w:rsidRDefault="007F505F" w:rsidP="00864966">
      <w:pPr>
        <w:spacing w:before="380" w:after="120" w:line="456" w:lineRule="auto"/>
        <w:ind w:firstLine="284"/>
        <w:rPr>
          <w:rFonts w:ascii="Artifex CF Extra Light" w:eastAsia="Times New Roman" w:hAnsi="Artifex CF Extra Light" w:cs="Calibri"/>
          <w:b/>
          <w:color w:val="1F4E79" w:themeColor="accent1" w:themeShade="80"/>
          <w:sz w:val="18"/>
          <w:szCs w:val="18"/>
          <w:lang w:val="es-ES" w:eastAsia="es-ES"/>
        </w:rPr>
      </w:pPr>
      <w:r w:rsidRPr="00324A19">
        <w:rPr>
          <w:rFonts w:ascii="Artifex CF Extra Light" w:eastAsia="Times New Roman" w:hAnsi="Artifex CF Extra Light" w:cs="Calibri"/>
          <w:b/>
          <w:color w:val="1F4E79" w:themeColor="accent1" w:themeShade="80"/>
          <w:sz w:val="18"/>
          <w:szCs w:val="18"/>
          <w:lang w:val="es-ES" w:eastAsia="es-ES"/>
        </w:rPr>
        <w:br w:type="page"/>
      </w:r>
    </w:p>
    <w:p w14:paraId="00113C79" w14:textId="32A25CEB" w:rsidR="007057DF" w:rsidRPr="00324A19" w:rsidRDefault="00B84167" w:rsidP="00864966">
      <w:pPr>
        <w:spacing w:before="380" w:after="120" w:line="456" w:lineRule="auto"/>
        <w:ind w:firstLine="284"/>
        <w:jc w:val="center"/>
        <w:rPr>
          <w:rFonts w:ascii="Artifex CF Extra Light" w:eastAsia="Times New Roman" w:hAnsi="Artifex CF Extra Light" w:cs="Calibri"/>
          <w:b/>
          <w:color w:val="1F4E79" w:themeColor="accent1" w:themeShade="80"/>
          <w:sz w:val="18"/>
          <w:szCs w:val="18"/>
          <w:lang w:val="es-ES" w:eastAsia="es-ES"/>
        </w:rPr>
      </w:pPr>
      <w:r w:rsidRPr="00324A19">
        <w:rPr>
          <w:rFonts w:ascii="Artifex CF Extra Light" w:eastAsia="Times New Roman" w:hAnsi="Artifex CF Extra Light" w:cs="Calibri"/>
          <w:b/>
          <w:color w:val="1F4E79" w:themeColor="accent1" w:themeShade="80"/>
          <w:sz w:val="18"/>
          <w:szCs w:val="18"/>
          <w:lang w:val="es-ES" w:eastAsia="es-ES"/>
        </w:rPr>
        <w:lastRenderedPageBreak/>
        <w:t>Anexo 4. Plan Anual de Compras y Contrataciones</w:t>
      </w:r>
    </w:p>
    <w:p w14:paraId="3049954C" w14:textId="7D1D2665" w:rsidR="007057DF" w:rsidRPr="00324A19" w:rsidRDefault="00801EA5" w:rsidP="00864966">
      <w:pPr>
        <w:spacing w:before="380" w:after="120" w:line="456" w:lineRule="auto"/>
        <w:ind w:firstLine="284"/>
        <w:jc w:val="both"/>
        <w:rPr>
          <w:rFonts w:ascii="Artifex CF Extra Light" w:hAnsi="Artifex CF Extra Light" w:cs="Times New Roman"/>
          <w:color w:val="1F4E79" w:themeColor="accent1" w:themeShade="80"/>
          <w:sz w:val="18"/>
          <w:szCs w:val="18"/>
        </w:rPr>
      </w:pPr>
      <w:r w:rsidRPr="00324A19">
        <w:rPr>
          <w:noProof/>
          <w:color w:val="1F4E79" w:themeColor="accent1" w:themeShade="80"/>
        </w:rPr>
        <w:drawing>
          <wp:inline distT="0" distB="0" distL="0" distR="0" wp14:anchorId="4E604A45" wp14:editId="2BB8C61C">
            <wp:extent cx="5006669" cy="6454142"/>
            <wp:effectExtent l="0" t="0" r="3810" b="0"/>
            <wp:docPr id="41" name="Imagen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1"/>
                    <pic:cNvPicPr/>
                  </pic:nvPicPr>
                  <pic:blipFill>
                    <a:blip r:embed="rId27">
                      <a:extLst>
                        <a:ext uri="{28A0092B-C50C-407E-A947-70E740481C1C}">
                          <a14:useLocalDpi xmlns:a14="http://schemas.microsoft.com/office/drawing/2010/main" val="0"/>
                        </a:ext>
                      </a:extLst>
                    </a:blip>
                    <a:stretch>
                      <a:fillRect/>
                    </a:stretch>
                  </pic:blipFill>
                  <pic:spPr>
                    <a:xfrm>
                      <a:off x="0" y="0"/>
                      <a:ext cx="5006669" cy="6454142"/>
                    </a:xfrm>
                    <a:prstGeom prst="rect">
                      <a:avLst/>
                    </a:prstGeom>
                  </pic:spPr>
                </pic:pic>
              </a:graphicData>
            </a:graphic>
          </wp:inline>
        </w:drawing>
      </w:r>
    </w:p>
    <w:p w14:paraId="11F145F4" w14:textId="667903F0" w:rsidR="007057DF" w:rsidRPr="00324A19" w:rsidRDefault="007057DF" w:rsidP="00864966">
      <w:pPr>
        <w:spacing w:before="380" w:after="120" w:line="456" w:lineRule="auto"/>
        <w:ind w:firstLine="284"/>
        <w:jc w:val="both"/>
        <w:rPr>
          <w:rFonts w:ascii="Artifex CF Extra Light" w:hAnsi="Artifex CF Extra Light" w:cs="Times New Roman"/>
          <w:color w:val="1F4E79" w:themeColor="accent1" w:themeShade="80"/>
          <w:sz w:val="18"/>
          <w:szCs w:val="18"/>
        </w:rPr>
      </w:pPr>
    </w:p>
    <w:p w14:paraId="2C6D4262" w14:textId="76987C9E" w:rsidR="009A34A0" w:rsidRPr="00324A19" w:rsidRDefault="009A34A0" w:rsidP="00813E62">
      <w:pPr>
        <w:spacing w:before="380" w:after="120" w:line="456" w:lineRule="auto"/>
        <w:jc w:val="both"/>
        <w:rPr>
          <w:rFonts w:ascii="Artifex CF Extra Light" w:hAnsi="Artifex CF Extra Light" w:cs="Times New Roman"/>
          <w:color w:val="1F4E79" w:themeColor="accent1" w:themeShade="80"/>
          <w:sz w:val="18"/>
          <w:szCs w:val="18"/>
        </w:rPr>
      </w:pPr>
    </w:p>
    <w:tbl>
      <w:tblPr>
        <w:tblW w:w="7607" w:type="dxa"/>
        <w:tblInd w:w="70" w:type="dxa"/>
        <w:tblCellMar>
          <w:left w:w="70" w:type="dxa"/>
          <w:right w:w="70" w:type="dxa"/>
        </w:tblCellMar>
        <w:tblLook w:val="04A0" w:firstRow="1" w:lastRow="0" w:firstColumn="1" w:lastColumn="0" w:noHBand="0" w:noVBand="1"/>
      </w:tblPr>
      <w:tblGrid>
        <w:gridCol w:w="2463"/>
        <w:gridCol w:w="1723"/>
        <w:gridCol w:w="1726"/>
        <w:gridCol w:w="1485"/>
        <w:gridCol w:w="210"/>
      </w:tblGrid>
      <w:tr w:rsidR="001B7EDE" w:rsidRPr="00324A19" w14:paraId="43DD723A" w14:textId="77777777" w:rsidTr="00813E62">
        <w:trPr>
          <w:gridAfter w:val="1"/>
          <w:wAfter w:w="210" w:type="dxa"/>
          <w:trHeight w:val="527"/>
        </w:trPr>
        <w:tc>
          <w:tcPr>
            <w:tcW w:w="7397" w:type="dxa"/>
            <w:gridSpan w:val="4"/>
            <w:vMerge w:val="restart"/>
            <w:tcBorders>
              <w:top w:val="nil"/>
              <w:left w:val="nil"/>
              <w:bottom w:val="single" w:sz="4" w:space="0" w:color="000000"/>
              <w:right w:val="nil"/>
            </w:tcBorders>
            <w:shd w:val="clear" w:color="000000" w:fill="FFFFFF"/>
            <w:vAlign w:val="center"/>
            <w:hideMark/>
          </w:tcPr>
          <w:p w14:paraId="1FE589A0" w14:textId="77777777" w:rsidR="009A34A0" w:rsidRPr="00324A19" w:rsidRDefault="009A34A0" w:rsidP="00813E62">
            <w:pPr>
              <w:spacing w:after="0" w:line="360" w:lineRule="auto"/>
              <w:ind w:firstLine="284"/>
              <w:jc w:val="center"/>
              <w:rPr>
                <w:rFonts w:ascii="Artifex CF Extra Light" w:eastAsia="Times New Roman" w:hAnsi="Artifex CF Extra Light" w:cs="Calibri"/>
                <w:b/>
                <w:color w:val="1F4E79" w:themeColor="accent1" w:themeShade="80"/>
                <w:sz w:val="18"/>
                <w:szCs w:val="18"/>
                <w:lang w:val="es-ES" w:eastAsia="es-ES"/>
              </w:rPr>
            </w:pPr>
            <w:r w:rsidRPr="00324A19">
              <w:rPr>
                <w:rFonts w:ascii="Artifex CF Extra Light" w:eastAsia="Times New Roman" w:hAnsi="Artifex CF Extra Light" w:cs="Calibri"/>
                <w:b/>
                <w:color w:val="1F4E79" w:themeColor="accent1" w:themeShade="80"/>
                <w:sz w:val="18"/>
                <w:szCs w:val="18"/>
                <w:lang w:val="es-ES" w:eastAsia="es-ES"/>
              </w:rPr>
              <w:lastRenderedPageBreak/>
              <w:t>Anexo 5. Producción Institucional.</w:t>
            </w:r>
          </w:p>
        </w:tc>
      </w:tr>
      <w:tr w:rsidR="001B7EDE" w:rsidRPr="00324A19" w14:paraId="47793798" w14:textId="77777777" w:rsidTr="00813E62">
        <w:trPr>
          <w:trHeight w:val="19"/>
        </w:trPr>
        <w:tc>
          <w:tcPr>
            <w:tcW w:w="7397" w:type="dxa"/>
            <w:gridSpan w:val="4"/>
            <w:vMerge/>
            <w:tcBorders>
              <w:top w:val="nil"/>
              <w:left w:val="nil"/>
              <w:bottom w:val="single" w:sz="4" w:space="0" w:color="000000"/>
              <w:right w:val="nil"/>
            </w:tcBorders>
            <w:vAlign w:val="center"/>
            <w:hideMark/>
          </w:tcPr>
          <w:p w14:paraId="2173F044" w14:textId="77777777" w:rsidR="009A34A0" w:rsidRPr="00324A19" w:rsidRDefault="009A34A0" w:rsidP="00813E62">
            <w:pPr>
              <w:spacing w:after="0" w:line="360" w:lineRule="auto"/>
              <w:ind w:firstLine="284"/>
              <w:rPr>
                <w:rFonts w:ascii="Calibri" w:eastAsia="Times New Roman" w:hAnsi="Calibri" w:cs="Calibri"/>
                <w:b/>
                <w:color w:val="1F4E79" w:themeColor="accent1" w:themeShade="80"/>
                <w:sz w:val="22"/>
                <w:szCs w:val="22"/>
                <w:lang w:val="es-ES" w:eastAsia="es-ES"/>
              </w:rPr>
            </w:pPr>
          </w:p>
        </w:tc>
        <w:tc>
          <w:tcPr>
            <w:tcW w:w="210" w:type="dxa"/>
            <w:tcBorders>
              <w:top w:val="nil"/>
              <w:left w:val="nil"/>
              <w:bottom w:val="nil"/>
              <w:right w:val="nil"/>
            </w:tcBorders>
            <w:shd w:val="clear" w:color="auto" w:fill="auto"/>
            <w:noWrap/>
            <w:vAlign w:val="bottom"/>
            <w:hideMark/>
          </w:tcPr>
          <w:p w14:paraId="77D52855" w14:textId="77777777" w:rsidR="009A34A0" w:rsidRPr="00324A19" w:rsidRDefault="009A34A0" w:rsidP="00813E62">
            <w:pPr>
              <w:spacing w:after="0" w:line="360" w:lineRule="auto"/>
              <w:ind w:firstLine="284"/>
              <w:jc w:val="center"/>
              <w:rPr>
                <w:rFonts w:ascii="Calibri" w:eastAsia="Times New Roman" w:hAnsi="Calibri" w:cs="Calibri"/>
                <w:b/>
                <w:color w:val="1F4E79" w:themeColor="accent1" w:themeShade="80"/>
                <w:sz w:val="22"/>
                <w:szCs w:val="22"/>
                <w:lang w:val="es-ES" w:eastAsia="es-ES"/>
              </w:rPr>
            </w:pPr>
          </w:p>
        </w:tc>
      </w:tr>
      <w:tr w:rsidR="001B7EDE" w:rsidRPr="00324A19" w14:paraId="0C841568" w14:textId="77777777" w:rsidTr="00813E62">
        <w:trPr>
          <w:trHeight w:val="19"/>
        </w:trPr>
        <w:tc>
          <w:tcPr>
            <w:tcW w:w="2463" w:type="dxa"/>
            <w:tcBorders>
              <w:top w:val="nil"/>
              <w:left w:val="single" w:sz="4" w:space="0" w:color="auto"/>
              <w:bottom w:val="single" w:sz="4" w:space="0" w:color="auto"/>
              <w:right w:val="single" w:sz="4" w:space="0" w:color="auto"/>
            </w:tcBorders>
            <w:shd w:val="clear" w:color="000000" w:fill="1F4E78"/>
            <w:vAlign w:val="center"/>
            <w:hideMark/>
          </w:tcPr>
          <w:p w14:paraId="10569FA8" w14:textId="77777777" w:rsidR="009A34A0" w:rsidRPr="00813E62" w:rsidRDefault="009A34A0" w:rsidP="00861C0C">
            <w:pPr>
              <w:spacing w:after="0" w:line="360" w:lineRule="auto"/>
              <w:jc w:val="center"/>
              <w:rPr>
                <w:rFonts w:ascii="Artifex CF Extra Light" w:eastAsia="Times New Roman" w:hAnsi="Artifex CF Extra Light" w:cs="Calibri"/>
                <w:b/>
                <w:color w:val="FFFFFF" w:themeColor="background1"/>
                <w:sz w:val="18"/>
                <w:szCs w:val="18"/>
                <w:lang w:val="es-ES" w:eastAsia="es-ES"/>
              </w:rPr>
            </w:pPr>
            <w:r w:rsidRPr="00813E62">
              <w:rPr>
                <w:rFonts w:ascii="Artifex CF Extra Light" w:eastAsia="Times New Roman" w:hAnsi="Artifex CF Extra Light" w:cs="Calibri"/>
                <w:b/>
                <w:color w:val="FFFFFF" w:themeColor="background1"/>
                <w:sz w:val="18"/>
                <w:szCs w:val="18"/>
                <w:lang w:val="es-ES" w:eastAsia="es-ES"/>
              </w:rPr>
              <w:t>Producto</w:t>
            </w:r>
          </w:p>
        </w:tc>
        <w:tc>
          <w:tcPr>
            <w:tcW w:w="1723" w:type="dxa"/>
            <w:tcBorders>
              <w:top w:val="nil"/>
              <w:left w:val="nil"/>
              <w:bottom w:val="single" w:sz="4" w:space="0" w:color="auto"/>
              <w:right w:val="single" w:sz="4" w:space="0" w:color="auto"/>
            </w:tcBorders>
            <w:shd w:val="clear" w:color="000000" w:fill="1F4E78"/>
            <w:vAlign w:val="center"/>
            <w:hideMark/>
          </w:tcPr>
          <w:p w14:paraId="6637B6E9" w14:textId="4A47A1E2" w:rsidR="009A34A0" w:rsidRPr="00813E62" w:rsidRDefault="009A34A0" w:rsidP="00861C0C">
            <w:pPr>
              <w:spacing w:after="0" w:line="360" w:lineRule="auto"/>
              <w:jc w:val="center"/>
              <w:rPr>
                <w:rFonts w:ascii="Artifex CF Extra Light" w:eastAsia="Times New Roman" w:hAnsi="Artifex CF Extra Light" w:cs="Calibri"/>
                <w:b/>
                <w:color w:val="FFFFFF" w:themeColor="background1"/>
                <w:sz w:val="18"/>
                <w:szCs w:val="18"/>
                <w:lang w:val="es-ES" w:eastAsia="es-ES"/>
              </w:rPr>
            </w:pPr>
            <w:r w:rsidRPr="00813E62">
              <w:rPr>
                <w:rFonts w:ascii="Artifex CF Extra Light" w:eastAsia="Times New Roman" w:hAnsi="Artifex CF Extra Light" w:cs="Calibri"/>
                <w:b/>
                <w:color w:val="FFFFFF" w:themeColor="background1"/>
                <w:sz w:val="18"/>
                <w:szCs w:val="18"/>
                <w:lang w:val="es-ES" w:eastAsia="es-ES"/>
              </w:rPr>
              <w:t>Producción planificada</w:t>
            </w:r>
          </w:p>
        </w:tc>
        <w:tc>
          <w:tcPr>
            <w:tcW w:w="1726" w:type="dxa"/>
            <w:tcBorders>
              <w:top w:val="nil"/>
              <w:left w:val="nil"/>
              <w:bottom w:val="single" w:sz="4" w:space="0" w:color="auto"/>
              <w:right w:val="single" w:sz="4" w:space="0" w:color="auto"/>
            </w:tcBorders>
            <w:shd w:val="clear" w:color="000000" w:fill="1F4E78"/>
            <w:vAlign w:val="center"/>
            <w:hideMark/>
          </w:tcPr>
          <w:p w14:paraId="02710268" w14:textId="3CFAD865" w:rsidR="009A34A0" w:rsidRPr="00813E62" w:rsidRDefault="009A34A0" w:rsidP="00861C0C">
            <w:pPr>
              <w:spacing w:after="0" w:line="360" w:lineRule="auto"/>
              <w:jc w:val="center"/>
              <w:rPr>
                <w:rFonts w:ascii="Artifex CF Extra Light" w:eastAsia="Times New Roman" w:hAnsi="Artifex CF Extra Light" w:cs="Calibri"/>
                <w:b/>
                <w:color w:val="FFFFFF" w:themeColor="background1"/>
                <w:sz w:val="18"/>
                <w:szCs w:val="18"/>
                <w:lang w:val="es-ES" w:eastAsia="es-ES"/>
              </w:rPr>
            </w:pPr>
            <w:r w:rsidRPr="00813E62">
              <w:rPr>
                <w:rFonts w:ascii="Artifex CF Extra Light" w:eastAsia="Times New Roman" w:hAnsi="Artifex CF Extra Light" w:cs="Calibri"/>
                <w:b/>
                <w:color w:val="FFFFFF" w:themeColor="background1"/>
                <w:sz w:val="18"/>
                <w:szCs w:val="18"/>
                <w:lang w:val="es-ES" w:eastAsia="es-ES"/>
              </w:rPr>
              <w:t>Producción ejecutada</w:t>
            </w:r>
          </w:p>
        </w:tc>
        <w:tc>
          <w:tcPr>
            <w:tcW w:w="1485" w:type="dxa"/>
            <w:tcBorders>
              <w:top w:val="nil"/>
              <w:left w:val="nil"/>
              <w:bottom w:val="single" w:sz="4" w:space="0" w:color="auto"/>
              <w:right w:val="single" w:sz="4" w:space="0" w:color="auto"/>
            </w:tcBorders>
            <w:shd w:val="clear" w:color="000000" w:fill="1F4E78"/>
            <w:vAlign w:val="center"/>
            <w:hideMark/>
          </w:tcPr>
          <w:p w14:paraId="447609A0" w14:textId="77777777" w:rsidR="009A34A0" w:rsidRPr="00813E62" w:rsidRDefault="009A34A0" w:rsidP="00861C0C">
            <w:pPr>
              <w:spacing w:after="0" w:line="360" w:lineRule="auto"/>
              <w:jc w:val="center"/>
              <w:rPr>
                <w:rFonts w:ascii="Artifex CF Extra Light" w:eastAsia="Times New Roman" w:hAnsi="Artifex CF Extra Light" w:cs="Calibri"/>
                <w:b/>
                <w:color w:val="FFFFFF" w:themeColor="background1"/>
                <w:sz w:val="18"/>
                <w:szCs w:val="18"/>
                <w:lang w:val="es-ES" w:eastAsia="es-ES"/>
              </w:rPr>
            </w:pPr>
            <w:r w:rsidRPr="00813E62">
              <w:rPr>
                <w:rFonts w:ascii="Artifex CF Extra Light" w:eastAsia="Times New Roman" w:hAnsi="Artifex CF Extra Light" w:cs="Calibri"/>
                <w:b/>
                <w:color w:val="FFFFFF" w:themeColor="background1"/>
                <w:sz w:val="18"/>
                <w:szCs w:val="18"/>
                <w:lang w:val="es-ES" w:eastAsia="es-ES"/>
              </w:rPr>
              <w:t>% de avance</w:t>
            </w:r>
          </w:p>
        </w:tc>
        <w:tc>
          <w:tcPr>
            <w:tcW w:w="210" w:type="dxa"/>
            <w:vAlign w:val="center"/>
            <w:hideMark/>
          </w:tcPr>
          <w:p w14:paraId="7F5C21A8" w14:textId="77777777" w:rsidR="009A34A0" w:rsidRPr="00324A19" w:rsidRDefault="009A34A0" w:rsidP="00813E62">
            <w:pPr>
              <w:spacing w:after="0" w:line="360" w:lineRule="auto"/>
              <w:ind w:firstLine="284"/>
              <w:rPr>
                <w:rFonts w:ascii="Times New Roman" w:eastAsia="Times New Roman" w:hAnsi="Times New Roman" w:cs="Times New Roman"/>
                <w:color w:val="1F4E79" w:themeColor="accent1" w:themeShade="80"/>
                <w:sz w:val="20"/>
                <w:szCs w:val="20"/>
                <w:lang w:val="es-ES" w:eastAsia="es-ES"/>
              </w:rPr>
            </w:pPr>
          </w:p>
        </w:tc>
      </w:tr>
      <w:tr w:rsidR="001B7EDE" w:rsidRPr="00324A19" w14:paraId="28158013" w14:textId="77777777" w:rsidTr="00813E62">
        <w:trPr>
          <w:trHeight w:val="19"/>
        </w:trPr>
        <w:tc>
          <w:tcPr>
            <w:tcW w:w="2463" w:type="dxa"/>
            <w:tcBorders>
              <w:top w:val="nil"/>
              <w:left w:val="single" w:sz="4" w:space="0" w:color="auto"/>
              <w:bottom w:val="single" w:sz="4" w:space="0" w:color="auto"/>
              <w:right w:val="single" w:sz="4" w:space="0" w:color="auto"/>
            </w:tcBorders>
            <w:shd w:val="clear" w:color="000000" w:fill="FFFFFF"/>
            <w:vAlign w:val="center"/>
            <w:hideMark/>
          </w:tcPr>
          <w:p w14:paraId="4235F57F" w14:textId="77777777" w:rsidR="009A34A0" w:rsidRPr="00324A19" w:rsidRDefault="009A34A0" w:rsidP="00813E62">
            <w:pPr>
              <w:spacing w:after="0" w:line="360" w:lineRule="auto"/>
              <w:ind w:firstLine="284"/>
              <w:rPr>
                <w:rFonts w:ascii="Artifex CF Extra Light" w:eastAsia="Times New Roman" w:hAnsi="Artifex CF Extra Light" w:cs="Calibri"/>
                <w:color w:val="1F4E79" w:themeColor="accent1" w:themeShade="80"/>
                <w:sz w:val="18"/>
                <w:szCs w:val="18"/>
                <w:lang w:val="es-ES" w:eastAsia="es-ES"/>
              </w:rPr>
            </w:pPr>
            <w:r w:rsidRPr="00324A19">
              <w:rPr>
                <w:rFonts w:ascii="Artifex CF Extra Light" w:eastAsia="Times New Roman" w:hAnsi="Artifex CF Extra Light" w:cs="Calibri"/>
                <w:color w:val="1F4E79" w:themeColor="accent1" w:themeShade="80"/>
                <w:sz w:val="18"/>
                <w:szCs w:val="18"/>
                <w:lang w:val="es-ES" w:eastAsia="es-ES"/>
              </w:rPr>
              <w:t>Proyectos de Inversión Extranjera Directa (IED) establecidos en el país captados por el CEI-RD.</w:t>
            </w:r>
          </w:p>
        </w:tc>
        <w:tc>
          <w:tcPr>
            <w:tcW w:w="1723" w:type="dxa"/>
            <w:tcBorders>
              <w:top w:val="nil"/>
              <w:left w:val="nil"/>
              <w:bottom w:val="single" w:sz="4" w:space="0" w:color="000000"/>
              <w:right w:val="single" w:sz="4" w:space="0" w:color="000000"/>
            </w:tcBorders>
            <w:shd w:val="clear" w:color="auto" w:fill="auto"/>
            <w:vAlign w:val="center"/>
            <w:hideMark/>
          </w:tcPr>
          <w:p w14:paraId="2B17E440" w14:textId="77777777" w:rsidR="009A34A0" w:rsidRPr="00324A19" w:rsidRDefault="009A34A0" w:rsidP="00813E62">
            <w:pPr>
              <w:spacing w:after="0" w:line="360" w:lineRule="auto"/>
              <w:ind w:firstLine="284"/>
              <w:jc w:val="center"/>
              <w:rPr>
                <w:rFonts w:ascii="Calibri" w:eastAsia="Times New Roman" w:hAnsi="Calibri" w:cs="Calibri"/>
                <w:color w:val="1F4E79" w:themeColor="accent1" w:themeShade="80"/>
                <w:sz w:val="22"/>
                <w:szCs w:val="22"/>
                <w:lang w:val="es-ES" w:eastAsia="es-ES"/>
              </w:rPr>
            </w:pPr>
            <w:r w:rsidRPr="00324A19">
              <w:rPr>
                <w:rFonts w:ascii="Calibri" w:eastAsia="Times New Roman" w:hAnsi="Calibri" w:cs="Calibri"/>
                <w:color w:val="1F4E79" w:themeColor="accent1" w:themeShade="80"/>
                <w:sz w:val="22"/>
                <w:szCs w:val="22"/>
                <w:lang w:val="es-ES" w:eastAsia="es-ES"/>
              </w:rPr>
              <w:t>14</w:t>
            </w:r>
          </w:p>
        </w:tc>
        <w:tc>
          <w:tcPr>
            <w:tcW w:w="1726" w:type="dxa"/>
            <w:tcBorders>
              <w:top w:val="nil"/>
              <w:left w:val="nil"/>
              <w:bottom w:val="single" w:sz="4" w:space="0" w:color="000000"/>
              <w:right w:val="single" w:sz="4" w:space="0" w:color="000000"/>
            </w:tcBorders>
            <w:shd w:val="clear" w:color="auto" w:fill="auto"/>
            <w:vAlign w:val="center"/>
            <w:hideMark/>
          </w:tcPr>
          <w:p w14:paraId="4E9C404B" w14:textId="77777777" w:rsidR="009A34A0" w:rsidRPr="00324A19" w:rsidRDefault="009A34A0" w:rsidP="00813E62">
            <w:pPr>
              <w:spacing w:after="0" w:line="360" w:lineRule="auto"/>
              <w:ind w:firstLine="284"/>
              <w:jc w:val="center"/>
              <w:rPr>
                <w:rFonts w:ascii="Calibri" w:eastAsia="Times New Roman" w:hAnsi="Calibri" w:cs="Calibri"/>
                <w:color w:val="1F4E79" w:themeColor="accent1" w:themeShade="80"/>
                <w:sz w:val="22"/>
                <w:szCs w:val="22"/>
                <w:lang w:val="es-ES" w:eastAsia="es-ES"/>
              </w:rPr>
            </w:pPr>
            <w:r w:rsidRPr="00324A19">
              <w:rPr>
                <w:rFonts w:ascii="Calibri" w:eastAsia="Times New Roman" w:hAnsi="Calibri" w:cs="Calibri"/>
                <w:color w:val="1F4E79" w:themeColor="accent1" w:themeShade="80"/>
                <w:sz w:val="22"/>
                <w:szCs w:val="22"/>
                <w:lang w:val="es-ES" w:eastAsia="es-ES"/>
              </w:rPr>
              <w:t>9</w:t>
            </w:r>
          </w:p>
        </w:tc>
        <w:tc>
          <w:tcPr>
            <w:tcW w:w="1485" w:type="dxa"/>
            <w:tcBorders>
              <w:top w:val="nil"/>
              <w:left w:val="nil"/>
              <w:bottom w:val="single" w:sz="4" w:space="0" w:color="000000"/>
              <w:right w:val="single" w:sz="4" w:space="0" w:color="000000"/>
            </w:tcBorders>
            <w:shd w:val="clear" w:color="auto" w:fill="auto"/>
            <w:vAlign w:val="center"/>
            <w:hideMark/>
          </w:tcPr>
          <w:p w14:paraId="5B5B5D4E" w14:textId="77777777" w:rsidR="009A34A0" w:rsidRPr="00324A19" w:rsidRDefault="009A34A0" w:rsidP="00813E62">
            <w:pPr>
              <w:spacing w:after="0" w:line="360" w:lineRule="auto"/>
              <w:ind w:firstLine="284"/>
              <w:jc w:val="center"/>
              <w:rPr>
                <w:rFonts w:ascii="Calibri" w:eastAsia="Times New Roman" w:hAnsi="Calibri" w:cs="Calibri"/>
                <w:color w:val="1F4E79" w:themeColor="accent1" w:themeShade="80"/>
                <w:sz w:val="22"/>
                <w:szCs w:val="22"/>
                <w:lang w:val="es-ES" w:eastAsia="es-ES"/>
              </w:rPr>
            </w:pPr>
            <w:r w:rsidRPr="00324A19">
              <w:rPr>
                <w:rFonts w:ascii="Calibri" w:eastAsia="Times New Roman" w:hAnsi="Calibri" w:cs="Calibri"/>
                <w:color w:val="1F4E79" w:themeColor="accent1" w:themeShade="80"/>
                <w:sz w:val="22"/>
                <w:szCs w:val="22"/>
                <w:lang w:val="es-ES" w:eastAsia="es-ES"/>
              </w:rPr>
              <w:t>64%</w:t>
            </w:r>
          </w:p>
        </w:tc>
        <w:tc>
          <w:tcPr>
            <w:tcW w:w="210" w:type="dxa"/>
            <w:vAlign w:val="center"/>
            <w:hideMark/>
          </w:tcPr>
          <w:p w14:paraId="5B174DEE" w14:textId="77777777" w:rsidR="009A34A0" w:rsidRPr="00324A19" w:rsidRDefault="009A34A0" w:rsidP="00813E62">
            <w:pPr>
              <w:spacing w:after="0" w:line="360" w:lineRule="auto"/>
              <w:ind w:firstLine="284"/>
              <w:rPr>
                <w:rFonts w:ascii="Times New Roman" w:eastAsia="Times New Roman" w:hAnsi="Times New Roman" w:cs="Times New Roman"/>
                <w:color w:val="1F4E79" w:themeColor="accent1" w:themeShade="80"/>
                <w:sz w:val="20"/>
                <w:szCs w:val="20"/>
                <w:lang w:val="es-ES" w:eastAsia="es-ES"/>
              </w:rPr>
            </w:pPr>
          </w:p>
        </w:tc>
      </w:tr>
      <w:tr w:rsidR="001B7EDE" w:rsidRPr="00324A19" w14:paraId="4ABB9A8E" w14:textId="77777777" w:rsidTr="00813E62">
        <w:trPr>
          <w:trHeight w:val="19"/>
        </w:trPr>
        <w:tc>
          <w:tcPr>
            <w:tcW w:w="2463" w:type="dxa"/>
            <w:tcBorders>
              <w:top w:val="nil"/>
              <w:left w:val="single" w:sz="4" w:space="0" w:color="auto"/>
              <w:bottom w:val="single" w:sz="4" w:space="0" w:color="auto"/>
              <w:right w:val="single" w:sz="4" w:space="0" w:color="auto"/>
            </w:tcBorders>
            <w:shd w:val="clear" w:color="000000" w:fill="FFFFFF"/>
            <w:vAlign w:val="center"/>
            <w:hideMark/>
          </w:tcPr>
          <w:p w14:paraId="5BDF1FDC" w14:textId="77777777" w:rsidR="009A34A0" w:rsidRPr="00324A19" w:rsidRDefault="009A34A0" w:rsidP="00813E62">
            <w:pPr>
              <w:spacing w:after="0" w:line="360" w:lineRule="auto"/>
              <w:ind w:firstLine="284"/>
              <w:rPr>
                <w:rFonts w:ascii="Artifex CF Extra Light" w:eastAsia="Times New Roman" w:hAnsi="Artifex CF Extra Light" w:cs="Calibri"/>
                <w:color w:val="1F4E79" w:themeColor="accent1" w:themeShade="80"/>
                <w:sz w:val="18"/>
                <w:szCs w:val="18"/>
                <w:lang w:val="es-ES" w:eastAsia="es-ES"/>
              </w:rPr>
            </w:pPr>
            <w:r w:rsidRPr="00324A19">
              <w:rPr>
                <w:rFonts w:ascii="Artifex CF Extra Light" w:eastAsia="Times New Roman" w:hAnsi="Artifex CF Extra Light" w:cs="Calibri"/>
                <w:color w:val="1F4E79" w:themeColor="accent1" w:themeShade="80"/>
                <w:sz w:val="18"/>
                <w:szCs w:val="18"/>
                <w:lang w:val="es-ES" w:eastAsia="es-ES"/>
              </w:rPr>
              <w:t>Asistencia técnica a inversionistas y potenciales inversionistas</w:t>
            </w:r>
          </w:p>
        </w:tc>
        <w:tc>
          <w:tcPr>
            <w:tcW w:w="1723" w:type="dxa"/>
            <w:tcBorders>
              <w:top w:val="nil"/>
              <w:left w:val="nil"/>
              <w:bottom w:val="single" w:sz="4" w:space="0" w:color="000000"/>
              <w:right w:val="single" w:sz="4" w:space="0" w:color="000000"/>
            </w:tcBorders>
            <w:shd w:val="clear" w:color="auto" w:fill="auto"/>
            <w:vAlign w:val="center"/>
            <w:hideMark/>
          </w:tcPr>
          <w:p w14:paraId="19D6154A" w14:textId="77777777" w:rsidR="009A34A0" w:rsidRPr="00324A19" w:rsidRDefault="009A34A0" w:rsidP="00813E62">
            <w:pPr>
              <w:spacing w:after="0" w:line="360" w:lineRule="auto"/>
              <w:ind w:firstLine="284"/>
              <w:jc w:val="center"/>
              <w:rPr>
                <w:rFonts w:ascii="Calibri" w:eastAsia="Times New Roman" w:hAnsi="Calibri" w:cs="Calibri"/>
                <w:color w:val="1F4E79" w:themeColor="accent1" w:themeShade="80"/>
                <w:sz w:val="22"/>
                <w:szCs w:val="22"/>
                <w:lang w:val="es-ES" w:eastAsia="es-ES"/>
              </w:rPr>
            </w:pPr>
            <w:r w:rsidRPr="00324A19">
              <w:rPr>
                <w:rFonts w:ascii="Calibri" w:eastAsia="Times New Roman" w:hAnsi="Calibri" w:cs="Calibri"/>
                <w:color w:val="1F4E79" w:themeColor="accent1" w:themeShade="80"/>
                <w:sz w:val="22"/>
                <w:szCs w:val="22"/>
                <w:lang w:val="es-ES" w:eastAsia="es-ES"/>
              </w:rPr>
              <w:t>1,787</w:t>
            </w:r>
          </w:p>
        </w:tc>
        <w:tc>
          <w:tcPr>
            <w:tcW w:w="1726" w:type="dxa"/>
            <w:tcBorders>
              <w:top w:val="nil"/>
              <w:left w:val="nil"/>
              <w:bottom w:val="single" w:sz="4" w:space="0" w:color="000000"/>
              <w:right w:val="single" w:sz="4" w:space="0" w:color="000000"/>
            </w:tcBorders>
            <w:shd w:val="clear" w:color="auto" w:fill="auto"/>
            <w:vAlign w:val="center"/>
            <w:hideMark/>
          </w:tcPr>
          <w:p w14:paraId="44FB6D9B" w14:textId="77777777" w:rsidR="009A34A0" w:rsidRPr="00324A19" w:rsidRDefault="009A34A0" w:rsidP="00813E62">
            <w:pPr>
              <w:spacing w:after="0" w:line="360" w:lineRule="auto"/>
              <w:ind w:firstLine="284"/>
              <w:jc w:val="center"/>
              <w:rPr>
                <w:rFonts w:ascii="Calibri" w:eastAsia="Times New Roman" w:hAnsi="Calibri" w:cs="Calibri"/>
                <w:color w:val="1F4E79" w:themeColor="accent1" w:themeShade="80"/>
                <w:sz w:val="22"/>
                <w:szCs w:val="22"/>
                <w:lang w:val="es-ES" w:eastAsia="es-ES"/>
              </w:rPr>
            </w:pPr>
            <w:r w:rsidRPr="00324A19">
              <w:rPr>
                <w:rFonts w:ascii="Calibri" w:eastAsia="Times New Roman" w:hAnsi="Calibri" w:cs="Calibri"/>
                <w:color w:val="1F4E79" w:themeColor="accent1" w:themeShade="80"/>
                <w:sz w:val="22"/>
                <w:szCs w:val="22"/>
                <w:lang w:val="es-ES" w:eastAsia="es-ES"/>
              </w:rPr>
              <w:t>280</w:t>
            </w:r>
          </w:p>
        </w:tc>
        <w:tc>
          <w:tcPr>
            <w:tcW w:w="1485" w:type="dxa"/>
            <w:tcBorders>
              <w:top w:val="nil"/>
              <w:left w:val="nil"/>
              <w:bottom w:val="single" w:sz="4" w:space="0" w:color="000000"/>
              <w:right w:val="single" w:sz="4" w:space="0" w:color="000000"/>
            </w:tcBorders>
            <w:shd w:val="clear" w:color="auto" w:fill="auto"/>
            <w:vAlign w:val="center"/>
            <w:hideMark/>
          </w:tcPr>
          <w:p w14:paraId="7CA8B636" w14:textId="77777777" w:rsidR="009A34A0" w:rsidRPr="00324A19" w:rsidRDefault="009A34A0" w:rsidP="00813E62">
            <w:pPr>
              <w:spacing w:after="0" w:line="360" w:lineRule="auto"/>
              <w:ind w:firstLine="284"/>
              <w:jc w:val="center"/>
              <w:rPr>
                <w:rFonts w:ascii="Calibri" w:eastAsia="Times New Roman" w:hAnsi="Calibri" w:cs="Calibri"/>
                <w:color w:val="1F4E79" w:themeColor="accent1" w:themeShade="80"/>
                <w:sz w:val="22"/>
                <w:szCs w:val="22"/>
                <w:lang w:val="es-ES" w:eastAsia="es-ES"/>
              </w:rPr>
            </w:pPr>
            <w:r w:rsidRPr="00324A19">
              <w:rPr>
                <w:rFonts w:ascii="Calibri" w:eastAsia="Times New Roman" w:hAnsi="Calibri" w:cs="Calibri"/>
                <w:color w:val="1F4E79" w:themeColor="accent1" w:themeShade="80"/>
                <w:sz w:val="22"/>
                <w:szCs w:val="22"/>
                <w:lang w:val="es-ES" w:eastAsia="es-ES"/>
              </w:rPr>
              <w:t>16%</w:t>
            </w:r>
          </w:p>
        </w:tc>
        <w:tc>
          <w:tcPr>
            <w:tcW w:w="210" w:type="dxa"/>
            <w:vAlign w:val="center"/>
            <w:hideMark/>
          </w:tcPr>
          <w:p w14:paraId="6F632CD3" w14:textId="77777777" w:rsidR="009A34A0" w:rsidRPr="00324A19" w:rsidRDefault="009A34A0" w:rsidP="00813E62">
            <w:pPr>
              <w:spacing w:after="0" w:line="360" w:lineRule="auto"/>
              <w:ind w:firstLine="284"/>
              <w:rPr>
                <w:rFonts w:ascii="Times New Roman" w:eastAsia="Times New Roman" w:hAnsi="Times New Roman" w:cs="Times New Roman"/>
                <w:color w:val="1F4E79" w:themeColor="accent1" w:themeShade="80"/>
                <w:sz w:val="20"/>
                <w:szCs w:val="20"/>
                <w:lang w:val="es-ES" w:eastAsia="es-ES"/>
              </w:rPr>
            </w:pPr>
          </w:p>
        </w:tc>
      </w:tr>
      <w:tr w:rsidR="001B7EDE" w:rsidRPr="00324A19" w14:paraId="39D159EC" w14:textId="77777777" w:rsidTr="00813E62">
        <w:trPr>
          <w:trHeight w:val="19"/>
        </w:trPr>
        <w:tc>
          <w:tcPr>
            <w:tcW w:w="2463" w:type="dxa"/>
            <w:tcBorders>
              <w:top w:val="nil"/>
              <w:left w:val="single" w:sz="4" w:space="0" w:color="auto"/>
              <w:bottom w:val="single" w:sz="4" w:space="0" w:color="auto"/>
              <w:right w:val="single" w:sz="4" w:space="0" w:color="auto"/>
            </w:tcBorders>
            <w:shd w:val="clear" w:color="000000" w:fill="FFFFFF"/>
            <w:vAlign w:val="center"/>
            <w:hideMark/>
          </w:tcPr>
          <w:p w14:paraId="1A2515D3" w14:textId="77777777" w:rsidR="009A34A0" w:rsidRPr="00324A19" w:rsidRDefault="009A34A0" w:rsidP="00813E62">
            <w:pPr>
              <w:spacing w:after="0" w:line="360" w:lineRule="auto"/>
              <w:ind w:firstLine="284"/>
              <w:rPr>
                <w:rFonts w:ascii="Artifex CF Extra Light" w:eastAsia="Times New Roman" w:hAnsi="Artifex CF Extra Light" w:cs="Calibri"/>
                <w:color w:val="1F4E79" w:themeColor="accent1" w:themeShade="80"/>
                <w:sz w:val="18"/>
                <w:szCs w:val="18"/>
                <w:lang w:val="es-ES" w:eastAsia="es-ES"/>
              </w:rPr>
            </w:pPr>
            <w:r w:rsidRPr="00324A19">
              <w:rPr>
                <w:rFonts w:ascii="Artifex CF Extra Light" w:eastAsia="Times New Roman" w:hAnsi="Artifex CF Extra Light" w:cs="Calibri"/>
                <w:color w:val="1F4E79" w:themeColor="accent1" w:themeShade="80"/>
                <w:sz w:val="18"/>
                <w:szCs w:val="18"/>
                <w:lang w:val="es-ES" w:eastAsia="es-ES"/>
              </w:rPr>
              <w:t>Formación y Desarrollo para exportadores y potenciales exportadores</w:t>
            </w:r>
          </w:p>
        </w:tc>
        <w:tc>
          <w:tcPr>
            <w:tcW w:w="1723" w:type="dxa"/>
            <w:tcBorders>
              <w:top w:val="nil"/>
              <w:left w:val="nil"/>
              <w:bottom w:val="single" w:sz="4" w:space="0" w:color="000000"/>
              <w:right w:val="single" w:sz="4" w:space="0" w:color="000000"/>
            </w:tcBorders>
            <w:shd w:val="clear" w:color="auto" w:fill="auto"/>
            <w:vAlign w:val="center"/>
            <w:hideMark/>
          </w:tcPr>
          <w:p w14:paraId="1BC30A22" w14:textId="77777777" w:rsidR="009A34A0" w:rsidRPr="00324A19" w:rsidRDefault="009A34A0" w:rsidP="00813E62">
            <w:pPr>
              <w:spacing w:after="0" w:line="360" w:lineRule="auto"/>
              <w:ind w:firstLine="284"/>
              <w:jc w:val="center"/>
              <w:rPr>
                <w:rFonts w:ascii="Calibri" w:eastAsia="Times New Roman" w:hAnsi="Calibri" w:cs="Calibri"/>
                <w:color w:val="1F4E79" w:themeColor="accent1" w:themeShade="80"/>
                <w:sz w:val="22"/>
                <w:szCs w:val="22"/>
                <w:lang w:val="es-ES" w:eastAsia="es-ES"/>
              </w:rPr>
            </w:pPr>
            <w:r w:rsidRPr="00324A19">
              <w:rPr>
                <w:rFonts w:ascii="Calibri" w:eastAsia="Times New Roman" w:hAnsi="Calibri" w:cs="Calibri"/>
                <w:color w:val="1F4E79" w:themeColor="accent1" w:themeShade="80"/>
                <w:sz w:val="22"/>
                <w:szCs w:val="22"/>
                <w:lang w:val="es-ES" w:eastAsia="es-ES"/>
              </w:rPr>
              <w:t>4,341</w:t>
            </w:r>
          </w:p>
        </w:tc>
        <w:tc>
          <w:tcPr>
            <w:tcW w:w="1726" w:type="dxa"/>
            <w:tcBorders>
              <w:top w:val="nil"/>
              <w:left w:val="nil"/>
              <w:bottom w:val="single" w:sz="4" w:space="0" w:color="000000"/>
              <w:right w:val="single" w:sz="4" w:space="0" w:color="000000"/>
            </w:tcBorders>
            <w:shd w:val="clear" w:color="auto" w:fill="auto"/>
            <w:vAlign w:val="center"/>
            <w:hideMark/>
          </w:tcPr>
          <w:p w14:paraId="246882F6" w14:textId="77777777" w:rsidR="009A34A0" w:rsidRPr="00324A19" w:rsidRDefault="009A34A0" w:rsidP="00813E62">
            <w:pPr>
              <w:spacing w:after="0" w:line="360" w:lineRule="auto"/>
              <w:ind w:firstLine="284"/>
              <w:jc w:val="center"/>
              <w:rPr>
                <w:rFonts w:ascii="Calibri" w:eastAsia="Times New Roman" w:hAnsi="Calibri" w:cs="Calibri"/>
                <w:color w:val="1F4E79" w:themeColor="accent1" w:themeShade="80"/>
                <w:sz w:val="22"/>
                <w:szCs w:val="22"/>
                <w:lang w:val="es-ES" w:eastAsia="es-ES"/>
              </w:rPr>
            </w:pPr>
            <w:r w:rsidRPr="00324A19">
              <w:rPr>
                <w:rFonts w:ascii="Calibri" w:eastAsia="Times New Roman" w:hAnsi="Calibri" w:cs="Calibri"/>
                <w:color w:val="1F4E79" w:themeColor="accent1" w:themeShade="80"/>
                <w:sz w:val="22"/>
                <w:szCs w:val="22"/>
                <w:lang w:val="es-ES" w:eastAsia="es-ES"/>
              </w:rPr>
              <w:t>892</w:t>
            </w:r>
          </w:p>
        </w:tc>
        <w:tc>
          <w:tcPr>
            <w:tcW w:w="1485" w:type="dxa"/>
            <w:tcBorders>
              <w:top w:val="nil"/>
              <w:left w:val="nil"/>
              <w:bottom w:val="single" w:sz="4" w:space="0" w:color="000000"/>
              <w:right w:val="single" w:sz="4" w:space="0" w:color="000000"/>
            </w:tcBorders>
            <w:shd w:val="clear" w:color="auto" w:fill="auto"/>
            <w:vAlign w:val="center"/>
            <w:hideMark/>
          </w:tcPr>
          <w:p w14:paraId="5874CB37" w14:textId="77777777" w:rsidR="009A34A0" w:rsidRPr="00324A19" w:rsidRDefault="009A34A0" w:rsidP="00813E62">
            <w:pPr>
              <w:spacing w:after="0" w:line="360" w:lineRule="auto"/>
              <w:ind w:firstLine="284"/>
              <w:jc w:val="center"/>
              <w:rPr>
                <w:rFonts w:ascii="Calibri" w:eastAsia="Times New Roman" w:hAnsi="Calibri" w:cs="Calibri"/>
                <w:color w:val="1F4E79" w:themeColor="accent1" w:themeShade="80"/>
                <w:sz w:val="22"/>
                <w:szCs w:val="22"/>
                <w:lang w:val="es-ES" w:eastAsia="es-ES"/>
              </w:rPr>
            </w:pPr>
            <w:r w:rsidRPr="00324A19">
              <w:rPr>
                <w:rFonts w:ascii="Calibri" w:eastAsia="Times New Roman" w:hAnsi="Calibri" w:cs="Calibri"/>
                <w:color w:val="1F4E79" w:themeColor="accent1" w:themeShade="80"/>
                <w:sz w:val="22"/>
                <w:szCs w:val="22"/>
                <w:lang w:val="es-ES" w:eastAsia="es-ES"/>
              </w:rPr>
              <w:t>21%</w:t>
            </w:r>
          </w:p>
        </w:tc>
        <w:tc>
          <w:tcPr>
            <w:tcW w:w="210" w:type="dxa"/>
            <w:vAlign w:val="center"/>
            <w:hideMark/>
          </w:tcPr>
          <w:p w14:paraId="13A4F17F" w14:textId="77777777" w:rsidR="009A34A0" w:rsidRPr="00324A19" w:rsidRDefault="009A34A0" w:rsidP="00813E62">
            <w:pPr>
              <w:spacing w:after="0" w:line="360" w:lineRule="auto"/>
              <w:ind w:firstLine="284"/>
              <w:rPr>
                <w:rFonts w:ascii="Times New Roman" w:eastAsia="Times New Roman" w:hAnsi="Times New Roman" w:cs="Times New Roman"/>
                <w:color w:val="1F4E79" w:themeColor="accent1" w:themeShade="80"/>
                <w:sz w:val="20"/>
                <w:szCs w:val="20"/>
                <w:lang w:val="es-ES" w:eastAsia="es-ES"/>
              </w:rPr>
            </w:pPr>
          </w:p>
        </w:tc>
      </w:tr>
      <w:tr w:rsidR="001B7EDE" w:rsidRPr="00324A19" w14:paraId="2FD37D26" w14:textId="77777777" w:rsidTr="00813E62">
        <w:trPr>
          <w:trHeight w:val="19"/>
        </w:trPr>
        <w:tc>
          <w:tcPr>
            <w:tcW w:w="2463" w:type="dxa"/>
            <w:tcBorders>
              <w:top w:val="nil"/>
              <w:left w:val="single" w:sz="4" w:space="0" w:color="auto"/>
              <w:bottom w:val="single" w:sz="4" w:space="0" w:color="auto"/>
              <w:right w:val="single" w:sz="4" w:space="0" w:color="auto"/>
            </w:tcBorders>
            <w:shd w:val="clear" w:color="000000" w:fill="FFFFFF"/>
            <w:vAlign w:val="center"/>
            <w:hideMark/>
          </w:tcPr>
          <w:p w14:paraId="2F7382D6" w14:textId="77777777" w:rsidR="009A34A0" w:rsidRPr="00324A19" w:rsidRDefault="009A34A0" w:rsidP="00813E62">
            <w:pPr>
              <w:spacing w:after="0" w:line="360" w:lineRule="auto"/>
              <w:ind w:firstLine="284"/>
              <w:rPr>
                <w:rFonts w:ascii="Artifex CF Extra Light" w:eastAsia="Times New Roman" w:hAnsi="Artifex CF Extra Light" w:cs="Calibri"/>
                <w:color w:val="1F4E79" w:themeColor="accent1" w:themeShade="80"/>
                <w:sz w:val="18"/>
                <w:szCs w:val="18"/>
                <w:lang w:val="es-ES" w:eastAsia="es-ES"/>
              </w:rPr>
            </w:pPr>
            <w:r w:rsidRPr="00324A19">
              <w:rPr>
                <w:rFonts w:ascii="Artifex CF Extra Light" w:eastAsia="Times New Roman" w:hAnsi="Artifex CF Extra Light" w:cs="Calibri"/>
                <w:color w:val="1F4E79" w:themeColor="accent1" w:themeShade="80"/>
                <w:sz w:val="18"/>
                <w:szCs w:val="18"/>
                <w:lang w:val="es-ES" w:eastAsia="es-ES"/>
              </w:rPr>
              <w:t>Proyectos de retención y expansión de Inversión Extranjera Directa</w:t>
            </w:r>
          </w:p>
        </w:tc>
        <w:tc>
          <w:tcPr>
            <w:tcW w:w="1723" w:type="dxa"/>
            <w:tcBorders>
              <w:top w:val="nil"/>
              <w:left w:val="nil"/>
              <w:bottom w:val="single" w:sz="4" w:space="0" w:color="000000"/>
              <w:right w:val="single" w:sz="4" w:space="0" w:color="000000"/>
            </w:tcBorders>
            <w:shd w:val="clear" w:color="auto" w:fill="auto"/>
            <w:vAlign w:val="center"/>
            <w:hideMark/>
          </w:tcPr>
          <w:p w14:paraId="7D6F05E2" w14:textId="77777777" w:rsidR="009A34A0" w:rsidRPr="00324A19" w:rsidRDefault="009A34A0" w:rsidP="00813E62">
            <w:pPr>
              <w:spacing w:after="0" w:line="360" w:lineRule="auto"/>
              <w:ind w:firstLine="284"/>
              <w:jc w:val="center"/>
              <w:rPr>
                <w:rFonts w:ascii="Calibri" w:eastAsia="Times New Roman" w:hAnsi="Calibri" w:cs="Calibri"/>
                <w:color w:val="1F4E79" w:themeColor="accent1" w:themeShade="80"/>
                <w:sz w:val="22"/>
                <w:szCs w:val="22"/>
                <w:lang w:val="es-ES" w:eastAsia="es-ES"/>
              </w:rPr>
            </w:pPr>
            <w:r w:rsidRPr="00324A19">
              <w:rPr>
                <w:rFonts w:ascii="Calibri" w:eastAsia="Times New Roman" w:hAnsi="Calibri" w:cs="Calibri"/>
                <w:color w:val="1F4E79" w:themeColor="accent1" w:themeShade="80"/>
                <w:sz w:val="22"/>
                <w:szCs w:val="22"/>
                <w:lang w:val="es-ES" w:eastAsia="es-ES"/>
              </w:rPr>
              <w:t>21</w:t>
            </w:r>
          </w:p>
        </w:tc>
        <w:tc>
          <w:tcPr>
            <w:tcW w:w="1726" w:type="dxa"/>
            <w:tcBorders>
              <w:top w:val="nil"/>
              <w:left w:val="nil"/>
              <w:bottom w:val="single" w:sz="4" w:space="0" w:color="000000"/>
              <w:right w:val="single" w:sz="4" w:space="0" w:color="000000"/>
            </w:tcBorders>
            <w:shd w:val="clear" w:color="auto" w:fill="auto"/>
            <w:vAlign w:val="center"/>
            <w:hideMark/>
          </w:tcPr>
          <w:p w14:paraId="2741AD82" w14:textId="77777777" w:rsidR="009A34A0" w:rsidRPr="00324A19" w:rsidRDefault="009A34A0" w:rsidP="00813E62">
            <w:pPr>
              <w:spacing w:after="0" w:line="360" w:lineRule="auto"/>
              <w:ind w:firstLine="284"/>
              <w:jc w:val="center"/>
              <w:rPr>
                <w:rFonts w:ascii="Calibri" w:eastAsia="Times New Roman" w:hAnsi="Calibri" w:cs="Calibri"/>
                <w:color w:val="1F4E79" w:themeColor="accent1" w:themeShade="80"/>
                <w:sz w:val="22"/>
                <w:szCs w:val="22"/>
                <w:lang w:val="es-ES" w:eastAsia="es-ES"/>
              </w:rPr>
            </w:pPr>
            <w:r w:rsidRPr="00324A19">
              <w:rPr>
                <w:rFonts w:ascii="Calibri" w:eastAsia="Times New Roman" w:hAnsi="Calibri" w:cs="Calibri"/>
                <w:color w:val="1F4E79" w:themeColor="accent1" w:themeShade="80"/>
                <w:sz w:val="22"/>
                <w:szCs w:val="22"/>
                <w:lang w:val="es-ES" w:eastAsia="es-ES"/>
              </w:rPr>
              <w:t>6</w:t>
            </w:r>
          </w:p>
        </w:tc>
        <w:tc>
          <w:tcPr>
            <w:tcW w:w="1485" w:type="dxa"/>
            <w:tcBorders>
              <w:top w:val="nil"/>
              <w:left w:val="nil"/>
              <w:bottom w:val="single" w:sz="4" w:space="0" w:color="000000"/>
              <w:right w:val="single" w:sz="4" w:space="0" w:color="000000"/>
            </w:tcBorders>
            <w:shd w:val="clear" w:color="auto" w:fill="auto"/>
            <w:vAlign w:val="center"/>
            <w:hideMark/>
          </w:tcPr>
          <w:p w14:paraId="1DAA1830" w14:textId="77777777" w:rsidR="009A34A0" w:rsidRPr="00324A19" w:rsidRDefault="009A34A0" w:rsidP="00813E62">
            <w:pPr>
              <w:spacing w:after="0" w:line="360" w:lineRule="auto"/>
              <w:ind w:firstLine="284"/>
              <w:jc w:val="center"/>
              <w:rPr>
                <w:rFonts w:ascii="Calibri" w:eastAsia="Times New Roman" w:hAnsi="Calibri" w:cs="Calibri"/>
                <w:color w:val="1F4E79" w:themeColor="accent1" w:themeShade="80"/>
                <w:sz w:val="22"/>
                <w:szCs w:val="22"/>
                <w:lang w:val="es-ES" w:eastAsia="es-ES"/>
              </w:rPr>
            </w:pPr>
            <w:r w:rsidRPr="00324A19">
              <w:rPr>
                <w:rFonts w:ascii="Calibri" w:eastAsia="Times New Roman" w:hAnsi="Calibri" w:cs="Calibri"/>
                <w:color w:val="1F4E79" w:themeColor="accent1" w:themeShade="80"/>
                <w:sz w:val="22"/>
                <w:szCs w:val="22"/>
                <w:lang w:val="es-ES" w:eastAsia="es-ES"/>
              </w:rPr>
              <w:t>29%</w:t>
            </w:r>
          </w:p>
        </w:tc>
        <w:tc>
          <w:tcPr>
            <w:tcW w:w="210" w:type="dxa"/>
            <w:vAlign w:val="center"/>
            <w:hideMark/>
          </w:tcPr>
          <w:p w14:paraId="216EB99D" w14:textId="77777777" w:rsidR="009A34A0" w:rsidRPr="00324A19" w:rsidRDefault="009A34A0" w:rsidP="00813E62">
            <w:pPr>
              <w:spacing w:after="0" w:line="360" w:lineRule="auto"/>
              <w:ind w:firstLine="284"/>
              <w:rPr>
                <w:rFonts w:ascii="Times New Roman" w:eastAsia="Times New Roman" w:hAnsi="Times New Roman" w:cs="Times New Roman"/>
                <w:color w:val="1F4E79" w:themeColor="accent1" w:themeShade="80"/>
                <w:sz w:val="20"/>
                <w:szCs w:val="20"/>
                <w:lang w:val="es-ES" w:eastAsia="es-ES"/>
              </w:rPr>
            </w:pPr>
          </w:p>
        </w:tc>
      </w:tr>
      <w:tr w:rsidR="001B7EDE" w:rsidRPr="00324A19" w14:paraId="75E2F826" w14:textId="77777777" w:rsidTr="00813E62">
        <w:trPr>
          <w:trHeight w:val="19"/>
        </w:trPr>
        <w:tc>
          <w:tcPr>
            <w:tcW w:w="2463" w:type="dxa"/>
            <w:tcBorders>
              <w:top w:val="nil"/>
              <w:left w:val="single" w:sz="4" w:space="0" w:color="auto"/>
              <w:bottom w:val="single" w:sz="4" w:space="0" w:color="auto"/>
              <w:right w:val="single" w:sz="4" w:space="0" w:color="auto"/>
            </w:tcBorders>
            <w:shd w:val="clear" w:color="000000" w:fill="FFFFFF"/>
            <w:vAlign w:val="center"/>
            <w:hideMark/>
          </w:tcPr>
          <w:p w14:paraId="5F74EEB9" w14:textId="77777777" w:rsidR="009A34A0" w:rsidRPr="00324A19" w:rsidRDefault="009A34A0" w:rsidP="00813E62">
            <w:pPr>
              <w:spacing w:after="0" w:line="360" w:lineRule="auto"/>
              <w:ind w:firstLine="284"/>
              <w:rPr>
                <w:rFonts w:ascii="Artifex CF Extra Light" w:eastAsia="Times New Roman" w:hAnsi="Artifex CF Extra Light" w:cs="Calibri"/>
                <w:color w:val="1F4E79" w:themeColor="accent1" w:themeShade="80"/>
                <w:sz w:val="18"/>
                <w:szCs w:val="18"/>
                <w:lang w:val="es-ES" w:eastAsia="es-ES"/>
              </w:rPr>
            </w:pPr>
            <w:r w:rsidRPr="00324A19">
              <w:rPr>
                <w:rFonts w:ascii="Artifex CF Extra Light" w:eastAsia="Times New Roman" w:hAnsi="Artifex CF Extra Light" w:cs="Calibri"/>
                <w:color w:val="1F4E79" w:themeColor="accent1" w:themeShade="80"/>
                <w:sz w:val="18"/>
                <w:szCs w:val="18"/>
                <w:lang w:val="es-ES" w:eastAsia="es-ES"/>
              </w:rPr>
              <w:t>Registro de Inversión Extranjera Directa y/o Transferencia de Tecnología</w:t>
            </w:r>
          </w:p>
        </w:tc>
        <w:tc>
          <w:tcPr>
            <w:tcW w:w="1723" w:type="dxa"/>
            <w:tcBorders>
              <w:top w:val="nil"/>
              <w:left w:val="nil"/>
              <w:bottom w:val="single" w:sz="4" w:space="0" w:color="000000"/>
              <w:right w:val="single" w:sz="4" w:space="0" w:color="000000"/>
            </w:tcBorders>
            <w:shd w:val="clear" w:color="auto" w:fill="auto"/>
            <w:vAlign w:val="center"/>
            <w:hideMark/>
          </w:tcPr>
          <w:p w14:paraId="23F719D5" w14:textId="77777777" w:rsidR="009A34A0" w:rsidRPr="00324A19" w:rsidRDefault="009A34A0" w:rsidP="00813E62">
            <w:pPr>
              <w:spacing w:after="0" w:line="360" w:lineRule="auto"/>
              <w:ind w:firstLine="284"/>
              <w:jc w:val="center"/>
              <w:rPr>
                <w:rFonts w:ascii="Calibri" w:eastAsia="Times New Roman" w:hAnsi="Calibri" w:cs="Calibri"/>
                <w:color w:val="1F4E79" w:themeColor="accent1" w:themeShade="80"/>
                <w:sz w:val="22"/>
                <w:szCs w:val="22"/>
                <w:lang w:val="es-ES" w:eastAsia="es-ES"/>
              </w:rPr>
            </w:pPr>
            <w:r w:rsidRPr="00324A19">
              <w:rPr>
                <w:rFonts w:ascii="Calibri" w:eastAsia="Times New Roman" w:hAnsi="Calibri" w:cs="Calibri"/>
                <w:color w:val="1F4E79" w:themeColor="accent1" w:themeShade="80"/>
                <w:sz w:val="22"/>
                <w:szCs w:val="22"/>
                <w:lang w:val="es-ES" w:eastAsia="es-ES"/>
              </w:rPr>
              <w:t>72</w:t>
            </w:r>
          </w:p>
        </w:tc>
        <w:tc>
          <w:tcPr>
            <w:tcW w:w="1726" w:type="dxa"/>
            <w:tcBorders>
              <w:top w:val="nil"/>
              <w:left w:val="nil"/>
              <w:bottom w:val="single" w:sz="4" w:space="0" w:color="000000"/>
              <w:right w:val="single" w:sz="4" w:space="0" w:color="000000"/>
            </w:tcBorders>
            <w:shd w:val="clear" w:color="auto" w:fill="auto"/>
            <w:vAlign w:val="center"/>
            <w:hideMark/>
          </w:tcPr>
          <w:p w14:paraId="59A6C610" w14:textId="656006FC" w:rsidR="009A34A0" w:rsidRPr="00324A19" w:rsidRDefault="009A34A0" w:rsidP="00813E62">
            <w:pPr>
              <w:spacing w:after="0" w:line="360" w:lineRule="auto"/>
              <w:ind w:firstLine="284"/>
              <w:jc w:val="center"/>
              <w:rPr>
                <w:rFonts w:ascii="Calibri" w:eastAsia="Times New Roman" w:hAnsi="Calibri" w:cs="Calibri"/>
                <w:color w:val="1F4E79" w:themeColor="accent1" w:themeShade="80"/>
                <w:sz w:val="22"/>
                <w:szCs w:val="22"/>
                <w:lang w:val="es-ES" w:eastAsia="es-ES"/>
              </w:rPr>
            </w:pPr>
            <w:r w:rsidRPr="00324A19">
              <w:rPr>
                <w:rFonts w:ascii="Calibri" w:eastAsia="Times New Roman" w:hAnsi="Calibri" w:cs="Calibri"/>
                <w:color w:val="1F4E79" w:themeColor="accent1" w:themeShade="80"/>
                <w:sz w:val="22"/>
                <w:szCs w:val="22"/>
                <w:lang w:val="es-ES" w:eastAsia="es-ES"/>
              </w:rPr>
              <w:t>1</w:t>
            </w:r>
            <w:r w:rsidR="00D55D74" w:rsidRPr="00324A19">
              <w:rPr>
                <w:rFonts w:ascii="Calibri" w:eastAsia="Times New Roman" w:hAnsi="Calibri" w:cs="Calibri"/>
                <w:color w:val="1F4E79" w:themeColor="accent1" w:themeShade="80"/>
                <w:sz w:val="22"/>
                <w:szCs w:val="22"/>
                <w:lang w:val="es-ES" w:eastAsia="es-ES"/>
              </w:rPr>
              <w:t>6</w:t>
            </w:r>
          </w:p>
        </w:tc>
        <w:tc>
          <w:tcPr>
            <w:tcW w:w="1485" w:type="dxa"/>
            <w:tcBorders>
              <w:top w:val="nil"/>
              <w:left w:val="nil"/>
              <w:bottom w:val="single" w:sz="4" w:space="0" w:color="000000"/>
              <w:right w:val="single" w:sz="4" w:space="0" w:color="000000"/>
            </w:tcBorders>
            <w:shd w:val="clear" w:color="auto" w:fill="auto"/>
            <w:vAlign w:val="center"/>
            <w:hideMark/>
          </w:tcPr>
          <w:p w14:paraId="6E092ACD" w14:textId="74A10CA5" w:rsidR="009A34A0" w:rsidRPr="00324A19" w:rsidRDefault="00D55D74" w:rsidP="00813E62">
            <w:pPr>
              <w:spacing w:after="0" w:line="360" w:lineRule="auto"/>
              <w:ind w:firstLine="284"/>
              <w:jc w:val="center"/>
              <w:rPr>
                <w:rFonts w:ascii="Calibri" w:eastAsia="Times New Roman" w:hAnsi="Calibri" w:cs="Calibri"/>
                <w:color w:val="1F4E79" w:themeColor="accent1" w:themeShade="80"/>
                <w:sz w:val="22"/>
                <w:szCs w:val="22"/>
                <w:lang w:val="es-ES" w:eastAsia="es-ES"/>
              </w:rPr>
            </w:pPr>
            <w:r w:rsidRPr="00324A19">
              <w:rPr>
                <w:rFonts w:ascii="Calibri" w:eastAsia="Times New Roman" w:hAnsi="Calibri" w:cs="Calibri"/>
                <w:color w:val="1F4E79" w:themeColor="accent1" w:themeShade="80"/>
                <w:sz w:val="22"/>
                <w:szCs w:val="22"/>
                <w:lang w:val="es-ES" w:eastAsia="es-ES"/>
              </w:rPr>
              <w:t>22</w:t>
            </w:r>
            <w:r w:rsidR="009A34A0" w:rsidRPr="00324A19">
              <w:rPr>
                <w:rFonts w:ascii="Calibri" w:eastAsia="Times New Roman" w:hAnsi="Calibri" w:cs="Calibri"/>
                <w:color w:val="1F4E79" w:themeColor="accent1" w:themeShade="80"/>
                <w:sz w:val="22"/>
                <w:szCs w:val="22"/>
                <w:lang w:val="es-ES" w:eastAsia="es-ES"/>
              </w:rPr>
              <w:t>%</w:t>
            </w:r>
          </w:p>
        </w:tc>
        <w:tc>
          <w:tcPr>
            <w:tcW w:w="210" w:type="dxa"/>
            <w:vAlign w:val="center"/>
            <w:hideMark/>
          </w:tcPr>
          <w:p w14:paraId="70BBF640" w14:textId="77777777" w:rsidR="009A34A0" w:rsidRPr="00324A19" w:rsidRDefault="009A34A0" w:rsidP="00813E62">
            <w:pPr>
              <w:spacing w:after="0" w:line="360" w:lineRule="auto"/>
              <w:ind w:firstLine="284"/>
              <w:rPr>
                <w:rFonts w:ascii="Times New Roman" w:eastAsia="Times New Roman" w:hAnsi="Times New Roman" w:cs="Times New Roman"/>
                <w:color w:val="1F4E79" w:themeColor="accent1" w:themeShade="80"/>
                <w:sz w:val="20"/>
                <w:szCs w:val="20"/>
                <w:lang w:val="es-ES" w:eastAsia="es-ES"/>
              </w:rPr>
            </w:pPr>
          </w:p>
        </w:tc>
      </w:tr>
      <w:tr w:rsidR="001B7EDE" w:rsidRPr="00324A19" w14:paraId="29A16069" w14:textId="77777777" w:rsidTr="00813E62">
        <w:trPr>
          <w:trHeight w:val="19"/>
        </w:trPr>
        <w:tc>
          <w:tcPr>
            <w:tcW w:w="2463" w:type="dxa"/>
            <w:tcBorders>
              <w:top w:val="nil"/>
              <w:left w:val="single" w:sz="4" w:space="0" w:color="auto"/>
              <w:bottom w:val="single" w:sz="4" w:space="0" w:color="auto"/>
              <w:right w:val="single" w:sz="4" w:space="0" w:color="auto"/>
            </w:tcBorders>
            <w:shd w:val="clear" w:color="000000" w:fill="FFFFFF"/>
            <w:vAlign w:val="center"/>
            <w:hideMark/>
          </w:tcPr>
          <w:p w14:paraId="1F56B03C" w14:textId="77777777" w:rsidR="009A34A0" w:rsidRPr="00324A19" w:rsidRDefault="009A34A0" w:rsidP="00813E62">
            <w:pPr>
              <w:spacing w:after="0" w:line="360" w:lineRule="auto"/>
              <w:ind w:firstLine="284"/>
              <w:rPr>
                <w:rFonts w:ascii="Artifex CF Extra Light" w:eastAsia="Times New Roman" w:hAnsi="Artifex CF Extra Light" w:cs="Calibri"/>
                <w:color w:val="1F4E79" w:themeColor="accent1" w:themeShade="80"/>
                <w:sz w:val="18"/>
                <w:szCs w:val="18"/>
                <w:lang w:val="es-ES" w:eastAsia="es-ES"/>
              </w:rPr>
            </w:pPr>
            <w:r w:rsidRPr="00324A19">
              <w:rPr>
                <w:rFonts w:ascii="Artifex CF Extra Light" w:eastAsia="Times New Roman" w:hAnsi="Artifex CF Extra Light" w:cs="Calibri"/>
                <w:color w:val="1F4E79" w:themeColor="accent1" w:themeShade="80"/>
                <w:sz w:val="18"/>
                <w:szCs w:val="18"/>
                <w:lang w:val="es-ES" w:eastAsia="es-ES"/>
              </w:rPr>
              <w:t>Asistencias Técnicas a MiPymes en proceso de internacionalización y exportación de bienes y servicios</w:t>
            </w:r>
          </w:p>
        </w:tc>
        <w:tc>
          <w:tcPr>
            <w:tcW w:w="1723" w:type="dxa"/>
            <w:tcBorders>
              <w:top w:val="nil"/>
              <w:left w:val="nil"/>
              <w:bottom w:val="single" w:sz="4" w:space="0" w:color="000000"/>
              <w:right w:val="single" w:sz="4" w:space="0" w:color="000000"/>
            </w:tcBorders>
            <w:shd w:val="clear" w:color="auto" w:fill="auto"/>
            <w:vAlign w:val="center"/>
            <w:hideMark/>
          </w:tcPr>
          <w:p w14:paraId="5BB3ACF6" w14:textId="77777777" w:rsidR="009A34A0" w:rsidRPr="00324A19" w:rsidRDefault="009A34A0" w:rsidP="00813E62">
            <w:pPr>
              <w:spacing w:after="0" w:line="360" w:lineRule="auto"/>
              <w:ind w:firstLine="284"/>
              <w:jc w:val="center"/>
              <w:rPr>
                <w:rFonts w:ascii="Calibri" w:eastAsia="Times New Roman" w:hAnsi="Calibri" w:cs="Calibri"/>
                <w:color w:val="1F4E79" w:themeColor="accent1" w:themeShade="80"/>
                <w:sz w:val="22"/>
                <w:szCs w:val="22"/>
                <w:lang w:val="es-ES" w:eastAsia="es-ES"/>
              </w:rPr>
            </w:pPr>
            <w:r w:rsidRPr="00324A19">
              <w:rPr>
                <w:rFonts w:ascii="Calibri" w:eastAsia="Times New Roman" w:hAnsi="Calibri" w:cs="Calibri"/>
                <w:color w:val="1F4E79" w:themeColor="accent1" w:themeShade="80"/>
                <w:sz w:val="22"/>
                <w:szCs w:val="22"/>
                <w:lang w:val="es-ES" w:eastAsia="es-ES"/>
              </w:rPr>
              <w:t>68</w:t>
            </w:r>
          </w:p>
        </w:tc>
        <w:tc>
          <w:tcPr>
            <w:tcW w:w="1726" w:type="dxa"/>
            <w:tcBorders>
              <w:top w:val="nil"/>
              <w:left w:val="nil"/>
              <w:bottom w:val="single" w:sz="4" w:space="0" w:color="000000"/>
              <w:right w:val="single" w:sz="4" w:space="0" w:color="000000"/>
            </w:tcBorders>
            <w:shd w:val="clear" w:color="auto" w:fill="auto"/>
            <w:vAlign w:val="center"/>
            <w:hideMark/>
          </w:tcPr>
          <w:p w14:paraId="16FF37EE" w14:textId="7CBFB361" w:rsidR="009A34A0" w:rsidRPr="00324A19" w:rsidRDefault="009A34A0" w:rsidP="00813E62">
            <w:pPr>
              <w:spacing w:after="0" w:line="360" w:lineRule="auto"/>
              <w:ind w:firstLine="284"/>
              <w:jc w:val="center"/>
              <w:rPr>
                <w:rFonts w:ascii="Calibri" w:eastAsia="Times New Roman" w:hAnsi="Calibri" w:cs="Calibri"/>
                <w:color w:val="1F4E79" w:themeColor="accent1" w:themeShade="80"/>
                <w:sz w:val="22"/>
                <w:szCs w:val="22"/>
                <w:lang w:val="es-ES" w:eastAsia="es-ES"/>
              </w:rPr>
            </w:pPr>
            <w:r w:rsidRPr="00324A19">
              <w:rPr>
                <w:rFonts w:ascii="Calibri" w:eastAsia="Times New Roman" w:hAnsi="Calibri" w:cs="Calibri"/>
                <w:color w:val="1F4E79" w:themeColor="accent1" w:themeShade="80"/>
                <w:sz w:val="22"/>
                <w:szCs w:val="22"/>
                <w:lang w:val="es-ES" w:eastAsia="es-ES"/>
              </w:rPr>
              <w:t>3</w:t>
            </w:r>
            <w:r w:rsidR="00996011" w:rsidRPr="00324A19">
              <w:rPr>
                <w:rFonts w:ascii="Calibri" w:eastAsia="Times New Roman" w:hAnsi="Calibri" w:cs="Calibri"/>
                <w:color w:val="1F4E79" w:themeColor="accent1" w:themeShade="80"/>
                <w:sz w:val="22"/>
                <w:szCs w:val="22"/>
                <w:lang w:val="es-ES" w:eastAsia="es-ES"/>
              </w:rPr>
              <w:t>7</w:t>
            </w:r>
          </w:p>
        </w:tc>
        <w:tc>
          <w:tcPr>
            <w:tcW w:w="1485" w:type="dxa"/>
            <w:tcBorders>
              <w:top w:val="nil"/>
              <w:left w:val="nil"/>
              <w:bottom w:val="single" w:sz="4" w:space="0" w:color="000000"/>
              <w:right w:val="single" w:sz="4" w:space="0" w:color="000000"/>
            </w:tcBorders>
            <w:shd w:val="clear" w:color="auto" w:fill="auto"/>
            <w:vAlign w:val="center"/>
            <w:hideMark/>
          </w:tcPr>
          <w:p w14:paraId="581161C7" w14:textId="0E5910AB" w:rsidR="009A34A0" w:rsidRPr="00324A19" w:rsidRDefault="009A34A0" w:rsidP="00813E62">
            <w:pPr>
              <w:spacing w:after="0" w:line="360" w:lineRule="auto"/>
              <w:ind w:firstLine="284"/>
              <w:jc w:val="center"/>
              <w:rPr>
                <w:rFonts w:ascii="Calibri" w:eastAsia="Times New Roman" w:hAnsi="Calibri" w:cs="Calibri"/>
                <w:color w:val="1F4E79" w:themeColor="accent1" w:themeShade="80"/>
                <w:sz w:val="22"/>
                <w:szCs w:val="22"/>
                <w:lang w:val="es-ES" w:eastAsia="es-ES"/>
              </w:rPr>
            </w:pPr>
            <w:r w:rsidRPr="00324A19">
              <w:rPr>
                <w:rFonts w:ascii="Calibri" w:eastAsia="Times New Roman" w:hAnsi="Calibri" w:cs="Calibri"/>
                <w:color w:val="1F4E79" w:themeColor="accent1" w:themeShade="80"/>
                <w:sz w:val="22"/>
                <w:szCs w:val="22"/>
                <w:lang w:val="es-ES" w:eastAsia="es-ES"/>
              </w:rPr>
              <w:t>5</w:t>
            </w:r>
            <w:r w:rsidR="00996011" w:rsidRPr="00324A19">
              <w:rPr>
                <w:rFonts w:ascii="Calibri" w:eastAsia="Times New Roman" w:hAnsi="Calibri" w:cs="Calibri"/>
                <w:color w:val="1F4E79" w:themeColor="accent1" w:themeShade="80"/>
                <w:sz w:val="22"/>
                <w:szCs w:val="22"/>
                <w:lang w:val="es-ES" w:eastAsia="es-ES"/>
              </w:rPr>
              <w:t>4</w:t>
            </w:r>
            <w:r w:rsidRPr="00324A19">
              <w:rPr>
                <w:rFonts w:ascii="Calibri" w:eastAsia="Times New Roman" w:hAnsi="Calibri" w:cs="Calibri"/>
                <w:color w:val="1F4E79" w:themeColor="accent1" w:themeShade="80"/>
                <w:sz w:val="22"/>
                <w:szCs w:val="22"/>
                <w:lang w:val="es-ES" w:eastAsia="es-ES"/>
              </w:rPr>
              <w:t>%</w:t>
            </w:r>
          </w:p>
        </w:tc>
        <w:tc>
          <w:tcPr>
            <w:tcW w:w="210" w:type="dxa"/>
            <w:vAlign w:val="center"/>
            <w:hideMark/>
          </w:tcPr>
          <w:p w14:paraId="2DE0F19A" w14:textId="77777777" w:rsidR="009A34A0" w:rsidRPr="00324A19" w:rsidRDefault="009A34A0" w:rsidP="00813E62">
            <w:pPr>
              <w:spacing w:after="0" w:line="360" w:lineRule="auto"/>
              <w:ind w:firstLine="284"/>
              <w:rPr>
                <w:rFonts w:ascii="Times New Roman" w:eastAsia="Times New Roman" w:hAnsi="Times New Roman" w:cs="Times New Roman"/>
                <w:color w:val="1F4E79" w:themeColor="accent1" w:themeShade="80"/>
                <w:sz w:val="20"/>
                <w:szCs w:val="20"/>
                <w:lang w:val="es-ES" w:eastAsia="es-ES"/>
              </w:rPr>
            </w:pPr>
          </w:p>
        </w:tc>
      </w:tr>
      <w:tr w:rsidR="001B7EDE" w:rsidRPr="00324A19" w14:paraId="2A401F82" w14:textId="77777777" w:rsidTr="00813E62">
        <w:trPr>
          <w:trHeight w:val="19"/>
        </w:trPr>
        <w:tc>
          <w:tcPr>
            <w:tcW w:w="2463" w:type="dxa"/>
            <w:tcBorders>
              <w:top w:val="nil"/>
              <w:left w:val="single" w:sz="4" w:space="0" w:color="auto"/>
              <w:bottom w:val="single" w:sz="4" w:space="0" w:color="auto"/>
              <w:right w:val="single" w:sz="4" w:space="0" w:color="auto"/>
            </w:tcBorders>
            <w:shd w:val="clear" w:color="000000" w:fill="FFFFFF"/>
            <w:vAlign w:val="center"/>
            <w:hideMark/>
          </w:tcPr>
          <w:p w14:paraId="2EFC7037" w14:textId="77777777" w:rsidR="009A34A0" w:rsidRPr="00324A19" w:rsidRDefault="009A34A0" w:rsidP="00813E62">
            <w:pPr>
              <w:spacing w:after="0" w:line="360" w:lineRule="auto"/>
              <w:ind w:firstLine="284"/>
              <w:rPr>
                <w:rFonts w:ascii="Artifex CF Extra Light" w:eastAsia="Times New Roman" w:hAnsi="Artifex CF Extra Light" w:cs="Calibri"/>
                <w:color w:val="1F4E79" w:themeColor="accent1" w:themeShade="80"/>
                <w:sz w:val="18"/>
                <w:szCs w:val="18"/>
                <w:lang w:val="es-ES" w:eastAsia="es-ES"/>
              </w:rPr>
            </w:pPr>
            <w:r w:rsidRPr="00324A19">
              <w:rPr>
                <w:rFonts w:ascii="Artifex CF Extra Light" w:eastAsia="Times New Roman" w:hAnsi="Artifex CF Extra Light" w:cs="Calibri"/>
                <w:color w:val="1F4E79" w:themeColor="accent1" w:themeShade="80"/>
                <w:sz w:val="18"/>
                <w:szCs w:val="18"/>
                <w:lang w:val="es-ES" w:eastAsia="es-ES"/>
              </w:rPr>
              <w:t>Asistencia Técnica para la Innovación Empresarial de los exportadores</w:t>
            </w:r>
          </w:p>
        </w:tc>
        <w:tc>
          <w:tcPr>
            <w:tcW w:w="1723" w:type="dxa"/>
            <w:tcBorders>
              <w:top w:val="nil"/>
              <w:left w:val="nil"/>
              <w:bottom w:val="single" w:sz="4" w:space="0" w:color="000000"/>
              <w:right w:val="single" w:sz="4" w:space="0" w:color="000000"/>
            </w:tcBorders>
            <w:shd w:val="clear" w:color="auto" w:fill="auto"/>
            <w:vAlign w:val="center"/>
            <w:hideMark/>
          </w:tcPr>
          <w:p w14:paraId="2569C02E" w14:textId="77777777" w:rsidR="009A34A0" w:rsidRPr="00324A19" w:rsidRDefault="009A34A0" w:rsidP="00813E62">
            <w:pPr>
              <w:spacing w:after="0" w:line="360" w:lineRule="auto"/>
              <w:ind w:firstLine="284"/>
              <w:jc w:val="center"/>
              <w:rPr>
                <w:rFonts w:ascii="Calibri" w:eastAsia="Times New Roman" w:hAnsi="Calibri" w:cs="Calibri"/>
                <w:color w:val="1F4E79" w:themeColor="accent1" w:themeShade="80"/>
                <w:sz w:val="22"/>
                <w:szCs w:val="22"/>
                <w:lang w:val="es-ES" w:eastAsia="es-ES"/>
              </w:rPr>
            </w:pPr>
            <w:r w:rsidRPr="00324A19">
              <w:rPr>
                <w:rFonts w:ascii="Calibri" w:eastAsia="Times New Roman" w:hAnsi="Calibri" w:cs="Calibri"/>
                <w:color w:val="1F4E79" w:themeColor="accent1" w:themeShade="80"/>
                <w:sz w:val="22"/>
                <w:szCs w:val="22"/>
                <w:lang w:val="es-ES" w:eastAsia="es-ES"/>
              </w:rPr>
              <w:t>450</w:t>
            </w:r>
          </w:p>
        </w:tc>
        <w:tc>
          <w:tcPr>
            <w:tcW w:w="1726" w:type="dxa"/>
            <w:tcBorders>
              <w:top w:val="nil"/>
              <w:left w:val="nil"/>
              <w:bottom w:val="single" w:sz="4" w:space="0" w:color="000000"/>
              <w:right w:val="single" w:sz="4" w:space="0" w:color="000000"/>
            </w:tcBorders>
            <w:shd w:val="clear" w:color="auto" w:fill="auto"/>
            <w:vAlign w:val="center"/>
            <w:hideMark/>
          </w:tcPr>
          <w:p w14:paraId="64FE6226" w14:textId="77777777" w:rsidR="009A34A0" w:rsidRPr="00324A19" w:rsidRDefault="009A34A0" w:rsidP="00813E62">
            <w:pPr>
              <w:spacing w:after="0" w:line="360" w:lineRule="auto"/>
              <w:ind w:firstLine="284"/>
              <w:jc w:val="center"/>
              <w:rPr>
                <w:rFonts w:ascii="Calibri" w:eastAsia="Times New Roman" w:hAnsi="Calibri" w:cs="Calibri"/>
                <w:color w:val="1F4E79" w:themeColor="accent1" w:themeShade="80"/>
                <w:sz w:val="22"/>
                <w:szCs w:val="22"/>
                <w:lang w:val="es-ES" w:eastAsia="es-ES"/>
              </w:rPr>
            </w:pPr>
            <w:r w:rsidRPr="00324A19">
              <w:rPr>
                <w:rFonts w:ascii="Calibri" w:eastAsia="Times New Roman" w:hAnsi="Calibri" w:cs="Calibri"/>
                <w:color w:val="1F4E79" w:themeColor="accent1" w:themeShade="80"/>
                <w:sz w:val="22"/>
                <w:szCs w:val="22"/>
                <w:lang w:val="es-ES" w:eastAsia="es-ES"/>
              </w:rPr>
              <w:t>417</w:t>
            </w:r>
          </w:p>
        </w:tc>
        <w:tc>
          <w:tcPr>
            <w:tcW w:w="1485" w:type="dxa"/>
            <w:tcBorders>
              <w:top w:val="nil"/>
              <w:left w:val="nil"/>
              <w:bottom w:val="single" w:sz="4" w:space="0" w:color="000000"/>
              <w:right w:val="single" w:sz="4" w:space="0" w:color="000000"/>
            </w:tcBorders>
            <w:shd w:val="clear" w:color="auto" w:fill="auto"/>
            <w:vAlign w:val="center"/>
            <w:hideMark/>
          </w:tcPr>
          <w:p w14:paraId="0E0849EA" w14:textId="77777777" w:rsidR="009A34A0" w:rsidRPr="00324A19" w:rsidRDefault="009A34A0" w:rsidP="00813E62">
            <w:pPr>
              <w:spacing w:after="0" w:line="360" w:lineRule="auto"/>
              <w:ind w:firstLine="284"/>
              <w:jc w:val="center"/>
              <w:rPr>
                <w:rFonts w:ascii="Calibri" w:eastAsia="Times New Roman" w:hAnsi="Calibri" w:cs="Calibri"/>
                <w:color w:val="1F4E79" w:themeColor="accent1" w:themeShade="80"/>
                <w:sz w:val="22"/>
                <w:szCs w:val="22"/>
                <w:lang w:val="es-ES" w:eastAsia="es-ES"/>
              </w:rPr>
            </w:pPr>
            <w:r w:rsidRPr="00324A19">
              <w:rPr>
                <w:rFonts w:ascii="Calibri" w:eastAsia="Times New Roman" w:hAnsi="Calibri" w:cs="Calibri"/>
                <w:color w:val="1F4E79" w:themeColor="accent1" w:themeShade="80"/>
                <w:sz w:val="22"/>
                <w:szCs w:val="22"/>
                <w:lang w:val="es-ES" w:eastAsia="es-ES"/>
              </w:rPr>
              <w:t>93%</w:t>
            </w:r>
          </w:p>
        </w:tc>
        <w:tc>
          <w:tcPr>
            <w:tcW w:w="210" w:type="dxa"/>
            <w:vAlign w:val="center"/>
            <w:hideMark/>
          </w:tcPr>
          <w:p w14:paraId="6F083E04" w14:textId="77777777" w:rsidR="009A34A0" w:rsidRPr="00324A19" w:rsidRDefault="009A34A0" w:rsidP="00813E62">
            <w:pPr>
              <w:spacing w:after="0" w:line="360" w:lineRule="auto"/>
              <w:ind w:firstLine="284"/>
              <w:rPr>
                <w:rFonts w:ascii="Times New Roman" w:eastAsia="Times New Roman" w:hAnsi="Times New Roman" w:cs="Times New Roman"/>
                <w:color w:val="1F4E79" w:themeColor="accent1" w:themeShade="80"/>
                <w:sz w:val="20"/>
                <w:szCs w:val="20"/>
                <w:lang w:val="es-ES" w:eastAsia="es-ES"/>
              </w:rPr>
            </w:pPr>
          </w:p>
        </w:tc>
      </w:tr>
      <w:tr w:rsidR="001B7EDE" w:rsidRPr="00324A19" w14:paraId="0A536241" w14:textId="77777777" w:rsidTr="00813E62">
        <w:trPr>
          <w:trHeight w:val="19"/>
        </w:trPr>
        <w:tc>
          <w:tcPr>
            <w:tcW w:w="2463" w:type="dxa"/>
            <w:tcBorders>
              <w:top w:val="nil"/>
              <w:left w:val="single" w:sz="4" w:space="0" w:color="auto"/>
              <w:bottom w:val="single" w:sz="4" w:space="0" w:color="auto"/>
              <w:right w:val="single" w:sz="4" w:space="0" w:color="auto"/>
            </w:tcBorders>
            <w:shd w:val="clear" w:color="000000" w:fill="FFFFFF"/>
            <w:vAlign w:val="center"/>
            <w:hideMark/>
          </w:tcPr>
          <w:p w14:paraId="79058209" w14:textId="77777777" w:rsidR="009A34A0" w:rsidRPr="00324A19" w:rsidRDefault="009A34A0" w:rsidP="00813E62">
            <w:pPr>
              <w:spacing w:after="0" w:line="360" w:lineRule="auto"/>
              <w:ind w:firstLine="284"/>
              <w:rPr>
                <w:rFonts w:ascii="Artifex CF Extra Light" w:eastAsia="Times New Roman" w:hAnsi="Artifex CF Extra Light" w:cs="Calibri"/>
                <w:color w:val="1F4E79" w:themeColor="accent1" w:themeShade="80"/>
                <w:sz w:val="18"/>
                <w:szCs w:val="18"/>
                <w:lang w:val="es-ES" w:eastAsia="es-ES"/>
              </w:rPr>
            </w:pPr>
            <w:r w:rsidRPr="00324A19">
              <w:rPr>
                <w:rFonts w:ascii="Artifex CF Extra Light" w:eastAsia="Times New Roman" w:hAnsi="Artifex CF Extra Light" w:cs="Calibri"/>
                <w:color w:val="1F4E79" w:themeColor="accent1" w:themeShade="80"/>
                <w:sz w:val="18"/>
                <w:szCs w:val="18"/>
                <w:lang w:val="es-ES" w:eastAsia="es-ES"/>
              </w:rPr>
              <w:t>Resoluciones de Admisión Temporal de la Ley 84-99</w:t>
            </w:r>
          </w:p>
        </w:tc>
        <w:tc>
          <w:tcPr>
            <w:tcW w:w="1723" w:type="dxa"/>
            <w:tcBorders>
              <w:top w:val="nil"/>
              <w:left w:val="nil"/>
              <w:bottom w:val="single" w:sz="4" w:space="0" w:color="000000"/>
              <w:right w:val="single" w:sz="4" w:space="0" w:color="000000"/>
            </w:tcBorders>
            <w:shd w:val="clear" w:color="auto" w:fill="auto"/>
            <w:vAlign w:val="center"/>
            <w:hideMark/>
          </w:tcPr>
          <w:p w14:paraId="635A7BDE" w14:textId="77777777" w:rsidR="009A34A0" w:rsidRPr="00324A19" w:rsidRDefault="009A34A0" w:rsidP="00813E62">
            <w:pPr>
              <w:spacing w:after="0" w:line="360" w:lineRule="auto"/>
              <w:ind w:firstLine="284"/>
              <w:jc w:val="center"/>
              <w:rPr>
                <w:rFonts w:ascii="Calibri" w:eastAsia="Times New Roman" w:hAnsi="Calibri" w:cs="Calibri"/>
                <w:color w:val="1F4E79" w:themeColor="accent1" w:themeShade="80"/>
                <w:sz w:val="22"/>
                <w:szCs w:val="22"/>
                <w:lang w:val="es-ES" w:eastAsia="es-ES"/>
              </w:rPr>
            </w:pPr>
            <w:r w:rsidRPr="00324A19">
              <w:rPr>
                <w:rFonts w:ascii="Calibri" w:eastAsia="Times New Roman" w:hAnsi="Calibri" w:cs="Calibri"/>
                <w:color w:val="1F4E79" w:themeColor="accent1" w:themeShade="80"/>
                <w:sz w:val="22"/>
                <w:szCs w:val="22"/>
                <w:lang w:val="es-ES" w:eastAsia="es-ES"/>
              </w:rPr>
              <w:t>60</w:t>
            </w:r>
          </w:p>
        </w:tc>
        <w:tc>
          <w:tcPr>
            <w:tcW w:w="1726" w:type="dxa"/>
            <w:tcBorders>
              <w:top w:val="nil"/>
              <w:left w:val="nil"/>
              <w:bottom w:val="single" w:sz="4" w:space="0" w:color="000000"/>
              <w:right w:val="single" w:sz="4" w:space="0" w:color="000000"/>
            </w:tcBorders>
            <w:shd w:val="clear" w:color="auto" w:fill="auto"/>
            <w:vAlign w:val="center"/>
            <w:hideMark/>
          </w:tcPr>
          <w:p w14:paraId="214EE35E" w14:textId="77777777" w:rsidR="009A34A0" w:rsidRPr="00324A19" w:rsidRDefault="009A34A0" w:rsidP="00813E62">
            <w:pPr>
              <w:spacing w:after="0" w:line="360" w:lineRule="auto"/>
              <w:ind w:firstLine="284"/>
              <w:jc w:val="center"/>
              <w:rPr>
                <w:rFonts w:ascii="Calibri" w:eastAsia="Times New Roman" w:hAnsi="Calibri" w:cs="Calibri"/>
                <w:color w:val="1F4E79" w:themeColor="accent1" w:themeShade="80"/>
                <w:sz w:val="22"/>
                <w:szCs w:val="22"/>
                <w:lang w:val="es-ES" w:eastAsia="es-ES"/>
              </w:rPr>
            </w:pPr>
            <w:r w:rsidRPr="00324A19">
              <w:rPr>
                <w:rFonts w:ascii="Calibri" w:eastAsia="Times New Roman" w:hAnsi="Calibri" w:cs="Calibri"/>
                <w:color w:val="1F4E79" w:themeColor="accent1" w:themeShade="80"/>
                <w:sz w:val="22"/>
                <w:szCs w:val="22"/>
                <w:lang w:val="es-ES" w:eastAsia="es-ES"/>
              </w:rPr>
              <w:t>30</w:t>
            </w:r>
          </w:p>
        </w:tc>
        <w:tc>
          <w:tcPr>
            <w:tcW w:w="1485" w:type="dxa"/>
            <w:tcBorders>
              <w:top w:val="nil"/>
              <w:left w:val="nil"/>
              <w:bottom w:val="single" w:sz="4" w:space="0" w:color="000000"/>
              <w:right w:val="single" w:sz="4" w:space="0" w:color="000000"/>
            </w:tcBorders>
            <w:shd w:val="clear" w:color="auto" w:fill="auto"/>
            <w:vAlign w:val="center"/>
            <w:hideMark/>
          </w:tcPr>
          <w:p w14:paraId="6A756051" w14:textId="77777777" w:rsidR="009A34A0" w:rsidRPr="00324A19" w:rsidRDefault="009A34A0" w:rsidP="00813E62">
            <w:pPr>
              <w:spacing w:after="0" w:line="360" w:lineRule="auto"/>
              <w:ind w:firstLine="284"/>
              <w:jc w:val="center"/>
              <w:rPr>
                <w:rFonts w:ascii="Calibri" w:eastAsia="Times New Roman" w:hAnsi="Calibri" w:cs="Calibri"/>
                <w:color w:val="1F4E79" w:themeColor="accent1" w:themeShade="80"/>
                <w:sz w:val="22"/>
                <w:szCs w:val="22"/>
                <w:lang w:val="es-ES" w:eastAsia="es-ES"/>
              </w:rPr>
            </w:pPr>
            <w:r w:rsidRPr="00324A19">
              <w:rPr>
                <w:rFonts w:ascii="Calibri" w:eastAsia="Times New Roman" w:hAnsi="Calibri" w:cs="Calibri"/>
                <w:color w:val="1F4E79" w:themeColor="accent1" w:themeShade="80"/>
                <w:sz w:val="22"/>
                <w:szCs w:val="22"/>
                <w:lang w:val="es-ES" w:eastAsia="es-ES"/>
              </w:rPr>
              <w:t>50%</w:t>
            </w:r>
          </w:p>
        </w:tc>
        <w:tc>
          <w:tcPr>
            <w:tcW w:w="210" w:type="dxa"/>
            <w:vAlign w:val="center"/>
            <w:hideMark/>
          </w:tcPr>
          <w:p w14:paraId="33FCF518" w14:textId="77777777" w:rsidR="009A34A0" w:rsidRPr="00324A19" w:rsidRDefault="009A34A0" w:rsidP="00813E62">
            <w:pPr>
              <w:spacing w:after="0" w:line="360" w:lineRule="auto"/>
              <w:ind w:firstLine="284"/>
              <w:rPr>
                <w:rFonts w:ascii="Times New Roman" w:eastAsia="Times New Roman" w:hAnsi="Times New Roman" w:cs="Times New Roman"/>
                <w:color w:val="1F4E79" w:themeColor="accent1" w:themeShade="80"/>
                <w:sz w:val="20"/>
                <w:szCs w:val="20"/>
                <w:lang w:val="es-ES" w:eastAsia="es-ES"/>
              </w:rPr>
            </w:pPr>
          </w:p>
        </w:tc>
      </w:tr>
      <w:tr w:rsidR="001B7EDE" w:rsidRPr="00324A19" w14:paraId="696F1D87" w14:textId="77777777" w:rsidTr="00813E62">
        <w:trPr>
          <w:trHeight w:val="19"/>
        </w:trPr>
        <w:tc>
          <w:tcPr>
            <w:tcW w:w="2463" w:type="dxa"/>
            <w:tcBorders>
              <w:top w:val="nil"/>
              <w:left w:val="single" w:sz="4" w:space="0" w:color="auto"/>
              <w:bottom w:val="single" w:sz="4" w:space="0" w:color="auto"/>
              <w:right w:val="single" w:sz="4" w:space="0" w:color="auto"/>
            </w:tcBorders>
            <w:shd w:val="clear" w:color="000000" w:fill="FFFFFF"/>
            <w:vAlign w:val="center"/>
            <w:hideMark/>
          </w:tcPr>
          <w:p w14:paraId="3BED047F" w14:textId="6F84D7B0" w:rsidR="009A34A0" w:rsidRPr="00324A19" w:rsidRDefault="009A34A0" w:rsidP="00813E62">
            <w:pPr>
              <w:spacing w:after="0" w:line="360" w:lineRule="auto"/>
              <w:ind w:firstLine="284"/>
              <w:rPr>
                <w:rFonts w:ascii="Artifex CF Extra Light" w:eastAsia="Times New Roman" w:hAnsi="Artifex CF Extra Light" w:cs="Calibri"/>
                <w:color w:val="1F4E79" w:themeColor="accent1" w:themeShade="80"/>
                <w:sz w:val="18"/>
                <w:szCs w:val="18"/>
                <w:lang w:val="es-ES" w:eastAsia="es-ES"/>
              </w:rPr>
            </w:pPr>
            <w:r w:rsidRPr="00324A19">
              <w:rPr>
                <w:rFonts w:ascii="Artifex CF Extra Light" w:eastAsia="Times New Roman" w:hAnsi="Artifex CF Extra Light" w:cs="Calibri"/>
                <w:color w:val="1F4E79" w:themeColor="accent1" w:themeShade="80"/>
                <w:sz w:val="18"/>
                <w:szCs w:val="18"/>
                <w:lang w:val="es-ES" w:eastAsia="es-ES"/>
              </w:rPr>
              <w:t>Empresas beneficiadas en encadenamiento productivo</w:t>
            </w:r>
          </w:p>
        </w:tc>
        <w:tc>
          <w:tcPr>
            <w:tcW w:w="1723" w:type="dxa"/>
            <w:tcBorders>
              <w:top w:val="nil"/>
              <w:left w:val="nil"/>
              <w:bottom w:val="single" w:sz="4" w:space="0" w:color="000000"/>
              <w:right w:val="single" w:sz="4" w:space="0" w:color="000000"/>
            </w:tcBorders>
            <w:shd w:val="clear" w:color="auto" w:fill="auto"/>
            <w:vAlign w:val="center"/>
            <w:hideMark/>
          </w:tcPr>
          <w:p w14:paraId="0ED24E69" w14:textId="77777777" w:rsidR="009A34A0" w:rsidRPr="00324A19" w:rsidRDefault="009A34A0" w:rsidP="00813E62">
            <w:pPr>
              <w:spacing w:after="0" w:line="360" w:lineRule="auto"/>
              <w:ind w:firstLine="284"/>
              <w:jc w:val="center"/>
              <w:rPr>
                <w:rFonts w:ascii="Calibri" w:eastAsia="Times New Roman" w:hAnsi="Calibri" w:cs="Calibri"/>
                <w:color w:val="1F4E79" w:themeColor="accent1" w:themeShade="80"/>
                <w:sz w:val="22"/>
                <w:szCs w:val="22"/>
                <w:lang w:val="es-ES" w:eastAsia="es-ES"/>
              </w:rPr>
            </w:pPr>
            <w:r w:rsidRPr="00324A19">
              <w:rPr>
                <w:rFonts w:ascii="Calibri" w:eastAsia="Times New Roman" w:hAnsi="Calibri" w:cs="Calibri"/>
                <w:color w:val="1F4E79" w:themeColor="accent1" w:themeShade="80"/>
                <w:sz w:val="22"/>
                <w:szCs w:val="22"/>
                <w:lang w:val="es-ES" w:eastAsia="es-ES"/>
              </w:rPr>
              <w:t>31</w:t>
            </w:r>
          </w:p>
        </w:tc>
        <w:tc>
          <w:tcPr>
            <w:tcW w:w="1726" w:type="dxa"/>
            <w:tcBorders>
              <w:top w:val="nil"/>
              <w:left w:val="nil"/>
              <w:bottom w:val="single" w:sz="4" w:space="0" w:color="000000"/>
              <w:right w:val="single" w:sz="4" w:space="0" w:color="000000"/>
            </w:tcBorders>
            <w:shd w:val="clear" w:color="auto" w:fill="auto"/>
            <w:vAlign w:val="center"/>
            <w:hideMark/>
          </w:tcPr>
          <w:p w14:paraId="3516D68E" w14:textId="77777777" w:rsidR="009A34A0" w:rsidRPr="00324A19" w:rsidRDefault="009A34A0" w:rsidP="00813E62">
            <w:pPr>
              <w:spacing w:after="0" w:line="360" w:lineRule="auto"/>
              <w:ind w:firstLine="284"/>
              <w:jc w:val="center"/>
              <w:rPr>
                <w:rFonts w:ascii="Calibri" w:eastAsia="Times New Roman" w:hAnsi="Calibri" w:cs="Calibri"/>
                <w:color w:val="1F4E79" w:themeColor="accent1" w:themeShade="80"/>
                <w:sz w:val="22"/>
                <w:szCs w:val="22"/>
                <w:lang w:val="es-ES" w:eastAsia="es-ES"/>
              </w:rPr>
            </w:pPr>
            <w:r w:rsidRPr="00324A19">
              <w:rPr>
                <w:rFonts w:ascii="Calibri" w:eastAsia="Times New Roman" w:hAnsi="Calibri" w:cs="Calibri"/>
                <w:color w:val="1F4E79" w:themeColor="accent1" w:themeShade="80"/>
                <w:sz w:val="22"/>
                <w:szCs w:val="22"/>
                <w:lang w:val="es-ES" w:eastAsia="es-ES"/>
              </w:rPr>
              <w:t>0</w:t>
            </w:r>
          </w:p>
        </w:tc>
        <w:tc>
          <w:tcPr>
            <w:tcW w:w="1485" w:type="dxa"/>
            <w:tcBorders>
              <w:top w:val="nil"/>
              <w:left w:val="nil"/>
              <w:bottom w:val="single" w:sz="4" w:space="0" w:color="000000"/>
              <w:right w:val="single" w:sz="4" w:space="0" w:color="000000"/>
            </w:tcBorders>
            <w:shd w:val="clear" w:color="auto" w:fill="auto"/>
            <w:vAlign w:val="center"/>
            <w:hideMark/>
          </w:tcPr>
          <w:p w14:paraId="4831D935" w14:textId="77777777" w:rsidR="009A34A0" w:rsidRPr="00324A19" w:rsidRDefault="009A34A0" w:rsidP="00813E62">
            <w:pPr>
              <w:spacing w:after="0" w:line="360" w:lineRule="auto"/>
              <w:ind w:firstLine="284"/>
              <w:jc w:val="center"/>
              <w:rPr>
                <w:rFonts w:ascii="Calibri" w:eastAsia="Times New Roman" w:hAnsi="Calibri" w:cs="Calibri"/>
                <w:color w:val="1F4E79" w:themeColor="accent1" w:themeShade="80"/>
                <w:sz w:val="22"/>
                <w:szCs w:val="22"/>
                <w:lang w:val="es-ES" w:eastAsia="es-ES"/>
              </w:rPr>
            </w:pPr>
            <w:r w:rsidRPr="00324A19">
              <w:rPr>
                <w:rFonts w:ascii="Calibri" w:eastAsia="Times New Roman" w:hAnsi="Calibri" w:cs="Calibri"/>
                <w:color w:val="1F4E79" w:themeColor="accent1" w:themeShade="80"/>
                <w:sz w:val="22"/>
                <w:szCs w:val="22"/>
                <w:lang w:val="es-ES" w:eastAsia="es-ES"/>
              </w:rPr>
              <w:t>0%</w:t>
            </w:r>
          </w:p>
        </w:tc>
        <w:tc>
          <w:tcPr>
            <w:tcW w:w="210" w:type="dxa"/>
            <w:vAlign w:val="center"/>
            <w:hideMark/>
          </w:tcPr>
          <w:p w14:paraId="3B669501" w14:textId="77777777" w:rsidR="009A34A0" w:rsidRPr="00324A19" w:rsidRDefault="009A34A0" w:rsidP="00813E62">
            <w:pPr>
              <w:spacing w:after="0" w:line="360" w:lineRule="auto"/>
              <w:ind w:firstLine="284"/>
              <w:rPr>
                <w:rFonts w:ascii="Times New Roman" w:eastAsia="Times New Roman" w:hAnsi="Times New Roman" w:cs="Times New Roman"/>
                <w:color w:val="1F4E79" w:themeColor="accent1" w:themeShade="80"/>
                <w:sz w:val="20"/>
                <w:szCs w:val="20"/>
                <w:lang w:val="es-ES" w:eastAsia="es-ES"/>
              </w:rPr>
            </w:pPr>
          </w:p>
        </w:tc>
      </w:tr>
      <w:tr w:rsidR="009A34A0" w:rsidRPr="00324A19" w14:paraId="638A27AE" w14:textId="77777777" w:rsidTr="00813E62">
        <w:trPr>
          <w:trHeight w:val="19"/>
        </w:trPr>
        <w:tc>
          <w:tcPr>
            <w:tcW w:w="7397" w:type="dxa"/>
            <w:gridSpan w:val="4"/>
            <w:tcBorders>
              <w:top w:val="nil"/>
              <w:left w:val="nil"/>
              <w:bottom w:val="nil"/>
              <w:right w:val="nil"/>
            </w:tcBorders>
            <w:shd w:val="clear" w:color="auto" w:fill="auto"/>
            <w:vAlign w:val="bottom"/>
            <w:hideMark/>
          </w:tcPr>
          <w:p w14:paraId="66CCBFE6" w14:textId="77777777" w:rsidR="009A34A0" w:rsidRPr="00324A19" w:rsidRDefault="009A34A0" w:rsidP="00813E62">
            <w:pPr>
              <w:spacing w:after="0" w:line="360" w:lineRule="auto"/>
              <w:ind w:firstLine="284"/>
              <w:rPr>
                <w:rFonts w:ascii="Artifex CF Extra Light" w:eastAsia="Times New Roman" w:hAnsi="Artifex CF Extra Light" w:cs="Calibri"/>
                <w:color w:val="1F4E79" w:themeColor="accent1" w:themeShade="80"/>
                <w:sz w:val="18"/>
                <w:szCs w:val="18"/>
                <w:lang w:val="es-ES" w:eastAsia="es-ES"/>
              </w:rPr>
            </w:pPr>
            <w:r w:rsidRPr="00324A19">
              <w:rPr>
                <w:rFonts w:ascii="Artifex CF Extra Light" w:eastAsia="Times New Roman" w:hAnsi="Artifex CF Extra Light" w:cs="Calibri"/>
                <w:color w:val="1F4E79" w:themeColor="accent1" w:themeShade="80"/>
                <w:sz w:val="18"/>
                <w:szCs w:val="18"/>
                <w:lang w:val="es-ES" w:eastAsia="es-ES"/>
              </w:rPr>
              <w:t>Fuente: ProDominicana.</w:t>
            </w:r>
          </w:p>
        </w:tc>
        <w:tc>
          <w:tcPr>
            <w:tcW w:w="210" w:type="dxa"/>
            <w:vAlign w:val="center"/>
            <w:hideMark/>
          </w:tcPr>
          <w:p w14:paraId="57EABE0F" w14:textId="77777777" w:rsidR="009A34A0" w:rsidRPr="00324A19" w:rsidRDefault="009A34A0" w:rsidP="00813E62">
            <w:pPr>
              <w:spacing w:after="0" w:line="360" w:lineRule="auto"/>
              <w:ind w:firstLine="284"/>
              <w:rPr>
                <w:rFonts w:ascii="Times New Roman" w:eastAsia="Times New Roman" w:hAnsi="Times New Roman" w:cs="Times New Roman"/>
                <w:color w:val="1F4E79" w:themeColor="accent1" w:themeShade="80"/>
                <w:sz w:val="20"/>
                <w:szCs w:val="20"/>
                <w:lang w:val="es-ES" w:eastAsia="es-ES"/>
              </w:rPr>
            </w:pPr>
          </w:p>
        </w:tc>
      </w:tr>
    </w:tbl>
    <w:p w14:paraId="0E193B6F" w14:textId="02CE6EC6" w:rsidR="00D72D16" w:rsidRPr="00324A19" w:rsidRDefault="00D72D16" w:rsidP="00813E62">
      <w:pPr>
        <w:spacing w:before="380" w:after="120" w:line="456" w:lineRule="auto"/>
        <w:jc w:val="both"/>
        <w:rPr>
          <w:rFonts w:ascii="Artifex CF Extra Light" w:hAnsi="Artifex CF Extra Light" w:cs="Times New Roman"/>
          <w:b/>
          <w:color w:val="1F4E79" w:themeColor="accent1" w:themeShade="80"/>
          <w:sz w:val="18"/>
          <w:szCs w:val="18"/>
          <w:lang w:val="es-DO"/>
        </w:rPr>
      </w:pPr>
    </w:p>
    <w:tbl>
      <w:tblPr>
        <w:tblW w:w="0" w:type="auto"/>
        <w:tblLayout w:type="fixed"/>
        <w:tblCellMar>
          <w:left w:w="70" w:type="dxa"/>
          <w:right w:w="70" w:type="dxa"/>
        </w:tblCellMar>
        <w:tblLook w:val="04A0" w:firstRow="1" w:lastRow="0" w:firstColumn="1" w:lastColumn="0" w:noHBand="0" w:noVBand="1"/>
      </w:tblPr>
      <w:tblGrid>
        <w:gridCol w:w="4180"/>
        <w:gridCol w:w="3880"/>
      </w:tblGrid>
      <w:tr w:rsidR="001B7EDE" w:rsidRPr="00324A19" w14:paraId="5533677C" w14:textId="77777777" w:rsidTr="00C37131">
        <w:trPr>
          <w:trHeight w:val="20"/>
          <w:tblHeader/>
        </w:trPr>
        <w:tc>
          <w:tcPr>
            <w:tcW w:w="8060" w:type="dxa"/>
            <w:gridSpan w:val="2"/>
            <w:tcBorders>
              <w:top w:val="nil"/>
              <w:left w:val="nil"/>
              <w:bottom w:val="single" w:sz="4" w:space="0" w:color="auto"/>
              <w:right w:val="nil"/>
            </w:tcBorders>
            <w:shd w:val="clear" w:color="auto" w:fill="auto"/>
            <w:vAlign w:val="bottom"/>
            <w:hideMark/>
          </w:tcPr>
          <w:p w14:paraId="1326DE86" w14:textId="6A788CAA" w:rsidR="00613F42" w:rsidRPr="00324A19" w:rsidRDefault="00613F42" w:rsidP="00813E62">
            <w:pPr>
              <w:spacing w:after="0" w:line="360" w:lineRule="auto"/>
              <w:ind w:firstLine="284"/>
              <w:jc w:val="center"/>
              <w:rPr>
                <w:rFonts w:ascii="Artifex CF Extra Light" w:eastAsia="Times New Roman" w:hAnsi="Artifex CF Extra Light" w:cs="Calibri"/>
                <w:b/>
                <w:color w:val="1F4E79" w:themeColor="accent1" w:themeShade="80"/>
                <w:sz w:val="18"/>
                <w:szCs w:val="18"/>
                <w:lang w:val="es-ES" w:eastAsia="es-ES"/>
              </w:rPr>
            </w:pPr>
            <w:r w:rsidRPr="00324A19">
              <w:rPr>
                <w:rFonts w:ascii="Artifex CF Extra Light" w:eastAsia="Times New Roman" w:hAnsi="Artifex CF Extra Light" w:cs="Calibri"/>
                <w:b/>
                <w:color w:val="1F4E79" w:themeColor="accent1" w:themeShade="80"/>
                <w:sz w:val="18"/>
                <w:szCs w:val="18"/>
                <w:lang w:val="es-ES" w:eastAsia="es-ES"/>
              </w:rPr>
              <w:lastRenderedPageBreak/>
              <w:t xml:space="preserve">Anexo </w:t>
            </w:r>
            <w:r w:rsidR="002F1E43" w:rsidRPr="00324A19">
              <w:rPr>
                <w:rFonts w:ascii="Artifex CF Extra Light" w:eastAsia="Times New Roman" w:hAnsi="Artifex CF Extra Light" w:cs="Calibri"/>
                <w:b/>
                <w:color w:val="1F4E79" w:themeColor="accent1" w:themeShade="80"/>
                <w:sz w:val="18"/>
                <w:szCs w:val="18"/>
                <w:lang w:val="es-ES" w:eastAsia="es-ES"/>
              </w:rPr>
              <w:t>6</w:t>
            </w:r>
            <w:r w:rsidRPr="00324A19">
              <w:rPr>
                <w:rFonts w:ascii="Artifex CF Extra Light" w:eastAsia="Times New Roman" w:hAnsi="Artifex CF Extra Light" w:cs="Calibri"/>
                <w:b/>
                <w:color w:val="1F4E79" w:themeColor="accent1" w:themeShade="80"/>
                <w:sz w:val="18"/>
                <w:szCs w:val="18"/>
                <w:lang w:val="es-ES" w:eastAsia="es-ES"/>
              </w:rPr>
              <w:t>. Proveedores de ProDominicana.</w:t>
            </w:r>
          </w:p>
        </w:tc>
      </w:tr>
      <w:tr w:rsidR="001B7EDE" w:rsidRPr="006F2F51" w14:paraId="54E6C203" w14:textId="77777777" w:rsidTr="00C37131">
        <w:trPr>
          <w:trHeight w:val="20"/>
          <w:tblHeader/>
        </w:trPr>
        <w:tc>
          <w:tcPr>
            <w:tcW w:w="8060" w:type="dxa"/>
            <w:gridSpan w:val="2"/>
            <w:tcBorders>
              <w:top w:val="single" w:sz="4" w:space="0" w:color="auto"/>
              <w:left w:val="single" w:sz="4" w:space="0" w:color="auto"/>
              <w:bottom w:val="single" w:sz="4" w:space="0" w:color="auto"/>
              <w:right w:val="single" w:sz="4" w:space="0" w:color="000000"/>
            </w:tcBorders>
            <w:shd w:val="clear" w:color="000000" w:fill="1F4E78"/>
            <w:vAlign w:val="center"/>
            <w:hideMark/>
          </w:tcPr>
          <w:p w14:paraId="3015F1B7" w14:textId="74B9E255" w:rsidR="00613F42" w:rsidRPr="00324A19" w:rsidRDefault="00613F42" w:rsidP="00813E62">
            <w:pPr>
              <w:spacing w:after="0" w:line="360" w:lineRule="auto"/>
              <w:ind w:firstLine="284"/>
              <w:jc w:val="center"/>
              <w:rPr>
                <w:rFonts w:ascii="Artifex CF Extra Light" w:eastAsia="Times New Roman" w:hAnsi="Artifex CF Extra Light" w:cs="Calibri"/>
                <w:b/>
                <w:color w:val="1F4E79" w:themeColor="accent1" w:themeShade="80"/>
                <w:sz w:val="18"/>
                <w:szCs w:val="18"/>
                <w:lang w:val="es-ES" w:eastAsia="es-ES"/>
              </w:rPr>
            </w:pPr>
            <w:r w:rsidRPr="00813E62">
              <w:rPr>
                <w:rFonts w:ascii="Artifex CF Extra Light" w:eastAsia="Times New Roman" w:hAnsi="Artifex CF Extra Light" w:cs="Calibri"/>
                <w:b/>
                <w:color w:val="FFFFFF" w:themeColor="background1"/>
                <w:sz w:val="18"/>
                <w:szCs w:val="18"/>
                <w:lang w:val="es-ES" w:eastAsia="es-ES"/>
              </w:rPr>
              <w:t>Proveedores contratados por ProDominicana durante el 2020</w:t>
            </w:r>
          </w:p>
        </w:tc>
      </w:tr>
      <w:tr w:rsidR="001B7EDE" w:rsidRPr="00324A19" w14:paraId="5E810D5C" w14:textId="77777777" w:rsidTr="00C37131">
        <w:trPr>
          <w:trHeight w:val="20"/>
          <w:tblHeader/>
        </w:trPr>
        <w:tc>
          <w:tcPr>
            <w:tcW w:w="4180" w:type="dxa"/>
            <w:tcBorders>
              <w:top w:val="nil"/>
              <w:left w:val="single" w:sz="4" w:space="0" w:color="auto"/>
              <w:bottom w:val="single" w:sz="4" w:space="0" w:color="auto"/>
              <w:right w:val="single" w:sz="4" w:space="0" w:color="auto"/>
            </w:tcBorders>
            <w:shd w:val="clear" w:color="000000" w:fill="FFFFFF"/>
            <w:vAlign w:val="center"/>
            <w:hideMark/>
          </w:tcPr>
          <w:p w14:paraId="33ADC056" w14:textId="77777777" w:rsidR="00613F42" w:rsidRPr="00324A19" w:rsidRDefault="00613F42" w:rsidP="00813E62">
            <w:pPr>
              <w:spacing w:after="0" w:line="360" w:lineRule="auto"/>
              <w:ind w:firstLine="284"/>
              <w:rPr>
                <w:rFonts w:ascii="Artifex CF Extra Light" w:eastAsia="Times New Roman" w:hAnsi="Artifex CF Extra Light" w:cs="Calibri"/>
                <w:color w:val="1F4E79" w:themeColor="accent1" w:themeShade="80"/>
                <w:sz w:val="18"/>
                <w:szCs w:val="18"/>
                <w:lang w:val="es-ES" w:eastAsia="es-ES"/>
              </w:rPr>
            </w:pPr>
            <w:r w:rsidRPr="00324A19">
              <w:rPr>
                <w:rFonts w:ascii="Artifex CF Extra Light" w:eastAsia="Times New Roman" w:hAnsi="Artifex CF Extra Light" w:cs="Calibri"/>
                <w:color w:val="1F4E79" w:themeColor="accent1" w:themeShade="80"/>
                <w:sz w:val="18"/>
                <w:szCs w:val="18"/>
                <w:lang w:val="es-ES" w:eastAsia="es-ES"/>
              </w:rPr>
              <w:t>Abogados Cabrera &amp; Hernández, SRL</w:t>
            </w:r>
          </w:p>
        </w:tc>
        <w:tc>
          <w:tcPr>
            <w:tcW w:w="3880" w:type="dxa"/>
            <w:tcBorders>
              <w:top w:val="nil"/>
              <w:left w:val="nil"/>
              <w:bottom w:val="single" w:sz="4" w:space="0" w:color="auto"/>
              <w:right w:val="single" w:sz="4" w:space="0" w:color="auto"/>
            </w:tcBorders>
            <w:shd w:val="clear" w:color="000000" w:fill="FFFFFF"/>
            <w:vAlign w:val="center"/>
            <w:hideMark/>
          </w:tcPr>
          <w:p w14:paraId="2BB87584" w14:textId="77777777" w:rsidR="00613F42" w:rsidRPr="00324A19" w:rsidRDefault="00613F42" w:rsidP="00813E62">
            <w:pPr>
              <w:spacing w:after="0" w:line="360" w:lineRule="auto"/>
              <w:ind w:firstLine="284"/>
              <w:rPr>
                <w:rFonts w:ascii="Artifex CF Extra Light" w:eastAsia="Times New Roman" w:hAnsi="Artifex CF Extra Light" w:cs="Calibri"/>
                <w:color w:val="1F4E79" w:themeColor="accent1" w:themeShade="80"/>
                <w:sz w:val="18"/>
                <w:szCs w:val="18"/>
                <w:lang w:val="es-ES" w:eastAsia="es-ES"/>
              </w:rPr>
            </w:pPr>
            <w:r w:rsidRPr="00324A19">
              <w:rPr>
                <w:rFonts w:ascii="Artifex CF Extra Light" w:eastAsia="Times New Roman" w:hAnsi="Artifex CF Extra Light" w:cs="Calibri"/>
                <w:color w:val="1F4E79" w:themeColor="accent1" w:themeShade="80"/>
                <w:sz w:val="18"/>
                <w:szCs w:val="18"/>
                <w:lang w:val="es-ES" w:eastAsia="es-ES"/>
              </w:rPr>
              <w:t>Gaman Copicentro, SRL</w:t>
            </w:r>
          </w:p>
        </w:tc>
      </w:tr>
      <w:tr w:rsidR="001B7EDE" w:rsidRPr="00324A19" w14:paraId="13F0E794" w14:textId="77777777" w:rsidTr="00C37131">
        <w:trPr>
          <w:trHeight w:val="20"/>
          <w:tblHeader/>
        </w:trPr>
        <w:tc>
          <w:tcPr>
            <w:tcW w:w="4180" w:type="dxa"/>
            <w:tcBorders>
              <w:top w:val="nil"/>
              <w:left w:val="single" w:sz="4" w:space="0" w:color="auto"/>
              <w:bottom w:val="single" w:sz="4" w:space="0" w:color="auto"/>
              <w:right w:val="single" w:sz="4" w:space="0" w:color="auto"/>
            </w:tcBorders>
            <w:shd w:val="clear" w:color="000000" w:fill="FFFFFF"/>
            <w:vAlign w:val="center"/>
            <w:hideMark/>
          </w:tcPr>
          <w:p w14:paraId="17EA7C68" w14:textId="77777777" w:rsidR="00613F42" w:rsidRPr="00324A19" w:rsidRDefault="00613F42" w:rsidP="00813E62">
            <w:pPr>
              <w:spacing w:after="0" w:line="360" w:lineRule="auto"/>
              <w:ind w:firstLine="284"/>
              <w:rPr>
                <w:rFonts w:ascii="Artifex CF Extra Light" w:eastAsia="Times New Roman" w:hAnsi="Artifex CF Extra Light" w:cs="Calibri"/>
                <w:color w:val="1F4E79" w:themeColor="accent1" w:themeShade="80"/>
                <w:sz w:val="18"/>
                <w:szCs w:val="18"/>
                <w:lang w:val="es-ES" w:eastAsia="es-ES"/>
              </w:rPr>
            </w:pPr>
            <w:r w:rsidRPr="00324A19">
              <w:rPr>
                <w:rFonts w:ascii="Artifex CF Extra Light" w:eastAsia="Times New Roman" w:hAnsi="Artifex CF Extra Light" w:cs="Calibri"/>
                <w:color w:val="1F4E79" w:themeColor="accent1" w:themeShade="80"/>
                <w:sz w:val="18"/>
                <w:szCs w:val="18"/>
                <w:lang w:val="es-ES" w:eastAsia="es-ES"/>
              </w:rPr>
              <w:t>Acanto, EIRL</w:t>
            </w:r>
          </w:p>
        </w:tc>
        <w:tc>
          <w:tcPr>
            <w:tcW w:w="3880" w:type="dxa"/>
            <w:tcBorders>
              <w:top w:val="nil"/>
              <w:left w:val="nil"/>
              <w:bottom w:val="single" w:sz="4" w:space="0" w:color="auto"/>
              <w:right w:val="single" w:sz="4" w:space="0" w:color="auto"/>
            </w:tcBorders>
            <w:shd w:val="clear" w:color="000000" w:fill="FFFFFF"/>
            <w:vAlign w:val="center"/>
            <w:hideMark/>
          </w:tcPr>
          <w:p w14:paraId="19B37089" w14:textId="77777777" w:rsidR="00613F42" w:rsidRPr="00324A19" w:rsidRDefault="00613F42" w:rsidP="00813E62">
            <w:pPr>
              <w:spacing w:after="0" w:line="360" w:lineRule="auto"/>
              <w:ind w:firstLine="284"/>
              <w:rPr>
                <w:rFonts w:ascii="Artifex CF Extra Light" w:eastAsia="Times New Roman" w:hAnsi="Artifex CF Extra Light" w:cs="Calibri"/>
                <w:color w:val="1F4E79" w:themeColor="accent1" w:themeShade="80"/>
                <w:sz w:val="18"/>
                <w:szCs w:val="18"/>
                <w:lang w:val="es-ES" w:eastAsia="es-ES"/>
              </w:rPr>
            </w:pPr>
            <w:r w:rsidRPr="00324A19">
              <w:rPr>
                <w:rFonts w:ascii="Artifex CF Extra Light" w:eastAsia="Times New Roman" w:hAnsi="Artifex CF Extra Light" w:cs="Calibri"/>
                <w:color w:val="1F4E79" w:themeColor="accent1" w:themeShade="80"/>
                <w:sz w:val="18"/>
                <w:szCs w:val="18"/>
                <w:lang w:val="es-ES" w:eastAsia="es-ES"/>
              </w:rPr>
              <w:t>Garcia Llallacachi Suministros, SRL</w:t>
            </w:r>
          </w:p>
        </w:tc>
      </w:tr>
      <w:tr w:rsidR="001B7EDE" w:rsidRPr="00324A19" w14:paraId="28FCB1E6" w14:textId="77777777" w:rsidTr="00C37131">
        <w:trPr>
          <w:trHeight w:val="20"/>
          <w:tblHeader/>
        </w:trPr>
        <w:tc>
          <w:tcPr>
            <w:tcW w:w="4180" w:type="dxa"/>
            <w:tcBorders>
              <w:top w:val="nil"/>
              <w:left w:val="single" w:sz="4" w:space="0" w:color="auto"/>
              <w:bottom w:val="single" w:sz="4" w:space="0" w:color="auto"/>
              <w:right w:val="single" w:sz="4" w:space="0" w:color="auto"/>
            </w:tcBorders>
            <w:shd w:val="clear" w:color="000000" w:fill="FFFFFF"/>
            <w:vAlign w:val="center"/>
            <w:hideMark/>
          </w:tcPr>
          <w:p w14:paraId="1BF0C7E6" w14:textId="77777777" w:rsidR="00613F42" w:rsidRPr="00324A19" w:rsidRDefault="00613F42" w:rsidP="00813E62">
            <w:pPr>
              <w:spacing w:after="0" w:line="360" w:lineRule="auto"/>
              <w:ind w:firstLine="284"/>
              <w:rPr>
                <w:rFonts w:ascii="Artifex CF Extra Light" w:eastAsia="Times New Roman" w:hAnsi="Artifex CF Extra Light" w:cs="Calibri"/>
                <w:color w:val="1F4E79" w:themeColor="accent1" w:themeShade="80"/>
                <w:sz w:val="18"/>
                <w:szCs w:val="18"/>
                <w:lang w:val="es-ES" w:eastAsia="es-ES"/>
              </w:rPr>
            </w:pPr>
            <w:r w:rsidRPr="00324A19">
              <w:rPr>
                <w:rFonts w:ascii="Artifex CF Extra Light" w:eastAsia="Times New Roman" w:hAnsi="Artifex CF Extra Light" w:cs="Calibri"/>
                <w:color w:val="1F4E79" w:themeColor="accent1" w:themeShade="80"/>
                <w:sz w:val="18"/>
                <w:szCs w:val="18"/>
                <w:lang w:val="es-ES" w:eastAsia="es-ES"/>
              </w:rPr>
              <w:t>Actividades Caoma, SRL</w:t>
            </w:r>
          </w:p>
        </w:tc>
        <w:tc>
          <w:tcPr>
            <w:tcW w:w="3880" w:type="dxa"/>
            <w:tcBorders>
              <w:top w:val="nil"/>
              <w:left w:val="nil"/>
              <w:bottom w:val="single" w:sz="4" w:space="0" w:color="auto"/>
              <w:right w:val="single" w:sz="4" w:space="0" w:color="auto"/>
            </w:tcBorders>
            <w:shd w:val="clear" w:color="000000" w:fill="FFFFFF"/>
            <w:vAlign w:val="center"/>
            <w:hideMark/>
          </w:tcPr>
          <w:p w14:paraId="7F317FB1" w14:textId="77777777" w:rsidR="00613F42" w:rsidRPr="00324A19" w:rsidRDefault="00613F42" w:rsidP="00813E62">
            <w:pPr>
              <w:spacing w:after="0" w:line="360" w:lineRule="auto"/>
              <w:ind w:firstLine="284"/>
              <w:rPr>
                <w:rFonts w:ascii="Artifex CF Extra Light" w:eastAsia="Times New Roman" w:hAnsi="Artifex CF Extra Light" w:cs="Calibri"/>
                <w:color w:val="1F4E79" w:themeColor="accent1" w:themeShade="80"/>
                <w:sz w:val="18"/>
                <w:szCs w:val="18"/>
                <w:lang w:val="es-ES" w:eastAsia="es-ES"/>
              </w:rPr>
            </w:pPr>
            <w:r w:rsidRPr="00324A19">
              <w:rPr>
                <w:rFonts w:ascii="Artifex CF Extra Light" w:eastAsia="Times New Roman" w:hAnsi="Artifex CF Extra Light" w:cs="Calibri"/>
                <w:color w:val="1F4E79" w:themeColor="accent1" w:themeShade="80"/>
                <w:sz w:val="18"/>
                <w:szCs w:val="18"/>
                <w:lang w:val="es-ES" w:eastAsia="es-ES"/>
              </w:rPr>
              <w:t>Gout Investments, SRL</w:t>
            </w:r>
          </w:p>
        </w:tc>
      </w:tr>
      <w:tr w:rsidR="001B7EDE" w:rsidRPr="00324A19" w14:paraId="2885D3B9" w14:textId="77777777" w:rsidTr="00C37131">
        <w:trPr>
          <w:trHeight w:val="20"/>
          <w:tblHeader/>
        </w:trPr>
        <w:tc>
          <w:tcPr>
            <w:tcW w:w="4180" w:type="dxa"/>
            <w:tcBorders>
              <w:top w:val="nil"/>
              <w:left w:val="single" w:sz="4" w:space="0" w:color="auto"/>
              <w:bottom w:val="single" w:sz="4" w:space="0" w:color="auto"/>
              <w:right w:val="single" w:sz="4" w:space="0" w:color="auto"/>
            </w:tcBorders>
            <w:shd w:val="clear" w:color="000000" w:fill="FFFFFF"/>
            <w:vAlign w:val="center"/>
            <w:hideMark/>
          </w:tcPr>
          <w:p w14:paraId="01417D21" w14:textId="77777777" w:rsidR="00613F42" w:rsidRPr="00324A19" w:rsidRDefault="00613F42" w:rsidP="00813E62">
            <w:pPr>
              <w:spacing w:after="0" w:line="360" w:lineRule="auto"/>
              <w:ind w:firstLine="284"/>
              <w:rPr>
                <w:rFonts w:ascii="Artifex CF Extra Light" w:eastAsia="Times New Roman" w:hAnsi="Artifex CF Extra Light" w:cs="Calibri"/>
                <w:color w:val="1F4E79" w:themeColor="accent1" w:themeShade="80"/>
                <w:sz w:val="18"/>
                <w:szCs w:val="18"/>
                <w:lang w:val="es-ES" w:eastAsia="es-ES"/>
              </w:rPr>
            </w:pPr>
            <w:r w:rsidRPr="00324A19">
              <w:rPr>
                <w:rFonts w:ascii="Artifex CF Extra Light" w:eastAsia="Times New Roman" w:hAnsi="Artifex CF Extra Light" w:cs="Calibri"/>
                <w:color w:val="1F4E79" w:themeColor="accent1" w:themeShade="80"/>
                <w:sz w:val="18"/>
                <w:szCs w:val="18"/>
                <w:lang w:val="es-ES" w:eastAsia="es-ES"/>
              </w:rPr>
              <w:t>Agencia de Viajes Milena Tours, SRL</w:t>
            </w:r>
          </w:p>
        </w:tc>
        <w:tc>
          <w:tcPr>
            <w:tcW w:w="3880" w:type="dxa"/>
            <w:tcBorders>
              <w:top w:val="nil"/>
              <w:left w:val="nil"/>
              <w:bottom w:val="single" w:sz="4" w:space="0" w:color="auto"/>
              <w:right w:val="single" w:sz="4" w:space="0" w:color="auto"/>
            </w:tcBorders>
            <w:shd w:val="clear" w:color="000000" w:fill="FFFFFF"/>
            <w:vAlign w:val="center"/>
            <w:hideMark/>
          </w:tcPr>
          <w:p w14:paraId="486A13C9" w14:textId="77777777" w:rsidR="00613F42" w:rsidRPr="00324A19" w:rsidRDefault="00613F42" w:rsidP="00813E62">
            <w:pPr>
              <w:spacing w:after="0" w:line="360" w:lineRule="auto"/>
              <w:ind w:firstLine="284"/>
              <w:rPr>
                <w:rFonts w:ascii="Artifex CF Extra Light" w:eastAsia="Times New Roman" w:hAnsi="Artifex CF Extra Light" w:cs="Calibri"/>
                <w:color w:val="1F4E79" w:themeColor="accent1" w:themeShade="80"/>
                <w:sz w:val="18"/>
                <w:szCs w:val="18"/>
                <w:lang w:val="es-ES" w:eastAsia="es-ES"/>
              </w:rPr>
            </w:pPr>
            <w:r w:rsidRPr="00324A19">
              <w:rPr>
                <w:rFonts w:ascii="Artifex CF Extra Light" w:eastAsia="Times New Roman" w:hAnsi="Artifex CF Extra Light" w:cs="Calibri"/>
                <w:color w:val="1F4E79" w:themeColor="accent1" w:themeShade="80"/>
                <w:sz w:val="18"/>
                <w:szCs w:val="18"/>
                <w:lang w:val="es-ES" w:eastAsia="es-ES"/>
              </w:rPr>
              <w:t>Grafik2, SRL</w:t>
            </w:r>
          </w:p>
        </w:tc>
      </w:tr>
      <w:tr w:rsidR="001B7EDE" w:rsidRPr="00324A19" w14:paraId="5BCD0352" w14:textId="77777777" w:rsidTr="00C37131">
        <w:trPr>
          <w:trHeight w:val="20"/>
          <w:tblHeader/>
        </w:trPr>
        <w:tc>
          <w:tcPr>
            <w:tcW w:w="4180" w:type="dxa"/>
            <w:tcBorders>
              <w:top w:val="nil"/>
              <w:left w:val="single" w:sz="4" w:space="0" w:color="auto"/>
              <w:bottom w:val="single" w:sz="4" w:space="0" w:color="auto"/>
              <w:right w:val="single" w:sz="4" w:space="0" w:color="auto"/>
            </w:tcBorders>
            <w:shd w:val="clear" w:color="000000" w:fill="FFFFFF"/>
            <w:vAlign w:val="center"/>
            <w:hideMark/>
          </w:tcPr>
          <w:p w14:paraId="31182D03" w14:textId="77777777" w:rsidR="00613F42" w:rsidRPr="00324A19" w:rsidRDefault="00613F42" w:rsidP="00813E62">
            <w:pPr>
              <w:spacing w:after="0" w:line="360" w:lineRule="auto"/>
              <w:ind w:firstLine="284"/>
              <w:rPr>
                <w:rFonts w:ascii="Artifex CF Extra Light" w:eastAsia="Times New Roman" w:hAnsi="Artifex CF Extra Light" w:cs="Calibri"/>
                <w:color w:val="1F4E79" w:themeColor="accent1" w:themeShade="80"/>
                <w:sz w:val="18"/>
                <w:szCs w:val="18"/>
                <w:lang w:val="es-ES" w:eastAsia="es-ES"/>
              </w:rPr>
            </w:pPr>
            <w:r w:rsidRPr="00324A19">
              <w:rPr>
                <w:rFonts w:ascii="Artifex CF Extra Light" w:eastAsia="Times New Roman" w:hAnsi="Artifex CF Extra Light" w:cs="Calibri"/>
                <w:color w:val="1F4E79" w:themeColor="accent1" w:themeShade="80"/>
                <w:sz w:val="18"/>
                <w:szCs w:val="18"/>
                <w:lang w:val="es-ES" w:eastAsia="es-ES"/>
              </w:rPr>
              <w:t>Agua Planeta Azul, S.A.</w:t>
            </w:r>
          </w:p>
        </w:tc>
        <w:tc>
          <w:tcPr>
            <w:tcW w:w="3880" w:type="dxa"/>
            <w:tcBorders>
              <w:top w:val="nil"/>
              <w:left w:val="nil"/>
              <w:bottom w:val="single" w:sz="4" w:space="0" w:color="auto"/>
              <w:right w:val="single" w:sz="4" w:space="0" w:color="auto"/>
            </w:tcBorders>
            <w:shd w:val="clear" w:color="000000" w:fill="FFFFFF"/>
            <w:vAlign w:val="center"/>
            <w:hideMark/>
          </w:tcPr>
          <w:p w14:paraId="0783868A" w14:textId="77777777" w:rsidR="00613F42" w:rsidRPr="00324A19" w:rsidRDefault="00613F42" w:rsidP="00813E62">
            <w:pPr>
              <w:spacing w:after="0" w:line="360" w:lineRule="auto"/>
              <w:ind w:firstLine="284"/>
              <w:rPr>
                <w:rFonts w:ascii="Artifex CF Extra Light" w:eastAsia="Times New Roman" w:hAnsi="Artifex CF Extra Light" w:cs="Calibri"/>
                <w:color w:val="1F4E79" w:themeColor="accent1" w:themeShade="80"/>
                <w:sz w:val="18"/>
                <w:szCs w:val="18"/>
                <w:lang w:val="es-ES" w:eastAsia="es-ES"/>
              </w:rPr>
            </w:pPr>
            <w:r w:rsidRPr="00324A19">
              <w:rPr>
                <w:rFonts w:ascii="Artifex CF Extra Light" w:eastAsia="Times New Roman" w:hAnsi="Artifex CF Extra Light" w:cs="Calibri"/>
                <w:color w:val="1F4E79" w:themeColor="accent1" w:themeShade="80"/>
                <w:sz w:val="18"/>
                <w:szCs w:val="18"/>
                <w:lang w:val="es-ES" w:eastAsia="es-ES"/>
              </w:rPr>
              <w:t>Green Dew Group, SRL</w:t>
            </w:r>
          </w:p>
        </w:tc>
      </w:tr>
      <w:tr w:rsidR="001B7EDE" w:rsidRPr="00324A19" w14:paraId="66110864" w14:textId="77777777" w:rsidTr="00C37131">
        <w:trPr>
          <w:trHeight w:val="20"/>
          <w:tblHeader/>
        </w:trPr>
        <w:tc>
          <w:tcPr>
            <w:tcW w:w="4180" w:type="dxa"/>
            <w:tcBorders>
              <w:top w:val="nil"/>
              <w:left w:val="single" w:sz="4" w:space="0" w:color="auto"/>
              <w:bottom w:val="single" w:sz="4" w:space="0" w:color="auto"/>
              <w:right w:val="single" w:sz="4" w:space="0" w:color="auto"/>
            </w:tcBorders>
            <w:shd w:val="clear" w:color="000000" w:fill="FFFFFF"/>
            <w:vAlign w:val="center"/>
            <w:hideMark/>
          </w:tcPr>
          <w:p w14:paraId="63053A8D" w14:textId="77777777" w:rsidR="00613F42" w:rsidRPr="00324A19" w:rsidRDefault="00613F42" w:rsidP="00813E62">
            <w:pPr>
              <w:spacing w:after="0" w:line="360" w:lineRule="auto"/>
              <w:ind w:firstLine="284"/>
              <w:rPr>
                <w:rFonts w:ascii="Artifex CF Extra Light" w:eastAsia="Times New Roman" w:hAnsi="Artifex CF Extra Light" w:cs="Calibri"/>
                <w:color w:val="1F4E79" w:themeColor="accent1" w:themeShade="80"/>
                <w:sz w:val="18"/>
                <w:szCs w:val="18"/>
                <w:lang w:val="es-ES" w:eastAsia="es-ES"/>
              </w:rPr>
            </w:pPr>
            <w:r w:rsidRPr="00324A19">
              <w:rPr>
                <w:rFonts w:ascii="Artifex CF Extra Light" w:eastAsia="Times New Roman" w:hAnsi="Artifex CF Extra Light" w:cs="Calibri"/>
                <w:color w:val="1F4E79" w:themeColor="accent1" w:themeShade="80"/>
                <w:sz w:val="18"/>
                <w:szCs w:val="18"/>
                <w:lang w:val="es-ES" w:eastAsia="es-ES"/>
              </w:rPr>
              <w:t>Almacenes Unidos, S A S</w:t>
            </w:r>
          </w:p>
        </w:tc>
        <w:tc>
          <w:tcPr>
            <w:tcW w:w="3880" w:type="dxa"/>
            <w:tcBorders>
              <w:top w:val="nil"/>
              <w:left w:val="nil"/>
              <w:bottom w:val="single" w:sz="4" w:space="0" w:color="auto"/>
              <w:right w:val="single" w:sz="4" w:space="0" w:color="auto"/>
            </w:tcBorders>
            <w:shd w:val="clear" w:color="000000" w:fill="FFFFFF"/>
            <w:vAlign w:val="center"/>
            <w:hideMark/>
          </w:tcPr>
          <w:p w14:paraId="5AA4244A" w14:textId="77777777" w:rsidR="00613F42" w:rsidRPr="00324A19" w:rsidRDefault="00613F42" w:rsidP="00813E62">
            <w:pPr>
              <w:spacing w:after="0" w:line="360" w:lineRule="auto"/>
              <w:ind w:firstLine="284"/>
              <w:rPr>
                <w:rFonts w:ascii="Artifex CF Extra Light" w:eastAsia="Times New Roman" w:hAnsi="Artifex CF Extra Light" w:cs="Calibri"/>
                <w:color w:val="1F4E79" w:themeColor="accent1" w:themeShade="80"/>
                <w:sz w:val="18"/>
                <w:szCs w:val="18"/>
                <w:lang w:val="es-ES" w:eastAsia="es-ES"/>
              </w:rPr>
            </w:pPr>
            <w:r w:rsidRPr="00324A19">
              <w:rPr>
                <w:rFonts w:ascii="Artifex CF Extra Light" w:eastAsia="Times New Roman" w:hAnsi="Artifex CF Extra Light" w:cs="Calibri"/>
                <w:color w:val="1F4E79" w:themeColor="accent1" w:themeShade="80"/>
                <w:sz w:val="18"/>
                <w:szCs w:val="18"/>
                <w:lang w:val="es-ES" w:eastAsia="es-ES"/>
              </w:rPr>
              <w:t>Grupo Astro, SRL</w:t>
            </w:r>
          </w:p>
        </w:tc>
      </w:tr>
      <w:tr w:rsidR="001B7EDE" w:rsidRPr="00324A19" w14:paraId="52493526" w14:textId="77777777" w:rsidTr="00C37131">
        <w:trPr>
          <w:trHeight w:val="20"/>
          <w:tblHeader/>
        </w:trPr>
        <w:tc>
          <w:tcPr>
            <w:tcW w:w="4180" w:type="dxa"/>
            <w:tcBorders>
              <w:top w:val="nil"/>
              <w:left w:val="single" w:sz="4" w:space="0" w:color="auto"/>
              <w:bottom w:val="single" w:sz="4" w:space="0" w:color="auto"/>
              <w:right w:val="single" w:sz="4" w:space="0" w:color="auto"/>
            </w:tcBorders>
            <w:shd w:val="clear" w:color="000000" w:fill="FFFFFF"/>
            <w:vAlign w:val="center"/>
            <w:hideMark/>
          </w:tcPr>
          <w:p w14:paraId="367BD88B" w14:textId="77777777" w:rsidR="00613F42" w:rsidRPr="00324A19" w:rsidRDefault="00613F42" w:rsidP="00813E62">
            <w:pPr>
              <w:spacing w:after="0" w:line="360" w:lineRule="auto"/>
              <w:ind w:firstLine="284"/>
              <w:rPr>
                <w:rFonts w:ascii="Artifex CF Extra Light" w:eastAsia="Times New Roman" w:hAnsi="Artifex CF Extra Light" w:cs="Calibri"/>
                <w:color w:val="1F4E79" w:themeColor="accent1" w:themeShade="80"/>
                <w:sz w:val="18"/>
                <w:szCs w:val="18"/>
                <w:lang w:val="es-ES" w:eastAsia="es-ES"/>
              </w:rPr>
            </w:pPr>
            <w:r w:rsidRPr="00324A19">
              <w:rPr>
                <w:rFonts w:ascii="Artifex CF Extra Light" w:eastAsia="Times New Roman" w:hAnsi="Artifex CF Extra Light" w:cs="Calibri"/>
                <w:color w:val="1F4E79" w:themeColor="accent1" w:themeShade="80"/>
                <w:sz w:val="18"/>
                <w:szCs w:val="18"/>
                <w:lang w:val="es-ES" w:eastAsia="es-ES"/>
              </w:rPr>
              <w:t>Alumhouse Import, SRL</w:t>
            </w:r>
          </w:p>
        </w:tc>
        <w:tc>
          <w:tcPr>
            <w:tcW w:w="3880" w:type="dxa"/>
            <w:tcBorders>
              <w:top w:val="nil"/>
              <w:left w:val="nil"/>
              <w:bottom w:val="single" w:sz="4" w:space="0" w:color="auto"/>
              <w:right w:val="single" w:sz="4" w:space="0" w:color="auto"/>
            </w:tcBorders>
            <w:shd w:val="clear" w:color="000000" w:fill="FFFFFF"/>
            <w:vAlign w:val="center"/>
            <w:hideMark/>
          </w:tcPr>
          <w:p w14:paraId="482F1BC5" w14:textId="77777777" w:rsidR="00613F42" w:rsidRPr="00324A19" w:rsidRDefault="00613F42" w:rsidP="00813E62">
            <w:pPr>
              <w:spacing w:after="0" w:line="360" w:lineRule="auto"/>
              <w:ind w:firstLine="284"/>
              <w:rPr>
                <w:rFonts w:ascii="Artifex CF Extra Light" w:eastAsia="Times New Roman" w:hAnsi="Artifex CF Extra Light" w:cs="Calibri"/>
                <w:color w:val="1F4E79" w:themeColor="accent1" w:themeShade="80"/>
                <w:sz w:val="18"/>
                <w:szCs w:val="18"/>
                <w:lang w:val="es-ES" w:eastAsia="es-ES"/>
              </w:rPr>
            </w:pPr>
            <w:r w:rsidRPr="00324A19">
              <w:rPr>
                <w:rFonts w:ascii="Artifex CF Extra Light" w:eastAsia="Times New Roman" w:hAnsi="Artifex CF Extra Light" w:cs="Calibri"/>
                <w:color w:val="1F4E79" w:themeColor="accent1" w:themeShade="80"/>
                <w:sz w:val="18"/>
                <w:szCs w:val="18"/>
                <w:lang w:val="es-ES" w:eastAsia="es-ES"/>
              </w:rPr>
              <w:t>Grupo Hencury, SRL</w:t>
            </w:r>
          </w:p>
        </w:tc>
      </w:tr>
      <w:tr w:rsidR="001B7EDE" w:rsidRPr="00324A19" w14:paraId="666895E1" w14:textId="77777777" w:rsidTr="00C37131">
        <w:trPr>
          <w:trHeight w:val="20"/>
          <w:tblHeader/>
        </w:trPr>
        <w:tc>
          <w:tcPr>
            <w:tcW w:w="4180" w:type="dxa"/>
            <w:tcBorders>
              <w:top w:val="nil"/>
              <w:left w:val="single" w:sz="4" w:space="0" w:color="auto"/>
              <w:bottom w:val="single" w:sz="4" w:space="0" w:color="auto"/>
              <w:right w:val="single" w:sz="4" w:space="0" w:color="auto"/>
            </w:tcBorders>
            <w:shd w:val="clear" w:color="000000" w:fill="FFFFFF"/>
            <w:vAlign w:val="center"/>
            <w:hideMark/>
          </w:tcPr>
          <w:p w14:paraId="5D88D1D0" w14:textId="77777777" w:rsidR="00613F42" w:rsidRPr="00324A19" w:rsidRDefault="00613F42" w:rsidP="00813E62">
            <w:pPr>
              <w:spacing w:after="0" w:line="360" w:lineRule="auto"/>
              <w:ind w:firstLine="284"/>
              <w:rPr>
                <w:rFonts w:ascii="Artifex CF Extra Light" w:eastAsia="Times New Roman" w:hAnsi="Artifex CF Extra Light" w:cs="Calibri"/>
                <w:color w:val="1F4E79" w:themeColor="accent1" w:themeShade="80"/>
                <w:sz w:val="18"/>
                <w:szCs w:val="18"/>
                <w:lang w:eastAsia="es-ES"/>
              </w:rPr>
            </w:pPr>
            <w:r w:rsidRPr="00324A19">
              <w:rPr>
                <w:rFonts w:ascii="Artifex CF Extra Light" w:eastAsia="Times New Roman" w:hAnsi="Artifex CF Extra Light" w:cs="Calibri"/>
                <w:color w:val="1F4E79" w:themeColor="accent1" w:themeShade="80"/>
                <w:sz w:val="18"/>
                <w:szCs w:val="18"/>
                <w:lang w:eastAsia="es-ES"/>
              </w:rPr>
              <w:t>American Business Machine, SRL (ABM)</w:t>
            </w:r>
          </w:p>
        </w:tc>
        <w:tc>
          <w:tcPr>
            <w:tcW w:w="3880" w:type="dxa"/>
            <w:tcBorders>
              <w:top w:val="nil"/>
              <w:left w:val="nil"/>
              <w:bottom w:val="single" w:sz="4" w:space="0" w:color="auto"/>
              <w:right w:val="single" w:sz="4" w:space="0" w:color="auto"/>
            </w:tcBorders>
            <w:shd w:val="clear" w:color="000000" w:fill="FFFFFF"/>
            <w:vAlign w:val="center"/>
            <w:hideMark/>
          </w:tcPr>
          <w:p w14:paraId="64E5FEB0" w14:textId="77777777" w:rsidR="00613F42" w:rsidRPr="00324A19" w:rsidRDefault="00613F42" w:rsidP="00813E62">
            <w:pPr>
              <w:spacing w:after="0" w:line="360" w:lineRule="auto"/>
              <w:ind w:firstLine="284"/>
              <w:rPr>
                <w:rFonts w:ascii="Artifex CF Extra Light" w:eastAsia="Times New Roman" w:hAnsi="Artifex CF Extra Light" w:cs="Calibri"/>
                <w:color w:val="1F4E79" w:themeColor="accent1" w:themeShade="80"/>
                <w:sz w:val="18"/>
                <w:szCs w:val="18"/>
                <w:lang w:val="es-ES" w:eastAsia="es-ES"/>
              </w:rPr>
            </w:pPr>
            <w:r w:rsidRPr="00324A19">
              <w:rPr>
                <w:rFonts w:ascii="Artifex CF Extra Light" w:eastAsia="Times New Roman" w:hAnsi="Artifex CF Extra Light" w:cs="Calibri"/>
                <w:color w:val="1F4E79" w:themeColor="accent1" w:themeShade="80"/>
                <w:sz w:val="18"/>
                <w:szCs w:val="18"/>
                <w:lang w:val="es-ES" w:eastAsia="es-ES"/>
              </w:rPr>
              <w:t>Grupo KM MT, EIRL</w:t>
            </w:r>
          </w:p>
        </w:tc>
      </w:tr>
      <w:tr w:rsidR="001B7EDE" w:rsidRPr="00324A19" w14:paraId="6C009E4D" w14:textId="77777777" w:rsidTr="00C37131">
        <w:trPr>
          <w:trHeight w:val="20"/>
          <w:tblHeader/>
        </w:trPr>
        <w:tc>
          <w:tcPr>
            <w:tcW w:w="4180" w:type="dxa"/>
            <w:tcBorders>
              <w:top w:val="nil"/>
              <w:left w:val="single" w:sz="4" w:space="0" w:color="auto"/>
              <w:bottom w:val="single" w:sz="4" w:space="0" w:color="auto"/>
              <w:right w:val="single" w:sz="4" w:space="0" w:color="auto"/>
            </w:tcBorders>
            <w:shd w:val="clear" w:color="000000" w:fill="FFFFFF"/>
            <w:vAlign w:val="center"/>
            <w:hideMark/>
          </w:tcPr>
          <w:p w14:paraId="554AC0D0" w14:textId="77777777" w:rsidR="00613F42" w:rsidRPr="00324A19" w:rsidRDefault="00613F42" w:rsidP="00813E62">
            <w:pPr>
              <w:spacing w:after="0" w:line="360" w:lineRule="auto"/>
              <w:ind w:firstLine="284"/>
              <w:rPr>
                <w:rFonts w:ascii="Artifex CF Extra Light" w:eastAsia="Times New Roman" w:hAnsi="Artifex CF Extra Light" w:cs="Calibri"/>
                <w:color w:val="1F4E79" w:themeColor="accent1" w:themeShade="80"/>
                <w:sz w:val="18"/>
                <w:szCs w:val="18"/>
                <w:lang w:val="es-ES" w:eastAsia="es-ES"/>
              </w:rPr>
            </w:pPr>
            <w:r w:rsidRPr="00324A19">
              <w:rPr>
                <w:rFonts w:ascii="Artifex CF Extra Light" w:eastAsia="Times New Roman" w:hAnsi="Artifex CF Extra Light" w:cs="Calibri"/>
                <w:color w:val="1F4E79" w:themeColor="accent1" w:themeShade="80"/>
                <w:sz w:val="18"/>
                <w:szCs w:val="18"/>
                <w:lang w:val="es-ES" w:eastAsia="es-ES"/>
              </w:rPr>
              <w:t>Angie Porcella Catering, SRL</w:t>
            </w:r>
          </w:p>
        </w:tc>
        <w:tc>
          <w:tcPr>
            <w:tcW w:w="3880" w:type="dxa"/>
            <w:tcBorders>
              <w:top w:val="nil"/>
              <w:left w:val="nil"/>
              <w:bottom w:val="single" w:sz="4" w:space="0" w:color="auto"/>
              <w:right w:val="single" w:sz="4" w:space="0" w:color="auto"/>
            </w:tcBorders>
            <w:shd w:val="clear" w:color="000000" w:fill="FFFFFF"/>
            <w:vAlign w:val="center"/>
            <w:hideMark/>
          </w:tcPr>
          <w:p w14:paraId="2FD3D0DE" w14:textId="77777777" w:rsidR="00613F42" w:rsidRPr="00324A19" w:rsidRDefault="00613F42" w:rsidP="00813E62">
            <w:pPr>
              <w:spacing w:after="0" w:line="360" w:lineRule="auto"/>
              <w:ind w:firstLine="284"/>
              <w:rPr>
                <w:rFonts w:ascii="Artifex CF Extra Light" w:eastAsia="Times New Roman" w:hAnsi="Artifex CF Extra Light" w:cs="Calibri"/>
                <w:color w:val="1F4E79" w:themeColor="accent1" w:themeShade="80"/>
                <w:sz w:val="18"/>
                <w:szCs w:val="18"/>
                <w:lang w:val="es-ES" w:eastAsia="es-ES"/>
              </w:rPr>
            </w:pPr>
            <w:r w:rsidRPr="00324A19">
              <w:rPr>
                <w:rFonts w:ascii="Artifex CF Extra Light" w:eastAsia="Times New Roman" w:hAnsi="Artifex CF Extra Light" w:cs="Calibri"/>
                <w:color w:val="1F4E79" w:themeColor="accent1" w:themeShade="80"/>
                <w:sz w:val="18"/>
                <w:szCs w:val="18"/>
                <w:lang w:val="es-ES" w:eastAsia="es-ES"/>
              </w:rPr>
              <w:t>Grupo LFA, SRL</w:t>
            </w:r>
          </w:p>
        </w:tc>
      </w:tr>
      <w:tr w:rsidR="001B7EDE" w:rsidRPr="00324A19" w14:paraId="5F2B600F" w14:textId="77777777" w:rsidTr="00C37131">
        <w:trPr>
          <w:trHeight w:val="20"/>
          <w:tblHeader/>
        </w:trPr>
        <w:tc>
          <w:tcPr>
            <w:tcW w:w="4180" w:type="dxa"/>
            <w:tcBorders>
              <w:top w:val="nil"/>
              <w:left w:val="single" w:sz="4" w:space="0" w:color="auto"/>
              <w:bottom w:val="single" w:sz="4" w:space="0" w:color="auto"/>
              <w:right w:val="single" w:sz="4" w:space="0" w:color="auto"/>
            </w:tcBorders>
            <w:shd w:val="clear" w:color="000000" w:fill="FFFFFF"/>
            <w:vAlign w:val="center"/>
            <w:hideMark/>
          </w:tcPr>
          <w:p w14:paraId="6EC5DF04" w14:textId="77777777" w:rsidR="00613F42" w:rsidRPr="00324A19" w:rsidRDefault="00613F42" w:rsidP="00813E62">
            <w:pPr>
              <w:spacing w:after="0" w:line="360" w:lineRule="auto"/>
              <w:ind w:firstLine="284"/>
              <w:rPr>
                <w:rFonts w:ascii="Artifex CF Extra Light" w:eastAsia="Times New Roman" w:hAnsi="Artifex CF Extra Light" w:cs="Calibri"/>
                <w:color w:val="1F4E79" w:themeColor="accent1" w:themeShade="80"/>
                <w:sz w:val="18"/>
                <w:szCs w:val="18"/>
                <w:lang w:val="es-ES" w:eastAsia="es-ES"/>
              </w:rPr>
            </w:pPr>
            <w:r w:rsidRPr="00324A19">
              <w:rPr>
                <w:rFonts w:ascii="Artifex CF Extra Light" w:eastAsia="Times New Roman" w:hAnsi="Artifex CF Extra Light" w:cs="Calibri"/>
                <w:color w:val="1F4E79" w:themeColor="accent1" w:themeShade="80"/>
                <w:sz w:val="18"/>
                <w:szCs w:val="18"/>
                <w:lang w:val="es-ES" w:eastAsia="es-ES"/>
              </w:rPr>
              <w:t>Angie Porcella Catering, SRL</w:t>
            </w:r>
          </w:p>
        </w:tc>
        <w:tc>
          <w:tcPr>
            <w:tcW w:w="3880" w:type="dxa"/>
            <w:tcBorders>
              <w:top w:val="nil"/>
              <w:left w:val="nil"/>
              <w:bottom w:val="single" w:sz="4" w:space="0" w:color="auto"/>
              <w:right w:val="single" w:sz="4" w:space="0" w:color="auto"/>
            </w:tcBorders>
            <w:shd w:val="clear" w:color="000000" w:fill="FFFFFF"/>
            <w:vAlign w:val="center"/>
            <w:hideMark/>
          </w:tcPr>
          <w:p w14:paraId="38097DC9" w14:textId="77777777" w:rsidR="00613F42" w:rsidRPr="00324A19" w:rsidRDefault="00613F42" w:rsidP="00813E62">
            <w:pPr>
              <w:spacing w:after="0" w:line="360" w:lineRule="auto"/>
              <w:ind w:firstLine="284"/>
              <w:rPr>
                <w:rFonts w:ascii="Artifex CF Extra Light" w:eastAsia="Times New Roman" w:hAnsi="Artifex CF Extra Light" w:cs="Calibri"/>
                <w:color w:val="1F4E79" w:themeColor="accent1" w:themeShade="80"/>
                <w:sz w:val="18"/>
                <w:szCs w:val="18"/>
                <w:lang w:val="es-ES" w:eastAsia="es-ES"/>
              </w:rPr>
            </w:pPr>
            <w:r w:rsidRPr="00324A19">
              <w:rPr>
                <w:rFonts w:ascii="Artifex CF Extra Light" w:eastAsia="Times New Roman" w:hAnsi="Artifex CF Extra Light" w:cs="Calibri"/>
                <w:color w:val="1F4E79" w:themeColor="accent1" w:themeShade="80"/>
                <w:sz w:val="18"/>
                <w:szCs w:val="18"/>
                <w:lang w:val="es-ES" w:eastAsia="es-ES"/>
              </w:rPr>
              <w:t>Grupo Pocatello, SRL</w:t>
            </w:r>
          </w:p>
        </w:tc>
      </w:tr>
      <w:tr w:rsidR="001B7EDE" w:rsidRPr="00324A19" w14:paraId="3FA68008" w14:textId="77777777" w:rsidTr="00C37131">
        <w:trPr>
          <w:trHeight w:val="20"/>
          <w:tblHeader/>
        </w:trPr>
        <w:tc>
          <w:tcPr>
            <w:tcW w:w="4180" w:type="dxa"/>
            <w:tcBorders>
              <w:top w:val="nil"/>
              <w:left w:val="single" w:sz="4" w:space="0" w:color="auto"/>
              <w:bottom w:val="single" w:sz="4" w:space="0" w:color="auto"/>
              <w:right w:val="single" w:sz="4" w:space="0" w:color="auto"/>
            </w:tcBorders>
            <w:shd w:val="clear" w:color="000000" w:fill="FFFFFF"/>
            <w:vAlign w:val="center"/>
            <w:hideMark/>
          </w:tcPr>
          <w:p w14:paraId="1E1109B3" w14:textId="77777777" w:rsidR="00613F42" w:rsidRPr="00324A19" w:rsidRDefault="00613F42" w:rsidP="00813E62">
            <w:pPr>
              <w:spacing w:after="0" w:line="360" w:lineRule="auto"/>
              <w:ind w:firstLine="284"/>
              <w:rPr>
                <w:rFonts w:ascii="Artifex CF Extra Light" w:eastAsia="Times New Roman" w:hAnsi="Artifex CF Extra Light" w:cs="Calibri"/>
                <w:color w:val="1F4E79" w:themeColor="accent1" w:themeShade="80"/>
                <w:sz w:val="18"/>
                <w:szCs w:val="18"/>
                <w:lang w:val="es-ES" w:eastAsia="es-ES"/>
              </w:rPr>
            </w:pPr>
            <w:r w:rsidRPr="00324A19">
              <w:rPr>
                <w:rFonts w:ascii="Artifex CF Extra Light" w:eastAsia="Times New Roman" w:hAnsi="Artifex CF Extra Light" w:cs="Calibri"/>
                <w:color w:val="1F4E79" w:themeColor="accent1" w:themeShade="80"/>
                <w:sz w:val="18"/>
                <w:szCs w:val="18"/>
                <w:lang w:val="es-ES" w:eastAsia="es-ES"/>
              </w:rPr>
              <w:t>Aquarius Conesol, SRL</w:t>
            </w:r>
          </w:p>
        </w:tc>
        <w:tc>
          <w:tcPr>
            <w:tcW w:w="3880" w:type="dxa"/>
            <w:tcBorders>
              <w:top w:val="nil"/>
              <w:left w:val="nil"/>
              <w:bottom w:val="single" w:sz="4" w:space="0" w:color="auto"/>
              <w:right w:val="single" w:sz="4" w:space="0" w:color="auto"/>
            </w:tcBorders>
            <w:shd w:val="clear" w:color="000000" w:fill="FFFFFF"/>
            <w:vAlign w:val="center"/>
            <w:hideMark/>
          </w:tcPr>
          <w:p w14:paraId="0EADE13C" w14:textId="77777777" w:rsidR="00613F42" w:rsidRPr="00324A19" w:rsidRDefault="00613F42" w:rsidP="00813E62">
            <w:pPr>
              <w:spacing w:after="0" w:line="360" w:lineRule="auto"/>
              <w:ind w:firstLine="284"/>
              <w:rPr>
                <w:rFonts w:ascii="Artifex CF Extra Light" w:eastAsia="Times New Roman" w:hAnsi="Artifex CF Extra Light" w:cs="Calibri"/>
                <w:color w:val="1F4E79" w:themeColor="accent1" w:themeShade="80"/>
                <w:sz w:val="18"/>
                <w:szCs w:val="18"/>
                <w:lang w:val="es-ES" w:eastAsia="es-ES"/>
              </w:rPr>
            </w:pPr>
            <w:r w:rsidRPr="00324A19">
              <w:rPr>
                <w:rFonts w:ascii="Artifex CF Extra Light" w:eastAsia="Times New Roman" w:hAnsi="Artifex CF Extra Light" w:cs="Calibri"/>
                <w:color w:val="1F4E79" w:themeColor="accent1" w:themeShade="80"/>
                <w:sz w:val="18"/>
                <w:szCs w:val="18"/>
                <w:lang w:val="es-ES" w:eastAsia="es-ES"/>
              </w:rPr>
              <w:t>GTG Industrial, SRL</w:t>
            </w:r>
          </w:p>
        </w:tc>
      </w:tr>
      <w:tr w:rsidR="001B7EDE" w:rsidRPr="00324A19" w14:paraId="53EC532C" w14:textId="77777777" w:rsidTr="00C37131">
        <w:trPr>
          <w:trHeight w:val="20"/>
          <w:tblHeader/>
        </w:trPr>
        <w:tc>
          <w:tcPr>
            <w:tcW w:w="4180" w:type="dxa"/>
            <w:tcBorders>
              <w:top w:val="nil"/>
              <w:left w:val="single" w:sz="4" w:space="0" w:color="auto"/>
              <w:bottom w:val="single" w:sz="4" w:space="0" w:color="auto"/>
              <w:right w:val="single" w:sz="4" w:space="0" w:color="auto"/>
            </w:tcBorders>
            <w:shd w:val="clear" w:color="000000" w:fill="FFFFFF"/>
            <w:vAlign w:val="center"/>
            <w:hideMark/>
          </w:tcPr>
          <w:p w14:paraId="718A8673" w14:textId="77777777" w:rsidR="00613F42" w:rsidRPr="00324A19" w:rsidRDefault="00613F42" w:rsidP="00813E62">
            <w:pPr>
              <w:spacing w:after="0" w:line="360" w:lineRule="auto"/>
              <w:ind w:firstLine="284"/>
              <w:rPr>
                <w:rFonts w:ascii="Artifex CF Extra Light" w:eastAsia="Times New Roman" w:hAnsi="Artifex CF Extra Light" w:cs="Calibri"/>
                <w:color w:val="1F4E79" w:themeColor="accent1" w:themeShade="80"/>
                <w:sz w:val="18"/>
                <w:szCs w:val="18"/>
                <w:lang w:val="es-ES" w:eastAsia="es-ES"/>
              </w:rPr>
            </w:pPr>
            <w:r w:rsidRPr="00324A19">
              <w:rPr>
                <w:rFonts w:ascii="Artifex CF Extra Light" w:eastAsia="Times New Roman" w:hAnsi="Artifex CF Extra Light" w:cs="Calibri"/>
                <w:color w:val="1F4E79" w:themeColor="accent1" w:themeShade="80"/>
                <w:sz w:val="18"/>
                <w:szCs w:val="18"/>
                <w:lang w:val="es-ES" w:eastAsia="es-ES"/>
              </w:rPr>
              <w:t>Ascary Corp, SRL</w:t>
            </w:r>
          </w:p>
        </w:tc>
        <w:tc>
          <w:tcPr>
            <w:tcW w:w="3880" w:type="dxa"/>
            <w:tcBorders>
              <w:top w:val="nil"/>
              <w:left w:val="nil"/>
              <w:bottom w:val="single" w:sz="4" w:space="0" w:color="auto"/>
              <w:right w:val="single" w:sz="4" w:space="0" w:color="auto"/>
            </w:tcBorders>
            <w:shd w:val="clear" w:color="000000" w:fill="FFFFFF"/>
            <w:vAlign w:val="center"/>
            <w:hideMark/>
          </w:tcPr>
          <w:p w14:paraId="6A54D7EB" w14:textId="77777777" w:rsidR="00613F42" w:rsidRPr="00324A19" w:rsidRDefault="00613F42" w:rsidP="00813E62">
            <w:pPr>
              <w:spacing w:after="0" w:line="360" w:lineRule="auto"/>
              <w:ind w:firstLine="284"/>
              <w:rPr>
                <w:rFonts w:ascii="Artifex CF Extra Light" w:eastAsia="Times New Roman" w:hAnsi="Artifex CF Extra Light" w:cs="Calibri"/>
                <w:color w:val="1F4E79" w:themeColor="accent1" w:themeShade="80"/>
                <w:sz w:val="18"/>
                <w:szCs w:val="18"/>
                <w:lang w:val="es-ES" w:eastAsia="es-ES"/>
              </w:rPr>
            </w:pPr>
            <w:r w:rsidRPr="00324A19">
              <w:rPr>
                <w:rFonts w:ascii="Artifex CF Extra Light" w:eastAsia="Times New Roman" w:hAnsi="Artifex CF Extra Light" w:cs="Calibri"/>
                <w:color w:val="1F4E79" w:themeColor="accent1" w:themeShade="80"/>
                <w:sz w:val="18"/>
                <w:szCs w:val="18"/>
                <w:lang w:val="es-ES" w:eastAsia="es-ES"/>
              </w:rPr>
              <w:t>Haffet Artemania, SRL</w:t>
            </w:r>
          </w:p>
        </w:tc>
      </w:tr>
      <w:tr w:rsidR="001B7EDE" w:rsidRPr="00324A19" w14:paraId="27D93218" w14:textId="77777777" w:rsidTr="00C37131">
        <w:trPr>
          <w:trHeight w:val="20"/>
          <w:tblHeader/>
        </w:trPr>
        <w:tc>
          <w:tcPr>
            <w:tcW w:w="4180" w:type="dxa"/>
            <w:tcBorders>
              <w:top w:val="nil"/>
              <w:left w:val="single" w:sz="4" w:space="0" w:color="auto"/>
              <w:bottom w:val="single" w:sz="4" w:space="0" w:color="auto"/>
              <w:right w:val="single" w:sz="4" w:space="0" w:color="auto"/>
            </w:tcBorders>
            <w:shd w:val="clear" w:color="000000" w:fill="FFFFFF"/>
            <w:vAlign w:val="center"/>
            <w:hideMark/>
          </w:tcPr>
          <w:p w14:paraId="2C3FA20B" w14:textId="77777777" w:rsidR="00613F42" w:rsidRPr="00324A19" w:rsidRDefault="00613F42" w:rsidP="00813E62">
            <w:pPr>
              <w:spacing w:after="0" w:line="360" w:lineRule="auto"/>
              <w:ind w:firstLine="284"/>
              <w:rPr>
                <w:rFonts w:ascii="Artifex CF Extra Light" w:eastAsia="Times New Roman" w:hAnsi="Artifex CF Extra Light" w:cs="Calibri"/>
                <w:color w:val="1F4E79" w:themeColor="accent1" w:themeShade="80"/>
                <w:sz w:val="18"/>
                <w:szCs w:val="18"/>
                <w:lang w:val="es-ES" w:eastAsia="es-ES"/>
              </w:rPr>
            </w:pPr>
            <w:r w:rsidRPr="00324A19">
              <w:rPr>
                <w:rFonts w:ascii="Artifex CF Extra Light" w:eastAsia="Times New Roman" w:hAnsi="Artifex CF Extra Light" w:cs="Calibri"/>
                <w:color w:val="1F4E79" w:themeColor="accent1" w:themeShade="80"/>
                <w:sz w:val="18"/>
                <w:szCs w:val="18"/>
                <w:lang w:val="es-ES" w:eastAsia="es-ES"/>
              </w:rPr>
              <w:t>Ascary, SRL</w:t>
            </w:r>
          </w:p>
        </w:tc>
        <w:tc>
          <w:tcPr>
            <w:tcW w:w="3880" w:type="dxa"/>
            <w:tcBorders>
              <w:top w:val="nil"/>
              <w:left w:val="nil"/>
              <w:bottom w:val="single" w:sz="4" w:space="0" w:color="auto"/>
              <w:right w:val="single" w:sz="4" w:space="0" w:color="auto"/>
            </w:tcBorders>
            <w:shd w:val="clear" w:color="000000" w:fill="FFFFFF"/>
            <w:vAlign w:val="center"/>
            <w:hideMark/>
          </w:tcPr>
          <w:p w14:paraId="2038386B" w14:textId="77777777" w:rsidR="00613F42" w:rsidRPr="00324A19" w:rsidRDefault="00613F42" w:rsidP="00813E62">
            <w:pPr>
              <w:spacing w:after="0" w:line="360" w:lineRule="auto"/>
              <w:ind w:firstLine="284"/>
              <w:rPr>
                <w:rFonts w:ascii="Artifex CF Extra Light" w:eastAsia="Times New Roman" w:hAnsi="Artifex CF Extra Light" w:cs="Calibri"/>
                <w:color w:val="1F4E79" w:themeColor="accent1" w:themeShade="80"/>
                <w:sz w:val="18"/>
                <w:szCs w:val="18"/>
                <w:lang w:val="es-ES" w:eastAsia="es-ES"/>
              </w:rPr>
            </w:pPr>
            <w:r w:rsidRPr="00324A19">
              <w:rPr>
                <w:rFonts w:ascii="Artifex CF Extra Light" w:eastAsia="Times New Roman" w:hAnsi="Artifex CF Extra Light" w:cs="Calibri"/>
                <w:color w:val="1F4E79" w:themeColor="accent1" w:themeShade="80"/>
                <w:sz w:val="18"/>
                <w:szCs w:val="18"/>
                <w:lang w:val="es-ES" w:eastAsia="es-ES"/>
              </w:rPr>
              <w:t>Imprenta la Unión, SRL</w:t>
            </w:r>
          </w:p>
        </w:tc>
      </w:tr>
      <w:tr w:rsidR="001B7EDE" w:rsidRPr="00324A19" w14:paraId="440389D6" w14:textId="77777777" w:rsidTr="00C37131">
        <w:trPr>
          <w:trHeight w:val="20"/>
          <w:tblHeader/>
        </w:trPr>
        <w:tc>
          <w:tcPr>
            <w:tcW w:w="4180" w:type="dxa"/>
            <w:tcBorders>
              <w:top w:val="nil"/>
              <w:left w:val="single" w:sz="4" w:space="0" w:color="auto"/>
              <w:bottom w:val="single" w:sz="4" w:space="0" w:color="auto"/>
              <w:right w:val="single" w:sz="4" w:space="0" w:color="auto"/>
            </w:tcBorders>
            <w:shd w:val="clear" w:color="000000" w:fill="FFFFFF"/>
            <w:vAlign w:val="center"/>
            <w:hideMark/>
          </w:tcPr>
          <w:p w14:paraId="526398A9" w14:textId="77777777" w:rsidR="00613F42" w:rsidRPr="00324A19" w:rsidRDefault="00613F42" w:rsidP="00813E62">
            <w:pPr>
              <w:spacing w:after="0" w:line="360" w:lineRule="auto"/>
              <w:ind w:firstLine="284"/>
              <w:rPr>
                <w:rFonts w:ascii="Artifex CF Extra Light" w:eastAsia="Times New Roman" w:hAnsi="Artifex CF Extra Light" w:cs="Calibri"/>
                <w:color w:val="1F4E79" w:themeColor="accent1" w:themeShade="80"/>
                <w:sz w:val="18"/>
                <w:szCs w:val="18"/>
                <w:lang w:val="es-ES" w:eastAsia="es-ES"/>
              </w:rPr>
            </w:pPr>
            <w:r w:rsidRPr="00324A19">
              <w:rPr>
                <w:rFonts w:ascii="Artifex CF Extra Light" w:eastAsia="Times New Roman" w:hAnsi="Artifex CF Extra Light" w:cs="Calibri"/>
                <w:color w:val="1F4E79" w:themeColor="accent1" w:themeShade="80"/>
                <w:sz w:val="18"/>
                <w:szCs w:val="18"/>
                <w:lang w:val="es-ES" w:eastAsia="es-ES"/>
              </w:rPr>
              <w:t>Banderas del Mundo, SRL</w:t>
            </w:r>
          </w:p>
        </w:tc>
        <w:tc>
          <w:tcPr>
            <w:tcW w:w="3880" w:type="dxa"/>
            <w:tcBorders>
              <w:top w:val="nil"/>
              <w:left w:val="nil"/>
              <w:bottom w:val="single" w:sz="4" w:space="0" w:color="auto"/>
              <w:right w:val="single" w:sz="4" w:space="0" w:color="auto"/>
            </w:tcBorders>
            <w:shd w:val="clear" w:color="000000" w:fill="FFFFFF"/>
            <w:vAlign w:val="center"/>
            <w:hideMark/>
          </w:tcPr>
          <w:p w14:paraId="51E47258" w14:textId="77777777" w:rsidR="00613F42" w:rsidRPr="00324A19" w:rsidRDefault="00613F42" w:rsidP="00813E62">
            <w:pPr>
              <w:spacing w:after="0" w:line="360" w:lineRule="auto"/>
              <w:ind w:firstLine="284"/>
              <w:rPr>
                <w:rFonts w:ascii="Artifex CF Extra Light" w:eastAsia="Times New Roman" w:hAnsi="Artifex CF Extra Light" w:cs="Calibri"/>
                <w:color w:val="1F4E79" w:themeColor="accent1" w:themeShade="80"/>
                <w:sz w:val="18"/>
                <w:szCs w:val="18"/>
                <w:lang w:val="es-ES" w:eastAsia="es-ES"/>
              </w:rPr>
            </w:pPr>
            <w:r w:rsidRPr="00324A19">
              <w:rPr>
                <w:rFonts w:ascii="Artifex CF Extra Light" w:eastAsia="Times New Roman" w:hAnsi="Artifex CF Extra Light" w:cs="Calibri"/>
                <w:color w:val="1F4E79" w:themeColor="accent1" w:themeShade="80"/>
                <w:sz w:val="18"/>
                <w:szCs w:val="18"/>
                <w:lang w:val="es-ES" w:eastAsia="es-ES"/>
              </w:rPr>
              <w:t>Industria Bauger, SRL</w:t>
            </w:r>
          </w:p>
        </w:tc>
      </w:tr>
      <w:tr w:rsidR="001B7EDE" w:rsidRPr="006F2F51" w14:paraId="4DF95242" w14:textId="77777777" w:rsidTr="00C37131">
        <w:trPr>
          <w:trHeight w:val="20"/>
          <w:tblHeader/>
        </w:trPr>
        <w:tc>
          <w:tcPr>
            <w:tcW w:w="4180" w:type="dxa"/>
            <w:tcBorders>
              <w:top w:val="nil"/>
              <w:left w:val="single" w:sz="4" w:space="0" w:color="auto"/>
              <w:bottom w:val="single" w:sz="4" w:space="0" w:color="auto"/>
              <w:right w:val="single" w:sz="4" w:space="0" w:color="auto"/>
            </w:tcBorders>
            <w:shd w:val="clear" w:color="000000" w:fill="FFFFFF"/>
            <w:vAlign w:val="center"/>
            <w:hideMark/>
          </w:tcPr>
          <w:p w14:paraId="56CBB7D9" w14:textId="77777777" w:rsidR="00613F42" w:rsidRPr="00324A19" w:rsidRDefault="00613F42" w:rsidP="00813E62">
            <w:pPr>
              <w:spacing w:after="0" w:line="360" w:lineRule="auto"/>
              <w:ind w:firstLine="284"/>
              <w:rPr>
                <w:rFonts w:ascii="Artifex CF Extra Light" w:eastAsia="Times New Roman" w:hAnsi="Artifex CF Extra Light" w:cs="Calibri"/>
                <w:color w:val="1F4E79" w:themeColor="accent1" w:themeShade="80"/>
                <w:sz w:val="18"/>
                <w:szCs w:val="18"/>
                <w:lang w:val="es-ES" w:eastAsia="es-ES"/>
              </w:rPr>
            </w:pPr>
            <w:r w:rsidRPr="00324A19">
              <w:rPr>
                <w:rFonts w:ascii="Artifex CF Extra Light" w:eastAsia="Times New Roman" w:hAnsi="Artifex CF Extra Light" w:cs="Calibri"/>
                <w:color w:val="1F4E79" w:themeColor="accent1" w:themeShade="80"/>
                <w:sz w:val="18"/>
                <w:szCs w:val="18"/>
                <w:lang w:val="es-ES" w:eastAsia="es-ES"/>
              </w:rPr>
              <w:t>Banderas Global HC SRL</w:t>
            </w:r>
          </w:p>
        </w:tc>
        <w:tc>
          <w:tcPr>
            <w:tcW w:w="3880" w:type="dxa"/>
            <w:tcBorders>
              <w:top w:val="nil"/>
              <w:left w:val="nil"/>
              <w:bottom w:val="single" w:sz="4" w:space="0" w:color="auto"/>
              <w:right w:val="single" w:sz="4" w:space="0" w:color="auto"/>
            </w:tcBorders>
            <w:shd w:val="clear" w:color="000000" w:fill="FFFFFF"/>
            <w:vAlign w:val="center"/>
            <w:hideMark/>
          </w:tcPr>
          <w:p w14:paraId="6058E941" w14:textId="77777777" w:rsidR="00613F42" w:rsidRPr="00324A19" w:rsidRDefault="00613F42" w:rsidP="00813E62">
            <w:pPr>
              <w:spacing w:after="0" w:line="360" w:lineRule="auto"/>
              <w:ind w:firstLine="284"/>
              <w:rPr>
                <w:rFonts w:ascii="Artifex CF Extra Light" w:eastAsia="Times New Roman" w:hAnsi="Artifex CF Extra Light" w:cs="Calibri"/>
                <w:color w:val="1F4E79" w:themeColor="accent1" w:themeShade="80"/>
                <w:sz w:val="18"/>
                <w:szCs w:val="18"/>
                <w:lang w:val="es-ES" w:eastAsia="es-ES"/>
              </w:rPr>
            </w:pPr>
            <w:r w:rsidRPr="00324A19">
              <w:rPr>
                <w:rFonts w:ascii="Artifex CF Extra Light" w:eastAsia="Times New Roman" w:hAnsi="Artifex CF Extra Light" w:cs="Calibri"/>
                <w:color w:val="1F4E79" w:themeColor="accent1" w:themeShade="80"/>
                <w:sz w:val="18"/>
                <w:szCs w:val="18"/>
                <w:lang w:val="es-ES" w:eastAsia="es-ES"/>
              </w:rPr>
              <w:t>Industria Gráfica Dominicana INDUGRAFD, SRL</w:t>
            </w:r>
          </w:p>
        </w:tc>
      </w:tr>
      <w:tr w:rsidR="001B7EDE" w:rsidRPr="00324A19" w14:paraId="16A134E0" w14:textId="77777777" w:rsidTr="00C37131">
        <w:trPr>
          <w:trHeight w:val="20"/>
          <w:tblHeader/>
        </w:trPr>
        <w:tc>
          <w:tcPr>
            <w:tcW w:w="4180" w:type="dxa"/>
            <w:tcBorders>
              <w:top w:val="nil"/>
              <w:left w:val="single" w:sz="4" w:space="0" w:color="auto"/>
              <w:bottom w:val="single" w:sz="4" w:space="0" w:color="auto"/>
              <w:right w:val="single" w:sz="4" w:space="0" w:color="auto"/>
            </w:tcBorders>
            <w:shd w:val="clear" w:color="000000" w:fill="FFFFFF"/>
            <w:vAlign w:val="center"/>
            <w:hideMark/>
          </w:tcPr>
          <w:p w14:paraId="70D57A2D" w14:textId="77777777" w:rsidR="00613F42" w:rsidRPr="00324A19" w:rsidRDefault="00613F42" w:rsidP="00813E62">
            <w:pPr>
              <w:spacing w:after="0" w:line="360" w:lineRule="auto"/>
              <w:ind w:firstLine="284"/>
              <w:rPr>
                <w:rFonts w:ascii="Artifex CF Extra Light" w:eastAsia="Times New Roman" w:hAnsi="Artifex CF Extra Light" w:cs="Calibri"/>
                <w:color w:val="1F4E79" w:themeColor="accent1" w:themeShade="80"/>
                <w:sz w:val="18"/>
                <w:szCs w:val="18"/>
                <w:lang w:val="es-ES" w:eastAsia="es-ES"/>
              </w:rPr>
            </w:pPr>
            <w:r w:rsidRPr="00324A19">
              <w:rPr>
                <w:rFonts w:ascii="Artifex CF Extra Light" w:eastAsia="Times New Roman" w:hAnsi="Artifex CF Extra Light" w:cs="Calibri"/>
                <w:color w:val="1F4E79" w:themeColor="accent1" w:themeShade="80"/>
                <w:sz w:val="18"/>
                <w:szCs w:val="18"/>
                <w:lang w:val="es-ES" w:eastAsia="es-ES"/>
              </w:rPr>
              <w:t>Banderpack, SRL</w:t>
            </w:r>
          </w:p>
        </w:tc>
        <w:tc>
          <w:tcPr>
            <w:tcW w:w="3880" w:type="dxa"/>
            <w:tcBorders>
              <w:top w:val="nil"/>
              <w:left w:val="nil"/>
              <w:bottom w:val="single" w:sz="4" w:space="0" w:color="auto"/>
              <w:right w:val="single" w:sz="4" w:space="0" w:color="auto"/>
            </w:tcBorders>
            <w:shd w:val="clear" w:color="000000" w:fill="FFFFFF"/>
            <w:vAlign w:val="center"/>
            <w:hideMark/>
          </w:tcPr>
          <w:p w14:paraId="48BD0622" w14:textId="77777777" w:rsidR="00613F42" w:rsidRPr="00324A19" w:rsidRDefault="00613F42" w:rsidP="00813E62">
            <w:pPr>
              <w:spacing w:after="0" w:line="360" w:lineRule="auto"/>
              <w:ind w:firstLine="284"/>
              <w:rPr>
                <w:rFonts w:ascii="Artifex CF Extra Light" w:eastAsia="Times New Roman" w:hAnsi="Artifex CF Extra Light" w:cs="Calibri"/>
                <w:color w:val="1F4E79" w:themeColor="accent1" w:themeShade="80"/>
                <w:sz w:val="18"/>
                <w:szCs w:val="18"/>
                <w:lang w:val="es-ES" w:eastAsia="es-ES"/>
              </w:rPr>
            </w:pPr>
            <w:r w:rsidRPr="00324A19">
              <w:rPr>
                <w:rFonts w:ascii="Artifex CF Extra Light" w:eastAsia="Times New Roman" w:hAnsi="Artifex CF Extra Light" w:cs="Calibri"/>
                <w:color w:val="1F4E79" w:themeColor="accent1" w:themeShade="80"/>
                <w:sz w:val="18"/>
                <w:szCs w:val="18"/>
                <w:lang w:val="es-ES" w:eastAsia="es-ES"/>
              </w:rPr>
              <w:t>Industrias Claudette, SRL</w:t>
            </w:r>
          </w:p>
        </w:tc>
      </w:tr>
      <w:tr w:rsidR="001B7EDE" w:rsidRPr="00324A19" w14:paraId="0B229C86" w14:textId="77777777" w:rsidTr="00C37131">
        <w:trPr>
          <w:trHeight w:val="20"/>
          <w:tblHeader/>
        </w:trPr>
        <w:tc>
          <w:tcPr>
            <w:tcW w:w="4180" w:type="dxa"/>
            <w:tcBorders>
              <w:top w:val="nil"/>
              <w:left w:val="single" w:sz="4" w:space="0" w:color="auto"/>
              <w:bottom w:val="single" w:sz="4" w:space="0" w:color="auto"/>
              <w:right w:val="single" w:sz="4" w:space="0" w:color="auto"/>
            </w:tcBorders>
            <w:shd w:val="clear" w:color="000000" w:fill="FFFFFF"/>
            <w:vAlign w:val="center"/>
            <w:hideMark/>
          </w:tcPr>
          <w:p w14:paraId="417625C7" w14:textId="77777777" w:rsidR="00613F42" w:rsidRPr="00324A19" w:rsidRDefault="00613F42" w:rsidP="00813E62">
            <w:pPr>
              <w:spacing w:after="0" w:line="360" w:lineRule="auto"/>
              <w:ind w:firstLine="284"/>
              <w:rPr>
                <w:rFonts w:ascii="Artifex CF Extra Light" w:eastAsia="Times New Roman" w:hAnsi="Artifex CF Extra Light" w:cs="Calibri"/>
                <w:color w:val="1F4E79" w:themeColor="accent1" w:themeShade="80"/>
                <w:sz w:val="18"/>
                <w:szCs w:val="18"/>
                <w:lang w:val="es-ES" w:eastAsia="es-ES"/>
              </w:rPr>
            </w:pPr>
            <w:r w:rsidRPr="00324A19">
              <w:rPr>
                <w:rFonts w:ascii="Artifex CF Extra Light" w:eastAsia="Times New Roman" w:hAnsi="Artifex CF Extra Light" w:cs="Calibri"/>
                <w:color w:val="1F4E79" w:themeColor="accent1" w:themeShade="80"/>
                <w:sz w:val="18"/>
                <w:szCs w:val="18"/>
                <w:lang w:val="es-ES" w:eastAsia="es-ES"/>
              </w:rPr>
              <w:t>Batissa, SRL</w:t>
            </w:r>
          </w:p>
        </w:tc>
        <w:tc>
          <w:tcPr>
            <w:tcW w:w="3880" w:type="dxa"/>
            <w:tcBorders>
              <w:top w:val="nil"/>
              <w:left w:val="nil"/>
              <w:bottom w:val="single" w:sz="4" w:space="0" w:color="auto"/>
              <w:right w:val="single" w:sz="4" w:space="0" w:color="auto"/>
            </w:tcBorders>
            <w:shd w:val="clear" w:color="000000" w:fill="FFFFFF"/>
            <w:vAlign w:val="center"/>
            <w:hideMark/>
          </w:tcPr>
          <w:p w14:paraId="6C942A2B" w14:textId="77777777" w:rsidR="00613F42" w:rsidRPr="00324A19" w:rsidRDefault="00613F42" w:rsidP="00813E62">
            <w:pPr>
              <w:spacing w:after="0" w:line="360" w:lineRule="auto"/>
              <w:ind w:firstLine="284"/>
              <w:rPr>
                <w:rFonts w:ascii="Artifex CF Extra Light" w:eastAsia="Times New Roman" w:hAnsi="Artifex CF Extra Light" w:cs="Calibri"/>
                <w:color w:val="1F4E79" w:themeColor="accent1" w:themeShade="80"/>
                <w:sz w:val="18"/>
                <w:szCs w:val="18"/>
                <w:lang w:val="es-ES" w:eastAsia="es-ES"/>
              </w:rPr>
            </w:pPr>
            <w:r w:rsidRPr="00324A19">
              <w:rPr>
                <w:rFonts w:ascii="Artifex CF Extra Light" w:eastAsia="Times New Roman" w:hAnsi="Artifex CF Extra Light" w:cs="Calibri"/>
                <w:color w:val="1F4E79" w:themeColor="accent1" w:themeShade="80"/>
                <w:sz w:val="18"/>
                <w:szCs w:val="18"/>
                <w:lang w:val="es-ES" w:eastAsia="es-ES"/>
              </w:rPr>
              <w:t>Interdeco, SRL</w:t>
            </w:r>
          </w:p>
        </w:tc>
      </w:tr>
      <w:tr w:rsidR="001B7EDE" w:rsidRPr="00324A19" w14:paraId="438B27A9" w14:textId="77777777" w:rsidTr="00C37131">
        <w:trPr>
          <w:trHeight w:val="20"/>
          <w:tblHeader/>
        </w:trPr>
        <w:tc>
          <w:tcPr>
            <w:tcW w:w="4180" w:type="dxa"/>
            <w:tcBorders>
              <w:top w:val="nil"/>
              <w:left w:val="single" w:sz="4" w:space="0" w:color="auto"/>
              <w:bottom w:val="single" w:sz="4" w:space="0" w:color="auto"/>
              <w:right w:val="single" w:sz="4" w:space="0" w:color="auto"/>
            </w:tcBorders>
            <w:shd w:val="clear" w:color="000000" w:fill="FFFFFF"/>
            <w:vAlign w:val="center"/>
            <w:hideMark/>
          </w:tcPr>
          <w:p w14:paraId="49DB7F8B" w14:textId="77777777" w:rsidR="00613F42" w:rsidRPr="00324A19" w:rsidRDefault="00613F42" w:rsidP="00813E62">
            <w:pPr>
              <w:spacing w:after="0" w:line="360" w:lineRule="auto"/>
              <w:ind w:firstLine="284"/>
              <w:rPr>
                <w:rFonts w:ascii="Artifex CF Extra Light" w:eastAsia="Times New Roman" w:hAnsi="Artifex CF Extra Light" w:cs="Calibri"/>
                <w:color w:val="1F4E79" w:themeColor="accent1" w:themeShade="80"/>
                <w:sz w:val="18"/>
                <w:szCs w:val="18"/>
                <w:lang w:val="es-ES" w:eastAsia="es-ES"/>
              </w:rPr>
            </w:pPr>
            <w:r w:rsidRPr="00324A19">
              <w:rPr>
                <w:rFonts w:ascii="Artifex CF Extra Light" w:eastAsia="Times New Roman" w:hAnsi="Artifex CF Extra Light" w:cs="Calibri"/>
                <w:color w:val="1F4E79" w:themeColor="accent1" w:themeShade="80"/>
                <w:sz w:val="18"/>
                <w:szCs w:val="18"/>
                <w:lang w:val="es-ES" w:eastAsia="es-ES"/>
              </w:rPr>
              <w:t>Benigno Zapatero, SRL</w:t>
            </w:r>
          </w:p>
        </w:tc>
        <w:tc>
          <w:tcPr>
            <w:tcW w:w="3880" w:type="dxa"/>
            <w:tcBorders>
              <w:top w:val="nil"/>
              <w:left w:val="nil"/>
              <w:bottom w:val="single" w:sz="4" w:space="0" w:color="auto"/>
              <w:right w:val="single" w:sz="4" w:space="0" w:color="auto"/>
            </w:tcBorders>
            <w:shd w:val="clear" w:color="000000" w:fill="FFFFFF"/>
            <w:vAlign w:val="center"/>
            <w:hideMark/>
          </w:tcPr>
          <w:p w14:paraId="04B8E08D" w14:textId="77777777" w:rsidR="00613F42" w:rsidRPr="00324A19" w:rsidRDefault="00613F42" w:rsidP="00813E62">
            <w:pPr>
              <w:spacing w:after="0" w:line="360" w:lineRule="auto"/>
              <w:ind w:firstLine="284"/>
              <w:rPr>
                <w:rFonts w:ascii="Artifex CF Extra Light" w:eastAsia="Times New Roman" w:hAnsi="Artifex CF Extra Light" w:cs="Calibri"/>
                <w:color w:val="1F4E79" w:themeColor="accent1" w:themeShade="80"/>
                <w:sz w:val="18"/>
                <w:szCs w:val="18"/>
                <w:lang w:val="es-ES" w:eastAsia="es-ES"/>
              </w:rPr>
            </w:pPr>
            <w:r w:rsidRPr="00324A19">
              <w:rPr>
                <w:rFonts w:ascii="Artifex CF Extra Light" w:eastAsia="Times New Roman" w:hAnsi="Artifex CF Extra Light" w:cs="Calibri"/>
                <w:color w:val="1F4E79" w:themeColor="accent1" w:themeShade="80"/>
                <w:sz w:val="18"/>
                <w:szCs w:val="18"/>
                <w:lang w:val="es-ES" w:eastAsia="es-ES"/>
              </w:rPr>
              <w:t>Inversiones Alethea, SRL</w:t>
            </w:r>
          </w:p>
        </w:tc>
      </w:tr>
      <w:tr w:rsidR="001B7EDE" w:rsidRPr="00324A19" w14:paraId="7EBB97D0" w14:textId="77777777" w:rsidTr="00C37131">
        <w:trPr>
          <w:trHeight w:val="20"/>
          <w:tblHeader/>
        </w:trPr>
        <w:tc>
          <w:tcPr>
            <w:tcW w:w="4180" w:type="dxa"/>
            <w:tcBorders>
              <w:top w:val="nil"/>
              <w:left w:val="single" w:sz="4" w:space="0" w:color="auto"/>
              <w:bottom w:val="single" w:sz="4" w:space="0" w:color="auto"/>
              <w:right w:val="single" w:sz="4" w:space="0" w:color="auto"/>
            </w:tcBorders>
            <w:shd w:val="clear" w:color="000000" w:fill="FFFFFF"/>
            <w:vAlign w:val="center"/>
            <w:hideMark/>
          </w:tcPr>
          <w:p w14:paraId="4C7D5F34" w14:textId="77777777" w:rsidR="00613F42" w:rsidRPr="00324A19" w:rsidRDefault="00613F42" w:rsidP="00813E62">
            <w:pPr>
              <w:spacing w:after="0" w:line="360" w:lineRule="auto"/>
              <w:ind w:firstLine="284"/>
              <w:rPr>
                <w:rFonts w:ascii="Artifex CF Extra Light" w:eastAsia="Times New Roman" w:hAnsi="Artifex CF Extra Light" w:cs="Calibri"/>
                <w:color w:val="1F4E79" w:themeColor="accent1" w:themeShade="80"/>
                <w:sz w:val="18"/>
                <w:szCs w:val="18"/>
                <w:lang w:val="es-ES" w:eastAsia="es-ES"/>
              </w:rPr>
            </w:pPr>
            <w:r w:rsidRPr="00324A19">
              <w:rPr>
                <w:rFonts w:ascii="Artifex CF Extra Light" w:eastAsia="Times New Roman" w:hAnsi="Artifex CF Extra Light" w:cs="Calibri"/>
                <w:color w:val="1F4E79" w:themeColor="accent1" w:themeShade="80"/>
                <w:sz w:val="18"/>
                <w:szCs w:val="18"/>
                <w:lang w:val="es-ES" w:eastAsia="es-ES"/>
              </w:rPr>
              <w:t>Big Films, SRL</w:t>
            </w:r>
          </w:p>
        </w:tc>
        <w:tc>
          <w:tcPr>
            <w:tcW w:w="3880" w:type="dxa"/>
            <w:tcBorders>
              <w:top w:val="nil"/>
              <w:left w:val="nil"/>
              <w:bottom w:val="single" w:sz="4" w:space="0" w:color="auto"/>
              <w:right w:val="single" w:sz="4" w:space="0" w:color="auto"/>
            </w:tcBorders>
            <w:shd w:val="clear" w:color="000000" w:fill="FFFFFF"/>
            <w:vAlign w:val="center"/>
            <w:hideMark/>
          </w:tcPr>
          <w:p w14:paraId="00BA1B72" w14:textId="77777777" w:rsidR="00613F42" w:rsidRPr="00324A19" w:rsidRDefault="00613F42" w:rsidP="00813E62">
            <w:pPr>
              <w:spacing w:after="0" w:line="360" w:lineRule="auto"/>
              <w:ind w:firstLine="284"/>
              <w:rPr>
                <w:rFonts w:ascii="Artifex CF Extra Light" w:eastAsia="Times New Roman" w:hAnsi="Artifex CF Extra Light" w:cs="Calibri"/>
                <w:color w:val="1F4E79" w:themeColor="accent1" w:themeShade="80"/>
                <w:sz w:val="18"/>
                <w:szCs w:val="18"/>
                <w:lang w:val="es-ES" w:eastAsia="es-ES"/>
              </w:rPr>
            </w:pPr>
            <w:r w:rsidRPr="00324A19">
              <w:rPr>
                <w:rFonts w:ascii="Artifex CF Extra Light" w:eastAsia="Times New Roman" w:hAnsi="Artifex CF Extra Light" w:cs="Calibri"/>
                <w:color w:val="1F4E79" w:themeColor="accent1" w:themeShade="80"/>
                <w:sz w:val="18"/>
                <w:szCs w:val="18"/>
                <w:lang w:val="es-ES" w:eastAsia="es-ES"/>
              </w:rPr>
              <w:t>Inversiones AMV, SRL</w:t>
            </w:r>
          </w:p>
        </w:tc>
      </w:tr>
      <w:tr w:rsidR="001B7EDE" w:rsidRPr="00324A19" w14:paraId="3DDE8EE1" w14:textId="77777777" w:rsidTr="00C37131">
        <w:trPr>
          <w:trHeight w:val="20"/>
          <w:tblHeader/>
        </w:trPr>
        <w:tc>
          <w:tcPr>
            <w:tcW w:w="4180" w:type="dxa"/>
            <w:tcBorders>
              <w:top w:val="nil"/>
              <w:left w:val="single" w:sz="4" w:space="0" w:color="auto"/>
              <w:bottom w:val="single" w:sz="4" w:space="0" w:color="auto"/>
              <w:right w:val="single" w:sz="4" w:space="0" w:color="auto"/>
            </w:tcBorders>
            <w:shd w:val="clear" w:color="000000" w:fill="FFFFFF"/>
            <w:vAlign w:val="center"/>
            <w:hideMark/>
          </w:tcPr>
          <w:p w14:paraId="7DBBF7A1" w14:textId="77777777" w:rsidR="00613F42" w:rsidRPr="00324A19" w:rsidRDefault="00613F42" w:rsidP="00813E62">
            <w:pPr>
              <w:spacing w:after="0" w:line="360" w:lineRule="auto"/>
              <w:ind w:firstLine="284"/>
              <w:rPr>
                <w:rFonts w:ascii="Artifex CF Extra Light" w:eastAsia="Times New Roman" w:hAnsi="Artifex CF Extra Light" w:cs="Calibri"/>
                <w:color w:val="1F4E79" w:themeColor="accent1" w:themeShade="80"/>
                <w:sz w:val="18"/>
                <w:szCs w:val="18"/>
                <w:lang w:val="es-ES" w:eastAsia="es-ES"/>
              </w:rPr>
            </w:pPr>
            <w:r w:rsidRPr="00324A19">
              <w:rPr>
                <w:rFonts w:ascii="Artifex CF Extra Light" w:eastAsia="Times New Roman" w:hAnsi="Artifex CF Extra Light" w:cs="Calibri"/>
                <w:color w:val="1F4E79" w:themeColor="accent1" w:themeShade="80"/>
                <w:sz w:val="18"/>
                <w:szCs w:val="18"/>
                <w:lang w:val="es-ES" w:eastAsia="es-ES"/>
              </w:rPr>
              <w:t>Big Films, SRL</w:t>
            </w:r>
          </w:p>
        </w:tc>
        <w:tc>
          <w:tcPr>
            <w:tcW w:w="3880" w:type="dxa"/>
            <w:tcBorders>
              <w:top w:val="nil"/>
              <w:left w:val="nil"/>
              <w:bottom w:val="single" w:sz="4" w:space="0" w:color="auto"/>
              <w:right w:val="single" w:sz="4" w:space="0" w:color="auto"/>
            </w:tcBorders>
            <w:shd w:val="clear" w:color="000000" w:fill="FFFFFF"/>
            <w:vAlign w:val="center"/>
            <w:hideMark/>
          </w:tcPr>
          <w:p w14:paraId="2F17C49D" w14:textId="77777777" w:rsidR="00613F42" w:rsidRPr="00324A19" w:rsidRDefault="00613F42" w:rsidP="00813E62">
            <w:pPr>
              <w:spacing w:after="0" w:line="360" w:lineRule="auto"/>
              <w:ind w:firstLine="284"/>
              <w:rPr>
                <w:rFonts w:ascii="Artifex CF Extra Light" w:eastAsia="Times New Roman" w:hAnsi="Artifex CF Extra Light" w:cs="Calibri"/>
                <w:color w:val="1F4E79" w:themeColor="accent1" w:themeShade="80"/>
                <w:sz w:val="18"/>
                <w:szCs w:val="18"/>
                <w:lang w:val="es-ES" w:eastAsia="es-ES"/>
              </w:rPr>
            </w:pPr>
            <w:r w:rsidRPr="00324A19">
              <w:rPr>
                <w:rFonts w:ascii="Artifex CF Extra Light" w:eastAsia="Times New Roman" w:hAnsi="Artifex CF Extra Light" w:cs="Calibri"/>
                <w:color w:val="1F4E79" w:themeColor="accent1" w:themeShade="80"/>
                <w:sz w:val="18"/>
                <w:szCs w:val="18"/>
                <w:lang w:val="es-ES" w:eastAsia="es-ES"/>
              </w:rPr>
              <w:t>Isbcomercciall, SRL</w:t>
            </w:r>
          </w:p>
        </w:tc>
      </w:tr>
      <w:tr w:rsidR="001B7EDE" w:rsidRPr="00324A19" w14:paraId="1C9C13C2" w14:textId="77777777" w:rsidTr="00C37131">
        <w:trPr>
          <w:trHeight w:val="20"/>
          <w:tblHeader/>
        </w:trPr>
        <w:tc>
          <w:tcPr>
            <w:tcW w:w="4180" w:type="dxa"/>
            <w:tcBorders>
              <w:top w:val="nil"/>
              <w:left w:val="single" w:sz="4" w:space="0" w:color="auto"/>
              <w:bottom w:val="single" w:sz="4" w:space="0" w:color="auto"/>
              <w:right w:val="single" w:sz="4" w:space="0" w:color="auto"/>
            </w:tcBorders>
            <w:shd w:val="clear" w:color="000000" w:fill="FFFFFF"/>
            <w:vAlign w:val="center"/>
            <w:hideMark/>
          </w:tcPr>
          <w:p w14:paraId="1E1C3165" w14:textId="77777777" w:rsidR="00613F42" w:rsidRPr="00324A19" w:rsidRDefault="00613F42" w:rsidP="00813E62">
            <w:pPr>
              <w:spacing w:after="0" w:line="360" w:lineRule="auto"/>
              <w:ind w:firstLine="284"/>
              <w:rPr>
                <w:rFonts w:ascii="Artifex CF Extra Light" w:eastAsia="Times New Roman" w:hAnsi="Artifex CF Extra Light" w:cs="Calibri"/>
                <w:color w:val="1F4E79" w:themeColor="accent1" w:themeShade="80"/>
                <w:sz w:val="18"/>
                <w:szCs w:val="18"/>
                <w:lang w:val="es-ES" w:eastAsia="es-ES"/>
              </w:rPr>
            </w:pPr>
            <w:r w:rsidRPr="00324A19">
              <w:rPr>
                <w:rFonts w:ascii="Artifex CF Extra Light" w:eastAsia="Times New Roman" w:hAnsi="Artifex CF Extra Light" w:cs="Calibri"/>
                <w:color w:val="1F4E79" w:themeColor="accent1" w:themeShade="80"/>
                <w:sz w:val="18"/>
                <w:szCs w:val="18"/>
                <w:lang w:val="es-ES" w:eastAsia="es-ES"/>
              </w:rPr>
              <w:t>Blackout Dominicana SK, SRL</w:t>
            </w:r>
          </w:p>
        </w:tc>
        <w:tc>
          <w:tcPr>
            <w:tcW w:w="3880" w:type="dxa"/>
            <w:tcBorders>
              <w:top w:val="nil"/>
              <w:left w:val="nil"/>
              <w:bottom w:val="single" w:sz="4" w:space="0" w:color="auto"/>
              <w:right w:val="single" w:sz="4" w:space="0" w:color="auto"/>
            </w:tcBorders>
            <w:shd w:val="clear" w:color="000000" w:fill="FFFFFF"/>
            <w:vAlign w:val="center"/>
            <w:hideMark/>
          </w:tcPr>
          <w:p w14:paraId="3A9FB97F" w14:textId="77777777" w:rsidR="00613F42" w:rsidRPr="00324A19" w:rsidRDefault="00613F42" w:rsidP="00813E62">
            <w:pPr>
              <w:spacing w:after="0" w:line="360" w:lineRule="auto"/>
              <w:ind w:firstLine="284"/>
              <w:rPr>
                <w:rFonts w:ascii="Artifex CF Extra Light" w:eastAsia="Times New Roman" w:hAnsi="Artifex CF Extra Light" w:cs="Calibri"/>
                <w:color w:val="1F4E79" w:themeColor="accent1" w:themeShade="80"/>
                <w:sz w:val="18"/>
                <w:szCs w:val="18"/>
                <w:lang w:val="es-ES" w:eastAsia="es-ES"/>
              </w:rPr>
            </w:pPr>
            <w:r w:rsidRPr="00324A19">
              <w:rPr>
                <w:rFonts w:ascii="Artifex CF Extra Light" w:eastAsia="Times New Roman" w:hAnsi="Artifex CF Extra Light" w:cs="Calibri"/>
                <w:color w:val="1F4E79" w:themeColor="accent1" w:themeShade="80"/>
                <w:sz w:val="18"/>
                <w:szCs w:val="18"/>
                <w:lang w:val="es-ES" w:eastAsia="es-ES"/>
              </w:rPr>
              <w:t>JDI Soluciones Empresariales, SRL</w:t>
            </w:r>
          </w:p>
        </w:tc>
      </w:tr>
      <w:tr w:rsidR="001B7EDE" w:rsidRPr="00324A19" w14:paraId="716985C3" w14:textId="77777777" w:rsidTr="00C37131">
        <w:trPr>
          <w:trHeight w:val="20"/>
          <w:tblHeader/>
        </w:trPr>
        <w:tc>
          <w:tcPr>
            <w:tcW w:w="4180" w:type="dxa"/>
            <w:tcBorders>
              <w:top w:val="nil"/>
              <w:left w:val="single" w:sz="4" w:space="0" w:color="auto"/>
              <w:bottom w:val="single" w:sz="4" w:space="0" w:color="auto"/>
              <w:right w:val="single" w:sz="4" w:space="0" w:color="auto"/>
            </w:tcBorders>
            <w:shd w:val="clear" w:color="000000" w:fill="FFFFFF"/>
            <w:vAlign w:val="center"/>
            <w:hideMark/>
          </w:tcPr>
          <w:p w14:paraId="2AAEAC0E" w14:textId="77777777" w:rsidR="00613F42" w:rsidRPr="00324A19" w:rsidRDefault="00613F42" w:rsidP="00813E62">
            <w:pPr>
              <w:spacing w:after="0" w:line="360" w:lineRule="auto"/>
              <w:ind w:firstLine="284"/>
              <w:rPr>
                <w:rFonts w:ascii="Artifex CF Extra Light" w:eastAsia="Times New Roman" w:hAnsi="Artifex CF Extra Light" w:cs="Calibri"/>
                <w:color w:val="1F4E79" w:themeColor="accent1" w:themeShade="80"/>
                <w:sz w:val="18"/>
                <w:szCs w:val="18"/>
                <w:lang w:eastAsia="es-ES"/>
              </w:rPr>
            </w:pPr>
            <w:r w:rsidRPr="00324A19">
              <w:rPr>
                <w:rFonts w:ascii="Artifex CF Extra Light" w:eastAsia="Times New Roman" w:hAnsi="Artifex CF Extra Light" w:cs="Calibri"/>
                <w:color w:val="1F4E79" w:themeColor="accent1" w:themeShade="80"/>
                <w:sz w:val="18"/>
                <w:szCs w:val="18"/>
                <w:lang w:eastAsia="es-ES"/>
              </w:rPr>
              <w:t>Brothers RSR Suply Offices, SRL</w:t>
            </w:r>
          </w:p>
        </w:tc>
        <w:tc>
          <w:tcPr>
            <w:tcW w:w="3880" w:type="dxa"/>
            <w:tcBorders>
              <w:top w:val="nil"/>
              <w:left w:val="nil"/>
              <w:bottom w:val="single" w:sz="4" w:space="0" w:color="auto"/>
              <w:right w:val="single" w:sz="4" w:space="0" w:color="auto"/>
            </w:tcBorders>
            <w:shd w:val="clear" w:color="000000" w:fill="FFFFFF"/>
            <w:vAlign w:val="center"/>
            <w:hideMark/>
          </w:tcPr>
          <w:p w14:paraId="0A0B5FDE" w14:textId="77777777" w:rsidR="00613F42" w:rsidRPr="00324A19" w:rsidRDefault="00613F42" w:rsidP="00813E62">
            <w:pPr>
              <w:spacing w:after="0" w:line="360" w:lineRule="auto"/>
              <w:ind w:firstLine="284"/>
              <w:rPr>
                <w:rFonts w:ascii="Artifex CF Extra Light" w:eastAsia="Times New Roman" w:hAnsi="Artifex CF Extra Light" w:cs="Calibri"/>
                <w:color w:val="1F4E79" w:themeColor="accent1" w:themeShade="80"/>
                <w:sz w:val="18"/>
                <w:szCs w:val="18"/>
                <w:lang w:val="es-ES" w:eastAsia="es-ES"/>
              </w:rPr>
            </w:pPr>
            <w:r w:rsidRPr="00324A19">
              <w:rPr>
                <w:rFonts w:ascii="Artifex CF Extra Light" w:eastAsia="Times New Roman" w:hAnsi="Artifex CF Extra Light" w:cs="Calibri"/>
                <w:color w:val="1F4E79" w:themeColor="accent1" w:themeShade="80"/>
                <w:sz w:val="18"/>
                <w:szCs w:val="18"/>
                <w:lang w:val="es-ES" w:eastAsia="es-ES"/>
              </w:rPr>
              <w:t>Kaual Medios &amp; Comunications, SRL</w:t>
            </w:r>
          </w:p>
        </w:tc>
      </w:tr>
      <w:tr w:rsidR="001B7EDE" w:rsidRPr="00324A19" w14:paraId="45222018" w14:textId="77777777" w:rsidTr="00C37131">
        <w:trPr>
          <w:trHeight w:val="20"/>
          <w:tblHeader/>
        </w:trPr>
        <w:tc>
          <w:tcPr>
            <w:tcW w:w="4180" w:type="dxa"/>
            <w:tcBorders>
              <w:top w:val="nil"/>
              <w:left w:val="single" w:sz="4" w:space="0" w:color="auto"/>
              <w:bottom w:val="single" w:sz="4" w:space="0" w:color="auto"/>
              <w:right w:val="single" w:sz="4" w:space="0" w:color="auto"/>
            </w:tcBorders>
            <w:shd w:val="clear" w:color="000000" w:fill="FFFFFF"/>
            <w:vAlign w:val="center"/>
            <w:hideMark/>
          </w:tcPr>
          <w:p w14:paraId="783D79EE" w14:textId="77777777" w:rsidR="00613F42" w:rsidRPr="00324A19" w:rsidRDefault="00613F42" w:rsidP="00813E62">
            <w:pPr>
              <w:spacing w:after="0" w:line="360" w:lineRule="auto"/>
              <w:ind w:firstLine="284"/>
              <w:rPr>
                <w:rFonts w:ascii="Artifex CF Extra Light" w:eastAsia="Times New Roman" w:hAnsi="Artifex CF Extra Light" w:cs="Calibri"/>
                <w:color w:val="1F4E79" w:themeColor="accent1" w:themeShade="80"/>
                <w:sz w:val="18"/>
                <w:szCs w:val="18"/>
                <w:lang w:val="es-ES" w:eastAsia="es-ES"/>
              </w:rPr>
            </w:pPr>
            <w:r w:rsidRPr="00324A19">
              <w:rPr>
                <w:rFonts w:ascii="Artifex CF Extra Light" w:eastAsia="Times New Roman" w:hAnsi="Artifex CF Extra Light" w:cs="Calibri"/>
                <w:color w:val="1F4E79" w:themeColor="accent1" w:themeShade="80"/>
                <w:sz w:val="18"/>
                <w:szCs w:val="18"/>
                <w:lang w:val="es-ES" w:eastAsia="es-ES"/>
              </w:rPr>
              <w:t>Calai Tours, SRL</w:t>
            </w:r>
          </w:p>
        </w:tc>
        <w:tc>
          <w:tcPr>
            <w:tcW w:w="3880" w:type="dxa"/>
            <w:tcBorders>
              <w:top w:val="nil"/>
              <w:left w:val="nil"/>
              <w:bottom w:val="single" w:sz="4" w:space="0" w:color="auto"/>
              <w:right w:val="single" w:sz="4" w:space="0" w:color="auto"/>
            </w:tcBorders>
            <w:shd w:val="clear" w:color="000000" w:fill="FFFFFF"/>
            <w:vAlign w:val="center"/>
            <w:hideMark/>
          </w:tcPr>
          <w:p w14:paraId="697B9579" w14:textId="77777777" w:rsidR="00613F42" w:rsidRPr="00324A19" w:rsidRDefault="00613F42" w:rsidP="00813E62">
            <w:pPr>
              <w:spacing w:after="0" w:line="360" w:lineRule="auto"/>
              <w:ind w:firstLine="284"/>
              <w:rPr>
                <w:rFonts w:ascii="Artifex CF Extra Light" w:eastAsia="Times New Roman" w:hAnsi="Artifex CF Extra Light" w:cs="Calibri"/>
                <w:color w:val="1F4E79" w:themeColor="accent1" w:themeShade="80"/>
                <w:sz w:val="18"/>
                <w:szCs w:val="18"/>
                <w:lang w:val="es-ES" w:eastAsia="es-ES"/>
              </w:rPr>
            </w:pPr>
            <w:r w:rsidRPr="00324A19">
              <w:rPr>
                <w:rFonts w:ascii="Artifex CF Extra Light" w:eastAsia="Times New Roman" w:hAnsi="Artifex CF Extra Light" w:cs="Calibri"/>
                <w:color w:val="1F4E79" w:themeColor="accent1" w:themeShade="80"/>
                <w:sz w:val="18"/>
                <w:szCs w:val="18"/>
                <w:lang w:val="es-ES" w:eastAsia="es-ES"/>
              </w:rPr>
              <w:t>Laitue, SRL</w:t>
            </w:r>
          </w:p>
        </w:tc>
      </w:tr>
      <w:tr w:rsidR="001B7EDE" w:rsidRPr="00324A19" w14:paraId="3398F482" w14:textId="77777777" w:rsidTr="00C37131">
        <w:trPr>
          <w:trHeight w:val="20"/>
          <w:tblHeader/>
        </w:trPr>
        <w:tc>
          <w:tcPr>
            <w:tcW w:w="4180" w:type="dxa"/>
            <w:tcBorders>
              <w:top w:val="nil"/>
              <w:left w:val="single" w:sz="4" w:space="0" w:color="auto"/>
              <w:bottom w:val="single" w:sz="4" w:space="0" w:color="auto"/>
              <w:right w:val="single" w:sz="4" w:space="0" w:color="auto"/>
            </w:tcBorders>
            <w:shd w:val="clear" w:color="000000" w:fill="FFFFFF"/>
            <w:vAlign w:val="center"/>
            <w:hideMark/>
          </w:tcPr>
          <w:p w14:paraId="49360A17" w14:textId="77777777" w:rsidR="00613F42" w:rsidRPr="00324A19" w:rsidRDefault="00613F42" w:rsidP="00813E62">
            <w:pPr>
              <w:spacing w:after="0" w:line="360" w:lineRule="auto"/>
              <w:ind w:firstLine="284"/>
              <w:rPr>
                <w:rFonts w:ascii="Artifex CF Extra Light" w:eastAsia="Times New Roman" w:hAnsi="Artifex CF Extra Light" w:cs="Calibri"/>
                <w:color w:val="1F4E79" w:themeColor="accent1" w:themeShade="80"/>
                <w:sz w:val="18"/>
                <w:szCs w:val="18"/>
                <w:lang w:val="es-ES" w:eastAsia="es-ES"/>
              </w:rPr>
            </w:pPr>
            <w:r w:rsidRPr="00324A19">
              <w:rPr>
                <w:rFonts w:ascii="Artifex CF Extra Light" w:eastAsia="Times New Roman" w:hAnsi="Artifex CF Extra Light" w:cs="Calibri"/>
                <w:color w:val="1F4E79" w:themeColor="accent1" w:themeShade="80"/>
                <w:sz w:val="18"/>
                <w:szCs w:val="18"/>
                <w:lang w:val="es-ES" w:eastAsia="es-ES"/>
              </w:rPr>
              <w:t>Cartel, SRL</w:t>
            </w:r>
          </w:p>
        </w:tc>
        <w:tc>
          <w:tcPr>
            <w:tcW w:w="3880" w:type="dxa"/>
            <w:tcBorders>
              <w:top w:val="nil"/>
              <w:left w:val="nil"/>
              <w:bottom w:val="single" w:sz="4" w:space="0" w:color="auto"/>
              <w:right w:val="single" w:sz="4" w:space="0" w:color="auto"/>
            </w:tcBorders>
            <w:shd w:val="clear" w:color="000000" w:fill="FFFFFF"/>
            <w:vAlign w:val="center"/>
            <w:hideMark/>
          </w:tcPr>
          <w:p w14:paraId="392DF83C" w14:textId="77777777" w:rsidR="00613F42" w:rsidRPr="00324A19" w:rsidRDefault="00613F42" w:rsidP="00813E62">
            <w:pPr>
              <w:spacing w:after="0" w:line="360" w:lineRule="auto"/>
              <w:ind w:firstLine="284"/>
              <w:rPr>
                <w:rFonts w:ascii="Artifex CF Extra Light" w:eastAsia="Times New Roman" w:hAnsi="Artifex CF Extra Light" w:cs="Calibri"/>
                <w:color w:val="1F4E79" w:themeColor="accent1" w:themeShade="80"/>
                <w:sz w:val="18"/>
                <w:szCs w:val="18"/>
                <w:lang w:val="es-ES" w:eastAsia="es-ES"/>
              </w:rPr>
            </w:pPr>
            <w:r w:rsidRPr="00324A19">
              <w:rPr>
                <w:rFonts w:ascii="Artifex CF Extra Light" w:eastAsia="Times New Roman" w:hAnsi="Artifex CF Extra Light" w:cs="Calibri"/>
                <w:color w:val="1F4E79" w:themeColor="accent1" w:themeShade="80"/>
                <w:sz w:val="18"/>
                <w:szCs w:val="18"/>
                <w:lang w:val="es-ES" w:eastAsia="es-ES"/>
              </w:rPr>
              <w:t>Logomarca, SA</w:t>
            </w:r>
          </w:p>
        </w:tc>
      </w:tr>
      <w:tr w:rsidR="001B7EDE" w:rsidRPr="00324A19" w14:paraId="511A9EF6" w14:textId="77777777" w:rsidTr="00C37131">
        <w:trPr>
          <w:trHeight w:val="20"/>
          <w:tblHeader/>
        </w:trPr>
        <w:tc>
          <w:tcPr>
            <w:tcW w:w="4180" w:type="dxa"/>
            <w:tcBorders>
              <w:top w:val="nil"/>
              <w:left w:val="single" w:sz="4" w:space="0" w:color="auto"/>
              <w:bottom w:val="single" w:sz="4" w:space="0" w:color="auto"/>
              <w:right w:val="single" w:sz="4" w:space="0" w:color="auto"/>
            </w:tcBorders>
            <w:shd w:val="clear" w:color="000000" w:fill="FFFFFF"/>
            <w:vAlign w:val="center"/>
            <w:hideMark/>
          </w:tcPr>
          <w:p w14:paraId="0DE8E97C" w14:textId="77777777" w:rsidR="00613F42" w:rsidRPr="00324A19" w:rsidRDefault="00613F42" w:rsidP="00813E62">
            <w:pPr>
              <w:spacing w:after="0" w:line="360" w:lineRule="auto"/>
              <w:ind w:firstLine="284"/>
              <w:rPr>
                <w:rFonts w:ascii="Artifex CF Extra Light" w:eastAsia="Times New Roman" w:hAnsi="Artifex CF Extra Light" w:cs="Calibri"/>
                <w:color w:val="1F4E79" w:themeColor="accent1" w:themeShade="80"/>
                <w:sz w:val="18"/>
                <w:szCs w:val="18"/>
                <w:lang w:val="es-ES" w:eastAsia="es-ES"/>
              </w:rPr>
            </w:pPr>
            <w:r w:rsidRPr="00324A19">
              <w:rPr>
                <w:rFonts w:ascii="Artifex CF Extra Light" w:eastAsia="Times New Roman" w:hAnsi="Artifex CF Extra Light" w:cs="Calibri"/>
                <w:color w:val="1F4E79" w:themeColor="accent1" w:themeShade="80"/>
                <w:sz w:val="18"/>
                <w:szCs w:val="18"/>
                <w:lang w:val="es-ES" w:eastAsia="es-ES"/>
              </w:rPr>
              <w:t>Casting Scorpion, SRL</w:t>
            </w:r>
          </w:p>
        </w:tc>
        <w:tc>
          <w:tcPr>
            <w:tcW w:w="3880" w:type="dxa"/>
            <w:tcBorders>
              <w:top w:val="nil"/>
              <w:left w:val="nil"/>
              <w:bottom w:val="single" w:sz="4" w:space="0" w:color="auto"/>
              <w:right w:val="single" w:sz="4" w:space="0" w:color="auto"/>
            </w:tcBorders>
            <w:shd w:val="clear" w:color="000000" w:fill="FFFFFF"/>
            <w:vAlign w:val="center"/>
            <w:hideMark/>
          </w:tcPr>
          <w:p w14:paraId="3B51EDBF" w14:textId="77777777" w:rsidR="00613F42" w:rsidRPr="00324A19" w:rsidRDefault="00613F42" w:rsidP="00813E62">
            <w:pPr>
              <w:spacing w:after="0" w:line="360" w:lineRule="auto"/>
              <w:ind w:firstLine="284"/>
              <w:rPr>
                <w:rFonts w:ascii="Artifex CF Extra Light" w:eastAsia="Times New Roman" w:hAnsi="Artifex CF Extra Light" w:cs="Calibri"/>
                <w:color w:val="1F4E79" w:themeColor="accent1" w:themeShade="80"/>
                <w:sz w:val="18"/>
                <w:szCs w:val="18"/>
                <w:lang w:val="es-ES" w:eastAsia="es-ES"/>
              </w:rPr>
            </w:pPr>
            <w:r w:rsidRPr="00324A19">
              <w:rPr>
                <w:rFonts w:ascii="Artifex CF Extra Light" w:eastAsia="Times New Roman" w:hAnsi="Artifex CF Extra Light" w:cs="Calibri"/>
                <w:color w:val="1F4E79" w:themeColor="accent1" w:themeShade="80"/>
                <w:sz w:val="18"/>
                <w:szCs w:val="18"/>
                <w:lang w:val="es-ES" w:eastAsia="es-ES"/>
              </w:rPr>
              <w:t>Luis Alberto Cienfuentes Chapuseaux</w:t>
            </w:r>
          </w:p>
        </w:tc>
      </w:tr>
      <w:tr w:rsidR="001B7EDE" w:rsidRPr="00324A19" w14:paraId="1C6AA935" w14:textId="77777777" w:rsidTr="00C37131">
        <w:trPr>
          <w:trHeight w:val="20"/>
          <w:tblHeader/>
        </w:trPr>
        <w:tc>
          <w:tcPr>
            <w:tcW w:w="4180" w:type="dxa"/>
            <w:tcBorders>
              <w:top w:val="nil"/>
              <w:left w:val="single" w:sz="4" w:space="0" w:color="auto"/>
              <w:bottom w:val="single" w:sz="4" w:space="0" w:color="auto"/>
              <w:right w:val="single" w:sz="4" w:space="0" w:color="auto"/>
            </w:tcBorders>
            <w:shd w:val="clear" w:color="000000" w:fill="FFFFFF"/>
            <w:vAlign w:val="center"/>
            <w:hideMark/>
          </w:tcPr>
          <w:p w14:paraId="055136C3" w14:textId="77777777" w:rsidR="00613F42" w:rsidRPr="00324A19" w:rsidRDefault="00613F42" w:rsidP="00813E62">
            <w:pPr>
              <w:spacing w:after="0" w:line="360" w:lineRule="auto"/>
              <w:ind w:firstLine="284"/>
              <w:rPr>
                <w:rFonts w:ascii="Artifex CF Extra Light" w:eastAsia="Times New Roman" w:hAnsi="Artifex CF Extra Light" w:cs="Calibri"/>
                <w:color w:val="1F4E79" w:themeColor="accent1" w:themeShade="80"/>
                <w:sz w:val="18"/>
                <w:szCs w:val="18"/>
                <w:lang w:val="es-ES" w:eastAsia="es-ES"/>
              </w:rPr>
            </w:pPr>
            <w:r w:rsidRPr="00324A19">
              <w:rPr>
                <w:rFonts w:ascii="Artifex CF Extra Light" w:eastAsia="Times New Roman" w:hAnsi="Artifex CF Extra Light" w:cs="Calibri"/>
                <w:color w:val="1F4E79" w:themeColor="accent1" w:themeShade="80"/>
                <w:sz w:val="18"/>
                <w:szCs w:val="18"/>
                <w:lang w:val="es-ES" w:eastAsia="es-ES"/>
              </w:rPr>
              <w:t>Centro Cuesta Nacional, SAS</w:t>
            </w:r>
          </w:p>
        </w:tc>
        <w:tc>
          <w:tcPr>
            <w:tcW w:w="3880" w:type="dxa"/>
            <w:tcBorders>
              <w:top w:val="nil"/>
              <w:left w:val="nil"/>
              <w:bottom w:val="single" w:sz="4" w:space="0" w:color="auto"/>
              <w:right w:val="single" w:sz="4" w:space="0" w:color="auto"/>
            </w:tcBorders>
            <w:shd w:val="clear" w:color="000000" w:fill="FFFFFF"/>
            <w:vAlign w:val="center"/>
            <w:hideMark/>
          </w:tcPr>
          <w:p w14:paraId="17AE7FD4" w14:textId="77777777" w:rsidR="00613F42" w:rsidRPr="00324A19" w:rsidRDefault="00613F42" w:rsidP="00813E62">
            <w:pPr>
              <w:spacing w:after="0" w:line="360" w:lineRule="auto"/>
              <w:ind w:firstLine="284"/>
              <w:rPr>
                <w:rFonts w:ascii="Artifex CF Extra Light" w:eastAsia="Times New Roman" w:hAnsi="Artifex CF Extra Light" w:cs="Calibri"/>
                <w:color w:val="1F4E79" w:themeColor="accent1" w:themeShade="80"/>
                <w:sz w:val="18"/>
                <w:szCs w:val="18"/>
                <w:lang w:val="es-ES" w:eastAsia="es-ES"/>
              </w:rPr>
            </w:pPr>
            <w:r w:rsidRPr="00324A19">
              <w:rPr>
                <w:rFonts w:ascii="Artifex CF Extra Light" w:eastAsia="Times New Roman" w:hAnsi="Artifex CF Extra Light" w:cs="Calibri"/>
                <w:color w:val="1F4E79" w:themeColor="accent1" w:themeShade="80"/>
                <w:sz w:val="18"/>
                <w:szCs w:val="18"/>
                <w:lang w:val="es-ES" w:eastAsia="es-ES"/>
              </w:rPr>
              <w:t>Mariposas Decobuffet, SRL</w:t>
            </w:r>
          </w:p>
        </w:tc>
      </w:tr>
      <w:tr w:rsidR="001B7EDE" w:rsidRPr="00324A19" w14:paraId="1A240A2C" w14:textId="77777777" w:rsidTr="00C37131">
        <w:trPr>
          <w:trHeight w:val="20"/>
          <w:tblHeader/>
        </w:trPr>
        <w:tc>
          <w:tcPr>
            <w:tcW w:w="4180" w:type="dxa"/>
            <w:tcBorders>
              <w:top w:val="nil"/>
              <w:left w:val="single" w:sz="4" w:space="0" w:color="auto"/>
              <w:bottom w:val="single" w:sz="4" w:space="0" w:color="auto"/>
              <w:right w:val="single" w:sz="4" w:space="0" w:color="auto"/>
            </w:tcBorders>
            <w:shd w:val="clear" w:color="000000" w:fill="FFFFFF"/>
            <w:vAlign w:val="center"/>
            <w:hideMark/>
          </w:tcPr>
          <w:p w14:paraId="42EA0AC7" w14:textId="77777777" w:rsidR="00613F42" w:rsidRPr="00324A19" w:rsidRDefault="00613F42" w:rsidP="00813E62">
            <w:pPr>
              <w:spacing w:after="0" w:line="360" w:lineRule="auto"/>
              <w:ind w:firstLine="284"/>
              <w:rPr>
                <w:rFonts w:ascii="Artifex CF Extra Light" w:eastAsia="Times New Roman" w:hAnsi="Artifex CF Extra Light" w:cs="Calibri"/>
                <w:color w:val="1F4E79" w:themeColor="accent1" w:themeShade="80"/>
                <w:sz w:val="18"/>
                <w:szCs w:val="18"/>
                <w:lang w:val="es-ES" w:eastAsia="es-ES"/>
              </w:rPr>
            </w:pPr>
            <w:r w:rsidRPr="00324A19">
              <w:rPr>
                <w:rFonts w:ascii="Artifex CF Extra Light" w:eastAsia="Times New Roman" w:hAnsi="Artifex CF Extra Light" w:cs="Calibri"/>
                <w:color w:val="1F4E79" w:themeColor="accent1" w:themeShade="80"/>
                <w:sz w:val="18"/>
                <w:szCs w:val="18"/>
                <w:lang w:val="es-ES" w:eastAsia="es-ES"/>
              </w:rPr>
              <w:t>Centroxpert STE, SRL</w:t>
            </w:r>
          </w:p>
        </w:tc>
        <w:tc>
          <w:tcPr>
            <w:tcW w:w="3880" w:type="dxa"/>
            <w:tcBorders>
              <w:top w:val="nil"/>
              <w:left w:val="nil"/>
              <w:bottom w:val="single" w:sz="4" w:space="0" w:color="auto"/>
              <w:right w:val="single" w:sz="4" w:space="0" w:color="auto"/>
            </w:tcBorders>
            <w:shd w:val="clear" w:color="000000" w:fill="FFFFFF"/>
            <w:vAlign w:val="center"/>
            <w:hideMark/>
          </w:tcPr>
          <w:p w14:paraId="27AC5ACC" w14:textId="77777777" w:rsidR="00613F42" w:rsidRPr="00324A19" w:rsidRDefault="00613F42" w:rsidP="00813E62">
            <w:pPr>
              <w:spacing w:after="0" w:line="360" w:lineRule="auto"/>
              <w:ind w:firstLine="284"/>
              <w:rPr>
                <w:rFonts w:ascii="Artifex CF Extra Light" w:eastAsia="Times New Roman" w:hAnsi="Artifex CF Extra Light" w:cs="Calibri"/>
                <w:color w:val="1F4E79" w:themeColor="accent1" w:themeShade="80"/>
                <w:sz w:val="18"/>
                <w:szCs w:val="18"/>
                <w:lang w:val="es-ES" w:eastAsia="es-ES"/>
              </w:rPr>
            </w:pPr>
            <w:r w:rsidRPr="00324A19">
              <w:rPr>
                <w:rFonts w:ascii="Artifex CF Extra Light" w:eastAsia="Times New Roman" w:hAnsi="Artifex CF Extra Light" w:cs="Calibri"/>
                <w:color w:val="1F4E79" w:themeColor="accent1" w:themeShade="80"/>
                <w:sz w:val="18"/>
                <w:szCs w:val="18"/>
                <w:lang w:val="es-ES" w:eastAsia="es-ES"/>
              </w:rPr>
              <w:t>Mediolleno Marketing Strategy, SRL</w:t>
            </w:r>
          </w:p>
        </w:tc>
      </w:tr>
      <w:tr w:rsidR="001B7EDE" w:rsidRPr="00324A19" w14:paraId="3CDDF3E4" w14:textId="77777777" w:rsidTr="00C37131">
        <w:trPr>
          <w:trHeight w:val="20"/>
          <w:tblHeader/>
        </w:trPr>
        <w:tc>
          <w:tcPr>
            <w:tcW w:w="4180" w:type="dxa"/>
            <w:tcBorders>
              <w:top w:val="nil"/>
              <w:left w:val="single" w:sz="4" w:space="0" w:color="auto"/>
              <w:bottom w:val="single" w:sz="4" w:space="0" w:color="auto"/>
              <w:right w:val="single" w:sz="4" w:space="0" w:color="auto"/>
            </w:tcBorders>
            <w:shd w:val="clear" w:color="000000" w:fill="FFFFFF"/>
            <w:vAlign w:val="center"/>
            <w:hideMark/>
          </w:tcPr>
          <w:p w14:paraId="73A6E717" w14:textId="77777777" w:rsidR="00613F42" w:rsidRPr="00324A19" w:rsidRDefault="00613F42" w:rsidP="00813E62">
            <w:pPr>
              <w:spacing w:after="0" w:line="360" w:lineRule="auto"/>
              <w:ind w:firstLine="284"/>
              <w:rPr>
                <w:rFonts w:ascii="Artifex CF Extra Light" w:eastAsia="Times New Roman" w:hAnsi="Artifex CF Extra Light" w:cs="Calibri"/>
                <w:color w:val="1F4E79" w:themeColor="accent1" w:themeShade="80"/>
                <w:sz w:val="18"/>
                <w:szCs w:val="18"/>
                <w:lang w:val="es-ES" w:eastAsia="es-ES"/>
              </w:rPr>
            </w:pPr>
            <w:r w:rsidRPr="00324A19">
              <w:rPr>
                <w:rFonts w:ascii="Artifex CF Extra Light" w:eastAsia="Times New Roman" w:hAnsi="Artifex CF Extra Light" w:cs="Calibri"/>
                <w:color w:val="1F4E79" w:themeColor="accent1" w:themeShade="80"/>
                <w:sz w:val="18"/>
                <w:szCs w:val="18"/>
                <w:lang w:val="es-ES" w:eastAsia="es-ES"/>
              </w:rPr>
              <w:t>Chaly Eventos, SRL</w:t>
            </w:r>
          </w:p>
        </w:tc>
        <w:tc>
          <w:tcPr>
            <w:tcW w:w="3880" w:type="dxa"/>
            <w:tcBorders>
              <w:top w:val="nil"/>
              <w:left w:val="nil"/>
              <w:bottom w:val="single" w:sz="4" w:space="0" w:color="auto"/>
              <w:right w:val="single" w:sz="4" w:space="0" w:color="auto"/>
            </w:tcBorders>
            <w:shd w:val="clear" w:color="000000" w:fill="FFFFFF"/>
            <w:vAlign w:val="center"/>
            <w:hideMark/>
          </w:tcPr>
          <w:p w14:paraId="64FC4488" w14:textId="77777777" w:rsidR="00613F42" w:rsidRPr="00324A19" w:rsidRDefault="00613F42" w:rsidP="00813E62">
            <w:pPr>
              <w:spacing w:after="0" w:line="360" w:lineRule="auto"/>
              <w:ind w:firstLine="284"/>
              <w:rPr>
                <w:rFonts w:ascii="Artifex CF Extra Light" w:eastAsia="Times New Roman" w:hAnsi="Artifex CF Extra Light" w:cs="Calibri"/>
                <w:color w:val="1F4E79" w:themeColor="accent1" w:themeShade="80"/>
                <w:sz w:val="18"/>
                <w:szCs w:val="18"/>
                <w:lang w:val="es-ES" w:eastAsia="es-ES"/>
              </w:rPr>
            </w:pPr>
            <w:r w:rsidRPr="00324A19">
              <w:rPr>
                <w:rFonts w:ascii="Artifex CF Extra Light" w:eastAsia="Times New Roman" w:hAnsi="Artifex CF Extra Light" w:cs="Calibri"/>
                <w:color w:val="1F4E79" w:themeColor="accent1" w:themeShade="80"/>
                <w:sz w:val="18"/>
                <w:szCs w:val="18"/>
                <w:lang w:val="es-ES" w:eastAsia="es-ES"/>
              </w:rPr>
              <w:t xml:space="preserve">Medios MR, SRL. </w:t>
            </w:r>
          </w:p>
        </w:tc>
      </w:tr>
      <w:tr w:rsidR="001B7EDE" w:rsidRPr="00324A19" w14:paraId="5AD48C67" w14:textId="77777777" w:rsidTr="00C37131">
        <w:trPr>
          <w:trHeight w:val="20"/>
          <w:tblHeader/>
        </w:trPr>
        <w:tc>
          <w:tcPr>
            <w:tcW w:w="4180" w:type="dxa"/>
            <w:tcBorders>
              <w:top w:val="nil"/>
              <w:left w:val="single" w:sz="4" w:space="0" w:color="auto"/>
              <w:bottom w:val="single" w:sz="4" w:space="0" w:color="auto"/>
              <w:right w:val="single" w:sz="4" w:space="0" w:color="auto"/>
            </w:tcBorders>
            <w:shd w:val="clear" w:color="000000" w:fill="FFFFFF"/>
            <w:vAlign w:val="center"/>
            <w:hideMark/>
          </w:tcPr>
          <w:p w14:paraId="29E24D8B" w14:textId="77777777" w:rsidR="00613F42" w:rsidRPr="00324A19" w:rsidRDefault="00613F42" w:rsidP="00813E62">
            <w:pPr>
              <w:spacing w:after="0" w:line="360" w:lineRule="auto"/>
              <w:ind w:firstLine="284"/>
              <w:rPr>
                <w:rFonts w:ascii="Artifex CF Extra Light" w:eastAsia="Times New Roman" w:hAnsi="Artifex CF Extra Light" w:cs="Calibri"/>
                <w:color w:val="1F4E79" w:themeColor="accent1" w:themeShade="80"/>
                <w:sz w:val="18"/>
                <w:szCs w:val="18"/>
                <w:lang w:val="es-ES" w:eastAsia="es-ES"/>
              </w:rPr>
            </w:pPr>
            <w:r w:rsidRPr="00324A19">
              <w:rPr>
                <w:rFonts w:ascii="Artifex CF Extra Light" w:eastAsia="Times New Roman" w:hAnsi="Artifex CF Extra Light" w:cs="Calibri"/>
                <w:color w:val="1F4E79" w:themeColor="accent1" w:themeShade="80"/>
                <w:sz w:val="18"/>
                <w:szCs w:val="18"/>
                <w:lang w:val="es-ES" w:eastAsia="es-ES"/>
              </w:rPr>
              <w:t>Christos Investments, SRL</w:t>
            </w:r>
          </w:p>
        </w:tc>
        <w:tc>
          <w:tcPr>
            <w:tcW w:w="3880" w:type="dxa"/>
            <w:tcBorders>
              <w:top w:val="nil"/>
              <w:left w:val="nil"/>
              <w:bottom w:val="single" w:sz="4" w:space="0" w:color="auto"/>
              <w:right w:val="single" w:sz="4" w:space="0" w:color="auto"/>
            </w:tcBorders>
            <w:shd w:val="clear" w:color="000000" w:fill="FFFFFF"/>
            <w:vAlign w:val="center"/>
            <w:hideMark/>
          </w:tcPr>
          <w:p w14:paraId="69C58D8F" w14:textId="77777777" w:rsidR="00613F42" w:rsidRPr="00324A19" w:rsidRDefault="00613F42" w:rsidP="00813E62">
            <w:pPr>
              <w:spacing w:after="0" w:line="360" w:lineRule="auto"/>
              <w:ind w:firstLine="284"/>
              <w:rPr>
                <w:rFonts w:ascii="Artifex CF Extra Light" w:eastAsia="Times New Roman" w:hAnsi="Artifex CF Extra Light" w:cs="Calibri"/>
                <w:color w:val="1F4E79" w:themeColor="accent1" w:themeShade="80"/>
                <w:sz w:val="18"/>
                <w:szCs w:val="18"/>
                <w:lang w:val="es-ES" w:eastAsia="es-ES"/>
              </w:rPr>
            </w:pPr>
            <w:r w:rsidRPr="00324A19">
              <w:rPr>
                <w:rFonts w:ascii="Artifex CF Extra Light" w:eastAsia="Times New Roman" w:hAnsi="Artifex CF Extra Light" w:cs="Calibri"/>
                <w:color w:val="1F4E79" w:themeColor="accent1" w:themeShade="80"/>
                <w:sz w:val="18"/>
                <w:szCs w:val="18"/>
                <w:lang w:val="es-ES" w:eastAsia="es-ES"/>
              </w:rPr>
              <w:t>Modesto Portes y Lorenzo</w:t>
            </w:r>
          </w:p>
        </w:tc>
      </w:tr>
      <w:tr w:rsidR="001B7EDE" w:rsidRPr="00324A19" w14:paraId="3EA41EFA" w14:textId="77777777" w:rsidTr="00C37131">
        <w:trPr>
          <w:trHeight w:val="20"/>
          <w:tblHeader/>
        </w:trPr>
        <w:tc>
          <w:tcPr>
            <w:tcW w:w="4180" w:type="dxa"/>
            <w:tcBorders>
              <w:top w:val="nil"/>
              <w:left w:val="single" w:sz="4" w:space="0" w:color="auto"/>
              <w:bottom w:val="single" w:sz="4" w:space="0" w:color="auto"/>
              <w:right w:val="single" w:sz="4" w:space="0" w:color="auto"/>
            </w:tcBorders>
            <w:shd w:val="clear" w:color="000000" w:fill="FFFFFF"/>
            <w:vAlign w:val="center"/>
            <w:hideMark/>
          </w:tcPr>
          <w:p w14:paraId="271B2303" w14:textId="77777777" w:rsidR="00613F42" w:rsidRPr="00324A19" w:rsidRDefault="00613F42" w:rsidP="00813E62">
            <w:pPr>
              <w:spacing w:after="0" w:line="360" w:lineRule="auto"/>
              <w:ind w:firstLine="284"/>
              <w:rPr>
                <w:rFonts w:ascii="Artifex CF Extra Light" w:eastAsia="Times New Roman" w:hAnsi="Artifex CF Extra Light" w:cs="Calibri"/>
                <w:color w:val="1F4E79" w:themeColor="accent1" w:themeShade="80"/>
                <w:sz w:val="18"/>
                <w:szCs w:val="18"/>
                <w:lang w:val="es-ES" w:eastAsia="es-ES"/>
              </w:rPr>
            </w:pPr>
            <w:r w:rsidRPr="00324A19">
              <w:rPr>
                <w:rFonts w:ascii="Artifex CF Extra Light" w:eastAsia="Times New Roman" w:hAnsi="Artifex CF Extra Light" w:cs="Calibri"/>
                <w:color w:val="1F4E79" w:themeColor="accent1" w:themeShade="80"/>
                <w:sz w:val="18"/>
                <w:szCs w:val="18"/>
                <w:lang w:val="es-ES" w:eastAsia="es-ES"/>
              </w:rPr>
              <w:t>Clickteck , SRL</w:t>
            </w:r>
          </w:p>
        </w:tc>
        <w:tc>
          <w:tcPr>
            <w:tcW w:w="3880" w:type="dxa"/>
            <w:tcBorders>
              <w:top w:val="nil"/>
              <w:left w:val="nil"/>
              <w:bottom w:val="single" w:sz="4" w:space="0" w:color="auto"/>
              <w:right w:val="single" w:sz="4" w:space="0" w:color="auto"/>
            </w:tcBorders>
            <w:shd w:val="clear" w:color="000000" w:fill="FFFFFF"/>
            <w:vAlign w:val="center"/>
            <w:hideMark/>
          </w:tcPr>
          <w:p w14:paraId="571AEA87" w14:textId="77777777" w:rsidR="00613F42" w:rsidRPr="00324A19" w:rsidRDefault="00613F42" w:rsidP="00813E62">
            <w:pPr>
              <w:spacing w:after="0" w:line="360" w:lineRule="auto"/>
              <w:ind w:firstLine="284"/>
              <w:rPr>
                <w:rFonts w:ascii="Artifex CF Extra Light" w:eastAsia="Times New Roman" w:hAnsi="Artifex CF Extra Light" w:cs="Calibri"/>
                <w:color w:val="1F4E79" w:themeColor="accent1" w:themeShade="80"/>
                <w:sz w:val="18"/>
                <w:szCs w:val="18"/>
                <w:lang w:val="es-ES" w:eastAsia="es-ES"/>
              </w:rPr>
            </w:pPr>
            <w:r w:rsidRPr="00324A19">
              <w:rPr>
                <w:rFonts w:ascii="Artifex CF Extra Light" w:eastAsia="Times New Roman" w:hAnsi="Artifex CF Extra Light" w:cs="Calibri"/>
                <w:color w:val="1F4E79" w:themeColor="accent1" w:themeShade="80"/>
                <w:sz w:val="18"/>
                <w:szCs w:val="18"/>
                <w:lang w:val="es-ES" w:eastAsia="es-ES"/>
              </w:rPr>
              <w:t>Multiservicios F &amp; S, SRL</w:t>
            </w:r>
          </w:p>
        </w:tc>
      </w:tr>
      <w:tr w:rsidR="001B7EDE" w:rsidRPr="00324A19" w14:paraId="19BA13EA" w14:textId="77777777" w:rsidTr="00C37131">
        <w:trPr>
          <w:trHeight w:val="20"/>
          <w:tblHeader/>
        </w:trPr>
        <w:tc>
          <w:tcPr>
            <w:tcW w:w="4180" w:type="dxa"/>
            <w:tcBorders>
              <w:top w:val="nil"/>
              <w:left w:val="single" w:sz="4" w:space="0" w:color="auto"/>
              <w:bottom w:val="single" w:sz="4" w:space="0" w:color="auto"/>
              <w:right w:val="single" w:sz="4" w:space="0" w:color="auto"/>
            </w:tcBorders>
            <w:shd w:val="clear" w:color="000000" w:fill="FFFFFF"/>
            <w:vAlign w:val="center"/>
            <w:hideMark/>
          </w:tcPr>
          <w:p w14:paraId="39451FCF" w14:textId="77777777" w:rsidR="00613F42" w:rsidRPr="00324A19" w:rsidRDefault="00613F42" w:rsidP="00813E62">
            <w:pPr>
              <w:spacing w:after="0" w:line="360" w:lineRule="auto"/>
              <w:ind w:firstLine="284"/>
              <w:rPr>
                <w:rFonts w:ascii="Artifex CF Extra Light" w:eastAsia="Times New Roman" w:hAnsi="Artifex CF Extra Light" w:cs="Calibri"/>
                <w:color w:val="1F4E79" w:themeColor="accent1" w:themeShade="80"/>
                <w:sz w:val="18"/>
                <w:szCs w:val="18"/>
                <w:lang w:val="es-ES" w:eastAsia="es-ES"/>
              </w:rPr>
            </w:pPr>
            <w:r w:rsidRPr="00324A19">
              <w:rPr>
                <w:rFonts w:ascii="Artifex CF Extra Light" w:eastAsia="Times New Roman" w:hAnsi="Artifex CF Extra Light" w:cs="Calibri"/>
                <w:color w:val="1F4E79" w:themeColor="accent1" w:themeShade="80"/>
                <w:sz w:val="18"/>
                <w:szCs w:val="18"/>
                <w:lang w:val="es-ES" w:eastAsia="es-ES"/>
              </w:rPr>
              <w:t>Clickteck , SRL</w:t>
            </w:r>
          </w:p>
        </w:tc>
        <w:tc>
          <w:tcPr>
            <w:tcW w:w="3880" w:type="dxa"/>
            <w:tcBorders>
              <w:top w:val="nil"/>
              <w:left w:val="nil"/>
              <w:bottom w:val="single" w:sz="4" w:space="0" w:color="auto"/>
              <w:right w:val="single" w:sz="4" w:space="0" w:color="auto"/>
            </w:tcBorders>
            <w:shd w:val="clear" w:color="000000" w:fill="FFFFFF"/>
            <w:vAlign w:val="center"/>
            <w:hideMark/>
          </w:tcPr>
          <w:p w14:paraId="2BE20A83" w14:textId="77777777" w:rsidR="00613F42" w:rsidRPr="00324A19" w:rsidRDefault="00613F42" w:rsidP="00813E62">
            <w:pPr>
              <w:spacing w:after="0" w:line="360" w:lineRule="auto"/>
              <w:ind w:firstLine="284"/>
              <w:rPr>
                <w:rFonts w:ascii="Artifex CF Extra Light" w:eastAsia="Times New Roman" w:hAnsi="Artifex CF Extra Light" w:cs="Calibri"/>
                <w:color w:val="1F4E79" w:themeColor="accent1" w:themeShade="80"/>
                <w:sz w:val="18"/>
                <w:szCs w:val="18"/>
                <w:lang w:val="es-ES" w:eastAsia="es-ES"/>
              </w:rPr>
            </w:pPr>
            <w:r w:rsidRPr="00324A19">
              <w:rPr>
                <w:rFonts w:ascii="Artifex CF Extra Light" w:eastAsia="Times New Roman" w:hAnsi="Artifex CF Extra Light" w:cs="Calibri"/>
                <w:color w:val="1F4E79" w:themeColor="accent1" w:themeShade="80"/>
                <w:sz w:val="18"/>
                <w:szCs w:val="18"/>
                <w:lang w:val="es-ES" w:eastAsia="es-ES"/>
              </w:rPr>
              <w:t>Muñoz Concepto Mobiliario, SRL</w:t>
            </w:r>
          </w:p>
        </w:tc>
      </w:tr>
      <w:tr w:rsidR="001B7EDE" w:rsidRPr="00324A19" w14:paraId="049BF500" w14:textId="77777777" w:rsidTr="00C37131">
        <w:trPr>
          <w:trHeight w:val="20"/>
          <w:tblHeader/>
        </w:trPr>
        <w:tc>
          <w:tcPr>
            <w:tcW w:w="4180" w:type="dxa"/>
            <w:tcBorders>
              <w:top w:val="nil"/>
              <w:left w:val="single" w:sz="4" w:space="0" w:color="auto"/>
              <w:bottom w:val="single" w:sz="4" w:space="0" w:color="auto"/>
              <w:right w:val="single" w:sz="4" w:space="0" w:color="auto"/>
            </w:tcBorders>
            <w:shd w:val="clear" w:color="000000" w:fill="FFFFFF"/>
            <w:vAlign w:val="center"/>
            <w:hideMark/>
          </w:tcPr>
          <w:p w14:paraId="129AC70F" w14:textId="77777777" w:rsidR="00613F42" w:rsidRPr="00324A19" w:rsidRDefault="00613F42" w:rsidP="00813E62">
            <w:pPr>
              <w:spacing w:after="0" w:line="360" w:lineRule="auto"/>
              <w:ind w:firstLine="284"/>
              <w:rPr>
                <w:rFonts w:ascii="Artifex CF Extra Light" w:eastAsia="Times New Roman" w:hAnsi="Artifex CF Extra Light" w:cs="Calibri"/>
                <w:color w:val="1F4E79" w:themeColor="accent1" w:themeShade="80"/>
                <w:sz w:val="18"/>
                <w:szCs w:val="18"/>
                <w:lang w:val="es-ES" w:eastAsia="es-ES"/>
              </w:rPr>
            </w:pPr>
            <w:r w:rsidRPr="00324A19">
              <w:rPr>
                <w:rFonts w:ascii="Artifex CF Extra Light" w:eastAsia="Times New Roman" w:hAnsi="Artifex CF Extra Light" w:cs="Calibri"/>
                <w:color w:val="1F4E79" w:themeColor="accent1" w:themeShade="80"/>
                <w:sz w:val="18"/>
                <w:szCs w:val="18"/>
                <w:lang w:val="es-ES" w:eastAsia="es-ES"/>
              </w:rPr>
              <w:t>Comercial Corage, SRL</w:t>
            </w:r>
          </w:p>
        </w:tc>
        <w:tc>
          <w:tcPr>
            <w:tcW w:w="3880" w:type="dxa"/>
            <w:tcBorders>
              <w:top w:val="nil"/>
              <w:left w:val="nil"/>
              <w:bottom w:val="single" w:sz="4" w:space="0" w:color="auto"/>
              <w:right w:val="single" w:sz="4" w:space="0" w:color="auto"/>
            </w:tcBorders>
            <w:shd w:val="clear" w:color="000000" w:fill="FFFFFF"/>
            <w:vAlign w:val="center"/>
            <w:hideMark/>
          </w:tcPr>
          <w:p w14:paraId="56D35620" w14:textId="77777777" w:rsidR="00613F42" w:rsidRPr="00324A19" w:rsidRDefault="00613F42" w:rsidP="00813E62">
            <w:pPr>
              <w:spacing w:after="0" w:line="360" w:lineRule="auto"/>
              <w:ind w:firstLine="284"/>
              <w:rPr>
                <w:rFonts w:ascii="Artifex CF Extra Light" w:eastAsia="Times New Roman" w:hAnsi="Artifex CF Extra Light" w:cs="Calibri"/>
                <w:color w:val="1F4E79" w:themeColor="accent1" w:themeShade="80"/>
                <w:sz w:val="18"/>
                <w:szCs w:val="18"/>
                <w:lang w:val="es-ES" w:eastAsia="es-ES"/>
              </w:rPr>
            </w:pPr>
            <w:r w:rsidRPr="00324A19">
              <w:rPr>
                <w:rFonts w:ascii="Artifex CF Extra Light" w:eastAsia="Times New Roman" w:hAnsi="Artifex CF Extra Light" w:cs="Calibri"/>
                <w:color w:val="1F4E79" w:themeColor="accent1" w:themeShade="80"/>
                <w:sz w:val="18"/>
                <w:szCs w:val="18"/>
                <w:lang w:val="es-ES" w:eastAsia="es-ES"/>
              </w:rPr>
              <w:t>Nedercorp Investment, SRL</w:t>
            </w:r>
          </w:p>
        </w:tc>
      </w:tr>
      <w:tr w:rsidR="001B7EDE" w:rsidRPr="00324A19" w14:paraId="49C3F472" w14:textId="77777777" w:rsidTr="00C37131">
        <w:trPr>
          <w:trHeight w:val="20"/>
          <w:tblHeader/>
        </w:trPr>
        <w:tc>
          <w:tcPr>
            <w:tcW w:w="4180" w:type="dxa"/>
            <w:tcBorders>
              <w:top w:val="nil"/>
              <w:left w:val="single" w:sz="4" w:space="0" w:color="auto"/>
              <w:bottom w:val="single" w:sz="4" w:space="0" w:color="auto"/>
              <w:right w:val="single" w:sz="4" w:space="0" w:color="auto"/>
            </w:tcBorders>
            <w:shd w:val="clear" w:color="000000" w:fill="FFFFFF"/>
            <w:vAlign w:val="center"/>
            <w:hideMark/>
          </w:tcPr>
          <w:p w14:paraId="6E12BFA3" w14:textId="77777777" w:rsidR="00613F42" w:rsidRPr="00324A19" w:rsidRDefault="00613F42" w:rsidP="00813E62">
            <w:pPr>
              <w:spacing w:after="0" w:line="360" w:lineRule="auto"/>
              <w:ind w:firstLine="284"/>
              <w:rPr>
                <w:rFonts w:ascii="Artifex CF Extra Light" w:eastAsia="Times New Roman" w:hAnsi="Artifex CF Extra Light" w:cs="Calibri"/>
                <w:color w:val="1F4E79" w:themeColor="accent1" w:themeShade="80"/>
                <w:sz w:val="18"/>
                <w:szCs w:val="18"/>
                <w:lang w:val="es-ES" w:eastAsia="es-ES"/>
              </w:rPr>
            </w:pPr>
            <w:r w:rsidRPr="00324A19">
              <w:rPr>
                <w:rFonts w:ascii="Artifex CF Extra Light" w:eastAsia="Times New Roman" w:hAnsi="Artifex CF Extra Light" w:cs="Calibri"/>
                <w:color w:val="1F4E79" w:themeColor="accent1" w:themeShade="80"/>
                <w:sz w:val="18"/>
                <w:szCs w:val="18"/>
                <w:lang w:val="es-ES" w:eastAsia="es-ES"/>
              </w:rPr>
              <w:t>Comercial Offitek, SRL</w:t>
            </w:r>
          </w:p>
        </w:tc>
        <w:tc>
          <w:tcPr>
            <w:tcW w:w="3880" w:type="dxa"/>
            <w:tcBorders>
              <w:top w:val="nil"/>
              <w:left w:val="nil"/>
              <w:bottom w:val="single" w:sz="4" w:space="0" w:color="auto"/>
              <w:right w:val="single" w:sz="4" w:space="0" w:color="auto"/>
            </w:tcBorders>
            <w:shd w:val="clear" w:color="000000" w:fill="FFFFFF"/>
            <w:vAlign w:val="center"/>
            <w:hideMark/>
          </w:tcPr>
          <w:p w14:paraId="604ECAB9" w14:textId="77777777" w:rsidR="00613F42" w:rsidRPr="00324A19" w:rsidRDefault="00613F42" w:rsidP="00813E62">
            <w:pPr>
              <w:spacing w:after="0" w:line="360" w:lineRule="auto"/>
              <w:ind w:firstLine="284"/>
              <w:rPr>
                <w:rFonts w:ascii="Artifex CF Extra Light" w:eastAsia="Times New Roman" w:hAnsi="Artifex CF Extra Light" w:cs="Calibri"/>
                <w:color w:val="1F4E79" w:themeColor="accent1" w:themeShade="80"/>
                <w:sz w:val="18"/>
                <w:szCs w:val="18"/>
                <w:lang w:val="es-ES" w:eastAsia="es-ES"/>
              </w:rPr>
            </w:pPr>
            <w:r w:rsidRPr="00324A19">
              <w:rPr>
                <w:rFonts w:ascii="Artifex CF Extra Light" w:eastAsia="Times New Roman" w:hAnsi="Artifex CF Extra Light" w:cs="Calibri"/>
                <w:color w:val="1F4E79" w:themeColor="accent1" w:themeShade="80"/>
                <w:sz w:val="18"/>
                <w:szCs w:val="18"/>
                <w:lang w:val="es-ES" w:eastAsia="es-ES"/>
              </w:rPr>
              <w:t>Offitek, SRL</w:t>
            </w:r>
          </w:p>
        </w:tc>
      </w:tr>
      <w:tr w:rsidR="001B7EDE" w:rsidRPr="00324A19" w14:paraId="4CF3E349" w14:textId="77777777" w:rsidTr="00C37131">
        <w:trPr>
          <w:trHeight w:val="20"/>
          <w:tblHeader/>
        </w:trPr>
        <w:tc>
          <w:tcPr>
            <w:tcW w:w="4180" w:type="dxa"/>
            <w:tcBorders>
              <w:top w:val="nil"/>
              <w:left w:val="single" w:sz="4" w:space="0" w:color="auto"/>
              <w:bottom w:val="single" w:sz="4" w:space="0" w:color="auto"/>
              <w:right w:val="single" w:sz="4" w:space="0" w:color="auto"/>
            </w:tcBorders>
            <w:shd w:val="clear" w:color="000000" w:fill="FFFFFF"/>
            <w:vAlign w:val="center"/>
            <w:hideMark/>
          </w:tcPr>
          <w:p w14:paraId="7D85A010" w14:textId="77777777" w:rsidR="00613F42" w:rsidRPr="00324A19" w:rsidRDefault="00613F42" w:rsidP="00813E62">
            <w:pPr>
              <w:spacing w:after="0" w:line="360" w:lineRule="auto"/>
              <w:ind w:firstLine="284"/>
              <w:rPr>
                <w:rFonts w:ascii="Artifex CF Extra Light" w:eastAsia="Times New Roman" w:hAnsi="Artifex CF Extra Light" w:cs="Calibri"/>
                <w:color w:val="1F4E79" w:themeColor="accent1" w:themeShade="80"/>
                <w:sz w:val="18"/>
                <w:szCs w:val="18"/>
                <w:lang w:val="es-ES" w:eastAsia="es-ES"/>
              </w:rPr>
            </w:pPr>
            <w:r w:rsidRPr="00324A19">
              <w:rPr>
                <w:rFonts w:ascii="Artifex CF Extra Light" w:eastAsia="Times New Roman" w:hAnsi="Artifex CF Extra Light" w:cs="Calibri"/>
                <w:color w:val="1F4E79" w:themeColor="accent1" w:themeShade="80"/>
                <w:sz w:val="18"/>
                <w:szCs w:val="18"/>
                <w:lang w:val="es-ES" w:eastAsia="es-ES"/>
              </w:rPr>
              <w:t>Consultora Hanomas, SRL</w:t>
            </w:r>
          </w:p>
        </w:tc>
        <w:tc>
          <w:tcPr>
            <w:tcW w:w="3880" w:type="dxa"/>
            <w:tcBorders>
              <w:top w:val="nil"/>
              <w:left w:val="nil"/>
              <w:bottom w:val="single" w:sz="4" w:space="0" w:color="auto"/>
              <w:right w:val="single" w:sz="4" w:space="0" w:color="auto"/>
            </w:tcBorders>
            <w:shd w:val="clear" w:color="000000" w:fill="FFFFFF"/>
            <w:vAlign w:val="center"/>
            <w:hideMark/>
          </w:tcPr>
          <w:p w14:paraId="0A5A802D" w14:textId="77777777" w:rsidR="00613F42" w:rsidRPr="00324A19" w:rsidRDefault="00613F42" w:rsidP="00813E62">
            <w:pPr>
              <w:spacing w:after="0" w:line="360" w:lineRule="auto"/>
              <w:ind w:firstLine="284"/>
              <w:rPr>
                <w:rFonts w:ascii="Artifex CF Extra Light" w:eastAsia="Times New Roman" w:hAnsi="Artifex CF Extra Light" w:cs="Calibri"/>
                <w:color w:val="1F4E79" w:themeColor="accent1" w:themeShade="80"/>
                <w:sz w:val="18"/>
                <w:szCs w:val="18"/>
                <w:lang w:val="es-ES" w:eastAsia="es-ES"/>
              </w:rPr>
            </w:pPr>
            <w:r w:rsidRPr="00324A19">
              <w:rPr>
                <w:rFonts w:ascii="Artifex CF Extra Light" w:eastAsia="Times New Roman" w:hAnsi="Artifex CF Extra Light" w:cs="Calibri"/>
                <w:color w:val="1F4E79" w:themeColor="accent1" w:themeShade="80"/>
                <w:sz w:val="18"/>
                <w:szCs w:val="18"/>
                <w:lang w:val="es-ES" w:eastAsia="es-ES"/>
              </w:rPr>
              <w:t>Omed Trading, SRL</w:t>
            </w:r>
          </w:p>
        </w:tc>
      </w:tr>
      <w:tr w:rsidR="001B7EDE" w:rsidRPr="00324A19" w14:paraId="20F20563" w14:textId="77777777" w:rsidTr="00C37131">
        <w:trPr>
          <w:trHeight w:val="20"/>
          <w:tblHeader/>
        </w:trPr>
        <w:tc>
          <w:tcPr>
            <w:tcW w:w="4180" w:type="dxa"/>
            <w:tcBorders>
              <w:top w:val="nil"/>
              <w:left w:val="single" w:sz="4" w:space="0" w:color="auto"/>
              <w:bottom w:val="single" w:sz="4" w:space="0" w:color="auto"/>
              <w:right w:val="single" w:sz="4" w:space="0" w:color="auto"/>
            </w:tcBorders>
            <w:shd w:val="clear" w:color="000000" w:fill="FFFFFF"/>
            <w:vAlign w:val="center"/>
            <w:hideMark/>
          </w:tcPr>
          <w:p w14:paraId="4363566A" w14:textId="77777777" w:rsidR="00613F42" w:rsidRPr="00324A19" w:rsidRDefault="00613F42" w:rsidP="00813E62">
            <w:pPr>
              <w:spacing w:after="0" w:line="360" w:lineRule="auto"/>
              <w:ind w:firstLine="284"/>
              <w:rPr>
                <w:rFonts w:ascii="Artifex CF Extra Light" w:eastAsia="Times New Roman" w:hAnsi="Artifex CF Extra Light" w:cs="Calibri"/>
                <w:color w:val="1F4E79" w:themeColor="accent1" w:themeShade="80"/>
                <w:sz w:val="18"/>
                <w:szCs w:val="18"/>
                <w:lang w:val="es-ES" w:eastAsia="es-ES"/>
              </w:rPr>
            </w:pPr>
            <w:r w:rsidRPr="00324A19">
              <w:rPr>
                <w:rFonts w:ascii="Artifex CF Extra Light" w:eastAsia="Times New Roman" w:hAnsi="Artifex CF Extra Light" w:cs="Calibri"/>
                <w:color w:val="1F4E79" w:themeColor="accent1" w:themeShade="80"/>
                <w:sz w:val="18"/>
                <w:szCs w:val="18"/>
                <w:lang w:val="es-ES" w:eastAsia="es-ES"/>
              </w:rPr>
              <w:lastRenderedPageBreak/>
              <w:t>Delta Comercial, SA</w:t>
            </w:r>
          </w:p>
        </w:tc>
        <w:tc>
          <w:tcPr>
            <w:tcW w:w="3880" w:type="dxa"/>
            <w:tcBorders>
              <w:top w:val="nil"/>
              <w:left w:val="nil"/>
              <w:bottom w:val="single" w:sz="4" w:space="0" w:color="auto"/>
              <w:right w:val="single" w:sz="4" w:space="0" w:color="auto"/>
            </w:tcBorders>
            <w:shd w:val="clear" w:color="000000" w:fill="FFFFFF"/>
            <w:vAlign w:val="center"/>
            <w:hideMark/>
          </w:tcPr>
          <w:p w14:paraId="54F6F3C1" w14:textId="77777777" w:rsidR="00613F42" w:rsidRPr="00324A19" w:rsidRDefault="00613F42" w:rsidP="00813E62">
            <w:pPr>
              <w:spacing w:after="0" w:line="360" w:lineRule="auto"/>
              <w:ind w:firstLine="284"/>
              <w:rPr>
                <w:rFonts w:ascii="Artifex CF Extra Light" w:eastAsia="Times New Roman" w:hAnsi="Artifex CF Extra Light" w:cs="Calibri"/>
                <w:color w:val="1F4E79" w:themeColor="accent1" w:themeShade="80"/>
                <w:sz w:val="18"/>
                <w:szCs w:val="18"/>
                <w:lang w:val="es-ES" w:eastAsia="es-ES"/>
              </w:rPr>
            </w:pPr>
            <w:r w:rsidRPr="00324A19">
              <w:rPr>
                <w:rFonts w:ascii="Artifex CF Extra Light" w:eastAsia="Times New Roman" w:hAnsi="Artifex CF Extra Light" w:cs="Calibri"/>
                <w:color w:val="1F4E79" w:themeColor="accent1" w:themeShade="80"/>
                <w:sz w:val="18"/>
                <w:szCs w:val="18"/>
                <w:lang w:val="es-ES" w:eastAsia="es-ES"/>
              </w:rPr>
              <w:t>Pablo Johnson &amp; Asociados, SRL</w:t>
            </w:r>
          </w:p>
        </w:tc>
      </w:tr>
      <w:tr w:rsidR="001B7EDE" w:rsidRPr="00324A19" w14:paraId="650677E2" w14:textId="77777777" w:rsidTr="00C37131">
        <w:trPr>
          <w:trHeight w:val="20"/>
        </w:trPr>
        <w:tc>
          <w:tcPr>
            <w:tcW w:w="4180" w:type="dxa"/>
            <w:tcBorders>
              <w:top w:val="nil"/>
              <w:left w:val="single" w:sz="4" w:space="0" w:color="auto"/>
              <w:bottom w:val="single" w:sz="4" w:space="0" w:color="auto"/>
              <w:right w:val="single" w:sz="4" w:space="0" w:color="auto"/>
            </w:tcBorders>
            <w:shd w:val="clear" w:color="000000" w:fill="FFFFFF"/>
            <w:vAlign w:val="center"/>
            <w:hideMark/>
          </w:tcPr>
          <w:p w14:paraId="7FC56B5F" w14:textId="77777777" w:rsidR="00613F42" w:rsidRPr="00324A19" w:rsidRDefault="00613F42" w:rsidP="00813E62">
            <w:pPr>
              <w:spacing w:after="0" w:line="360" w:lineRule="auto"/>
              <w:ind w:firstLine="284"/>
              <w:rPr>
                <w:rFonts w:ascii="Artifex CF Extra Light" w:eastAsia="Times New Roman" w:hAnsi="Artifex CF Extra Light" w:cs="Calibri"/>
                <w:color w:val="1F4E79" w:themeColor="accent1" w:themeShade="80"/>
                <w:sz w:val="18"/>
                <w:szCs w:val="18"/>
                <w:lang w:val="es-ES" w:eastAsia="es-ES"/>
              </w:rPr>
            </w:pPr>
            <w:r w:rsidRPr="00324A19">
              <w:rPr>
                <w:rFonts w:ascii="Artifex CF Extra Light" w:eastAsia="Times New Roman" w:hAnsi="Artifex CF Extra Light" w:cs="Calibri"/>
                <w:color w:val="1F4E79" w:themeColor="accent1" w:themeShade="80"/>
                <w:sz w:val="18"/>
                <w:szCs w:val="18"/>
                <w:lang w:val="es-ES" w:eastAsia="es-ES"/>
              </w:rPr>
              <w:t>Distheca, SRL</w:t>
            </w:r>
          </w:p>
        </w:tc>
        <w:tc>
          <w:tcPr>
            <w:tcW w:w="3880" w:type="dxa"/>
            <w:tcBorders>
              <w:top w:val="nil"/>
              <w:left w:val="nil"/>
              <w:bottom w:val="single" w:sz="4" w:space="0" w:color="auto"/>
              <w:right w:val="single" w:sz="4" w:space="0" w:color="auto"/>
            </w:tcBorders>
            <w:shd w:val="clear" w:color="000000" w:fill="FFFFFF"/>
            <w:vAlign w:val="center"/>
            <w:hideMark/>
          </w:tcPr>
          <w:p w14:paraId="53B5157E" w14:textId="77777777" w:rsidR="00613F42" w:rsidRPr="00324A19" w:rsidRDefault="00613F42" w:rsidP="00813E62">
            <w:pPr>
              <w:spacing w:after="0" w:line="360" w:lineRule="auto"/>
              <w:ind w:firstLine="284"/>
              <w:rPr>
                <w:rFonts w:ascii="Artifex CF Extra Light" w:eastAsia="Times New Roman" w:hAnsi="Artifex CF Extra Light" w:cs="Calibri"/>
                <w:color w:val="1F4E79" w:themeColor="accent1" w:themeShade="80"/>
                <w:sz w:val="18"/>
                <w:szCs w:val="18"/>
                <w:lang w:val="es-ES" w:eastAsia="es-ES"/>
              </w:rPr>
            </w:pPr>
            <w:r w:rsidRPr="00324A19">
              <w:rPr>
                <w:rFonts w:ascii="Artifex CF Extra Light" w:eastAsia="Times New Roman" w:hAnsi="Artifex CF Extra Light" w:cs="Calibri"/>
                <w:color w:val="1F4E79" w:themeColor="accent1" w:themeShade="80"/>
                <w:sz w:val="18"/>
                <w:szCs w:val="18"/>
                <w:lang w:val="es-ES" w:eastAsia="es-ES"/>
              </w:rPr>
              <w:t>Padron Office Supply, SRL</w:t>
            </w:r>
          </w:p>
        </w:tc>
      </w:tr>
      <w:tr w:rsidR="001B7EDE" w:rsidRPr="00324A19" w14:paraId="2990BC7A" w14:textId="77777777" w:rsidTr="00C37131">
        <w:trPr>
          <w:trHeight w:val="20"/>
        </w:trPr>
        <w:tc>
          <w:tcPr>
            <w:tcW w:w="4180" w:type="dxa"/>
            <w:tcBorders>
              <w:top w:val="nil"/>
              <w:left w:val="single" w:sz="4" w:space="0" w:color="auto"/>
              <w:bottom w:val="single" w:sz="4" w:space="0" w:color="auto"/>
              <w:right w:val="single" w:sz="4" w:space="0" w:color="auto"/>
            </w:tcBorders>
            <w:shd w:val="clear" w:color="000000" w:fill="FFFFFF"/>
            <w:vAlign w:val="center"/>
            <w:hideMark/>
          </w:tcPr>
          <w:p w14:paraId="443215A2" w14:textId="77777777" w:rsidR="00613F42" w:rsidRPr="00324A19" w:rsidRDefault="00613F42" w:rsidP="00813E62">
            <w:pPr>
              <w:spacing w:after="0" w:line="360" w:lineRule="auto"/>
              <w:ind w:firstLine="284"/>
              <w:rPr>
                <w:rFonts w:ascii="Artifex CF Extra Light" w:eastAsia="Times New Roman" w:hAnsi="Artifex CF Extra Light" w:cs="Calibri"/>
                <w:color w:val="1F4E79" w:themeColor="accent1" w:themeShade="80"/>
                <w:sz w:val="18"/>
                <w:szCs w:val="18"/>
                <w:lang w:val="es-ES" w:eastAsia="es-ES"/>
              </w:rPr>
            </w:pPr>
            <w:r w:rsidRPr="00324A19">
              <w:rPr>
                <w:rFonts w:ascii="Artifex CF Extra Light" w:eastAsia="Times New Roman" w:hAnsi="Artifex CF Extra Light" w:cs="Calibri"/>
                <w:color w:val="1F4E79" w:themeColor="accent1" w:themeShade="80"/>
                <w:sz w:val="18"/>
                <w:szCs w:val="18"/>
                <w:lang w:val="es-ES" w:eastAsia="es-ES"/>
              </w:rPr>
              <w:t>Distribuidora Siglo XVI, SRL</w:t>
            </w:r>
          </w:p>
        </w:tc>
        <w:tc>
          <w:tcPr>
            <w:tcW w:w="3880" w:type="dxa"/>
            <w:tcBorders>
              <w:top w:val="nil"/>
              <w:left w:val="nil"/>
              <w:bottom w:val="single" w:sz="4" w:space="0" w:color="auto"/>
              <w:right w:val="single" w:sz="4" w:space="0" w:color="auto"/>
            </w:tcBorders>
            <w:shd w:val="clear" w:color="000000" w:fill="FFFFFF"/>
            <w:vAlign w:val="center"/>
            <w:hideMark/>
          </w:tcPr>
          <w:p w14:paraId="5074BD58" w14:textId="77777777" w:rsidR="00613F42" w:rsidRPr="00324A19" w:rsidRDefault="00613F42" w:rsidP="00813E62">
            <w:pPr>
              <w:spacing w:after="0" w:line="360" w:lineRule="auto"/>
              <w:ind w:firstLine="284"/>
              <w:rPr>
                <w:rFonts w:ascii="Artifex CF Extra Light" w:eastAsia="Times New Roman" w:hAnsi="Artifex CF Extra Light" w:cs="Calibri"/>
                <w:color w:val="1F4E79" w:themeColor="accent1" w:themeShade="80"/>
                <w:sz w:val="18"/>
                <w:szCs w:val="18"/>
                <w:lang w:val="es-ES" w:eastAsia="es-ES"/>
              </w:rPr>
            </w:pPr>
            <w:r w:rsidRPr="00324A19">
              <w:rPr>
                <w:rFonts w:ascii="Artifex CF Extra Light" w:eastAsia="Times New Roman" w:hAnsi="Artifex CF Extra Light" w:cs="Calibri"/>
                <w:color w:val="1F4E79" w:themeColor="accent1" w:themeShade="80"/>
                <w:sz w:val="18"/>
                <w:szCs w:val="18"/>
                <w:lang w:val="es-ES" w:eastAsia="es-ES"/>
              </w:rPr>
              <w:t>Palo Diseños Creativos, SRL</w:t>
            </w:r>
          </w:p>
        </w:tc>
      </w:tr>
      <w:tr w:rsidR="001B7EDE" w:rsidRPr="00324A19" w14:paraId="6FC3DBCC" w14:textId="77777777" w:rsidTr="00C37131">
        <w:trPr>
          <w:trHeight w:val="20"/>
        </w:trPr>
        <w:tc>
          <w:tcPr>
            <w:tcW w:w="4180" w:type="dxa"/>
            <w:tcBorders>
              <w:top w:val="nil"/>
              <w:left w:val="single" w:sz="4" w:space="0" w:color="auto"/>
              <w:bottom w:val="single" w:sz="4" w:space="0" w:color="auto"/>
              <w:right w:val="single" w:sz="4" w:space="0" w:color="auto"/>
            </w:tcBorders>
            <w:shd w:val="clear" w:color="000000" w:fill="FFFFFF"/>
            <w:vAlign w:val="center"/>
            <w:hideMark/>
          </w:tcPr>
          <w:p w14:paraId="309B5030" w14:textId="77777777" w:rsidR="00613F42" w:rsidRPr="00324A19" w:rsidRDefault="00613F42" w:rsidP="00813E62">
            <w:pPr>
              <w:spacing w:after="0" w:line="360" w:lineRule="auto"/>
              <w:ind w:firstLine="284"/>
              <w:rPr>
                <w:rFonts w:ascii="Artifex CF Extra Light" w:eastAsia="Times New Roman" w:hAnsi="Artifex CF Extra Light" w:cs="Calibri"/>
                <w:color w:val="1F4E79" w:themeColor="accent1" w:themeShade="80"/>
                <w:sz w:val="18"/>
                <w:szCs w:val="18"/>
                <w:lang w:val="es-ES" w:eastAsia="es-ES"/>
              </w:rPr>
            </w:pPr>
            <w:r w:rsidRPr="00324A19">
              <w:rPr>
                <w:rFonts w:ascii="Artifex CF Extra Light" w:eastAsia="Times New Roman" w:hAnsi="Artifex CF Extra Light" w:cs="Calibri"/>
                <w:color w:val="1F4E79" w:themeColor="accent1" w:themeShade="80"/>
                <w:sz w:val="18"/>
                <w:szCs w:val="18"/>
                <w:lang w:val="es-ES" w:eastAsia="es-ES"/>
              </w:rPr>
              <w:t>Distribuidora y Servicios Diversos DISOPE, SRL</w:t>
            </w:r>
          </w:p>
        </w:tc>
        <w:tc>
          <w:tcPr>
            <w:tcW w:w="3880" w:type="dxa"/>
            <w:tcBorders>
              <w:top w:val="nil"/>
              <w:left w:val="nil"/>
              <w:bottom w:val="single" w:sz="4" w:space="0" w:color="auto"/>
              <w:right w:val="single" w:sz="4" w:space="0" w:color="auto"/>
            </w:tcBorders>
            <w:shd w:val="clear" w:color="000000" w:fill="FFFFFF"/>
            <w:vAlign w:val="center"/>
            <w:hideMark/>
          </w:tcPr>
          <w:p w14:paraId="5160204C" w14:textId="77777777" w:rsidR="00613F42" w:rsidRPr="00324A19" w:rsidRDefault="00613F42" w:rsidP="00813E62">
            <w:pPr>
              <w:spacing w:after="0" w:line="360" w:lineRule="auto"/>
              <w:ind w:firstLine="284"/>
              <w:rPr>
                <w:rFonts w:ascii="Artifex CF Extra Light" w:eastAsia="Times New Roman" w:hAnsi="Artifex CF Extra Light" w:cs="Calibri"/>
                <w:color w:val="1F4E79" w:themeColor="accent1" w:themeShade="80"/>
                <w:sz w:val="18"/>
                <w:szCs w:val="18"/>
                <w:lang w:val="es-ES" w:eastAsia="es-ES"/>
              </w:rPr>
            </w:pPr>
            <w:r w:rsidRPr="00324A19">
              <w:rPr>
                <w:rFonts w:ascii="Artifex CF Extra Light" w:eastAsia="Times New Roman" w:hAnsi="Artifex CF Extra Light" w:cs="Calibri"/>
                <w:color w:val="1F4E79" w:themeColor="accent1" w:themeShade="80"/>
                <w:sz w:val="18"/>
                <w:szCs w:val="18"/>
                <w:lang w:val="es-ES" w:eastAsia="es-ES"/>
              </w:rPr>
              <w:t>Plures, SRL</w:t>
            </w:r>
          </w:p>
        </w:tc>
      </w:tr>
      <w:tr w:rsidR="001B7EDE" w:rsidRPr="00324A19" w14:paraId="2B3C8263" w14:textId="77777777" w:rsidTr="00C37131">
        <w:trPr>
          <w:trHeight w:val="20"/>
        </w:trPr>
        <w:tc>
          <w:tcPr>
            <w:tcW w:w="4180" w:type="dxa"/>
            <w:tcBorders>
              <w:top w:val="nil"/>
              <w:left w:val="single" w:sz="4" w:space="0" w:color="auto"/>
              <w:bottom w:val="single" w:sz="4" w:space="0" w:color="auto"/>
              <w:right w:val="single" w:sz="4" w:space="0" w:color="auto"/>
            </w:tcBorders>
            <w:shd w:val="clear" w:color="000000" w:fill="FFFFFF"/>
            <w:vAlign w:val="center"/>
            <w:hideMark/>
          </w:tcPr>
          <w:p w14:paraId="47D4194B" w14:textId="77777777" w:rsidR="00613F42" w:rsidRPr="00324A19" w:rsidRDefault="00613F42" w:rsidP="00813E62">
            <w:pPr>
              <w:spacing w:after="0" w:line="360" w:lineRule="auto"/>
              <w:ind w:firstLine="284"/>
              <w:rPr>
                <w:rFonts w:ascii="Artifex CF Extra Light" w:eastAsia="Times New Roman" w:hAnsi="Artifex CF Extra Light" w:cs="Calibri"/>
                <w:color w:val="1F4E79" w:themeColor="accent1" w:themeShade="80"/>
                <w:sz w:val="18"/>
                <w:szCs w:val="18"/>
                <w:lang w:val="es-ES" w:eastAsia="es-ES"/>
              </w:rPr>
            </w:pPr>
            <w:r w:rsidRPr="00324A19">
              <w:rPr>
                <w:rFonts w:ascii="Artifex CF Extra Light" w:eastAsia="Times New Roman" w:hAnsi="Artifex CF Extra Light" w:cs="Calibri"/>
                <w:color w:val="1F4E79" w:themeColor="accent1" w:themeShade="80"/>
                <w:sz w:val="18"/>
                <w:szCs w:val="18"/>
                <w:lang w:val="es-ES" w:eastAsia="es-ES"/>
              </w:rPr>
              <w:t>Distribuidores Internacionales de Petróleo, S. A.</w:t>
            </w:r>
          </w:p>
        </w:tc>
        <w:tc>
          <w:tcPr>
            <w:tcW w:w="3880" w:type="dxa"/>
            <w:tcBorders>
              <w:top w:val="nil"/>
              <w:left w:val="nil"/>
              <w:bottom w:val="single" w:sz="4" w:space="0" w:color="auto"/>
              <w:right w:val="single" w:sz="4" w:space="0" w:color="auto"/>
            </w:tcBorders>
            <w:shd w:val="clear" w:color="000000" w:fill="FFFFFF"/>
            <w:vAlign w:val="center"/>
            <w:hideMark/>
          </w:tcPr>
          <w:p w14:paraId="2EDB3993" w14:textId="77777777" w:rsidR="00613F42" w:rsidRPr="00324A19" w:rsidRDefault="00613F42" w:rsidP="00813E62">
            <w:pPr>
              <w:spacing w:after="0" w:line="360" w:lineRule="auto"/>
              <w:ind w:firstLine="284"/>
              <w:rPr>
                <w:rFonts w:ascii="Artifex CF Extra Light" w:eastAsia="Times New Roman" w:hAnsi="Artifex CF Extra Light" w:cs="Calibri"/>
                <w:color w:val="1F4E79" w:themeColor="accent1" w:themeShade="80"/>
                <w:sz w:val="18"/>
                <w:szCs w:val="18"/>
                <w:lang w:val="es-ES" w:eastAsia="es-ES"/>
              </w:rPr>
            </w:pPr>
            <w:r w:rsidRPr="00324A19">
              <w:rPr>
                <w:rFonts w:ascii="Artifex CF Extra Light" w:eastAsia="Times New Roman" w:hAnsi="Artifex CF Extra Light" w:cs="Calibri"/>
                <w:color w:val="1F4E79" w:themeColor="accent1" w:themeShade="80"/>
                <w:sz w:val="18"/>
                <w:szCs w:val="18"/>
                <w:lang w:val="es-ES" w:eastAsia="es-ES"/>
              </w:rPr>
              <w:t>Pricontrex, SRL</w:t>
            </w:r>
          </w:p>
        </w:tc>
      </w:tr>
      <w:tr w:rsidR="001B7EDE" w:rsidRPr="006F2F51" w14:paraId="56D79514" w14:textId="77777777" w:rsidTr="00C37131">
        <w:trPr>
          <w:trHeight w:val="20"/>
        </w:trPr>
        <w:tc>
          <w:tcPr>
            <w:tcW w:w="4180" w:type="dxa"/>
            <w:tcBorders>
              <w:top w:val="nil"/>
              <w:left w:val="single" w:sz="4" w:space="0" w:color="auto"/>
              <w:bottom w:val="single" w:sz="4" w:space="0" w:color="auto"/>
              <w:right w:val="single" w:sz="4" w:space="0" w:color="auto"/>
            </w:tcBorders>
            <w:shd w:val="clear" w:color="000000" w:fill="FFFFFF"/>
            <w:vAlign w:val="center"/>
            <w:hideMark/>
          </w:tcPr>
          <w:p w14:paraId="4B62DC77" w14:textId="77777777" w:rsidR="006C4B88" w:rsidRPr="00324A19" w:rsidRDefault="006C4B88" w:rsidP="00813E62">
            <w:pPr>
              <w:spacing w:after="0" w:line="360" w:lineRule="auto"/>
              <w:ind w:firstLine="284"/>
              <w:rPr>
                <w:rFonts w:ascii="Artifex CF Extra Light" w:eastAsia="Times New Roman" w:hAnsi="Artifex CF Extra Light" w:cs="Calibri"/>
                <w:color w:val="1F4E79" w:themeColor="accent1" w:themeShade="80"/>
                <w:sz w:val="18"/>
                <w:szCs w:val="18"/>
                <w:lang w:val="es-ES" w:eastAsia="es-ES"/>
              </w:rPr>
            </w:pPr>
            <w:r w:rsidRPr="00324A19">
              <w:rPr>
                <w:rFonts w:ascii="Artifex CF Extra Light" w:eastAsia="Times New Roman" w:hAnsi="Artifex CF Extra Light" w:cs="Calibri"/>
                <w:color w:val="1F4E79" w:themeColor="accent1" w:themeShade="80"/>
                <w:sz w:val="18"/>
                <w:szCs w:val="18"/>
                <w:lang w:val="es-ES" w:eastAsia="es-ES"/>
              </w:rPr>
              <w:t>DJ Fox, SRL</w:t>
            </w:r>
          </w:p>
        </w:tc>
        <w:tc>
          <w:tcPr>
            <w:tcW w:w="3880" w:type="dxa"/>
            <w:tcBorders>
              <w:top w:val="nil"/>
              <w:left w:val="nil"/>
              <w:bottom w:val="single" w:sz="4" w:space="0" w:color="auto"/>
              <w:right w:val="single" w:sz="4" w:space="0" w:color="auto"/>
            </w:tcBorders>
            <w:shd w:val="clear" w:color="000000" w:fill="FFFFFF"/>
            <w:vAlign w:val="center"/>
            <w:hideMark/>
          </w:tcPr>
          <w:p w14:paraId="2AB0AC88" w14:textId="7B5E0A6D" w:rsidR="006C4B88" w:rsidRPr="00324A19" w:rsidRDefault="006C4B88" w:rsidP="00813E62">
            <w:pPr>
              <w:spacing w:after="0" w:line="360" w:lineRule="auto"/>
              <w:ind w:firstLine="284"/>
              <w:rPr>
                <w:rFonts w:ascii="Artifex CF Extra Light" w:eastAsia="Times New Roman" w:hAnsi="Artifex CF Extra Light" w:cs="Calibri"/>
                <w:color w:val="1F4E79" w:themeColor="accent1" w:themeShade="80"/>
                <w:sz w:val="18"/>
                <w:szCs w:val="18"/>
                <w:lang w:val="es-ES" w:eastAsia="es-ES"/>
              </w:rPr>
            </w:pPr>
            <w:r w:rsidRPr="00324A19">
              <w:rPr>
                <w:rFonts w:ascii="Artifex CF Extra Light" w:eastAsia="Times New Roman" w:hAnsi="Artifex CF Extra Light" w:cs="Calibri"/>
                <w:color w:val="1F4E79" w:themeColor="accent1" w:themeShade="80"/>
                <w:sz w:val="18"/>
                <w:szCs w:val="18"/>
                <w:lang w:val="es-ES" w:eastAsia="es-ES"/>
              </w:rPr>
              <w:t>Transmisiones Automáticas Valenzuela Díaz, SRL</w:t>
            </w:r>
          </w:p>
        </w:tc>
      </w:tr>
      <w:tr w:rsidR="001B7EDE" w:rsidRPr="00324A19" w14:paraId="2C8B2B5F" w14:textId="77777777" w:rsidTr="00C37131">
        <w:trPr>
          <w:trHeight w:val="20"/>
        </w:trPr>
        <w:tc>
          <w:tcPr>
            <w:tcW w:w="4180" w:type="dxa"/>
            <w:tcBorders>
              <w:top w:val="nil"/>
              <w:left w:val="single" w:sz="4" w:space="0" w:color="auto"/>
              <w:bottom w:val="single" w:sz="4" w:space="0" w:color="auto"/>
              <w:right w:val="single" w:sz="4" w:space="0" w:color="auto"/>
            </w:tcBorders>
            <w:shd w:val="clear" w:color="000000" w:fill="FFFFFF"/>
            <w:vAlign w:val="center"/>
            <w:hideMark/>
          </w:tcPr>
          <w:p w14:paraId="277EF888" w14:textId="77777777" w:rsidR="006C4B88" w:rsidRPr="00324A19" w:rsidRDefault="006C4B88" w:rsidP="00813E62">
            <w:pPr>
              <w:spacing w:after="0" w:line="360" w:lineRule="auto"/>
              <w:ind w:firstLine="284"/>
              <w:rPr>
                <w:rFonts w:ascii="Artifex CF Extra Light" w:eastAsia="Times New Roman" w:hAnsi="Artifex CF Extra Light" w:cs="Calibri"/>
                <w:color w:val="1F4E79" w:themeColor="accent1" w:themeShade="80"/>
                <w:sz w:val="18"/>
                <w:szCs w:val="18"/>
                <w:lang w:val="es-ES" w:eastAsia="es-ES"/>
              </w:rPr>
            </w:pPr>
            <w:r w:rsidRPr="00324A19">
              <w:rPr>
                <w:rFonts w:ascii="Artifex CF Extra Light" w:eastAsia="Times New Roman" w:hAnsi="Artifex CF Extra Light" w:cs="Calibri"/>
                <w:color w:val="1F4E79" w:themeColor="accent1" w:themeShade="80"/>
                <w:sz w:val="18"/>
                <w:szCs w:val="18"/>
                <w:lang w:val="es-ES" w:eastAsia="es-ES"/>
              </w:rPr>
              <w:t>Domingo De los Santos Rosario</w:t>
            </w:r>
          </w:p>
        </w:tc>
        <w:tc>
          <w:tcPr>
            <w:tcW w:w="3880" w:type="dxa"/>
            <w:tcBorders>
              <w:top w:val="nil"/>
              <w:left w:val="nil"/>
              <w:bottom w:val="single" w:sz="4" w:space="0" w:color="auto"/>
              <w:right w:val="single" w:sz="4" w:space="0" w:color="auto"/>
            </w:tcBorders>
            <w:shd w:val="clear" w:color="000000" w:fill="FFFFFF"/>
            <w:vAlign w:val="center"/>
            <w:hideMark/>
          </w:tcPr>
          <w:p w14:paraId="4D115232" w14:textId="0FFF8158" w:rsidR="006C4B88" w:rsidRPr="00324A19" w:rsidRDefault="006C4B88" w:rsidP="00813E62">
            <w:pPr>
              <w:spacing w:after="0" w:line="360" w:lineRule="auto"/>
              <w:ind w:firstLine="284"/>
              <w:rPr>
                <w:rFonts w:ascii="Artifex CF Extra Light" w:eastAsia="Times New Roman" w:hAnsi="Artifex CF Extra Light" w:cs="Calibri"/>
                <w:color w:val="1F4E79" w:themeColor="accent1" w:themeShade="80"/>
                <w:sz w:val="18"/>
                <w:szCs w:val="18"/>
                <w:lang w:val="es-ES" w:eastAsia="es-ES"/>
              </w:rPr>
            </w:pPr>
            <w:r w:rsidRPr="00324A19">
              <w:rPr>
                <w:rFonts w:ascii="Artifex CF Extra Light" w:eastAsia="Times New Roman" w:hAnsi="Artifex CF Extra Light" w:cs="Calibri"/>
                <w:color w:val="1F4E79" w:themeColor="accent1" w:themeShade="80"/>
                <w:sz w:val="18"/>
                <w:szCs w:val="18"/>
                <w:lang w:val="es-ES" w:eastAsia="es-ES"/>
              </w:rPr>
              <w:t>Unique Representaciones, SRL</w:t>
            </w:r>
          </w:p>
        </w:tc>
      </w:tr>
      <w:tr w:rsidR="001B7EDE" w:rsidRPr="00324A19" w14:paraId="168BD71E" w14:textId="77777777" w:rsidTr="00C37131">
        <w:trPr>
          <w:trHeight w:val="20"/>
        </w:trPr>
        <w:tc>
          <w:tcPr>
            <w:tcW w:w="4180" w:type="dxa"/>
            <w:tcBorders>
              <w:top w:val="nil"/>
              <w:left w:val="single" w:sz="4" w:space="0" w:color="auto"/>
              <w:bottom w:val="single" w:sz="4" w:space="0" w:color="auto"/>
              <w:right w:val="single" w:sz="4" w:space="0" w:color="auto"/>
            </w:tcBorders>
            <w:shd w:val="clear" w:color="000000" w:fill="FFFFFF"/>
            <w:vAlign w:val="center"/>
            <w:hideMark/>
          </w:tcPr>
          <w:p w14:paraId="720BA1DE" w14:textId="77777777" w:rsidR="006C4B88" w:rsidRPr="00324A19" w:rsidRDefault="006C4B88" w:rsidP="00813E62">
            <w:pPr>
              <w:spacing w:after="0" w:line="360" w:lineRule="auto"/>
              <w:ind w:firstLine="284"/>
              <w:rPr>
                <w:rFonts w:ascii="Artifex CF Extra Light" w:eastAsia="Times New Roman" w:hAnsi="Artifex CF Extra Light" w:cs="Calibri"/>
                <w:color w:val="1F4E79" w:themeColor="accent1" w:themeShade="80"/>
                <w:sz w:val="18"/>
                <w:szCs w:val="18"/>
                <w:lang w:val="es-ES" w:eastAsia="es-ES"/>
              </w:rPr>
            </w:pPr>
            <w:r w:rsidRPr="00324A19">
              <w:rPr>
                <w:rFonts w:ascii="Artifex CF Extra Light" w:eastAsia="Times New Roman" w:hAnsi="Artifex CF Extra Light" w:cs="Calibri"/>
                <w:color w:val="1F4E79" w:themeColor="accent1" w:themeShade="80"/>
                <w:sz w:val="18"/>
                <w:szCs w:val="18"/>
                <w:lang w:val="es-ES" w:eastAsia="es-ES"/>
              </w:rPr>
              <w:t>Ducto Limpio S. D. SRL</w:t>
            </w:r>
          </w:p>
        </w:tc>
        <w:tc>
          <w:tcPr>
            <w:tcW w:w="3880" w:type="dxa"/>
            <w:tcBorders>
              <w:top w:val="nil"/>
              <w:left w:val="nil"/>
              <w:bottom w:val="single" w:sz="4" w:space="0" w:color="auto"/>
              <w:right w:val="single" w:sz="4" w:space="0" w:color="auto"/>
            </w:tcBorders>
            <w:shd w:val="clear" w:color="000000" w:fill="FFFFFF"/>
            <w:vAlign w:val="center"/>
            <w:hideMark/>
          </w:tcPr>
          <w:p w14:paraId="434DB0FE" w14:textId="3BC30A94" w:rsidR="006C4B88" w:rsidRPr="00324A19" w:rsidRDefault="006C4B88" w:rsidP="00813E62">
            <w:pPr>
              <w:spacing w:after="0" w:line="360" w:lineRule="auto"/>
              <w:ind w:firstLine="284"/>
              <w:rPr>
                <w:rFonts w:ascii="Artifex CF Extra Light" w:eastAsia="Times New Roman" w:hAnsi="Artifex CF Extra Light" w:cs="Calibri"/>
                <w:color w:val="1F4E79" w:themeColor="accent1" w:themeShade="80"/>
                <w:sz w:val="18"/>
                <w:szCs w:val="18"/>
                <w:lang w:val="es-ES" w:eastAsia="es-ES"/>
              </w:rPr>
            </w:pPr>
            <w:r w:rsidRPr="00324A19">
              <w:rPr>
                <w:rFonts w:ascii="Artifex CF Extra Light" w:eastAsia="Times New Roman" w:hAnsi="Artifex CF Extra Light" w:cs="Calibri"/>
                <w:color w:val="1F4E79" w:themeColor="accent1" w:themeShade="80"/>
                <w:sz w:val="18"/>
                <w:szCs w:val="18"/>
                <w:lang w:val="es-ES" w:eastAsia="es-ES"/>
              </w:rPr>
              <w:t>Verónica María Rosa Rosario</w:t>
            </w:r>
          </w:p>
        </w:tc>
      </w:tr>
      <w:tr w:rsidR="001B7EDE" w:rsidRPr="00324A19" w14:paraId="27499E0F" w14:textId="77777777" w:rsidTr="00C37131">
        <w:trPr>
          <w:trHeight w:val="20"/>
        </w:trPr>
        <w:tc>
          <w:tcPr>
            <w:tcW w:w="4180" w:type="dxa"/>
            <w:tcBorders>
              <w:top w:val="nil"/>
              <w:left w:val="single" w:sz="4" w:space="0" w:color="auto"/>
              <w:bottom w:val="single" w:sz="4" w:space="0" w:color="auto"/>
              <w:right w:val="single" w:sz="4" w:space="0" w:color="auto"/>
            </w:tcBorders>
            <w:shd w:val="clear" w:color="000000" w:fill="FFFFFF"/>
            <w:vAlign w:val="center"/>
            <w:hideMark/>
          </w:tcPr>
          <w:p w14:paraId="0DC86162" w14:textId="77777777" w:rsidR="006C4B88" w:rsidRPr="00324A19" w:rsidRDefault="006C4B88" w:rsidP="00813E62">
            <w:pPr>
              <w:spacing w:after="0" w:line="360" w:lineRule="auto"/>
              <w:ind w:firstLine="284"/>
              <w:rPr>
                <w:rFonts w:ascii="Artifex CF Extra Light" w:eastAsia="Times New Roman" w:hAnsi="Artifex CF Extra Light" w:cs="Calibri"/>
                <w:color w:val="1F4E79" w:themeColor="accent1" w:themeShade="80"/>
                <w:sz w:val="18"/>
                <w:szCs w:val="18"/>
                <w:lang w:val="es-ES" w:eastAsia="es-ES"/>
              </w:rPr>
            </w:pPr>
            <w:r w:rsidRPr="00324A19">
              <w:rPr>
                <w:rFonts w:ascii="Artifex CF Extra Light" w:eastAsia="Times New Roman" w:hAnsi="Artifex CF Extra Light" w:cs="Calibri"/>
                <w:color w:val="1F4E79" w:themeColor="accent1" w:themeShade="80"/>
                <w:sz w:val="18"/>
                <w:szCs w:val="18"/>
                <w:lang w:val="es-ES" w:eastAsia="es-ES"/>
              </w:rPr>
              <w:t>E &amp; C Multiservices,, EIRL</w:t>
            </w:r>
          </w:p>
        </w:tc>
        <w:tc>
          <w:tcPr>
            <w:tcW w:w="3880" w:type="dxa"/>
            <w:tcBorders>
              <w:top w:val="nil"/>
              <w:left w:val="nil"/>
              <w:bottom w:val="single" w:sz="4" w:space="0" w:color="auto"/>
              <w:right w:val="single" w:sz="4" w:space="0" w:color="auto"/>
            </w:tcBorders>
            <w:shd w:val="clear" w:color="000000" w:fill="FFFFFF"/>
            <w:vAlign w:val="center"/>
            <w:hideMark/>
          </w:tcPr>
          <w:p w14:paraId="5B4CAB04" w14:textId="09C8985B" w:rsidR="006C4B88" w:rsidRPr="00324A19" w:rsidRDefault="006C4B88" w:rsidP="00813E62">
            <w:pPr>
              <w:spacing w:after="0" w:line="360" w:lineRule="auto"/>
              <w:ind w:firstLine="284"/>
              <w:rPr>
                <w:rFonts w:ascii="Artifex CF Extra Light" w:eastAsia="Times New Roman" w:hAnsi="Artifex CF Extra Light" w:cs="Calibri"/>
                <w:color w:val="1F4E79" w:themeColor="accent1" w:themeShade="80"/>
                <w:sz w:val="18"/>
                <w:szCs w:val="18"/>
                <w:lang w:val="es-ES" w:eastAsia="es-ES"/>
              </w:rPr>
            </w:pPr>
            <w:r w:rsidRPr="00324A19">
              <w:rPr>
                <w:rFonts w:ascii="Artifex CF Extra Light" w:eastAsia="Times New Roman" w:hAnsi="Artifex CF Extra Light" w:cs="Calibri"/>
                <w:color w:val="1F4E79" w:themeColor="accent1" w:themeShade="80"/>
                <w:sz w:val="18"/>
                <w:szCs w:val="18"/>
                <w:lang w:val="es-ES" w:eastAsia="es-ES"/>
              </w:rPr>
              <w:t>Waterlux Enterprises, SRL</w:t>
            </w:r>
          </w:p>
        </w:tc>
      </w:tr>
      <w:tr w:rsidR="001B7EDE" w:rsidRPr="00324A19" w14:paraId="3285DEE7" w14:textId="77777777" w:rsidTr="00C37131">
        <w:trPr>
          <w:trHeight w:val="20"/>
        </w:trPr>
        <w:tc>
          <w:tcPr>
            <w:tcW w:w="4180" w:type="dxa"/>
            <w:tcBorders>
              <w:top w:val="nil"/>
              <w:left w:val="single" w:sz="4" w:space="0" w:color="auto"/>
              <w:bottom w:val="single" w:sz="4" w:space="0" w:color="auto"/>
              <w:right w:val="single" w:sz="4" w:space="0" w:color="auto"/>
            </w:tcBorders>
            <w:shd w:val="clear" w:color="000000" w:fill="FFFFFF"/>
            <w:vAlign w:val="center"/>
            <w:hideMark/>
          </w:tcPr>
          <w:p w14:paraId="4E41649D" w14:textId="77777777" w:rsidR="006C4B88" w:rsidRPr="00324A19" w:rsidRDefault="006C4B88" w:rsidP="00813E62">
            <w:pPr>
              <w:spacing w:after="0" w:line="360" w:lineRule="auto"/>
              <w:ind w:firstLine="284"/>
              <w:rPr>
                <w:rFonts w:ascii="Artifex CF Extra Light" w:eastAsia="Times New Roman" w:hAnsi="Artifex CF Extra Light" w:cs="Calibri"/>
                <w:color w:val="1F4E79" w:themeColor="accent1" w:themeShade="80"/>
                <w:sz w:val="18"/>
                <w:szCs w:val="18"/>
                <w:lang w:val="es-ES" w:eastAsia="es-ES"/>
              </w:rPr>
            </w:pPr>
            <w:r w:rsidRPr="00324A19">
              <w:rPr>
                <w:rFonts w:ascii="Artifex CF Extra Light" w:eastAsia="Times New Roman" w:hAnsi="Artifex CF Extra Light" w:cs="Calibri"/>
                <w:color w:val="1F4E79" w:themeColor="accent1" w:themeShade="80"/>
                <w:sz w:val="18"/>
                <w:szCs w:val="18"/>
                <w:lang w:val="es-ES" w:eastAsia="es-ES"/>
              </w:rPr>
              <w:t>Elmo Productuons</w:t>
            </w:r>
          </w:p>
        </w:tc>
        <w:tc>
          <w:tcPr>
            <w:tcW w:w="3880" w:type="dxa"/>
            <w:tcBorders>
              <w:top w:val="nil"/>
              <w:left w:val="nil"/>
              <w:bottom w:val="single" w:sz="4" w:space="0" w:color="auto"/>
              <w:right w:val="single" w:sz="4" w:space="0" w:color="auto"/>
            </w:tcBorders>
            <w:shd w:val="clear" w:color="000000" w:fill="FFFFFF"/>
            <w:vAlign w:val="center"/>
            <w:hideMark/>
          </w:tcPr>
          <w:p w14:paraId="3DBDB998" w14:textId="0BD1C813" w:rsidR="006C4B88" w:rsidRPr="00324A19" w:rsidRDefault="006C4B88" w:rsidP="00813E62">
            <w:pPr>
              <w:spacing w:after="0" w:line="360" w:lineRule="auto"/>
              <w:ind w:firstLine="284"/>
              <w:rPr>
                <w:rFonts w:ascii="Artifex CF Extra Light" w:eastAsia="Times New Roman" w:hAnsi="Artifex CF Extra Light" w:cs="Calibri"/>
                <w:color w:val="1F4E79" w:themeColor="accent1" w:themeShade="80"/>
                <w:sz w:val="18"/>
                <w:szCs w:val="18"/>
                <w:lang w:val="es-ES" w:eastAsia="es-ES"/>
              </w:rPr>
            </w:pPr>
            <w:r w:rsidRPr="00324A19">
              <w:rPr>
                <w:rFonts w:ascii="Artifex CF Extra Light" w:eastAsia="Times New Roman" w:hAnsi="Artifex CF Extra Light" w:cs="Calibri"/>
                <w:color w:val="1F4E79" w:themeColor="accent1" w:themeShade="80"/>
                <w:sz w:val="18"/>
                <w:szCs w:val="18"/>
                <w:lang w:val="es-ES" w:eastAsia="es-ES"/>
              </w:rPr>
              <w:t>Wicked Events &amp; Travel, SRL</w:t>
            </w:r>
          </w:p>
        </w:tc>
      </w:tr>
      <w:tr w:rsidR="001B7EDE" w:rsidRPr="00324A19" w14:paraId="099019D3" w14:textId="77777777" w:rsidTr="00C37131">
        <w:trPr>
          <w:trHeight w:val="20"/>
        </w:trPr>
        <w:tc>
          <w:tcPr>
            <w:tcW w:w="4180" w:type="dxa"/>
            <w:tcBorders>
              <w:top w:val="nil"/>
              <w:left w:val="single" w:sz="4" w:space="0" w:color="auto"/>
              <w:bottom w:val="single" w:sz="4" w:space="0" w:color="auto"/>
              <w:right w:val="single" w:sz="4" w:space="0" w:color="auto"/>
            </w:tcBorders>
            <w:shd w:val="clear" w:color="000000" w:fill="FFFFFF"/>
            <w:vAlign w:val="center"/>
            <w:hideMark/>
          </w:tcPr>
          <w:p w14:paraId="54C4FFDC" w14:textId="77777777" w:rsidR="006C4B88" w:rsidRPr="00324A19" w:rsidRDefault="006C4B88" w:rsidP="00813E62">
            <w:pPr>
              <w:spacing w:after="0" w:line="360" w:lineRule="auto"/>
              <w:ind w:firstLine="284"/>
              <w:rPr>
                <w:rFonts w:ascii="Artifex CF Extra Light" w:eastAsia="Times New Roman" w:hAnsi="Artifex CF Extra Light" w:cs="Calibri"/>
                <w:color w:val="1F4E79" w:themeColor="accent1" w:themeShade="80"/>
                <w:sz w:val="18"/>
                <w:szCs w:val="18"/>
                <w:lang w:val="es-ES" w:eastAsia="es-ES"/>
              </w:rPr>
            </w:pPr>
            <w:r w:rsidRPr="00324A19">
              <w:rPr>
                <w:rFonts w:ascii="Artifex CF Extra Light" w:eastAsia="Times New Roman" w:hAnsi="Artifex CF Extra Light" w:cs="Calibri"/>
                <w:color w:val="1F4E79" w:themeColor="accent1" w:themeShade="80"/>
                <w:sz w:val="18"/>
                <w:szCs w:val="18"/>
                <w:lang w:val="es-ES" w:eastAsia="es-ES"/>
              </w:rPr>
              <w:t>Ricos Buffet SRL</w:t>
            </w:r>
          </w:p>
        </w:tc>
        <w:tc>
          <w:tcPr>
            <w:tcW w:w="3880" w:type="dxa"/>
            <w:tcBorders>
              <w:top w:val="nil"/>
              <w:left w:val="nil"/>
              <w:bottom w:val="single" w:sz="4" w:space="0" w:color="auto"/>
              <w:right w:val="single" w:sz="4" w:space="0" w:color="auto"/>
            </w:tcBorders>
            <w:shd w:val="clear" w:color="000000" w:fill="FFFFFF"/>
            <w:vAlign w:val="center"/>
            <w:hideMark/>
          </w:tcPr>
          <w:p w14:paraId="249880C0" w14:textId="1E23C7B5" w:rsidR="006C4B88" w:rsidRPr="00324A19" w:rsidRDefault="006C4B88" w:rsidP="00813E62">
            <w:pPr>
              <w:spacing w:after="0" w:line="360" w:lineRule="auto"/>
              <w:ind w:firstLine="284"/>
              <w:rPr>
                <w:rFonts w:ascii="Artifex CF Extra Light" w:eastAsia="Times New Roman" w:hAnsi="Artifex CF Extra Light" w:cs="Calibri"/>
                <w:color w:val="1F4E79" w:themeColor="accent1" w:themeShade="80"/>
                <w:sz w:val="18"/>
                <w:szCs w:val="18"/>
                <w:lang w:val="es-ES" w:eastAsia="es-ES"/>
              </w:rPr>
            </w:pPr>
            <w:r w:rsidRPr="00324A19">
              <w:rPr>
                <w:rFonts w:ascii="Artifex CF Extra Light" w:eastAsia="Times New Roman" w:hAnsi="Artifex CF Extra Light" w:cs="Calibri"/>
                <w:color w:val="1F4E79" w:themeColor="accent1" w:themeShade="80"/>
                <w:sz w:val="18"/>
                <w:szCs w:val="18"/>
                <w:lang w:val="es-ES" w:eastAsia="es-ES"/>
              </w:rPr>
              <w:t>Producciones Tic Tac Tuk, SRL</w:t>
            </w:r>
          </w:p>
        </w:tc>
      </w:tr>
      <w:tr w:rsidR="001B7EDE" w:rsidRPr="00324A19" w14:paraId="3E2CB1F0" w14:textId="77777777" w:rsidTr="00C37131">
        <w:trPr>
          <w:trHeight w:val="20"/>
        </w:trPr>
        <w:tc>
          <w:tcPr>
            <w:tcW w:w="4180" w:type="dxa"/>
            <w:tcBorders>
              <w:top w:val="nil"/>
              <w:left w:val="single" w:sz="4" w:space="0" w:color="auto"/>
              <w:bottom w:val="single" w:sz="4" w:space="0" w:color="auto"/>
              <w:right w:val="single" w:sz="4" w:space="0" w:color="auto"/>
            </w:tcBorders>
            <w:shd w:val="clear" w:color="000000" w:fill="FFFFFF"/>
            <w:vAlign w:val="center"/>
            <w:hideMark/>
          </w:tcPr>
          <w:p w14:paraId="783B5F7B" w14:textId="77777777" w:rsidR="006C4B88" w:rsidRPr="00324A19" w:rsidRDefault="006C4B88" w:rsidP="00813E62">
            <w:pPr>
              <w:spacing w:after="0" w:line="360" w:lineRule="auto"/>
              <w:ind w:firstLine="284"/>
              <w:rPr>
                <w:rFonts w:ascii="Artifex CF Extra Light" w:eastAsia="Times New Roman" w:hAnsi="Artifex CF Extra Light" w:cs="Calibri"/>
                <w:color w:val="1F4E79" w:themeColor="accent1" w:themeShade="80"/>
                <w:sz w:val="18"/>
                <w:szCs w:val="18"/>
                <w:lang w:val="es-ES" w:eastAsia="es-ES"/>
              </w:rPr>
            </w:pPr>
            <w:r w:rsidRPr="00324A19">
              <w:rPr>
                <w:rFonts w:ascii="Artifex CF Extra Light" w:eastAsia="Times New Roman" w:hAnsi="Artifex CF Extra Light" w:cs="Calibri"/>
                <w:color w:val="1F4E79" w:themeColor="accent1" w:themeShade="80"/>
                <w:sz w:val="18"/>
                <w:szCs w:val="18"/>
                <w:lang w:val="es-ES" w:eastAsia="es-ES"/>
              </w:rPr>
              <w:t>Rotulpak, S. A.</w:t>
            </w:r>
          </w:p>
        </w:tc>
        <w:tc>
          <w:tcPr>
            <w:tcW w:w="3880" w:type="dxa"/>
            <w:tcBorders>
              <w:top w:val="nil"/>
              <w:left w:val="nil"/>
              <w:bottom w:val="single" w:sz="4" w:space="0" w:color="auto"/>
              <w:right w:val="single" w:sz="4" w:space="0" w:color="auto"/>
            </w:tcBorders>
            <w:shd w:val="clear" w:color="000000" w:fill="FFFFFF"/>
            <w:vAlign w:val="center"/>
            <w:hideMark/>
          </w:tcPr>
          <w:p w14:paraId="18CAFBDB" w14:textId="7090BBB4" w:rsidR="006C4B88" w:rsidRPr="00324A19" w:rsidRDefault="006C4B88" w:rsidP="00813E62">
            <w:pPr>
              <w:spacing w:after="0" w:line="360" w:lineRule="auto"/>
              <w:ind w:firstLine="284"/>
              <w:rPr>
                <w:rFonts w:ascii="Artifex CF Extra Light" w:eastAsia="Times New Roman" w:hAnsi="Artifex CF Extra Light" w:cs="Calibri"/>
                <w:color w:val="1F4E79" w:themeColor="accent1" w:themeShade="80"/>
                <w:sz w:val="18"/>
                <w:szCs w:val="18"/>
                <w:lang w:val="es-ES" w:eastAsia="es-ES"/>
              </w:rPr>
            </w:pPr>
            <w:r w:rsidRPr="00324A19">
              <w:rPr>
                <w:rFonts w:ascii="Artifex CF Extra Light" w:eastAsia="Times New Roman" w:hAnsi="Artifex CF Extra Light" w:cs="Calibri"/>
                <w:color w:val="1F4E79" w:themeColor="accent1" w:themeShade="80"/>
                <w:sz w:val="18"/>
                <w:szCs w:val="18"/>
                <w:lang w:val="es-ES" w:eastAsia="es-ES"/>
              </w:rPr>
              <w:t>Profilm, SRL</w:t>
            </w:r>
          </w:p>
        </w:tc>
      </w:tr>
      <w:tr w:rsidR="001B7EDE" w:rsidRPr="00324A19" w14:paraId="6CC60219" w14:textId="77777777" w:rsidTr="00C37131">
        <w:trPr>
          <w:trHeight w:val="20"/>
        </w:trPr>
        <w:tc>
          <w:tcPr>
            <w:tcW w:w="4180" w:type="dxa"/>
            <w:tcBorders>
              <w:top w:val="nil"/>
              <w:left w:val="single" w:sz="4" w:space="0" w:color="auto"/>
              <w:bottom w:val="single" w:sz="4" w:space="0" w:color="auto"/>
              <w:right w:val="single" w:sz="4" w:space="0" w:color="auto"/>
            </w:tcBorders>
            <w:shd w:val="clear" w:color="000000" w:fill="FFFFFF"/>
            <w:vAlign w:val="center"/>
            <w:hideMark/>
          </w:tcPr>
          <w:p w14:paraId="53B31290" w14:textId="77777777" w:rsidR="006C4B88" w:rsidRPr="00324A19" w:rsidRDefault="006C4B88" w:rsidP="00813E62">
            <w:pPr>
              <w:spacing w:after="0" w:line="360" w:lineRule="auto"/>
              <w:ind w:firstLine="284"/>
              <w:rPr>
                <w:rFonts w:ascii="Artifex CF Extra Light" w:eastAsia="Times New Roman" w:hAnsi="Artifex CF Extra Light" w:cs="Calibri"/>
                <w:color w:val="1F4E79" w:themeColor="accent1" w:themeShade="80"/>
                <w:sz w:val="18"/>
                <w:szCs w:val="18"/>
                <w:lang w:val="es-ES" w:eastAsia="es-ES"/>
              </w:rPr>
            </w:pPr>
            <w:r w:rsidRPr="00324A19">
              <w:rPr>
                <w:rFonts w:ascii="Artifex CF Extra Light" w:eastAsia="Times New Roman" w:hAnsi="Artifex CF Extra Light" w:cs="Calibri"/>
                <w:color w:val="1F4E79" w:themeColor="accent1" w:themeShade="80"/>
                <w:sz w:val="18"/>
                <w:szCs w:val="18"/>
                <w:lang w:val="es-ES" w:eastAsia="es-ES"/>
              </w:rPr>
              <w:t>San Miguel, &amp; Cía, SRL</w:t>
            </w:r>
          </w:p>
        </w:tc>
        <w:tc>
          <w:tcPr>
            <w:tcW w:w="3880" w:type="dxa"/>
            <w:tcBorders>
              <w:top w:val="nil"/>
              <w:left w:val="nil"/>
              <w:bottom w:val="single" w:sz="4" w:space="0" w:color="auto"/>
              <w:right w:val="single" w:sz="4" w:space="0" w:color="auto"/>
            </w:tcBorders>
            <w:shd w:val="clear" w:color="000000" w:fill="FFFFFF"/>
            <w:vAlign w:val="center"/>
            <w:hideMark/>
          </w:tcPr>
          <w:p w14:paraId="17DBF801" w14:textId="2798E93F" w:rsidR="006C4B88" w:rsidRPr="00324A19" w:rsidRDefault="006C4B88" w:rsidP="00813E62">
            <w:pPr>
              <w:spacing w:after="0" w:line="360" w:lineRule="auto"/>
              <w:ind w:firstLine="284"/>
              <w:rPr>
                <w:rFonts w:ascii="Artifex CF Extra Light" w:eastAsia="Times New Roman" w:hAnsi="Artifex CF Extra Light" w:cs="Calibri"/>
                <w:color w:val="1F4E79" w:themeColor="accent1" w:themeShade="80"/>
                <w:sz w:val="18"/>
                <w:szCs w:val="18"/>
                <w:lang w:val="es-ES" w:eastAsia="es-ES"/>
              </w:rPr>
            </w:pPr>
            <w:r w:rsidRPr="00324A19">
              <w:rPr>
                <w:rFonts w:ascii="Artifex CF Extra Light" w:eastAsia="Times New Roman" w:hAnsi="Artifex CF Extra Light" w:cs="Calibri"/>
                <w:color w:val="1F4E79" w:themeColor="accent1" w:themeShade="80"/>
                <w:sz w:val="18"/>
                <w:szCs w:val="18"/>
                <w:lang w:val="es-ES" w:eastAsia="es-ES"/>
              </w:rPr>
              <w:t>Profilms</w:t>
            </w:r>
          </w:p>
        </w:tc>
      </w:tr>
      <w:tr w:rsidR="001B7EDE" w:rsidRPr="00324A19" w14:paraId="4EE2C8AC" w14:textId="77777777" w:rsidTr="00C37131">
        <w:trPr>
          <w:trHeight w:val="20"/>
        </w:trPr>
        <w:tc>
          <w:tcPr>
            <w:tcW w:w="4180" w:type="dxa"/>
            <w:tcBorders>
              <w:top w:val="nil"/>
              <w:left w:val="single" w:sz="4" w:space="0" w:color="auto"/>
              <w:bottom w:val="single" w:sz="4" w:space="0" w:color="auto"/>
              <w:right w:val="single" w:sz="4" w:space="0" w:color="auto"/>
            </w:tcBorders>
            <w:shd w:val="clear" w:color="000000" w:fill="FFFFFF"/>
            <w:vAlign w:val="center"/>
            <w:hideMark/>
          </w:tcPr>
          <w:p w14:paraId="034B5AB8" w14:textId="77777777" w:rsidR="006C4B88" w:rsidRPr="00324A19" w:rsidRDefault="006C4B88" w:rsidP="00813E62">
            <w:pPr>
              <w:spacing w:after="0" w:line="360" w:lineRule="auto"/>
              <w:ind w:firstLine="284"/>
              <w:rPr>
                <w:rFonts w:ascii="Artifex CF Extra Light" w:eastAsia="Times New Roman" w:hAnsi="Artifex CF Extra Light" w:cs="Calibri"/>
                <w:color w:val="1F4E79" w:themeColor="accent1" w:themeShade="80"/>
                <w:sz w:val="18"/>
                <w:szCs w:val="18"/>
                <w:lang w:val="es-ES" w:eastAsia="es-ES"/>
              </w:rPr>
            </w:pPr>
            <w:r w:rsidRPr="00324A19">
              <w:rPr>
                <w:rFonts w:ascii="Artifex CF Extra Light" w:eastAsia="Times New Roman" w:hAnsi="Artifex CF Extra Light" w:cs="Calibri"/>
                <w:color w:val="1F4E79" w:themeColor="accent1" w:themeShade="80"/>
                <w:sz w:val="18"/>
                <w:szCs w:val="18"/>
                <w:lang w:val="es-ES" w:eastAsia="es-ES"/>
              </w:rPr>
              <w:t xml:space="preserve">Santo Domingo motors company, SA </w:t>
            </w:r>
          </w:p>
        </w:tc>
        <w:tc>
          <w:tcPr>
            <w:tcW w:w="3880" w:type="dxa"/>
            <w:tcBorders>
              <w:top w:val="nil"/>
              <w:left w:val="nil"/>
              <w:bottom w:val="single" w:sz="4" w:space="0" w:color="auto"/>
              <w:right w:val="single" w:sz="4" w:space="0" w:color="auto"/>
            </w:tcBorders>
            <w:shd w:val="clear" w:color="000000" w:fill="FFFFFF"/>
            <w:vAlign w:val="center"/>
            <w:hideMark/>
          </w:tcPr>
          <w:p w14:paraId="7CE3EC07" w14:textId="0DD6C35B" w:rsidR="006C4B88" w:rsidRPr="00324A19" w:rsidRDefault="006C4B88" w:rsidP="00813E62">
            <w:pPr>
              <w:spacing w:after="0" w:line="360" w:lineRule="auto"/>
              <w:ind w:firstLine="284"/>
              <w:rPr>
                <w:rFonts w:ascii="Artifex CF Extra Light" w:eastAsia="Times New Roman" w:hAnsi="Artifex CF Extra Light" w:cs="Calibri"/>
                <w:color w:val="1F4E79" w:themeColor="accent1" w:themeShade="80"/>
                <w:sz w:val="18"/>
                <w:szCs w:val="18"/>
                <w:lang w:val="es-ES" w:eastAsia="es-ES"/>
              </w:rPr>
            </w:pPr>
            <w:r w:rsidRPr="00324A19">
              <w:rPr>
                <w:rFonts w:ascii="Artifex CF Extra Light" w:eastAsia="Times New Roman" w:hAnsi="Artifex CF Extra Light" w:cs="Calibri"/>
                <w:color w:val="1F4E79" w:themeColor="accent1" w:themeShade="80"/>
                <w:sz w:val="18"/>
                <w:szCs w:val="18"/>
                <w:lang w:val="es-ES" w:eastAsia="es-ES"/>
              </w:rPr>
              <w:t>Publicidad Sarmiento Dominicana, SA</w:t>
            </w:r>
          </w:p>
        </w:tc>
      </w:tr>
      <w:tr w:rsidR="001B7EDE" w:rsidRPr="00324A19" w14:paraId="20487574" w14:textId="77777777" w:rsidTr="00C37131">
        <w:trPr>
          <w:trHeight w:val="20"/>
        </w:trPr>
        <w:tc>
          <w:tcPr>
            <w:tcW w:w="4180" w:type="dxa"/>
            <w:tcBorders>
              <w:top w:val="nil"/>
              <w:left w:val="single" w:sz="4" w:space="0" w:color="auto"/>
              <w:bottom w:val="single" w:sz="4" w:space="0" w:color="auto"/>
              <w:right w:val="single" w:sz="4" w:space="0" w:color="auto"/>
            </w:tcBorders>
            <w:shd w:val="clear" w:color="000000" w:fill="FFFFFF"/>
            <w:vAlign w:val="center"/>
            <w:hideMark/>
          </w:tcPr>
          <w:p w14:paraId="6D395043" w14:textId="77777777" w:rsidR="006C4B88" w:rsidRPr="00324A19" w:rsidRDefault="006C4B88" w:rsidP="00813E62">
            <w:pPr>
              <w:spacing w:after="0" w:line="360" w:lineRule="auto"/>
              <w:ind w:firstLine="284"/>
              <w:rPr>
                <w:rFonts w:ascii="Artifex CF Extra Light" w:eastAsia="Times New Roman" w:hAnsi="Artifex CF Extra Light" w:cs="Calibri"/>
                <w:color w:val="1F4E79" w:themeColor="accent1" w:themeShade="80"/>
                <w:sz w:val="18"/>
                <w:szCs w:val="18"/>
                <w:lang w:val="es-ES" w:eastAsia="es-ES"/>
              </w:rPr>
            </w:pPr>
            <w:r w:rsidRPr="00324A19">
              <w:rPr>
                <w:rFonts w:ascii="Artifex CF Extra Light" w:eastAsia="Times New Roman" w:hAnsi="Artifex CF Extra Light" w:cs="Calibri"/>
                <w:color w:val="1F4E79" w:themeColor="accent1" w:themeShade="80"/>
                <w:sz w:val="18"/>
                <w:szCs w:val="18"/>
                <w:lang w:val="es-ES" w:eastAsia="es-ES"/>
              </w:rPr>
              <w:t>Santos Catano e Inversiones &amp; Eventos, SRL</w:t>
            </w:r>
          </w:p>
        </w:tc>
        <w:tc>
          <w:tcPr>
            <w:tcW w:w="3880" w:type="dxa"/>
            <w:tcBorders>
              <w:top w:val="nil"/>
              <w:left w:val="nil"/>
              <w:bottom w:val="single" w:sz="4" w:space="0" w:color="auto"/>
              <w:right w:val="single" w:sz="4" w:space="0" w:color="auto"/>
            </w:tcBorders>
            <w:shd w:val="clear" w:color="000000" w:fill="FFFFFF"/>
            <w:vAlign w:val="center"/>
            <w:hideMark/>
          </w:tcPr>
          <w:p w14:paraId="4AC91C1E" w14:textId="47685748" w:rsidR="006C4B88" w:rsidRPr="00324A19" w:rsidRDefault="006C4B88" w:rsidP="00813E62">
            <w:pPr>
              <w:spacing w:after="0" w:line="360" w:lineRule="auto"/>
              <w:ind w:firstLine="284"/>
              <w:rPr>
                <w:rFonts w:ascii="Artifex CF Extra Light" w:eastAsia="Times New Roman" w:hAnsi="Artifex CF Extra Light" w:cs="Calibri"/>
                <w:color w:val="1F4E79" w:themeColor="accent1" w:themeShade="80"/>
                <w:sz w:val="18"/>
                <w:szCs w:val="18"/>
                <w:lang w:val="es-ES" w:eastAsia="es-ES"/>
              </w:rPr>
            </w:pPr>
            <w:r w:rsidRPr="00324A19">
              <w:rPr>
                <w:rFonts w:ascii="Artifex CF Extra Light" w:eastAsia="Times New Roman" w:hAnsi="Artifex CF Extra Light" w:cs="Calibri"/>
                <w:color w:val="1F4E79" w:themeColor="accent1" w:themeShade="80"/>
                <w:sz w:val="18"/>
                <w:szCs w:val="18"/>
                <w:lang w:val="es-ES" w:eastAsia="es-ES"/>
              </w:rPr>
              <w:t>Ramirez &amp; Mojica Envoy Pack Courier Express, SRL</w:t>
            </w:r>
          </w:p>
        </w:tc>
      </w:tr>
      <w:tr w:rsidR="001B7EDE" w:rsidRPr="00324A19" w14:paraId="424291ED" w14:textId="77777777" w:rsidTr="00C37131">
        <w:trPr>
          <w:trHeight w:val="20"/>
        </w:trPr>
        <w:tc>
          <w:tcPr>
            <w:tcW w:w="4180" w:type="dxa"/>
            <w:tcBorders>
              <w:top w:val="nil"/>
              <w:left w:val="single" w:sz="4" w:space="0" w:color="auto"/>
              <w:bottom w:val="single" w:sz="4" w:space="0" w:color="auto"/>
              <w:right w:val="single" w:sz="4" w:space="0" w:color="auto"/>
            </w:tcBorders>
            <w:shd w:val="clear" w:color="000000" w:fill="FFFFFF"/>
            <w:vAlign w:val="center"/>
            <w:hideMark/>
          </w:tcPr>
          <w:p w14:paraId="16CEB2B8" w14:textId="77777777" w:rsidR="006C4B88" w:rsidRPr="00324A19" w:rsidRDefault="006C4B88" w:rsidP="00813E62">
            <w:pPr>
              <w:spacing w:after="0" w:line="360" w:lineRule="auto"/>
              <w:ind w:firstLine="284"/>
              <w:rPr>
                <w:rFonts w:ascii="Artifex CF Extra Light" w:eastAsia="Times New Roman" w:hAnsi="Artifex CF Extra Light" w:cs="Calibri"/>
                <w:color w:val="1F4E79" w:themeColor="accent1" w:themeShade="80"/>
                <w:sz w:val="18"/>
                <w:szCs w:val="18"/>
                <w:lang w:val="es-ES" w:eastAsia="es-ES"/>
              </w:rPr>
            </w:pPr>
            <w:r w:rsidRPr="00324A19">
              <w:rPr>
                <w:rFonts w:ascii="Artifex CF Extra Light" w:eastAsia="Times New Roman" w:hAnsi="Artifex CF Extra Light" w:cs="Calibri"/>
                <w:color w:val="1F4E79" w:themeColor="accent1" w:themeShade="80"/>
                <w:sz w:val="18"/>
                <w:szCs w:val="18"/>
                <w:lang w:val="es-ES" w:eastAsia="es-ES"/>
              </w:rPr>
              <w:t>Seguros Reservas, SA</w:t>
            </w:r>
          </w:p>
        </w:tc>
        <w:tc>
          <w:tcPr>
            <w:tcW w:w="3880" w:type="dxa"/>
            <w:tcBorders>
              <w:top w:val="nil"/>
              <w:left w:val="nil"/>
              <w:bottom w:val="single" w:sz="4" w:space="0" w:color="auto"/>
              <w:right w:val="single" w:sz="4" w:space="0" w:color="auto"/>
            </w:tcBorders>
            <w:shd w:val="clear" w:color="000000" w:fill="FFFFFF"/>
            <w:vAlign w:val="center"/>
            <w:hideMark/>
          </w:tcPr>
          <w:p w14:paraId="12AAEC93" w14:textId="76F15147" w:rsidR="006C4B88" w:rsidRPr="00324A19" w:rsidRDefault="006C4B88" w:rsidP="00813E62">
            <w:pPr>
              <w:spacing w:after="0" w:line="360" w:lineRule="auto"/>
              <w:ind w:firstLine="284"/>
              <w:rPr>
                <w:rFonts w:ascii="Artifex CF Extra Light" w:eastAsia="Times New Roman" w:hAnsi="Artifex CF Extra Light" w:cs="Calibri"/>
                <w:color w:val="1F4E79" w:themeColor="accent1" w:themeShade="80"/>
                <w:sz w:val="18"/>
                <w:szCs w:val="18"/>
                <w:lang w:val="es-ES" w:eastAsia="es-ES"/>
              </w:rPr>
            </w:pPr>
            <w:r w:rsidRPr="00324A19">
              <w:rPr>
                <w:rFonts w:ascii="Artifex CF Extra Light" w:eastAsia="Times New Roman" w:hAnsi="Artifex CF Extra Light" w:cs="Calibri"/>
                <w:color w:val="1F4E79" w:themeColor="accent1" w:themeShade="80"/>
                <w:sz w:val="18"/>
                <w:szCs w:val="18"/>
                <w:lang w:val="es-ES" w:eastAsia="es-ES"/>
              </w:rPr>
              <w:t>Supligensa, SRL</w:t>
            </w:r>
          </w:p>
        </w:tc>
      </w:tr>
      <w:tr w:rsidR="001B7EDE" w:rsidRPr="00324A19" w14:paraId="3C696F32" w14:textId="77777777" w:rsidTr="00C37131">
        <w:trPr>
          <w:trHeight w:val="20"/>
        </w:trPr>
        <w:tc>
          <w:tcPr>
            <w:tcW w:w="4180" w:type="dxa"/>
            <w:tcBorders>
              <w:top w:val="nil"/>
              <w:left w:val="single" w:sz="4" w:space="0" w:color="auto"/>
              <w:bottom w:val="single" w:sz="4" w:space="0" w:color="auto"/>
              <w:right w:val="single" w:sz="4" w:space="0" w:color="auto"/>
            </w:tcBorders>
            <w:shd w:val="clear" w:color="000000" w:fill="FFFFFF"/>
            <w:vAlign w:val="center"/>
            <w:hideMark/>
          </w:tcPr>
          <w:p w14:paraId="0EE518BA" w14:textId="77777777" w:rsidR="006C4B88" w:rsidRPr="00324A19" w:rsidRDefault="006C4B88" w:rsidP="00813E62">
            <w:pPr>
              <w:spacing w:after="0" w:line="360" w:lineRule="auto"/>
              <w:ind w:firstLine="284"/>
              <w:rPr>
                <w:rFonts w:ascii="Artifex CF Extra Light" w:eastAsia="Times New Roman" w:hAnsi="Artifex CF Extra Light" w:cs="Calibri"/>
                <w:color w:val="1F4E79" w:themeColor="accent1" w:themeShade="80"/>
                <w:sz w:val="18"/>
                <w:szCs w:val="18"/>
                <w:lang w:val="es-ES" w:eastAsia="es-ES"/>
              </w:rPr>
            </w:pPr>
            <w:r w:rsidRPr="00324A19">
              <w:rPr>
                <w:rFonts w:ascii="Artifex CF Extra Light" w:eastAsia="Times New Roman" w:hAnsi="Artifex CF Extra Light" w:cs="Calibri"/>
                <w:color w:val="1F4E79" w:themeColor="accent1" w:themeShade="80"/>
                <w:sz w:val="18"/>
                <w:szCs w:val="18"/>
                <w:lang w:val="es-ES" w:eastAsia="es-ES"/>
              </w:rPr>
              <w:t>Seguros Sura, S. A.</w:t>
            </w:r>
          </w:p>
        </w:tc>
        <w:tc>
          <w:tcPr>
            <w:tcW w:w="3880" w:type="dxa"/>
            <w:tcBorders>
              <w:top w:val="nil"/>
              <w:left w:val="nil"/>
              <w:bottom w:val="single" w:sz="4" w:space="0" w:color="auto"/>
              <w:right w:val="single" w:sz="4" w:space="0" w:color="auto"/>
            </w:tcBorders>
            <w:shd w:val="clear" w:color="000000" w:fill="FFFFFF"/>
            <w:vAlign w:val="center"/>
            <w:hideMark/>
          </w:tcPr>
          <w:p w14:paraId="05F25311" w14:textId="709CD43E" w:rsidR="006C4B88" w:rsidRPr="00324A19" w:rsidRDefault="006C4B88" w:rsidP="00813E62">
            <w:pPr>
              <w:spacing w:after="0" w:line="360" w:lineRule="auto"/>
              <w:ind w:firstLine="284"/>
              <w:rPr>
                <w:rFonts w:ascii="Artifex CF Extra Light" w:eastAsia="Times New Roman" w:hAnsi="Artifex CF Extra Light" w:cs="Calibri"/>
                <w:color w:val="1F4E79" w:themeColor="accent1" w:themeShade="80"/>
                <w:sz w:val="18"/>
                <w:szCs w:val="18"/>
                <w:lang w:val="es-ES" w:eastAsia="es-ES"/>
              </w:rPr>
            </w:pPr>
            <w:r w:rsidRPr="00324A19">
              <w:rPr>
                <w:rFonts w:ascii="Artifex CF Extra Light" w:eastAsia="Times New Roman" w:hAnsi="Artifex CF Extra Light" w:cs="Calibri"/>
                <w:color w:val="1F4E79" w:themeColor="accent1" w:themeShade="80"/>
                <w:sz w:val="18"/>
                <w:szCs w:val="18"/>
                <w:lang w:val="es-ES" w:eastAsia="es-ES"/>
              </w:rPr>
              <w:t>TCO Networking, SRL</w:t>
            </w:r>
          </w:p>
        </w:tc>
      </w:tr>
      <w:tr w:rsidR="001B7EDE" w:rsidRPr="00324A19" w14:paraId="440F6BFA" w14:textId="77777777" w:rsidTr="00C37131">
        <w:trPr>
          <w:trHeight w:val="20"/>
        </w:trPr>
        <w:tc>
          <w:tcPr>
            <w:tcW w:w="4180" w:type="dxa"/>
            <w:tcBorders>
              <w:top w:val="nil"/>
              <w:left w:val="single" w:sz="4" w:space="0" w:color="auto"/>
              <w:bottom w:val="single" w:sz="4" w:space="0" w:color="auto"/>
              <w:right w:val="single" w:sz="4" w:space="0" w:color="auto"/>
            </w:tcBorders>
            <w:shd w:val="clear" w:color="000000" w:fill="FFFFFF"/>
            <w:vAlign w:val="center"/>
            <w:hideMark/>
          </w:tcPr>
          <w:p w14:paraId="33DB9799" w14:textId="77777777" w:rsidR="006C4B88" w:rsidRPr="00324A19" w:rsidRDefault="006C4B88" w:rsidP="00813E62">
            <w:pPr>
              <w:spacing w:after="0" w:line="360" w:lineRule="auto"/>
              <w:ind w:firstLine="284"/>
              <w:rPr>
                <w:rFonts w:ascii="Artifex CF Extra Light" w:eastAsia="Times New Roman" w:hAnsi="Artifex CF Extra Light" w:cs="Calibri"/>
                <w:color w:val="1F4E79" w:themeColor="accent1" w:themeShade="80"/>
                <w:sz w:val="18"/>
                <w:szCs w:val="18"/>
                <w:lang w:val="es-ES" w:eastAsia="es-ES"/>
              </w:rPr>
            </w:pPr>
            <w:r w:rsidRPr="00324A19">
              <w:rPr>
                <w:rFonts w:ascii="Artifex CF Extra Light" w:eastAsia="Times New Roman" w:hAnsi="Artifex CF Extra Light" w:cs="Calibri"/>
                <w:color w:val="1F4E79" w:themeColor="accent1" w:themeShade="80"/>
                <w:sz w:val="18"/>
                <w:szCs w:val="18"/>
                <w:lang w:val="es-ES" w:eastAsia="es-ES"/>
              </w:rPr>
              <w:t>Servicios Empresariales Canaan, SRL</w:t>
            </w:r>
          </w:p>
        </w:tc>
        <w:tc>
          <w:tcPr>
            <w:tcW w:w="3880" w:type="dxa"/>
            <w:tcBorders>
              <w:top w:val="nil"/>
              <w:left w:val="nil"/>
              <w:bottom w:val="single" w:sz="4" w:space="0" w:color="auto"/>
              <w:right w:val="single" w:sz="4" w:space="0" w:color="auto"/>
            </w:tcBorders>
            <w:shd w:val="clear" w:color="000000" w:fill="FFFFFF"/>
            <w:vAlign w:val="center"/>
            <w:hideMark/>
          </w:tcPr>
          <w:p w14:paraId="0A539889" w14:textId="1F5A391D" w:rsidR="006C4B88" w:rsidRPr="00324A19" w:rsidRDefault="006C4B88" w:rsidP="00813E62">
            <w:pPr>
              <w:spacing w:after="0" w:line="360" w:lineRule="auto"/>
              <w:ind w:firstLine="284"/>
              <w:rPr>
                <w:rFonts w:ascii="Artifex CF Extra Light" w:eastAsia="Times New Roman" w:hAnsi="Artifex CF Extra Light" w:cs="Calibri"/>
                <w:color w:val="1F4E79" w:themeColor="accent1" w:themeShade="80"/>
                <w:sz w:val="18"/>
                <w:szCs w:val="18"/>
                <w:lang w:val="es-ES" w:eastAsia="es-ES"/>
              </w:rPr>
            </w:pPr>
            <w:r w:rsidRPr="00324A19">
              <w:rPr>
                <w:rFonts w:ascii="Artifex CF Extra Light" w:eastAsia="Times New Roman" w:hAnsi="Artifex CF Extra Light" w:cs="Calibri"/>
                <w:color w:val="1F4E79" w:themeColor="accent1" w:themeShade="80"/>
                <w:sz w:val="18"/>
                <w:szCs w:val="18"/>
                <w:lang w:val="es-ES" w:eastAsia="es-ES"/>
              </w:rPr>
              <w:t>Tecnología Vidosa, SRL</w:t>
            </w:r>
          </w:p>
        </w:tc>
      </w:tr>
      <w:tr w:rsidR="001B7EDE" w:rsidRPr="00324A19" w14:paraId="6D865029" w14:textId="77777777" w:rsidTr="00C37131">
        <w:trPr>
          <w:trHeight w:val="20"/>
        </w:trPr>
        <w:tc>
          <w:tcPr>
            <w:tcW w:w="4180" w:type="dxa"/>
            <w:tcBorders>
              <w:top w:val="nil"/>
              <w:left w:val="single" w:sz="4" w:space="0" w:color="auto"/>
              <w:bottom w:val="single" w:sz="4" w:space="0" w:color="auto"/>
              <w:right w:val="single" w:sz="4" w:space="0" w:color="auto"/>
            </w:tcBorders>
            <w:shd w:val="clear" w:color="000000" w:fill="FFFFFF"/>
            <w:vAlign w:val="center"/>
            <w:hideMark/>
          </w:tcPr>
          <w:p w14:paraId="1EAE361B" w14:textId="77777777" w:rsidR="006C4B88" w:rsidRPr="00324A19" w:rsidRDefault="006C4B88" w:rsidP="00813E62">
            <w:pPr>
              <w:spacing w:after="0" w:line="360" w:lineRule="auto"/>
              <w:ind w:firstLine="284"/>
              <w:rPr>
                <w:rFonts w:ascii="Artifex CF Extra Light" w:eastAsia="Times New Roman" w:hAnsi="Artifex CF Extra Light" w:cs="Calibri"/>
                <w:color w:val="1F4E79" w:themeColor="accent1" w:themeShade="80"/>
                <w:sz w:val="18"/>
                <w:szCs w:val="18"/>
                <w:lang w:val="es-ES" w:eastAsia="es-ES"/>
              </w:rPr>
            </w:pPr>
            <w:r w:rsidRPr="00324A19">
              <w:rPr>
                <w:rFonts w:ascii="Artifex CF Extra Light" w:eastAsia="Times New Roman" w:hAnsi="Artifex CF Extra Light" w:cs="Calibri"/>
                <w:color w:val="1F4E79" w:themeColor="accent1" w:themeShade="80"/>
                <w:sz w:val="18"/>
                <w:szCs w:val="18"/>
                <w:lang w:val="es-ES" w:eastAsia="es-ES"/>
              </w:rPr>
              <w:t>Sifra Comercial, SRL</w:t>
            </w:r>
          </w:p>
        </w:tc>
        <w:tc>
          <w:tcPr>
            <w:tcW w:w="3880" w:type="dxa"/>
            <w:tcBorders>
              <w:top w:val="nil"/>
              <w:left w:val="nil"/>
              <w:bottom w:val="single" w:sz="4" w:space="0" w:color="auto"/>
              <w:right w:val="single" w:sz="4" w:space="0" w:color="auto"/>
            </w:tcBorders>
            <w:shd w:val="clear" w:color="000000" w:fill="FFFFFF"/>
            <w:vAlign w:val="center"/>
            <w:hideMark/>
          </w:tcPr>
          <w:p w14:paraId="1C5E6CF2" w14:textId="3956FD3C" w:rsidR="006C4B88" w:rsidRPr="00324A19" w:rsidRDefault="006C4B88" w:rsidP="00813E62">
            <w:pPr>
              <w:spacing w:after="0" w:line="360" w:lineRule="auto"/>
              <w:ind w:firstLine="284"/>
              <w:rPr>
                <w:rFonts w:ascii="Artifex CF Extra Light" w:eastAsia="Times New Roman" w:hAnsi="Artifex CF Extra Light" w:cs="Calibri"/>
                <w:color w:val="1F4E79" w:themeColor="accent1" w:themeShade="80"/>
                <w:sz w:val="18"/>
                <w:szCs w:val="18"/>
                <w:lang w:val="es-ES" w:eastAsia="es-ES"/>
              </w:rPr>
            </w:pPr>
            <w:r w:rsidRPr="00324A19">
              <w:rPr>
                <w:rFonts w:ascii="Artifex CF Extra Light" w:eastAsia="Times New Roman" w:hAnsi="Artifex CF Extra Light" w:cs="Calibri"/>
                <w:color w:val="1F4E79" w:themeColor="accent1" w:themeShade="80"/>
                <w:sz w:val="18"/>
                <w:szCs w:val="18"/>
                <w:lang w:val="es-ES" w:eastAsia="es-ES"/>
              </w:rPr>
              <w:t>Tercotech, SRL</w:t>
            </w:r>
          </w:p>
        </w:tc>
      </w:tr>
      <w:tr w:rsidR="001B7EDE" w:rsidRPr="00324A19" w14:paraId="4FDC6A28" w14:textId="77777777" w:rsidTr="00C37131">
        <w:trPr>
          <w:trHeight w:val="20"/>
        </w:trPr>
        <w:tc>
          <w:tcPr>
            <w:tcW w:w="4180" w:type="dxa"/>
            <w:tcBorders>
              <w:top w:val="nil"/>
              <w:left w:val="single" w:sz="4" w:space="0" w:color="auto"/>
              <w:bottom w:val="single" w:sz="4" w:space="0" w:color="auto"/>
              <w:right w:val="single" w:sz="4" w:space="0" w:color="auto"/>
            </w:tcBorders>
            <w:shd w:val="clear" w:color="000000" w:fill="FFFFFF"/>
            <w:vAlign w:val="center"/>
            <w:hideMark/>
          </w:tcPr>
          <w:p w14:paraId="54BE2357" w14:textId="77777777" w:rsidR="006C4B88" w:rsidRPr="00324A19" w:rsidRDefault="006C4B88" w:rsidP="00813E62">
            <w:pPr>
              <w:spacing w:after="0" w:line="360" w:lineRule="auto"/>
              <w:ind w:firstLine="284"/>
              <w:rPr>
                <w:rFonts w:ascii="Artifex CF Extra Light" w:eastAsia="Times New Roman" w:hAnsi="Artifex CF Extra Light" w:cs="Calibri"/>
                <w:color w:val="1F4E79" w:themeColor="accent1" w:themeShade="80"/>
                <w:sz w:val="18"/>
                <w:szCs w:val="18"/>
                <w:lang w:val="es-ES" w:eastAsia="es-ES"/>
              </w:rPr>
            </w:pPr>
            <w:r w:rsidRPr="00324A19">
              <w:rPr>
                <w:rFonts w:ascii="Artifex CF Extra Light" w:eastAsia="Times New Roman" w:hAnsi="Artifex CF Extra Light" w:cs="Calibri"/>
                <w:color w:val="1F4E79" w:themeColor="accent1" w:themeShade="80"/>
                <w:sz w:val="18"/>
                <w:szCs w:val="18"/>
                <w:lang w:val="es-ES" w:eastAsia="es-ES"/>
              </w:rPr>
              <w:t>Suplidora Yanmelani, SRL</w:t>
            </w:r>
          </w:p>
        </w:tc>
        <w:tc>
          <w:tcPr>
            <w:tcW w:w="3880" w:type="dxa"/>
            <w:tcBorders>
              <w:top w:val="nil"/>
              <w:left w:val="nil"/>
              <w:bottom w:val="single" w:sz="4" w:space="0" w:color="auto"/>
              <w:right w:val="single" w:sz="4" w:space="0" w:color="auto"/>
            </w:tcBorders>
            <w:shd w:val="clear" w:color="000000" w:fill="FFFFFF"/>
            <w:vAlign w:val="center"/>
            <w:hideMark/>
          </w:tcPr>
          <w:p w14:paraId="1D5E908E" w14:textId="77777777" w:rsidR="006C4B88" w:rsidRPr="00324A19" w:rsidRDefault="006C4B88" w:rsidP="00813E62">
            <w:pPr>
              <w:spacing w:after="0" w:line="360" w:lineRule="auto"/>
              <w:ind w:firstLine="284"/>
              <w:rPr>
                <w:rFonts w:ascii="Artifex CF Extra Light" w:eastAsia="Times New Roman" w:hAnsi="Artifex CF Extra Light" w:cs="Calibri"/>
                <w:color w:val="1F4E79" w:themeColor="accent1" w:themeShade="80"/>
                <w:sz w:val="18"/>
                <w:szCs w:val="18"/>
                <w:lang w:val="es-ES" w:eastAsia="es-ES"/>
              </w:rPr>
            </w:pPr>
            <w:r w:rsidRPr="00324A19">
              <w:rPr>
                <w:rFonts w:ascii="Artifex CF Extra Light" w:eastAsia="Times New Roman" w:hAnsi="Artifex CF Extra Light" w:cs="Calibri"/>
                <w:color w:val="1F4E79" w:themeColor="accent1" w:themeShade="80"/>
                <w:sz w:val="18"/>
                <w:szCs w:val="18"/>
                <w:lang w:val="es-ES" w:eastAsia="es-ES"/>
              </w:rPr>
              <w:t> </w:t>
            </w:r>
          </w:p>
        </w:tc>
      </w:tr>
    </w:tbl>
    <w:p w14:paraId="07BD3F20" w14:textId="77777777" w:rsidR="00C6348B" w:rsidRPr="00324A19" w:rsidRDefault="00C6348B" w:rsidP="00864966">
      <w:pPr>
        <w:spacing w:before="380" w:after="120" w:line="456" w:lineRule="auto"/>
        <w:ind w:firstLine="284"/>
        <w:jc w:val="both"/>
        <w:rPr>
          <w:rFonts w:ascii="Artifex CF Extra Light" w:hAnsi="Artifex CF Extra Light" w:cs="Times New Roman"/>
          <w:b/>
          <w:color w:val="1F4E79" w:themeColor="accent1" w:themeShade="80"/>
          <w:sz w:val="22"/>
          <w:szCs w:val="22"/>
          <w:lang w:val="es-DO"/>
        </w:rPr>
      </w:pPr>
    </w:p>
    <w:p w14:paraId="26CDD54F" w14:textId="77777777" w:rsidR="00DC5C7B" w:rsidRPr="00324A19" w:rsidRDefault="00DC5C7B" w:rsidP="00864966">
      <w:pPr>
        <w:spacing w:before="380" w:after="120" w:line="456" w:lineRule="auto"/>
        <w:ind w:firstLine="284"/>
        <w:jc w:val="both"/>
        <w:rPr>
          <w:rFonts w:ascii="Artifex CF Extra Light" w:hAnsi="Artifex CF Extra Light" w:cs="Times New Roman"/>
          <w:b/>
          <w:color w:val="1F4E79" w:themeColor="accent1" w:themeShade="80"/>
          <w:sz w:val="22"/>
          <w:szCs w:val="22"/>
          <w:lang w:val="es-DO"/>
        </w:rPr>
      </w:pPr>
    </w:p>
    <w:p w14:paraId="71064721" w14:textId="77777777" w:rsidR="00DC5C7B" w:rsidRPr="00324A19" w:rsidRDefault="00DC5C7B" w:rsidP="00864966">
      <w:pPr>
        <w:spacing w:before="380" w:after="120" w:line="456" w:lineRule="auto"/>
        <w:ind w:firstLine="284"/>
        <w:jc w:val="both"/>
        <w:rPr>
          <w:rFonts w:ascii="Artifex CF Extra Light" w:hAnsi="Artifex CF Extra Light" w:cs="Times New Roman"/>
          <w:b/>
          <w:color w:val="1F4E79" w:themeColor="accent1" w:themeShade="80"/>
          <w:sz w:val="22"/>
          <w:szCs w:val="22"/>
          <w:lang w:val="es-DO"/>
        </w:rPr>
      </w:pPr>
    </w:p>
    <w:p w14:paraId="1D377EE4" w14:textId="77777777" w:rsidR="00DC5C7B" w:rsidRPr="00324A19" w:rsidRDefault="00DC5C7B" w:rsidP="00864966">
      <w:pPr>
        <w:spacing w:before="380" w:after="120" w:line="456" w:lineRule="auto"/>
        <w:ind w:right="2160" w:firstLine="284"/>
        <w:jc w:val="both"/>
        <w:rPr>
          <w:rFonts w:ascii="Artifex CF Extra Light" w:hAnsi="Artifex CF Extra Light" w:cs="Times New Roman"/>
          <w:b/>
          <w:color w:val="1F4E79" w:themeColor="accent1" w:themeShade="80"/>
          <w:sz w:val="22"/>
          <w:szCs w:val="22"/>
          <w:lang w:val="es-DO"/>
        </w:rPr>
      </w:pPr>
    </w:p>
    <w:sectPr w:rsidR="00DC5C7B" w:rsidRPr="00324A19" w:rsidSect="00723343">
      <w:pgSz w:w="12240" w:h="15840" w:code="1"/>
      <w:pgMar w:top="1440" w:right="2160" w:bottom="1440" w:left="216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08AE364" w14:textId="77777777" w:rsidR="006F2F51" w:rsidRDefault="006F2F51" w:rsidP="00D37FE7">
      <w:r>
        <w:separator/>
      </w:r>
    </w:p>
  </w:endnote>
  <w:endnote w:type="continuationSeparator" w:id="0">
    <w:p w14:paraId="64EE51F6" w14:textId="77777777" w:rsidR="006F2F51" w:rsidRDefault="006F2F51" w:rsidP="00D37FE7">
      <w:r>
        <w:continuationSeparator/>
      </w:r>
    </w:p>
  </w:endnote>
  <w:endnote w:type="continuationNotice" w:id="1">
    <w:p w14:paraId="023ADD40" w14:textId="77777777" w:rsidR="006F2F51" w:rsidRDefault="006F2F5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tifex CF Extra Light">
    <w:altName w:val="Cambria"/>
    <w:panose1 w:val="00000300000000000000"/>
    <w:charset w:val="00"/>
    <w:family w:val="modern"/>
    <w:notTrueType/>
    <w:pitch w:val="variable"/>
    <w:sig w:usb0="00000007" w:usb1="00000000" w:usb2="00000000" w:usb3="00000000" w:csb0="00000093"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altName w:val="Segoe UI"/>
    <w:charset w:val="00"/>
    <w:family w:val="swiss"/>
    <w:pitch w:val="variable"/>
    <w:sig w:usb0="E1000AEF" w:usb1="5000A1FF" w:usb2="00000000" w:usb3="00000000" w:csb0="000001BF" w:csb1="00000000"/>
  </w:font>
  <w:font w:name="MS Mincho">
    <w:altName w:val="ＭＳ 明朝"/>
    <w:panose1 w:val="02020609040205080304"/>
    <w:charset w:val="80"/>
    <w:family w:val="modern"/>
    <w:pitch w:val="fixed"/>
    <w:sig w:usb0="E00002FF" w:usb1="6AC7FDFB" w:usb2="08000012" w:usb3="00000000" w:csb0="0002009F" w:csb1="00000000"/>
  </w:font>
  <w:font w:name="Artifex CF Demi Bold">
    <w:panose1 w:val="00000700000000000000"/>
    <w:charset w:val="00"/>
    <w:family w:val="modern"/>
    <w:notTrueType/>
    <w:pitch w:val="variable"/>
    <w:sig w:usb0="00000007" w:usb1="00000000" w:usb2="00000000" w:usb3="00000000" w:csb0="00000093" w:csb1="00000000"/>
  </w:font>
  <w:font w:name="Artifex CF">
    <w:panose1 w:val="00000500000000000000"/>
    <w:charset w:val="00"/>
    <w:family w:val="modern"/>
    <w:notTrueType/>
    <w:pitch w:val="variable"/>
    <w:sig w:usb0="00000007" w:usb1="00000000" w:usb2="00000000" w:usb3="00000000" w:csb0="00000093" w:csb1="00000000"/>
  </w:font>
  <w:font w:name="Gotham Medium">
    <w:altName w:val="Yu Gothic"/>
    <w:panose1 w:val="00000000000000000000"/>
    <w:charset w:val="00"/>
    <w:family w:val="modern"/>
    <w:notTrueType/>
    <w:pitch w:val="variable"/>
    <w:sig w:usb0="00000087" w:usb1="00000000" w:usb2="00000000" w:usb3="00000000" w:csb0="0000000B" w:csb1="00000000"/>
  </w:font>
  <w:font w:name="Ghotam">
    <w:altName w:val="Cambria"/>
    <w:panose1 w:val="00000000000000000000"/>
    <w:charset w:val="00"/>
    <w:family w:val="roman"/>
    <w:notTrueType/>
    <w:pitch w:val="default"/>
  </w:font>
  <w:font w:name="Artifex CF Light">
    <w:altName w:val="Cambria"/>
    <w:panose1 w:val="00000400000000000000"/>
    <w:charset w:val="00"/>
    <w:family w:val="modern"/>
    <w:notTrueType/>
    <w:pitch w:val="variable"/>
    <w:sig w:usb0="00000007" w:usb1="00000000" w:usb2="00000000" w:usb3="00000000" w:csb0="00000093" w:csb1="00000000"/>
  </w:font>
  <w:font w:name="Gotham HTF Light">
    <w:panose1 w:val="00000000000000000000"/>
    <w:charset w:val="00"/>
    <w:family w:val="modern"/>
    <w:notTrueType/>
    <w:pitch w:val="variable"/>
    <w:sig w:usb0="A00000AF" w:usb1="50000048" w:usb2="00000000" w:usb3="00000000" w:csb0="00000111" w:csb1="00000000"/>
  </w:font>
  <w:font w:name="Montserrat">
    <w:altName w:val="Calibri"/>
    <w:charset w:val="00"/>
    <w:family w:val="auto"/>
    <w:pitch w:val="default"/>
  </w:font>
  <w:font w:name="Open sans">
    <w:altName w:val="Cambria"/>
    <w:charset w:val="00"/>
    <w:family w:val="roman"/>
    <w:pitch w:val="default"/>
  </w:font>
  <w:font w:name="Book Antiqua">
    <w:panose1 w:val="02040602050305030304"/>
    <w:charset w:val="00"/>
    <w:family w:val="roman"/>
    <w:pitch w:val="variable"/>
    <w:sig w:usb0="00000287" w:usb1="00000000" w:usb2="00000000" w:usb3="00000000" w:csb0="0000009F" w:csb1="00000000"/>
  </w:font>
  <w:font w:name="Oswald">
    <w:altName w:val="Arial Narrow"/>
    <w:charset w:val="00"/>
    <w:family w:val="auto"/>
    <w:pitch w:val="default"/>
  </w:font>
  <w:font w:name="Calibri-Bold">
    <w:altName w:val="MS Mincho"/>
    <w:panose1 w:val="00000000000000000000"/>
    <w:charset w:val="80"/>
    <w:family w:val="auto"/>
    <w:notTrueType/>
    <w:pitch w:val="default"/>
    <w:sig w:usb0="00000000" w:usb1="08070000" w:usb2="00000010" w:usb3="00000000" w:csb0="00020000" w:csb1="00000000"/>
  </w:font>
  <w:font w:name="Cambria Math">
    <w:panose1 w:val="02040503050406030204"/>
    <w:charset w:val="00"/>
    <w:family w:val="roman"/>
    <w:pitch w:val="variable"/>
    <w:sig w:usb0="E00006FF" w:usb1="420024FF" w:usb2="02000000" w:usb3="00000000" w:csb0="0000019F" w:csb1="00000000"/>
  </w:font>
  <w:font w:name="Palatino Linotype">
    <w:panose1 w:val="02040502050505030304"/>
    <w:charset w:val="00"/>
    <w:family w:val="roman"/>
    <w:pitch w:val="variable"/>
    <w:sig w:usb0="E0000287" w:usb1="40000013"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16B541D" w14:textId="336D54A1" w:rsidR="006F2F51" w:rsidRDefault="006F2F51" w:rsidP="005734E0">
    <w:pPr>
      <w:pStyle w:val="Piedepgina"/>
    </w:pPr>
  </w:p>
  <w:p w14:paraId="3D86C895" w14:textId="77777777" w:rsidR="006F2F51" w:rsidRDefault="006F2F51">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A0F4873" w14:textId="1403B267" w:rsidR="006F2F51" w:rsidRDefault="006F2F51">
    <w:pPr>
      <w:pStyle w:val="Piedepgina"/>
      <w:tabs>
        <w:tab w:val="clear" w:pos="4680"/>
        <w:tab w:val="clear" w:pos="9360"/>
      </w:tabs>
      <w:jc w:val="center"/>
      <w:rPr>
        <w:caps/>
        <w:color w:val="5B9BD5" w:themeColor="accent1"/>
        <w:sz w:val="15"/>
        <w:szCs w:val="15"/>
      </w:rPr>
    </w:pPr>
    <w:r>
      <w:rPr>
        <w:noProof/>
      </w:rPr>
      <w:drawing>
        <wp:anchor distT="0" distB="0" distL="114300" distR="114300" simplePos="0" relativeHeight="251657216" behindDoc="0" locked="0" layoutInCell="1" allowOverlap="1" wp14:anchorId="029FE7F1" wp14:editId="052788B6">
          <wp:simplePos x="0" y="0"/>
          <wp:positionH relativeFrom="column">
            <wp:posOffset>1033647</wp:posOffset>
          </wp:positionH>
          <wp:positionV relativeFrom="paragraph">
            <wp:posOffset>8255</wp:posOffset>
          </wp:positionV>
          <wp:extent cx="3000375" cy="400050"/>
          <wp:effectExtent l="0" t="0" r="9525" b="0"/>
          <wp:wrapTopAndBottom/>
          <wp:docPr id="1" name="Picture 3" descr="Elemento-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lemento-0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000375" cy="400050"/>
                  </a:xfrm>
                  <a:prstGeom prst="rect">
                    <a:avLst/>
                  </a:prstGeom>
                  <a:noFill/>
                  <a:ln>
                    <a:noFill/>
                  </a:ln>
                </pic:spPr>
              </pic:pic>
            </a:graphicData>
          </a:graphic>
        </wp:anchor>
      </w:drawing>
    </w:r>
  </w:p>
  <w:p w14:paraId="5E94B365" w14:textId="40DDB208" w:rsidR="006F2F51" w:rsidRDefault="006F2F51">
    <w:pPr>
      <w:pStyle w:val="Piedepgina"/>
      <w:tabs>
        <w:tab w:val="clear" w:pos="4680"/>
        <w:tab w:val="clear" w:pos="9360"/>
      </w:tabs>
      <w:jc w:val="center"/>
      <w:rPr>
        <w:caps/>
        <w:color w:val="5B9BD5" w:themeColor="accent1"/>
        <w:sz w:val="15"/>
        <w:szCs w:val="15"/>
      </w:rPr>
    </w:pPr>
  </w:p>
  <w:p w14:paraId="7D3C9952" w14:textId="77777777" w:rsidR="006F2F51" w:rsidRDefault="006F2F51" w:rsidP="00FE1545">
    <w:pPr>
      <w:pStyle w:val="Piedepgina"/>
      <w:tabs>
        <w:tab w:val="clear" w:pos="4680"/>
        <w:tab w:val="clear" w:pos="9360"/>
      </w:tabs>
      <w:jc w:val="center"/>
      <w:rPr>
        <w:caps/>
        <w:color w:val="5B9BD5" w:themeColor="accent1"/>
        <w:sz w:val="15"/>
        <w:szCs w:val="15"/>
      </w:rPr>
    </w:pPr>
  </w:p>
  <w:p w14:paraId="33DB455B" w14:textId="55F398DF" w:rsidR="006F2F51" w:rsidRPr="00FE1545" w:rsidRDefault="006F2F51" w:rsidP="00FE1545">
    <w:pPr>
      <w:pStyle w:val="Piedepgina"/>
      <w:tabs>
        <w:tab w:val="clear" w:pos="4680"/>
        <w:tab w:val="clear" w:pos="9360"/>
      </w:tabs>
      <w:jc w:val="center"/>
      <w:rPr>
        <w:caps/>
        <w:color w:val="5B9BD5" w:themeColor="accent1"/>
        <w:sz w:val="15"/>
        <w:szCs w:val="15"/>
      </w:rPr>
    </w:pPr>
    <w:r w:rsidRPr="00B82F4E">
      <w:rPr>
        <w:caps/>
        <w:color w:val="5B9BD5" w:themeColor="accent1"/>
        <w:sz w:val="15"/>
        <w:szCs w:val="15"/>
      </w:rPr>
      <w:fldChar w:fldCharType="begin"/>
    </w:r>
    <w:r w:rsidRPr="00B82F4E">
      <w:rPr>
        <w:caps/>
        <w:color w:val="5B9BD5" w:themeColor="accent1"/>
        <w:sz w:val="15"/>
        <w:szCs w:val="15"/>
      </w:rPr>
      <w:instrText>PAGE   \* MERGEFORMAT</w:instrText>
    </w:r>
    <w:r w:rsidRPr="00B82F4E">
      <w:rPr>
        <w:caps/>
        <w:color w:val="5B9BD5" w:themeColor="accent1"/>
        <w:sz w:val="15"/>
        <w:szCs w:val="15"/>
      </w:rPr>
      <w:fldChar w:fldCharType="separate"/>
    </w:r>
    <w:r w:rsidRPr="00B82F4E">
      <w:rPr>
        <w:caps/>
        <w:color w:val="5B9BD5" w:themeColor="accent1"/>
        <w:sz w:val="15"/>
        <w:szCs w:val="15"/>
        <w:lang w:val="es-ES"/>
      </w:rPr>
      <w:t>2</w:t>
    </w:r>
    <w:r w:rsidRPr="00B82F4E">
      <w:rPr>
        <w:caps/>
        <w:color w:val="5B9BD5" w:themeColor="accent1"/>
        <w:sz w:val="15"/>
        <w:szCs w:val="15"/>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0C2BD91" w14:textId="006FD604" w:rsidR="006F2F51" w:rsidRDefault="006F2F51">
    <w:pPr>
      <w:pStyle w:val="Piedepgina"/>
      <w:tabs>
        <w:tab w:val="clear" w:pos="4680"/>
        <w:tab w:val="clear" w:pos="9360"/>
      </w:tabs>
      <w:jc w:val="center"/>
      <w:rPr>
        <w:caps/>
        <w:color w:val="5B9BD5" w:themeColor="accent1"/>
      </w:rPr>
    </w:pPr>
    <w:r>
      <w:rPr>
        <w:noProof/>
      </w:rPr>
      <w:drawing>
        <wp:anchor distT="0" distB="0" distL="114300" distR="114300" simplePos="0" relativeHeight="251659264" behindDoc="0" locked="0" layoutInCell="1" allowOverlap="1" wp14:anchorId="49FF0F89" wp14:editId="24A09928">
          <wp:simplePos x="0" y="0"/>
          <wp:positionH relativeFrom="column">
            <wp:posOffset>1017270</wp:posOffset>
          </wp:positionH>
          <wp:positionV relativeFrom="paragraph">
            <wp:posOffset>-17780</wp:posOffset>
          </wp:positionV>
          <wp:extent cx="3000375" cy="400050"/>
          <wp:effectExtent l="0" t="0" r="9525" b="0"/>
          <wp:wrapTopAndBottom/>
          <wp:docPr id="3" name="Picture 3" descr="Elemento-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lemento-0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000375" cy="400050"/>
                  </a:xfrm>
                  <a:prstGeom prst="rect">
                    <a:avLst/>
                  </a:prstGeom>
                  <a:noFill/>
                  <a:ln>
                    <a:noFill/>
                  </a:ln>
                </pic:spPr>
              </pic:pic>
            </a:graphicData>
          </a:graphic>
        </wp:anchor>
      </w:drawing>
    </w:r>
  </w:p>
  <w:p w14:paraId="17AADE90" w14:textId="77777777" w:rsidR="006F2F51" w:rsidRDefault="006F2F51">
    <w:pPr>
      <w:pStyle w:val="Piedepgina"/>
      <w:tabs>
        <w:tab w:val="clear" w:pos="4680"/>
        <w:tab w:val="clear" w:pos="9360"/>
      </w:tabs>
      <w:jc w:val="center"/>
      <w:rPr>
        <w:caps/>
        <w:color w:val="5B9BD5" w:themeColor="accent1"/>
      </w:rPr>
    </w:pPr>
  </w:p>
  <w:p w14:paraId="7DF48FC3" w14:textId="6E90D01D" w:rsidR="006F2F51" w:rsidRPr="00CB70CE" w:rsidRDefault="006F2F51" w:rsidP="00CB70CE">
    <w:pPr>
      <w:pStyle w:val="Piedepgina"/>
      <w:tabs>
        <w:tab w:val="clear" w:pos="4680"/>
        <w:tab w:val="clear" w:pos="9360"/>
      </w:tabs>
      <w:jc w:val="center"/>
      <w:rPr>
        <w:caps/>
        <w:color w:val="5B9BD5" w:themeColor="accent1"/>
        <w:sz w:val="15"/>
        <w:szCs w:val="15"/>
      </w:rPr>
    </w:pPr>
    <w:r w:rsidRPr="00CB70CE">
      <w:rPr>
        <w:caps/>
        <w:color w:val="5B9BD5" w:themeColor="accent1"/>
        <w:sz w:val="15"/>
        <w:szCs w:val="15"/>
      </w:rPr>
      <w:fldChar w:fldCharType="begin"/>
    </w:r>
    <w:r w:rsidRPr="00CB70CE">
      <w:rPr>
        <w:caps/>
        <w:color w:val="5B9BD5" w:themeColor="accent1"/>
        <w:sz w:val="15"/>
        <w:szCs w:val="15"/>
      </w:rPr>
      <w:instrText>PAGE   \* MERGEFORMAT</w:instrText>
    </w:r>
    <w:r w:rsidRPr="00CB70CE">
      <w:rPr>
        <w:caps/>
        <w:color w:val="5B9BD5" w:themeColor="accent1"/>
        <w:sz w:val="15"/>
        <w:szCs w:val="15"/>
      </w:rPr>
      <w:fldChar w:fldCharType="separate"/>
    </w:r>
    <w:r w:rsidRPr="00CB70CE">
      <w:rPr>
        <w:caps/>
        <w:color w:val="5B9BD5" w:themeColor="accent1"/>
        <w:sz w:val="15"/>
        <w:szCs w:val="15"/>
        <w:lang w:val="es-ES"/>
      </w:rPr>
      <w:t>2</w:t>
    </w:r>
    <w:r w:rsidRPr="00CB70CE">
      <w:rPr>
        <w:caps/>
        <w:color w:val="5B9BD5" w:themeColor="accent1"/>
        <w:sz w:val="15"/>
        <w:szCs w:val="15"/>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AB8A5DF" w14:textId="77777777" w:rsidR="006F2F51" w:rsidRDefault="006F2F51" w:rsidP="00D37FE7">
      <w:r>
        <w:separator/>
      </w:r>
    </w:p>
  </w:footnote>
  <w:footnote w:type="continuationSeparator" w:id="0">
    <w:p w14:paraId="7FF30878" w14:textId="77777777" w:rsidR="006F2F51" w:rsidRDefault="006F2F51" w:rsidP="00D37FE7">
      <w:r>
        <w:continuationSeparator/>
      </w:r>
    </w:p>
  </w:footnote>
  <w:footnote w:type="continuationNotice" w:id="1">
    <w:p w14:paraId="683CE84E" w14:textId="77777777" w:rsidR="006F2F51" w:rsidRDefault="006F2F51"/>
  </w:footnote>
  <w:footnote w:id="2">
    <w:p w14:paraId="5E341AF1" w14:textId="31AE4F7C" w:rsidR="006F2F51" w:rsidRPr="00FD664E" w:rsidRDefault="006F2F51" w:rsidP="007D0284">
      <w:pPr>
        <w:pStyle w:val="Textonotaalfinal"/>
        <w:jc w:val="both"/>
        <w:rPr>
          <w:rFonts w:cstheme="minorHAnsi"/>
          <w:color w:val="1F4E79" w:themeColor="accent1" w:themeShade="80"/>
          <w:sz w:val="15"/>
          <w:szCs w:val="15"/>
          <w:lang w:val="es-ES"/>
        </w:rPr>
      </w:pPr>
      <w:r w:rsidRPr="001F40E4">
        <w:rPr>
          <w:rStyle w:val="Refdenotaalpie"/>
          <w:rFonts w:ascii="Gotham HTF Light" w:hAnsi="Gotham HTF Light"/>
          <w:sz w:val="15"/>
          <w:szCs w:val="15"/>
        </w:rPr>
        <w:footnoteRef/>
      </w:r>
      <w:r w:rsidRPr="001F40E4">
        <w:rPr>
          <w:rFonts w:ascii="Gotham HTF Light" w:hAnsi="Gotham HTF Light"/>
          <w:sz w:val="15"/>
          <w:szCs w:val="15"/>
          <w:lang w:val="es-ES"/>
        </w:rPr>
        <w:t xml:space="preserve"> </w:t>
      </w:r>
      <w:r w:rsidRPr="00FD664E">
        <w:rPr>
          <w:rFonts w:cstheme="minorHAnsi"/>
          <w:color w:val="1F4E79" w:themeColor="accent1" w:themeShade="80"/>
          <w:sz w:val="15"/>
          <w:szCs w:val="15"/>
          <w:lang w:val="es-ES"/>
        </w:rPr>
        <w:t>La situación actual de COVID-19 ha colocado la economía local e internacional en una situación delicada en cuanto a creación de nuevos empleos, debido a que a nivel general se evidencia un aumento de la tasa de desempleo en los principales sectores de la economía, incluyendo el sector exportación.</w:t>
      </w:r>
    </w:p>
    <w:p w14:paraId="0FFA8770" w14:textId="77777777" w:rsidR="006F2F51" w:rsidRPr="00FD664E" w:rsidRDefault="006F2F51" w:rsidP="007D0284">
      <w:pPr>
        <w:pStyle w:val="Textonotaalfinal"/>
        <w:jc w:val="both"/>
        <w:rPr>
          <w:rFonts w:cstheme="minorHAnsi"/>
          <w:color w:val="1F4E79" w:themeColor="accent1" w:themeShade="80"/>
          <w:sz w:val="15"/>
          <w:szCs w:val="15"/>
          <w:lang w:val="es-ES"/>
        </w:rPr>
      </w:pPr>
      <w:r w:rsidRPr="00FD664E">
        <w:rPr>
          <w:rFonts w:cstheme="minorHAnsi"/>
          <w:color w:val="1F4E79" w:themeColor="accent1" w:themeShade="80"/>
          <w:sz w:val="15"/>
          <w:szCs w:val="15"/>
          <w:lang w:val="es-ES"/>
        </w:rPr>
        <w:t>Por otro lado, analizando la data de empleo, encontramos que existe una varianza sumamente elevada, provocada por registros atípicos propios de los programas de ayuda a las empresas FASE 1 y FASE 2, esto provoca un sesgo importante en la data para identificar la información solicitada.</w:t>
      </w:r>
    </w:p>
    <w:p w14:paraId="192A9F25" w14:textId="77777777" w:rsidR="006F2F51" w:rsidRPr="00FD664E" w:rsidRDefault="006F2F51" w:rsidP="007D0284">
      <w:pPr>
        <w:pStyle w:val="Textonotaalfinal"/>
        <w:jc w:val="both"/>
        <w:rPr>
          <w:rFonts w:cstheme="minorHAnsi"/>
          <w:color w:val="1F4E79" w:themeColor="accent1" w:themeShade="80"/>
          <w:sz w:val="15"/>
          <w:szCs w:val="15"/>
          <w:lang w:val="es-ES"/>
        </w:rPr>
      </w:pPr>
      <w:r w:rsidRPr="00FD664E">
        <w:rPr>
          <w:rFonts w:cstheme="minorHAnsi"/>
          <w:color w:val="1F4E79" w:themeColor="accent1" w:themeShade="80"/>
          <w:sz w:val="15"/>
          <w:szCs w:val="15"/>
          <w:lang w:val="es-ES"/>
        </w:rPr>
        <w:t>Adicional a esto, estamos corrigiendo un problema estructural en la data de empleo que recibimos de la TSS, por lo cual, no está disponible para validar estos datos en la actualidad.</w:t>
      </w:r>
    </w:p>
    <w:p w14:paraId="5C579B14" w14:textId="072C0AF6" w:rsidR="006F2F51" w:rsidRPr="007D0284" w:rsidRDefault="006F2F51">
      <w:pPr>
        <w:pStyle w:val="Textonotapie"/>
        <w:rPr>
          <w:rFonts w:cstheme="minorHAnsi"/>
          <w:color w:val="1F4E79" w:themeColor="accent1" w:themeShade="80"/>
          <w:sz w:val="15"/>
          <w:szCs w:val="15"/>
          <w:lang w:val="es-DO"/>
        </w:rPr>
      </w:pPr>
      <w:r w:rsidRPr="00FD664E">
        <w:rPr>
          <w:rFonts w:cstheme="minorHAnsi"/>
          <w:color w:val="1F4E79" w:themeColor="accent1" w:themeShade="80"/>
          <w:sz w:val="15"/>
          <w:szCs w:val="15"/>
          <w:lang w:val="es-ES"/>
        </w:rPr>
        <w:t>Por todo esto no podemos externar un valor certero de creación de nuevos empleos.</w:t>
      </w:r>
    </w:p>
  </w:footnote>
  <w:footnote w:id="3">
    <w:p w14:paraId="4D9C1BE9" w14:textId="685FC5E9" w:rsidR="006F2F51" w:rsidRPr="00FD664E" w:rsidRDefault="006F2F51" w:rsidP="00403735">
      <w:pPr>
        <w:pStyle w:val="Textonotaalfinal"/>
        <w:spacing w:before="120" w:after="120"/>
        <w:jc w:val="both"/>
        <w:rPr>
          <w:rFonts w:cstheme="minorHAnsi"/>
          <w:color w:val="1F4E79" w:themeColor="accent1" w:themeShade="80"/>
          <w:sz w:val="15"/>
          <w:szCs w:val="15"/>
          <w:lang w:val="es-ES"/>
        </w:rPr>
      </w:pPr>
      <w:r w:rsidRPr="00FD664E">
        <w:rPr>
          <w:rStyle w:val="Refdenotaalpie"/>
          <w:rFonts w:cstheme="minorHAnsi"/>
          <w:color w:val="1F4E79" w:themeColor="accent1" w:themeShade="80"/>
          <w:sz w:val="15"/>
          <w:szCs w:val="15"/>
        </w:rPr>
        <w:footnoteRef/>
      </w:r>
      <w:r w:rsidRPr="00FD664E">
        <w:rPr>
          <w:rFonts w:cstheme="minorHAnsi"/>
          <w:color w:val="1F4E79" w:themeColor="accent1" w:themeShade="80"/>
          <w:sz w:val="15"/>
          <w:szCs w:val="15"/>
          <w:lang w:val="es-ES"/>
        </w:rPr>
        <w:t xml:space="preserve"> La situación actual de COVID-19 ha colocado la economía local e internacional en una situación delicada en cuanto a creación de nuevos empleos, debido a que a nivel general se evidencia un aumento de la tasa de desempleo en los principales sectores de la economía, incluyendo el sector exportación.</w:t>
      </w:r>
    </w:p>
    <w:p w14:paraId="4E8CCE68" w14:textId="77777777" w:rsidR="006F2F51" w:rsidRPr="00861C0C" w:rsidRDefault="006F2F51" w:rsidP="00403735">
      <w:pPr>
        <w:pStyle w:val="Textonotaalfinal"/>
        <w:spacing w:before="120" w:after="120"/>
        <w:jc w:val="both"/>
        <w:rPr>
          <w:rFonts w:cstheme="minorHAnsi"/>
          <w:color w:val="1F4E79" w:themeColor="accent1" w:themeShade="80"/>
          <w:sz w:val="15"/>
          <w:szCs w:val="15"/>
          <w:lang w:val="es-ES"/>
        </w:rPr>
      </w:pPr>
      <w:r w:rsidRPr="00861C0C">
        <w:rPr>
          <w:rFonts w:cstheme="minorHAnsi"/>
          <w:color w:val="1F4E79" w:themeColor="accent1" w:themeShade="80"/>
          <w:sz w:val="15"/>
          <w:szCs w:val="15"/>
          <w:lang w:val="es-ES"/>
        </w:rPr>
        <w:t>Por otro lado, analizando la data de empleo, encontramos que existe una varianza sumamente elevada, provocada por registros atípicos propios de los programas de ayuda a las empresas FASE 1 y FASE 2, esto provoca un sesgo importante en la data para identificar la información solicitada.</w:t>
      </w:r>
    </w:p>
    <w:p w14:paraId="0AD73E48" w14:textId="77777777" w:rsidR="006F2F51" w:rsidRPr="00861C0C" w:rsidRDefault="006F2F51" w:rsidP="00403735">
      <w:pPr>
        <w:pStyle w:val="Textonotaalfinal"/>
        <w:spacing w:before="120" w:after="120"/>
        <w:jc w:val="both"/>
        <w:rPr>
          <w:rFonts w:cstheme="minorHAnsi"/>
          <w:color w:val="1F4E79" w:themeColor="accent1" w:themeShade="80"/>
          <w:sz w:val="15"/>
          <w:szCs w:val="15"/>
          <w:lang w:val="es-ES"/>
        </w:rPr>
      </w:pPr>
      <w:r w:rsidRPr="00861C0C">
        <w:rPr>
          <w:rFonts w:cstheme="minorHAnsi"/>
          <w:color w:val="1F4E79" w:themeColor="accent1" w:themeShade="80"/>
          <w:sz w:val="15"/>
          <w:szCs w:val="15"/>
          <w:lang w:val="es-ES"/>
        </w:rPr>
        <w:t>Adicional a esto, estamos corrigiendo un problema estructural en la data de empleo que recibimos de la TSS, por lo cual, no está disponible para validar estos datos en la actualidad.</w:t>
      </w:r>
    </w:p>
    <w:p w14:paraId="3E6C2130" w14:textId="7E7D031B" w:rsidR="006F2F51" w:rsidRPr="00861C0C" w:rsidRDefault="006F2F51" w:rsidP="00403735">
      <w:pPr>
        <w:pStyle w:val="Textonotaalfinal"/>
        <w:spacing w:before="120" w:after="120"/>
        <w:jc w:val="both"/>
        <w:rPr>
          <w:rFonts w:cstheme="minorHAnsi"/>
          <w:color w:val="1F4E79" w:themeColor="accent1" w:themeShade="80"/>
          <w:sz w:val="15"/>
          <w:szCs w:val="15"/>
          <w:lang w:val="es-ES"/>
        </w:rPr>
      </w:pPr>
      <w:r w:rsidRPr="00861C0C">
        <w:rPr>
          <w:rFonts w:cstheme="minorHAnsi"/>
          <w:color w:val="1F4E79" w:themeColor="accent1" w:themeShade="80"/>
          <w:sz w:val="15"/>
          <w:szCs w:val="15"/>
          <w:lang w:val="es-ES"/>
        </w:rPr>
        <w:t>Por todo esto no podemos externar un valor certero de creación de nuevos empleos.</w:t>
      </w:r>
    </w:p>
    <w:p w14:paraId="6267A640" w14:textId="7C776DB0" w:rsidR="006F2F51" w:rsidRPr="0067166E" w:rsidRDefault="006F2F51" w:rsidP="0067166E">
      <w:pPr>
        <w:pStyle w:val="Textonotapie"/>
        <w:rPr>
          <w:lang w:val="es-DO"/>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8AC1C7F" w14:textId="27F5042C" w:rsidR="006F2F51" w:rsidRDefault="006F2F51">
    <w:pPr>
      <w:pStyle w:val="Encabezado"/>
    </w:pPr>
  </w:p>
  <w:p w14:paraId="28F9455D" w14:textId="134E277F" w:rsidR="006F2F51" w:rsidRDefault="006F2F51">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2816CC5" w14:textId="6D0B2E46" w:rsidR="006F2F51" w:rsidRDefault="006F2F51">
    <w:pPr>
      <w:pStyle w:val="Encabezado"/>
    </w:pPr>
  </w:p>
  <w:p w14:paraId="6F2AE66D" w14:textId="77777777" w:rsidR="006F2F51" w:rsidRDefault="006F2F51">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FA3779"/>
    <w:multiLevelType w:val="hybridMultilevel"/>
    <w:tmpl w:val="2E70F2CE"/>
    <w:lvl w:ilvl="0" w:tplc="87C2AE0A">
      <w:start w:val="1"/>
      <w:numFmt w:val="upperLetter"/>
      <w:lvlText w:val="%1."/>
      <w:lvlJc w:val="left"/>
      <w:pPr>
        <w:ind w:left="2935" w:hanging="360"/>
      </w:pPr>
      <w:rPr>
        <w:rFonts w:hint="default"/>
        <w:b/>
        <w:bCs/>
      </w:rPr>
    </w:lvl>
    <w:lvl w:ilvl="1" w:tplc="1C0A0019">
      <w:start w:val="1"/>
      <w:numFmt w:val="lowerLetter"/>
      <w:lvlText w:val="%2."/>
      <w:lvlJc w:val="left"/>
      <w:pPr>
        <w:ind w:left="3655" w:hanging="360"/>
      </w:pPr>
    </w:lvl>
    <w:lvl w:ilvl="2" w:tplc="D1344A34">
      <w:start w:val="92"/>
      <w:numFmt w:val="bullet"/>
      <w:lvlText w:val="-"/>
      <w:lvlJc w:val="left"/>
      <w:pPr>
        <w:ind w:left="4555" w:hanging="360"/>
      </w:pPr>
      <w:rPr>
        <w:rFonts w:ascii="Times New Roman" w:eastAsiaTheme="minorHAnsi" w:hAnsi="Times New Roman" w:cs="Times New Roman" w:hint="default"/>
      </w:rPr>
    </w:lvl>
    <w:lvl w:ilvl="3" w:tplc="1C0A000F" w:tentative="1">
      <w:start w:val="1"/>
      <w:numFmt w:val="decimal"/>
      <w:lvlText w:val="%4."/>
      <w:lvlJc w:val="left"/>
      <w:pPr>
        <w:ind w:left="5095" w:hanging="360"/>
      </w:pPr>
    </w:lvl>
    <w:lvl w:ilvl="4" w:tplc="1C0A0019" w:tentative="1">
      <w:start w:val="1"/>
      <w:numFmt w:val="lowerLetter"/>
      <w:lvlText w:val="%5."/>
      <w:lvlJc w:val="left"/>
      <w:pPr>
        <w:ind w:left="5815" w:hanging="360"/>
      </w:pPr>
    </w:lvl>
    <w:lvl w:ilvl="5" w:tplc="1C0A001B" w:tentative="1">
      <w:start w:val="1"/>
      <w:numFmt w:val="lowerRoman"/>
      <w:lvlText w:val="%6."/>
      <w:lvlJc w:val="right"/>
      <w:pPr>
        <w:ind w:left="6535" w:hanging="180"/>
      </w:pPr>
    </w:lvl>
    <w:lvl w:ilvl="6" w:tplc="1C0A000F" w:tentative="1">
      <w:start w:val="1"/>
      <w:numFmt w:val="decimal"/>
      <w:lvlText w:val="%7."/>
      <w:lvlJc w:val="left"/>
      <w:pPr>
        <w:ind w:left="7255" w:hanging="360"/>
      </w:pPr>
    </w:lvl>
    <w:lvl w:ilvl="7" w:tplc="1C0A0019" w:tentative="1">
      <w:start w:val="1"/>
      <w:numFmt w:val="lowerLetter"/>
      <w:lvlText w:val="%8."/>
      <w:lvlJc w:val="left"/>
      <w:pPr>
        <w:ind w:left="7975" w:hanging="360"/>
      </w:pPr>
    </w:lvl>
    <w:lvl w:ilvl="8" w:tplc="1C0A001B" w:tentative="1">
      <w:start w:val="1"/>
      <w:numFmt w:val="lowerRoman"/>
      <w:lvlText w:val="%9."/>
      <w:lvlJc w:val="right"/>
      <w:pPr>
        <w:ind w:left="8695" w:hanging="180"/>
      </w:pPr>
    </w:lvl>
  </w:abstractNum>
  <w:abstractNum w:abstractNumId="1" w15:restartNumberingAfterBreak="0">
    <w:nsid w:val="025354EE"/>
    <w:multiLevelType w:val="hybridMultilevel"/>
    <w:tmpl w:val="62001BC2"/>
    <w:lvl w:ilvl="0" w:tplc="6C64A18A">
      <w:start w:val="1"/>
      <w:numFmt w:val="upperLetter"/>
      <w:lvlText w:val="%1."/>
      <w:lvlJc w:val="left"/>
      <w:pPr>
        <w:ind w:left="1920" w:hanging="360"/>
      </w:pPr>
      <w:rPr>
        <w:rFonts w:ascii="Artifex CF Extra Light" w:hAnsi="Artifex CF Extra Light" w:hint="default"/>
        <w:b/>
        <w:bCs/>
        <w:sz w:val="18"/>
        <w:szCs w:val="18"/>
      </w:rPr>
    </w:lvl>
    <w:lvl w:ilvl="1" w:tplc="1C0A0019">
      <w:start w:val="1"/>
      <w:numFmt w:val="lowerLetter"/>
      <w:lvlText w:val="%2."/>
      <w:lvlJc w:val="left"/>
      <w:pPr>
        <w:ind w:left="2520" w:hanging="360"/>
      </w:pPr>
    </w:lvl>
    <w:lvl w:ilvl="2" w:tplc="1C0A001B" w:tentative="1">
      <w:start w:val="1"/>
      <w:numFmt w:val="lowerRoman"/>
      <w:lvlText w:val="%3."/>
      <w:lvlJc w:val="right"/>
      <w:pPr>
        <w:ind w:left="3240" w:hanging="180"/>
      </w:pPr>
    </w:lvl>
    <w:lvl w:ilvl="3" w:tplc="1C0A000F" w:tentative="1">
      <w:start w:val="1"/>
      <w:numFmt w:val="decimal"/>
      <w:lvlText w:val="%4."/>
      <w:lvlJc w:val="left"/>
      <w:pPr>
        <w:ind w:left="3960" w:hanging="360"/>
      </w:pPr>
    </w:lvl>
    <w:lvl w:ilvl="4" w:tplc="1C0A0019" w:tentative="1">
      <w:start w:val="1"/>
      <w:numFmt w:val="lowerLetter"/>
      <w:lvlText w:val="%5."/>
      <w:lvlJc w:val="left"/>
      <w:pPr>
        <w:ind w:left="4680" w:hanging="360"/>
      </w:pPr>
    </w:lvl>
    <w:lvl w:ilvl="5" w:tplc="1C0A001B" w:tentative="1">
      <w:start w:val="1"/>
      <w:numFmt w:val="lowerRoman"/>
      <w:lvlText w:val="%6."/>
      <w:lvlJc w:val="right"/>
      <w:pPr>
        <w:ind w:left="5400" w:hanging="180"/>
      </w:pPr>
    </w:lvl>
    <w:lvl w:ilvl="6" w:tplc="1C0A000F" w:tentative="1">
      <w:start w:val="1"/>
      <w:numFmt w:val="decimal"/>
      <w:lvlText w:val="%7."/>
      <w:lvlJc w:val="left"/>
      <w:pPr>
        <w:ind w:left="6120" w:hanging="360"/>
      </w:pPr>
    </w:lvl>
    <w:lvl w:ilvl="7" w:tplc="1C0A0019" w:tentative="1">
      <w:start w:val="1"/>
      <w:numFmt w:val="lowerLetter"/>
      <w:lvlText w:val="%8."/>
      <w:lvlJc w:val="left"/>
      <w:pPr>
        <w:ind w:left="6840" w:hanging="360"/>
      </w:pPr>
    </w:lvl>
    <w:lvl w:ilvl="8" w:tplc="1C0A001B" w:tentative="1">
      <w:start w:val="1"/>
      <w:numFmt w:val="lowerRoman"/>
      <w:lvlText w:val="%9."/>
      <w:lvlJc w:val="right"/>
      <w:pPr>
        <w:ind w:left="7560" w:hanging="180"/>
      </w:pPr>
    </w:lvl>
  </w:abstractNum>
  <w:abstractNum w:abstractNumId="2" w15:restartNumberingAfterBreak="0">
    <w:nsid w:val="0A422E1F"/>
    <w:multiLevelType w:val="hybridMultilevel"/>
    <w:tmpl w:val="4CB2C4F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15:restartNumberingAfterBreak="0">
    <w:nsid w:val="0B48772F"/>
    <w:multiLevelType w:val="hybridMultilevel"/>
    <w:tmpl w:val="576C632C"/>
    <w:lvl w:ilvl="0" w:tplc="2E3294F6">
      <w:start w:val="1"/>
      <w:numFmt w:val="bullet"/>
      <w:lvlText w:val=""/>
      <w:lvlJc w:val="left"/>
      <w:pPr>
        <w:ind w:left="480" w:hanging="360"/>
      </w:pPr>
      <w:rPr>
        <w:rFonts w:ascii="Symbol" w:hAnsi="Symbol" w:hint="default"/>
        <w:color w:val="1F4E79" w:themeColor="accent1" w:themeShade="80"/>
        <w:sz w:val="18"/>
        <w:szCs w:val="18"/>
      </w:rPr>
    </w:lvl>
    <w:lvl w:ilvl="1" w:tplc="0C0A0003">
      <w:start w:val="1"/>
      <w:numFmt w:val="bullet"/>
      <w:lvlText w:val="o"/>
      <w:lvlJc w:val="left"/>
      <w:pPr>
        <w:ind w:left="1724" w:hanging="360"/>
      </w:pPr>
      <w:rPr>
        <w:rFonts w:ascii="Courier New" w:hAnsi="Courier New" w:cs="Courier New" w:hint="default"/>
      </w:rPr>
    </w:lvl>
    <w:lvl w:ilvl="2" w:tplc="0C0A0005">
      <w:start w:val="1"/>
      <w:numFmt w:val="bullet"/>
      <w:lvlText w:val=""/>
      <w:lvlJc w:val="left"/>
      <w:pPr>
        <w:ind w:left="2444" w:hanging="360"/>
      </w:pPr>
      <w:rPr>
        <w:rFonts w:ascii="Wingdings" w:hAnsi="Wingdings" w:hint="default"/>
      </w:rPr>
    </w:lvl>
    <w:lvl w:ilvl="3" w:tplc="0C0A0001" w:tentative="1">
      <w:start w:val="1"/>
      <w:numFmt w:val="bullet"/>
      <w:lvlText w:val=""/>
      <w:lvlJc w:val="left"/>
      <w:pPr>
        <w:ind w:left="3164" w:hanging="360"/>
      </w:pPr>
      <w:rPr>
        <w:rFonts w:ascii="Symbol" w:hAnsi="Symbol" w:hint="default"/>
      </w:rPr>
    </w:lvl>
    <w:lvl w:ilvl="4" w:tplc="0C0A0003" w:tentative="1">
      <w:start w:val="1"/>
      <w:numFmt w:val="bullet"/>
      <w:lvlText w:val="o"/>
      <w:lvlJc w:val="left"/>
      <w:pPr>
        <w:ind w:left="3884" w:hanging="360"/>
      </w:pPr>
      <w:rPr>
        <w:rFonts w:ascii="Courier New" w:hAnsi="Courier New" w:cs="Courier New" w:hint="default"/>
      </w:rPr>
    </w:lvl>
    <w:lvl w:ilvl="5" w:tplc="0C0A0005" w:tentative="1">
      <w:start w:val="1"/>
      <w:numFmt w:val="bullet"/>
      <w:lvlText w:val=""/>
      <w:lvlJc w:val="left"/>
      <w:pPr>
        <w:ind w:left="4604" w:hanging="360"/>
      </w:pPr>
      <w:rPr>
        <w:rFonts w:ascii="Wingdings" w:hAnsi="Wingdings" w:hint="default"/>
      </w:rPr>
    </w:lvl>
    <w:lvl w:ilvl="6" w:tplc="0C0A0001" w:tentative="1">
      <w:start w:val="1"/>
      <w:numFmt w:val="bullet"/>
      <w:lvlText w:val=""/>
      <w:lvlJc w:val="left"/>
      <w:pPr>
        <w:ind w:left="5324" w:hanging="360"/>
      </w:pPr>
      <w:rPr>
        <w:rFonts w:ascii="Symbol" w:hAnsi="Symbol" w:hint="default"/>
      </w:rPr>
    </w:lvl>
    <w:lvl w:ilvl="7" w:tplc="0C0A0003" w:tentative="1">
      <w:start w:val="1"/>
      <w:numFmt w:val="bullet"/>
      <w:lvlText w:val="o"/>
      <w:lvlJc w:val="left"/>
      <w:pPr>
        <w:ind w:left="6044" w:hanging="360"/>
      </w:pPr>
      <w:rPr>
        <w:rFonts w:ascii="Courier New" w:hAnsi="Courier New" w:cs="Courier New" w:hint="default"/>
      </w:rPr>
    </w:lvl>
    <w:lvl w:ilvl="8" w:tplc="0C0A0005" w:tentative="1">
      <w:start w:val="1"/>
      <w:numFmt w:val="bullet"/>
      <w:lvlText w:val=""/>
      <w:lvlJc w:val="left"/>
      <w:pPr>
        <w:ind w:left="6764" w:hanging="360"/>
      </w:pPr>
      <w:rPr>
        <w:rFonts w:ascii="Wingdings" w:hAnsi="Wingdings" w:hint="default"/>
      </w:rPr>
    </w:lvl>
  </w:abstractNum>
  <w:abstractNum w:abstractNumId="4" w15:restartNumberingAfterBreak="0">
    <w:nsid w:val="0FBB34A5"/>
    <w:multiLevelType w:val="hybridMultilevel"/>
    <w:tmpl w:val="FFFFFFFF"/>
    <w:lvl w:ilvl="0" w:tplc="DE0ACF96">
      <w:start w:val="1"/>
      <w:numFmt w:val="bullet"/>
      <w:lvlText w:val=""/>
      <w:lvlJc w:val="left"/>
      <w:pPr>
        <w:ind w:left="720" w:hanging="360"/>
      </w:pPr>
      <w:rPr>
        <w:rFonts w:ascii="Symbol" w:hAnsi="Symbol" w:hint="default"/>
      </w:rPr>
    </w:lvl>
    <w:lvl w:ilvl="1" w:tplc="44ACEBA8">
      <w:start w:val="1"/>
      <w:numFmt w:val="bullet"/>
      <w:lvlText w:val="o"/>
      <w:lvlJc w:val="left"/>
      <w:pPr>
        <w:ind w:left="1440" w:hanging="360"/>
      </w:pPr>
      <w:rPr>
        <w:rFonts w:ascii="Courier New" w:hAnsi="Courier New" w:hint="default"/>
      </w:rPr>
    </w:lvl>
    <w:lvl w:ilvl="2" w:tplc="13EED2DA">
      <w:start w:val="1"/>
      <w:numFmt w:val="bullet"/>
      <w:lvlText w:val=""/>
      <w:lvlJc w:val="left"/>
      <w:pPr>
        <w:ind w:left="2160" w:hanging="360"/>
      </w:pPr>
      <w:rPr>
        <w:rFonts w:ascii="Wingdings" w:hAnsi="Wingdings" w:hint="default"/>
      </w:rPr>
    </w:lvl>
    <w:lvl w:ilvl="3" w:tplc="73448860">
      <w:start w:val="1"/>
      <w:numFmt w:val="bullet"/>
      <w:lvlText w:val=""/>
      <w:lvlJc w:val="left"/>
      <w:pPr>
        <w:ind w:left="2880" w:hanging="360"/>
      </w:pPr>
      <w:rPr>
        <w:rFonts w:ascii="Symbol" w:hAnsi="Symbol" w:hint="default"/>
      </w:rPr>
    </w:lvl>
    <w:lvl w:ilvl="4" w:tplc="2D96617A">
      <w:start w:val="1"/>
      <w:numFmt w:val="bullet"/>
      <w:lvlText w:val="o"/>
      <w:lvlJc w:val="left"/>
      <w:pPr>
        <w:ind w:left="3600" w:hanging="360"/>
      </w:pPr>
      <w:rPr>
        <w:rFonts w:ascii="Courier New" w:hAnsi="Courier New" w:hint="default"/>
      </w:rPr>
    </w:lvl>
    <w:lvl w:ilvl="5" w:tplc="FAE82978">
      <w:start w:val="1"/>
      <w:numFmt w:val="bullet"/>
      <w:lvlText w:val=""/>
      <w:lvlJc w:val="left"/>
      <w:pPr>
        <w:ind w:left="4320" w:hanging="360"/>
      </w:pPr>
      <w:rPr>
        <w:rFonts w:ascii="Wingdings" w:hAnsi="Wingdings" w:hint="default"/>
      </w:rPr>
    </w:lvl>
    <w:lvl w:ilvl="6" w:tplc="39AAB8A6">
      <w:start w:val="1"/>
      <w:numFmt w:val="bullet"/>
      <w:lvlText w:val=""/>
      <w:lvlJc w:val="left"/>
      <w:pPr>
        <w:ind w:left="5040" w:hanging="360"/>
      </w:pPr>
      <w:rPr>
        <w:rFonts w:ascii="Symbol" w:hAnsi="Symbol" w:hint="default"/>
      </w:rPr>
    </w:lvl>
    <w:lvl w:ilvl="7" w:tplc="486253D2">
      <w:start w:val="1"/>
      <w:numFmt w:val="bullet"/>
      <w:lvlText w:val="o"/>
      <w:lvlJc w:val="left"/>
      <w:pPr>
        <w:ind w:left="5760" w:hanging="360"/>
      </w:pPr>
      <w:rPr>
        <w:rFonts w:ascii="Courier New" w:hAnsi="Courier New" w:hint="default"/>
      </w:rPr>
    </w:lvl>
    <w:lvl w:ilvl="8" w:tplc="FB8CC556">
      <w:start w:val="1"/>
      <w:numFmt w:val="bullet"/>
      <w:lvlText w:val=""/>
      <w:lvlJc w:val="left"/>
      <w:pPr>
        <w:ind w:left="6480" w:hanging="360"/>
      </w:pPr>
      <w:rPr>
        <w:rFonts w:ascii="Wingdings" w:hAnsi="Wingdings" w:hint="default"/>
      </w:rPr>
    </w:lvl>
  </w:abstractNum>
  <w:abstractNum w:abstractNumId="5" w15:restartNumberingAfterBreak="0">
    <w:nsid w:val="15B151E0"/>
    <w:multiLevelType w:val="hybridMultilevel"/>
    <w:tmpl w:val="744E46A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15:restartNumberingAfterBreak="0">
    <w:nsid w:val="16EE51E5"/>
    <w:multiLevelType w:val="hybridMultilevel"/>
    <w:tmpl w:val="FFFFFFFF"/>
    <w:lvl w:ilvl="0" w:tplc="036C89F0">
      <w:start w:val="1"/>
      <w:numFmt w:val="bullet"/>
      <w:lvlText w:val="o"/>
      <w:lvlJc w:val="left"/>
      <w:pPr>
        <w:ind w:left="1440" w:hanging="360"/>
      </w:pPr>
      <w:rPr>
        <w:rFonts w:ascii="Courier New" w:hAnsi="Courier New" w:hint="default"/>
      </w:rPr>
    </w:lvl>
    <w:lvl w:ilvl="1" w:tplc="483CA66E">
      <w:start w:val="1"/>
      <w:numFmt w:val="bullet"/>
      <w:lvlText w:val="o"/>
      <w:lvlJc w:val="left"/>
      <w:pPr>
        <w:ind w:left="2160" w:hanging="360"/>
      </w:pPr>
      <w:rPr>
        <w:rFonts w:ascii="Courier New" w:hAnsi="Courier New" w:hint="default"/>
      </w:rPr>
    </w:lvl>
    <w:lvl w:ilvl="2" w:tplc="5E28B0FE">
      <w:start w:val="1"/>
      <w:numFmt w:val="bullet"/>
      <w:lvlText w:val=""/>
      <w:lvlJc w:val="left"/>
      <w:pPr>
        <w:ind w:left="2880" w:hanging="360"/>
      </w:pPr>
      <w:rPr>
        <w:rFonts w:ascii="Wingdings" w:hAnsi="Wingdings" w:hint="default"/>
      </w:rPr>
    </w:lvl>
    <w:lvl w:ilvl="3" w:tplc="ABF0A7A6">
      <w:start w:val="1"/>
      <w:numFmt w:val="bullet"/>
      <w:lvlText w:val=""/>
      <w:lvlJc w:val="left"/>
      <w:pPr>
        <w:ind w:left="3600" w:hanging="360"/>
      </w:pPr>
      <w:rPr>
        <w:rFonts w:ascii="Symbol" w:hAnsi="Symbol" w:hint="default"/>
      </w:rPr>
    </w:lvl>
    <w:lvl w:ilvl="4" w:tplc="239C8680">
      <w:start w:val="1"/>
      <w:numFmt w:val="bullet"/>
      <w:lvlText w:val="o"/>
      <w:lvlJc w:val="left"/>
      <w:pPr>
        <w:ind w:left="4320" w:hanging="360"/>
      </w:pPr>
      <w:rPr>
        <w:rFonts w:ascii="Courier New" w:hAnsi="Courier New" w:hint="default"/>
      </w:rPr>
    </w:lvl>
    <w:lvl w:ilvl="5" w:tplc="51F0C92A">
      <w:start w:val="1"/>
      <w:numFmt w:val="bullet"/>
      <w:lvlText w:val=""/>
      <w:lvlJc w:val="left"/>
      <w:pPr>
        <w:ind w:left="5040" w:hanging="360"/>
      </w:pPr>
      <w:rPr>
        <w:rFonts w:ascii="Wingdings" w:hAnsi="Wingdings" w:hint="default"/>
      </w:rPr>
    </w:lvl>
    <w:lvl w:ilvl="6" w:tplc="CC7EB562">
      <w:start w:val="1"/>
      <w:numFmt w:val="bullet"/>
      <w:lvlText w:val=""/>
      <w:lvlJc w:val="left"/>
      <w:pPr>
        <w:ind w:left="5760" w:hanging="360"/>
      </w:pPr>
      <w:rPr>
        <w:rFonts w:ascii="Symbol" w:hAnsi="Symbol" w:hint="default"/>
      </w:rPr>
    </w:lvl>
    <w:lvl w:ilvl="7" w:tplc="01F678F4">
      <w:start w:val="1"/>
      <w:numFmt w:val="bullet"/>
      <w:lvlText w:val="o"/>
      <w:lvlJc w:val="left"/>
      <w:pPr>
        <w:ind w:left="6480" w:hanging="360"/>
      </w:pPr>
      <w:rPr>
        <w:rFonts w:ascii="Courier New" w:hAnsi="Courier New" w:hint="default"/>
      </w:rPr>
    </w:lvl>
    <w:lvl w:ilvl="8" w:tplc="8A84857C">
      <w:start w:val="1"/>
      <w:numFmt w:val="bullet"/>
      <w:lvlText w:val=""/>
      <w:lvlJc w:val="left"/>
      <w:pPr>
        <w:ind w:left="7200" w:hanging="360"/>
      </w:pPr>
      <w:rPr>
        <w:rFonts w:ascii="Wingdings" w:hAnsi="Wingdings" w:hint="default"/>
      </w:rPr>
    </w:lvl>
  </w:abstractNum>
  <w:abstractNum w:abstractNumId="7" w15:restartNumberingAfterBreak="0">
    <w:nsid w:val="1D7B2026"/>
    <w:multiLevelType w:val="multilevel"/>
    <w:tmpl w:val="3286B1EC"/>
    <w:lvl w:ilvl="0">
      <w:start w:val="1"/>
      <w:numFmt w:val="decimal"/>
      <w:lvlText w:val="%1."/>
      <w:lvlJc w:val="left"/>
      <w:pPr>
        <w:ind w:left="396" w:hanging="396"/>
      </w:pPr>
      <w:rPr>
        <w:rFonts w:hint="default"/>
      </w:rPr>
    </w:lvl>
    <w:lvl w:ilvl="1">
      <w:start w:val="1"/>
      <w:numFmt w:val="decimal"/>
      <w:lvlText w:val="%1.%2."/>
      <w:lvlJc w:val="left"/>
      <w:pPr>
        <w:ind w:left="720" w:hanging="72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1ED800C9"/>
    <w:multiLevelType w:val="hybridMultilevel"/>
    <w:tmpl w:val="B1B02C1E"/>
    <w:lvl w:ilvl="0" w:tplc="B9B614E4">
      <w:start w:val="1"/>
      <w:numFmt w:val="decimal"/>
      <w:lvlText w:val="%1."/>
      <w:lvlJc w:val="left"/>
      <w:pPr>
        <w:ind w:left="644" w:hanging="360"/>
      </w:pPr>
      <w:rPr>
        <w:rFonts w:eastAsia="Times New Roman" w:hint="default"/>
        <w:b w:val="0"/>
        <w:color w:val="1F3864"/>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9" w15:restartNumberingAfterBreak="0">
    <w:nsid w:val="23261BCA"/>
    <w:multiLevelType w:val="hybridMultilevel"/>
    <w:tmpl w:val="FFFFFFFF"/>
    <w:lvl w:ilvl="0" w:tplc="915A9D76">
      <w:start w:val="1"/>
      <w:numFmt w:val="bullet"/>
      <w:lvlText w:val=""/>
      <w:lvlJc w:val="left"/>
      <w:pPr>
        <w:ind w:left="720" w:hanging="360"/>
      </w:pPr>
      <w:rPr>
        <w:rFonts w:ascii="Symbol" w:hAnsi="Symbol" w:hint="default"/>
      </w:rPr>
    </w:lvl>
    <w:lvl w:ilvl="1" w:tplc="384C3780">
      <w:start w:val="1"/>
      <w:numFmt w:val="bullet"/>
      <w:lvlText w:val="o"/>
      <w:lvlJc w:val="left"/>
      <w:pPr>
        <w:ind w:left="1440" w:hanging="360"/>
      </w:pPr>
      <w:rPr>
        <w:rFonts w:ascii="Courier New" w:hAnsi="Courier New" w:hint="default"/>
      </w:rPr>
    </w:lvl>
    <w:lvl w:ilvl="2" w:tplc="9CDAD3C8">
      <w:start w:val="1"/>
      <w:numFmt w:val="bullet"/>
      <w:lvlText w:val=""/>
      <w:lvlJc w:val="left"/>
      <w:pPr>
        <w:ind w:left="2160" w:hanging="360"/>
      </w:pPr>
      <w:rPr>
        <w:rFonts w:ascii="Wingdings" w:hAnsi="Wingdings" w:hint="default"/>
      </w:rPr>
    </w:lvl>
    <w:lvl w:ilvl="3" w:tplc="16E25C78">
      <w:start w:val="1"/>
      <w:numFmt w:val="bullet"/>
      <w:lvlText w:val=""/>
      <w:lvlJc w:val="left"/>
      <w:pPr>
        <w:ind w:left="2880" w:hanging="360"/>
      </w:pPr>
      <w:rPr>
        <w:rFonts w:ascii="Symbol" w:hAnsi="Symbol" w:hint="default"/>
      </w:rPr>
    </w:lvl>
    <w:lvl w:ilvl="4" w:tplc="BDEEDC1E">
      <w:start w:val="1"/>
      <w:numFmt w:val="bullet"/>
      <w:lvlText w:val="o"/>
      <w:lvlJc w:val="left"/>
      <w:pPr>
        <w:ind w:left="3600" w:hanging="360"/>
      </w:pPr>
      <w:rPr>
        <w:rFonts w:ascii="Courier New" w:hAnsi="Courier New" w:hint="default"/>
      </w:rPr>
    </w:lvl>
    <w:lvl w:ilvl="5" w:tplc="0E3ED4FA">
      <w:start w:val="1"/>
      <w:numFmt w:val="bullet"/>
      <w:lvlText w:val=""/>
      <w:lvlJc w:val="left"/>
      <w:pPr>
        <w:ind w:left="4320" w:hanging="360"/>
      </w:pPr>
      <w:rPr>
        <w:rFonts w:ascii="Wingdings" w:hAnsi="Wingdings" w:hint="default"/>
      </w:rPr>
    </w:lvl>
    <w:lvl w:ilvl="6" w:tplc="236EABAC">
      <w:start w:val="1"/>
      <w:numFmt w:val="bullet"/>
      <w:lvlText w:val=""/>
      <w:lvlJc w:val="left"/>
      <w:pPr>
        <w:ind w:left="5040" w:hanging="360"/>
      </w:pPr>
      <w:rPr>
        <w:rFonts w:ascii="Symbol" w:hAnsi="Symbol" w:hint="default"/>
      </w:rPr>
    </w:lvl>
    <w:lvl w:ilvl="7" w:tplc="5AF4CD38">
      <w:start w:val="1"/>
      <w:numFmt w:val="bullet"/>
      <w:lvlText w:val="o"/>
      <w:lvlJc w:val="left"/>
      <w:pPr>
        <w:ind w:left="5760" w:hanging="360"/>
      </w:pPr>
      <w:rPr>
        <w:rFonts w:ascii="Courier New" w:hAnsi="Courier New" w:hint="default"/>
      </w:rPr>
    </w:lvl>
    <w:lvl w:ilvl="8" w:tplc="898A0A94">
      <w:start w:val="1"/>
      <w:numFmt w:val="bullet"/>
      <w:lvlText w:val=""/>
      <w:lvlJc w:val="left"/>
      <w:pPr>
        <w:ind w:left="6480" w:hanging="360"/>
      </w:pPr>
      <w:rPr>
        <w:rFonts w:ascii="Wingdings" w:hAnsi="Wingdings" w:hint="default"/>
      </w:rPr>
    </w:lvl>
  </w:abstractNum>
  <w:abstractNum w:abstractNumId="10" w15:restartNumberingAfterBreak="0">
    <w:nsid w:val="2A9F41B4"/>
    <w:multiLevelType w:val="hybridMultilevel"/>
    <w:tmpl w:val="38F0C47C"/>
    <w:lvl w:ilvl="0" w:tplc="DB086466">
      <w:start w:val="1"/>
      <w:numFmt w:val="bullet"/>
      <w:lvlText w:val=""/>
      <w:lvlJc w:val="left"/>
      <w:pPr>
        <w:ind w:left="1800" w:hanging="360"/>
      </w:pPr>
      <w:rPr>
        <w:rFonts w:ascii="Symbol" w:hAnsi="Symbol" w:hint="default"/>
        <w:u w:val="none"/>
      </w:rPr>
    </w:lvl>
    <w:lvl w:ilvl="1" w:tplc="0C0A0003">
      <w:start w:val="1"/>
      <w:numFmt w:val="bullet"/>
      <w:lvlText w:val="o"/>
      <w:lvlJc w:val="left"/>
      <w:pPr>
        <w:ind w:left="2520" w:hanging="360"/>
      </w:pPr>
      <w:rPr>
        <w:rFonts w:ascii="Courier New" w:hAnsi="Courier New" w:cs="Courier New" w:hint="default"/>
        <w:u w:val="none"/>
      </w:rPr>
    </w:lvl>
    <w:lvl w:ilvl="2" w:tplc="766C9EC8">
      <w:start w:val="1"/>
      <w:numFmt w:val="bullet"/>
      <w:lvlText w:val="■"/>
      <w:lvlJc w:val="left"/>
      <w:pPr>
        <w:ind w:left="3240" w:hanging="360"/>
      </w:pPr>
      <w:rPr>
        <w:u w:val="none"/>
      </w:rPr>
    </w:lvl>
    <w:lvl w:ilvl="3" w:tplc="DAA69FE4">
      <w:start w:val="1"/>
      <w:numFmt w:val="bullet"/>
      <w:lvlText w:val="●"/>
      <w:lvlJc w:val="left"/>
      <w:pPr>
        <w:ind w:left="3960" w:hanging="360"/>
      </w:pPr>
      <w:rPr>
        <w:u w:val="none"/>
      </w:rPr>
    </w:lvl>
    <w:lvl w:ilvl="4" w:tplc="68422F3C">
      <w:start w:val="1"/>
      <w:numFmt w:val="bullet"/>
      <w:lvlText w:val="○"/>
      <w:lvlJc w:val="left"/>
      <w:pPr>
        <w:ind w:left="4680" w:hanging="360"/>
      </w:pPr>
      <w:rPr>
        <w:u w:val="none"/>
      </w:rPr>
    </w:lvl>
    <w:lvl w:ilvl="5" w:tplc="85F6CF0E">
      <w:start w:val="1"/>
      <w:numFmt w:val="bullet"/>
      <w:lvlText w:val="■"/>
      <w:lvlJc w:val="left"/>
      <w:pPr>
        <w:ind w:left="5400" w:hanging="360"/>
      </w:pPr>
      <w:rPr>
        <w:u w:val="none"/>
      </w:rPr>
    </w:lvl>
    <w:lvl w:ilvl="6" w:tplc="E09C7242">
      <w:start w:val="1"/>
      <w:numFmt w:val="bullet"/>
      <w:lvlText w:val="●"/>
      <w:lvlJc w:val="left"/>
      <w:pPr>
        <w:ind w:left="6120" w:hanging="360"/>
      </w:pPr>
      <w:rPr>
        <w:u w:val="none"/>
      </w:rPr>
    </w:lvl>
    <w:lvl w:ilvl="7" w:tplc="A7063068">
      <w:start w:val="1"/>
      <w:numFmt w:val="bullet"/>
      <w:lvlText w:val="○"/>
      <w:lvlJc w:val="left"/>
      <w:pPr>
        <w:ind w:left="6840" w:hanging="360"/>
      </w:pPr>
      <w:rPr>
        <w:u w:val="none"/>
      </w:rPr>
    </w:lvl>
    <w:lvl w:ilvl="8" w:tplc="58566618">
      <w:start w:val="1"/>
      <w:numFmt w:val="bullet"/>
      <w:lvlText w:val="■"/>
      <w:lvlJc w:val="left"/>
      <w:pPr>
        <w:ind w:left="7560" w:hanging="360"/>
      </w:pPr>
      <w:rPr>
        <w:u w:val="none"/>
      </w:rPr>
    </w:lvl>
  </w:abstractNum>
  <w:abstractNum w:abstractNumId="11" w15:restartNumberingAfterBreak="0">
    <w:nsid w:val="2D9B4E70"/>
    <w:multiLevelType w:val="hybridMultilevel"/>
    <w:tmpl w:val="76D8DA24"/>
    <w:lvl w:ilvl="0" w:tplc="52063B04">
      <w:start w:val="1"/>
      <w:numFmt w:val="bullet"/>
      <w:lvlText w:val=""/>
      <w:lvlJc w:val="left"/>
      <w:pPr>
        <w:tabs>
          <w:tab w:val="num" w:pos="720"/>
        </w:tabs>
        <w:ind w:left="284" w:firstLine="76"/>
      </w:pPr>
      <w:rPr>
        <w:rFonts w:ascii="Symbol" w:hAnsi="Symbol" w:hint="default"/>
        <w:sz w:val="18"/>
        <w:szCs w:val="18"/>
      </w:rPr>
    </w:lvl>
    <w:lvl w:ilvl="1" w:tplc="AF6E7F96">
      <w:start w:val="1"/>
      <w:numFmt w:val="bullet"/>
      <w:lvlText w:val=""/>
      <w:lvlJc w:val="left"/>
      <w:pPr>
        <w:tabs>
          <w:tab w:val="num" w:pos="1440"/>
        </w:tabs>
        <w:ind w:left="284" w:firstLine="796"/>
      </w:pPr>
      <w:rPr>
        <w:rFonts w:ascii="Symbol" w:hAnsi="Symbol" w:hint="default"/>
        <w:sz w:val="20"/>
      </w:rPr>
    </w:lvl>
    <w:lvl w:ilvl="2" w:tplc="F9FE3D42">
      <w:start w:val="1"/>
      <w:numFmt w:val="bullet"/>
      <w:lvlText w:val=""/>
      <w:lvlJc w:val="left"/>
      <w:pPr>
        <w:tabs>
          <w:tab w:val="num" w:pos="2160"/>
        </w:tabs>
        <w:ind w:left="2160" w:hanging="360"/>
      </w:pPr>
      <w:rPr>
        <w:rFonts w:ascii="Symbol" w:hAnsi="Symbol" w:hint="default"/>
        <w:sz w:val="20"/>
      </w:rPr>
    </w:lvl>
    <w:lvl w:ilvl="3" w:tplc="89F6495E">
      <w:start w:val="1"/>
      <w:numFmt w:val="bullet"/>
      <w:lvlText w:val=""/>
      <w:lvlJc w:val="left"/>
      <w:pPr>
        <w:tabs>
          <w:tab w:val="num" w:pos="2880"/>
        </w:tabs>
        <w:ind w:left="2880" w:hanging="360"/>
      </w:pPr>
      <w:rPr>
        <w:rFonts w:ascii="Symbol" w:hAnsi="Symbol" w:hint="default"/>
        <w:sz w:val="20"/>
      </w:rPr>
    </w:lvl>
    <w:lvl w:ilvl="4" w:tplc="26FC1098">
      <w:start w:val="1"/>
      <w:numFmt w:val="bullet"/>
      <w:lvlText w:val=""/>
      <w:lvlJc w:val="left"/>
      <w:pPr>
        <w:tabs>
          <w:tab w:val="num" w:pos="3600"/>
        </w:tabs>
        <w:ind w:left="3600" w:hanging="360"/>
      </w:pPr>
      <w:rPr>
        <w:rFonts w:ascii="Symbol" w:hAnsi="Symbol" w:hint="default"/>
        <w:sz w:val="20"/>
      </w:rPr>
    </w:lvl>
    <w:lvl w:ilvl="5" w:tplc="FF20048E">
      <w:start w:val="1"/>
      <w:numFmt w:val="bullet"/>
      <w:lvlText w:val=""/>
      <w:lvlJc w:val="left"/>
      <w:pPr>
        <w:tabs>
          <w:tab w:val="num" w:pos="4320"/>
        </w:tabs>
        <w:ind w:left="4320" w:hanging="360"/>
      </w:pPr>
      <w:rPr>
        <w:rFonts w:ascii="Symbol" w:hAnsi="Symbol" w:hint="default"/>
        <w:sz w:val="20"/>
      </w:rPr>
    </w:lvl>
    <w:lvl w:ilvl="6" w:tplc="2A3A4878">
      <w:start w:val="1"/>
      <w:numFmt w:val="bullet"/>
      <w:lvlText w:val=""/>
      <w:lvlJc w:val="left"/>
      <w:pPr>
        <w:tabs>
          <w:tab w:val="num" w:pos="5040"/>
        </w:tabs>
        <w:ind w:left="5040" w:hanging="360"/>
      </w:pPr>
      <w:rPr>
        <w:rFonts w:ascii="Symbol" w:hAnsi="Symbol" w:hint="default"/>
        <w:sz w:val="20"/>
      </w:rPr>
    </w:lvl>
    <w:lvl w:ilvl="7" w:tplc="9D40472E">
      <w:start w:val="1"/>
      <w:numFmt w:val="bullet"/>
      <w:lvlText w:val=""/>
      <w:lvlJc w:val="left"/>
      <w:pPr>
        <w:tabs>
          <w:tab w:val="num" w:pos="5760"/>
        </w:tabs>
        <w:ind w:left="5760" w:hanging="360"/>
      </w:pPr>
      <w:rPr>
        <w:rFonts w:ascii="Symbol" w:hAnsi="Symbol" w:hint="default"/>
        <w:sz w:val="20"/>
      </w:rPr>
    </w:lvl>
    <w:lvl w:ilvl="8" w:tplc="20BE98FC">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3298219F"/>
    <w:multiLevelType w:val="hybridMultilevel"/>
    <w:tmpl w:val="FFFFFFFF"/>
    <w:lvl w:ilvl="0" w:tplc="2468FA5C">
      <w:start w:val="1"/>
      <w:numFmt w:val="bullet"/>
      <w:lvlText w:val=""/>
      <w:lvlJc w:val="left"/>
      <w:pPr>
        <w:ind w:left="720" w:hanging="360"/>
      </w:pPr>
      <w:rPr>
        <w:rFonts w:ascii="Symbol" w:hAnsi="Symbol" w:hint="default"/>
      </w:rPr>
    </w:lvl>
    <w:lvl w:ilvl="1" w:tplc="360A7686">
      <w:start w:val="1"/>
      <w:numFmt w:val="bullet"/>
      <w:lvlText w:val="o"/>
      <w:lvlJc w:val="left"/>
      <w:pPr>
        <w:ind w:left="1440" w:hanging="360"/>
      </w:pPr>
      <w:rPr>
        <w:rFonts w:ascii="Courier New" w:hAnsi="Courier New" w:hint="default"/>
      </w:rPr>
    </w:lvl>
    <w:lvl w:ilvl="2" w:tplc="8C820158">
      <w:start w:val="1"/>
      <w:numFmt w:val="bullet"/>
      <w:lvlText w:val=""/>
      <w:lvlJc w:val="left"/>
      <w:pPr>
        <w:ind w:left="2160" w:hanging="360"/>
      </w:pPr>
      <w:rPr>
        <w:rFonts w:ascii="Wingdings" w:hAnsi="Wingdings" w:hint="default"/>
      </w:rPr>
    </w:lvl>
    <w:lvl w:ilvl="3" w:tplc="D9E85AE6">
      <w:start w:val="1"/>
      <w:numFmt w:val="bullet"/>
      <w:lvlText w:val=""/>
      <w:lvlJc w:val="left"/>
      <w:pPr>
        <w:ind w:left="2880" w:hanging="360"/>
      </w:pPr>
      <w:rPr>
        <w:rFonts w:ascii="Symbol" w:hAnsi="Symbol" w:hint="default"/>
      </w:rPr>
    </w:lvl>
    <w:lvl w:ilvl="4" w:tplc="9A58A5D4">
      <w:start w:val="1"/>
      <w:numFmt w:val="bullet"/>
      <w:lvlText w:val="o"/>
      <w:lvlJc w:val="left"/>
      <w:pPr>
        <w:ind w:left="3600" w:hanging="360"/>
      </w:pPr>
      <w:rPr>
        <w:rFonts w:ascii="Courier New" w:hAnsi="Courier New" w:hint="default"/>
      </w:rPr>
    </w:lvl>
    <w:lvl w:ilvl="5" w:tplc="33FCAA0E">
      <w:start w:val="1"/>
      <w:numFmt w:val="bullet"/>
      <w:lvlText w:val=""/>
      <w:lvlJc w:val="left"/>
      <w:pPr>
        <w:ind w:left="4320" w:hanging="360"/>
      </w:pPr>
      <w:rPr>
        <w:rFonts w:ascii="Wingdings" w:hAnsi="Wingdings" w:hint="default"/>
      </w:rPr>
    </w:lvl>
    <w:lvl w:ilvl="6" w:tplc="4AC25DCA">
      <w:start w:val="1"/>
      <w:numFmt w:val="bullet"/>
      <w:lvlText w:val=""/>
      <w:lvlJc w:val="left"/>
      <w:pPr>
        <w:ind w:left="5040" w:hanging="360"/>
      </w:pPr>
      <w:rPr>
        <w:rFonts w:ascii="Symbol" w:hAnsi="Symbol" w:hint="default"/>
      </w:rPr>
    </w:lvl>
    <w:lvl w:ilvl="7" w:tplc="85CA225C">
      <w:start w:val="1"/>
      <w:numFmt w:val="bullet"/>
      <w:lvlText w:val="o"/>
      <w:lvlJc w:val="left"/>
      <w:pPr>
        <w:ind w:left="5760" w:hanging="360"/>
      </w:pPr>
      <w:rPr>
        <w:rFonts w:ascii="Courier New" w:hAnsi="Courier New" w:hint="default"/>
      </w:rPr>
    </w:lvl>
    <w:lvl w:ilvl="8" w:tplc="ACD86E64">
      <w:start w:val="1"/>
      <w:numFmt w:val="bullet"/>
      <w:lvlText w:val=""/>
      <w:lvlJc w:val="left"/>
      <w:pPr>
        <w:ind w:left="6480" w:hanging="360"/>
      </w:pPr>
      <w:rPr>
        <w:rFonts w:ascii="Wingdings" w:hAnsi="Wingdings" w:hint="default"/>
      </w:rPr>
    </w:lvl>
  </w:abstractNum>
  <w:abstractNum w:abstractNumId="13" w15:restartNumberingAfterBreak="0">
    <w:nsid w:val="374642FA"/>
    <w:multiLevelType w:val="hybridMultilevel"/>
    <w:tmpl w:val="69AEC5F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4" w15:restartNumberingAfterBreak="0">
    <w:nsid w:val="4B4E25F6"/>
    <w:multiLevelType w:val="hybridMultilevel"/>
    <w:tmpl w:val="4A784D5A"/>
    <w:lvl w:ilvl="0" w:tplc="D2C696B4">
      <w:start w:val="1"/>
      <w:numFmt w:val="upperRoman"/>
      <w:lvlText w:val="%1."/>
      <w:lvlJc w:val="left"/>
      <w:pPr>
        <w:ind w:left="1080" w:hanging="720"/>
      </w:pPr>
      <w:rPr>
        <w:rFonts w:hint="default"/>
        <w:b w:val="0"/>
        <w:bCs w:val="0"/>
        <w:color w:val="1F4E79" w:themeColor="accent1" w:themeShade="80"/>
        <w:sz w:val="26"/>
        <w:szCs w:val="26"/>
      </w:rPr>
    </w:lvl>
    <w:lvl w:ilvl="1" w:tplc="BBCCF1A0">
      <w:start w:val="1"/>
      <w:numFmt w:val="decimal"/>
      <w:lvlText w:val="%2."/>
      <w:lvlJc w:val="left"/>
      <w:pPr>
        <w:ind w:left="1440" w:hanging="360"/>
      </w:pPr>
      <w:rPr>
        <w:rFonts w:eastAsia="Arial" w:hint="default"/>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5" w15:restartNumberingAfterBreak="0">
    <w:nsid w:val="4CB20722"/>
    <w:multiLevelType w:val="hybridMultilevel"/>
    <w:tmpl w:val="FFFFFFFF"/>
    <w:lvl w:ilvl="0" w:tplc="CB5C015A">
      <w:start w:val="1"/>
      <w:numFmt w:val="bullet"/>
      <w:lvlText w:val="o"/>
      <w:lvlJc w:val="left"/>
      <w:pPr>
        <w:ind w:left="1440" w:hanging="360"/>
      </w:pPr>
      <w:rPr>
        <w:rFonts w:ascii="Courier New" w:hAnsi="Courier New" w:hint="default"/>
      </w:rPr>
    </w:lvl>
    <w:lvl w:ilvl="1" w:tplc="5AB68592">
      <w:start w:val="1"/>
      <w:numFmt w:val="bullet"/>
      <w:lvlText w:val="o"/>
      <w:lvlJc w:val="left"/>
      <w:pPr>
        <w:ind w:left="2160" w:hanging="360"/>
      </w:pPr>
      <w:rPr>
        <w:rFonts w:ascii="Courier New" w:hAnsi="Courier New" w:hint="default"/>
      </w:rPr>
    </w:lvl>
    <w:lvl w:ilvl="2" w:tplc="9488C93E">
      <w:start w:val="1"/>
      <w:numFmt w:val="bullet"/>
      <w:lvlText w:val=""/>
      <w:lvlJc w:val="left"/>
      <w:pPr>
        <w:ind w:left="2880" w:hanging="360"/>
      </w:pPr>
      <w:rPr>
        <w:rFonts w:ascii="Wingdings" w:hAnsi="Wingdings" w:hint="default"/>
      </w:rPr>
    </w:lvl>
    <w:lvl w:ilvl="3" w:tplc="007C0FB8">
      <w:start w:val="1"/>
      <w:numFmt w:val="bullet"/>
      <w:lvlText w:val=""/>
      <w:lvlJc w:val="left"/>
      <w:pPr>
        <w:ind w:left="3600" w:hanging="360"/>
      </w:pPr>
      <w:rPr>
        <w:rFonts w:ascii="Symbol" w:hAnsi="Symbol" w:hint="default"/>
      </w:rPr>
    </w:lvl>
    <w:lvl w:ilvl="4" w:tplc="67849E82">
      <w:start w:val="1"/>
      <w:numFmt w:val="bullet"/>
      <w:lvlText w:val="o"/>
      <w:lvlJc w:val="left"/>
      <w:pPr>
        <w:ind w:left="4320" w:hanging="360"/>
      </w:pPr>
      <w:rPr>
        <w:rFonts w:ascii="Courier New" w:hAnsi="Courier New" w:hint="default"/>
      </w:rPr>
    </w:lvl>
    <w:lvl w:ilvl="5" w:tplc="57D26970">
      <w:start w:val="1"/>
      <w:numFmt w:val="bullet"/>
      <w:lvlText w:val=""/>
      <w:lvlJc w:val="left"/>
      <w:pPr>
        <w:ind w:left="5040" w:hanging="360"/>
      </w:pPr>
      <w:rPr>
        <w:rFonts w:ascii="Wingdings" w:hAnsi="Wingdings" w:hint="default"/>
      </w:rPr>
    </w:lvl>
    <w:lvl w:ilvl="6" w:tplc="5C661F72">
      <w:start w:val="1"/>
      <w:numFmt w:val="bullet"/>
      <w:lvlText w:val=""/>
      <w:lvlJc w:val="left"/>
      <w:pPr>
        <w:ind w:left="5760" w:hanging="360"/>
      </w:pPr>
      <w:rPr>
        <w:rFonts w:ascii="Symbol" w:hAnsi="Symbol" w:hint="default"/>
      </w:rPr>
    </w:lvl>
    <w:lvl w:ilvl="7" w:tplc="AB3EECB6">
      <w:start w:val="1"/>
      <w:numFmt w:val="bullet"/>
      <w:lvlText w:val="o"/>
      <w:lvlJc w:val="left"/>
      <w:pPr>
        <w:ind w:left="6480" w:hanging="360"/>
      </w:pPr>
      <w:rPr>
        <w:rFonts w:ascii="Courier New" w:hAnsi="Courier New" w:hint="default"/>
      </w:rPr>
    </w:lvl>
    <w:lvl w:ilvl="8" w:tplc="B6544AE8">
      <w:start w:val="1"/>
      <w:numFmt w:val="bullet"/>
      <w:lvlText w:val=""/>
      <w:lvlJc w:val="left"/>
      <w:pPr>
        <w:ind w:left="7200" w:hanging="360"/>
      </w:pPr>
      <w:rPr>
        <w:rFonts w:ascii="Wingdings" w:hAnsi="Wingdings" w:hint="default"/>
      </w:rPr>
    </w:lvl>
  </w:abstractNum>
  <w:abstractNum w:abstractNumId="16" w15:restartNumberingAfterBreak="0">
    <w:nsid w:val="4D9355B1"/>
    <w:multiLevelType w:val="hybridMultilevel"/>
    <w:tmpl w:val="FFFFFFFF"/>
    <w:lvl w:ilvl="0" w:tplc="4AC4AAE6">
      <w:start w:val="1"/>
      <w:numFmt w:val="bullet"/>
      <w:lvlText w:val="o"/>
      <w:lvlJc w:val="left"/>
      <w:pPr>
        <w:ind w:left="1440" w:hanging="360"/>
      </w:pPr>
      <w:rPr>
        <w:rFonts w:ascii="Courier New" w:hAnsi="Courier New" w:hint="default"/>
      </w:rPr>
    </w:lvl>
    <w:lvl w:ilvl="1" w:tplc="B0F4FD62">
      <w:start w:val="1"/>
      <w:numFmt w:val="bullet"/>
      <w:lvlText w:val="o"/>
      <w:lvlJc w:val="left"/>
      <w:pPr>
        <w:ind w:left="2160" w:hanging="360"/>
      </w:pPr>
      <w:rPr>
        <w:rFonts w:ascii="Courier New" w:hAnsi="Courier New" w:hint="default"/>
      </w:rPr>
    </w:lvl>
    <w:lvl w:ilvl="2" w:tplc="1DB622D2">
      <w:start w:val="1"/>
      <w:numFmt w:val="bullet"/>
      <w:lvlText w:val=""/>
      <w:lvlJc w:val="left"/>
      <w:pPr>
        <w:ind w:left="2880" w:hanging="360"/>
      </w:pPr>
      <w:rPr>
        <w:rFonts w:ascii="Wingdings" w:hAnsi="Wingdings" w:hint="default"/>
      </w:rPr>
    </w:lvl>
    <w:lvl w:ilvl="3" w:tplc="3508C1F8">
      <w:start w:val="1"/>
      <w:numFmt w:val="bullet"/>
      <w:lvlText w:val=""/>
      <w:lvlJc w:val="left"/>
      <w:pPr>
        <w:ind w:left="3600" w:hanging="360"/>
      </w:pPr>
      <w:rPr>
        <w:rFonts w:ascii="Symbol" w:hAnsi="Symbol" w:hint="default"/>
      </w:rPr>
    </w:lvl>
    <w:lvl w:ilvl="4" w:tplc="BF4AE964">
      <w:start w:val="1"/>
      <w:numFmt w:val="bullet"/>
      <w:lvlText w:val="o"/>
      <w:lvlJc w:val="left"/>
      <w:pPr>
        <w:ind w:left="4320" w:hanging="360"/>
      </w:pPr>
      <w:rPr>
        <w:rFonts w:ascii="Courier New" w:hAnsi="Courier New" w:hint="default"/>
      </w:rPr>
    </w:lvl>
    <w:lvl w:ilvl="5" w:tplc="3952720A">
      <w:start w:val="1"/>
      <w:numFmt w:val="bullet"/>
      <w:lvlText w:val=""/>
      <w:lvlJc w:val="left"/>
      <w:pPr>
        <w:ind w:left="5040" w:hanging="360"/>
      </w:pPr>
      <w:rPr>
        <w:rFonts w:ascii="Wingdings" w:hAnsi="Wingdings" w:hint="default"/>
      </w:rPr>
    </w:lvl>
    <w:lvl w:ilvl="6" w:tplc="774E5D16">
      <w:start w:val="1"/>
      <w:numFmt w:val="bullet"/>
      <w:lvlText w:val=""/>
      <w:lvlJc w:val="left"/>
      <w:pPr>
        <w:ind w:left="5760" w:hanging="360"/>
      </w:pPr>
      <w:rPr>
        <w:rFonts w:ascii="Symbol" w:hAnsi="Symbol" w:hint="default"/>
      </w:rPr>
    </w:lvl>
    <w:lvl w:ilvl="7" w:tplc="81E809AC">
      <w:start w:val="1"/>
      <w:numFmt w:val="bullet"/>
      <w:lvlText w:val="o"/>
      <w:lvlJc w:val="left"/>
      <w:pPr>
        <w:ind w:left="6480" w:hanging="360"/>
      </w:pPr>
      <w:rPr>
        <w:rFonts w:ascii="Courier New" w:hAnsi="Courier New" w:hint="default"/>
      </w:rPr>
    </w:lvl>
    <w:lvl w:ilvl="8" w:tplc="7CEAA360">
      <w:start w:val="1"/>
      <w:numFmt w:val="bullet"/>
      <w:lvlText w:val=""/>
      <w:lvlJc w:val="left"/>
      <w:pPr>
        <w:ind w:left="7200" w:hanging="360"/>
      </w:pPr>
      <w:rPr>
        <w:rFonts w:ascii="Wingdings" w:hAnsi="Wingdings" w:hint="default"/>
      </w:rPr>
    </w:lvl>
  </w:abstractNum>
  <w:abstractNum w:abstractNumId="17" w15:restartNumberingAfterBreak="0">
    <w:nsid w:val="4DB67DA8"/>
    <w:multiLevelType w:val="hybridMultilevel"/>
    <w:tmpl w:val="522E325C"/>
    <w:lvl w:ilvl="0" w:tplc="4158300E">
      <w:start w:val="1"/>
      <w:numFmt w:val="bullet"/>
      <w:lvlText w:val=""/>
      <w:lvlJc w:val="left"/>
      <w:pPr>
        <w:tabs>
          <w:tab w:val="num" w:pos="720"/>
        </w:tabs>
        <w:ind w:left="284" w:firstLine="76"/>
      </w:pPr>
      <w:rPr>
        <w:rFonts w:ascii="Symbol" w:hAnsi="Symbol" w:hint="default"/>
        <w:sz w:val="20"/>
      </w:rPr>
    </w:lvl>
    <w:lvl w:ilvl="1" w:tplc="CF2A1222">
      <w:start w:val="1"/>
      <w:numFmt w:val="bullet"/>
      <w:lvlText w:val=""/>
      <w:lvlJc w:val="left"/>
      <w:pPr>
        <w:tabs>
          <w:tab w:val="num" w:pos="1440"/>
        </w:tabs>
        <w:ind w:left="284" w:firstLine="796"/>
      </w:pPr>
      <w:rPr>
        <w:rFonts w:ascii="Symbol" w:hAnsi="Symbol" w:hint="default"/>
        <w:sz w:val="20"/>
      </w:rPr>
    </w:lvl>
    <w:lvl w:ilvl="2" w:tplc="0F881DD8">
      <w:start w:val="1"/>
      <w:numFmt w:val="bullet"/>
      <w:lvlText w:val=""/>
      <w:lvlJc w:val="left"/>
      <w:pPr>
        <w:tabs>
          <w:tab w:val="num" w:pos="2160"/>
        </w:tabs>
        <w:ind w:left="2160" w:hanging="360"/>
      </w:pPr>
      <w:rPr>
        <w:rFonts w:ascii="Symbol" w:hAnsi="Symbol" w:hint="default"/>
        <w:sz w:val="20"/>
      </w:rPr>
    </w:lvl>
    <w:lvl w:ilvl="3" w:tplc="46AEE54E">
      <w:start w:val="1"/>
      <w:numFmt w:val="bullet"/>
      <w:lvlText w:val=""/>
      <w:lvlJc w:val="left"/>
      <w:pPr>
        <w:tabs>
          <w:tab w:val="num" w:pos="2880"/>
        </w:tabs>
        <w:ind w:left="2880" w:hanging="360"/>
      </w:pPr>
      <w:rPr>
        <w:rFonts w:ascii="Symbol" w:hAnsi="Symbol" w:hint="default"/>
        <w:sz w:val="20"/>
      </w:rPr>
    </w:lvl>
    <w:lvl w:ilvl="4" w:tplc="9EE66A6E">
      <w:start w:val="1"/>
      <w:numFmt w:val="bullet"/>
      <w:lvlText w:val=""/>
      <w:lvlJc w:val="left"/>
      <w:pPr>
        <w:tabs>
          <w:tab w:val="num" w:pos="3600"/>
        </w:tabs>
        <w:ind w:left="3600" w:hanging="360"/>
      </w:pPr>
      <w:rPr>
        <w:rFonts w:ascii="Symbol" w:hAnsi="Symbol" w:hint="default"/>
        <w:sz w:val="20"/>
      </w:rPr>
    </w:lvl>
    <w:lvl w:ilvl="5" w:tplc="6DE094D2">
      <w:start w:val="1"/>
      <w:numFmt w:val="bullet"/>
      <w:lvlText w:val=""/>
      <w:lvlJc w:val="left"/>
      <w:pPr>
        <w:tabs>
          <w:tab w:val="num" w:pos="4320"/>
        </w:tabs>
        <w:ind w:left="4320" w:hanging="360"/>
      </w:pPr>
      <w:rPr>
        <w:rFonts w:ascii="Symbol" w:hAnsi="Symbol" w:hint="default"/>
        <w:sz w:val="20"/>
      </w:rPr>
    </w:lvl>
    <w:lvl w:ilvl="6" w:tplc="A7B426D0">
      <w:start w:val="1"/>
      <w:numFmt w:val="bullet"/>
      <w:lvlText w:val=""/>
      <w:lvlJc w:val="left"/>
      <w:pPr>
        <w:tabs>
          <w:tab w:val="num" w:pos="5040"/>
        </w:tabs>
        <w:ind w:left="5040" w:hanging="360"/>
      </w:pPr>
      <w:rPr>
        <w:rFonts w:ascii="Symbol" w:hAnsi="Symbol" w:hint="default"/>
        <w:sz w:val="20"/>
      </w:rPr>
    </w:lvl>
    <w:lvl w:ilvl="7" w:tplc="826E38FC">
      <w:start w:val="1"/>
      <w:numFmt w:val="bullet"/>
      <w:lvlText w:val=""/>
      <w:lvlJc w:val="left"/>
      <w:pPr>
        <w:tabs>
          <w:tab w:val="num" w:pos="5760"/>
        </w:tabs>
        <w:ind w:left="5760" w:hanging="360"/>
      </w:pPr>
      <w:rPr>
        <w:rFonts w:ascii="Symbol" w:hAnsi="Symbol" w:hint="default"/>
        <w:sz w:val="20"/>
      </w:rPr>
    </w:lvl>
    <w:lvl w:ilvl="8" w:tplc="9004840C">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53E07C50"/>
    <w:multiLevelType w:val="hybridMultilevel"/>
    <w:tmpl w:val="9F86833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9" w15:restartNumberingAfterBreak="0">
    <w:nsid w:val="556429FE"/>
    <w:multiLevelType w:val="hybridMultilevel"/>
    <w:tmpl w:val="20CEC924"/>
    <w:lvl w:ilvl="0" w:tplc="B83EBB8A">
      <w:start w:val="1"/>
      <w:numFmt w:val="upperLetter"/>
      <w:lvlText w:val="%1."/>
      <w:lvlJc w:val="left"/>
      <w:pPr>
        <w:ind w:left="1920" w:hanging="360"/>
      </w:pPr>
      <w:rPr>
        <w:rFonts w:hint="default"/>
      </w:rPr>
    </w:lvl>
    <w:lvl w:ilvl="1" w:tplc="1C0A0019">
      <w:start w:val="1"/>
      <w:numFmt w:val="lowerLetter"/>
      <w:lvlText w:val="%2."/>
      <w:lvlJc w:val="left"/>
      <w:pPr>
        <w:ind w:left="2520" w:hanging="360"/>
      </w:pPr>
    </w:lvl>
    <w:lvl w:ilvl="2" w:tplc="1C0A001B" w:tentative="1">
      <w:start w:val="1"/>
      <w:numFmt w:val="lowerRoman"/>
      <w:lvlText w:val="%3."/>
      <w:lvlJc w:val="right"/>
      <w:pPr>
        <w:ind w:left="3240" w:hanging="180"/>
      </w:pPr>
    </w:lvl>
    <w:lvl w:ilvl="3" w:tplc="1C0A000F" w:tentative="1">
      <w:start w:val="1"/>
      <w:numFmt w:val="decimal"/>
      <w:lvlText w:val="%4."/>
      <w:lvlJc w:val="left"/>
      <w:pPr>
        <w:ind w:left="3960" w:hanging="360"/>
      </w:pPr>
    </w:lvl>
    <w:lvl w:ilvl="4" w:tplc="1C0A0019" w:tentative="1">
      <w:start w:val="1"/>
      <w:numFmt w:val="lowerLetter"/>
      <w:lvlText w:val="%5."/>
      <w:lvlJc w:val="left"/>
      <w:pPr>
        <w:ind w:left="4680" w:hanging="360"/>
      </w:pPr>
    </w:lvl>
    <w:lvl w:ilvl="5" w:tplc="1C0A001B" w:tentative="1">
      <w:start w:val="1"/>
      <w:numFmt w:val="lowerRoman"/>
      <w:lvlText w:val="%6."/>
      <w:lvlJc w:val="right"/>
      <w:pPr>
        <w:ind w:left="5400" w:hanging="180"/>
      </w:pPr>
    </w:lvl>
    <w:lvl w:ilvl="6" w:tplc="1C0A000F" w:tentative="1">
      <w:start w:val="1"/>
      <w:numFmt w:val="decimal"/>
      <w:lvlText w:val="%7."/>
      <w:lvlJc w:val="left"/>
      <w:pPr>
        <w:ind w:left="6120" w:hanging="360"/>
      </w:pPr>
    </w:lvl>
    <w:lvl w:ilvl="7" w:tplc="1C0A0019" w:tentative="1">
      <w:start w:val="1"/>
      <w:numFmt w:val="lowerLetter"/>
      <w:lvlText w:val="%8."/>
      <w:lvlJc w:val="left"/>
      <w:pPr>
        <w:ind w:left="6840" w:hanging="360"/>
      </w:pPr>
    </w:lvl>
    <w:lvl w:ilvl="8" w:tplc="1C0A001B" w:tentative="1">
      <w:start w:val="1"/>
      <w:numFmt w:val="lowerRoman"/>
      <w:lvlText w:val="%9."/>
      <w:lvlJc w:val="right"/>
      <w:pPr>
        <w:ind w:left="7560" w:hanging="180"/>
      </w:pPr>
    </w:lvl>
  </w:abstractNum>
  <w:abstractNum w:abstractNumId="20" w15:restartNumberingAfterBreak="0">
    <w:nsid w:val="5785528E"/>
    <w:multiLevelType w:val="hybridMultilevel"/>
    <w:tmpl w:val="FFFFFFFF"/>
    <w:lvl w:ilvl="0" w:tplc="9774B9DA">
      <w:start w:val="1"/>
      <w:numFmt w:val="bullet"/>
      <w:lvlText w:val="o"/>
      <w:lvlJc w:val="left"/>
      <w:pPr>
        <w:ind w:left="1440" w:hanging="360"/>
      </w:pPr>
      <w:rPr>
        <w:rFonts w:ascii="Courier New" w:hAnsi="Courier New" w:hint="default"/>
      </w:rPr>
    </w:lvl>
    <w:lvl w:ilvl="1" w:tplc="55CABD70">
      <w:start w:val="1"/>
      <w:numFmt w:val="bullet"/>
      <w:lvlText w:val="o"/>
      <w:lvlJc w:val="left"/>
      <w:pPr>
        <w:ind w:left="2160" w:hanging="360"/>
      </w:pPr>
      <w:rPr>
        <w:rFonts w:ascii="Courier New" w:hAnsi="Courier New" w:hint="default"/>
      </w:rPr>
    </w:lvl>
    <w:lvl w:ilvl="2" w:tplc="F5DEF8C0">
      <w:start w:val="1"/>
      <w:numFmt w:val="bullet"/>
      <w:lvlText w:val=""/>
      <w:lvlJc w:val="left"/>
      <w:pPr>
        <w:ind w:left="2880" w:hanging="360"/>
      </w:pPr>
      <w:rPr>
        <w:rFonts w:ascii="Wingdings" w:hAnsi="Wingdings" w:hint="default"/>
      </w:rPr>
    </w:lvl>
    <w:lvl w:ilvl="3" w:tplc="968CF1F2">
      <w:start w:val="1"/>
      <w:numFmt w:val="bullet"/>
      <w:lvlText w:val=""/>
      <w:lvlJc w:val="left"/>
      <w:pPr>
        <w:ind w:left="3600" w:hanging="360"/>
      </w:pPr>
      <w:rPr>
        <w:rFonts w:ascii="Symbol" w:hAnsi="Symbol" w:hint="default"/>
      </w:rPr>
    </w:lvl>
    <w:lvl w:ilvl="4" w:tplc="9B1E582E">
      <w:start w:val="1"/>
      <w:numFmt w:val="bullet"/>
      <w:lvlText w:val="o"/>
      <w:lvlJc w:val="left"/>
      <w:pPr>
        <w:ind w:left="4320" w:hanging="360"/>
      </w:pPr>
      <w:rPr>
        <w:rFonts w:ascii="Courier New" w:hAnsi="Courier New" w:hint="default"/>
      </w:rPr>
    </w:lvl>
    <w:lvl w:ilvl="5" w:tplc="6B2615A0">
      <w:start w:val="1"/>
      <w:numFmt w:val="bullet"/>
      <w:lvlText w:val=""/>
      <w:lvlJc w:val="left"/>
      <w:pPr>
        <w:ind w:left="5040" w:hanging="360"/>
      </w:pPr>
      <w:rPr>
        <w:rFonts w:ascii="Wingdings" w:hAnsi="Wingdings" w:hint="default"/>
      </w:rPr>
    </w:lvl>
    <w:lvl w:ilvl="6" w:tplc="022C9248">
      <w:start w:val="1"/>
      <w:numFmt w:val="bullet"/>
      <w:lvlText w:val=""/>
      <w:lvlJc w:val="left"/>
      <w:pPr>
        <w:ind w:left="5760" w:hanging="360"/>
      </w:pPr>
      <w:rPr>
        <w:rFonts w:ascii="Symbol" w:hAnsi="Symbol" w:hint="default"/>
      </w:rPr>
    </w:lvl>
    <w:lvl w:ilvl="7" w:tplc="757CAE18">
      <w:start w:val="1"/>
      <w:numFmt w:val="bullet"/>
      <w:lvlText w:val="o"/>
      <w:lvlJc w:val="left"/>
      <w:pPr>
        <w:ind w:left="6480" w:hanging="360"/>
      </w:pPr>
      <w:rPr>
        <w:rFonts w:ascii="Courier New" w:hAnsi="Courier New" w:hint="default"/>
      </w:rPr>
    </w:lvl>
    <w:lvl w:ilvl="8" w:tplc="680E4D0E">
      <w:start w:val="1"/>
      <w:numFmt w:val="bullet"/>
      <w:lvlText w:val=""/>
      <w:lvlJc w:val="left"/>
      <w:pPr>
        <w:ind w:left="7200" w:hanging="360"/>
      </w:pPr>
      <w:rPr>
        <w:rFonts w:ascii="Wingdings" w:hAnsi="Wingdings" w:hint="default"/>
      </w:rPr>
    </w:lvl>
  </w:abstractNum>
  <w:abstractNum w:abstractNumId="21" w15:restartNumberingAfterBreak="0">
    <w:nsid w:val="5B5523FC"/>
    <w:multiLevelType w:val="hybridMultilevel"/>
    <w:tmpl w:val="FFFFFFFF"/>
    <w:lvl w:ilvl="0" w:tplc="86A88418">
      <w:start w:val="1"/>
      <w:numFmt w:val="bullet"/>
      <w:lvlText w:val=""/>
      <w:lvlJc w:val="left"/>
      <w:pPr>
        <w:ind w:left="644" w:hanging="360"/>
      </w:pPr>
      <w:rPr>
        <w:rFonts w:ascii="Symbol" w:hAnsi="Symbol" w:hint="default"/>
      </w:rPr>
    </w:lvl>
    <w:lvl w:ilvl="1" w:tplc="F69095F0">
      <w:start w:val="1"/>
      <w:numFmt w:val="bullet"/>
      <w:lvlText w:val="o"/>
      <w:lvlJc w:val="left"/>
      <w:pPr>
        <w:ind w:left="1364" w:hanging="360"/>
      </w:pPr>
      <w:rPr>
        <w:rFonts w:ascii="Courier New" w:hAnsi="Courier New" w:hint="default"/>
      </w:rPr>
    </w:lvl>
    <w:lvl w:ilvl="2" w:tplc="C1E619FC">
      <w:start w:val="1"/>
      <w:numFmt w:val="bullet"/>
      <w:lvlText w:val=""/>
      <w:lvlJc w:val="left"/>
      <w:pPr>
        <w:ind w:left="2084" w:hanging="360"/>
      </w:pPr>
      <w:rPr>
        <w:rFonts w:ascii="Wingdings" w:hAnsi="Wingdings" w:hint="default"/>
      </w:rPr>
    </w:lvl>
    <w:lvl w:ilvl="3" w:tplc="4BFEA054">
      <w:start w:val="1"/>
      <w:numFmt w:val="bullet"/>
      <w:lvlText w:val=""/>
      <w:lvlJc w:val="left"/>
      <w:pPr>
        <w:ind w:left="2804" w:hanging="360"/>
      </w:pPr>
      <w:rPr>
        <w:rFonts w:ascii="Symbol" w:hAnsi="Symbol" w:hint="default"/>
      </w:rPr>
    </w:lvl>
    <w:lvl w:ilvl="4" w:tplc="5F049DC6">
      <w:start w:val="1"/>
      <w:numFmt w:val="bullet"/>
      <w:lvlText w:val="o"/>
      <w:lvlJc w:val="left"/>
      <w:pPr>
        <w:ind w:left="3524" w:hanging="360"/>
      </w:pPr>
      <w:rPr>
        <w:rFonts w:ascii="Courier New" w:hAnsi="Courier New" w:hint="default"/>
      </w:rPr>
    </w:lvl>
    <w:lvl w:ilvl="5" w:tplc="31B670B8">
      <w:start w:val="1"/>
      <w:numFmt w:val="bullet"/>
      <w:lvlText w:val=""/>
      <w:lvlJc w:val="left"/>
      <w:pPr>
        <w:ind w:left="4244" w:hanging="360"/>
      </w:pPr>
      <w:rPr>
        <w:rFonts w:ascii="Wingdings" w:hAnsi="Wingdings" w:hint="default"/>
      </w:rPr>
    </w:lvl>
    <w:lvl w:ilvl="6" w:tplc="D0C0E28E">
      <w:start w:val="1"/>
      <w:numFmt w:val="bullet"/>
      <w:lvlText w:val=""/>
      <w:lvlJc w:val="left"/>
      <w:pPr>
        <w:ind w:left="4964" w:hanging="360"/>
      </w:pPr>
      <w:rPr>
        <w:rFonts w:ascii="Symbol" w:hAnsi="Symbol" w:hint="default"/>
      </w:rPr>
    </w:lvl>
    <w:lvl w:ilvl="7" w:tplc="07000536">
      <w:start w:val="1"/>
      <w:numFmt w:val="bullet"/>
      <w:lvlText w:val="o"/>
      <w:lvlJc w:val="left"/>
      <w:pPr>
        <w:ind w:left="5684" w:hanging="360"/>
      </w:pPr>
      <w:rPr>
        <w:rFonts w:ascii="Courier New" w:hAnsi="Courier New" w:hint="default"/>
      </w:rPr>
    </w:lvl>
    <w:lvl w:ilvl="8" w:tplc="265E50FE">
      <w:start w:val="1"/>
      <w:numFmt w:val="bullet"/>
      <w:lvlText w:val=""/>
      <w:lvlJc w:val="left"/>
      <w:pPr>
        <w:ind w:left="6404" w:hanging="360"/>
      </w:pPr>
      <w:rPr>
        <w:rFonts w:ascii="Wingdings" w:hAnsi="Wingdings" w:hint="default"/>
      </w:rPr>
    </w:lvl>
  </w:abstractNum>
  <w:abstractNum w:abstractNumId="22" w15:restartNumberingAfterBreak="0">
    <w:nsid w:val="5E855B45"/>
    <w:multiLevelType w:val="hybridMultilevel"/>
    <w:tmpl w:val="764CA7EE"/>
    <w:lvl w:ilvl="0" w:tplc="861A2B6C">
      <w:start w:val="1"/>
      <w:numFmt w:val="decimal"/>
      <w:lvlText w:val="%1."/>
      <w:lvlJc w:val="left"/>
      <w:pPr>
        <w:ind w:left="720" w:hanging="360"/>
      </w:pPr>
    </w:lvl>
    <w:lvl w:ilvl="1" w:tplc="499411FA">
      <w:start w:val="1"/>
      <w:numFmt w:val="decimal"/>
      <w:lvlText w:val="%2."/>
      <w:lvlJc w:val="left"/>
      <w:pPr>
        <w:ind w:left="1440" w:hanging="360"/>
      </w:pPr>
    </w:lvl>
    <w:lvl w:ilvl="2" w:tplc="F6189FC0">
      <w:start w:val="1"/>
      <w:numFmt w:val="lowerRoman"/>
      <w:lvlText w:val="%3."/>
      <w:lvlJc w:val="right"/>
      <w:pPr>
        <w:ind w:left="2160" w:hanging="180"/>
      </w:pPr>
      <w:rPr>
        <w:b/>
        <w:bCs/>
        <w:sz w:val="18"/>
        <w:szCs w:val="18"/>
      </w:rPr>
    </w:lvl>
    <w:lvl w:ilvl="3" w:tplc="D98A20E2">
      <w:start w:val="1"/>
      <w:numFmt w:val="decimal"/>
      <w:lvlText w:val="%4."/>
      <w:lvlJc w:val="left"/>
      <w:pPr>
        <w:ind w:left="2880" w:hanging="360"/>
      </w:pPr>
    </w:lvl>
    <w:lvl w:ilvl="4" w:tplc="FDB6E610">
      <w:start w:val="1"/>
      <w:numFmt w:val="lowerLetter"/>
      <w:lvlText w:val="%5."/>
      <w:lvlJc w:val="left"/>
      <w:pPr>
        <w:ind w:left="3600" w:hanging="360"/>
      </w:pPr>
    </w:lvl>
    <w:lvl w:ilvl="5" w:tplc="B5E0D348">
      <w:start w:val="1"/>
      <w:numFmt w:val="lowerRoman"/>
      <w:lvlText w:val="%6."/>
      <w:lvlJc w:val="right"/>
      <w:pPr>
        <w:ind w:left="4320" w:hanging="180"/>
      </w:pPr>
    </w:lvl>
    <w:lvl w:ilvl="6" w:tplc="052EF316">
      <w:start w:val="1"/>
      <w:numFmt w:val="decimal"/>
      <w:lvlText w:val="%7."/>
      <w:lvlJc w:val="left"/>
      <w:pPr>
        <w:ind w:left="5040" w:hanging="360"/>
      </w:pPr>
    </w:lvl>
    <w:lvl w:ilvl="7" w:tplc="21F880A0">
      <w:start w:val="1"/>
      <w:numFmt w:val="lowerLetter"/>
      <w:lvlText w:val="%8."/>
      <w:lvlJc w:val="left"/>
      <w:pPr>
        <w:ind w:left="5760" w:hanging="360"/>
      </w:pPr>
    </w:lvl>
    <w:lvl w:ilvl="8" w:tplc="186C60DA">
      <w:start w:val="1"/>
      <w:numFmt w:val="lowerRoman"/>
      <w:lvlText w:val="%9."/>
      <w:lvlJc w:val="right"/>
      <w:pPr>
        <w:ind w:left="6480" w:hanging="180"/>
      </w:pPr>
    </w:lvl>
  </w:abstractNum>
  <w:abstractNum w:abstractNumId="23" w15:restartNumberingAfterBreak="0">
    <w:nsid w:val="605C71B0"/>
    <w:multiLevelType w:val="hybridMultilevel"/>
    <w:tmpl w:val="FFFFFFFF"/>
    <w:lvl w:ilvl="0" w:tplc="7CCAC27E">
      <w:start w:val="1"/>
      <w:numFmt w:val="bullet"/>
      <w:lvlText w:val=""/>
      <w:lvlJc w:val="left"/>
      <w:pPr>
        <w:ind w:left="720" w:hanging="360"/>
      </w:pPr>
      <w:rPr>
        <w:rFonts w:ascii="Symbol" w:hAnsi="Symbol" w:hint="default"/>
      </w:rPr>
    </w:lvl>
    <w:lvl w:ilvl="1" w:tplc="F1A0318C">
      <w:start w:val="1"/>
      <w:numFmt w:val="lowerLetter"/>
      <w:lvlText w:val="%2."/>
      <w:lvlJc w:val="left"/>
      <w:pPr>
        <w:ind w:left="1440" w:hanging="360"/>
      </w:pPr>
    </w:lvl>
    <w:lvl w:ilvl="2" w:tplc="16B47750">
      <w:start w:val="1"/>
      <w:numFmt w:val="lowerRoman"/>
      <w:lvlText w:val="%3."/>
      <w:lvlJc w:val="right"/>
      <w:pPr>
        <w:ind w:left="2160" w:hanging="180"/>
      </w:pPr>
    </w:lvl>
    <w:lvl w:ilvl="3" w:tplc="929AB30C">
      <w:start w:val="1"/>
      <w:numFmt w:val="decimal"/>
      <w:lvlText w:val="%4."/>
      <w:lvlJc w:val="left"/>
      <w:pPr>
        <w:ind w:left="2880" w:hanging="360"/>
      </w:pPr>
    </w:lvl>
    <w:lvl w:ilvl="4" w:tplc="5114F0E4">
      <w:start w:val="1"/>
      <w:numFmt w:val="lowerLetter"/>
      <w:lvlText w:val="%5."/>
      <w:lvlJc w:val="left"/>
      <w:pPr>
        <w:ind w:left="3600" w:hanging="360"/>
      </w:pPr>
    </w:lvl>
    <w:lvl w:ilvl="5" w:tplc="227C3724">
      <w:start w:val="1"/>
      <w:numFmt w:val="lowerRoman"/>
      <w:lvlText w:val="%6."/>
      <w:lvlJc w:val="right"/>
      <w:pPr>
        <w:ind w:left="4320" w:hanging="180"/>
      </w:pPr>
    </w:lvl>
    <w:lvl w:ilvl="6" w:tplc="F170DF9C">
      <w:start w:val="1"/>
      <w:numFmt w:val="decimal"/>
      <w:lvlText w:val="%7."/>
      <w:lvlJc w:val="left"/>
      <w:pPr>
        <w:ind w:left="5040" w:hanging="360"/>
      </w:pPr>
    </w:lvl>
    <w:lvl w:ilvl="7" w:tplc="0CECF520">
      <w:start w:val="1"/>
      <w:numFmt w:val="lowerLetter"/>
      <w:lvlText w:val="%8."/>
      <w:lvlJc w:val="left"/>
      <w:pPr>
        <w:ind w:left="5760" w:hanging="360"/>
      </w:pPr>
    </w:lvl>
    <w:lvl w:ilvl="8" w:tplc="8CBEEBB8">
      <w:start w:val="1"/>
      <w:numFmt w:val="lowerRoman"/>
      <w:lvlText w:val="%9."/>
      <w:lvlJc w:val="right"/>
      <w:pPr>
        <w:ind w:left="6480" w:hanging="180"/>
      </w:pPr>
    </w:lvl>
  </w:abstractNum>
  <w:abstractNum w:abstractNumId="24" w15:restartNumberingAfterBreak="0">
    <w:nsid w:val="64EE5985"/>
    <w:multiLevelType w:val="hybridMultilevel"/>
    <w:tmpl w:val="053C1000"/>
    <w:lvl w:ilvl="0" w:tplc="2C1C76F4">
      <w:start w:val="1"/>
      <w:numFmt w:val="bullet"/>
      <w:lvlText w:val=""/>
      <w:lvlJc w:val="left"/>
      <w:pPr>
        <w:ind w:left="720" w:hanging="360"/>
      </w:pPr>
      <w:rPr>
        <w:rFonts w:ascii="Symbol" w:hAnsi="Symbol" w:hint="default"/>
        <w:sz w:val="20"/>
        <w:szCs w:val="20"/>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5" w15:restartNumberingAfterBreak="0">
    <w:nsid w:val="673823BF"/>
    <w:multiLevelType w:val="hybridMultilevel"/>
    <w:tmpl w:val="D0E44BC0"/>
    <w:lvl w:ilvl="0" w:tplc="565EDAAA">
      <w:start w:val="1"/>
      <w:numFmt w:val="bullet"/>
      <w:lvlText w:val="●"/>
      <w:lvlJc w:val="left"/>
      <w:pPr>
        <w:ind w:left="720" w:hanging="360"/>
      </w:pPr>
      <w:rPr>
        <w:rFonts w:ascii="Tahoma" w:eastAsia="Tahoma" w:hAnsi="Tahoma" w:cs="Tahoma" w:hint="default"/>
        <w:color w:val="1F4E79" w:themeColor="accent1" w:themeShade="80"/>
        <w:sz w:val="18"/>
        <w:szCs w:val="18"/>
        <w:u w:val="none"/>
      </w:rPr>
    </w:lvl>
    <w:lvl w:ilvl="1" w:tplc="B3BE29E8">
      <w:start w:val="1"/>
      <w:numFmt w:val="bullet"/>
      <w:lvlText w:val=""/>
      <w:lvlJc w:val="left"/>
      <w:pPr>
        <w:ind w:left="1440" w:hanging="360"/>
      </w:pPr>
      <w:rPr>
        <w:rFonts w:ascii="Symbol" w:hAnsi="Symbol" w:hint="default"/>
        <w:u w:val="none"/>
      </w:rPr>
    </w:lvl>
    <w:lvl w:ilvl="2" w:tplc="2102BA34">
      <w:start w:val="1"/>
      <w:numFmt w:val="bullet"/>
      <w:lvlText w:val="o"/>
      <w:lvlJc w:val="left"/>
      <w:pPr>
        <w:ind w:left="2160" w:hanging="360"/>
      </w:pPr>
      <w:rPr>
        <w:rFonts w:ascii="Courier New" w:hAnsi="Courier New" w:cs="Courier New" w:hint="default"/>
        <w:u w:val="none"/>
      </w:rPr>
    </w:lvl>
    <w:lvl w:ilvl="3" w:tplc="DB06F67E">
      <w:start w:val="1"/>
      <w:numFmt w:val="bullet"/>
      <w:lvlText w:val="●"/>
      <w:lvlJc w:val="left"/>
      <w:pPr>
        <w:ind w:left="2880" w:hanging="360"/>
      </w:pPr>
      <w:rPr>
        <w:u w:val="none"/>
      </w:rPr>
    </w:lvl>
    <w:lvl w:ilvl="4" w:tplc="C2221E06">
      <w:start w:val="1"/>
      <w:numFmt w:val="bullet"/>
      <w:lvlText w:val="○"/>
      <w:lvlJc w:val="left"/>
      <w:pPr>
        <w:ind w:left="3600" w:hanging="360"/>
      </w:pPr>
      <w:rPr>
        <w:u w:val="none"/>
      </w:rPr>
    </w:lvl>
    <w:lvl w:ilvl="5" w:tplc="3BA8F822">
      <w:start w:val="1"/>
      <w:numFmt w:val="bullet"/>
      <w:lvlText w:val="■"/>
      <w:lvlJc w:val="left"/>
      <w:pPr>
        <w:ind w:left="4320" w:hanging="360"/>
      </w:pPr>
      <w:rPr>
        <w:u w:val="none"/>
      </w:rPr>
    </w:lvl>
    <w:lvl w:ilvl="6" w:tplc="E6D29B0C">
      <w:start w:val="1"/>
      <w:numFmt w:val="bullet"/>
      <w:lvlText w:val="●"/>
      <w:lvlJc w:val="left"/>
      <w:pPr>
        <w:ind w:left="5040" w:hanging="360"/>
      </w:pPr>
      <w:rPr>
        <w:u w:val="none"/>
      </w:rPr>
    </w:lvl>
    <w:lvl w:ilvl="7" w:tplc="A06E2C64">
      <w:start w:val="1"/>
      <w:numFmt w:val="bullet"/>
      <w:lvlText w:val="○"/>
      <w:lvlJc w:val="left"/>
      <w:pPr>
        <w:ind w:left="5760" w:hanging="360"/>
      </w:pPr>
      <w:rPr>
        <w:u w:val="none"/>
      </w:rPr>
    </w:lvl>
    <w:lvl w:ilvl="8" w:tplc="3F52A7EE">
      <w:start w:val="1"/>
      <w:numFmt w:val="bullet"/>
      <w:lvlText w:val="■"/>
      <w:lvlJc w:val="left"/>
      <w:pPr>
        <w:ind w:left="6480" w:hanging="360"/>
      </w:pPr>
      <w:rPr>
        <w:u w:val="none"/>
      </w:rPr>
    </w:lvl>
  </w:abstractNum>
  <w:abstractNum w:abstractNumId="26" w15:restartNumberingAfterBreak="0">
    <w:nsid w:val="6A5D3B16"/>
    <w:multiLevelType w:val="hybridMultilevel"/>
    <w:tmpl w:val="FFFFFFFF"/>
    <w:lvl w:ilvl="0" w:tplc="D186A032">
      <w:start w:val="1"/>
      <w:numFmt w:val="bullet"/>
      <w:lvlText w:val=""/>
      <w:lvlJc w:val="left"/>
      <w:pPr>
        <w:ind w:left="720" w:hanging="360"/>
      </w:pPr>
      <w:rPr>
        <w:rFonts w:ascii="Symbol" w:hAnsi="Symbol" w:hint="default"/>
      </w:rPr>
    </w:lvl>
    <w:lvl w:ilvl="1" w:tplc="11369C6E">
      <w:start w:val="1"/>
      <w:numFmt w:val="bullet"/>
      <w:lvlText w:val="o"/>
      <w:lvlJc w:val="left"/>
      <w:pPr>
        <w:ind w:left="1440" w:hanging="360"/>
      </w:pPr>
      <w:rPr>
        <w:rFonts w:ascii="Courier New" w:hAnsi="Courier New" w:hint="default"/>
      </w:rPr>
    </w:lvl>
    <w:lvl w:ilvl="2" w:tplc="8D3EF3AC">
      <w:start w:val="1"/>
      <w:numFmt w:val="bullet"/>
      <w:lvlText w:val=""/>
      <w:lvlJc w:val="left"/>
      <w:pPr>
        <w:ind w:left="2160" w:hanging="360"/>
      </w:pPr>
      <w:rPr>
        <w:rFonts w:ascii="Wingdings" w:hAnsi="Wingdings" w:hint="default"/>
      </w:rPr>
    </w:lvl>
    <w:lvl w:ilvl="3" w:tplc="91EEF39A">
      <w:start w:val="1"/>
      <w:numFmt w:val="bullet"/>
      <w:lvlText w:val=""/>
      <w:lvlJc w:val="left"/>
      <w:pPr>
        <w:ind w:left="2880" w:hanging="360"/>
      </w:pPr>
      <w:rPr>
        <w:rFonts w:ascii="Symbol" w:hAnsi="Symbol" w:hint="default"/>
      </w:rPr>
    </w:lvl>
    <w:lvl w:ilvl="4" w:tplc="1A1C04D4">
      <w:start w:val="1"/>
      <w:numFmt w:val="bullet"/>
      <w:lvlText w:val="o"/>
      <w:lvlJc w:val="left"/>
      <w:pPr>
        <w:ind w:left="3600" w:hanging="360"/>
      </w:pPr>
      <w:rPr>
        <w:rFonts w:ascii="Courier New" w:hAnsi="Courier New" w:hint="default"/>
      </w:rPr>
    </w:lvl>
    <w:lvl w:ilvl="5" w:tplc="A26A3C70">
      <w:start w:val="1"/>
      <w:numFmt w:val="bullet"/>
      <w:lvlText w:val=""/>
      <w:lvlJc w:val="left"/>
      <w:pPr>
        <w:ind w:left="4320" w:hanging="360"/>
      </w:pPr>
      <w:rPr>
        <w:rFonts w:ascii="Wingdings" w:hAnsi="Wingdings" w:hint="default"/>
      </w:rPr>
    </w:lvl>
    <w:lvl w:ilvl="6" w:tplc="FFDAFF48">
      <w:start w:val="1"/>
      <w:numFmt w:val="bullet"/>
      <w:lvlText w:val=""/>
      <w:lvlJc w:val="left"/>
      <w:pPr>
        <w:ind w:left="5040" w:hanging="360"/>
      </w:pPr>
      <w:rPr>
        <w:rFonts w:ascii="Symbol" w:hAnsi="Symbol" w:hint="default"/>
      </w:rPr>
    </w:lvl>
    <w:lvl w:ilvl="7" w:tplc="33F21D0A">
      <w:start w:val="1"/>
      <w:numFmt w:val="bullet"/>
      <w:lvlText w:val="o"/>
      <w:lvlJc w:val="left"/>
      <w:pPr>
        <w:ind w:left="5760" w:hanging="360"/>
      </w:pPr>
      <w:rPr>
        <w:rFonts w:ascii="Courier New" w:hAnsi="Courier New" w:hint="default"/>
      </w:rPr>
    </w:lvl>
    <w:lvl w:ilvl="8" w:tplc="8F3EA5FE">
      <w:start w:val="1"/>
      <w:numFmt w:val="bullet"/>
      <w:lvlText w:val=""/>
      <w:lvlJc w:val="left"/>
      <w:pPr>
        <w:ind w:left="6480" w:hanging="360"/>
      </w:pPr>
      <w:rPr>
        <w:rFonts w:ascii="Wingdings" w:hAnsi="Wingdings" w:hint="default"/>
      </w:rPr>
    </w:lvl>
  </w:abstractNum>
  <w:abstractNum w:abstractNumId="27" w15:restartNumberingAfterBreak="0">
    <w:nsid w:val="6D313447"/>
    <w:multiLevelType w:val="hybridMultilevel"/>
    <w:tmpl w:val="8EFE0898"/>
    <w:lvl w:ilvl="0" w:tplc="0B704A42">
      <w:start w:val="1"/>
      <w:numFmt w:val="bullet"/>
      <w:lvlText w:val=""/>
      <w:lvlJc w:val="left"/>
      <w:pPr>
        <w:ind w:left="720" w:hanging="360"/>
      </w:pPr>
      <w:rPr>
        <w:rFonts w:ascii="Symbol" w:hAnsi="Symbol" w:hint="default"/>
        <w:sz w:val="20"/>
        <w:szCs w:val="20"/>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71E77BDB"/>
    <w:multiLevelType w:val="hybridMultilevel"/>
    <w:tmpl w:val="A7060040"/>
    <w:lvl w:ilvl="0" w:tplc="0C0A0001">
      <w:start w:val="1"/>
      <w:numFmt w:val="bullet"/>
      <w:lvlText w:val=""/>
      <w:lvlJc w:val="left"/>
      <w:pPr>
        <w:ind w:left="502" w:hanging="360"/>
      </w:pPr>
      <w:rPr>
        <w:rFonts w:ascii="Symbol" w:hAnsi="Symbol" w:hint="default"/>
      </w:rPr>
    </w:lvl>
    <w:lvl w:ilvl="1" w:tplc="0C0A0003" w:tentative="1">
      <w:start w:val="1"/>
      <w:numFmt w:val="bullet"/>
      <w:lvlText w:val="o"/>
      <w:lvlJc w:val="left"/>
      <w:pPr>
        <w:ind w:left="1222" w:hanging="360"/>
      </w:pPr>
      <w:rPr>
        <w:rFonts w:ascii="Courier New" w:hAnsi="Courier New" w:cs="Courier New" w:hint="default"/>
      </w:rPr>
    </w:lvl>
    <w:lvl w:ilvl="2" w:tplc="0C0A0005" w:tentative="1">
      <w:start w:val="1"/>
      <w:numFmt w:val="bullet"/>
      <w:lvlText w:val=""/>
      <w:lvlJc w:val="left"/>
      <w:pPr>
        <w:ind w:left="1942" w:hanging="360"/>
      </w:pPr>
      <w:rPr>
        <w:rFonts w:ascii="Wingdings" w:hAnsi="Wingdings" w:hint="default"/>
      </w:rPr>
    </w:lvl>
    <w:lvl w:ilvl="3" w:tplc="0C0A0001" w:tentative="1">
      <w:start w:val="1"/>
      <w:numFmt w:val="bullet"/>
      <w:lvlText w:val=""/>
      <w:lvlJc w:val="left"/>
      <w:pPr>
        <w:ind w:left="2662" w:hanging="360"/>
      </w:pPr>
      <w:rPr>
        <w:rFonts w:ascii="Symbol" w:hAnsi="Symbol" w:hint="default"/>
      </w:rPr>
    </w:lvl>
    <w:lvl w:ilvl="4" w:tplc="0C0A0003" w:tentative="1">
      <w:start w:val="1"/>
      <w:numFmt w:val="bullet"/>
      <w:lvlText w:val="o"/>
      <w:lvlJc w:val="left"/>
      <w:pPr>
        <w:ind w:left="3382" w:hanging="360"/>
      </w:pPr>
      <w:rPr>
        <w:rFonts w:ascii="Courier New" w:hAnsi="Courier New" w:cs="Courier New" w:hint="default"/>
      </w:rPr>
    </w:lvl>
    <w:lvl w:ilvl="5" w:tplc="0C0A0005" w:tentative="1">
      <w:start w:val="1"/>
      <w:numFmt w:val="bullet"/>
      <w:lvlText w:val=""/>
      <w:lvlJc w:val="left"/>
      <w:pPr>
        <w:ind w:left="4102" w:hanging="360"/>
      </w:pPr>
      <w:rPr>
        <w:rFonts w:ascii="Wingdings" w:hAnsi="Wingdings" w:hint="default"/>
      </w:rPr>
    </w:lvl>
    <w:lvl w:ilvl="6" w:tplc="0C0A0001" w:tentative="1">
      <w:start w:val="1"/>
      <w:numFmt w:val="bullet"/>
      <w:lvlText w:val=""/>
      <w:lvlJc w:val="left"/>
      <w:pPr>
        <w:ind w:left="4822" w:hanging="360"/>
      </w:pPr>
      <w:rPr>
        <w:rFonts w:ascii="Symbol" w:hAnsi="Symbol" w:hint="default"/>
      </w:rPr>
    </w:lvl>
    <w:lvl w:ilvl="7" w:tplc="0C0A0003" w:tentative="1">
      <w:start w:val="1"/>
      <w:numFmt w:val="bullet"/>
      <w:lvlText w:val="o"/>
      <w:lvlJc w:val="left"/>
      <w:pPr>
        <w:ind w:left="5542" w:hanging="360"/>
      </w:pPr>
      <w:rPr>
        <w:rFonts w:ascii="Courier New" w:hAnsi="Courier New" w:cs="Courier New" w:hint="default"/>
      </w:rPr>
    </w:lvl>
    <w:lvl w:ilvl="8" w:tplc="0C0A0005" w:tentative="1">
      <w:start w:val="1"/>
      <w:numFmt w:val="bullet"/>
      <w:lvlText w:val=""/>
      <w:lvlJc w:val="left"/>
      <w:pPr>
        <w:ind w:left="6262" w:hanging="360"/>
      </w:pPr>
      <w:rPr>
        <w:rFonts w:ascii="Wingdings" w:hAnsi="Wingdings" w:hint="default"/>
      </w:rPr>
    </w:lvl>
  </w:abstractNum>
  <w:abstractNum w:abstractNumId="29" w15:restartNumberingAfterBreak="0">
    <w:nsid w:val="75DA6DEE"/>
    <w:multiLevelType w:val="hybridMultilevel"/>
    <w:tmpl w:val="E326B7AE"/>
    <w:lvl w:ilvl="0" w:tplc="3EE2B152">
      <w:start w:val="1"/>
      <w:numFmt w:val="bullet"/>
      <w:lvlText w:val=""/>
      <w:lvlJc w:val="left"/>
      <w:pPr>
        <w:ind w:left="1800" w:hanging="360"/>
      </w:pPr>
      <w:rPr>
        <w:rFonts w:ascii="Symbol" w:hAnsi="Symbol" w:hint="default"/>
        <w:u w:val="none"/>
      </w:rPr>
    </w:lvl>
    <w:lvl w:ilvl="1" w:tplc="3C46D6C2">
      <w:start w:val="1"/>
      <w:numFmt w:val="bullet"/>
      <w:lvlText w:val="○"/>
      <w:lvlJc w:val="left"/>
      <w:pPr>
        <w:ind w:left="2520" w:hanging="360"/>
      </w:pPr>
      <w:rPr>
        <w:u w:val="none"/>
      </w:rPr>
    </w:lvl>
    <w:lvl w:ilvl="2" w:tplc="54165CE6">
      <w:start w:val="1"/>
      <w:numFmt w:val="bullet"/>
      <w:lvlText w:val="■"/>
      <w:lvlJc w:val="left"/>
      <w:pPr>
        <w:ind w:left="3240" w:hanging="360"/>
      </w:pPr>
      <w:rPr>
        <w:u w:val="none"/>
      </w:rPr>
    </w:lvl>
    <w:lvl w:ilvl="3" w:tplc="4E4C0DFE">
      <w:start w:val="1"/>
      <w:numFmt w:val="bullet"/>
      <w:lvlText w:val="●"/>
      <w:lvlJc w:val="left"/>
      <w:pPr>
        <w:ind w:left="3960" w:hanging="360"/>
      </w:pPr>
      <w:rPr>
        <w:u w:val="none"/>
      </w:rPr>
    </w:lvl>
    <w:lvl w:ilvl="4" w:tplc="1668E78E">
      <w:start w:val="1"/>
      <w:numFmt w:val="bullet"/>
      <w:lvlText w:val="○"/>
      <w:lvlJc w:val="left"/>
      <w:pPr>
        <w:ind w:left="4680" w:hanging="360"/>
      </w:pPr>
      <w:rPr>
        <w:u w:val="none"/>
      </w:rPr>
    </w:lvl>
    <w:lvl w:ilvl="5" w:tplc="E25C9016">
      <w:start w:val="1"/>
      <w:numFmt w:val="bullet"/>
      <w:lvlText w:val="■"/>
      <w:lvlJc w:val="left"/>
      <w:pPr>
        <w:ind w:left="5400" w:hanging="360"/>
      </w:pPr>
      <w:rPr>
        <w:u w:val="none"/>
      </w:rPr>
    </w:lvl>
    <w:lvl w:ilvl="6" w:tplc="18B08CF4">
      <w:start w:val="1"/>
      <w:numFmt w:val="bullet"/>
      <w:lvlText w:val="●"/>
      <w:lvlJc w:val="left"/>
      <w:pPr>
        <w:ind w:left="6120" w:hanging="360"/>
      </w:pPr>
      <w:rPr>
        <w:u w:val="none"/>
      </w:rPr>
    </w:lvl>
    <w:lvl w:ilvl="7" w:tplc="F76A64D0">
      <w:start w:val="1"/>
      <w:numFmt w:val="bullet"/>
      <w:lvlText w:val="○"/>
      <w:lvlJc w:val="left"/>
      <w:pPr>
        <w:ind w:left="6840" w:hanging="360"/>
      </w:pPr>
      <w:rPr>
        <w:u w:val="none"/>
      </w:rPr>
    </w:lvl>
    <w:lvl w:ilvl="8" w:tplc="EFE6E698">
      <w:start w:val="1"/>
      <w:numFmt w:val="bullet"/>
      <w:lvlText w:val="■"/>
      <w:lvlJc w:val="left"/>
      <w:pPr>
        <w:ind w:left="7560" w:hanging="360"/>
      </w:pPr>
      <w:rPr>
        <w:u w:val="none"/>
      </w:rPr>
    </w:lvl>
  </w:abstractNum>
  <w:abstractNum w:abstractNumId="30" w15:restartNumberingAfterBreak="0">
    <w:nsid w:val="781A540F"/>
    <w:multiLevelType w:val="hybridMultilevel"/>
    <w:tmpl w:val="FFFFFFFF"/>
    <w:lvl w:ilvl="0" w:tplc="13B2D80E">
      <w:start w:val="1"/>
      <w:numFmt w:val="bullet"/>
      <w:lvlText w:val=""/>
      <w:lvlJc w:val="left"/>
      <w:pPr>
        <w:ind w:left="720" w:hanging="360"/>
      </w:pPr>
      <w:rPr>
        <w:rFonts w:ascii="Symbol" w:hAnsi="Symbol" w:hint="default"/>
      </w:rPr>
    </w:lvl>
    <w:lvl w:ilvl="1" w:tplc="0DDE714E">
      <w:start w:val="1"/>
      <w:numFmt w:val="bullet"/>
      <w:lvlText w:val="o"/>
      <w:lvlJc w:val="left"/>
      <w:pPr>
        <w:ind w:left="1440" w:hanging="360"/>
      </w:pPr>
      <w:rPr>
        <w:rFonts w:ascii="Courier New" w:hAnsi="Courier New" w:hint="default"/>
      </w:rPr>
    </w:lvl>
    <w:lvl w:ilvl="2" w:tplc="3862995A">
      <w:start w:val="1"/>
      <w:numFmt w:val="bullet"/>
      <w:lvlText w:val=""/>
      <w:lvlJc w:val="left"/>
      <w:pPr>
        <w:ind w:left="2160" w:hanging="360"/>
      </w:pPr>
      <w:rPr>
        <w:rFonts w:ascii="Wingdings" w:hAnsi="Wingdings" w:hint="default"/>
      </w:rPr>
    </w:lvl>
    <w:lvl w:ilvl="3" w:tplc="BC34B406">
      <w:start w:val="1"/>
      <w:numFmt w:val="bullet"/>
      <w:lvlText w:val=""/>
      <w:lvlJc w:val="left"/>
      <w:pPr>
        <w:ind w:left="2880" w:hanging="360"/>
      </w:pPr>
      <w:rPr>
        <w:rFonts w:ascii="Symbol" w:hAnsi="Symbol" w:hint="default"/>
      </w:rPr>
    </w:lvl>
    <w:lvl w:ilvl="4" w:tplc="FA3EAE24">
      <w:start w:val="1"/>
      <w:numFmt w:val="bullet"/>
      <w:lvlText w:val="o"/>
      <w:lvlJc w:val="left"/>
      <w:pPr>
        <w:ind w:left="3600" w:hanging="360"/>
      </w:pPr>
      <w:rPr>
        <w:rFonts w:ascii="Courier New" w:hAnsi="Courier New" w:hint="default"/>
      </w:rPr>
    </w:lvl>
    <w:lvl w:ilvl="5" w:tplc="3DD43FBA">
      <w:start w:val="1"/>
      <w:numFmt w:val="bullet"/>
      <w:lvlText w:val=""/>
      <w:lvlJc w:val="left"/>
      <w:pPr>
        <w:ind w:left="4320" w:hanging="360"/>
      </w:pPr>
      <w:rPr>
        <w:rFonts w:ascii="Wingdings" w:hAnsi="Wingdings" w:hint="default"/>
      </w:rPr>
    </w:lvl>
    <w:lvl w:ilvl="6" w:tplc="24C62264">
      <w:start w:val="1"/>
      <w:numFmt w:val="bullet"/>
      <w:lvlText w:val=""/>
      <w:lvlJc w:val="left"/>
      <w:pPr>
        <w:ind w:left="5040" w:hanging="360"/>
      </w:pPr>
      <w:rPr>
        <w:rFonts w:ascii="Symbol" w:hAnsi="Symbol" w:hint="default"/>
      </w:rPr>
    </w:lvl>
    <w:lvl w:ilvl="7" w:tplc="E272F38A">
      <w:start w:val="1"/>
      <w:numFmt w:val="bullet"/>
      <w:lvlText w:val="o"/>
      <w:lvlJc w:val="left"/>
      <w:pPr>
        <w:ind w:left="5760" w:hanging="360"/>
      </w:pPr>
      <w:rPr>
        <w:rFonts w:ascii="Courier New" w:hAnsi="Courier New" w:hint="default"/>
      </w:rPr>
    </w:lvl>
    <w:lvl w:ilvl="8" w:tplc="AE601584">
      <w:start w:val="1"/>
      <w:numFmt w:val="bullet"/>
      <w:lvlText w:val=""/>
      <w:lvlJc w:val="left"/>
      <w:pPr>
        <w:ind w:left="6480" w:hanging="360"/>
      </w:pPr>
      <w:rPr>
        <w:rFonts w:ascii="Wingdings" w:hAnsi="Wingdings" w:hint="default"/>
      </w:rPr>
    </w:lvl>
  </w:abstractNum>
  <w:abstractNum w:abstractNumId="31" w15:restartNumberingAfterBreak="0">
    <w:nsid w:val="7AF14157"/>
    <w:multiLevelType w:val="hybridMultilevel"/>
    <w:tmpl w:val="5CD4CB0A"/>
    <w:lvl w:ilvl="0" w:tplc="771E32DA">
      <w:start w:val="1"/>
      <w:numFmt w:val="bullet"/>
      <w:lvlText w:val=""/>
      <w:lvlJc w:val="left"/>
      <w:pPr>
        <w:tabs>
          <w:tab w:val="num" w:pos="720"/>
        </w:tabs>
        <w:ind w:left="284" w:firstLine="76"/>
      </w:pPr>
      <w:rPr>
        <w:rFonts w:ascii="Symbol" w:hAnsi="Symbol" w:hint="default"/>
        <w:sz w:val="18"/>
        <w:szCs w:val="18"/>
      </w:rPr>
    </w:lvl>
    <w:lvl w:ilvl="1" w:tplc="0C0A0003">
      <w:start w:val="1"/>
      <w:numFmt w:val="bullet"/>
      <w:lvlText w:val="o"/>
      <w:lvlJc w:val="left"/>
      <w:pPr>
        <w:tabs>
          <w:tab w:val="num" w:pos="1440"/>
        </w:tabs>
        <w:ind w:left="284" w:firstLine="796"/>
      </w:pPr>
      <w:rPr>
        <w:rFonts w:ascii="Courier New" w:hAnsi="Courier New" w:cs="Courier New" w:hint="default"/>
        <w:sz w:val="20"/>
      </w:rPr>
    </w:lvl>
    <w:lvl w:ilvl="2" w:tplc="F40E586A">
      <w:start w:val="1"/>
      <w:numFmt w:val="bullet"/>
      <w:lvlText w:val=""/>
      <w:lvlJc w:val="left"/>
      <w:pPr>
        <w:tabs>
          <w:tab w:val="num" w:pos="2160"/>
        </w:tabs>
        <w:ind w:left="2160" w:hanging="360"/>
      </w:pPr>
      <w:rPr>
        <w:rFonts w:ascii="Symbol" w:hAnsi="Symbol" w:hint="default"/>
        <w:sz w:val="20"/>
      </w:rPr>
    </w:lvl>
    <w:lvl w:ilvl="3" w:tplc="3CC01FFC">
      <w:start w:val="1"/>
      <w:numFmt w:val="bullet"/>
      <w:lvlText w:val=""/>
      <w:lvlJc w:val="left"/>
      <w:pPr>
        <w:tabs>
          <w:tab w:val="num" w:pos="2880"/>
        </w:tabs>
        <w:ind w:left="2880" w:hanging="360"/>
      </w:pPr>
      <w:rPr>
        <w:rFonts w:ascii="Symbol" w:hAnsi="Symbol" w:hint="default"/>
        <w:sz w:val="20"/>
      </w:rPr>
    </w:lvl>
    <w:lvl w:ilvl="4" w:tplc="63844E10">
      <w:start w:val="1"/>
      <w:numFmt w:val="bullet"/>
      <w:lvlText w:val=""/>
      <w:lvlJc w:val="left"/>
      <w:pPr>
        <w:tabs>
          <w:tab w:val="num" w:pos="3600"/>
        </w:tabs>
        <w:ind w:left="3600" w:hanging="360"/>
      </w:pPr>
      <w:rPr>
        <w:rFonts w:ascii="Symbol" w:hAnsi="Symbol" w:hint="default"/>
        <w:sz w:val="20"/>
      </w:rPr>
    </w:lvl>
    <w:lvl w:ilvl="5" w:tplc="546663A4">
      <w:start w:val="1"/>
      <w:numFmt w:val="bullet"/>
      <w:lvlText w:val=""/>
      <w:lvlJc w:val="left"/>
      <w:pPr>
        <w:tabs>
          <w:tab w:val="num" w:pos="4320"/>
        </w:tabs>
        <w:ind w:left="4320" w:hanging="360"/>
      </w:pPr>
      <w:rPr>
        <w:rFonts w:ascii="Symbol" w:hAnsi="Symbol" w:hint="default"/>
        <w:sz w:val="20"/>
      </w:rPr>
    </w:lvl>
    <w:lvl w:ilvl="6" w:tplc="FDB21E16">
      <w:start w:val="1"/>
      <w:numFmt w:val="bullet"/>
      <w:lvlText w:val=""/>
      <w:lvlJc w:val="left"/>
      <w:pPr>
        <w:tabs>
          <w:tab w:val="num" w:pos="5040"/>
        </w:tabs>
        <w:ind w:left="5040" w:hanging="360"/>
      </w:pPr>
      <w:rPr>
        <w:rFonts w:ascii="Symbol" w:hAnsi="Symbol" w:hint="default"/>
        <w:sz w:val="20"/>
      </w:rPr>
    </w:lvl>
    <w:lvl w:ilvl="7" w:tplc="A0AC750A">
      <w:start w:val="1"/>
      <w:numFmt w:val="bullet"/>
      <w:lvlText w:val=""/>
      <w:lvlJc w:val="left"/>
      <w:pPr>
        <w:tabs>
          <w:tab w:val="num" w:pos="5760"/>
        </w:tabs>
        <w:ind w:left="5760" w:hanging="360"/>
      </w:pPr>
      <w:rPr>
        <w:rFonts w:ascii="Symbol" w:hAnsi="Symbol" w:hint="default"/>
        <w:sz w:val="20"/>
      </w:rPr>
    </w:lvl>
    <w:lvl w:ilvl="8" w:tplc="5A668E7C">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7C8B35B3"/>
    <w:multiLevelType w:val="hybridMultilevel"/>
    <w:tmpl w:val="736C7F8E"/>
    <w:lvl w:ilvl="0" w:tplc="EB40B5F0">
      <w:start w:val="1"/>
      <w:numFmt w:val="decimal"/>
      <w:lvlText w:val="%1."/>
      <w:lvlJc w:val="left"/>
      <w:pPr>
        <w:ind w:left="360" w:hanging="360"/>
      </w:pPr>
      <w:rPr>
        <w:b/>
        <w:bCs/>
      </w:rPr>
    </w:lvl>
    <w:lvl w:ilvl="1" w:tplc="509AA6CA">
      <w:start w:val="1"/>
      <w:numFmt w:val="decimal"/>
      <w:lvlText w:val="%1.%2."/>
      <w:lvlJc w:val="left"/>
      <w:pPr>
        <w:ind w:left="792" w:hanging="432"/>
      </w:pPr>
      <w:rPr>
        <w:b/>
        <w:bCs/>
      </w:rPr>
    </w:lvl>
    <w:lvl w:ilvl="2" w:tplc="673AA7E6">
      <w:start w:val="1"/>
      <w:numFmt w:val="decimal"/>
      <w:lvlText w:val="%1.%2.%3."/>
      <w:lvlJc w:val="left"/>
      <w:pPr>
        <w:ind w:left="3198" w:hanging="504"/>
      </w:pPr>
      <w:rPr>
        <w:b/>
        <w:bCs/>
      </w:rPr>
    </w:lvl>
    <w:lvl w:ilvl="3" w:tplc="A0C89CE8">
      <w:start w:val="1"/>
      <w:numFmt w:val="decimal"/>
      <w:lvlText w:val="%1.%2.%3.%4."/>
      <w:lvlJc w:val="left"/>
      <w:pPr>
        <w:ind w:left="1728" w:hanging="648"/>
      </w:pPr>
      <w:rPr>
        <w:b/>
        <w:bCs/>
      </w:rPr>
    </w:lvl>
    <w:lvl w:ilvl="4" w:tplc="FF1A365C">
      <w:start w:val="1"/>
      <w:numFmt w:val="decimal"/>
      <w:lvlText w:val="%1.%2.%3.%4.%5."/>
      <w:lvlJc w:val="left"/>
      <w:pPr>
        <w:ind w:left="2232" w:hanging="792"/>
      </w:pPr>
      <w:rPr>
        <w:rFonts w:ascii="Artifex CF Extra Light" w:hAnsi="Artifex CF Extra Light" w:hint="default"/>
        <w:b/>
        <w:bCs/>
        <w:color w:val="1F4E79" w:themeColor="accent1" w:themeShade="80"/>
        <w:spacing w:val="10"/>
        <w:sz w:val="18"/>
        <w:szCs w:val="18"/>
      </w:rPr>
    </w:lvl>
    <w:lvl w:ilvl="5" w:tplc="DC3EED6A">
      <w:start w:val="1"/>
      <w:numFmt w:val="decimal"/>
      <w:lvlText w:val="%1.%2.%3.%4.%5.%6."/>
      <w:lvlJc w:val="left"/>
      <w:pPr>
        <w:ind w:left="2736" w:hanging="936"/>
      </w:pPr>
    </w:lvl>
    <w:lvl w:ilvl="6" w:tplc="B59483C0">
      <w:start w:val="1"/>
      <w:numFmt w:val="decimal"/>
      <w:lvlText w:val="%1.%2.%3.%4.%5.%6.%7."/>
      <w:lvlJc w:val="left"/>
      <w:pPr>
        <w:ind w:left="3240" w:hanging="1080"/>
      </w:pPr>
    </w:lvl>
    <w:lvl w:ilvl="7" w:tplc="034CF376">
      <w:start w:val="1"/>
      <w:numFmt w:val="decimal"/>
      <w:lvlText w:val="%1.%2.%3.%4.%5.%6.%7.%8."/>
      <w:lvlJc w:val="left"/>
      <w:pPr>
        <w:ind w:left="3744" w:hanging="1224"/>
      </w:pPr>
    </w:lvl>
    <w:lvl w:ilvl="8" w:tplc="9DF07AF4">
      <w:start w:val="1"/>
      <w:numFmt w:val="decimal"/>
      <w:lvlText w:val="%1.%2.%3.%4.%5.%6.%7.%8.%9."/>
      <w:lvlJc w:val="left"/>
      <w:pPr>
        <w:ind w:left="4320" w:hanging="1440"/>
      </w:pPr>
    </w:lvl>
  </w:abstractNum>
  <w:abstractNum w:abstractNumId="33" w15:restartNumberingAfterBreak="0">
    <w:nsid w:val="7EE445EF"/>
    <w:multiLevelType w:val="hybridMultilevel"/>
    <w:tmpl w:val="20CEC924"/>
    <w:lvl w:ilvl="0" w:tplc="B83EBB8A">
      <w:start w:val="1"/>
      <w:numFmt w:val="upperLetter"/>
      <w:lvlText w:val="%1."/>
      <w:lvlJc w:val="left"/>
      <w:pPr>
        <w:ind w:left="1800" w:hanging="360"/>
      </w:pPr>
      <w:rPr>
        <w:rFonts w:hint="default"/>
      </w:rPr>
    </w:lvl>
    <w:lvl w:ilvl="1" w:tplc="1C0A0019">
      <w:start w:val="1"/>
      <w:numFmt w:val="lowerLetter"/>
      <w:lvlText w:val="%2."/>
      <w:lvlJc w:val="left"/>
      <w:pPr>
        <w:ind w:left="2520" w:hanging="360"/>
      </w:pPr>
    </w:lvl>
    <w:lvl w:ilvl="2" w:tplc="1C0A001B">
      <w:start w:val="1"/>
      <w:numFmt w:val="lowerRoman"/>
      <w:lvlText w:val="%3."/>
      <w:lvlJc w:val="right"/>
      <w:pPr>
        <w:ind w:left="3240" w:hanging="180"/>
      </w:pPr>
    </w:lvl>
    <w:lvl w:ilvl="3" w:tplc="1C0A000F" w:tentative="1">
      <w:start w:val="1"/>
      <w:numFmt w:val="decimal"/>
      <w:lvlText w:val="%4."/>
      <w:lvlJc w:val="left"/>
      <w:pPr>
        <w:ind w:left="3960" w:hanging="360"/>
      </w:pPr>
    </w:lvl>
    <w:lvl w:ilvl="4" w:tplc="1C0A0019" w:tentative="1">
      <w:start w:val="1"/>
      <w:numFmt w:val="lowerLetter"/>
      <w:lvlText w:val="%5."/>
      <w:lvlJc w:val="left"/>
      <w:pPr>
        <w:ind w:left="4680" w:hanging="360"/>
      </w:pPr>
    </w:lvl>
    <w:lvl w:ilvl="5" w:tplc="1C0A001B" w:tentative="1">
      <w:start w:val="1"/>
      <w:numFmt w:val="lowerRoman"/>
      <w:lvlText w:val="%6."/>
      <w:lvlJc w:val="right"/>
      <w:pPr>
        <w:ind w:left="5400" w:hanging="180"/>
      </w:pPr>
    </w:lvl>
    <w:lvl w:ilvl="6" w:tplc="1C0A000F" w:tentative="1">
      <w:start w:val="1"/>
      <w:numFmt w:val="decimal"/>
      <w:lvlText w:val="%7."/>
      <w:lvlJc w:val="left"/>
      <w:pPr>
        <w:ind w:left="6120" w:hanging="360"/>
      </w:pPr>
    </w:lvl>
    <w:lvl w:ilvl="7" w:tplc="1C0A0019" w:tentative="1">
      <w:start w:val="1"/>
      <w:numFmt w:val="lowerLetter"/>
      <w:lvlText w:val="%8."/>
      <w:lvlJc w:val="left"/>
      <w:pPr>
        <w:ind w:left="6840" w:hanging="360"/>
      </w:pPr>
    </w:lvl>
    <w:lvl w:ilvl="8" w:tplc="1C0A001B" w:tentative="1">
      <w:start w:val="1"/>
      <w:numFmt w:val="lowerRoman"/>
      <w:lvlText w:val="%9."/>
      <w:lvlJc w:val="right"/>
      <w:pPr>
        <w:ind w:left="7560" w:hanging="180"/>
      </w:pPr>
    </w:lvl>
  </w:abstractNum>
  <w:abstractNum w:abstractNumId="34" w15:restartNumberingAfterBreak="0">
    <w:nsid w:val="7FD90D30"/>
    <w:multiLevelType w:val="hybridMultilevel"/>
    <w:tmpl w:val="FFFFFFFF"/>
    <w:lvl w:ilvl="0" w:tplc="43D4917C">
      <w:start w:val="1"/>
      <w:numFmt w:val="bullet"/>
      <w:lvlText w:val=""/>
      <w:lvlJc w:val="left"/>
      <w:pPr>
        <w:ind w:left="720" w:hanging="360"/>
      </w:pPr>
      <w:rPr>
        <w:rFonts w:ascii="Symbol" w:hAnsi="Symbol" w:hint="default"/>
      </w:rPr>
    </w:lvl>
    <w:lvl w:ilvl="1" w:tplc="A7AAB0D8">
      <w:start w:val="1"/>
      <w:numFmt w:val="bullet"/>
      <w:lvlText w:val="o"/>
      <w:lvlJc w:val="left"/>
      <w:pPr>
        <w:ind w:left="1440" w:hanging="360"/>
      </w:pPr>
      <w:rPr>
        <w:rFonts w:ascii="Courier New" w:hAnsi="Courier New" w:hint="default"/>
      </w:rPr>
    </w:lvl>
    <w:lvl w:ilvl="2" w:tplc="F1E2257C">
      <w:start w:val="1"/>
      <w:numFmt w:val="bullet"/>
      <w:lvlText w:val=""/>
      <w:lvlJc w:val="left"/>
      <w:pPr>
        <w:ind w:left="2160" w:hanging="360"/>
      </w:pPr>
      <w:rPr>
        <w:rFonts w:ascii="Wingdings" w:hAnsi="Wingdings" w:hint="default"/>
      </w:rPr>
    </w:lvl>
    <w:lvl w:ilvl="3" w:tplc="6352B49A">
      <w:start w:val="1"/>
      <w:numFmt w:val="bullet"/>
      <w:lvlText w:val=""/>
      <w:lvlJc w:val="left"/>
      <w:pPr>
        <w:ind w:left="2880" w:hanging="360"/>
      </w:pPr>
      <w:rPr>
        <w:rFonts w:ascii="Symbol" w:hAnsi="Symbol" w:hint="default"/>
      </w:rPr>
    </w:lvl>
    <w:lvl w:ilvl="4" w:tplc="27925E4E">
      <w:start w:val="1"/>
      <w:numFmt w:val="bullet"/>
      <w:lvlText w:val="o"/>
      <w:lvlJc w:val="left"/>
      <w:pPr>
        <w:ind w:left="3600" w:hanging="360"/>
      </w:pPr>
      <w:rPr>
        <w:rFonts w:ascii="Courier New" w:hAnsi="Courier New" w:hint="default"/>
      </w:rPr>
    </w:lvl>
    <w:lvl w:ilvl="5" w:tplc="28FCB22C">
      <w:start w:val="1"/>
      <w:numFmt w:val="bullet"/>
      <w:lvlText w:val=""/>
      <w:lvlJc w:val="left"/>
      <w:pPr>
        <w:ind w:left="4320" w:hanging="360"/>
      </w:pPr>
      <w:rPr>
        <w:rFonts w:ascii="Wingdings" w:hAnsi="Wingdings" w:hint="default"/>
      </w:rPr>
    </w:lvl>
    <w:lvl w:ilvl="6" w:tplc="B06C93C0">
      <w:start w:val="1"/>
      <w:numFmt w:val="bullet"/>
      <w:lvlText w:val=""/>
      <w:lvlJc w:val="left"/>
      <w:pPr>
        <w:ind w:left="5040" w:hanging="360"/>
      </w:pPr>
      <w:rPr>
        <w:rFonts w:ascii="Symbol" w:hAnsi="Symbol" w:hint="default"/>
      </w:rPr>
    </w:lvl>
    <w:lvl w:ilvl="7" w:tplc="A0B8652E">
      <w:start w:val="1"/>
      <w:numFmt w:val="bullet"/>
      <w:lvlText w:val="o"/>
      <w:lvlJc w:val="left"/>
      <w:pPr>
        <w:ind w:left="5760" w:hanging="360"/>
      </w:pPr>
      <w:rPr>
        <w:rFonts w:ascii="Courier New" w:hAnsi="Courier New" w:hint="default"/>
      </w:rPr>
    </w:lvl>
    <w:lvl w:ilvl="8" w:tplc="24E4BE4C">
      <w:start w:val="1"/>
      <w:numFmt w:val="bullet"/>
      <w:lvlText w:val=""/>
      <w:lvlJc w:val="left"/>
      <w:pPr>
        <w:ind w:left="6480" w:hanging="360"/>
      </w:pPr>
      <w:rPr>
        <w:rFonts w:ascii="Wingdings" w:hAnsi="Wingdings" w:hint="default"/>
      </w:rPr>
    </w:lvl>
  </w:abstractNum>
  <w:num w:numId="1">
    <w:abstractNumId w:val="22"/>
  </w:num>
  <w:num w:numId="2">
    <w:abstractNumId w:val="1"/>
  </w:num>
  <w:num w:numId="3">
    <w:abstractNumId w:val="0"/>
  </w:num>
  <w:num w:numId="4">
    <w:abstractNumId w:val="33"/>
  </w:num>
  <w:num w:numId="5">
    <w:abstractNumId w:val="14"/>
  </w:num>
  <w:num w:numId="6">
    <w:abstractNumId w:val="32"/>
  </w:num>
  <w:num w:numId="7">
    <w:abstractNumId w:val="27"/>
  </w:num>
  <w:num w:numId="8">
    <w:abstractNumId w:val="25"/>
  </w:num>
  <w:num w:numId="9">
    <w:abstractNumId w:val="24"/>
  </w:num>
  <w:num w:numId="10">
    <w:abstractNumId w:val="2"/>
  </w:num>
  <w:num w:numId="11">
    <w:abstractNumId w:val="29"/>
  </w:num>
  <w:num w:numId="12">
    <w:abstractNumId w:val="10"/>
  </w:num>
  <w:num w:numId="13">
    <w:abstractNumId w:val="31"/>
  </w:num>
  <w:num w:numId="14">
    <w:abstractNumId w:val="11"/>
  </w:num>
  <w:num w:numId="15">
    <w:abstractNumId w:val="17"/>
  </w:num>
  <w:num w:numId="16">
    <w:abstractNumId w:val="5"/>
  </w:num>
  <w:num w:numId="17">
    <w:abstractNumId w:val="28"/>
  </w:num>
  <w:num w:numId="18">
    <w:abstractNumId w:val="23"/>
  </w:num>
  <w:num w:numId="19">
    <w:abstractNumId w:val="18"/>
  </w:num>
  <w:num w:numId="20">
    <w:abstractNumId w:val="3"/>
  </w:num>
  <w:num w:numId="21">
    <w:abstractNumId w:val="13"/>
  </w:num>
  <w:num w:numId="22">
    <w:abstractNumId w:val="4"/>
  </w:num>
  <w:num w:numId="23">
    <w:abstractNumId w:val="21"/>
  </w:num>
  <w:num w:numId="24">
    <w:abstractNumId w:val="12"/>
  </w:num>
  <w:num w:numId="25">
    <w:abstractNumId w:val="20"/>
  </w:num>
  <w:num w:numId="26">
    <w:abstractNumId w:val="15"/>
  </w:num>
  <w:num w:numId="27">
    <w:abstractNumId w:val="16"/>
  </w:num>
  <w:num w:numId="28">
    <w:abstractNumId w:val="6"/>
  </w:num>
  <w:num w:numId="29">
    <w:abstractNumId w:val="34"/>
  </w:num>
  <w:num w:numId="30">
    <w:abstractNumId w:val="30"/>
  </w:num>
  <w:num w:numId="31">
    <w:abstractNumId w:val="26"/>
  </w:num>
  <w:num w:numId="32">
    <w:abstractNumId w:val="9"/>
  </w:num>
  <w:num w:numId="33">
    <w:abstractNumId w:val="8"/>
  </w:num>
  <w:num w:numId="34">
    <w:abstractNumId w:val="19"/>
  </w:num>
  <w:num w:numId="35">
    <w:abstractNumId w:val="7"/>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hyphenationZone w:val="425"/>
  <w:drawingGridHorizontalSpacing w:val="120"/>
  <w:displayHorizontalDrawingGridEvery w:val="2"/>
  <w:displayVerticalDrawingGridEvery w:val="2"/>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E20FC"/>
    <w:rsid w:val="00000A3C"/>
    <w:rsid w:val="0000194B"/>
    <w:rsid w:val="00005157"/>
    <w:rsid w:val="000056C1"/>
    <w:rsid w:val="000057F0"/>
    <w:rsid w:val="00005B1E"/>
    <w:rsid w:val="00005FB5"/>
    <w:rsid w:val="000063DF"/>
    <w:rsid w:val="00006A03"/>
    <w:rsid w:val="00006A93"/>
    <w:rsid w:val="0000738C"/>
    <w:rsid w:val="00007429"/>
    <w:rsid w:val="00007E73"/>
    <w:rsid w:val="000100DC"/>
    <w:rsid w:val="000102FD"/>
    <w:rsid w:val="00010F07"/>
    <w:rsid w:val="000119AC"/>
    <w:rsid w:val="00011A79"/>
    <w:rsid w:val="00011E24"/>
    <w:rsid w:val="00013112"/>
    <w:rsid w:val="000133AF"/>
    <w:rsid w:val="00013450"/>
    <w:rsid w:val="000138AC"/>
    <w:rsid w:val="00013C31"/>
    <w:rsid w:val="00013D87"/>
    <w:rsid w:val="00013F9E"/>
    <w:rsid w:val="0001503F"/>
    <w:rsid w:val="000161C2"/>
    <w:rsid w:val="00016633"/>
    <w:rsid w:val="00021B83"/>
    <w:rsid w:val="00021DC6"/>
    <w:rsid w:val="0002210A"/>
    <w:rsid w:val="000232F6"/>
    <w:rsid w:val="000234DD"/>
    <w:rsid w:val="000236B3"/>
    <w:rsid w:val="00023F4D"/>
    <w:rsid w:val="000253B1"/>
    <w:rsid w:val="0002594A"/>
    <w:rsid w:val="00026CF1"/>
    <w:rsid w:val="00026D3A"/>
    <w:rsid w:val="00027163"/>
    <w:rsid w:val="00027B72"/>
    <w:rsid w:val="000305C1"/>
    <w:rsid w:val="00030AA4"/>
    <w:rsid w:val="00031186"/>
    <w:rsid w:val="00031307"/>
    <w:rsid w:val="000318C3"/>
    <w:rsid w:val="000322C5"/>
    <w:rsid w:val="00033223"/>
    <w:rsid w:val="0003376D"/>
    <w:rsid w:val="00034D1E"/>
    <w:rsid w:val="00035801"/>
    <w:rsid w:val="00035FC4"/>
    <w:rsid w:val="00036174"/>
    <w:rsid w:val="000362DC"/>
    <w:rsid w:val="00036D05"/>
    <w:rsid w:val="00036DD2"/>
    <w:rsid w:val="00036FE6"/>
    <w:rsid w:val="00037FE8"/>
    <w:rsid w:val="00040336"/>
    <w:rsid w:val="00040803"/>
    <w:rsid w:val="000410C7"/>
    <w:rsid w:val="00041773"/>
    <w:rsid w:val="00041796"/>
    <w:rsid w:val="00041900"/>
    <w:rsid w:val="00041E9C"/>
    <w:rsid w:val="00043CAA"/>
    <w:rsid w:val="00043EF6"/>
    <w:rsid w:val="000451A0"/>
    <w:rsid w:val="00045259"/>
    <w:rsid w:val="00045AB4"/>
    <w:rsid w:val="0004772D"/>
    <w:rsid w:val="00047CE7"/>
    <w:rsid w:val="0005050F"/>
    <w:rsid w:val="000511BB"/>
    <w:rsid w:val="00051AE1"/>
    <w:rsid w:val="00052B5E"/>
    <w:rsid w:val="00052FF8"/>
    <w:rsid w:val="00054740"/>
    <w:rsid w:val="00054A6E"/>
    <w:rsid w:val="00055BB7"/>
    <w:rsid w:val="000564BC"/>
    <w:rsid w:val="0005721B"/>
    <w:rsid w:val="000576DD"/>
    <w:rsid w:val="0005799B"/>
    <w:rsid w:val="000604D7"/>
    <w:rsid w:val="00060589"/>
    <w:rsid w:val="00060784"/>
    <w:rsid w:val="000608BE"/>
    <w:rsid w:val="00061E36"/>
    <w:rsid w:val="000621B0"/>
    <w:rsid w:val="00062A56"/>
    <w:rsid w:val="00063092"/>
    <w:rsid w:val="000640B7"/>
    <w:rsid w:val="0006492D"/>
    <w:rsid w:val="000654C4"/>
    <w:rsid w:val="00066447"/>
    <w:rsid w:val="000666E5"/>
    <w:rsid w:val="000669CD"/>
    <w:rsid w:val="000674D6"/>
    <w:rsid w:val="000700C4"/>
    <w:rsid w:val="00070F28"/>
    <w:rsid w:val="00071505"/>
    <w:rsid w:val="000717BF"/>
    <w:rsid w:val="00071B6F"/>
    <w:rsid w:val="000724E6"/>
    <w:rsid w:val="000729E1"/>
    <w:rsid w:val="000735BF"/>
    <w:rsid w:val="0007522A"/>
    <w:rsid w:val="00075D41"/>
    <w:rsid w:val="00076330"/>
    <w:rsid w:val="0007648B"/>
    <w:rsid w:val="000772CB"/>
    <w:rsid w:val="00077838"/>
    <w:rsid w:val="000811BA"/>
    <w:rsid w:val="00082B47"/>
    <w:rsid w:val="00082CEA"/>
    <w:rsid w:val="00083F8B"/>
    <w:rsid w:val="00087C95"/>
    <w:rsid w:val="0008A7A8"/>
    <w:rsid w:val="000902D0"/>
    <w:rsid w:val="00090642"/>
    <w:rsid w:val="000916B9"/>
    <w:rsid w:val="00091BF5"/>
    <w:rsid w:val="000923D2"/>
    <w:rsid w:val="000926C4"/>
    <w:rsid w:val="0009339C"/>
    <w:rsid w:val="000946EF"/>
    <w:rsid w:val="00095143"/>
    <w:rsid w:val="000966E3"/>
    <w:rsid w:val="00096C2B"/>
    <w:rsid w:val="000A1355"/>
    <w:rsid w:val="000A163D"/>
    <w:rsid w:val="000A2B3E"/>
    <w:rsid w:val="000A3567"/>
    <w:rsid w:val="000A4950"/>
    <w:rsid w:val="000A4D70"/>
    <w:rsid w:val="000A53F4"/>
    <w:rsid w:val="000A767D"/>
    <w:rsid w:val="000B06BF"/>
    <w:rsid w:val="000B21A0"/>
    <w:rsid w:val="000B22B7"/>
    <w:rsid w:val="000B3134"/>
    <w:rsid w:val="000B3F48"/>
    <w:rsid w:val="000B457D"/>
    <w:rsid w:val="000B5C6D"/>
    <w:rsid w:val="000B60D4"/>
    <w:rsid w:val="000B69A8"/>
    <w:rsid w:val="000B6DA2"/>
    <w:rsid w:val="000B6FE0"/>
    <w:rsid w:val="000B79A4"/>
    <w:rsid w:val="000B7B22"/>
    <w:rsid w:val="000C147F"/>
    <w:rsid w:val="000C28CC"/>
    <w:rsid w:val="000C3292"/>
    <w:rsid w:val="000C387C"/>
    <w:rsid w:val="000C3C16"/>
    <w:rsid w:val="000C4BC9"/>
    <w:rsid w:val="000C4DF8"/>
    <w:rsid w:val="000C65D2"/>
    <w:rsid w:val="000C6B8A"/>
    <w:rsid w:val="000D015A"/>
    <w:rsid w:val="000D0989"/>
    <w:rsid w:val="000D0B17"/>
    <w:rsid w:val="000D0D29"/>
    <w:rsid w:val="000D0D72"/>
    <w:rsid w:val="000D0DD9"/>
    <w:rsid w:val="000D1E95"/>
    <w:rsid w:val="000D1EA1"/>
    <w:rsid w:val="000D2384"/>
    <w:rsid w:val="000D321A"/>
    <w:rsid w:val="000D4687"/>
    <w:rsid w:val="000D46C2"/>
    <w:rsid w:val="000D5505"/>
    <w:rsid w:val="000D59D3"/>
    <w:rsid w:val="000D5E65"/>
    <w:rsid w:val="000D6FE6"/>
    <w:rsid w:val="000D72C7"/>
    <w:rsid w:val="000D7561"/>
    <w:rsid w:val="000E02E2"/>
    <w:rsid w:val="000E060A"/>
    <w:rsid w:val="000E154D"/>
    <w:rsid w:val="000E2293"/>
    <w:rsid w:val="000E24C3"/>
    <w:rsid w:val="000E3077"/>
    <w:rsid w:val="000E3527"/>
    <w:rsid w:val="000E3841"/>
    <w:rsid w:val="000E3999"/>
    <w:rsid w:val="000E3A21"/>
    <w:rsid w:val="000E3AA5"/>
    <w:rsid w:val="000E4DD5"/>
    <w:rsid w:val="000E50C4"/>
    <w:rsid w:val="000E548C"/>
    <w:rsid w:val="000E6A0D"/>
    <w:rsid w:val="000E6A72"/>
    <w:rsid w:val="000E6E41"/>
    <w:rsid w:val="000E7CBE"/>
    <w:rsid w:val="000E7FD2"/>
    <w:rsid w:val="000F008A"/>
    <w:rsid w:val="000F1CA9"/>
    <w:rsid w:val="000F2053"/>
    <w:rsid w:val="000F34BB"/>
    <w:rsid w:val="000F4A9D"/>
    <w:rsid w:val="000F4E73"/>
    <w:rsid w:val="000F65E4"/>
    <w:rsid w:val="000F6A61"/>
    <w:rsid w:val="000F6B1B"/>
    <w:rsid w:val="000F706E"/>
    <w:rsid w:val="001000A3"/>
    <w:rsid w:val="00100CD4"/>
    <w:rsid w:val="00100DDC"/>
    <w:rsid w:val="00101210"/>
    <w:rsid w:val="00101B77"/>
    <w:rsid w:val="00101D46"/>
    <w:rsid w:val="001024F6"/>
    <w:rsid w:val="00106F15"/>
    <w:rsid w:val="00111451"/>
    <w:rsid w:val="00111E4F"/>
    <w:rsid w:val="00112E72"/>
    <w:rsid w:val="00113405"/>
    <w:rsid w:val="001136E0"/>
    <w:rsid w:val="00113E93"/>
    <w:rsid w:val="00114F80"/>
    <w:rsid w:val="0011557E"/>
    <w:rsid w:val="00115F7F"/>
    <w:rsid w:val="00116B83"/>
    <w:rsid w:val="0011763E"/>
    <w:rsid w:val="00117BA5"/>
    <w:rsid w:val="00117F3F"/>
    <w:rsid w:val="00122241"/>
    <w:rsid w:val="001225E4"/>
    <w:rsid w:val="00124066"/>
    <w:rsid w:val="00124437"/>
    <w:rsid w:val="00125522"/>
    <w:rsid w:val="00125CA9"/>
    <w:rsid w:val="001267EC"/>
    <w:rsid w:val="00126EEB"/>
    <w:rsid w:val="001271A0"/>
    <w:rsid w:val="00127DC6"/>
    <w:rsid w:val="00130A2F"/>
    <w:rsid w:val="001312F8"/>
    <w:rsid w:val="00131C59"/>
    <w:rsid w:val="00131F5C"/>
    <w:rsid w:val="00131F8F"/>
    <w:rsid w:val="00132073"/>
    <w:rsid w:val="001327C3"/>
    <w:rsid w:val="001333E5"/>
    <w:rsid w:val="0013348F"/>
    <w:rsid w:val="00134629"/>
    <w:rsid w:val="00134BA1"/>
    <w:rsid w:val="00134D34"/>
    <w:rsid w:val="00135383"/>
    <w:rsid w:val="00135622"/>
    <w:rsid w:val="001360EB"/>
    <w:rsid w:val="00136424"/>
    <w:rsid w:val="00136446"/>
    <w:rsid w:val="001369A4"/>
    <w:rsid w:val="001373B1"/>
    <w:rsid w:val="0013740E"/>
    <w:rsid w:val="0013B0C9"/>
    <w:rsid w:val="001408E8"/>
    <w:rsid w:val="00140E48"/>
    <w:rsid w:val="00144000"/>
    <w:rsid w:val="00144AA2"/>
    <w:rsid w:val="00144AE4"/>
    <w:rsid w:val="0014599A"/>
    <w:rsid w:val="00145BCD"/>
    <w:rsid w:val="00146181"/>
    <w:rsid w:val="001464E3"/>
    <w:rsid w:val="001476E8"/>
    <w:rsid w:val="001479B3"/>
    <w:rsid w:val="0015015D"/>
    <w:rsid w:val="00151567"/>
    <w:rsid w:val="00153210"/>
    <w:rsid w:val="0015367F"/>
    <w:rsid w:val="00153BD8"/>
    <w:rsid w:val="00154091"/>
    <w:rsid w:val="001552B0"/>
    <w:rsid w:val="001554AD"/>
    <w:rsid w:val="00155E6A"/>
    <w:rsid w:val="00156E81"/>
    <w:rsid w:val="00156F38"/>
    <w:rsid w:val="0015742A"/>
    <w:rsid w:val="001601D5"/>
    <w:rsid w:val="0016032A"/>
    <w:rsid w:val="00160679"/>
    <w:rsid w:val="00161E84"/>
    <w:rsid w:val="00162AF1"/>
    <w:rsid w:val="00163593"/>
    <w:rsid w:val="00163AC7"/>
    <w:rsid w:val="00164A9B"/>
    <w:rsid w:val="00164B9A"/>
    <w:rsid w:val="00164DD0"/>
    <w:rsid w:val="00165171"/>
    <w:rsid w:val="001658A6"/>
    <w:rsid w:val="00167FAB"/>
    <w:rsid w:val="0017049C"/>
    <w:rsid w:val="00171CDD"/>
    <w:rsid w:val="001734BD"/>
    <w:rsid w:val="001743E3"/>
    <w:rsid w:val="00174A88"/>
    <w:rsid w:val="00174D5C"/>
    <w:rsid w:val="00174FCE"/>
    <w:rsid w:val="001768AD"/>
    <w:rsid w:val="00177552"/>
    <w:rsid w:val="00177B38"/>
    <w:rsid w:val="001800CB"/>
    <w:rsid w:val="0018118E"/>
    <w:rsid w:val="00181A56"/>
    <w:rsid w:val="001841AE"/>
    <w:rsid w:val="0018420E"/>
    <w:rsid w:val="001847B1"/>
    <w:rsid w:val="00184ACD"/>
    <w:rsid w:val="00184BA4"/>
    <w:rsid w:val="001857DF"/>
    <w:rsid w:val="00185909"/>
    <w:rsid w:val="001859D0"/>
    <w:rsid w:val="001867A9"/>
    <w:rsid w:val="0018754C"/>
    <w:rsid w:val="00187862"/>
    <w:rsid w:val="00190BD6"/>
    <w:rsid w:val="00190E89"/>
    <w:rsid w:val="00192B46"/>
    <w:rsid w:val="00192C18"/>
    <w:rsid w:val="001930CE"/>
    <w:rsid w:val="001936E4"/>
    <w:rsid w:val="00193D78"/>
    <w:rsid w:val="00193FF7"/>
    <w:rsid w:val="00194587"/>
    <w:rsid w:val="001947C6"/>
    <w:rsid w:val="00195F1D"/>
    <w:rsid w:val="00196787"/>
    <w:rsid w:val="00196E2D"/>
    <w:rsid w:val="001A003A"/>
    <w:rsid w:val="001A08C7"/>
    <w:rsid w:val="001A0D33"/>
    <w:rsid w:val="001A1D06"/>
    <w:rsid w:val="001A1E41"/>
    <w:rsid w:val="001A232B"/>
    <w:rsid w:val="001A2EC4"/>
    <w:rsid w:val="001A2EF7"/>
    <w:rsid w:val="001A38D9"/>
    <w:rsid w:val="001A45A1"/>
    <w:rsid w:val="001A47B5"/>
    <w:rsid w:val="001A49F6"/>
    <w:rsid w:val="001A4E04"/>
    <w:rsid w:val="001A5339"/>
    <w:rsid w:val="001A5E45"/>
    <w:rsid w:val="001A6BE6"/>
    <w:rsid w:val="001A702D"/>
    <w:rsid w:val="001A7903"/>
    <w:rsid w:val="001A7D51"/>
    <w:rsid w:val="001B03B5"/>
    <w:rsid w:val="001B0E88"/>
    <w:rsid w:val="001B1398"/>
    <w:rsid w:val="001B1952"/>
    <w:rsid w:val="001B36B6"/>
    <w:rsid w:val="001B42AB"/>
    <w:rsid w:val="001B4AAD"/>
    <w:rsid w:val="001B592E"/>
    <w:rsid w:val="001B69C0"/>
    <w:rsid w:val="001B6B0D"/>
    <w:rsid w:val="001B70DC"/>
    <w:rsid w:val="001B7C31"/>
    <w:rsid w:val="001B7EDE"/>
    <w:rsid w:val="001B7F81"/>
    <w:rsid w:val="001C0558"/>
    <w:rsid w:val="001C0658"/>
    <w:rsid w:val="001C0C81"/>
    <w:rsid w:val="001C113F"/>
    <w:rsid w:val="001C292F"/>
    <w:rsid w:val="001C2BE7"/>
    <w:rsid w:val="001C3CA0"/>
    <w:rsid w:val="001C40C0"/>
    <w:rsid w:val="001C4CF1"/>
    <w:rsid w:val="001C5428"/>
    <w:rsid w:val="001C5AE6"/>
    <w:rsid w:val="001C694A"/>
    <w:rsid w:val="001C709F"/>
    <w:rsid w:val="001D0888"/>
    <w:rsid w:val="001D1033"/>
    <w:rsid w:val="001D175A"/>
    <w:rsid w:val="001D34CA"/>
    <w:rsid w:val="001D3DFA"/>
    <w:rsid w:val="001D4263"/>
    <w:rsid w:val="001D4574"/>
    <w:rsid w:val="001D487B"/>
    <w:rsid w:val="001D6661"/>
    <w:rsid w:val="001D6663"/>
    <w:rsid w:val="001D7746"/>
    <w:rsid w:val="001D7C51"/>
    <w:rsid w:val="001E1457"/>
    <w:rsid w:val="001E15A0"/>
    <w:rsid w:val="001E185F"/>
    <w:rsid w:val="001E1F29"/>
    <w:rsid w:val="001E301F"/>
    <w:rsid w:val="001E3C6B"/>
    <w:rsid w:val="001E426C"/>
    <w:rsid w:val="001E45AC"/>
    <w:rsid w:val="001E4975"/>
    <w:rsid w:val="001E4F96"/>
    <w:rsid w:val="001E588A"/>
    <w:rsid w:val="001E5A18"/>
    <w:rsid w:val="001E5DAB"/>
    <w:rsid w:val="001E6626"/>
    <w:rsid w:val="001E66FD"/>
    <w:rsid w:val="001F0773"/>
    <w:rsid w:val="001F08AE"/>
    <w:rsid w:val="001F123E"/>
    <w:rsid w:val="001F13D2"/>
    <w:rsid w:val="001F177E"/>
    <w:rsid w:val="001F21FE"/>
    <w:rsid w:val="001F22DA"/>
    <w:rsid w:val="001F288F"/>
    <w:rsid w:val="001F28B3"/>
    <w:rsid w:val="001F2ACE"/>
    <w:rsid w:val="001F2D45"/>
    <w:rsid w:val="001F3B1D"/>
    <w:rsid w:val="001F40E4"/>
    <w:rsid w:val="001F5196"/>
    <w:rsid w:val="001F5E9B"/>
    <w:rsid w:val="001F73C2"/>
    <w:rsid w:val="001F7C98"/>
    <w:rsid w:val="00200846"/>
    <w:rsid w:val="00200BCD"/>
    <w:rsid w:val="00200E79"/>
    <w:rsid w:val="002022E5"/>
    <w:rsid w:val="002029AA"/>
    <w:rsid w:val="00204526"/>
    <w:rsid w:val="002047BD"/>
    <w:rsid w:val="002061DA"/>
    <w:rsid w:val="00207085"/>
    <w:rsid w:val="00207340"/>
    <w:rsid w:val="00212C99"/>
    <w:rsid w:val="00212FDD"/>
    <w:rsid w:val="00213834"/>
    <w:rsid w:val="00214171"/>
    <w:rsid w:val="00214750"/>
    <w:rsid w:val="002149CD"/>
    <w:rsid w:val="0021544A"/>
    <w:rsid w:val="00215E83"/>
    <w:rsid w:val="002175AD"/>
    <w:rsid w:val="00217E72"/>
    <w:rsid w:val="00220C90"/>
    <w:rsid w:val="00220D93"/>
    <w:rsid w:val="00220DB5"/>
    <w:rsid w:val="00221E69"/>
    <w:rsid w:val="00222008"/>
    <w:rsid w:val="00222239"/>
    <w:rsid w:val="002222E1"/>
    <w:rsid w:val="00223AAA"/>
    <w:rsid w:val="00224480"/>
    <w:rsid w:val="00224B33"/>
    <w:rsid w:val="0022645F"/>
    <w:rsid w:val="00226525"/>
    <w:rsid w:val="00226921"/>
    <w:rsid w:val="00227164"/>
    <w:rsid w:val="002272B6"/>
    <w:rsid w:val="00227992"/>
    <w:rsid w:val="00230360"/>
    <w:rsid w:val="00231401"/>
    <w:rsid w:val="00231FF1"/>
    <w:rsid w:val="0023297E"/>
    <w:rsid w:val="002329C0"/>
    <w:rsid w:val="00232A4B"/>
    <w:rsid w:val="00233627"/>
    <w:rsid w:val="00235913"/>
    <w:rsid w:val="00235F00"/>
    <w:rsid w:val="00236217"/>
    <w:rsid w:val="00236F26"/>
    <w:rsid w:val="002375CB"/>
    <w:rsid w:val="002375D4"/>
    <w:rsid w:val="00237A3F"/>
    <w:rsid w:val="00237FAE"/>
    <w:rsid w:val="0024145C"/>
    <w:rsid w:val="002424C7"/>
    <w:rsid w:val="0024290D"/>
    <w:rsid w:val="002438E3"/>
    <w:rsid w:val="00243DD6"/>
    <w:rsid w:val="00244EBE"/>
    <w:rsid w:val="0024567C"/>
    <w:rsid w:val="00245FD0"/>
    <w:rsid w:val="00246B8C"/>
    <w:rsid w:val="00247FDB"/>
    <w:rsid w:val="00250C6E"/>
    <w:rsid w:val="00250C76"/>
    <w:rsid w:val="0025199E"/>
    <w:rsid w:val="0025201E"/>
    <w:rsid w:val="00253168"/>
    <w:rsid w:val="002539D5"/>
    <w:rsid w:val="00253F4B"/>
    <w:rsid w:val="00253F98"/>
    <w:rsid w:val="00254E25"/>
    <w:rsid w:val="00256155"/>
    <w:rsid w:val="00257A29"/>
    <w:rsid w:val="002600AA"/>
    <w:rsid w:val="00260166"/>
    <w:rsid w:val="0026069E"/>
    <w:rsid w:val="00261992"/>
    <w:rsid w:val="00261A53"/>
    <w:rsid w:val="0026206D"/>
    <w:rsid w:val="0026262E"/>
    <w:rsid w:val="00262D07"/>
    <w:rsid w:val="0026311D"/>
    <w:rsid w:val="00263277"/>
    <w:rsid w:val="0026360E"/>
    <w:rsid w:val="0026398F"/>
    <w:rsid w:val="00263AA6"/>
    <w:rsid w:val="0026572A"/>
    <w:rsid w:val="00265BEC"/>
    <w:rsid w:val="00265CEC"/>
    <w:rsid w:val="00266A1D"/>
    <w:rsid w:val="00267214"/>
    <w:rsid w:val="0027030D"/>
    <w:rsid w:val="00270753"/>
    <w:rsid w:val="00270FEC"/>
    <w:rsid w:val="0027133B"/>
    <w:rsid w:val="00271E08"/>
    <w:rsid w:val="00272823"/>
    <w:rsid w:val="00273ABE"/>
    <w:rsid w:val="002745B3"/>
    <w:rsid w:val="00274916"/>
    <w:rsid w:val="00275104"/>
    <w:rsid w:val="00275D66"/>
    <w:rsid w:val="00276572"/>
    <w:rsid w:val="002765B4"/>
    <w:rsid w:val="002776D3"/>
    <w:rsid w:val="00277E38"/>
    <w:rsid w:val="002807E4"/>
    <w:rsid w:val="0028120F"/>
    <w:rsid w:val="00281694"/>
    <w:rsid w:val="00282B5F"/>
    <w:rsid w:val="0028303B"/>
    <w:rsid w:val="002833A9"/>
    <w:rsid w:val="0028475F"/>
    <w:rsid w:val="002875CA"/>
    <w:rsid w:val="00290272"/>
    <w:rsid w:val="00290F6B"/>
    <w:rsid w:val="0029132C"/>
    <w:rsid w:val="002914F8"/>
    <w:rsid w:val="002924D5"/>
    <w:rsid w:val="002926B3"/>
    <w:rsid w:val="002929EA"/>
    <w:rsid w:val="00292BF6"/>
    <w:rsid w:val="00292C14"/>
    <w:rsid w:val="002931E5"/>
    <w:rsid w:val="002937DD"/>
    <w:rsid w:val="00294510"/>
    <w:rsid w:val="00294822"/>
    <w:rsid w:val="00294B20"/>
    <w:rsid w:val="00294E43"/>
    <w:rsid w:val="002950CB"/>
    <w:rsid w:val="002954EB"/>
    <w:rsid w:val="00295812"/>
    <w:rsid w:val="00297415"/>
    <w:rsid w:val="00297D1F"/>
    <w:rsid w:val="002A0454"/>
    <w:rsid w:val="002A3171"/>
    <w:rsid w:val="002A44A0"/>
    <w:rsid w:val="002A65B7"/>
    <w:rsid w:val="002A6725"/>
    <w:rsid w:val="002A6C43"/>
    <w:rsid w:val="002A7A3D"/>
    <w:rsid w:val="002A7CDB"/>
    <w:rsid w:val="002B03FC"/>
    <w:rsid w:val="002B040F"/>
    <w:rsid w:val="002B0735"/>
    <w:rsid w:val="002B0CE6"/>
    <w:rsid w:val="002B1F9A"/>
    <w:rsid w:val="002B2480"/>
    <w:rsid w:val="002B33AB"/>
    <w:rsid w:val="002B3C83"/>
    <w:rsid w:val="002B554C"/>
    <w:rsid w:val="002B71F6"/>
    <w:rsid w:val="002C06F8"/>
    <w:rsid w:val="002C13AB"/>
    <w:rsid w:val="002C24DE"/>
    <w:rsid w:val="002C274B"/>
    <w:rsid w:val="002C2DE9"/>
    <w:rsid w:val="002C2F01"/>
    <w:rsid w:val="002C3C6A"/>
    <w:rsid w:val="002C3E7A"/>
    <w:rsid w:val="002C462B"/>
    <w:rsid w:val="002C547D"/>
    <w:rsid w:val="002C60A8"/>
    <w:rsid w:val="002C6492"/>
    <w:rsid w:val="002C6685"/>
    <w:rsid w:val="002C7077"/>
    <w:rsid w:val="002D0A77"/>
    <w:rsid w:val="002D1136"/>
    <w:rsid w:val="002D16B1"/>
    <w:rsid w:val="002D2E3D"/>
    <w:rsid w:val="002D402A"/>
    <w:rsid w:val="002D43E9"/>
    <w:rsid w:val="002D4665"/>
    <w:rsid w:val="002D5B9F"/>
    <w:rsid w:val="002D65EE"/>
    <w:rsid w:val="002D6D5B"/>
    <w:rsid w:val="002D711B"/>
    <w:rsid w:val="002D74CB"/>
    <w:rsid w:val="002D7E42"/>
    <w:rsid w:val="002E028F"/>
    <w:rsid w:val="002E036A"/>
    <w:rsid w:val="002E1D21"/>
    <w:rsid w:val="002E1FE9"/>
    <w:rsid w:val="002E2276"/>
    <w:rsid w:val="002E24C2"/>
    <w:rsid w:val="002E285D"/>
    <w:rsid w:val="002E3D3D"/>
    <w:rsid w:val="002E4915"/>
    <w:rsid w:val="002E7910"/>
    <w:rsid w:val="002F0CDD"/>
    <w:rsid w:val="002F1E43"/>
    <w:rsid w:val="002F1EF2"/>
    <w:rsid w:val="002F2B35"/>
    <w:rsid w:val="002F3B04"/>
    <w:rsid w:val="002F4552"/>
    <w:rsid w:val="002F4701"/>
    <w:rsid w:val="002F515E"/>
    <w:rsid w:val="002F6E17"/>
    <w:rsid w:val="002F714F"/>
    <w:rsid w:val="002F787A"/>
    <w:rsid w:val="002F7DAE"/>
    <w:rsid w:val="00300B4B"/>
    <w:rsid w:val="0030223F"/>
    <w:rsid w:val="003022EF"/>
    <w:rsid w:val="00302D69"/>
    <w:rsid w:val="0030374B"/>
    <w:rsid w:val="003048D9"/>
    <w:rsid w:val="00304AB6"/>
    <w:rsid w:val="00304B22"/>
    <w:rsid w:val="0030619B"/>
    <w:rsid w:val="0030635A"/>
    <w:rsid w:val="00307A39"/>
    <w:rsid w:val="0031170F"/>
    <w:rsid w:val="00312366"/>
    <w:rsid w:val="003131BC"/>
    <w:rsid w:val="00314922"/>
    <w:rsid w:val="00314C99"/>
    <w:rsid w:val="003158C5"/>
    <w:rsid w:val="0031696D"/>
    <w:rsid w:val="00317291"/>
    <w:rsid w:val="003176D3"/>
    <w:rsid w:val="00317879"/>
    <w:rsid w:val="003201E5"/>
    <w:rsid w:val="00320604"/>
    <w:rsid w:val="00320987"/>
    <w:rsid w:val="00320A22"/>
    <w:rsid w:val="00320C37"/>
    <w:rsid w:val="00321008"/>
    <w:rsid w:val="00321100"/>
    <w:rsid w:val="003212BD"/>
    <w:rsid w:val="003216E7"/>
    <w:rsid w:val="00321883"/>
    <w:rsid w:val="00322BDB"/>
    <w:rsid w:val="00323007"/>
    <w:rsid w:val="003246AA"/>
    <w:rsid w:val="00324A19"/>
    <w:rsid w:val="00325E04"/>
    <w:rsid w:val="00325FEB"/>
    <w:rsid w:val="003268BD"/>
    <w:rsid w:val="00326D6E"/>
    <w:rsid w:val="00327050"/>
    <w:rsid w:val="00327461"/>
    <w:rsid w:val="0033049C"/>
    <w:rsid w:val="003304E7"/>
    <w:rsid w:val="003309F9"/>
    <w:rsid w:val="00330CAC"/>
    <w:rsid w:val="003314D5"/>
    <w:rsid w:val="003316BB"/>
    <w:rsid w:val="003316C1"/>
    <w:rsid w:val="00331B9C"/>
    <w:rsid w:val="00331F82"/>
    <w:rsid w:val="003339A1"/>
    <w:rsid w:val="00333FDA"/>
    <w:rsid w:val="00333FEC"/>
    <w:rsid w:val="003345BA"/>
    <w:rsid w:val="00334F6F"/>
    <w:rsid w:val="00335280"/>
    <w:rsid w:val="00335EDE"/>
    <w:rsid w:val="003378A5"/>
    <w:rsid w:val="00340381"/>
    <w:rsid w:val="0034194D"/>
    <w:rsid w:val="003425D0"/>
    <w:rsid w:val="00342699"/>
    <w:rsid w:val="00342A29"/>
    <w:rsid w:val="003433DF"/>
    <w:rsid w:val="00343406"/>
    <w:rsid w:val="003434D8"/>
    <w:rsid w:val="00343870"/>
    <w:rsid w:val="00344799"/>
    <w:rsid w:val="00344A41"/>
    <w:rsid w:val="00344D27"/>
    <w:rsid w:val="00346434"/>
    <w:rsid w:val="00346809"/>
    <w:rsid w:val="003475C6"/>
    <w:rsid w:val="00347657"/>
    <w:rsid w:val="00347B34"/>
    <w:rsid w:val="0034FB7A"/>
    <w:rsid w:val="0035022D"/>
    <w:rsid w:val="003503F6"/>
    <w:rsid w:val="00350B6C"/>
    <w:rsid w:val="00351281"/>
    <w:rsid w:val="00351DA3"/>
    <w:rsid w:val="00351EB9"/>
    <w:rsid w:val="00352321"/>
    <w:rsid w:val="0035356B"/>
    <w:rsid w:val="00353F0F"/>
    <w:rsid w:val="003545BE"/>
    <w:rsid w:val="0035469C"/>
    <w:rsid w:val="003548CC"/>
    <w:rsid w:val="00356EED"/>
    <w:rsid w:val="003571A2"/>
    <w:rsid w:val="003577C1"/>
    <w:rsid w:val="003603A2"/>
    <w:rsid w:val="00360FAE"/>
    <w:rsid w:val="00361238"/>
    <w:rsid w:val="0036177F"/>
    <w:rsid w:val="00361AE7"/>
    <w:rsid w:val="00361FA3"/>
    <w:rsid w:val="003627B9"/>
    <w:rsid w:val="00364825"/>
    <w:rsid w:val="00364EC1"/>
    <w:rsid w:val="003653EA"/>
    <w:rsid w:val="00365626"/>
    <w:rsid w:val="00365E07"/>
    <w:rsid w:val="0036606C"/>
    <w:rsid w:val="0036794B"/>
    <w:rsid w:val="003679D8"/>
    <w:rsid w:val="00370EA2"/>
    <w:rsid w:val="00370F77"/>
    <w:rsid w:val="00372103"/>
    <w:rsid w:val="003737BC"/>
    <w:rsid w:val="00374301"/>
    <w:rsid w:val="00374AC0"/>
    <w:rsid w:val="00374B79"/>
    <w:rsid w:val="00374E5C"/>
    <w:rsid w:val="00374EA0"/>
    <w:rsid w:val="00376468"/>
    <w:rsid w:val="0037679B"/>
    <w:rsid w:val="00380086"/>
    <w:rsid w:val="003806DE"/>
    <w:rsid w:val="0038152A"/>
    <w:rsid w:val="00381D27"/>
    <w:rsid w:val="00381EED"/>
    <w:rsid w:val="00382139"/>
    <w:rsid w:val="003826C6"/>
    <w:rsid w:val="00382B96"/>
    <w:rsid w:val="00383726"/>
    <w:rsid w:val="00383828"/>
    <w:rsid w:val="00383FCB"/>
    <w:rsid w:val="00385397"/>
    <w:rsid w:val="003861AB"/>
    <w:rsid w:val="00387BEF"/>
    <w:rsid w:val="00387DB4"/>
    <w:rsid w:val="00390605"/>
    <w:rsid w:val="003908E8"/>
    <w:rsid w:val="00390B89"/>
    <w:rsid w:val="00391986"/>
    <w:rsid w:val="00392593"/>
    <w:rsid w:val="00392D6B"/>
    <w:rsid w:val="00392FFD"/>
    <w:rsid w:val="00393AF3"/>
    <w:rsid w:val="00394249"/>
    <w:rsid w:val="003965B0"/>
    <w:rsid w:val="0039742D"/>
    <w:rsid w:val="00397DA4"/>
    <w:rsid w:val="00397EDA"/>
    <w:rsid w:val="003A0A7D"/>
    <w:rsid w:val="003A12D8"/>
    <w:rsid w:val="003A24F0"/>
    <w:rsid w:val="003A3AFE"/>
    <w:rsid w:val="003A4853"/>
    <w:rsid w:val="003A7B28"/>
    <w:rsid w:val="003A7F2A"/>
    <w:rsid w:val="003B1004"/>
    <w:rsid w:val="003B11CE"/>
    <w:rsid w:val="003B1792"/>
    <w:rsid w:val="003B1B00"/>
    <w:rsid w:val="003B2250"/>
    <w:rsid w:val="003B4AE5"/>
    <w:rsid w:val="003B53BC"/>
    <w:rsid w:val="003B616E"/>
    <w:rsid w:val="003C0331"/>
    <w:rsid w:val="003C0478"/>
    <w:rsid w:val="003C1352"/>
    <w:rsid w:val="003C1ABE"/>
    <w:rsid w:val="003C23BB"/>
    <w:rsid w:val="003C2CA2"/>
    <w:rsid w:val="003C47E0"/>
    <w:rsid w:val="003C4D8B"/>
    <w:rsid w:val="003C524B"/>
    <w:rsid w:val="003C6115"/>
    <w:rsid w:val="003C729C"/>
    <w:rsid w:val="003C7A12"/>
    <w:rsid w:val="003C7A37"/>
    <w:rsid w:val="003D06E3"/>
    <w:rsid w:val="003D076C"/>
    <w:rsid w:val="003D0A2C"/>
    <w:rsid w:val="003D0D59"/>
    <w:rsid w:val="003D0E1A"/>
    <w:rsid w:val="003D14AD"/>
    <w:rsid w:val="003D1D06"/>
    <w:rsid w:val="003D2E7E"/>
    <w:rsid w:val="003D3681"/>
    <w:rsid w:val="003D3E2E"/>
    <w:rsid w:val="003D47FD"/>
    <w:rsid w:val="003D5C40"/>
    <w:rsid w:val="003D5E60"/>
    <w:rsid w:val="003D6C93"/>
    <w:rsid w:val="003D7F25"/>
    <w:rsid w:val="003E0330"/>
    <w:rsid w:val="003E041B"/>
    <w:rsid w:val="003E0BFD"/>
    <w:rsid w:val="003E2A68"/>
    <w:rsid w:val="003E317B"/>
    <w:rsid w:val="003E367A"/>
    <w:rsid w:val="003E3FD1"/>
    <w:rsid w:val="003E40A8"/>
    <w:rsid w:val="003E5546"/>
    <w:rsid w:val="003E6099"/>
    <w:rsid w:val="003F0AE3"/>
    <w:rsid w:val="003F0E4B"/>
    <w:rsid w:val="003F1BF5"/>
    <w:rsid w:val="003F3249"/>
    <w:rsid w:val="003F373E"/>
    <w:rsid w:val="003F3CD9"/>
    <w:rsid w:val="003F3D70"/>
    <w:rsid w:val="003F46A1"/>
    <w:rsid w:val="003F489B"/>
    <w:rsid w:val="003F5755"/>
    <w:rsid w:val="004007E3"/>
    <w:rsid w:val="004015E8"/>
    <w:rsid w:val="00402DE9"/>
    <w:rsid w:val="00403735"/>
    <w:rsid w:val="00403856"/>
    <w:rsid w:val="004040A5"/>
    <w:rsid w:val="00404347"/>
    <w:rsid w:val="00404F7F"/>
    <w:rsid w:val="0040541E"/>
    <w:rsid w:val="00406493"/>
    <w:rsid w:val="00406564"/>
    <w:rsid w:val="00407A51"/>
    <w:rsid w:val="00407DFD"/>
    <w:rsid w:val="00410DE2"/>
    <w:rsid w:val="00412554"/>
    <w:rsid w:val="004129EC"/>
    <w:rsid w:val="004135DD"/>
    <w:rsid w:val="004157AF"/>
    <w:rsid w:val="004166D7"/>
    <w:rsid w:val="00417B23"/>
    <w:rsid w:val="00420298"/>
    <w:rsid w:val="004208DE"/>
    <w:rsid w:val="00421684"/>
    <w:rsid w:val="0042192B"/>
    <w:rsid w:val="00421A52"/>
    <w:rsid w:val="00421D35"/>
    <w:rsid w:val="004228EC"/>
    <w:rsid w:val="00423228"/>
    <w:rsid w:val="00423E23"/>
    <w:rsid w:val="00423E92"/>
    <w:rsid w:val="0042474E"/>
    <w:rsid w:val="0042589D"/>
    <w:rsid w:val="00425A8C"/>
    <w:rsid w:val="00425A9A"/>
    <w:rsid w:val="0042626C"/>
    <w:rsid w:val="00426EAA"/>
    <w:rsid w:val="004303E6"/>
    <w:rsid w:val="00430550"/>
    <w:rsid w:val="0043100C"/>
    <w:rsid w:val="00431096"/>
    <w:rsid w:val="00431C4E"/>
    <w:rsid w:val="00431CF6"/>
    <w:rsid w:val="00432312"/>
    <w:rsid w:val="00432705"/>
    <w:rsid w:val="004329AA"/>
    <w:rsid w:val="00432F15"/>
    <w:rsid w:val="004334F5"/>
    <w:rsid w:val="00433E24"/>
    <w:rsid w:val="00433E84"/>
    <w:rsid w:val="00433EFE"/>
    <w:rsid w:val="00434B68"/>
    <w:rsid w:val="00435295"/>
    <w:rsid w:val="0043637B"/>
    <w:rsid w:val="00436836"/>
    <w:rsid w:val="0044039F"/>
    <w:rsid w:val="00440C05"/>
    <w:rsid w:val="00443202"/>
    <w:rsid w:val="00443AC3"/>
    <w:rsid w:val="00443EA4"/>
    <w:rsid w:val="00444C2F"/>
    <w:rsid w:val="00445330"/>
    <w:rsid w:val="0044576A"/>
    <w:rsid w:val="00445790"/>
    <w:rsid w:val="00445C56"/>
    <w:rsid w:val="00446348"/>
    <w:rsid w:val="004463F4"/>
    <w:rsid w:val="00446B9A"/>
    <w:rsid w:val="00446EE2"/>
    <w:rsid w:val="00447BC3"/>
    <w:rsid w:val="004507FB"/>
    <w:rsid w:val="00451876"/>
    <w:rsid w:val="00452E7B"/>
    <w:rsid w:val="00454898"/>
    <w:rsid w:val="00454B20"/>
    <w:rsid w:val="00454CFA"/>
    <w:rsid w:val="0045524D"/>
    <w:rsid w:val="004554C6"/>
    <w:rsid w:val="004568ED"/>
    <w:rsid w:val="00460F1F"/>
    <w:rsid w:val="00461CA0"/>
    <w:rsid w:val="004623F6"/>
    <w:rsid w:val="00462A2B"/>
    <w:rsid w:val="00462A94"/>
    <w:rsid w:val="00462C9F"/>
    <w:rsid w:val="00462D3D"/>
    <w:rsid w:val="00464984"/>
    <w:rsid w:val="00465B15"/>
    <w:rsid w:val="0046602E"/>
    <w:rsid w:val="00466A8D"/>
    <w:rsid w:val="0046793A"/>
    <w:rsid w:val="0047080C"/>
    <w:rsid w:val="00470A9A"/>
    <w:rsid w:val="0047180F"/>
    <w:rsid w:val="00471BEC"/>
    <w:rsid w:val="0047234F"/>
    <w:rsid w:val="00472461"/>
    <w:rsid w:val="004725CA"/>
    <w:rsid w:val="00472C38"/>
    <w:rsid w:val="004732EA"/>
    <w:rsid w:val="0047459E"/>
    <w:rsid w:val="004756F7"/>
    <w:rsid w:val="00475763"/>
    <w:rsid w:val="004760B3"/>
    <w:rsid w:val="004769AA"/>
    <w:rsid w:val="00476D79"/>
    <w:rsid w:val="00480B1C"/>
    <w:rsid w:val="00480C04"/>
    <w:rsid w:val="00480C65"/>
    <w:rsid w:val="00481B14"/>
    <w:rsid w:val="00482656"/>
    <w:rsid w:val="00482753"/>
    <w:rsid w:val="00482E50"/>
    <w:rsid w:val="0048306C"/>
    <w:rsid w:val="00483552"/>
    <w:rsid w:val="00484676"/>
    <w:rsid w:val="00485906"/>
    <w:rsid w:val="00486993"/>
    <w:rsid w:val="00490100"/>
    <w:rsid w:val="00490599"/>
    <w:rsid w:val="00491274"/>
    <w:rsid w:val="00491A1F"/>
    <w:rsid w:val="00491AB9"/>
    <w:rsid w:val="0049230E"/>
    <w:rsid w:val="00492A80"/>
    <w:rsid w:val="00493118"/>
    <w:rsid w:val="00494B66"/>
    <w:rsid w:val="00495017"/>
    <w:rsid w:val="0049616B"/>
    <w:rsid w:val="004A0870"/>
    <w:rsid w:val="004A1871"/>
    <w:rsid w:val="004A1B89"/>
    <w:rsid w:val="004A21BC"/>
    <w:rsid w:val="004A2893"/>
    <w:rsid w:val="004A34D3"/>
    <w:rsid w:val="004A38BA"/>
    <w:rsid w:val="004A3EF1"/>
    <w:rsid w:val="004A57E7"/>
    <w:rsid w:val="004A5ADF"/>
    <w:rsid w:val="004A5B1C"/>
    <w:rsid w:val="004A6436"/>
    <w:rsid w:val="004A687B"/>
    <w:rsid w:val="004A761C"/>
    <w:rsid w:val="004A7C13"/>
    <w:rsid w:val="004A7D75"/>
    <w:rsid w:val="004B00D4"/>
    <w:rsid w:val="004B00F3"/>
    <w:rsid w:val="004B090F"/>
    <w:rsid w:val="004B1217"/>
    <w:rsid w:val="004B1752"/>
    <w:rsid w:val="004B28D0"/>
    <w:rsid w:val="004B326B"/>
    <w:rsid w:val="004B3CF6"/>
    <w:rsid w:val="004B5811"/>
    <w:rsid w:val="004B7018"/>
    <w:rsid w:val="004B764F"/>
    <w:rsid w:val="004C0436"/>
    <w:rsid w:val="004C07A8"/>
    <w:rsid w:val="004C1775"/>
    <w:rsid w:val="004C21A0"/>
    <w:rsid w:val="004C21AD"/>
    <w:rsid w:val="004C274A"/>
    <w:rsid w:val="004C3A2F"/>
    <w:rsid w:val="004C4789"/>
    <w:rsid w:val="004C4E26"/>
    <w:rsid w:val="004C590A"/>
    <w:rsid w:val="004C5E5B"/>
    <w:rsid w:val="004C60A1"/>
    <w:rsid w:val="004C6481"/>
    <w:rsid w:val="004C6640"/>
    <w:rsid w:val="004C7041"/>
    <w:rsid w:val="004D0964"/>
    <w:rsid w:val="004D0D95"/>
    <w:rsid w:val="004D10CC"/>
    <w:rsid w:val="004D1989"/>
    <w:rsid w:val="004D263C"/>
    <w:rsid w:val="004D2DA3"/>
    <w:rsid w:val="004D3633"/>
    <w:rsid w:val="004D3C80"/>
    <w:rsid w:val="004D4D9D"/>
    <w:rsid w:val="004D4F56"/>
    <w:rsid w:val="004D6F9F"/>
    <w:rsid w:val="004D70B5"/>
    <w:rsid w:val="004D7FF6"/>
    <w:rsid w:val="004E0892"/>
    <w:rsid w:val="004E1720"/>
    <w:rsid w:val="004E20FC"/>
    <w:rsid w:val="004E3161"/>
    <w:rsid w:val="004E358D"/>
    <w:rsid w:val="004E37A6"/>
    <w:rsid w:val="004E3D0F"/>
    <w:rsid w:val="004E3FED"/>
    <w:rsid w:val="004E417C"/>
    <w:rsid w:val="004E5374"/>
    <w:rsid w:val="004E53F0"/>
    <w:rsid w:val="004E5647"/>
    <w:rsid w:val="004E6033"/>
    <w:rsid w:val="004E6754"/>
    <w:rsid w:val="004E6888"/>
    <w:rsid w:val="004E6E2F"/>
    <w:rsid w:val="004E7870"/>
    <w:rsid w:val="004E7B30"/>
    <w:rsid w:val="004F00FE"/>
    <w:rsid w:val="004F0308"/>
    <w:rsid w:val="004F034F"/>
    <w:rsid w:val="004F0777"/>
    <w:rsid w:val="004F0EDA"/>
    <w:rsid w:val="004F296D"/>
    <w:rsid w:val="004F2B00"/>
    <w:rsid w:val="004F2B4A"/>
    <w:rsid w:val="004F3035"/>
    <w:rsid w:val="004F34E0"/>
    <w:rsid w:val="004F3644"/>
    <w:rsid w:val="004F378A"/>
    <w:rsid w:val="0050030F"/>
    <w:rsid w:val="005007F6"/>
    <w:rsid w:val="005010E5"/>
    <w:rsid w:val="0050204D"/>
    <w:rsid w:val="00502524"/>
    <w:rsid w:val="005037EB"/>
    <w:rsid w:val="00503B7B"/>
    <w:rsid w:val="005057BE"/>
    <w:rsid w:val="00505816"/>
    <w:rsid w:val="00505EDB"/>
    <w:rsid w:val="00506253"/>
    <w:rsid w:val="005066B3"/>
    <w:rsid w:val="00507580"/>
    <w:rsid w:val="005108E2"/>
    <w:rsid w:val="00510C38"/>
    <w:rsid w:val="005110FA"/>
    <w:rsid w:val="00511690"/>
    <w:rsid w:val="00511728"/>
    <w:rsid w:val="00511C55"/>
    <w:rsid w:val="005135EB"/>
    <w:rsid w:val="005141DC"/>
    <w:rsid w:val="00515252"/>
    <w:rsid w:val="0051537C"/>
    <w:rsid w:val="0051564B"/>
    <w:rsid w:val="0051652F"/>
    <w:rsid w:val="00517CE6"/>
    <w:rsid w:val="005201A3"/>
    <w:rsid w:val="00520EC7"/>
    <w:rsid w:val="0052178B"/>
    <w:rsid w:val="00521949"/>
    <w:rsid w:val="00522490"/>
    <w:rsid w:val="0052304E"/>
    <w:rsid w:val="00523648"/>
    <w:rsid w:val="00523966"/>
    <w:rsid w:val="0052459D"/>
    <w:rsid w:val="00524A8B"/>
    <w:rsid w:val="00524E29"/>
    <w:rsid w:val="00525416"/>
    <w:rsid w:val="00525709"/>
    <w:rsid w:val="00525949"/>
    <w:rsid w:val="00525ECE"/>
    <w:rsid w:val="00525ED4"/>
    <w:rsid w:val="00526E01"/>
    <w:rsid w:val="00526ECF"/>
    <w:rsid w:val="00530B25"/>
    <w:rsid w:val="00530F0B"/>
    <w:rsid w:val="0053158C"/>
    <w:rsid w:val="00531C7C"/>
    <w:rsid w:val="00531DC4"/>
    <w:rsid w:val="0053268B"/>
    <w:rsid w:val="00532E04"/>
    <w:rsid w:val="00534330"/>
    <w:rsid w:val="00534875"/>
    <w:rsid w:val="005364F0"/>
    <w:rsid w:val="00536BB0"/>
    <w:rsid w:val="005372C5"/>
    <w:rsid w:val="005404EE"/>
    <w:rsid w:val="0054098C"/>
    <w:rsid w:val="00541568"/>
    <w:rsid w:val="00541733"/>
    <w:rsid w:val="00541E5D"/>
    <w:rsid w:val="005428F0"/>
    <w:rsid w:val="00542AE9"/>
    <w:rsid w:val="00542CF5"/>
    <w:rsid w:val="00543363"/>
    <w:rsid w:val="0054342C"/>
    <w:rsid w:val="00543679"/>
    <w:rsid w:val="00544AC0"/>
    <w:rsid w:val="00544DAD"/>
    <w:rsid w:val="00545328"/>
    <w:rsid w:val="0054576C"/>
    <w:rsid w:val="005458C1"/>
    <w:rsid w:val="00546852"/>
    <w:rsid w:val="005472DD"/>
    <w:rsid w:val="00547C65"/>
    <w:rsid w:val="005521CF"/>
    <w:rsid w:val="0055315C"/>
    <w:rsid w:val="00553262"/>
    <w:rsid w:val="00553986"/>
    <w:rsid w:val="00553E11"/>
    <w:rsid w:val="00554570"/>
    <w:rsid w:val="00555A98"/>
    <w:rsid w:val="00555DF3"/>
    <w:rsid w:val="00555E97"/>
    <w:rsid w:val="00556458"/>
    <w:rsid w:val="005575F5"/>
    <w:rsid w:val="005605C6"/>
    <w:rsid w:val="00560C24"/>
    <w:rsid w:val="005611DD"/>
    <w:rsid w:val="005613B0"/>
    <w:rsid w:val="00561911"/>
    <w:rsid w:val="00561B05"/>
    <w:rsid w:val="00561CE4"/>
    <w:rsid w:val="00561DBD"/>
    <w:rsid w:val="005632D1"/>
    <w:rsid w:val="00563450"/>
    <w:rsid w:val="00564A04"/>
    <w:rsid w:val="00564C7E"/>
    <w:rsid w:val="00567D42"/>
    <w:rsid w:val="00570C6F"/>
    <w:rsid w:val="00570DF7"/>
    <w:rsid w:val="00570F7C"/>
    <w:rsid w:val="005713A8"/>
    <w:rsid w:val="00571725"/>
    <w:rsid w:val="005725A3"/>
    <w:rsid w:val="005734E0"/>
    <w:rsid w:val="00574A16"/>
    <w:rsid w:val="005762E7"/>
    <w:rsid w:val="00576CC5"/>
    <w:rsid w:val="005772BB"/>
    <w:rsid w:val="00577498"/>
    <w:rsid w:val="00577EEB"/>
    <w:rsid w:val="00580BCF"/>
    <w:rsid w:val="005816AB"/>
    <w:rsid w:val="00581A79"/>
    <w:rsid w:val="00581E6C"/>
    <w:rsid w:val="0058453D"/>
    <w:rsid w:val="00584877"/>
    <w:rsid w:val="00584F13"/>
    <w:rsid w:val="00585185"/>
    <w:rsid w:val="0058560C"/>
    <w:rsid w:val="00585CB2"/>
    <w:rsid w:val="0058615A"/>
    <w:rsid w:val="00586590"/>
    <w:rsid w:val="005910E0"/>
    <w:rsid w:val="005918FB"/>
    <w:rsid w:val="005920AC"/>
    <w:rsid w:val="00593739"/>
    <w:rsid w:val="00594833"/>
    <w:rsid w:val="00595F1A"/>
    <w:rsid w:val="005968A7"/>
    <w:rsid w:val="00596FBA"/>
    <w:rsid w:val="00597355"/>
    <w:rsid w:val="005974AE"/>
    <w:rsid w:val="005974F5"/>
    <w:rsid w:val="005977CF"/>
    <w:rsid w:val="005A077F"/>
    <w:rsid w:val="005A10A8"/>
    <w:rsid w:val="005A28F2"/>
    <w:rsid w:val="005A360B"/>
    <w:rsid w:val="005A3684"/>
    <w:rsid w:val="005A38EA"/>
    <w:rsid w:val="005A62A1"/>
    <w:rsid w:val="005A70E9"/>
    <w:rsid w:val="005A771C"/>
    <w:rsid w:val="005A7847"/>
    <w:rsid w:val="005B0395"/>
    <w:rsid w:val="005B114F"/>
    <w:rsid w:val="005B16B0"/>
    <w:rsid w:val="005B1BA4"/>
    <w:rsid w:val="005B2176"/>
    <w:rsid w:val="005B2E74"/>
    <w:rsid w:val="005B3950"/>
    <w:rsid w:val="005B3BDA"/>
    <w:rsid w:val="005B4AC4"/>
    <w:rsid w:val="005B5A06"/>
    <w:rsid w:val="005B5EFA"/>
    <w:rsid w:val="005B67E6"/>
    <w:rsid w:val="005B75CE"/>
    <w:rsid w:val="005B7764"/>
    <w:rsid w:val="005B7ABA"/>
    <w:rsid w:val="005C00A2"/>
    <w:rsid w:val="005C07D3"/>
    <w:rsid w:val="005C0C78"/>
    <w:rsid w:val="005C19DF"/>
    <w:rsid w:val="005C2BE3"/>
    <w:rsid w:val="005C2C21"/>
    <w:rsid w:val="005C2C6F"/>
    <w:rsid w:val="005C3113"/>
    <w:rsid w:val="005C4490"/>
    <w:rsid w:val="005C51E3"/>
    <w:rsid w:val="005C5B21"/>
    <w:rsid w:val="005C5DA9"/>
    <w:rsid w:val="005C6134"/>
    <w:rsid w:val="005C6156"/>
    <w:rsid w:val="005C63E4"/>
    <w:rsid w:val="005C71B5"/>
    <w:rsid w:val="005C729D"/>
    <w:rsid w:val="005C79A5"/>
    <w:rsid w:val="005C7B5F"/>
    <w:rsid w:val="005D07DF"/>
    <w:rsid w:val="005D086C"/>
    <w:rsid w:val="005D1565"/>
    <w:rsid w:val="005D1909"/>
    <w:rsid w:val="005D1BB2"/>
    <w:rsid w:val="005D26C6"/>
    <w:rsid w:val="005D3042"/>
    <w:rsid w:val="005D4BBB"/>
    <w:rsid w:val="005D675D"/>
    <w:rsid w:val="005D69D0"/>
    <w:rsid w:val="005D784B"/>
    <w:rsid w:val="005D7E1A"/>
    <w:rsid w:val="005E00AB"/>
    <w:rsid w:val="005E019F"/>
    <w:rsid w:val="005E075B"/>
    <w:rsid w:val="005E0E95"/>
    <w:rsid w:val="005E1344"/>
    <w:rsid w:val="005E26CA"/>
    <w:rsid w:val="005E2E85"/>
    <w:rsid w:val="005E443F"/>
    <w:rsid w:val="005E4487"/>
    <w:rsid w:val="005E4614"/>
    <w:rsid w:val="005E47BA"/>
    <w:rsid w:val="005E4BB7"/>
    <w:rsid w:val="005E5B7D"/>
    <w:rsid w:val="005E6B62"/>
    <w:rsid w:val="005E7786"/>
    <w:rsid w:val="005E7CF7"/>
    <w:rsid w:val="005F0222"/>
    <w:rsid w:val="005F0AC5"/>
    <w:rsid w:val="005F0BC0"/>
    <w:rsid w:val="005F0C01"/>
    <w:rsid w:val="005F0FBB"/>
    <w:rsid w:val="005F18F6"/>
    <w:rsid w:val="005F1C09"/>
    <w:rsid w:val="005F2295"/>
    <w:rsid w:val="005F27C3"/>
    <w:rsid w:val="005F33BA"/>
    <w:rsid w:val="005F54D7"/>
    <w:rsid w:val="005F6CA0"/>
    <w:rsid w:val="005F7BD9"/>
    <w:rsid w:val="006005F4"/>
    <w:rsid w:val="00600985"/>
    <w:rsid w:val="00601A75"/>
    <w:rsid w:val="00602140"/>
    <w:rsid w:val="006027A7"/>
    <w:rsid w:val="00602A86"/>
    <w:rsid w:val="0060304C"/>
    <w:rsid w:val="0060384C"/>
    <w:rsid w:val="0060424B"/>
    <w:rsid w:val="00605316"/>
    <w:rsid w:val="006057F3"/>
    <w:rsid w:val="006058D1"/>
    <w:rsid w:val="00605966"/>
    <w:rsid w:val="00606208"/>
    <w:rsid w:val="00606D6A"/>
    <w:rsid w:val="00610526"/>
    <w:rsid w:val="00610BF6"/>
    <w:rsid w:val="00613C57"/>
    <w:rsid w:val="00613F42"/>
    <w:rsid w:val="00614702"/>
    <w:rsid w:val="00617E11"/>
    <w:rsid w:val="00620100"/>
    <w:rsid w:val="00620D2C"/>
    <w:rsid w:val="00621998"/>
    <w:rsid w:val="00621DBD"/>
    <w:rsid w:val="0062258D"/>
    <w:rsid w:val="00622734"/>
    <w:rsid w:val="00622A4D"/>
    <w:rsid w:val="00623A08"/>
    <w:rsid w:val="00623DCC"/>
    <w:rsid w:val="00623F1E"/>
    <w:rsid w:val="00623F87"/>
    <w:rsid w:val="0062401C"/>
    <w:rsid w:val="00624772"/>
    <w:rsid w:val="00624F69"/>
    <w:rsid w:val="0062564C"/>
    <w:rsid w:val="00625A96"/>
    <w:rsid w:val="00627AC0"/>
    <w:rsid w:val="006301A5"/>
    <w:rsid w:val="0063035C"/>
    <w:rsid w:val="006316F6"/>
    <w:rsid w:val="00633550"/>
    <w:rsid w:val="006337F7"/>
    <w:rsid w:val="0063470E"/>
    <w:rsid w:val="0063711B"/>
    <w:rsid w:val="00637543"/>
    <w:rsid w:val="0063775E"/>
    <w:rsid w:val="006377BB"/>
    <w:rsid w:val="006412D8"/>
    <w:rsid w:val="00642281"/>
    <w:rsid w:val="00644040"/>
    <w:rsid w:val="006446AD"/>
    <w:rsid w:val="00645344"/>
    <w:rsid w:val="006455F8"/>
    <w:rsid w:val="0064700A"/>
    <w:rsid w:val="0064766F"/>
    <w:rsid w:val="00647A3A"/>
    <w:rsid w:val="0065081D"/>
    <w:rsid w:val="00650C42"/>
    <w:rsid w:val="006511B8"/>
    <w:rsid w:val="00652303"/>
    <w:rsid w:val="00652999"/>
    <w:rsid w:val="006548AC"/>
    <w:rsid w:val="0065553B"/>
    <w:rsid w:val="006560AC"/>
    <w:rsid w:val="00660EC0"/>
    <w:rsid w:val="006610B1"/>
    <w:rsid w:val="00662075"/>
    <w:rsid w:val="0066272B"/>
    <w:rsid w:val="006649DE"/>
    <w:rsid w:val="00664D68"/>
    <w:rsid w:val="0066518C"/>
    <w:rsid w:val="006654C7"/>
    <w:rsid w:val="00666777"/>
    <w:rsid w:val="0067166E"/>
    <w:rsid w:val="00672C94"/>
    <w:rsid w:val="00672E4C"/>
    <w:rsid w:val="006730AB"/>
    <w:rsid w:val="00673272"/>
    <w:rsid w:val="0067333E"/>
    <w:rsid w:val="00673771"/>
    <w:rsid w:val="006744E4"/>
    <w:rsid w:val="00674761"/>
    <w:rsid w:val="00674FA2"/>
    <w:rsid w:val="0067517C"/>
    <w:rsid w:val="00676198"/>
    <w:rsid w:val="00676B1E"/>
    <w:rsid w:val="0067717D"/>
    <w:rsid w:val="006778CB"/>
    <w:rsid w:val="00680000"/>
    <w:rsid w:val="0068044A"/>
    <w:rsid w:val="00681A16"/>
    <w:rsid w:val="00681DFD"/>
    <w:rsid w:val="0068224F"/>
    <w:rsid w:val="00682760"/>
    <w:rsid w:val="006827CC"/>
    <w:rsid w:val="00682E0E"/>
    <w:rsid w:val="006850F0"/>
    <w:rsid w:val="006860C3"/>
    <w:rsid w:val="006861F8"/>
    <w:rsid w:val="00687514"/>
    <w:rsid w:val="006879B1"/>
    <w:rsid w:val="00691C8B"/>
    <w:rsid w:val="006925DB"/>
    <w:rsid w:val="00692EF7"/>
    <w:rsid w:val="00692F5A"/>
    <w:rsid w:val="006933A2"/>
    <w:rsid w:val="0069344D"/>
    <w:rsid w:val="006937AC"/>
    <w:rsid w:val="006954E6"/>
    <w:rsid w:val="00695AD2"/>
    <w:rsid w:val="00695CA1"/>
    <w:rsid w:val="00695D9B"/>
    <w:rsid w:val="0069669F"/>
    <w:rsid w:val="006968C9"/>
    <w:rsid w:val="006976CE"/>
    <w:rsid w:val="00697B15"/>
    <w:rsid w:val="006A0388"/>
    <w:rsid w:val="006A03A4"/>
    <w:rsid w:val="006A07FC"/>
    <w:rsid w:val="006A13B7"/>
    <w:rsid w:val="006A2997"/>
    <w:rsid w:val="006A4A6B"/>
    <w:rsid w:val="006A4DD1"/>
    <w:rsid w:val="006A575F"/>
    <w:rsid w:val="006A624F"/>
    <w:rsid w:val="006A63CE"/>
    <w:rsid w:val="006A7347"/>
    <w:rsid w:val="006A7B2D"/>
    <w:rsid w:val="006B07D3"/>
    <w:rsid w:val="006B0AA2"/>
    <w:rsid w:val="006B0E3A"/>
    <w:rsid w:val="006B23A5"/>
    <w:rsid w:val="006B2608"/>
    <w:rsid w:val="006B2CFA"/>
    <w:rsid w:val="006B3A8E"/>
    <w:rsid w:val="006B407D"/>
    <w:rsid w:val="006B4496"/>
    <w:rsid w:val="006B4C90"/>
    <w:rsid w:val="006B5706"/>
    <w:rsid w:val="006B583E"/>
    <w:rsid w:val="006B5E36"/>
    <w:rsid w:val="006B6321"/>
    <w:rsid w:val="006B75BD"/>
    <w:rsid w:val="006B7762"/>
    <w:rsid w:val="006B7EAA"/>
    <w:rsid w:val="006C0889"/>
    <w:rsid w:val="006C1F49"/>
    <w:rsid w:val="006C213B"/>
    <w:rsid w:val="006C2777"/>
    <w:rsid w:val="006C2938"/>
    <w:rsid w:val="006C2EC7"/>
    <w:rsid w:val="006C2ED4"/>
    <w:rsid w:val="006C4871"/>
    <w:rsid w:val="006C4B88"/>
    <w:rsid w:val="006C5634"/>
    <w:rsid w:val="006C620A"/>
    <w:rsid w:val="006C6BC5"/>
    <w:rsid w:val="006C7B7D"/>
    <w:rsid w:val="006D12B0"/>
    <w:rsid w:val="006D18BE"/>
    <w:rsid w:val="006D2EAC"/>
    <w:rsid w:val="006D3C4B"/>
    <w:rsid w:val="006D44CC"/>
    <w:rsid w:val="006D465A"/>
    <w:rsid w:val="006D5416"/>
    <w:rsid w:val="006D5B7E"/>
    <w:rsid w:val="006D6503"/>
    <w:rsid w:val="006D6FD4"/>
    <w:rsid w:val="006D7304"/>
    <w:rsid w:val="006D7583"/>
    <w:rsid w:val="006E17C9"/>
    <w:rsid w:val="006E1D2B"/>
    <w:rsid w:val="006E2B8C"/>
    <w:rsid w:val="006E3AB0"/>
    <w:rsid w:val="006E3E03"/>
    <w:rsid w:val="006E3EB1"/>
    <w:rsid w:val="006E4425"/>
    <w:rsid w:val="006E48FC"/>
    <w:rsid w:val="006E4F67"/>
    <w:rsid w:val="006E578C"/>
    <w:rsid w:val="006E5A25"/>
    <w:rsid w:val="006E62E8"/>
    <w:rsid w:val="006E6C11"/>
    <w:rsid w:val="006F0B6A"/>
    <w:rsid w:val="006F177E"/>
    <w:rsid w:val="006F2655"/>
    <w:rsid w:val="006F2A37"/>
    <w:rsid w:val="006F2F51"/>
    <w:rsid w:val="006F4E3E"/>
    <w:rsid w:val="006F57A6"/>
    <w:rsid w:val="006F6094"/>
    <w:rsid w:val="006F788D"/>
    <w:rsid w:val="0070018B"/>
    <w:rsid w:val="007009B5"/>
    <w:rsid w:val="0070199C"/>
    <w:rsid w:val="00702674"/>
    <w:rsid w:val="00702929"/>
    <w:rsid w:val="00702E5C"/>
    <w:rsid w:val="007046A5"/>
    <w:rsid w:val="00704F1A"/>
    <w:rsid w:val="00705343"/>
    <w:rsid w:val="007057DF"/>
    <w:rsid w:val="00705CC7"/>
    <w:rsid w:val="007063C5"/>
    <w:rsid w:val="007066F7"/>
    <w:rsid w:val="00706765"/>
    <w:rsid w:val="007067C9"/>
    <w:rsid w:val="00707168"/>
    <w:rsid w:val="00707367"/>
    <w:rsid w:val="007103D3"/>
    <w:rsid w:val="007110BA"/>
    <w:rsid w:val="007114E5"/>
    <w:rsid w:val="0071161E"/>
    <w:rsid w:val="0071171F"/>
    <w:rsid w:val="00711FD0"/>
    <w:rsid w:val="007123BB"/>
    <w:rsid w:val="007124AF"/>
    <w:rsid w:val="0071273F"/>
    <w:rsid w:val="00712F62"/>
    <w:rsid w:val="0071307F"/>
    <w:rsid w:val="00713CC7"/>
    <w:rsid w:val="00714706"/>
    <w:rsid w:val="00714782"/>
    <w:rsid w:val="00715122"/>
    <w:rsid w:val="007163B5"/>
    <w:rsid w:val="007166FB"/>
    <w:rsid w:val="0071704F"/>
    <w:rsid w:val="00717E3D"/>
    <w:rsid w:val="00720476"/>
    <w:rsid w:val="00720FA6"/>
    <w:rsid w:val="007211B9"/>
    <w:rsid w:val="00721821"/>
    <w:rsid w:val="00721F81"/>
    <w:rsid w:val="007226E2"/>
    <w:rsid w:val="007229A7"/>
    <w:rsid w:val="00723105"/>
    <w:rsid w:val="00723343"/>
    <w:rsid w:val="00724FC8"/>
    <w:rsid w:val="00725227"/>
    <w:rsid w:val="007254A0"/>
    <w:rsid w:val="007301B5"/>
    <w:rsid w:val="007336FF"/>
    <w:rsid w:val="007342D5"/>
    <w:rsid w:val="007349FC"/>
    <w:rsid w:val="0073562C"/>
    <w:rsid w:val="00737D22"/>
    <w:rsid w:val="007403E7"/>
    <w:rsid w:val="00740684"/>
    <w:rsid w:val="00740A20"/>
    <w:rsid w:val="00740CEA"/>
    <w:rsid w:val="00742338"/>
    <w:rsid w:val="00742A0C"/>
    <w:rsid w:val="007437A8"/>
    <w:rsid w:val="00743821"/>
    <w:rsid w:val="00743A53"/>
    <w:rsid w:val="00744C9A"/>
    <w:rsid w:val="007451F5"/>
    <w:rsid w:val="0074561A"/>
    <w:rsid w:val="00745A5C"/>
    <w:rsid w:val="007462BE"/>
    <w:rsid w:val="007464B6"/>
    <w:rsid w:val="007478C4"/>
    <w:rsid w:val="007478F8"/>
    <w:rsid w:val="00747AE2"/>
    <w:rsid w:val="00747D7B"/>
    <w:rsid w:val="00750C30"/>
    <w:rsid w:val="007524DD"/>
    <w:rsid w:val="00752B7D"/>
    <w:rsid w:val="0075514C"/>
    <w:rsid w:val="007555E5"/>
    <w:rsid w:val="00756A06"/>
    <w:rsid w:val="00757730"/>
    <w:rsid w:val="00757812"/>
    <w:rsid w:val="00757B01"/>
    <w:rsid w:val="0075EC9D"/>
    <w:rsid w:val="00760688"/>
    <w:rsid w:val="0076083D"/>
    <w:rsid w:val="0076107D"/>
    <w:rsid w:val="00761523"/>
    <w:rsid w:val="007636F2"/>
    <w:rsid w:val="00763EA4"/>
    <w:rsid w:val="007652C6"/>
    <w:rsid w:val="0076644F"/>
    <w:rsid w:val="007666CF"/>
    <w:rsid w:val="00767361"/>
    <w:rsid w:val="007703B9"/>
    <w:rsid w:val="00770A74"/>
    <w:rsid w:val="00771914"/>
    <w:rsid w:val="00774AA9"/>
    <w:rsid w:val="00774C37"/>
    <w:rsid w:val="00775332"/>
    <w:rsid w:val="007753A7"/>
    <w:rsid w:val="00775983"/>
    <w:rsid w:val="00775E9B"/>
    <w:rsid w:val="00776A68"/>
    <w:rsid w:val="0077744C"/>
    <w:rsid w:val="00777B8E"/>
    <w:rsid w:val="007800E3"/>
    <w:rsid w:val="0078186E"/>
    <w:rsid w:val="0078220B"/>
    <w:rsid w:val="0078255B"/>
    <w:rsid w:val="00783042"/>
    <w:rsid w:val="00783D24"/>
    <w:rsid w:val="00783FDC"/>
    <w:rsid w:val="0078444E"/>
    <w:rsid w:val="00785FBF"/>
    <w:rsid w:val="007866F0"/>
    <w:rsid w:val="00790F4F"/>
    <w:rsid w:val="00792157"/>
    <w:rsid w:val="0079225F"/>
    <w:rsid w:val="00792793"/>
    <w:rsid w:val="00792A7A"/>
    <w:rsid w:val="007931BC"/>
    <w:rsid w:val="00793AC1"/>
    <w:rsid w:val="00794694"/>
    <w:rsid w:val="00794AF1"/>
    <w:rsid w:val="00795C6E"/>
    <w:rsid w:val="00795CDA"/>
    <w:rsid w:val="00795F2C"/>
    <w:rsid w:val="00796B0C"/>
    <w:rsid w:val="00796EEB"/>
    <w:rsid w:val="00797725"/>
    <w:rsid w:val="007A1515"/>
    <w:rsid w:val="007A1704"/>
    <w:rsid w:val="007A2162"/>
    <w:rsid w:val="007A33A0"/>
    <w:rsid w:val="007A4659"/>
    <w:rsid w:val="007A530F"/>
    <w:rsid w:val="007A6E8A"/>
    <w:rsid w:val="007A72B2"/>
    <w:rsid w:val="007A7367"/>
    <w:rsid w:val="007A7AD9"/>
    <w:rsid w:val="007B05F1"/>
    <w:rsid w:val="007B116C"/>
    <w:rsid w:val="007B1A63"/>
    <w:rsid w:val="007B32A8"/>
    <w:rsid w:val="007B3B38"/>
    <w:rsid w:val="007B5589"/>
    <w:rsid w:val="007B58D2"/>
    <w:rsid w:val="007B5D93"/>
    <w:rsid w:val="007B7675"/>
    <w:rsid w:val="007B7A39"/>
    <w:rsid w:val="007C027A"/>
    <w:rsid w:val="007C042E"/>
    <w:rsid w:val="007C0617"/>
    <w:rsid w:val="007C06AD"/>
    <w:rsid w:val="007C1F43"/>
    <w:rsid w:val="007C25F9"/>
    <w:rsid w:val="007C3731"/>
    <w:rsid w:val="007C3E1D"/>
    <w:rsid w:val="007C4AAB"/>
    <w:rsid w:val="007C4B1D"/>
    <w:rsid w:val="007C4CEC"/>
    <w:rsid w:val="007C4D74"/>
    <w:rsid w:val="007C4E8C"/>
    <w:rsid w:val="007C5C62"/>
    <w:rsid w:val="007C5F13"/>
    <w:rsid w:val="007C6490"/>
    <w:rsid w:val="007C679B"/>
    <w:rsid w:val="007D0284"/>
    <w:rsid w:val="007D04F8"/>
    <w:rsid w:val="007D0E37"/>
    <w:rsid w:val="007D1243"/>
    <w:rsid w:val="007D23EE"/>
    <w:rsid w:val="007D2B42"/>
    <w:rsid w:val="007D2D97"/>
    <w:rsid w:val="007D3627"/>
    <w:rsid w:val="007D3ABD"/>
    <w:rsid w:val="007D4DEE"/>
    <w:rsid w:val="007D596C"/>
    <w:rsid w:val="007D5A47"/>
    <w:rsid w:val="007E344E"/>
    <w:rsid w:val="007E3D9A"/>
    <w:rsid w:val="007E462B"/>
    <w:rsid w:val="007E480B"/>
    <w:rsid w:val="007E4CCE"/>
    <w:rsid w:val="007E605D"/>
    <w:rsid w:val="007E6677"/>
    <w:rsid w:val="007E7965"/>
    <w:rsid w:val="007F0EA9"/>
    <w:rsid w:val="007F31C8"/>
    <w:rsid w:val="007F324E"/>
    <w:rsid w:val="007F4044"/>
    <w:rsid w:val="007F4714"/>
    <w:rsid w:val="007F47CA"/>
    <w:rsid w:val="007F505F"/>
    <w:rsid w:val="007F53BD"/>
    <w:rsid w:val="007F586B"/>
    <w:rsid w:val="007F58E9"/>
    <w:rsid w:val="007F5E65"/>
    <w:rsid w:val="007F6018"/>
    <w:rsid w:val="007F625B"/>
    <w:rsid w:val="007F6B7A"/>
    <w:rsid w:val="007F6E62"/>
    <w:rsid w:val="007F7161"/>
    <w:rsid w:val="007F71EC"/>
    <w:rsid w:val="00800E09"/>
    <w:rsid w:val="00801AA1"/>
    <w:rsid w:val="00801C51"/>
    <w:rsid w:val="00801EA5"/>
    <w:rsid w:val="008031B5"/>
    <w:rsid w:val="008031CE"/>
    <w:rsid w:val="00804392"/>
    <w:rsid w:val="0080484A"/>
    <w:rsid w:val="0080494C"/>
    <w:rsid w:val="00804C53"/>
    <w:rsid w:val="0080594C"/>
    <w:rsid w:val="00805EA9"/>
    <w:rsid w:val="0080742B"/>
    <w:rsid w:val="00807A9C"/>
    <w:rsid w:val="008103D2"/>
    <w:rsid w:val="00811002"/>
    <w:rsid w:val="008111C6"/>
    <w:rsid w:val="00811FF5"/>
    <w:rsid w:val="00812633"/>
    <w:rsid w:val="00812AD0"/>
    <w:rsid w:val="0081331C"/>
    <w:rsid w:val="00813A85"/>
    <w:rsid w:val="00813E62"/>
    <w:rsid w:val="008146AA"/>
    <w:rsid w:val="00814B0D"/>
    <w:rsid w:val="00815B48"/>
    <w:rsid w:val="008163B8"/>
    <w:rsid w:val="008165BD"/>
    <w:rsid w:val="00816F77"/>
    <w:rsid w:val="00817804"/>
    <w:rsid w:val="00820764"/>
    <w:rsid w:val="0082112D"/>
    <w:rsid w:val="0082192E"/>
    <w:rsid w:val="0082204A"/>
    <w:rsid w:val="0082227B"/>
    <w:rsid w:val="008230E0"/>
    <w:rsid w:val="00823E8E"/>
    <w:rsid w:val="00824C8B"/>
    <w:rsid w:val="00824DF2"/>
    <w:rsid w:val="008250C5"/>
    <w:rsid w:val="00825E83"/>
    <w:rsid w:val="00826030"/>
    <w:rsid w:val="0082667D"/>
    <w:rsid w:val="0082725C"/>
    <w:rsid w:val="00827280"/>
    <w:rsid w:val="00827916"/>
    <w:rsid w:val="00827DFB"/>
    <w:rsid w:val="008317CF"/>
    <w:rsid w:val="008324B8"/>
    <w:rsid w:val="00833DFB"/>
    <w:rsid w:val="00833EFC"/>
    <w:rsid w:val="00834CBA"/>
    <w:rsid w:val="00836127"/>
    <w:rsid w:val="00837F07"/>
    <w:rsid w:val="0083BB87"/>
    <w:rsid w:val="00842E4B"/>
    <w:rsid w:val="008435BE"/>
    <w:rsid w:val="008449EF"/>
    <w:rsid w:val="00844BE2"/>
    <w:rsid w:val="00844C1B"/>
    <w:rsid w:val="00845CD4"/>
    <w:rsid w:val="0084620A"/>
    <w:rsid w:val="00846D29"/>
    <w:rsid w:val="00847099"/>
    <w:rsid w:val="008477CC"/>
    <w:rsid w:val="00847D25"/>
    <w:rsid w:val="00847E8B"/>
    <w:rsid w:val="00847F60"/>
    <w:rsid w:val="00847FDE"/>
    <w:rsid w:val="00850161"/>
    <w:rsid w:val="008511E9"/>
    <w:rsid w:val="008524D2"/>
    <w:rsid w:val="00852753"/>
    <w:rsid w:val="0085290E"/>
    <w:rsid w:val="0085375B"/>
    <w:rsid w:val="008545A8"/>
    <w:rsid w:val="008554CD"/>
    <w:rsid w:val="008603A5"/>
    <w:rsid w:val="0086050E"/>
    <w:rsid w:val="0086108C"/>
    <w:rsid w:val="00861A5E"/>
    <w:rsid w:val="00861C0C"/>
    <w:rsid w:val="00861CB2"/>
    <w:rsid w:val="00861E8D"/>
    <w:rsid w:val="0086269F"/>
    <w:rsid w:val="00863289"/>
    <w:rsid w:val="00863808"/>
    <w:rsid w:val="008638A8"/>
    <w:rsid w:val="00863B6A"/>
    <w:rsid w:val="00863E7E"/>
    <w:rsid w:val="00863FD7"/>
    <w:rsid w:val="008640F2"/>
    <w:rsid w:val="00864289"/>
    <w:rsid w:val="00864535"/>
    <w:rsid w:val="00864966"/>
    <w:rsid w:val="00865CBE"/>
    <w:rsid w:val="00866822"/>
    <w:rsid w:val="00867DB6"/>
    <w:rsid w:val="00871097"/>
    <w:rsid w:val="0087154F"/>
    <w:rsid w:val="008717D7"/>
    <w:rsid w:val="00872C62"/>
    <w:rsid w:val="00873181"/>
    <w:rsid w:val="0087567C"/>
    <w:rsid w:val="008759DB"/>
    <w:rsid w:val="00876456"/>
    <w:rsid w:val="00876768"/>
    <w:rsid w:val="008768FE"/>
    <w:rsid w:val="00880870"/>
    <w:rsid w:val="008813A7"/>
    <w:rsid w:val="008831CF"/>
    <w:rsid w:val="0088357F"/>
    <w:rsid w:val="00883A6F"/>
    <w:rsid w:val="00883C06"/>
    <w:rsid w:val="0088598D"/>
    <w:rsid w:val="008869C1"/>
    <w:rsid w:val="00887134"/>
    <w:rsid w:val="00887170"/>
    <w:rsid w:val="00887388"/>
    <w:rsid w:val="00887F26"/>
    <w:rsid w:val="00890207"/>
    <w:rsid w:val="00890E91"/>
    <w:rsid w:val="0089113E"/>
    <w:rsid w:val="00891543"/>
    <w:rsid w:val="00891AC0"/>
    <w:rsid w:val="008937D8"/>
    <w:rsid w:val="00893BB0"/>
    <w:rsid w:val="0089419F"/>
    <w:rsid w:val="008948E7"/>
    <w:rsid w:val="00894B69"/>
    <w:rsid w:val="00895F68"/>
    <w:rsid w:val="0089672A"/>
    <w:rsid w:val="008970E8"/>
    <w:rsid w:val="00897D19"/>
    <w:rsid w:val="008A23B2"/>
    <w:rsid w:val="008A2765"/>
    <w:rsid w:val="008A2DD5"/>
    <w:rsid w:val="008A38A1"/>
    <w:rsid w:val="008A395B"/>
    <w:rsid w:val="008A4084"/>
    <w:rsid w:val="008A545B"/>
    <w:rsid w:val="008A65D5"/>
    <w:rsid w:val="008A6901"/>
    <w:rsid w:val="008A6992"/>
    <w:rsid w:val="008B15F8"/>
    <w:rsid w:val="008B2253"/>
    <w:rsid w:val="008B24B7"/>
    <w:rsid w:val="008B251F"/>
    <w:rsid w:val="008B49F3"/>
    <w:rsid w:val="008B51DF"/>
    <w:rsid w:val="008B57C0"/>
    <w:rsid w:val="008B6093"/>
    <w:rsid w:val="008B61CE"/>
    <w:rsid w:val="008B6F28"/>
    <w:rsid w:val="008B7DAB"/>
    <w:rsid w:val="008C0380"/>
    <w:rsid w:val="008C05E2"/>
    <w:rsid w:val="008C0C60"/>
    <w:rsid w:val="008C109A"/>
    <w:rsid w:val="008C1162"/>
    <w:rsid w:val="008C186D"/>
    <w:rsid w:val="008C20AE"/>
    <w:rsid w:val="008C22D7"/>
    <w:rsid w:val="008C26A3"/>
    <w:rsid w:val="008C2D36"/>
    <w:rsid w:val="008C337E"/>
    <w:rsid w:val="008C34C1"/>
    <w:rsid w:val="008C4DA2"/>
    <w:rsid w:val="008C4FA1"/>
    <w:rsid w:val="008C5544"/>
    <w:rsid w:val="008C5911"/>
    <w:rsid w:val="008C5D0C"/>
    <w:rsid w:val="008C66EA"/>
    <w:rsid w:val="008C77C2"/>
    <w:rsid w:val="008C77FD"/>
    <w:rsid w:val="008D0203"/>
    <w:rsid w:val="008D0A14"/>
    <w:rsid w:val="008D0A86"/>
    <w:rsid w:val="008D1776"/>
    <w:rsid w:val="008D1FA4"/>
    <w:rsid w:val="008D264A"/>
    <w:rsid w:val="008D27AC"/>
    <w:rsid w:val="008D2E75"/>
    <w:rsid w:val="008D2E89"/>
    <w:rsid w:val="008D309B"/>
    <w:rsid w:val="008D3134"/>
    <w:rsid w:val="008D50D1"/>
    <w:rsid w:val="008D532B"/>
    <w:rsid w:val="008D5343"/>
    <w:rsid w:val="008D5E1A"/>
    <w:rsid w:val="008D722C"/>
    <w:rsid w:val="008E05B1"/>
    <w:rsid w:val="008E079D"/>
    <w:rsid w:val="008E0DAF"/>
    <w:rsid w:val="008E14AA"/>
    <w:rsid w:val="008E22D4"/>
    <w:rsid w:val="008E2362"/>
    <w:rsid w:val="008E5F2C"/>
    <w:rsid w:val="008E65CD"/>
    <w:rsid w:val="008E6EE4"/>
    <w:rsid w:val="008F01E9"/>
    <w:rsid w:val="008F0492"/>
    <w:rsid w:val="008F0659"/>
    <w:rsid w:val="008F0B28"/>
    <w:rsid w:val="008F0EA0"/>
    <w:rsid w:val="008F14C2"/>
    <w:rsid w:val="008F1BEC"/>
    <w:rsid w:val="008F2658"/>
    <w:rsid w:val="008F26AF"/>
    <w:rsid w:val="008F3565"/>
    <w:rsid w:val="008F38F2"/>
    <w:rsid w:val="008F39A9"/>
    <w:rsid w:val="008F3A58"/>
    <w:rsid w:val="008F3B8F"/>
    <w:rsid w:val="008F41C3"/>
    <w:rsid w:val="008F51FD"/>
    <w:rsid w:val="008F549A"/>
    <w:rsid w:val="008F662B"/>
    <w:rsid w:val="008F6FCA"/>
    <w:rsid w:val="009004A2"/>
    <w:rsid w:val="00900AE2"/>
    <w:rsid w:val="009015B7"/>
    <w:rsid w:val="00901C51"/>
    <w:rsid w:val="0090285D"/>
    <w:rsid w:val="0090337E"/>
    <w:rsid w:val="00903BFF"/>
    <w:rsid w:val="009041A8"/>
    <w:rsid w:val="00905D58"/>
    <w:rsid w:val="00906254"/>
    <w:rsid w:val="009067CD"/>
    <w:rsid w:val="009069C8"/>
    <w:rsid w:val="00907709"/>
    <w:rsid w:val="00907754"/>
    <w:rsid w:val="00910E45"/>
    <w:rsid w:val="00911EDA"/>
    <w:rsid w:val="00912CD3"/>
    <w:rsid w:val="00913DBE"/>
    <w:rsid w:val="00914887"/>
    <w:rsid w:val="00914ACE"/>
    <w:rsid w:val="00915782"/>
    <w:rsid w:val="009168DC"/>
    <w:rsid w:val="00920870"/>
    <w:rsid w:val="00920F37"/>
    <w:rsid w:val="009211C2"/>
    <w:rsid w:val="00922784"/>
    <w:rsid w:val="00923CEA"/>
    <w:rsid w:val="009249FA"/>
    <w:rsid w:val="00925246"/>
    <w:rsid w:val="00925E54"/>
    <w:rsid w:val="009265D6"/>
    <w:rsid w:val="009267B7"/>
    <w:rsid w:val="009271A5"/>
    <w:rsid w:val="00927ADB"/>
    <w:rsid w:val="00927FA0"/>
    <w:rsid w:val="00930CFF"/>
    <w:rsid w:val="00931263"/>
    <w:rsid w:val="0093130C"/>
    <w:rsid w:val="009325EA"/>
    <w:rsid w:val="00932DC9"/>
    <w:rsid w:val="0093410B"/>
    <w:rsid w:val="0093418B"/>
    <w:rsid w:val="009344A5"/>
    <w:rsid w:val="00934DCC"/>
    <w:rsid w:val="00935783"/>
    <w:rsid w:val="0093650B"/>
    <w:rsid w:val="00940A46"/>
    <w:rsid w:val="00940B53"/>
    <w:rsid w:val="0094132A"/>
    <w:rsid w:val="00943295"/>
    <w:rsid w:val="0094477B"/>
    <w:rsid w:val="009457D0"/>
    <w:rsid w:val="009467FC"/>
    <w:rsid w:val="0094719B"/>
    <w:rsid w:val="00950BB9"/>
    <w:rsid w:val="00950F5D"/>
    <w:rsid w:val="009513CE"/>
    <w:rsid w:val="009517F6"/>
    <w:rsid w:val="00951A35"/>
    <w:rsid w:val="00952426"/>
    <w:rsid w:val="00953625"/>
    <w:rsid w:val="00954A6D"/>
    <w:rsid w:val="00955E9F"/>
    <w:rsid w:val="00955EB2"/>
    <w:rsid w:val="009560AA"/>
    <w:rsid w:val="00956EB8"/>
    <w:rsid w:val="00957A5E"/>
    <w:rsid w:val="00957C6F"/>
    <w:rsid w:val="0096088D"/>
    <w:rsid w:val="00960E9D"/>
    <w:rsid w:val="00961309"/>
    <w:rsid w:val="00961645"/>
    <w:rsid w:val="00961F1B"/>
    <w:rsid w:val="009620E7"/>
    <w:rsid w:val="00962212"/>
    <w:rsid w:val="009622A9"/>
    <w:rsid w:val="0096273C"/>
    <w:rsid w:val="00962973"/>
    <w:rsid w:val="0096535B"/>
    <w:rsid w:val="0096591E"/>
    <w:rsid w:val="00965A2E"/>
    <w:rsid w:val="00967600"/>
    <w:rsid w:val="009713A3"/>
    <w:rsid w:val="009737B4"/>
    <w:rsid w:val="009755AB"/>
    <w:rsid w:val="0097585A"/>
    <w:rsid w:val="00975B67"/>
    <w:rsid w:val="0097620B"/>
    <w:rsid w:val="00976FD3"/>
    <w:rsid w:val="00977771"/>
    <w:rsid w:val="009810D7"/>
    <w:rsid w:val="00981202"/>
    <w:rsid w:val="00981DE3"/>
    <w:rsid w:val="00982926"/>
    <w:rsid w:val="00982E24"/>
    <w:rsid w:val="00983A1E"/>
    <w:rsid w:val="00983B37"/>
    <w:rsid w:val="00983F04"/>
    <w:rsid w:val="00985E6C"/>
    <w:rsid w:val="00986237"/>
    <w:rsid w:val="009912B2"/>
    <w:rsid w:val="0099238E"/>
    <w:rsid w:val="00992452"/>
    <w:rsid w:val="009927B6"/>
    <w:rsid w:val="00992B40"/>
    <w:rsid w:val="00993626"/>
    <w:rsid w:val="00994545"/>
    <w:rsid w:val="009959AC"/>
    <w:rsid w:val="00995AF3"/>
    <w:rsid w:val="00995FA4"/>
    <w:rsid w:val="00996011"/>
    <w:rsid w:val="00996273"/>
    <w:rsid w:val="00996773"/>
    <w:rsid w:val="00996F5D"/>
    <w:rsid w:val="0099750D"/>
    <w:rsid w:val="00997A2C"/>
    <w:rsid w:val="00997F4B"/>
    <w:rsid w:val="009A0797"/>
    <w:rsid w:val="009A1188"/>
    <w:rsid w:val="009A1D27"/>
    <w:rsid w:val="009A2324"/>
    <w:rsid w:val="009A2759"/>
    <w:rsid w:val="009A27A4"/>
    <w:rsid w:val="009A2A55"/>
    <w:rsid w:val="009A2CB0"/>
    <w:rsid w:val="009A34A0"/>
    <w:rsid w:val="009A40CD"/>
    <w:rsid w:val="009A4308"/>
    <w:rsid w:val="009A59DD"/>
    <w:rsid w:val="009A7E65"/>
    <w:rsid w:val="009B08B3"/>
    <w:rsid w:val="009B1299"/>
    <w:rsid w:val="009B1381"/>
    <w:rsid w:val="009B166B"/>
    <w:rsid w:val="009B21F5"/>
    <w:rsid w:val="009B29D3"/>
    <w:rsid w:val="009B4287"/>
    <w:rsid w:val="009B4BF9"/>
    <w:rsid w:val="009B4D78"/>
    <w:rsid w:val="009B5435"/>
    <w:rsid w:val="009B558B"/>
    <w:rsid w:val="009B5D09"/>
    <w:rsid w:val="009B6542"/>
    <w:rsid w:val="009B68C0"/>
    <w:rsid w:val="009B7701"/>
    <w:rsid w:val="009C1CA9"/>
    <w:rsid w:val="009C1D4D"/>
    <w:rsid w:val="009C2D50"/>
    <w:rsid w:val="009C47E1"/>
    <w:rsid w:val="009C5AE6"/>
    <w:rsid w:val="009C5B83"/>
    <w:rsid w:val="009C5F78"/>
    <w:rsid w:val="009C620D"/>
    <w:rsid w:val="009C7188"/>
    <w:rsid w:val="009C754E"/>
    <w:rsid w:val="009D037A"/>
    <w:rsid w:val="009D0426"/>
    <w:rsid w:val="009D0814"/>
    <w:rsid w:val="009D0EF1"/>
    <w:rsid w:val="009D19B1"/>
    <w:rsid w:val="009D1ACB"/>
    <w:rsid w:val="009D3BEA"/>
    <w:rsid w:val="009D3D02"/>
    <w:rsid w:val="009D4317"/>
    <w:rsid w:val="009D47C1"/>
    <w:rsid w:val="009D5223"/>
    <w:rsid w:val="009D5F89"/>
    <w:rsid w:val="009D6015"/>
    <w:rsid w:val="009D6C35"/>
    <w:rsid w:val="009D744F"/>
    <w:rsid w:val="009D7888"/>
    <w:rsid w:val="009D790F"/>
    <w:rsid w:val="009D7BD6"/>
    <w:rsid w:val="009D7FFE"/>
    <w:rsid w:val="009E064A"/>
    <w:rsid w:val="009E0AA0"/>
    <w:rsid w:val="009E1F64"/>
    <w:rsid w:val="009E2A24"/>
    <w:rsid w:val="009E3932"/>
    <w:rsid w:val="009E3B0B"/>
    <w:rsid w:val="009E4EDF"/>
    <w:rsid w:val="009E59C7"/>
    <w:rsid w:val="009E640E"/>
    <w:rsid w:val="009E67C3"/>
    <w:rsid w:val="009E6AFE"/>
    <w:rsid w:val="009E75CB"/>
    <w:rsid w:val="009E7771"/>
    <w:rsid w:val="009E78A2"/>
    <w:rsid w:val="009F05CB"/>
    <w:rsid w:val="009F085A"/>
    <w:rsid w:val="009F23D9"/>
    <w:rsid w:val="009F34A2"/>
    <w:rsid w:val="009F3A56"/>
    <w:rsid w:val="009F42E2"/>
    <w:rsid w:val="009F5929"/>
    <w:rsid w:val="00A00CD5"/>
    <w:rsid w:val="00A01A89"/>
    <w:rsid w:val="00A01D6A"/>
    <w:rsid w:val="00A02259"/>
    <w:rsid w:val="00A03D12"/>
    <w:rsid w:val="00A04D49"/>
    <w:rsid w:val="00A0587F"/>
    <w:rsid w:val="00A05C3E"/>
    <w:rsid w:val="00A05C42"/>
    <w:rsid w:val="00A061FD"/>
    <w:rsid w:val="00A07886"/>
    <w:rsid w:val="00A07FD4"/>
    <w:rsid w:val="00A10516"/>
    <w:rsid w:val="00A105BF"/>
    <w:rsid w:val="00A10741"/>
    <w:rsid w:val="00A10829"/>
    <w:rsid w:val="00A10A10"/>
    <w:rsid w:val="00A12503"/>
    <w:rsid w:val="00A12518"/>
    <w:rsid w:val="00A12D85"/>
    <w:rsid w:val="00A13327"/>
    <w:rsid w:val="00A140E6"/>
    <w:rsid w:val="00A14AED"/>
    <w:rsid w:val="00A152CB"/>
    <w:rsid w:val="00A15AFE"/>
    <w:rsid w:val="00A16317"/>
    <w:rsid w:val="00A17052"/>
    <w:rsid w:val="00A17767"/>
    <w:rsid w:val="00A17BE1"/>
    <w:rsid w:val="00A1C5E8"/>
    <w:rsid w:val="00A20B93"/>
    <w:rsid w:val="00A231D3"/>
    <w:rsid w:val="00A2376E"/>
    <w:rsid w:val="00A238C5"/>
    <w:rsid w:val="00A23B70"/>
    <w:rsid w:val="00A23EB3"/>
    <w:rsid w:val="00A25C77"/>
    <w:rsid w:val="00A26785"/>
    <w:rsid w:val="00A26F3F"/>
    <w:rsid w:val="00A277BD"/>
    <w:rsid w:val="00A27BE2"/>
    <w:rsid w:val="00A30265"/>
    <w:rsid w:val="00A3069D"/>
    <w:rsid w:val="00A31D97"/>
    <w:rsid w:val="00A3312C"/>
    <w:rsid w:val="00A341BE"/>
    <w:rsid w:val="00A34AB5"/>
    <w:rsid w:val="00A34C26"/>
    <w:rsid w:val="00A34E1B"/>
    <w:rsid w:val="00A34E6B"/>
    <w:rsid w:val="00A36096"/>
    <w:rsid w:val="00A36378"/>
    <w:rsid w:val="00A36625"/>
    <w:rsid w:val="00A3673F"/>
    <w:rsid w:val="00A36A12"/>
    <w:rsid w:val="00A36A2E"/>
    <w:rsid w:val="00A36C6D"/>
    <w:rsid w:val="00A37135"/>
    <w:rsid w:val="00A40B45"/>
    <w:rsid w:val="00A40C2F"/>
    <w:rsid w:val="00A40C82"/>
    <w:rsid w:val="00A40D98"/>
    <w:rsid w:val="00A416E1"/>
    <w:rsid w:val="00A421A7"/>
    <w:rsid w:val="00A421CC"/>
    <w:rsid w:val="00A424BB"/>
    <w:rsid w:val="00A453EA"/>
    <w:rsid w:val="00A475F8"/>
    <w:rsid w:val="00A47E6C"/>
    <w:rsid w:val="00A506CB"/>
    <w:rsid w:val="00A50C14"/>
    <w:rsid w:val="00A52000"/>
    <w:rsid w:val="00A52597"/>
    <w:rsid w:val="00A52E14"/>
    <w:rsid w:val="00A5352C"/>
    <w:rsid w:val="00A53B2A"/>
    <w:rsid w:val="00A53EC2"/>
    <w:rsid w:val="00A55340"/>
    <w:rsid w:val="00A55C8A"/>
    <w:rsid w:val="00A55CF4"/>
    <w:rsid w:val="00A56204"/>
    <w:rsid w:val="00A56790"/>
    <w:rsid w:val="00A5730C"/>
    <w:rsid w:val="00A578DF"/>
    <w:rsid w:val="00A57A3F"/>
    <w:rsid w:val="00A57F95"/>
    <w:rsid w:val="00A61079"/>
    <w:rsid w:val="00A62852"/>
    <w:rsid w:val="00A6352F"/>
    <w:rsid w:val="00A63FEC"/>
    <w:rsid w:val="00A64A86"/>
    <w:rsid w:val="00A6666F"/>
    <w:rsid w:val="00A66DB3"/>
    <w:rsid w:val="00A67734"/>
    <w:rsid w:val="00A70839"/>
    <w:rsid w:val="00A72A86"/>
    <w:rsid w:val="00A72CF2"/>
    <w:rsid w:val="00A72DCA"/>
    <w:rsid w:val="00A72F18"/>
    <w:rsid w:val="00A730FA"/>
    <w:rsid w:val="00A73ED0"/>
    <w:rsid w:val="00A74713"/>
    <w:rsid w:val="00A757A4"/>
    <w:rsid w:val="00A75C44"/>
    <w:rsid w:val="00A76124"/>
    <w:rsid w:val="00A7670C"/>
    <w:rsid w:val="00A770D4"/>
    <w:rsid w:val="00A7792D"/>
    <w:rsid w:val="00A80C40"/>
    <w:rsid w:val="00A811CA"/>
    <w:rsid w:val="00A811FB"/>
    <w:rsid w:val="00A81FF5"/>
    <w:rsid w:val="00A8208B"/>
    <w:rsid w:val="00A8224C"/>
    <w:rsid w:val="00A8310D"/>
    <w:rsid w:val="00A8332E"/>
    <w:rsid w:val="00A84C67"/>
    <w:rsid w:val="00A84CD5"/>
    <w:rsid w:val="00A84FB1"/>
    <w:rsid w:val="00A8531A"/>
    <w:rsid w:val="00A85F71"/>
    <w:rsid w:val="00A8667F"/>
    <w:rsid w:val="00A869F4"/>
    <w:rsid w:val="00A90405"/>
    <w:rsid w:val="00A90527"/>
    <w:rsid w:val="00A9118C"/>
    <w:rsid w:val="00A91724"/>
    <w:rsid w:val="00A91EBC"/>
    <w:rsid w:val="00A92E14"/>
    <w:rsid w:val="00A93056"/>
    <w:rsid w:val="00A94886"/>
    <w:rsid w:val="00A94914"/>
    <w:rsid w:val="00A9544E"/>
    <w:rsid w:val="00A969DB"/>
    <w:rsid w:val="00AA0306"/>
    <w:rsid w:val="00AA0495"/>
    <w:rsid w:val="00AA0948"/>
    <w:rsid w:val="00AA0A57"/>
    <w:rsid w:val="00AA0DE5"/>
    <w:rsid w:val="00AA113F"/>
    <w:rsid w:val="00AA20CA"/>
    <w:rsid w:val="00AA229C"/>
    <w:rsid w:val="00AA2952"/>
    <w:rsid w:val="00AA2ED7"/>
    <w:rsid w:val="00AA4215"/>
    <w:rsid w:val="00AA4C54"/>
    <w:rsid w:val="00AA6AC4"/>
    <w:rsid w:val="00AA7A9B"/>
    <w:rsid w:val="00AB0DB3"/>
    <w:rsid w:val="00AB103E"/>
    <w:rsid w:val="00AB10F6"/>
    <w:rsid w:val="00AB12C2"/>
    <w:rsid w:val="00AB1E24"/>
    <w:rsid w:val="00AB282C"/>
    <w:rsid w:val="00AB2DD9"/>
    <w:rsid w:val="00AB2DFD"/>
    <w:rsid w:val="00AB3548"/>
    <w:rsid w:val="00AB4A30"/>
    <w:rsid w:val="00AB4E96"/>
    <w:rsid w:val="00AB4F9F"/>
    <w:rsid w:val="00AB5123"/>
    <w:rsid w:val="00AB614F"/>
    <w:rsid w:val="00AB660A"/>
    <w:rsid w:val="00AB7351"/>
    <w:rsid w:val="00AB7370"/>
    <w:rsid w:val="00AC139D"/>
    <w:rsid w:val="00AC1D56"/>
    <w:rsid w:val="00AC1FEB"/>
    <w:rsid w:val="00AC20B4"/>
    <w:rsid w:val="00AC45D4"/>
    <w:rsid w:val="00AC5990"/>
    <w:rsid w:val="00AC5B8E"/>
    <w:rsid w:val="00AC5E64"/>
    <w:rsid w:val="00AC6D27"/>
    <w:rsid w:val="00AC6FE2"/>
    <w:rsid w:val="00AC704C"/>
    <w:rsid w:val="00AC761C"/>
    <w:rsid w:val="00AC7BC8"/>
    <w:rsid w:val="00AC7E5E"/>
    <w:rsid w:val="00AD0469"/>
    <w:rsid w:val="00AD0D0B"/>
    <w:rsid w:val="00AD1383"/>
    <w:rsid w:val="00AD1FF8"/>
    <w:rsid w:val="00AD20C2"/>
    <w:rsid w:val="00AD282E"/>
    <w:rsid w:val="00AD34D6"/>
    <w:rsid w:val="00AD3B4C"/>
    <w:rsid w:val="00AD3E48"/>
    <w:rsid w:val="00AD585C"/>
    <w:rsid w:val="00AD5D95"/>
    <w:rsid w:val="00AD5E3D"/>
    <w:rsid w:val="00AD68D1"/>
    <w:rsid w:val="00AD6BF9"/>
    <w:rsid w:val="00AD71C8"/>
    <w:rsid w:val="00AD732C"/>
    <w:rsid w:val="00AD7C73"/>
    <w:rsid w:val="00AD7DD6"/>
    <w:rsid w:val="00AE06DF"/>
    <w:rsid w:val="00AE145F"/>
    <w:rsid w:val="00AE28D5"/>
    <w:rsid w:val="00AE2E1F"/>
    <w:rsid w:val="00AE30C3"/>
    <w:rsid w:val="00AE32CD"/>
    <w:rsid w:val="00AE37F4"/>
    <w:rsid w:val="00AE4541"/>
    <w:rsid w:val="00AE49A0"/>
    <w:rsid w:val="00AE4AB6"/>
    <w:rsid w:val="00AE4ED0"/>
    <w:rsid w:val="00AF02F9"/>
    <w:rsid w:val="00AF09E0"/>
    <w:rsid w:val="00AF1EAB"/>
    <w:rsid w:val="00AF2C77"/>
    <w:rsid w:val="00AF325E"/>
    <w:rsid w:val="00AF3841"/>
    <w:rsid w:val="00AF395A"/>
    <w:rsid w:val="00AF43E2"/>
    <w:rsid w:val="00AF4D18"/>
    <w:rsid w:val="00AF4DA7"/>
    <w:rsid w:val="00AF5A11"/>
    <w:rsid w:val="00AF5BD1"/>
    <w:rsid w:val="00AF5C36"/>
    <w:rsid w:val="00AF6073"/>
    <w:rsid w:val="00AF6274"/>
    <w:rsid w:val="00AF7238"/>
    <w:rsid w:val="00AF7AA6"/>
    <w:rsid w:val="00AF7CA4"/>
    <w:rsid w:val="00B00302"/>
    <w:rsid w:val="00B00367"/>
    <w:rsid w:val="00B00430"/>
    <w:rsid w:val="00B00CA4"/>
    <w:rsid w:val="00B00EA8"/>
    <w:rsid w:val="00B00FC9"/>
    <w:rsid w:val="00B020EB"/>
    <w:rsid w:val="00B02CA3"/>
    <w:rsid w:val="00B03567"/>
    <w:rsid w:val="00B03C7C"/>
    <w:rsid w:val="00B05405"/>
    <w:rsid w:val="00B055FD"/>
    <w:rsid w:val="00B057C3"/>
    <w:rsid w:val="00B06FC9"/>
    <w:rsid w:val="00B072C4"/>
    <w:rsid w:val="00B07DD5"/>
    <w:rsid w:val="00B104BE"/>
    <w:rsid w:val="00B116E8"/>
    <w:rsid w:val="00B11B8D"/>
    <w:rsid w:val="00B12E62"/>
    <w:rsid w:val="00B1623B"/>
    <w:rsid w:val="00B16663"/>
    <w:rsid w:val="00B169B6"/>
    <w:rsid w:val="00B16D15"/>
    <w:rsid w:val="00B17042"/>
    <w:rsid w:val="00B17A25"/>
    <w:rsid w:val="00B20324"/>
    <w:rsid w:val="00B212D9"/>
    <w:rsid w:val="00B22918"/>
    <w:rsid w:val="00B23FFC"/>
    <w:rsid w:val="00B243D6"/>
    <w:rsid w:val="00B25688"/>
    <w:rsid w:val="00B26C28"/>
    <w:rsid w:val="00B27448"/>
    <w:rsid w:val="00B305F0"/>
    <w:rsid w:val="00B30772"/>
    <w:rsid w:val="00B307E6"/>
    <w:rsid w:val="00B3097C"/>
    <w:rsid w:val="00B319D4"/>
    <w:rsid w:val="00B3262D"/>
    <w:rsid w:val="00B32CDE"/>
    <w:rsid w:val="00B32D2F"/>
    <w:rsid w:val="00B32FAE"/>
    <w:rsid w:val="00B33055"/>
    <w:rsid w:val="00B333F8"/>
    <w:rsid w:val="00B33B61"/>
    <w:rsid w:val="00B340DD"/>
    <w:rsid w:val="00B34323"/>
    <w:rsid w:val="00B34B2B"/>
    <w:rsid w:val="00B34EAD"/>
    <w:rsid w:val="00B353ED"/>
    <w:rsid w:val="00B36AAD"/>
    <w:rsid w:val="00B36F97"/>
    <w:rsid w:val="00B40012"/>
    <w:rsid w:val="00B4051F"/>
    <w:rsid w:val="00B410C7"/>
    <w:rsid w:val="00B423FF"/>
    <w:rsid w:val="00B42D9A"/>
    <w:rsid w:val="00B452DC"/>
    <w:rsid w:val="00B45B0A"/>
    <w:rsid w:val="00B45D57"/>
    <w:rsid w:val="00B45FA3"/>
    <w:rsid w:val="00B46A56"/>
    <w:rsid w:val="00B50B88"/>
    <w:rsid w:val="00B50C46"/>
    <w:rsid w:val="00B512B1"/>
    <w:rsid w:val="00B5179D"/>
    <w:rsid w:val="00B51950"/>
    <w:rsid w:val="00B5208E"/>
    <w:rsid w:val="00B5250C"/>
    <w:rsid w:val="00B52606"/>
    <w:rsid w:val="00B52F9B"/>
    <w:rsid w:val="00B53970"/>
    <w:rsid w:val="00B53A59"/>
    <w:rsid w:val="00B548AB"/>
    <w:rsid w:val="00B548E3"/>
    <w:rsid w:val="00B54A24"/>
    <w:rsid w:val="00B55753"/>
    <w:rsid w:val="00B55A44"/>
    <w:rsid w:val="00B57148"/>
    <w:rsid w:val="00B57174"/>
    <w:rsid w:val="00B57201"/>
    <w:rsid w:val="00B577F8"/>
    <w:rsid w:val="00B57BCF"/>
    <w:rsid w:val="00B57DB6"/>
    <w:rsid w:val="00B57F75"/>
    <w:rsid w:val="00B60077"/>
    <w:rsid w:val="00B601E4"/>
    <w:rsid w:val="00B6036B"/>
    <w:rsid w:val="00B608C8"/>
    <w:rsid w:val="00B61606"/>
    <w:rsid w:val="00B61977"/>
    <w:rsid w:val="00B6248F"/>
    <w:rsid w:val="00B62686"/>
    <w:rsid w:val="00B6283F"/>
    <w:rsid w:val="00B63A60"/>
    <w:rsid w:val="00B63A80"/>
    <w:rsid w:val="00B6485E"/>
    <w:rsid w:val="00B65255"/>
    <w:rsid w:val="00B654C2"/>
    <w:rsid w:val="00B6576F"/>
    <w:rsid w:val="00B65CB2"/>
    <w:rsid w:val="00B67636"/>
    <w:rsid w:val="00B70B8B"/>
    <w:rsid w:val="00B70CA1"/>
    <w:rsid w:val="00B71250"/>
    <w:rsid w:val="00B7181E"/>
    <w:rsid w:val="00B72048"/>
    <w:rsid w:val="00B7420B"/>
    <w:rsid w:val="00B7479C"/>
    <w:rsid w:val="00B7568E"/>
    <w:rsid w:val="00B76558"/>
    <w:rsid w:val="00B77465"/>
    <w:rsid w:val="00B800D4"/>
    <w:rsid w:val="00B823F9"/>
    <w:rsid w:val="00B8295F"/>
    <w:rsid w:val="00B82E88"/>
    <w:rsid w:val="00B82F4E"/>
    <w:rsid w:val="00B83117"/>
    <w:rsid w:val="00B83E1A"/>
    <w:rsid w:val="00B83E96"/>
    <w:rsid w:val="00B84167"/>
    <w:rsid w:val="00B84BE8"/>
    <w:rsid w:val="00B8560D"/>
    <w:rsid w:val="00B8638C"/>
    <w:rsid w:val="00B869C4"/>
    <w:rsid w:val="00B86DF9"/>
    <w:rsid w:val="00B9014C"/>
    <w:rsid w:val="00B90C1D"/>
    <w:rsid w:val="00B90D7D"/>
    <w:rsid w:val="00B90D9F"/>
    <w:rsid w:val="00B915C3"/>
    <w:rsid w:val="00B9178B"/>
    <w:rsid w:val="00B91F9F"/>
    <w:rsid w:val="00B92915"/>
    <w:rsid w:val="00B93143"/>
    <w:rsid w:val="00B94D4F"/>
    <w:rsid w:val="00B94F51"/>
    <w:rsid w:val="00B9545F"/>
    <w:rsid w:val="00B955E3"/>
    <w:rsid w:val="00B96388"/>
    <w:rsid w:val="00B968EB"/>
    <w:rsid w:val="00B96BB0"/>
    <w:rsid w:val="00B96DA6"/>
    <w:rsid w:val="00B97849"/>
    <w:rsid w:val="00B9787E"/>
    <w:rsid w:val="00B97E53"/>
    <w:rsid w:val="00BA0054"/>
    <w:rsid w:val="00BA01E3"/>
    <w:rsid w:val="00BA037C"/>
    <w:rsid w:val="00BA0FEC"/>
    <w:rsid w:val="00BA1E62"/>
    <w:rsid w:val="00BA20E2"/>
    <w:rsid w:val="00BA42C2"/>
    <w:rsid w:val="00BA42E9"/>
    <w:rsid w:val="00BA56BD"/>
    <w:rsid w:val="00BA56C3"/>
    <w:rsid w:val="00BA5A7C"/>
    <w:rsid w:val="00BA6107"/>
    <w:rsid w:val="00BA667B"/>
    <w:rsid w:val="00BA69A3"/>
    <w:rsid w:val="00BA69C1"/>
    <w:rsid w:val="00BB06E4"/>
    <w:rsid w:val="00BB13F4"/>
    <w:rsid w:val="00BB21DC"/>
    <w:rsid w:val="00BB268E"/>
    <w:rsid w:val="00BB3498"/>
    <w:rsid w:val="00BB4215"/>
    <w:rsid w:val="00BB49AB"/>
    <w:rsid w:val="00BB4DEF"/>
    <w:rsid w:val="00BB702B"/>
    <w:rsid w:val="00BB7CD1"/>
    <w:rsid w:val="00BC0608"/>
    <w:rsid w:val="00BC096A"/>
    <w:rsid w:val="00BC0A22"/>
    <w:rsid w:val="00BC108B"/>
    <w:rsid w:val="00BC1C02"/>
    <w:rsid w:val="00BC1CCC"/>
    <w:rsid w:val="00BC346D"/>
    <w:rsid w:val="00BC39F8"/>
    <w:rsid w:val="00BC4776"/>
    <w:rsid w:val="00BC4B25"/>
    <w:rsid w:val="00BC6416"/>
    <w:rsid w:val="00BC6C01"/>
    <w:rsid w:val="00BC7821"/>
    <w:rsid w:val="00BC7B4D"/>
    <w:rsid w:val="00BC7BC9"/>
    <w:rsid w:val="00BC7DE7"/>
    <w:rsid w:val="00BD0546"/>
    <w:rsid w:val="00BD0815"/>
    <w:rsid w:val="00BD2707"/>
    <w:rsid w:val="00BD2A56"/>
    <w:rsid w:val="00BD2D59"/>
    <w:rsid w:val="00BD3497"/>
    <w:rsid w:val="00BD494D"/>
    <w:rsid w:val="00BD4FEC"/>
    <w:rsid w:val="00BD5196"/>
    <w:rsid w:val="00BD6FEE"/>
    <w:rsid w:val="00BD741C"/>
    <w:rsid w:val="00BD74B5"/>
    <w:rsid w:val="00BD7B22"/>
    <w:rsid w:val="00BD7EE5"/>
    <w:rsid w:val="00BD9DC2"/>
    <w:rsid w:val="00BE0E63"/>
    <w:rsid w:val="00BE16C3"/>
    <w:rsid w:val="00BE18B5"/>
    <w:rsid w:val="00BE206A"/>
    <w:rsid w:val="00BE29DD"/>
    <w:rsid w:val="00BE386B"/>
    <w:rsid w:val="00BE3A93"/>
    <w:rsid w:val="00BE50A3"/>
    <w:rsid w:val="00BE52E7"/>
    <w:rsid w:val="00BE5D89"/>
    <w:rsid w:val="00BE62C5"/>
    <w:rsid w:val="00BE641B"/>
    <w:rsid w:val="00BE6482"/>
    <w:rsid w:val="00BE6499"/>
    <w:rsid w:val="00BF007D"/>
    <w:rsid w:val="00BF0596"/>
    <w:rsid w:val="00BF1AA4"/>
    <w:rsid w:val="00BF203E"/>
    <w:rsid w:val="00BF29AF"/>
    <w:rsid w:val="00BF2C37"/>
    <w:rsid w:val="00BF3681"/>
    <w:rsid w:val="00BF3E78"/>
    <w:rsid w:val="00BF3EDF"/>
    <w:rsid w:val="00BF4093"/>
    <w:rsid w:val="00BF59ED"/>
    <w:rsid w:val="00BF5A78"/>
    <w:rsid w:val="00BF5E9C"/>
    <w:rsid w:val="00BF70E9"/>
    <w:rsid w:val="00BF764E"/>
    <w:rsid w:val="00BF7C71"/>
    <w:rsid w:val="00C026E5"/>
    <w:rsid w:val="00C02CDF"/>
    <w:rsid w:val="00C02F7E"/>
    <w:rsid w:val="00C03218"/>
    <w:rsid w:val="00C03549"/>
    <w:rsid w:val="00C03CA8"/>
    <w:rsid w:val="00C06982"/>
    <w:rsid w:val="00C06B62"/>
    <w:rsid w:val="00C06BD3"/>
    <w:rsid w:val="00C06D39"/>
    <w:rsid w:val="00C07A9F"/>
    <w:rsid w:val="00C10E2D"/>
    <w:rsid w:val="00C11013"/>
    <w:rsid w:val="00C11103"/>
    <w:rsid w:val="00C116ED"/>
    <w:rsid w:val="00C12174"/>
    <w:rsid w:val="00C12FFD"/>
    <w:rsid w:val="00C13A13"/>
    <w:rsid w:val="00C14728"/>
    <w:rsid w:val="00C14F34"/>
    <w:rsid w:val="00C15231"/>
    <w:rsid w:val="00C16AB3"/>
    <w:rsid w:val="00C16E33"/>
    <w:rsid w:val="00C17C1B"/>
    <w:rsid w:val="00C17EEB"/>
    <w:rsid w:val="00C17F82"/>
    <w:rsid w:val="00C17FDA"/>
    <w:rsid w:val="00C20C91"/>
    <w:rsid w:val="00C2186C"/>
    <w:rsid w:val="00C220AF"/>
    <w:rsid w:val="00C2324B"/>
    <w:rsid w:val="00C232DC"/>
    <w:rsid w:val="00C23AD8"/>
    <w:rsid w:val="00C23BE1"/>
    <w:rsid w:val="00C24974"/>
    <w:rsid w:val="00C24A2E"/>
    <w:rsid w:val="00C24CBD"/>
    <w:rsid w:val="00C250D2"/>
    <w:rsid w:val="00C25572"/>
    <w:rsid w:val="00C263FD"/>
    <w:rsid w:val="00C2737D"/>
    <w:rsid w:val="00C27509"/>
    <w:rsid w:val="00C30040"/>
    <w:rsid w:val="00C304BD"/>
    <w:rsid w:val="00C30896"/>
    <w:rsid w:val="00C31557"/>
    <w:rsid w:val="00C318E4"/>
    <w:rsid w:val="00C32D53"/>
    <w:rsid w:val="00C345C2"/>
    <w:rsid w:val="00C3490E"/>
    <w:rsid w:val="00C36132"/>
    <w:rsid w:val="00C364A6"/>
    <w:rsid w:val="00C368AE"/>
    <w:rsid w:val="00C37131"/>
    <w:rsid w:val="00C374D9"/>
    <w:rsid w:val="00C40819"/>
    <w:rsid w:val="00C40822"/>
    <w:rsid w:val="00C410A6"/>
    <w:rsid w:val="00C41347"/>
    <w:rsid w:val="00C4156A"/>
    <w:rsid w:val="00C4233F"/>
    <w:rsid w:val="00C427D4"/>
    <w:rsid w:val="00C428F4"/>
    <w:rsid w:val="00C4422E"/>
    <w:rsid w:val="00C44DDC"/>
    <w:rsid w:val="00C44DE8"/>
    <w:rsid w:val="00C45A97"/>
    <w:rsid w:val="00C460EC"/>
    <w:rsid w:val="00C4763F"/>
    <w:rsid w:val="00C47843"/>
    <w:rsid w:val="00C5004E"/>
    <w:rsid w:val="00C50AF7"/>
    <w:rsid w:val="00C514D0"/>
    <w:rsid w:val="00C520D8"/>
    <w:rsid w:val="00C52873"/>
    <w:rsid w:val="00C53008"/>
    <w:rsid w:val="00C5328F"/>
    <w:rsid w:val="00C534DC"/>
    <w:rsid w:val="00C5489B"/>
    <w:rsid w:val="00C55361"/>
    <w:rsid w:val="00C55AD3"/>
    <w:rsid w:val="00C5602E"/>
    <w:rsid w:val="00C567AB"/>
    <w:rsid w:val="00C56FF2"/>
    <w:rsid w:val="00C572D2"/>
    <w:rsid w:val="00C57A44"/>
    <w:rsid w:val="00C60577"/>
    <w:rsid w:val="00C61899"/>
    <w:rsid w:val="00C624C1"/>
    <w:rsid w:val="00C62711"/>
    <w:rsid w:val="00C6348B"/>
    <w:rsid w:val="00C63E6B"/>
    <w:rsid w:val="00C63F64"/>
    <w:rsid w:val="00C640C3"/>
    <w:rsid w:val="00C64A3A"/>
    <w:rsid w:val="00C65053"/>
    <w:rsid w:val="00C663BD"/>
    <w:rsid w:val="00C66FE1"/>
    <w:rsid w:val="00C670F7"/>
    <w:rsid w:val="00C70466"/>
    <w:rsid w:val="00C709DF"/>
    <w:rsid w:val="00C731DE"/>
    <w:rsid w:val="00C73AC5"/>
    <w:rsid w:val="00C742B7"/>
    <w:rsid w:val="00C7442F"/>
    <w:rsid w:val="00C74938"/>
    <w:rsid w:val="00C75079"/>
    <w:rsid w:val="00C75266"/>
    <w:rsid w:val="00C767BD"/>
    <w:rsid w:val="00C767CE"/>
    <w:rsid w:val="00C76F8E"/>
    <w:rsid w:val="00C81502"/>
    <w:rsid w:val="00C83E91"/>
    <w:rsid w:val="00C83FDD"/>
    <w:rsid w:val="00C84598"/>
    <w:rsid w:val="00C84907"/>
    <w:rsid w:val="00C85CD4"/>
    <w:rsid w:val="00C8767B"/>
    <w:rsid w:val="00C87751"/>
    <w:rsid w:val="00C901D3"/>
    <w:rsid w:val="00C90222"/>
    <w:rsid w:val="00C90FF8"/>
    <w:rsid w:val="00C91840"/>
    <w:rsid w:val="00C919C3"/>
    <w:rsid w:val="00C91AC7"/>
    <w:rsid w:val="00C91F2B"/>
    <w:rsid w:val="00C9328D"/>
    <w:rsid w:val="00C93A8B"/>
    <w:rsid w:val="00C93E9C"/>
    <w:rsid w:val="00C946C9"/>
    <w:rsid w:val="00C94F18"/>
    <w:rsid w:val="00C95A18"/>
    <w:rsid w:val="00C95B7C"/>
    <w:rsid w:val="00C96289"/>
    <w:rsid w:val="00C96598"/>
    <w:rsid w:val="00C973E4"/>
    <w:rsid w:val="00C975BB"/>
    <w:rsid w:val="00C97B62"/>
    <w:rsid w:val="00CA083D"/>
    <w:rsid w:val="00CA1DA5"/>
    <w:rsid w:val="00CA2A6B"/>
    <w:rsid w:val="00CA2D07"/>
    <w:rsid w:val="00CA3ABD"/>
    <w:rsid w:val="00CA3EF1"/>
    <w:rsid w:val="00CA53C5"/>
    <w:rsid w:val="00CA5B43"/>
    <w:rsid w:val="00CA6077"/>
    <w:rsid w:val="00CA615D"/>
    <w:rsid w:val="00CA734B"/>
    <w:rsid w:val="00CA7A65"/>
    <w:rsid w:val="00CA7AC3"/>
    <w:rsid w:val="00CB20C2"/>
    <w:rsid w:val="00CB3063"/>
    <w:rsid w:val="00CB3237"/>
    <w:rsid w:val="00CB348E"/>
    <w:rsid w:val="00CB3C34"/>
    <w:rsid w:val="00CB3F97"/>
    <w:rsid w:val="00CB50F7"/>
    <w:rsid w:val="00CB5792"/>
    <w:rsid w:val="00CB5F5D"/>
    <w:rsid w:val="00CB6949"/>
    <w:rsid w:val="00CB6BCB"/>
    <w:rsid w:val="00CB70CE"/>
    <w:rsid w:val="00CC1596"/>
    <w:rsid w:val="00CC1DF8"/>
    <w:rsid w:val="00CC23C3"/>
    <w:rsid w:val="00CC284F"/>
    <w:rsid w:val="00CC2CAA"/>
    <w:rsid w:val="00CC4CCA"/>
    <w:rsid w:val="00CC5B11"/>
    <w:rsid w:val="00CC6CAC"/>
    <w:rsid w:val="00CC70D9"/>
    <w:rsid w:val="00CC77D0"/>
    <w:rsid w:val="00CC7930"/>
    <w:rsid w:val="00CC7A9C"/>
    <w:rsid w:val="00CD0878"/>
    <w:rsid w:val="00CD0A75"/>
    <w:rsid w:val="00CD1467"/>
    <w:rsid w:val="00CD17E4"/>
    <w:rsid w:val="00CD1BA8"/>
    <w:rsid w:val="00CD1F45"/>
    <w:rsid w:val="00CD2074"/>
    <w:rsid w:val="00CD24EA"/>
    <w:rsid w:val="00CD253E"/>
    <w:rsid w:val="00CD270E"/>
    <w:rsid w:val="00CD3175"/>
    <w:rsid w:val="00CD32C3"/>
    <w:rsid w:val="00CD414E"/>
    <w:rsid w:val="00CD47EA"/>
    <w:rsid w:val="00CD4930"/>
    <w:rsid w:val="00CD4DF8"/>
    <w:rsid w:val="00CD5268"/>
    <w:rsid w:val="00CD5676"/>
    <w:rsid w:val="00CD7056"/>
    <w:rsid w:val="00CD7466"/>
    <w:rsid w:val="00CD7FB8"/>
    <w:rsid w:val="00CE0279"/>
    <w:rsid w:val="00CE0636"/>
    <w:rsid w:val="00CE09A7"/>
    <w:rsid w:val="00CE0EAD"/>
    <w:rsid w:val="00CE1459"/>
    <w:rsid w:val="00CE1A17"/>
    <w:rsid w:val="00CE2AAF"/>
    <w:rsid w:val="00CE2BE9"/>
    <w:rsid w:val="00CE4C74"/>
    <w:rsid w:val="00CE5273"/>
    <w:rsid w:val="00CE5DD7"/>
    <w:rsid w:val="00CE6747"/>
    <w:rsid w:val="00CE6888"/>
    <w:rsid w:val="00CE6E17"/>
    <w:rsid w:val="00CE7DB4"/>
    <w:rsid w:val="00CF0BD8"/>
    <w:rsid w:val="00CF15E3"/>
    <w:rsid w:val="00CF246C"/>
    <w:rsid w:val="00CF2564"/>
    <w:rsid w:val="00CF2EC1"/>
    <w:rsid w:val="00CF34F0"/>
    <w:rsid w:val="00CF3D8A"/>
    <w:rsid w:val="00CF4F2E"/>
    <w:rsid w:val="00CF588B"/>
    <w:rsid w:val="00CF5B29"/>
    <w:rsid w:val="00CF6F74"/>
    <w:rsid w:val="00CF72F9"/>
    <w:rsid w:val="00CF77BE"/>
    <w:rsid w:val="00CF77D2"/>
    <w:rsid w:val="00CF9488"/>
    <w:rsid w:val="00D02016"/>
    <w:rsid w:val="00D02887"/>
    <w:rsid w:val="00D045FD"/>
    <w:rsid w:val="00D04884"/>
    <w:rsid w:val="00D04E7D"/>
    <w:rsid w:val="00D050CE"/>
    <w:rsid w:val="00D05452"/>
    <w:rsid w:val="00D0571A"/>
    <w:rsid w:val="00D05B49"/>
    <w:rsid w:val="00D0618A"/>
    <w:rsid w:val="00D06344"/>
    <w:rsid w:val="00D0694F"/>
    <w:rsid w:val="00D110F9"/>
    <w:rsid w:val="00D11991"/>
    <w:rsid w:val="00D11C50"/>
    <w:rsid w:val="00D13134"/>
    <w:rsid w:val="00D13358"/>
    <w:rsid w:val="00D13ED5"/>
    <w:rsid w:val="00D13F40"/>
    <w:rsid w:val="00D15497"/>
    <w:rsid w:val="00D16E7B"/>
    <w:rsid w:val="00D17A3D"/>
    <w:rsid w:val="00D17EDB"/>
    <w:rsid w:val="00D17FBD"/>
    <w:rsid w:val="00D2202B"/>
    <w:rsid w:val="00D22A18"/>
    <w:rsid w:val="00D22A2E"/>
    <w:rsid w:val="00D24361"/>
    <w:rsid w:val="00D24D25"/>
    <w:rsid w:val="00D2585F"/>
    <w:rsid w:val="00D26186"/>
    <w:rsid w:val="00D2634F"/>
    <w:rsid w:val="00D30B84"/>
    <w:rsid w:val="00D3167B"/>
    <w:rsid w:val="00D33DB1"/>
    <w:rsid w:val="00D3642F"/>
    <w:rsid w:val="00D36D45"/>
    <w:rsid w:val="00D36E8C"/>
    <w:rsid w:val="00D37654"/>
    <w:rsid w:val="00D37FE7"/>
    <w:rsid w:val="00D404D1"/>
    <w:rsid w:val="00D40E3F"/>
    <w:rsid w:val="00D4174E"/>
    <w:rsid w:val="00D424C9"/>
    <w:rsid w:val="00D42539"/>
    <w:rsid w:val="00D42BF6"/>
    <w:rsid w:val="00D43BE5"/>
    <w:rsid w:val="00D44619"/>
    <w:rsid w:val="00D44A9D"/>
    <w:rsid w:val="00D44E3F"/>
    <w:rsid w:val="00D44E7D"/>
    <w:rsid w:val="00D455D2"/>
    <w:rsid w:val="00D45D29"/>
    <w:rsid w:val="00D46608"/>
    <w:rsid w:val="00D46C30"/>
    <w:rsid w:val="00D47003"/>
    <w:rsid w:val="00D472C6"/>
    <w:rsid w:val="00D47991"/>
    <w:rsid w:val="00D502AF"/>
    <w:rsid w:val="00D5173F"/>
    <w:rsid w:val="00D5316E"/>
    <w:rsid w:val="00D53370"/>
    <w:rsid w:val="00D54341"/>
    <w:rsid w:val="00D553D8"/>
    <w:rsid w:val="00D55A11"/>
    <w:rsid w:val="00D55D74"/>
    <w:rsid w:val="00D56CB2"/>
    <w:rsid w:val="00D5705A"/>
    <w:rsid w:val="00D601EA"/>
    <w:rsid w:val="00D61457"/>
    <w:rsid w:val="00D61880"/>
    <w:rsid w:val="00D61E21"/>
    <w:rsid w:val="00D62209"/>
    <w:rsid w:val="00D626CC"/>
    <w:rsid w:val="00D62C24"/>
    <w:rsid w:val="00D63116"/>
    <w:rsid w:val="00D63481"/>
    <w:rsid w:val="00D6490B"/>
    <w:rsid w:val="00D662E7"/>
    <w:rsid w:val="00D667DB"/>
    <w:rsid w:val="00D677EB"/>
    <w:rsid w:val="00D67EBC"/>
    <w:rsid w:val="00D67FB6"/>
    <w:rsid w:val="00D70B94"/>
    <w:rsid w:val="00D712C9"/>
    <w:rsid w:val="00D71E11"/>
    <w:rsid w:val="00D72835"/>
    <w:rsid w:val="00D72CDD"/>
    <w:rsid w:val="00D72D16"/>
    <w:rsid w:val="00D7476C"/>
    <w:rsid w:val="00D75310"/>
    <w:rsid w:val="00D753F6"/>
    <w:rsid w:val="00D760CB"/>
    <w:rsid w:val="00D77388"/>
    <w:rsid w:val="00D778BA"/>
    <w:rsid w:val="00D77BE8"/>
    <w:rsid w:val="00D77D48"/>
    <w:rsid w:val="00D80EB3"/>
    <w:rsid w:val="00D812DA"/>
    <w:rsid w:val="00D828F3"/>
    <w:rsid w:val="00D83D8E"/>
    <w:rsid w:val="00D8576A"/>
    <w:rsid w:val="00D8580D"/>
    <w:rsid w:val="00D85A20"/>
    <w:rsid w:val="00D861E5"/>
    <w:rsid w:val="00D86E34"/>
    <w:rsid w:val="00D87868"/>
    <w:rsid w:val="00D87F24"/>
    <w:rsid w:val="00D900DE"/>
    <w:rsid w:val="00D909DC"/>
    <w:rsid w:val="00D910D2"/>
    <w:rsid w:val="00D9132A"/>
    <w:rsid w:val="00D91547"/>
    <w:rsid w:val="00D91AAA"/>
    <w:rsid w:val="00D9309C"/>
    <w:rsid w:val="00D93907"/>
    <w:rsid w:val="00D939BA"/>
    <w:rsid w:val="00D93CB1"/>
    <w:rsid w:val="00D93D0E"/>
    <w:rsid w:val="00D9428D"/>
    <w:rsid w:val="00D9476B"/>
    <w:rsid w:val="00D94FEE"/>
    <w:rsid w:val="00D9589B"/>
    <w:rsid w:val="00D962BC"/>
    <w:rsid w:val="00D9686C"/>
    <w:rsid w:val="00D96DAD"/>
    <w:rsid w:val="00D975C6"/>
    <w:rsid w:val="00DA20BD"/>
    <w:rsid w:val="00DA2492"/>
    <w:rsid w:val="00DA2EAD"/>
    <w:rsid w:val="00DA332E"/>
    <w:rsid w:val="00DA3450"/>
    <w:rsid w:val="00DA3F24"/>
    <w:rsid w:val="00DA4224"/>
    <w:rsid w:val="00DA51AA"/>
    <w:rsid w:val="00DA61BC"/>
    <w:rsid w:val="00DA6CFF"/>
    <w:rsid w:val="00DA7FC2"/>
    <w:rsid w:val="00DB1635"/>
    <w:rsid w:val="00DB1953"/>
    <w:rsid w:val="00DB1E27"/>
    <w:rsid w:val="00DB23E1"/>
    <w:rsid w:val="00DB3626"/>
    <w:rsid w:val="00DB38BC"/>
    <w:rsid w:val="00DB3B26"/>
    <w:rsid w:val="00DB3B56"/>
    <w:rsid w:val="00DB3D0C"/>
    <w:rsid w:val="00DB4162"/>
    <w:rsid w:val="00DB54BE"/>
    <w:rsid w:val="00DB54F0"/>
    <w:rsid w:val="00DB56B2"/>
    <w:rsid w:val="00DB6A38"/>
    <w:rsid w:val="00DB7320"/>
    <w:rsid w:val="00DB74CB"/>
    <w:rsid w:val="00DB7B8A"/>
    <w:rsid w:val="00DB7C96"/>
    <w:rsid w:val="00DBA8BE"/>
    <w:rsid w:val="00DC08C7"/>
    <w:rsid w:val="00DC08CF"/>
    <w:rsid w:val="00DC11C6"/>
    <w:rsid w:val="00DC1454"/>
    <w:rsid w:val="00DC14B7"/>
    <w:rsid w:val="00DC1FED"/>
    <w:rsid w:val="00DC2031"/>
    <w:rsid w:val="00DC2D04"/>
    <w:rsid w:val="00DC2DC3"/>
    <w:rsid w:val="00DC3082"/>
    <w:rsid w:val="00DC30CB"/>
    <w:rsid w:val="00DC48AE"/>
    <w:rsid w:val="00DC5C7B"/>
    <w:rsid w:val="00DC5E9D"/>
    <w:rsid w:val="00DC6D2C"/>
    <w:rsid w:val="00DD1308"/>
    <w:rsid w:val="00DD17FA"/>
    <w:rsid w:val="00DD1F34"/>
    <w:rsid w:val="00DD279F"/>
    <w:rsid w:val="00DD3426"/>
    <w:rsid w:val="00DD401D"/>
    <w:rsid w:val="00DD5CD6"/>
    <w:rsid w:val="00DD604C"/>
    <w:rsid w:val="00DD6146"/>
    <w:rsid w:val="00DD67EA"/>
    <w:rsid w:val="00DD6F1E"/>
    <w:rsid w:val="00DD7699"/>
    <w:rsid w:val="00DD77C7"/>
    <w:rsid w:val="00DE0551"/>
    <w:rsid w:val="00DE1A94"/>
    <w:rsid w:val="00DE2414"/>
    <w:rsid w:val="00DE2498"/>
    <w:rsid w:val="00DE3332"/>
    <w:rsid w:val="00DE3ED1"/>
    <w:rsid w:val="00DE464B"/>
    <w:rsid w:val="00DE48CA"/>
    <w:rsid w:val="00DE56C7"/>
    <w:rsid w:val="00DE5B3B"/>
    <w:rsid w:val="00DE65C2"/>
    <w:rsid w:val="00DE6C61"/>
    <w:rsid w:val="00DE6EDC"/>
    <w:rsid w:val="00DE7806"/>
    <w:rsid w:val="00DE78EA"/>
    <w:rsid w:val="00DE7FEF"/>
    <w:rsid w:val="00DF1958"/>
    <w:rsid w:val="00DF2721"/>
    <w:rsid w:val="00DF2B21"/>
    <w:rsid w:val="00DF3E7C"/>
    <w:rsid w:val="00DF3F3F"/>
    <w:rsid w:val="00DF3F49"/>
    <w:rsid w:val="00DF41E1"/>
    <w:rsid w:val="00DF42EA"/>
    <w:rsid w:val="00DF54C7"/>
    <w:rsid w:val="00DF6413"/>
    <w:rsid w:val="00DF6759"/>
    <w:rsid w:val="00DF68EA"/>
    <w:rsid w:val="00DF6AD1"/>
    <w:rsid w:val="00DF6B23"/>
    <w:rsid w:val="00DF6E4D"/>
    <w:rsid w:val="00DF70A8"/>
    <w:rsid w:val="00DF7F57"/>
    <w:rsid w:val="00E00227"/>
    <w:rsid w:val="00E003A1"/>
    <w:rsid w:val="00E0066C"/>
    <w:rsid w:val="00E011CD"/>
    <w:rsid w:val="00E017FC"/>
    <w:rsid w:val="00E01804"/>
    <w:rsid w:val="00E01B1B"/>
    <w:rsid w:val="00E02061"/>
    <w:rsid w:val="00E025E4"/>
    <w:rsid w:val="00E03851"/>
    <w:rsid w:val="00E03AAA"/>
    <w:rsid w:val="00E04F69"/>
    <w:rsid w:val="00E062BD"/>
    <w:rsid w:val="00E064DB"/>
    <w:rsid w:val="00E06D6C"/>
    <w:rsid w:val="00E0728B"/>
    <w:rsid w:val="00E07E31"/>
    <w:rsid w:val="00E07E4E"/>
    <w:rsid w:val="00E07EC2"/>
    <w:rsid w:val="00E1161F"/>
    <w:rsid w:val="00E11AF9"/>
    <w:rsid w:val="00E11F42"/>
    <w:rsid w:val="00E13A62"/>
    <w:rsid w:val="00E152CC"/>
    <w:rsid w:val="00E1607C"/>
    <w:rsid w:val="00E165FF"/>
    <w:rsid w:val="00E20AEC"/>
    <w:rsid w:val="00E217C9"/>
    <w:rsid w:val="00E21B56"/>
    <w:rsid w:val="00E21F3A"/>
    <w:rsid w:val="00E22D72"/>
    <w:rsid w:val="00E23528"/>
    <w:rsid w:val="00E235A5"/>
    <w:rsid w:val="00E23D89"/>
    <w:rsid w:val="00E24810"/>
    <w:rsid w:val="00E26265"/>
    <w:rsid w:val="00E26324"/>
    <w:rsid w:val="00E266C6"/>
    <w:rsid w:val="00E26717"/>
    <w:rsid w:val="00E26F8A"/>
    <w:rsid w:val="00E302F9"/>
    <w:rsid w:val="00E31600"/>
    <w:rsid w:val="00E31B57"/>
    <w:rsid w:val="00E31E7E"/>
    <w:rsid w:val="00E3228E"/>
    <w:rsid w:val="00E32C36"/>
    <w:rsid w:val="00E33101"/>
    <w:rsid w:val="00E354B8"/>
    <w:rsid w:val="00E369DB"/>
    <w:rsid w:val="00E36D2E"/>
    <w:rsid w:val="00E3779D"/>
    <w:rsid w:val="00E37F92"/>
    <w:rsid w:val="00E41298"/>
    <w:rsid w:val="00E43879"/>
    <w:rsid w:val="00E455A5"/>
    <w:rsid w:val="00E45698"/>
    <w:rsid w:val="00E45BEB"/>
    <w:rsid w:val="00E45D84"/>
    <w:rsid w:val="00E45FE6"/>
    <w:rsid w:val="00E47F83"/>
    <w:rsid w:val="00E50022"/>
    <w:rsid w:val="00E5003F"/>
    <w:rsid w:val="00E501D0"/>
    <w:rsid w:val="00E5048F"/>
    <w:rsid w:val="00E50BCC"/>
    <w:rsid w:val="00E50DFF"/>
    <w:rsid w:val="00E510F3"/>
    <w:rsid w:val="00E51868"/>
    <w:rsid w:val="00E518F0"/>
    <w:rsid w:val="00E51CE0"/>
    <w:rsid w:val="00E5216B"/>
    <w:rsid w:val="00E52813"/>
    <w:rsid w:val="00E52ADE"/>
    <w:rsid w:val="00E54247"/>
    <w:rsid w:val="00E54260"/>
    <w:rsid w:val="00E55242"/>
    <w:rsid w:val="00E56F29"/>
    <w:rsid w:val="00E571EB"/>
    <w:rsid w:val="00E57B07"/>
    <w:rsid w:val="00E61102"/>
    <w:rsid w:val="00E61710"/>
    <w:rsid w:val="00E61C61"/>
    <w:rsid w:val="00E63854"/>
    <w:rsid w:val="00E64597"/>
    <w:rsid w:val="00E65190"/>
    <w:rsid w:val="00E65A91"/>
    <w:rsid w:val="00E65E3F"/>
    <w:rsid w:val="00E6680A"/>
    <w:rsid w:val="00E66927"/>
    <w:rsid w:val="00E66A16"/>
    <w:rsid w:val="00E66FE0"/>
    <w:rsid w:val="00E7090A"/>
    <w:rsid w:val="00E71E5F"/>
    <w:rsid w:val="00E73593"/>
    <w:rsid w:val="00E7377D"/>
    <w:rsid w:val="00E73A38"/>
    <w:rsid w:val="00E73B92"/>
    <w:rsid w:val="00E7424C"/>
    <w:rsid w:val="00E749C5"/>
    <w:rsid w:val="00E75762"/>
    <w:rsid w:val="00E76CA6"/>
    <w:rsid w:val="00E76E7A"/>
    <w:rsid w:val="00E77150"/>
    <w:rsid w:val="00E776F1"/>
    <w:rsid w:val="00E802AE"/>
    <w:rsid w:val="00E80F85"/>
    <w:rsid w:val="00E836FA"/>
    <w:rsid w:val="00E83DA1"/>
    <w:rsid w:val="00E850D7"/>
    <w:rsid w:val="00E852A0"/>
    <w:rsid w:val="00E85C3B"/>
    <w:rsid w:val="00E86B49"/>
    <w:rsid w:val="00E87581"/>
    <w:rsid w:val="00E876B0"/>
    <w:rsid w:val="00E87CF7"/>
    <w:rsid w:val="00E90C90"/>
    <w:rsid w:val="00E90F62"/>
    <w:rsid w:val="00E91008"/>
    <w:rsid w:val="00E92BD2"/>
    <w:rsid w:val="00E92E4E"/>
    <w:rsid w:val="00E93404"/>
    <w:rsid w:val="00E936FF"/>
    <w:rsid w:val="00E937F3"/>
    <w:rsid w:val="00E9384C"/>
    <w:rsid w:val="00E93C44"/>
    <w:rsid w:val="00E93E4F"/>
    <w:rsid w:val="00E94EE3"/>
    <w:rsid w:val="00E9510D"/>
    <w:rsid w:val="00E95FF5"/>
    <w:rsid w:val="00E9644D"/>
    <w:rsid w:val="00E96875"/>
    <w:rsid w:val="00E97A9E"/>
    <w:rsid w:val="00E97BDB"/>
    <w:rsid w:val="00EA048C"/>
    <w:rsid w:val="00EA08D3"/>
    <w:rsid w:val="00EA0A0E"/>
    <w:rsid w:val="00EA0BA3"/>
    <w:rsid w:val="00EA120C"/>
    <w:rsid w:val="00EA1C16"/>
    <w:rsid w:val="00EA1F42"/>
    <w:rsid w:val="00EA28F0"/>
    <w:rsid w:val="00EA29ED"/>
    <w:rsid w:val="00EA2B1F"/>
    <w:rsid w:val="00EA385C"/>
    <w:rsid w:val="00EA5BC8"/>
    <w:rsid w:val="00EA639A"/>
    <w:rsid w:val="00EA645E"/>
    <w:rsid w:val="00EA73F8"/>
    <w:rsid w:val="00EB03CB"/>
    <w:rsid w:val="00EB0B79"/>
    <w:rsid w:val="00EB1582"/>
    <w:rsid w:val="00EB169E"/>
    <w:rsid w:val="00EB262E"/>
    <w:rsid w:val="00EB46C4"/>
    <w:rsid w:val="00EB4B4E"/>
    <w:rsid w:val="00EB6637"/>
    <w:rsid w:val="00EB7EEE"/>
    <w:rsid w:val="00EC00CD"/>
    <w:rsid w:val="00EC1A6E"/>
    <w:rsid w:val="00EC2159"/>
    <w:rsid w:val="00EC27FE"/>
    <w:rsid w:val="00EC2DE6"/>
    <w:rsid w:val="00EC374F"/>
    <w:rsid w:val="00EC4BCB"/>
    <w:rsid w:val="00EC4D2D"/>
    <w:rsid w:val="00EC73F2"/>
    <w:rsid w:val="00EC775C"/>
    <w:rsid w:val="00EC77C6"/>
    <w:rsid w:val="00ED0572"/>
    <w:rsid w:val="00ED0D11"/>
    <w:rsid w:val="00ED2798"/>
    <w:rsid w:val="00ED5BF6"/>
    <w:rsid w:val="00ED5EA3"/>
    <w:rsid w:val="00ED612F"/>
    <w:rsid w:val="00ED652A"/>
    <w:rsid w:val="00ED6EB2"/>
    <w:rsid w:val="00ED79F9"/>
    <w:rsid w:val="00EE0FE8"/>
    <w:rsid w:val="00EE11AA"/>
    <w:rsid w:val="00EE1832"/>
    <w:rsid w:val="00EE1860"/>
    <w:rsid w:val="00EE1B17"/>
    <w:rsid w:val="00EE3925"/>
    <w:rsid w:val="00EE40FE"/>
    <w:rsid w:val="00EE4FB1"/>
    <w:rsid w:val="00EE545D"/>
    <w:rsid w:val="00EE7337"/>
    <w:rsid w:val="00EE7743"/>
    <w:rsid w:val="00EF0059"/>
    <w:rsid w:val="00EF0208"/>
    <w:rsid w:val="00EF0311"/>
    <w:rsid w:val="00EF097E"/>
    <w:rsid w:val="00EF119E"/>
    <w:rsid w:val="00EF11F1"/>
    <w:rsid w:val="00EF12B5"/>
    <w:rsid w:val="00EF14BB"/>
    <w:rsid w:val="00EF1DE2"/>
    <w:rsid w:val="00EF20EF"/>
    <w:rsid w:val="00EF368A"/>
    <w:rsid w:val="00EF3E7A"/>
    <w:rsid w:val="00EF487C"/>
    <w:rsid w:val="00EF5241"/>
    <w:rsid w:val="00EF5EB6"/>
    <w:rsid w:val="00EF6819"/>
    <w:rsid w:val="00EF73D2"/>
    <w:rsid w:val="00EF779C"/>
    <w:rsid w:val="00F00B8D"/>
    <w:rsid w:val="00F016DF"/>
    <w:rsid w:val="00F016FF"/>
    <w:rsid w:val="00F033E7"/>
    <w:rsid w:val="00F04683"/>
    <w:rsid w:val="00F0474E"/>
    <w:rsid w:val="00F04EE6"/>
    <w:rsid w:val="00F05189"/>
    <w:rsid w:val="00F05F76"/>
    <w:rsid w:val="00F06242"/>
    <w:rsid w:val="00F06C97"/>
    <w:rsid w:val="00F07C2E"/>
    <w:rsid w:val="00F07D5A"/>
    <w:rsid w:val="00F1084E"/>
    <w:rsid w:val="00F10E43"/>
    <w:rsid w:val="00F11AA2"/>
    <w:rsid w:val="00F1248A"/>
    <w:rsid w:val="00F126A1"/>
    <w:rsid w:val="00F12766"/>
    <w:rsid w:val="00F1392D"/>
    <w:rsid w:val="00F13C3E"/>
    <w:rsid w:val="00F149CB"/>
    <w:rsid w:val="00F15024"/>
    <w:rsid w:val="00F15674"/>
    <w:rsid w:val="00F16710"/>
    <w:rsid w:val="00F16E5A"/>
    <w:rsid w:val="00F17095"/>
    <w:rsid w:val="00F175B7"/>
    <w:rsid w:val="00F17DB4"/>
    <w:rsid w:val="00F236BC"/>
    <w:rsid w:val="00F24225"/>
    <w:rsid w:val="00F24E1E"/>
    <w:rsid w:val="00F25066"/>
    <w:rsid w:val="00F2694F"/>
    <w:rsid w:val="00F26FBA"/>
    <w:rsid w:val="00F27432"/>
    <w:rsid w:val="00F27725"/>
    <w:rsid w:val="00F27A2F"/>
    <w:rsid w:val="00F310A5"/>
    <w:rsid w:val="00F3205C"/>
    <w:rsid w:val="00F32409"/>
    <w:rsid w:val="00F34026"/>
    <w:rsid w:val="00F342CC"/>
    <w:rsid w:val="00F34704"/>
    <w:rsid w:val="00F355F9"/>
    <w:rsid w:val="00F35B08"/>
    <w:rsid w:val="00F3605D"/>
    <w:rsid w:val="00F36089"/>
    <w:rsid w:val="00F37E34"/>
    <w:rsid w:val="00F4026C"/>
    <w:rsid w:val="00F405A5"/>
    <w:rsid w:val="00F407A2"/>
    <w:rsid w:val="00F4173D"/>
    <w:rsid w:val="00F417D7"/>
    <w:rsid w:val="00F42991"/>
    <w:rsid w:val="00F43532"/>
    <w:rsid w:val="00F438C4"/>
    <w:rsid w:val="00F44077"/>
    <w:rsid w:val="00F442C2"/>
    <w:rsid w:val="00F4463B"/>
    <w:rsid w:val="00F44D1C"/>
    <w:rsid w:val="00F44DD2"/>
    <w:rsid w:val="00F45B16"/>
    <w:rsid w:val="00F473CF"/>
    <w:rsid w:val="00F475D6"/>
    <w:rsid w:val="00F47738"/>
    <w:rsid w:val="00F47D53"/>
    <w:rsid w:val="00F509B9"/>
    <w:rsid w:val="00F50C1E"/>
    <w:rsid w:val="00F51F40"/>
    <w:rsid w:val="00F5250F"/>
    <w:rsid w:val="00F5311F"/>
    <w:rsid w:val="00F53A68"/>
    <w:rsid w:val="00F540DD"/>
    <w:rsid w:val="00F552C0"/>
    <w:rsid w:val="00F55556"/>
    <w:rsid w:val="00F57648"/>
    <w:rsid w:val="00F579BB"/>
    <w:rsid w:val="00F57F19"/>
    <w:rsid w:val="00F600B8"/>
    <w:rsid w:val="00F60923"/>
    <w:rsid w:val="00F6247C"/>
    <w:rsid w:val="00F63277"/>
    <w:rsid w:val="00F63735"/>
    <w:rsid w:val="00F63811"/>
    <w:rsid w:val="00F63EB6"/>
    <w:rsid w:val="00F6477E"/>
    <w:rsid w:val="00F649AD"/>
    <w:rsid w:val="00F65331"/>
    <w:rsid w:val="00F65B07"/>
    <w:rsid w:val="00F65EF6"/>
    <w:rsid w:val="00F667C8"/>
    <w:rsid w:val="00F66CCF"/>
    <w:rsid w:val="00F67714"/>
    <w:rsid w:val="00F67877"/>
    <w:rsid w:val="00F70097"/>
    <w:rsid w:val="00F700CE"/>
    <w:rsid w:val="00F700D2"/>
    <w:rsid w:val="00F70AF7"/>
    <w:rsid w:val="00F71D2A"/>
    <w:rsid w:val="00F71EE3"/>
    <w:rsid w:val="00F7253F"/>
    <w:rsid w:val="00F72911"/>
    <w:rsid w:val="00F72A02"/>
    <w:rsid w:val="00F730E0"/>
    <w:rsid w:val="00F73270"/>
    <w:rsid w:val="00F73FBA"/>
    <w:rsid w:val="00F74C5F"/>
    <w:rsid w:val="00F74E27"/>
    <w:rsid w:val="00F74FE4"/>
    <w:rsid w:val="00F75082"/>
    <w:rsid w:val="00F75658"/>
    <w:rsid w:val="00F75AEE"/>
    <w:rsid w:val="00F761F7"/>
    <w:rsid w:val="00F7626D"/>
    <w:rsid w:val="00F765CF"/>
    <w:rsid w:val="00F76C7E"/>
    <w:rsid w:val="00F779C8"/>
    <w:rsid w:val="00F8009A"/>
    <w:rsid w:val="00F807EB"/>
    <w:rsid w:val="00F814CA"/>
    <w:rsid w:val="00F81598"/>
    <w:rsid w:val="00F81A93"/>
    <w:rsid w:val="00F81FE4"/>
    <w:rsid w:val="00F83A39"/>
    <w:rsid w:val="00F83CF4"/>
    <w:rsid w:val="00F8483E"/>
    <w:rsid w:val="00F848CE"/>
    <w:rsid w:val="00F85601"/>
    <w:rsid w:val="00F8690A"/>
    <w:rsid w:val="00F86986"/>
    <w:rsid w:val="00F86F0E"/>
    <w:rsid w:val="00F87537"/>
    <w:rsid w:val="00F9019C"/>
    <w:rsid w:val="00F91200"/>
    <w:rsid w:val="00F91256"/>
    <w:rsid w:val="00F91270"/>
    <w:rsid w:val="00F91DFB"/>
    <w:rsid w:val="00F93112"/>
    <w:rsid w:val="00F93424"/>
    <w:rsid w:val="00F93EF6"/>
    <w:rsid w:val="00F942D3"/>
    <w:rsid w:val="00F94A48"/>
    <w:rsid w:val="00F95111"/>
    <w:rsid w:val="00F957CA"/>
    <w:rsid w:val="00F969BD"/>
    <w:rsid w:val="00F96D03"/>
    <w:rsid w:val="00FA0305"/>
    <w:rsid w:val="00FA0E13"/>
    <w:rsid w:val="00FA1A95"/>
    <w:rsid w:val="00FA21CE"/>
    <w:rsid w:val="00FA22DE"/>
    <w:rsid w:val="00FA3ED6"/>
    <w:rsid w:val="00FA49D5"/>
    <w:rsid w:val="00FA4FF3"/>
    <w:rsid w:val="00FA570B"/>
    <w:rsid w:val="00FA5A1F"/>
    <w:rsid w:val="00FA5ED0"/>
    <w:rsid w:val="00FA6400"/>
    <w:rsid w:val="00FA64FD"/>
    <w:rsid w:val="00FA6831"/>
    <w:rsid w:val="00FA750A"/>
    <w:rsid w:val="00FA7E14"/>
    <w:rsid w:val="00FB16B2"/>
    <w:rsid w:val="00FB237A"/>
    <w:rsid w:val="00FB24F8"/>
    <w:rsid w:val="00FB3869"/>
    <w:rsid w:val="00FB415D"/>
    <w:rsid w:val="00FB470D"/>
    <w:rsid w:val="00FB5836"/>
    <w:rsid w:val="00FB641E"/>
    <w:rsid w:val="00FB6F6A"/>
    <w:rsid w:val="00FB7694"/>
    <w:rsid w:val="00FC0F78"/>
    <w:rsid w:val="00FC288D"/>
    <w:rsid w:val="00FC2F03"/>
    <w:rsid w:val="00FC2F8D"/>
    <w:rsid w:val="00FC3093"/>
    <w:rsid w:val="00FC33BF"/>
    <w:rsid w:val="00FC3AB3"/>
    <w:rsid w:val="00FC480F"/>
    <w:rsid w:val="00FC5166"/>
    <w:rsid w:val="00FC5C89"/>
    <w:rsid w:val="00FC613D"/>
    <w:rsid w:val="00FC6199"/>
    <w:rsid w:val="00FC6358"/>
    <w:rsid w:val="00FC6D76"/>
    <w:rsid w:val="00FC6FC8"/>
    <w:rsid w:val="00FC7033"/>
    <w:rsid w:val="00FC70D7"/>
    <w:rsid w:val="00FD11F2"/>
    <w:rsid w:val="00FD3D6A"/>
    <w:rsid w:val="00FD3DEF"/>
    <w:rsid w:val="00FD576E"/>
    <w:rsid w:val="00FD664E"/>
    <w:rsid w:val="00FD6D7C"/>
    <w:rsid w:val="00FD77D7"/>
    <w:rsid w:val="00FE0669"/>
    <w:rsid w:val="00FE09B5"/>
    <w:rsid w:val="00FE0C22"/>
    <w:rsid w:val="00FE0C9D"/>
    <w:rsid w:val="00FE1545"/>
    <w:rsid w:val="00FE34E5"/>
    <w:rsid w:val="00FE35F0"/>
    <w:rsid w:val="00FE3A26"/>
    <w:rsid w:val="00FE3A65"/>
    <w:rsid w:val="00FE3D03"/>
    <w:rsid w:val="00FE43BC"/>
    <w:rsid w:val="00FE76F8"/>
    <w:rsid w:val="00FE799B"/>
    <w:rsid w:val="00FF0080"/>
    <w:rsid w:val="00FF01BF"/>
    <w:rsid w:val="00FF04CB"/>
    <w:rsid w:val="00FF08E8"/>
    <w:rsid w:val="00FF13F0"/>
    <w:rsid w:val="00FF1641"/>
    <w:rsid w:val="00FF2BE7"/>
    <w:rsid w:val="00FF33F9"/>
    <w:rsid w:val="00FF3C9B"/>
    <w:rsid w:val="00FF4459"/>
    <w:rsid w:val="00FF464E"/>
    <w:rsid w:val="00FF498B"/>
    <w:rsid w:val="00FF4AD9"/>
    <w:rsid w:val="00FF53B5"/>
    <w:rsid w:val="00FF5559"/>
    <w:rsid w:val="00FF674F"/>
    <w:rsid w:val="00FF67CA"/>
    <w:rsid w:val="00FF7423"/>
    <w:rsid w:val="00FF7450"/>
    <w:rsid w:val="010453DE"/>
    <w:rsid w:val="0120705D"/>
    <w:rsid w:val="0128B9F7"/>
    <w:rsid w:val="01307D3F"/>
    <w:rsid w:val="013EF172"/>
    <w:rsid w:val="0140A5CC"/>
    <w:rsid w:val="0148B022"/>
    <w:rsid w:val="014AE087"/>
    <w:rsid w:val="01518277"/>
    <w:rsid w:val="0151E71E"/>
    <w:rsid w:val="01677198"/>
    <w:rsid w:val="016F0F99"/>
    <w:rsid w:val="0179EE1B"/>
    <w:rsid w:val="017B645E"/>
    <w:rsid w:val="01A5BBBB"/>
    <w:rsid w:val="01AA9587"/>
    <w:rsid w:val="01CE73D7"/>
    <w:rsid w:val="01D0EC9E"/>
    <w:rsid w:val="01F97ADF"/>
    <w:rsid w:val="0225DC52"/>
    <w:rsid w:val="02408ACF"/>
    <w:rsid w:val="02488BBF"/>
    <w:rsid w:val="024FFF6D"/>
    <w:rsid w:val="02620ECC"/>
    <w:rsid w:val="02625438"/>
    <w:rsid w:val="026257C8"/>
    <w:rsid w:val="0279C455"/>
    <w:rsid w:val="028C815A"/>
    <w:rsid w:val="028E3C18"/>
    <w:rsid w:val="02902E03"/>
    <w:rsid w:val="02D4EE49"/>
    <w:rsid w:val="02E53B19"/>
    <w:rsid w:val="02F1F388"/>
    <w:rsid w:val="02F9ABAC"/>
    <w:rsid w:val="02FEE7BE"/>
    <w:rsid w:val="030A04FE"/>
    <w:rsid w:val="03454FB9"/>
    <w:rsid w:val="0367D6DF"/>
    <w:rsid w:val="0375DEF5"/>
    <w:rsid w:val="038F7BA9"/>
    <w:rsid w:val="03930246"/>
    <w:rsid w:val="03A5242C"/>
    <w:rsid w:val="03AA9851"/>
    <w:rsid w:val="03D908A7"/>
    <w:rsid w:val="03DDE598"/>
    <w:rsid w:val="03E0367C"/>
    <w:rsid w:val="03E98F36"/>
    <w:rsid w:val="03F5CC56"/>
    <w:rsid w:val="04027A54"/>
    <w:rsid w:val="041C3D21"/>
    <w:rsid w:val="042B324E"/>
    <w:rsid w:val="043C5C7D"/>
    <w:rsid w:val="04454634"/>
    <w:rsid w:val="044661F1"/>
    <w:rsid w:val="044733DA"/>
    <w:rsid w:val="044FB507"/>
    <w:rsid w:val="0459521D"/>
    <w:rsid w:val="045F8A4E"/>
    <w:rsid w:val="047FCF43"/>
    <w:rsid w:val="0480C15E"/>
    <w:rsid w:val="048F4F4A"/>
    <w:rsid w:val="04947FEE"/>
    <w:rsid w:val="04A54B0C"/>
    <w:rsid w:val="04A818B9"/>
    <w:rsid w:val="04ABE600"/>
    <w:rsid w:val="04B8B2B7"/>
    <w:rsid w:val="04DA99C0"/>
    <w:rsid w:val="04ED0474"/>
    <w:rsid w:val="04EE4FC1"/>
    <w:rsid w:val="04F29E3F"/>
    <w:rsid w:val="05218A47"/>
    <w:rsid w:val="05280026"/>
    <w:rsid w:val="053EB286"/>
    <w:rsid w:val="054D4C57"/>
    <w:rsid w:val="055920CB"/>
    <w:rsid w:val="057015CA"/>
    <w:rsid w:val="057F2DE1"/>
    <w:rsid w:val="059A443C"/>
    <w:rsid w:val="05CA191D"/>
    <w:rsid w:val="05D8E751"/>
    <w:rsid w:val="05DA2409"/>
    <w:rsid w:val="05EA3210"/>
    <w:rsid w:val="062AC07B"/>
    <w:rsid w:val="062B8D46"/>
    <w:rsid w:val="06397FA4"/>
    <w:rsid w:val="06416AEA"/>
    <w:rsid w:val="0649564B"/>
    <w:rsid w:val="064D1594"/>
    <w:rsid w:val="06616ACF"/>
    <w:rsid w:val="0677E92C"/>
    <w:rsid w:val="06939DBC"/>
    <w:rsid w:val="0695B56E"/>
    <w:rsid w:val="06981DEF"/>
    <w:rsid w:val="06AC4464"/>
    <w:rsid w:val="06B4E575"/>
    <w:rsid w:val="06C5DAE1"/>
    <w:rsid w:val="06C6A199"/>
    <w:rsid w:val="06C77115"/>
    <w:rsid w:val="06EE3D6D"/>
    <w:rsid w:val="06F9A3EF"/>
    <w:rsid w:val="06FEF5D5"/>
    <w:rsid w:val="0710EF61"/>
    <w:rsid w:val="073E0802"/>
    <w:rsid w:val="074B80F3"/>
    <w:rsid w:val="076B63F6"/>
    <w:rsid w:val="076EA590"/>
    <w:rsid w:val="07784BCF"/>
    <w:rsid w:val="07790BAA"/>
    <w:rsid w:val="07793E49"/>
    <w:rsid w:val="07834056"/>
    <w:rsid w:val="07869666"/>
    <w:rsid w:val="078FFABE"/>
    <w:rsid w:val="07950A99"/>
    <w:rsid w:val="07954F1B"/>
    <w:rsid w:val="07962EF1"/>
    <w:rsid w:val="07AAAD9C"/>
    <w:rsid w:val="07B52A0E"/>
    <w:rsid w:val="07C42CAF"/>
    <w:rsid w:val="07E2164C"/>
    <w:rsid w:val="0801D0DD"/>
    <w:rsid w:val="081E5F59"/>
    <w:rsid w:val="083102CE"/>
    <w:rsid w:val="08322219"/>
    <w:rsid w:val="0856560F"/>
    <w:rsid w:val="086271FA"/>
    <w:rsid w:val="087F462D"/>
    <w:rsid w:val="088C2096"/>
    <w:rsid w:val="08953C0B"/>
    <w:rsid w:val="08981D41"/>
    <w:rsid w:val="089BA7B7"/>
    <w:rsid w:val="08B2BF92"/>
    <w:rsid w:val="08B9EE5B"/>
    <w:rsid w:val="08BAB182"/>
    <w:rsid w:val="08CA603D"/>
    <w:rsid w:val="08D83462"/>
    <w:rsid w:val="08FBB3AE"/>
    <w:rsid w:val="08FC7680"/>
    <w:rsid w:val="0914DC0B"/>
    <w:rsid w:val="0918330A"/>
    <w:rsid w:val="091A520E"/>
    <w:rsid w:val="091B22C7"/>
    <w:rsid w:val="094C55A4"/>
    <w:rsid w:val="094EC239"/>
    <w:rsid w:val="095889EC"/>
    <w:rsid w:val="09A761ED"/>
    <w:rsid w:val="09A85C19"/>
    <w:rsid w:val="09AC8256"/>
    <w:rsid w:val="09BA3951"/>
    <w:rsid w:val="09E248EC"/>
    <w:rsid w:val="09ED520D"/>
    <w:rsid w:val="09FBE05E"/>
    <w:rsid w:val="0A094042"/>
    <w:rsid w:val="0A0A4C3F"/>
    <w:rsid w:val="0A179C8E"/>
    <w:rsid w:val="0A18DE96"/>
    <w:rsid w:val="0A23203E"/>
    <w:rsid w:val="0A291698"/>
    <w:rsid w:val="0A2F21CE"/>
    <w:rsid w:val="0A2F69A5"/>
    <w:rsid w:val="0A59FEAF"/>
    <w:rsid w:val="0A75E152"/>
    <w:rsid w:val="0A770B23"/>
    <w:rsid w:val="0A9A7C99"/>
    <w:rsid w:val="0AB487B8"/>
    <w:rsid w:val="0AC397A7"/>
    <w:rsid w:val="0ACA110D"/>
    <w:rsid w:val="0ADBC554"/>
    <w:rsid w:val="0ADF558A"/>
    <w:rsid w:val="0AE1BEA3"/>
    <w:rsid w:val="0AE7730C"/>
    <w:rsid w:val="0AE7CC8F"/>
    <w:rsid w:val="0AE92224"/>
    <w:rsid w:val="0B10824B"/>
    <w:rsid w:val="0B11A149"/>
    <w:rsid w:val="0B14FC49"/>
    <w:rsid w:val="0B1B2DFF"/>
    <w:rsid w:val="0B2953B6"/>
    <w:rsid w:val="0B3F9570"/>
    <w:rsid w:val="0B50EA1A"/>
    <w:rsid w:val="0B5FE785"/>
    <w:rsid w:val="0B69886A"/>
    <w:rsid w:val="0B7856AC"/>
    <w:rsid w:val="0B8474AB"/>
    <w:rsid w:val="0B89226E"/>
    <w:rsid w:val="0B895FAD"/>
    <w:rsid w:val="0B8BD3F4"/>
    <w:rsid w:val="0B977588"/>
    <w:rsid w:val="0B9B0EDB"/>
    <w:rsid w:val="0BA2E9B7"/>
    <w:rsid w:val="0BB5652D"/>
    <w:rsid w:val="0BC930DF"/>
    <w:rsid w:val="0BD35962"/>
    <w:rsid w:val="0BE6BB9F"/>
    <w:rsid w:val="0BEC78A4"/>
    <w:rsid w:val="0BF4F3B4"/>
    <w:rsid w:val="0C037D17"/>
    <w:rsid w:val="0C140CBC"/>
    <w:rsid w:val="0C390B2A"/>
    <w:rsid w:val="0C70AC98"/>
    <w:rsid w:val="0C986428"/>
    <w:rsid w:val="0C9C3F74"/>
    <w:rsid w:val="0CB9ABE1"/>
    <w:rsid w:val="0CDB65D1"/>
    <w:rsid w:val="0D06D416"/>
    <w:rsid w:val="0D22E394"/>
    <w:rsid w:val="0D289291"/>
    <w:rsid w:val="0D5555E3"/>
    <w:rsid w:val="0D6E06CF"/>
    <w:rsid w:val="0D843995"/>
    <w:rsid w:val="0D9186DD"/>
    <w:rsid w:val="0DA1AC53"/>
    <w:rsid w:val="0DB2EE30"/>
    <w:rsid w:val="0DCBEF10"/>
    <w:rsid w:val="0DCEFB9E"/>
    <w:rsid w:val="0DD4C478"/>
    <w:rsid w:val="0DF206E4"/>
    <w:rsid w:val="0DF4D7AE"/>
    <w:rsid w:val="0DFD5119"/>
    <w:rsid w:val="0E052DF6"/>
    <w:rsid w:val="0E09110C"/>
    <w:rsid w:val="0E11D5EB"/>
    <w:rsid w:val="0E1E8BA9"/>
    <w:rsid w:val="0E32DBD0"/>
    <w:rsid w:val="0E3F3E8F"/>
    <w:rsid w:val="0E72EE2F"/>
    <w:rsid w:val="0E73EAC8"/>
    <w:rsid w:val="0E753DF4"/>
    <w:rsid w:val="0E7DFBC5"/>
    <w:rsid w:val="0E89EB77"/>
    <w:rsid w:val="0E9C3953"/>
    <w:rsid w:val="0EB66788"/>
    <w:rsid w:val="0EB7B7CF"/>
    <w:rsid w:val="0EC4B21F"/>
    <w:rsid w:val="0ECA9041"/>
    <w:rsid w:val="0ED0D012"/>
    <w:rsid w:val="0ED52928"/>
    <w:rsid w:val="0EE36FA2"/>
    <w:rsid w:val="0EED326D"/>
    <w:rsid w:val="0F155A18"/>
    <w:rsid w:val="0F2009F6"/>
    <w:rsid w:val="0F262443"/>
    <w:rsid w:val="0F2BF266"/>
    <w:rsid w:val="0F328ECC"/>
    <w:rsid w:val="0F37F12B"/>
    <w:rsid w:val="0F3F7512"/>
    <w:rsid w:val="0F53B474"/>
    <w:rsid w:val="0F84546A"/>
    <w:rsid w:val="0F89B7A3"/>
    <w:rsid w:val="0F927F8A"/>
    <w:rsid w:val="0FAA3A8B"/>
    <w:rsid w:val="0FC57671"/>
    <w:rsid w:val="0FCBB7DD"/>
    <w:rsid w:val="0FD54B6A"/>
    <w:rsid w:val="0FD66C99"/>
    <w:rsid w:val="0FF4A57D"/>
    <w:rsid w:val="0FF6B803"/>
    <w:rsid w:val="100E05D7"/>
    <w:rsid w:val="100EECE1"/>
    <w:rsid w:val="1016AC16"/>
    <w:rsid w:val="102CB03D"/>
    <w:rsid w:val="103B1C2C"/>
    <w:rsid w:val="103D33FE"/>
    <w:rsid w:val="1042851A"/>
    <w:rsid w:val="1046A819"/>
    <w:rsid w:val="105525CB"/>
    <w:rsid w:val="1068E31C"/>
    <w:rsid w:val="106AF72D"/>
    <w:rsid w:val="107FFFDE"/>
    <w:rsid w:val="108B658F"/>
    <w:rsid w:val="10A8DD0B"/>
    <w:rsid w:val="10A97715"/>
    <w:rsid w:val="10ACA5ED"/>
    <w:rsid w:val="10AD07CE"/>
    <w:rsid w:val="10B3037E"/>
    <w:rsid w:val="10E72AA4"/>
    <w:rsid w:val="10EEE315"/>
    <w:rsid w:val="10FDAA18"/>
    <w:rsid w:val="11073BB0"/>
    <w:rsid w:val="111FDC12"/>
    <w:rsid w:val="112FBF18"/>
    <w:rsid w:val="114680DB"/>
    <w:rsid w:val="1147BA34"/>
    <w:rsid w:val="114BF9C1"/>
    <w:rsid w:val="114F482D"/>
    <w:rsid w:val="116A8ED3"/>
    <w:rsid w:val="116F19F3"/>
    <w:rsid w:val="11920D92"/>
    <w:rsid w:val="11A2F35B"/>
    <w:rsid w:val="11A6774E"/>
    <w:rsid w:val="11A84DA3"/>
    <w:rsid w:val="11ADA8FF"/>
    <w:rsid w:val="11B67B7E"/>
    <w:rsid w:val="11BE81DF"/>
    <w:rsid w:val="11C8A9E1"/>
    <w:rsid w:val="11D52F64"/>
    <w:rsid w:val="11E62CFC"/>
    <w:rsid w:val="11E674D3"/>
    <w:rsid w:val="11E7FE92"/>
    <w:rsid w:val="11ED5AD1"/>
    <w:rsid w:val="11F8A131"/>
    <w:rsid w:val="11FDE466"/>
    <w:rsid w:val="120BECCF"/>
    <w:rsid w:val="12126FBB"/>
    <w:rsid w:val="12145227"/>
    <w:rsid w:val="121B8065"/>
    <w:rsid w:val="1235CB1E"/>
    <w:rsid w:val="12571F74"/>
    <w:rsid w:val="125BF519"/>
    <w:rsid w:val="125FEC75"/>
    <w:rsid w:val="128D7539"/>
    <w:rsid w:val="12B565CA"/>
    <w:rsid w:val="12C36D1A"/>
    <w:rsid w:val="12D38A6C"/>
    <w:rsid w:val="12E93D20"/>
    <w:rsid w:val="12EC0EE2"/>
    <w:rsid w:val="12F572A9"/>
    <w:rsid w:val="1302657D"/>
    <w:rsid w:val="1327AB66"/>
    <w:rsid w:val="137B1B7C"/>
    <w:rsid w:val="13860F71"/>
    <w:rsid w:val="139AEB33"/>
    <w:rsid w:val="13B30BF4"/>
    <w:rsid w:val="13B79434"/>
    <w:rsid w:val="13BAC234"/>
    <w:rsid w:val="13C27D4C"/>
    <w:rsid w:val="13D6B5AA"/>
    <w:rsid w:val="13DB0F36"/>
    <w:rsid w:val="13E9F30E"/>
    <w:rsid w:val="13F02890"/>
    <w:rsid w:val="13F5CB52"/>
    <w:rsid w:val="13F73F71"/>
    <w:rsid w:val="13FA6C80"/>
    <w:rsid w:val="13FC0ED3"/>
    <w:rsid w:val="144653DB"/>
    <w:rsid w:val="1459E10E"/>
    <w:rsid w:val="1468697A"/>
    <w:rsid w:val="147827A3"/>
    <w:rsid w:val="148635F6"/>
    <w:rsid w:val="149A96D6"/>
    <w:rsid w:val="14A10037"/>
    <w:rsid w:val="14A34754"/>
    <w:rsid w:val="14A8BC8D"/>
    <w:rsid w:val="14B2D3C3"/>
    <w:rsid w:val="14C3D085"/>
    <w:rsid w:val="14E5FCE4"/>
    <w:rsid w:val="152BD55D"/>
    <w:rsid w:val="1534B135"/>
    <w:rsid w:val="153673A9"/>
    <w:rsid w:val="1538D5A6"/>
    <w:rsid w:val="15411565"/>
    <w:rsid w:val="15473F6B"/>
    <w:rsid w:val="155B763C"/>
    <w:rsid w:val="1562CF1B"/>
    <w:rsid w:val="1572D094"/>
    <w:rsid w:val="157F9239"/>
    <w:rsid w:val="1584BD01"/>
    <w:rsid w:val="159267E6"/>
    <w:rsid w:val="15963CE1"/>
    <w:rsid w:val="15A333A8"/>
    <w:rsid w:val="15A3A2BD"/>
    <w:rsid w:val="15A525D0"/>
    <w:rsid w:val="15A700D9"/>
    <w:rsid w:val="15B7538F"/>
    <w:rsid w:val="15C09539"/>
    <w:rsid w:val="15D8AC27"/>
    <w:rsid w:val="15E061C7"/>
    <w:rsid w:val="15F266E7"/>
    <w:rsid w:val="15F9A1B2"/>
    <w:rsid w:val="16117EDA"/>
    <w:rsid w:val="1616EAFC"/>
    <w:rsid w:val="1621E390"/>
    <w:rsid w:val="1629F95D"/>
    <w:rsid w:val="162D94B8"/>
    <w:rsid w:val="162F5598"/>
    <w:rsid w:val="1632E302"/>
    <w:rsid w:val="1638543B"/>
    <w:rsid w:val="166928C0"/>
    <w:rsid w:val="16884A55"/>
    <w:rsid w:val="169C927D"/>
    <w:rsid w:val="16CD5A70"/>
    <w:rsid w:val="16CD716F"/>
    <w:rsid w:val="16D71524"/>
    <w:rsid w:val="16DAD3A0"/>
    <w:rsid w:val="16E625E7"/>
    <w:rsid w:val="17259A1F"/>
    <w:rsid w:val="173B28BD"/>
    <w:rsid w:val="173F5755"/>
    <w:rsid w:val="1749775D"/>
    <w:rsid w:val="17546180"/>
    <w:rsid w:val="1768A78C"/>
    <w:rsid w:val="17871018"/>
    <w:rsid w:val="178C9899"/>
    <w:rsid w:val="178F39E2"/>
    <w:rsid w:val="17B61561"/>
    <w:rsid w:val="17C996EF"/>
    <w:rsid w:val="17CCE0FC"/>
    <w:rsid w:val="17D1B64B"/>
    <w:rsid w:val="17D9BE16"/>
    <w:rsid w:val="17E5D078"/>
    <w:rsid w:val="17F3EE46"/>
    <w:rsid w:val="17FDE4A7"/>
    <w:rsid w:val="1801D6DE"/>
    <w:rsid w:val="18254230"/>
    <w:rsid w:val="18386978"/>
    <w:rsid w:val="184E508F"/>
    <w:rsid w:val="18792824"/>
    <w:rsid w:val="187CA2CC"/>
    <w:rsid w:val="18953D64"/>
    <w:rsid w:val="18A678B2"/>
    <w:rsid w:val="18AB62DD"/>
    <w:rsid w:val="18B53A86"/>
    <w:rsid w:val="18C85057"/>
    <w:rsid w:val="19102621"/>
    <w:rsid w:val="19171DF8"/>
    <w:rsid w:val="191DA04A"/>
    <w:rsid w:val="193EE722"/>
    <w:rsid w:val="1951B0BA"/>
    <w:rsid w:val="198F7988"/>
    <w:rsid w:val="19A309BA"/>
    <w:rsid w:val="19A4C8FB"/>
    <w:rsid w:val="19BFF60F"/>
    <w:rsid w:val="19C0DA40"/>
    <w:rsid w:val="19EFA2F5"/>
    <w:rsid w:val="19F05169"/>
    <w:rsid w:val="19F1F077"/>
    <w:rsid w:val="1A0F422A"/>
    <w:rsid w:val="1A1F404A"/>
    <w:rsid w:val="1A354EB7"/>
    <w:rsid w:val="1A37A61C"/>
    <w:rsid w:val="1A47333E"/>
    <w:rsid w:val="1A4F625C"/>
    <w:rsid w:val="1A6E7754"/>
    <w:rsid w:val="1A74F352"/>
    <w:rsid w:val="1A7CCFAC"/>
    <w:rsid w:val="1A7EBC87"/>
    <w:rsid w:val="1A81FC7C"/>
    <w:rsid w:val="1A984E3D"/>
    <w:rsid w:val="1A9F0FD4"/>
    <w:rsid w:val="1AA43F5A"/>
    <w:rsid w:val="1AA5887D"/>
    <w:rsid w:val="1ABD6FB2"/>
    <w:rsid w:val="1ABDAE94"/>
    <w:rsid w:val="1AC2ABC4"/>
    <w:rsid w:val="1AC3F75A"/>
    <w:rsid w:val="1AE6088B"/>
    <w:rsid w:val="1AFD6A80"/>
    <w:rsid w:val="1B005C55"/>
    <w:rsid w:val="1B10C9C1"/>
    <w:rsid w:val="1B13828A"/>
    <w:rsid w:val="1B315844"/>
    <w:rsid w:val="1B325168"/>
    <w:rsid w:val="1B3F73F0"/>
    <w:rsid w:val="1B6D6AA6"/>
    <w:rsid w:val="1B6E66C5"/>
    <w:rsid w:val="1B6EABCE"/>
    <w:rsid w:val="1B7BC233"/>
    <w:rsid w:val="1B7D02B5"/>
    <w:rsid w:val="1BA36910"/>
    <w:rsid w:val="1BAD7FF6"/>
    <w:rsid w:val="1BB200C2"/>
    <w:rsid w:val="1BBD3E60"/>
    <w:rsid w:val="1BE050C8"/>
    <w:rsid w:val="1BEB1797"/>
    <w:rsid w:val="1BEB5DDC"/>
    <w:rsid w:val="1C06B6C8"/>
    <w:rsid w:val="1C1DE6E7"/>
    <w:rsid w:val="1C2CB946"/>
    <w:rsid w:val="1C420D18"/>
    <w:rsid w:val="1C45307A"/>
    <w:rsid w:val="1C6756C9"/>
    <w:rsid w:val="1C687199"/>
    <w:rsid w:val="1C713848"/>
    <w:rsid w:val="1C90B45B"/>
    <w:rsid w:val="1C912B34"/>
    <w:rsid w:val="1C93E145"/>
    <w:rsid w:val="1C96DB79"/>
    <w:rsid w:val="1CAEF760"/>
    <w:rsid w:val="1CB28B31"/>
    <w:rsid w:val="1CD84183"/>
    <w:rsid w:val="1CDD401F"/>
    <w:rsid w:val="1CF35DBF"/>
    <w:rsid w:val="1CFFB5CD"/>
    <w:rsid w:val="1D169675"/>
    <w:rsid w:val="1D18AA9E"/>
    <w:rsid w:val="1D21081E"/>
    <w:rsid w:val="1D212F5C"/>
    <w:rsid w:val="1D31EC43"/>
    <w:rsid w:val="1D33347C"/>
    <w:rsid w:val="1D433E05"/>
    <w:rsid w:val="1D4BDB04"/>
    <w:rsid w:val="1D4C81B9"/>
    <w:rsid w:val="1D4F6355"/>
    <w:rsid w:val="1D5139EB"/>
    <w:rsid w:val="1D62CD47"/>
    <w:rsid w:val="1D63225D"/>
    <w:rsid w:val="1D854D8D"/>
    <w:rsid w:val="1D9AC596"/>
    <w:rsid w:val="1D9C986F"/>
    <w:rsid w:val="1DAA6A41"/>
    <w:rsid w:val="1DB2687E"/>
    <w:rsid w:val="1DDA45CB"/>
    <w:rsid w:val="1E002010"/>
    <w:rsid w:val="1E0909B5"/>
    <w:rsid w:val="1E26B970"/>
    <w:rsid w:val="1E3E14B7"/>
    <w:rsid w:val="1E4E339F"/>
    <w:rsid w:val="1E518659"/>
    <w:rsid w:val="1E588878"/>
    <w:rsid w:val="1E77D722"/>
    <w:rsid w:val="1EA7DF02"/>
    <w:rsid w:val="1EAF99E1"/>
    <w:rsid w:val="1EB11723"/>
    <w:rsid w:val="1EE96E4F"/>
    <w:rsid w:val="1EEA50D3"/>
    <w:rsid w:val="1F0095E6"/>
    <w:rsid w:val="1F08B95F"/>
    <w:rsid w:val="1F08C423"/>
    <w:rsid w:val="1F14537F"/>
    <w:rsid w:val="1F1CE497"/>
    <w:rsid w:val="1F2BB98C"/>
    <w:rsid w:val="1F30ED91"/>
    <w:rsid w:val="1F7EB13B"/>
    <w:rsid w:val="1F8B486D"/>
    <w:rsid w:val="1F925E41"/>
    <w:rsid w:val="1FA4E2D4"/>
    <w:rsid w:val="1FB31BC8"/>
    <w:rsid w:val="1FCD6FC5"/>
    <w:rsid w:val="1FD523A6"/>
    <w:rsid w:val="1FE7358A"/>
    <w:rsid w:val="1FF671DA"/>
    <w:rsid w:val="1FF6D13A"/>
    <w:rsid w:val="1FF9AF5D"/>
    <w:rsid w:val="2004A229"/>
    <w:rsid w:val="2004AC3D"/>
    <w:rsid w:val="200A8C08"/>
    <w:rsid w:val="20141698"/>
    <w:rsid w:val="201BAE2C"/>
    <w:rsid w:val="201F86E2"/>
    <w:rsid w:val="2030CEE7"/>
    <w:rsid w:val="20365998"/>
    <w:rsid w:val="203BFE35"/>
    <w:rsid w:val="2059CC3D"/>
    <w:rsid w:val="206BF63D"/>
    <w:rsid w:val="207097DF"/>
    <w:rsid w:val="2076D6A8"/>
    <w:rsid w:val="2079F50C"/>
    <w:rsid w:val="207ADA98"/>
    <w:rsid w:val="208E044C"/>
    <w:rsid w:val="20917E13"/>
    <w:rsid w:val="20984E9A"/>
    <w:rsid w:val="20B90F39"/>
    <w:rsid w:val="20C9B75D"/>
    <w:rsid w:val="20CBFE7B"/>
    <w:rsid w:val="20D0DA9A"/>
    <w:rsid w:val="20DD72C5"/>
    <w:rsid w:val="20E4F81E"/>
    <w:rsid w:val="20E7B086"/>
    <w:rsid w:val="20EA7C2C"/>
    <w:rsid w:val="20F2CEFB"/>
    <w:rsid w:val="20F4EE77"/>
    <w:rsid w:val="20F7846C"/>
    <w:rsid w:val="21028ED3"/>
    <w:rsid w:val="2118A54D"/>
    <w:rsid w:val="2128B22F"/>
    <w:rsid w:val="213A8325"/>
    <w:rsid w:val="2150E92F"/>
    <w:rsid w:val="215795E1"/>
    <w:rsid w:val="217B8E05"/>
    <w:rsid w:val="2184F7E0"/>
    <w:rsid w:val="219600E1"/>
    <w:rsid w:val="219A3ACA"/>
    <w:rsid w:val="219DC62E"/>
    <w:rsid w:val="21A52C03"/>
    <w:rsid w:val="21AE1E29"/>
    <w:rsid w:val="21B47EB2"/>
    <w:rsid w:val="21C7A2FD"/>
    <w:rsid w:val="21D60A3A"/>
    <w:rsid w:val="21D8C1C0"/>
    <w:rsid w:val="21E5D23D"/>
    <w:rsid w:val="21E744AD"/>
    <w:rsid w:val="220A9AB7"/>
    <w:rsid w:val="2218CF9F"/>
    <w:rsid w:val="222A10F1"/>
    <w:rsid w:val="223A1179"/>
    <w:rsid w:val="22490C52"/>
    <w:rsid w:val="22688E53"/>
    <w:rsid w:val="2281FC0A"/>
    <w:rsid w:val="2288C4B6"/>
    <w:rsid w:val="229278DF"/>
    <w:rsid w:val="22972550"/>
    <w:rsid w:val="22B554FD"/>
    <w:rsid w:val="22BD24E2"/>
    <w:rsid w:val="22CD9E0B"/>
    <w:rsid w:val="22E33245"/>
    <w:rsid w:val="230115BE"/>
    <w:rsid w:val="231DC976"/>
    <w:rsid w:val="23286233"/>
    <w:rsid w:val="234E6F49"/>
    <w:rsid w:val="23654FF1"/>
    <w:rsid w:val="236AFD48"/>
    <w:rsid w:val="23A08AEB"/>
    <w:rsid w:val="23BF012B"/>
    <w:rsid w:val="23C633C7"/>
    <w:rsid w:val="23CB91BB"/>
    <w:rsid w:val="23D67A19"/>
    <w:rsid w:val="23DADAD8"/>
    <w:rsid w:val="23DBB64C"/>
    <w:rsid w:val="23ED613C"/>
    <w:rsid w:val="23F4FF4B"/>
    <w:rsid w:val="23F561AC"/>
    <w:rsid w:val="23F64204"/>
    <w:rsid w:val="24055AD3"/>
    <w:rsid w:val="24098CAB"/>
    <w:rsid w:val="2418FE55"/>
    <w:rsid w:val="2438F4F9"/>
    <w:rsid w:val="244A7678"/>
    <w:rsid w:val="2464D345"/>
    <w:rsid w:val="2475DC46"/>
    <w:rsid w:val="247A7C21"/>
    <w:rsid w:val="247D42B8"/>
    <w:rsid w:val="248B72FF"/>
    <w:rsid w:val="248CC4EE"/>
    <w:rsid w:val="24965DD3"/>
    <w:rsid w:val="249C6AA9"/>
    <w:rsid w:val="249D645C"/>
    <w:rsid w:val="24BD08DC"/>
    <w:rsid w:val="24BD10B7"/>
    <w:rsid w:val="24DF22F0"/>
    <w:rsid w:val="24ED8048"/>
    <w:rsid w:val="24FE7FE1"/>
    <w:rsid w:val="250D29AF"/>
    <w:rsid w:val="25123E80"/>
    <w:rsid w:val="2513297F"/>
    <w:rsid w:val="251C1464"/>
    <w:rsid w:val="251E280E"/>
    <w:rsid w:val="252A229D"/>
    <w:rsid w:val="252DB1B7"/>
    <w:rsid w:val="255341FC"/>
    <w:rsid w:val="255C1762"/>
    <w:rsid w:val="257E4D55"/>
    <w:rsid w:val="25815F8B"/>
    <w:rsid w:val="258F6353"/>
    <w:rsid w:val="25A88BB0"/>
    <w:rsid w:val="25B8CB60"/>
    <w:rsid w:val="25DF78C4"/>
    <w:rsid w:val="25F403F6"/>
    <w:rsid w:val="25F698FF"/>
    <w:rsid w:val="25FCB32A"/>
    <w:rsid w:val="25FDC981"/>
    <w:rsid w:val="26016DEF"/>
    <w:rsid w:val="2605ADE2"/>
    <w:rsid w:val="262AEBBF"/>
    <w:rsid w:val="2631F241"/>
    <w:rsid w:val="2641DA5A"/>
    <w:rsid w:val="26426431"/>
    <w:rsid w:val="26436F86"/>
    <w:rsid w:val="264D4DE8"/>
    <w:rsid w:val="265369D7"/>
    <w:rsid w:val="26571950"/>
    <w:rsid w:val="26734C35"/>
    <w:rsid w:val="2695B041"/>
    <w:rsid w:val="26B12CDB"/>
    <w:rsid w:val="26D0BE08"/>
    <w:rsid w:val="26D4EBB5"/>
    <w:rsid w:val="26E40544"/>
    <w:rsid w:val="26EF9A2B"/>
    <w:rsid w:val="26F2626E"/>
    <w:rsid w:val="26F99B2F"/>
    <w:rsid w:val="270B73D8"/>
    <w:rsid w:val="2716F6E1"/>
    <w:rsid w:val="27183675"/>
    <w:rsid w:val="27196D93"/>
    <w:rsid w:val="271CA563"/>
    <w:rsid w:val="272151DD"/>
    <w:rsid w:val="272622FD"/>
    <w:rsid w:val="2737E3E0"/>
    <w:rsid w:val="2740C8C6"/>
    <w:rsid w:val="2741F25D"/>
    <w:rsid w:val="274A28A5"/>
    <w:rsid w:val="2753E416"/>
    <w:rsid w:val="276FED3A"/>
    <w:rsid w:val="27807859"/>
    <w:rsid w:val="2780A6C4"/>
    <w:rsid w:val="278EBFFD"/>
    <w:rsid w:val="27B3BFD1"/>
    <w:rsid w:val="27BC051F"/>
    <w:rsid w:val="27C8CC7E"/>
    <w:rsid w:val="27CB21C6"/>
    <w:rsid w:val="27D43D41"/>
    <w:rsid w:val="27D5F911"/>
    <w:rsid w:val="27E224C1"/>
    <w:rsid w:val="27E6D395"/>
    <w:rsid w:val="27F0426D"/>
    <w:rsid w:val="280CCAB7"/>
    <w:rsid w:val="280D0A43"/>
    <w:rsid w:val="280D842F"/>
    <w:rsid w:val="28280B03"/>
    <w:rsid w:val="2829F2D2"/>
    <w:rsid w:val="2832C551"/>
    <w:rsid w:val="28435380"/>
    <w:rsid w:val="28655279"/>
    <w:rsid w:val="2869739E"/>
    <w:rsid w:val="288A890D"/>
    <w:rsid w:val="288E3025"/>
    <w:rsid w:val="288EBB6F"/>
    <w:rsid w:val="28933F54"/>
    <w:rsid w:val="2899C4EC"/>
    <w:rsid w:val="28B9419F"/>
    <w:rsid w:val="28C59A1B"/>
    <w:rsid w:val="28D6C06B"/>
    <w:rsid w:val="28E8926E"/>
    <w:rsid w:val="28ED0F94"/>
    <w:rsid w:val="28F59862"/>
    <w:rsid w:val="28F7B5A5"/>
    <w:rsid w:val="28FE7B7C"/>
    <w:rsid w:val="2908967B"/>
    <w:rsid w:val="290B31E9"/>
    <w:rsid w:val="29270B96"/>
    <w:rsid w:val="292DCC44"/>
    <w:rsid w:val="292EA7A0"/>
    <w:rsid w:val="292FA3BF"/>
    <w:rsid w:val="2935DBF0"/>
    <w:rsid w:val="293786FE"/>
    <w:rsid w:val="293D4FB1"/>
    <w:rsid w:val="2944F44B"/>
    <w:rsid w:val="2958A115"/>
    <w:rsid w:val="296230E7"/>
    <w:rsid w:val="2972F3A5"/>
    <w:rsid w:val="297B1048"/>
    <w:rsid w:val="298935FF"/>
    <w:rsid w:val="298D7A68"/>
    <w:rsid w:val="299A63E0"/>
    <w:rsid w:val="299B3658"/>
    <w:rsid w:val="29A38C51"/>
    <w:rsid w:val="29A97B48"/>
    <w:rsid w:val="29BE9C03"/>
    <w:rsid w:val="29CC02EA"/>
    <w:rsid w:val="29CF9F9B"/>
    <w:rsid w:val="29F5717D"/>
    <w:rsid w:val="29FA822B"/>
    <w:rsid w:val="2A0F5031"/>
    <w:rsid w:val="2A12A2BA"/>
    <w:rsid w:val="2A1AAE8F"/>
    <w:rsid w:val="2A1F258C"/>
    <w:rsid w:val="2A1FC243"/>
    <w:rsid w:val="2A2AACC3"/>
    <w:rsid w:val="2A2CCA45"/>
    <w:rsid w:val="2A544625"/>
    <w:rsid w:val="2A76078B"/>
    <w:rsid w:val="2A7E651E"/>
    <w:rsid w:val="2A853911"/>
    <w:rsid w:val="2A94D5B9"/>
    <w:rsid w:val="2A9A3867"/>
    <w:rsid w:val="2AA61090"/>
    <w:rsid w:val="2AAC0DF6"/>
    <w:rsid w:val="2AACD9BE"/>
    <w:rsid w:val="2AB9931C"/>
    <w:rsid w:val="2AC77519"/>
    <w:rsid w:val="2B0F7DDC"/>
    <w:rsid w:val="2B27E9AA"/>
    <w:rsid w:val="2B463781"/>
    <w:rsid w:val="2B477C0E"/>
    <w:rsid w:val="2B56DD7A"/>
    <w:rsid w:val="2B63C3CD"/>
    <w:rsid w:val="2B68FD1F"/>
    <w:rsid w:val="2B6A71E4"/>
    <w:rsid w:val="2B8A0F49"/>
    <w:rsid w:val="2B9967C1"/>
    <w:rsid w:val="2BA55B93"/>
    <w:rsid w:val="2BA79F0D"/>
    <w:rsid w:val="2BAEA8E4"/>
    <w:rsid w:val="2BCA72E8"/>
    <w:rsid w:val="2BCF09E7"/>
    <w:rsid w:val="2BD00C1A"/>
    <w:rsid w:val="2BD07C82"/>
    <w:rsid w:val="2BF131FB"/>
    <w:rsid w:val="2BF9624A"/>
    <w:rsid w:val="2BFC85C0"/>
    <w:rsid w:val="2BFE050F"/>
    <w:rsid w:val="2C00B744"/>
    <w:rsid w:val="2C1382D3"/>
    <w:rsid w:val="2C2AF956"/>
    <w:rsid w:val="2C4D6F7C"/>
    <w:rsid w:val="2C784D82"/>
    <w:rsid w:val="2C78D243"/>
    <w:rsid w:val="2C80B7E2"/>
    <w:rsid w:val="2C99D6E3"/>
    <w:rsid w:val="2C99F8B7"/>
    <w:rsid w:val="2CA6806F"/>
    <w:rsid w:val="2CA73F4F"/>
    <w:rsid w:val="2CB2B10A"/>
    <w:rsid w:val="2CBC4757"/>
    <w:rsid w:val="2CC29D29"/>
    <w:rsid w:val="2CC9FCD4"/>
    <w:rsid w:val="2CDF0C3B"/>
    <w:rsid w:val="2CDFDAE2"/>
    <w:rsid w:val="2CFB2B37"/>
    <w:rsid w:val="2D005132"/>
    <w:rsid w:val="2D11775D"/>
    <w:rsid w:val="2D1AFB5E"/>
    <w:rsid w:val="2D2247F4"/>
    <w:rsid w:val="2D27AB1C"/>
    <w:rsid w:val="2D2FC9C8"/>
    <w:rsid w:val="2D34B25D"/>
    <w:rsid w:val="2D4624C1"/>
    <w:rsid w:val="2D79973E"/>
    <w:rsid w:val="2D7C0A4E"/>
    <w:rsid w:val="2D82CB6C"/>
    <w:rsid w:val="2D82E4E4"/>
    <w:rsid w:val="2D90EAA8"/>
    <w:rsid w:val="2D92D84E"/>
    <w:rsid w:val="2D9339A3"/>
    <w:rsid w:val="2D9A0623"/>
    <w:rsid w:val="2DB00A4A"/>
    <w:rsid w:val="2DB08B97"/>
    <w:rsid w:val="2DD01105"/>
    <w:rsid w:val="2DD8050C"/>
    <w:rsid w:val="2DF61708"/>
    <w:rsid w:val="2DF6F67F"/>
    <w:rsid w:val="2E03962F"/>
    <w:rsid w:val="2E051A5B"/>
    <w:rsid w:val="2E07A44C"/>
    <w:rsid w:val="2E0B7D3A"/>
    <w:rsid w:val="2E236B14"/>
    <w:rsid w:val="2E28427F"/>
    <w:rsid w:val="2E45B11A"/>
    <w:rsid w:val="2E465B94"/>
    <w:rsid w:val="2E47B5FB"/>
    <w:rsid w:val="2E4F891D"/>
    <w:rsid w:val="2E6180AA"/>
    <w:rsid w:val="2E661631"/>
    <w:rsid w:val="2E74454F"/>
    <w:rsid w:val="2E7CC015"/>
    <w:rsid w:val="2E7D6E68"/>
    <w:rsid w:val="2E8B2C25"/>
    <w:rsid w:val="2E91C81D"/>
    <w:rsid w:val="2E9A68C6"/>
    <w:rsid w:val="2EAAEB20"/>
    <w:rsid w:val="2EABEC99"/>
    <w:rsid w:val="2EC70DD6"/>
    <w:rsid w:val="2EC90572"/>
    <w:rsid w:val="2F028176"/>
    <w:rsid w:val="2F0AE302"/>
    <w:rsid w:val="2F11C42C"/>
    <w:rsid w:val="2F2F17C4"/>
    <w:rsid w:val="2F30DAB2"/>
    <w:rsid w:val="2F5952AD"/>
    <w:rsid w:val="2F5A39BE"/>
    <w:rsid w:val="2F6DE232"/>
    <w:rsid w:val="2F7934F3"/>
    <w:rsid w:val="2F986511"/>
    <w:rsid w:val="2F9886F7"/>
    <w:rsid w:val="2F9CC5A9"/>
    <w:rsid w:val="2FA5F76D"/>
    <w:rsid w:val="2FCB361D"/>
    <w:rsid w:val="2FD6C406"/>
    <w:rsid w:val="2FDB5A1D"/>
    <w:rsid w:val="2FE22BF5"/>
    <w:rsid w:val="2FF973A2"/>
    <w:rsid w:val="30240D68"/>
    <w:rsid w:val="302A0FED"/>
    <w:rsid w:val="30412C00"/>
    <w:rsid w:val="3056EF0E"/>
    <w:rsid w:val="305FC4B5"/>
    <w:rsid w:val="30613EBB"/>
    <w:rsid w:val="306EA5BF"/>
    <w:rsid w:val="307AF020"/>
    <w:rsid w:val="30A0531B"/>
    <w:rsid w:val="30A42816"/>
    <w:rsid w:val="30B64D10"/>
    <w:rsid w:val="30B9A6FD"/>
    <w:rsid w:val="30D38951"/>
    <w:rsid w:val="30FDC4F5"/>
    <w:rsid w:val="3166B373"/>
    <w:rsid w:val="316E4F05"/>
    <w:rsid w:val="31727446"/>
    <w:rsid w:val="317F63F0"/>
    <w:rsid w:val="31934BC5"/>
    <w:rsid w:val="31C0BD26"/>
    <w:rsid w:val="31C1832F"/>
    <w:rsid w:val="31C9E3B1"/>
    <w:rsid w:val="31F171E7"/>
    <w:rsid w:val="31F1E6B0"/>
    <w:rsid w:val="31F6AF18"/>
    <w:rsid w:val="31FFFC57"/>
    <w:rsid w:val="320170A7"/>
    <w:rsid w:val="3210E84D"/>
    <w:rsid w:val="3211C048"/>
    <w:rsid w:val="3211E171"/>
    <w:rsid w:val="3236EBDB"/>
    <w:rsid w:val="323FF877"/>
    <w:rsid w:val="32539D3C"/>
    <w:rsid w:val="32542AF2"/>
    <w:rsid w:val="3256C0C4"/>
    <w:rsid w:val="325F89C5"/>
    <w:rsid w:val="3263E4EC"/>
    <w:rsid w:val="3296A3EA"/>
    <w:rsid w:val="329DB77D"/>
    <w:rsid w:val="32A644E1"/>
    <w:rsid w:val="32B4136B"/>
    <w:rsid w:val="32B462AF"/>
    <w:rsid w:val="32B98AF7"/>
    <w:rsid w:val="32BB4C47"/>
    <w:rsid w:val="32C0C33A"/>
    <w:rsid w:val="32D2411E"/>
    <w:rsid w:val="32D61175"/>
    <w:rsid w:val="32D6CF01"/>
    <w:rsid w:val="32E4ABBC"/>
    <w:rsid w:val="32ECB34B"/>
    <w:rsid w:val="32F46951"/>
    <w:rsid w:val="32F6545D"/>
    <w:rsid w:val="331AFAE7"/>
    <w:rsid w:val="3327A972"/>
    <w:rsid w:val="332F7660"/>
    <w:rsid w:val="3330C3BF"/>
    <w:rsid w:val="3331FF70"/>
    <w:rsid w:val="3334A488"/>
    <w:rsid w:val="333F6E68"/>
    <w:rsid w:val="3342EC25"/>
    <w:rsid w:val="334A6E97"/>
    <w:rsid w:val="3364861D"/>
    <w:rsid w:val="336B4C1A"/>
    <w:rsid w:val="336FE99C"/>
    <w:rsid w:val="3380CF12"/>
    <w:rsid w:val="33835EF9"/>
    <w:rsid w:val="33AD536A"/>
    <w:rsid w:val="33B540F0"/>
    <w:rsid w:val="33E8F175"/>
    <w:rsid w:val="33EBCD1F"/>
    <w:rsid w:val="33FBBEE2"/>
    <w:rsid w:val="33FD475F"/>
    <w:rsid w:val="340869B3"/>
    <w:rsid w:val="3413D299"/>
    <w:rsid w:val="3420FD0E"/>
    <w:rsid w:val="34260BF2"/>
    <w:rsid w:val="3430BF36"/>
    <w:rsid w:val="3447694A"/>
    <w:rsid w:val="346FD657"/>
    <w:rsid w:val="3478F9AD"/>
    <w:rsid w:val="347B400B"/>
    <w:rsid w:val="347E7E9A"/>
    <w:rsid w:val="349B62F6"/>
    <w:rsid w:val="34B9B1B0"/>
    <w:rsid w:val="34C27DB4"/>
    <w:rsid w:val="34DD9CCE"/>
    <w:rsid w:val="3508E805"/>
    <w:rsid w:val="351DB8E9"/>
    <w:rsid w:val="351EC631"/>
    <w:rsid w:val="351EECED"/>
    <w:rsid w:val="35319E68"/>
    <w:rsid w:val="35536E0C"/>
    <w:rsid w:val="3561CEF0"/>
    <w:rsid w:val="3569E912"/>
    <w:rsid w:val="356F79DD"/>
    <w:rsid w:val="3584C1D6"/>
    <w:rsid w:val="35851445"/>
    <w:rsid w:val="35881C39"/>
    <w:rsid w:val="358BEFAB"/>
    <w:rsid w:val="359291F5"/>
    <w:rsid w:val="35A5AF57"/>
    <w:rsid w:val="35A5FD03"/>
    <w:rsid w:val="35CD133C"/>
    <w:rsid w:val="35CEE7E1"/>
    <w:rsid w:val="35D9C4AC"/>
    <w:rsid w:val="36053831"/>
    <w:rsid w:val="362523B5"/>
    <w:rsid w:val="3632A5AE"/>
    <w:rsid w:val="3638FE33"/>
    <w:rsid w:val="365F13A2"/>
    <w:rsid w:val="36676990"/>
    <w:rsid w:val="367AA445"/>
    <w:rsid w:val="367E46C7"/>
    <w:rsid w:val="36AF0E75"/>
    <w:rsid w:val="36BB93BB"/>
    <w:rsid w:val="36C6881E"/>
    <w:rsid w:val="37025778"/>
    <w:rsid w:val="3714F2C6"/>
    <w:rsid w:val="3728F621"/>
    <w:rsid w:val="37369DD4"/>
    <w:rsid w:val="373DD852"/>
    <w:rsid w:val="3759AF41"/>
    <w:rsid w:val="3766E15D"/>
    <w:rsid w:val="3781484B"/>
    <w:rsid w:val="37870D23"/>
    <w:rsid w:val="37921A61"/>
    <w:rsid w:val="3795EB3F"/>
    <w:rsid w:val="37996432"/>
    <w:rsid w:val="37A85BC4"/>
    <w:rsid w:val="37B0E18A"/>
    <w:rsid w:val="37B124FD"/>
    <w:rsid w:val="37B2E0CD"/>
    <w:rsid w:val="37F7F542"/>
    <w:rsid w:val="38042F95"/>
    <w:rsid w:val="38101D7F"/>
    <w:rsid w:val="381663E9"/>
    <w:rsid w:val="382845DF"/>
    <w:rsid w:val="38351A71"/>
    <w:rsid w:val="383EA626"/>
    <w:rsid w:val="3840169C"/>
    <w:rsid w:val="3840B22E"/>
    <w:rsid w:val="3845CF3F"/>
    <w:rsid w:val="384F829F"/>
    <w:rsid w:val="384FFB45"/>
    <w:rsid w:val="3864FA9B"/>
    <w:rsid w:val="38685BE1"/>
    <w:rsid w:val="387CE1C1"/>
    <w:rsid w:val="3896119E"/>
    <w:rsid w:val="3899D497"/>
    <w:rsid w:val="38A71A9F"/>
    <w:rsid w:val="38D4996E"/>
    <w:rsid w:val="38ED712F"/>
    <w:rsid w:val="39216018"/>
    <w:rsid w:val="3921AFF5"/>
    <w:rsid w:val="3925ADCF"/>
    <w:rsid w:val="39262323"/>
    <w:rsid w:val="392AEFEA"/>
    <w:rsid w:val="394C59C9"/>
    <w:rsid w:val="3954A975"/>
    <w:rsid w:val="3954E2E4"/>
    <w:rsid w:val="398F3DD1"/>
    <w:rsid w:val="3992635B"/>
    <w:rsid w:val="39B01E87"/>
    <w:rsid w:val="39DD26A2"/>
    <w:rsid w:val="3A047419"/>
    <w:rsid w:val="3A34CAD4"/>
    <w:rsid w:val="3A39CF85"/>
    <w:rsid w:val="3A3F1605"/>
    <w:rsid w:val="3A4CE3E1"/>
    <w:rsid w:val="3A5875EC"/>
    <w:rsid w:val="3A5A3E8C"/>
    <w:rsid w:val="3A610A7E"/>
    <w:rsid w:val="3A66D775"/>
    <w:rsid w:val="3A68A41D"/>
    <w:rsid w:val="3A696B25"/>
    <w:rsid w:val="3A839A5C"/>
    <w:rsid w:val="3A860F87"/>
    <w:rsid w:val="3A9611BE"/>
    <w:rsid w:val="3AB68BA9"/>
    <w:rsid w:val="3ABA494D"/>
    <w:rsid w:val="3AD9788E"/>
    <w:rsid w:val="3AE2CA74"/>
    <w:rsid w:val="3AF36FD1"/>
    <w:rsid w:val="3B18B47C"/>
    <w:rsid w:val="3B1C8977"/>
    <w:rsid w:val="3B20D3D8"/>
    <w:rsid w:val="3B21FD90"/>
    <w:rsid w:val="3B25A779"/>
    <w:rsid w:val="3B299FDC"/>
    <w:rsid w:val="3B373B0E"/>
    <w:rsid w:val="3B433C90"/>
    <w:rsid w:val="3B5EDE78"/>
    <w:rsid w:val="3B60873F"/>
    <w:rsid w:val="3B6D9014"/>
    <w:rsid w:val="3B6EBA2F"/>
    <w:rsid w:val="3B736355"/>
    <w:rsid w:val="3B741D95"/>
    <w:rsid w:val="3B7DF60A"/>
    <w:rsid w:val="3B880CA4"/>
    <w:rsid w:val="3B94831E"/>
    <w:rsid w:val="3B956BD1"/>
    <w:rsid w:val="3B97DD47"/>
    <w:rsid w:val="3BACE9FA"/>
    <w:rsid w:val="3BC821A4"/>
    <w:rsid w:val="3BC89BF1"/>
    <w:rsid w:val="3BE5A42D"/>
    <w:rsid w:val="3BE6E52B"/>
    <w:rsid w:val="3BF7E5E7"/>
    <w:rsid w:val="3BFFA9BD"/>
    <w:rsid w:val="3C066141"/>
    <w:rsid w:val="3C0B8203"/>
    <w:rsid w:val="3C1F5079"/>
    <w:rsid w:val="3C292E1C"/>
    <w:rsid w:val="3C3BBC42"/>
    <w:rsid w:val="3C3FA6A7"/>
    <w:rsid w:val="3C4CB172"/>
    <w:rsid w:val="3C527261"/>
    <w:rsid w:val="3C5488F9"/>
    <w:rsid w:val="3C57EB74"/>
    <w:rsid w:val="3C58218B"/>
    <w:rsid w:val="3C695C62"/>
    <w:rsid w:val="3C806485"/>
    <w:rsid w:val="3C83AAF8"/>
    <w:rsid w:val="3C97436D"/>
    <w:rsid w:val="3CDACA81"/>
    <w:rsid w:val="3CDC6733"/>
    <w:rsid w:val="3CE22866"/>
    <w:rsid w:val="3CFAE0AF"/>
    <w:rsid w:val="3D153701"/>
    <w:rsid w:val="3D1898AC"/>
    <w:rsid w:val="3D375866"/>
    <w:rsid w:val="3D417A86"/>
    <w:rsid w:val="3D652C79"/>
    <w:rsid w:val="3D6C0EE8"/>
    <w:rsid w:val="3D910D19"/>
    <w:rsid w:val="3D921314"/>
    <w:rsid w:val="3D9A2894"/>
    <w:rsid w:val="3DB5C985"/>
    <w:rsid w:val="3DBD57A2"/>
    <w:rsid w:val="3DC24EAB"/>
    <w:rsid w:val="3DC5B342"/>
    <w:rsid w:val="3DCA3C5B"/>
    <w:rsid w:val="3DCFC6E8"/>
    <w:rsid w:val="3DE39664"/>
    <w:rsid w:val="3DE40B36"/>
    <w:rsid w:val="3DE958F1"/>
    <w:rsid w:val="3DFDD267"/>
    <w:rsid w:val="3E13E73B"/>
    <w:rsid w:val="3E1522B1"/>
    <w:rsid w:val="3E4A4868"/>
    <w:rsid w:val="3E4A6A27"/>
    <w:rsid w:val="3E656510"/>
    <w:rsid w:val="3E75455E"/>
    <w:rsid w:val="3E84105B"/>
    <w:rsid w:val="3E8AA513"/>
    <w:rsid w:val="3E9F9AB5"/>
    <w:rsid w:val="3EA71E6D"/>
    <w:rsid w:val="3EA8B6E2"/>
    <w:rsid w:val="3EAA927A"/>
    <w:rsid w:val="3EBB6836"/>
    <w:rsid w:val="3ED0E93D"/>
    <w:rsid w:val="3ED56BB1"/>
    <w:rsid w:val="3EDE28BA"/>
    <w:rsid w:val="3EE2171E"/>
    <w:rsid w:val="3F08B5B8"/>
    <w:rsid w:val="3F0CFB9F"/>
    <w:rsid w:val="3F0D40A8"/>
    <w:rsid w:val="3F13E45E"/>
    <w:rsid w:val="3F22022C"/>
    <w:rsid w:val="3F4850AB"/>
    <w:rsid w:val="3F504251"/>
    <w:rsid w:val="3F5048CC"/>
    <w:rsid w:val="3F576C09"/>
    <w:rsid w:val="3F65B283"/>
    <w:rsid w:val="3F67A84D"/>
    <w:rsid w:val="3F76042B"/>
    <w:rsid w:val="3FADF9B3"/>
    <w:rsid w:val="3FB18DD7"/>
    <w:rsid w:val="3FD565BA"/>
    <w:rsid w:val="40042105"/>
    <w:rsid w:val="4007EDAF"/>
    <w:rsid w:val="40161C28"/>
    <w:rsid w:val="40383ED0"/>
    <w:rsid w:val="403CFE8B"/>
    <w:rsid w:val="4059B1E4"/>
    <w:rsid w:val="40718020"/>
    <w:rsid w:val="40764970"/>
    <w:rsid w:val="407C977E"/>
    <w:rsid w:val="407DE77F"/>
    <w:rsid w:val="409613BD"/>
    <w:rsid w:val="409F082B"/>
    <w:rsid w:val="40A98922"/>
    <w:rsid w:val="40EBDCE9"/>
    <w:rsid w:val="40FA6C9A"/>
    <w:rsid w:val="411317CA"/>
    <w:rsid w:val="411BC087"/>
    <w:rsid w:val="41272771"/>
    <w:rsid w:val="413F9E97"/>
    <w:rsid w:val="41844CE3"/>
    <w:rsid w:val="4188F21F"/>
    <w:rsid w:val="419D0C5A"/>
    <w:rsid w:val="41BBA685"/>
    <w:rsid w:val="41BBC3EF"/>
    <w:rsid w:val="41C0E60F"/>
    <w:rsid w:val="41CF37D9"/>
    <w:rsid w:val="41DF5B70"/>
    <w:rsid w:val="4206B905"/>
    <w:rsid w:val="4223143D"/>
    <w:rsid w:val="423C0233"/>
    <w:rsid w:val="42433683"/>
    <w:rsid w:val="426E0E0E"/>
    <w:rsid w:val="428F0CCB"/>
    <w:rsid w:val="42A6D0E8"/>
    <w:rsid w:val="42C7B005"/>
    <w:rsid w:val="43124E4B"/>
    <w:rsid w:val="431CD4FA"/>
    <w:rsid w:val="43213F81"/>
    <w:rsid w:val="4326DB81"/>
    <w:rsid w:val="43811178"/>
    <w:rsid w:val="4384BD8E"/>
    <w:rsid w:val="4390CD52"/>
    <w:rsid w:val="439506B4"/>
    <w:rsid w:val="43B82167"/>
    <w:rsid w:val="43B9A6A3"/>
    <w:rsid w:val="43DEA8FD"/>
    <w:rsid w:val="43F746CA"/>
    <w:rsid w:val="442CD56A"/>
    <w:rsid w:val="443923C9"/>
    <w:rsid w:val="445DE526"/>
    <w:rsid w:val="446F2C78"/>
    <w:rsid w:val="44764D5F"/>
    <w:rsid w:val="4494A7A9"/>
    <w:rsid w:val="44B96A6A"/>
    <w:rsid w:val="44D0533C"/>
    <w:rsid w:val="44D34A6D"/>
    <w:rsid w:val="44E184A8"/>
    <w:rsid w:val="44F32D20"/>
    <w:rsid w:val="450547D2"/>
    <w:rsid w:val="450A12E9"/>
    <w:rsid w:val="450BAFF3"/>
    <w:rsid w:val="451595B7"/>
    <w:rsid w:val="4536DD70"/>
    <w:rsid w:val="45447A64"/>
    <w:rsid w:val="45570C1A"/>
    <w:rsid w:val="456D5978"/>
    <w:rsid w:val="4570FC4B"/>
    <w:rsid w:val="4579A950"/>
    <w:rsid w:val="4594A5CF"/>
    <w:rsid w:val="459BE1BF"/>
    <w:rsid w:val="45C49E95"/>
    <w:rsid w:val="45C53AB9"/>
    <w:rsid w:val="45D1E915"/>
    <w:rsid w:val="45D92D7F"/>
    <w:rsid w:val="45E6234B"/>
    <w:rsid w:val="45E8A257"/>
    <w:rsid w:val="45F2AA14"/>
    <w:rsid w:val="45F5E856"/>
    <w:rsid w:val="45F8B968"/>
    <w:rsid w:val="4607B305"/>
    <w:rsid w:val="460B3567"/>
    <w:rsid w:val="46203437"/>
    <w:rsid w:val="46216747"/>
    <w:rsid w:val="462BF338"/>
    <w:rsid w:val="46323671"/>
    <w:rsid w:val="4636CFBC"/>
    <w:rsid w:val="463B1B89"/>
    <w:rsid w:val="464F8BC4"/>
    <w:rsid w:val="4653799D"/>
    <w:rsid w:val="465620A3"/>
    <w:rsid w:val="46915267"/>
    <w:rsid w:val="469CA504"/>
    <w:rsid w:val="46B81A40"/>
    <w:rsid w:val="46B8AE35"/>
    <w:rsid w:val="46BA75C9"/>
    <w:rsid w:val="46F9DA53"/>
    <w:rsid w:val="46FF2A30"/>
    <w:rsid w:val="4714F3A8"/>
    <w:rsid w:val="47183703"/>
    <w:rsid w:val="471E1ED4"/>
    <w:rsid w:val="47312A80"/>
    <w:rsid w:val="47439AD5"/>
    <w:rsid w:val="47513C9C"/>
    <w:rsid w:val="4768483E"/>
    <w:rsid w:val="4782CDA5"/>
    <w:rsid w:val="47837532"/>
    <w:rsid w:val="4783FB9A"/>
    <w:rsid w:val="47A0B527"/>
    <w:rsid w:val="47AF2F92"/>
    <w:rsid w:val="47B3FC8F"/>
    <w:rsid w:val="47BE52BD"/>
    <w:rsid w:val="47C8E93D"/>
    <w:rsid w:val="47CA1B66"/>
    <w:rsid w:val="47E01D65"/>
    <w:rsid w:val="47E54170"/>
    <w:rsid w:val="47E5BF6E"/>
    <w:rsid w:val="47E854E7"/>
    <w:rsid w:val="47F1E26A"/>
    <w:rsid w:val="47F3A439"/>
    <w:rsid w:val="47FB16ED"/>
    <w:rsid w:val="480156CC"/>
    <w:rsid w:val="4805D712"/>
    <w:rsid w:val="482D22C8"/>
    <w:rsid w:val="4830ED9D"/>
    <w:rsid w:val="4845B2B2"/>
    <w:rsid w:val="484BCA5C"/>
    <w:rsid w:val="48573685"/>
    <w:rsid w:val="4872227B"/>
    <w:rsid w:val="48758CF9"/>
    <w:rsid w:val="488EC8FB"/>
    <w:rsid w:val="489BF4AB"/>
    <w:rsid w:val="48B319DB"/>
    <w:rsid w:val="48C2F940"/>
    <w:rsid w:val="48C87960"/>
    <w:rsid w:val="48ECAA4D"/>
    <w:rsid w:val="49052182"/>
    <w:rsid w:val="49157211"/>
    <w:rsid w:val="491F69DC"/>
    <w:rsid w:val="49236323"/>
    <w:rsid w:val="49283ACE"/>
    <w:rsid w:val="49382CE4"/>
    <w:rsid w:val="49595780"/>
    <w:rsid w:val="495C8EC1"/>
    <w:rsid w:val="49783927"/>
    <w:rsid w:val="498B1A5F"/>
    <w:rsid w:val="49A6A4B9"/>
    <w:rsid w:val="49AD5141"/>
    <w:rsid w:val="49BBC574"/>
    <w:rsid w:val="49C105A3"/>
    <w:rsid w:val="49C28A83"/>
    <w:rsid w:val="49CF64D0"/>
    <w:rsid w:val="49E3007F"/>
    <w:rsid w:val="49F306E6"/>
    <w:rsid w:val="4A0902FD"/>
    <w:rsid w:val="4A15AD65"/>
    <w:rsid w:val="4A1A97F6"/>
    <w:rsid w:val="4A354F2C"/>
    <w:rsid w:val="4A4A7F2A"/>
    <w:rsid w:val="4A58A481"/>
    <w:rsid w:val="4A7996D2"/>
    <w:rsid w:val="4A7C0FD4"/>
    <w:rsid w:val="4A817125"/>
    <w:rsid w:val="4A993DBB"/>
    <w:rsid w:val="4AB78091"/>
    <w:rsid w:val="4ABB3A3D"/>
    <w:rsid w:val="4AC63579"/>
    <w:rsid w:val="4ACADDBD"/>
    <w:rsid w:val="4ACE9D9B"/>
    <w:rsid w:val="4AE2EF69"/>
    <w:rsid w:val="4AE516DF"/>
    <w:rsid w:val="4B26B8EA"/>
    <w:rsid w:val="4B3A7D8D"/>
    <w:rsid w:val="4B427A8C"/>
    <w:rsid w:val="4B43157E"/>
    <w:rsid w:val="4B51C24B"/>
    <w:rsid w:val="4B741195"/>
    <w:rsid w:val="4B781A1F"/>
    <w:rsid w:val="4B7C3A51"/>
    <w:rsid w:val="4B8AED7B"/>
    <w:rsid w:val="4BB71B79"/>
    <w:rsid w:val="4BBE87A0"/>
    <w:rsid w:val="4BD806B3"/>
    <w:rsid w:val="4C3688A9"/>
    <w:rsid w:val="4C404FA7"/>
    <w:rsid w:val="4C4C017D"/>
    <w:rsid w:val="4C5DFE62"/>
    <w:rsid w:val="4C6DE39A"/>
    <w:rsid w:val="4C738FF2"/>
    <w:rsid w:val="4C786F8B"/>
    <w:rsid w:val="4C93CF0C"/>
    <w:rsid w:val="4C9B34BC"/>
    <w:rsid w:val="4CBCDAE1"/>
    <w:rsid w:val="4CC2BB21"/>
    <w:rsid w:val="4CC2FFF1"/>
    <w:rsid w:val="4CC32BA4"/>
    <w:rsid w:val="4CCEB7FE"/>
    <w:rsid w:val="4CD0F01F"/>
    <w:rsid w:val="4CD25F99"/>
    <w:rsid w:val="4CDBAE98"/>
    <w:rsid w:val="4CDC3E95"/>
    <w:rsid w:val="4CDE6EBC"/>
    <w:rsid w:val="4CE16B65"/>
    <w:rsid w:val="4CE7E243"/>
    <w:rsid w:val="4CF5CABB"/>
    <w:rsid w:val="4D05E6CC"/>
    <w:rsid w:val="4D09830E"/>
    <w:rsid w:val="4D1A64FD"/>
    <w:rsid w:val="4D337810"/>
    <w:rsid w:val="4D4724EC"/>
    <w:rsid w:val="4D516E5C"/>
    <w:rsid w:val="4D588040"/>
    <w:rsid w:val="4D63943F"/>
    <w:rsid w:val="4D6A27A4"/>
    <w:rsid w:val="4D82EE7C"/>
    <w:rsid w:val="4DA34AAE"/>
    <w:rsid w:val="4DB9DC30"/>
    <w:rsid w:val="4DC2452C"/>
    <w:rsid w:val="4DDF0BD4"/>
    <w:rsid w:val="4DEE7E3C"/>
    <w:rsid w:val="4DF19457"/>
    <w:rsid w:val="4DF343D0"/>
    <w:rsid w:val="4E1615E6"/>
    <w:rsid w:val="4E16474C"/>
    <w:rsid w:val="4E1F6565"/>
    <w:rsid w:val="4E312DF7"/>
    <w:rsid w:val="4E3F9025"/>
    <w:rsid w:val="4E3FEEC2"/>
    <w:rsid w:val="4E56D495"/>
    <w:rsid w:val="4E5A8E3B"/>
    <w:rsid w:val="4E612594"/>
    <w:rsid w:val="4E752A72"/>
    <w:rsid w:val="4EAA03C8"/>
    <w:rsid w:val="4EBF996E"/>
    <w:rsid w:val="4EC3DAD1"/>
    <w:rsid w:val="4ECC0FA2"/>
    <w:rsid w:val="4EDB4110"/>
    <w:rsid w:val="4EE42342"/>
    <w:rsid w:val="4EE939E8"/>
    <w:rsid w:val="4EF465D7"/>
    <w:rsid w:val="4F020D73"/>
    <w:rsid w:val="4F32E76C"/>
    <w:rsid w:val="4F38E359"/>
    <w:rsid w:val="4F3B7084"/>
    <w:rsid w:val="4F57B818"/>
    <w:rsid w:val="4F6413CE"/>
    <w:rsid w:val="4F742600"/>
    <w:rsid w:val="4F7442D6"/>
    <w:rsid w:val="4F77D958"/>
    <w:rsid w:val="4F7F32D0"/>
    <w:rsid w:val="4F98EF50"/>
    <w:rsid w:val="4FA3ECB4"/>
    <w:rsid w:val="4FDD7A79"/>
    <w:rsid w:val="4FE9B23D"/>
    <w:rsid w:val="4FEB0EB2"/>
    <w:rsid w:val="502CF647"/>
    <w:rsid w:val="50349952"/>
    <w:rsid w:val="50400698"/>
    <w:rsid w:val="5042976A"/>
    <w:rsid w:val="5049A15A"/>
    <w:rsid w:val="504D0E92"/>
    <w:rsid w:val="505FBF2F"/>
    <w:rsid w:val="50634B04"/>
    <w:rsid w:val="5065504C"/>
    <w:rsid w:val="5086B8B1"/>
    <w:rsid w:val="50950DE3"/>
    <w:rsid w:val="5099A0D1"/>
    <w:rsid w:val="50AB3137"/>
    <w:rsid w:val="50B6559C"/>
    <w:rsid w:val="50BA4A98"/>
    <w:rsid w:val="50C54692"/>
    <w:rsid w:val="50EB9416"/>
    <w:rsid w:val="51013ACE"/>
    <w:rsid w:val="5104ABEA"/>
    <w:rsid w:val="5113FC26"/>
    <w:rsid w:val="51296D6A"/>
    <w:rsid w:val="5129CDF6"/>
    <w:rsid w:val="514AFAC3"/>
    <w:rsid w:val="51575775"/>
    <w:rsid w:val="51668683"/>
    <w:rsid w:val="51784E75"/>
    <w:rsid w:val="517DC398"/>
    <w:rsid w:val="51848258"/>
    <w:rsid w:val="51988E41"/>
    <w:rsid w:val="519A9A1C"/>
    <w:rsid w:val="51A75A25"/>
    <w:rsid w:val="51C17FFE"/>
    <w:rsid w:val="51C2C514"/>
    <w:rsid w:val="51C4926E"/>
    <w:rsid w:val="51C5D7C3"/>
    <w:rsid w:val="51F1D10A"/>
    <w:rsid w:val="51F9178E"/>
    <w:rsid w:val="5201B5B3"/>
    <w:rsid w:val="5216E0ED"/>
    <w:rsid w:val="522D4ABC"/>
    <w:rsid w:val="5230A200"/>
    <w:rsid w:val="5233EF24"/>
    <w:rsid w:val="523CAFE0"/>
    <w:rsid w:val="52673C4A"/>
    <w:rsid w:val="526B91D8"/>
    <w:rsid w:val="528064A7"/>
    <w:rsid w:val="5286641E"/>
    <w:rsid w:val="528BCFE7"/>
    <w:rsid w:val="52A31794"/>
    <w:rsid w:val="52A6EC8F"/>
    <w:rsid w:val="52A7D5E8"/>
    <w:rsid w:val="52ABDD1D"/>
    <w:rsid w:val="52B68D01"/>
    <w:rsid w:val="52C023A7"/>
    <w:rsid w:val="52E9B86F"/>
    <w:rsid w:val="52EBE7FF"/>
    <w:rsid w:val="52F7C478"/>
    <w:rsid w:val="52FFB1FE"/>
    <w:rsid w:val="53002CD0"/>
    <w:rsid w:val="53256558"/>
    <w:rsid w:val="532CC463"/>
    <w:rsid w:val="532DB244"/>
    <w:rsid w:val="533B1636"/>
    <w:rsid w:val="5347FFFB"/>
    <w:rsid w:val="5348BA3B"/>
    <w:rsid w:val="5355FD8F"/>
    <w:rsid w:val="535AE168"/>
    <w:rsid w:val="538F11E1"/>
    <w:rsid w:val="53BED8E1"/>
    <w:rsid w:val="53C07E0A"/>
    <w:rsid w:val="53E4EBF6"/>
    <w:rsid w:val="53EEB639"/>
    <w:rsid w:val="53F0B580"/>
    <w:rsid w:val="53F48223"/>
    <w:rsid w:val="5406588F"/>
    <w:rsid w:val="541D5F2A"/>
    <w:rsid w:val="543C1858"/>
    <w:rsid w:val="5442E565"/>
    <w:rsid w:val="5448FF8F"/>
    <w:rsid w:val="5460D5DB"/>
    <w:rsid w:val="5463F487"/>
    <w:rsid w:val="547483C2"/>
    <w:rsid w:val="5479573A"/>
    <w:rsid w:val="547C3CBF"/>
    <w:rsid w:val="547DA5B8"/>
    <w:rsid w:val="547F4115"/>
    <w:rsid w:val="548FB4F6"/>
    <w:rsid w:val="549FF680"/>
    <w:rsid w:val="54A15C64"/>
    <w:rsid w:val="54A1B99D"/>
    <w:rsid w:val="54A4603B"/>
    <w:rsid w:val="54A525A2"/>
    <w:rsid w:val="54A5BFAC"/>
    <w:rsid w:val="54A8715A"/>
    <w:rsid w:val="54B63A9B"/>
    <w:rsid w:val="54BE72DF"/>
    <w:rsid w:val="54DD0CDC"/>
    <w:rsid w:val="54E32DCD"/>
    <w:rsid w:val="54EDCD46"/>
    <w:rsid w:val="54EFBBA7"/>
    <w:rsid w:val="54F14AB1"/>
    <w:rsid w:val="55107A7E"/>
    <w:rsid w:val="5529E206"/>
    <w:rsid w:val="5536BC27"/>
    <w:rsid w:val="55496357"/>
    <w:rsid w:val="554FC3A4"/>
    <w:rsid w:val="556C1E0E"/>
    <w:rsid w:val="557CCD4C"/>
    <w:rsid w:val="5598E380"/>
    <w:rsid w:val="55AC408A"/>
    <w:rsid w:val="55B146A9"/>
    <w:rsid w:val="55B329FA"/>
    <w:rsid w:val="55C1ABF6"/>
    <w:rsid w:val="560611AF"/>
    <w:rsid w:val="560ABA68"/>
    <w:rsid w:val="561D93A3"/>
    <w:rsid w:val="561EE67C"/>
    <w:rsid w:val="5628266B"/>
    <w:rsid w:val="562F7810"/>
    <w:rsid w:val="56350D69"/>
    <w:rsid w:val="56368877"/>
    <w:rsid w:val="56394CDA"/>
    <w:rsid w:val="564ED800"/>
    <w:rsid w:val="5654182F"/>
    <w:rsid w:val="565830BA"/>
    <w:rsid w:val="56617E0B"/>
    <w:rsid w:val="56702E1A"/>
    <w:rsid w:val="5672311A"/>
    <w:rsid w:val="5678B274"/>
    <w:rsid w:val="5685A962"/>
    <w:rsid w:val="56A06D12"/>
    <w:rsid w:val="56ABFA32"/>
    <w:rsid w:val="56B1A9CF"/>
    <w:rsid w:val="56B96891"/>
    <w:rsid w:val="56C3DC2D"/>
    <w:rsid w:val="56C56C2F"/>
    <w:rsid w:val="56C69B31"/>
    <w:rsid w:val="56C874EE"/>
    <w:rsid w:val="56CB88E9"/>
    <w:rsid w:val="56F0A180"/>
    <w:rsid w:val="56F7E18D"/>
    <w:rsid w:val="56F93A41"/>
    <w:rsid w:val="56FC15A6"/>
    <w:rsid w:val="571C7BA5"/>
    <w:rsid w:val="5733B670"/>
    <w:rsid w:val="57436EAF"/>
    <w:rsid w:val="57451A1E"/>
    <w:rsid w:val="574810EB"/>
    <w:rsid w:val="575FC257"/>
    <w:rsid w:val="5764E934"/>
    <w:rsid w:val="5781C150"/>
    <w:rsid w:val="578F7798"/>
    <w:rsid w:val="57934279"/>
    <w:rsid w:val="57A19893"/>
    <w:rsid w:val="57AC3150"/>
    <w:rsid w:val="57ACA179"/>
    <w:rsid w:val="57C0A359"/>
    <w:rsid w:val="57C194B6"/>
    <w:rsid w:val="57C57C95"/>
    <w:rsid w:val="57C938B1"/>
    <w:rsid w:val="57CDA8AB"/>
    <w:rsid w:val="57F4A32B"/>
    <w:rsid w:val="58212556"/>
    <w:rsid w:val="58258625"/>
    <w:rsid w:val="5831E914"/>
    <w:rsid w:val="58376B3F"/>
    <w:rsid w:val="5837FAF0"/>
    <w:rsid w:val="5841D61C"/>
    <w:rsid w:val="584264B8"/>
    <w:rsid w:val="58513424"/>
    <w:rsid w:val="5853BD98"/>
    <w:rsid w:val="585D1B97"/>
    <w:rsid w:val="585F9474"/>
    <w:rsid w:val="586DC5F9"/>
    <w:rsid w:val="587998DB"/>
    <w:rsid w:val="587B2D09"/>
    <w:rsid w:val="587CB476"/>
    <w:rsid w:val="587E9BCB"/>
    <w:rsid w:val="58854829"/>
    <w:rsid w:val="58B47085"/>
    <w:rsid w:val="58E51103"/>
    <w:rsid w:val="58E71B11"/>
    <w:rsid w:val="5903B214"/>
    <w:rsid w:val="590E93F7"/>
    <w:rsid w:val="59109BC4"/>
    <w:rsid w:val="59147E0A"/>
    <w:rsid w:val="59199D18"/>
    <w:rsid w:val="591D91B1"/>
    <w:rsid w:val="59324EDB"/>
    <w:rsid w:val="59505270"/>
    <w:rsid w:val="595E4FA9"/>
    <w:rsid w:val="597F92C4"/>
    <w:rsid w:val="5997F0D8"/>
    <w:rsid w:val="59A01034"/>
    <w:rsid w:val="59AEBE01"/>
    <w:rsid w:val="59B9E539"/>
    <w:rsid w:val="59E7364F"/>
    <w:rsid w:val="59F3C3FA"/>
    <w:rsid w:val="59FDDF0E"/>
    <w:rsid w:val="5A20AD40"/>
    <w:rsid w:val="5A20F359"/>
    <w:rsid w:val="5A24B709"/>
    <w:rsid w:val="5A2BD09D"/>
    <w:rsid w:val="5A376842"/>
    <w:rsid w:val="5A3D29F0"/>
    <w:rsid w:val="5A53D354"/>
    <w:rsid w:val="5A7D948F"/>
    <w:rsid w:val="5A7F0505"/>
    <w:rsid w:val="5AB36151"/>
    <w:rsid w:val="5ADF599E"/>
    <w:rsid w:val="5AF1283B"/>
    <w:rsid w:val="5B02AB02"/>
    <w:rsid w:val="5B21D1EE"/>
    <w:rsid w:val="5B237198"/>
    <w:rsid w:val="5B2E1826"/>
    <w:rsid w:val="5B3136CF"/>
    <w:rsid w:val="5B317C08"/>
    <w:rsid w:val="5B31BFB2"/>
    <w:rsid w:val="5B42A10D"/>
    <w:rsid w:val="5B50D105"/>
    <w:rsid w:val="5B5C9A04"/>
    <w:rsid w:val="5B784333"/>
    <w:rsid w:val="5B919013"/>
    <w:rsid w:val="5B923A8A"/>
    <w:rsid w:val="5BA79BDA"/>
    <w:rsid w:val="5BACEA24"/>
    <w:rsid w:val="5BBF1B9A"/>
    <w:rsid w:val="5BD65D54"/>
    <w:rsid w:val="5BE09FC1"/>
    <w:rsid w:val="5BE1A64E"/>
    <w:rsid w:val="5BF6472A"/>
    <w:rsid w:val="5BFE4EED"/>
    <w:rsid w:val="5C003C93"/>
    <w:rsid w:val="5C1E2B72"/>
    <w:rsid w:val="5C286AFE"/>
    <w:rsid w:val="5C2C5FB8"/>
    <w:rsid w:val="5C33337A"/>
    <w:rsid w:val="5C3C4EF5"/>
    <w:rsid w:val="5C4DC974"/>
    <w:rsid w:val="5C531052"/>
    <w:rsid w:val="5C54CBDF"/>
    <w:rsid w:val="5C74CC0D"/>
    <w:rsid w:val="5C98CCC6"/>
    <w:rsid w:val="5CA47A95"/>
    <w:rsid w:val="5CA5648F"/>
    <w:rsid w:val="5CACEAF4"/>
    <w:rsid w:val="5CAFFA48"/>
    <w:rsid w:val="5CB09A1C"/>
    <w:rsid w:val="5CB15886"/>
    <w:rsid w:val="5CB8CCB2"/>
    <w:rsid w:val="5CC096C0"/>
    <w:rsid w:val="5CC7723E"/>
    <w:rsid w:val="5CC9DB6D"/>
    <w:rsid w:val="5CCE2A1E"/>
    <w:rsid w:val="5CE64A97"/>
    <w:rsid w:val="5CF04609"/>
    <w:rsid w:val="5CF0F29E"/>
    <w:rsid w:val="5D076762"/>
    <w:rsid w:val="5D1ED711"/>
    <w:rsid w:val="5D23293C"/>
    <w:rsid w:val="5D239851"/>
    <w:rsid w:val="5D282462"/>
    <w:rsid w:val="5D49344E"/>
    <w:rsid w:val="5D521CBD"/>
    <w:rsid w:val="5D54753C"/>
    <w:rsid w:val="5D747CE6"/>
    <w:rsid w:val="5D7C2B19"/>
    <w:rsid w:val="5D8708DF"/>
    <w:rsid w:val="5D930CA4"/>
    <w:rsid w:val="5DCCF86F"/>
    <w:rsid w:val="5DD8DF9A"/>
    <w:rsid w:val="5DE24290"/>
    <w:rsid w:val="5DF013AB"/>
    <w:rsid w:val="5E0EBDDB"/>
    <w:rsid w:val="5E0FE3A4"/>
    <w:rsid w:val="5E2CDD34"/>
    <w:rsid w:val="5E45F413"/>
    <w:rsid w:val="5E560EC7"/>
    <w:rsid w:val="5E5EB335"/>
    <w:rsid w:val="5E716188"/>
    <w:rsid w:val="5E95F0B4"/>
    <w:rsid w:val="5ED74223"/>
    <w:rsid w:val="5EDCA24E"/>
    <w:rsid w:val="5EE67C3C"/>
    <w:rsid w:val="5EEBC424"/>
    <w:rsid w:val="5EED5E12"/>
    <w:rsid w:val="5F0BF017"/>
    <w:rsid w:val="5F3159E3"/>
    <w:rsid w:val="5F45FEF5"/>
    <w:rsid w:val="5F55A3D4"/>
    <w:rsid w:val="5F59A499"/>
    <w:rsid w:val="5F73EFB7"/>
    <w:rsid w:val="5F87CC52"/>
    <w:rsid w:val="5F8CB7E8"/>
    <w:rsid w:val="5F991516"/>
    <w:rsid w:val="5F9CCCEE"/>
    <w:rsid w:val="5FA1B38F"/>
    <w:rsid w:val="5FA6F6C9"/>
    <w:rsid w:val="5FCA086D"/>
    <w:rsid w:val="5FD26F14"/>
    <w:rsid w:val="5FD7C386"/>
    <w:rsid w:val="5FE06D35"/>
    <w:rsid w:val="5FE65462"/>
    <w:rsid w:val="5FEC27EC"/>
    <w:rsid w:val="5FFFD1E0"/>
    <w:rsid w:val="6000E0DC"/>
    <w:rsid w:val="602DF3F3"/>
    <w:rsid w:val="602F1CDE"/>
    <w:rsid w:val="60380F47"/>
    <w:rsid w:val="603A73CC"/>
    <w:rsid w:val="603D4F76"/>
    <w:rsid w:val="603DC655"/>
    <w:rsid w:val="6041FB5C"/>
    <w:rsid w:val="604C2850"/>
    <w:rsid w:val="604C9157"/>
    <w:rsid w:val="604ECF56"/>
    <w:rsid w:val="605447AC"/>
    <w:rsid w:val="60655E15"/>
    <w:rsid w:val="6074FDF8"/>
    <w:rsid w:val="607D128A"/>
    <w:rsid w:val="608F1537"/>
    <w:rsid w:val="609EC3D3"/>
    <w:rsid w:val="60A22250"/>
    <w:rsid w:val="60A28E53"/>
    <w:rsid w:val="60B8D617"/>
    <w:rsid w:val="60CF13B4"/>
    <w:rsid w:val="60D2B197"/>
    <w:rsid w:val="60D4E8B6"/>
    <w:rsid w:val="60D616C6"/>
    <w:rsid w:val="60DC0F93"/>
    <w:rsid w:val="60E84994"/>
    <w:rsid w:val="60F6DCC4"/>
    <w:rsid w:val="61046780"/>
    <w:rsid w:val="6105C941"/>
    <w:rsid w:val="6142C41F"/>
    <w:rsid w:val="61469F6B"/>
    <w:rsid w:val="614D9C35"/>
    <w:rsid w:val="614F2DDC"/>
    <w:rsid w:val="615D107A"/>
    <w:rsid w:val="615D35E4"/>
    <w:rsid w:val="616260F1"/>
    <w:rsid w:val="616945F0"/>
    <w:rsid w:val="616A8720"/>
    <w:rsid w:val="6175612E"/>
    <w:rsid w:val="6180DE9E"/>
    <w:rsid w:val="61823D76"/>
    <w:rsid w:val="61B21D58"/>
    <w:rsid w:val="61B9191C"/>
    <w:rsid w:val="61DBFF04"/>
    <w:rsid w:val="62349FBD"/>
    <w:rsid w:val="623E3185"/>
    <w:rsid w:val="623EA66E"/>
    <w:rsid w:val="623FFBF0"/>
    <w:rsid w:val="62446F60"/>
    <w:rsid w:val="624D0869"/>
    <w:rsid w:val="6261C7CF"/>
    <w:rsid w:val="6265D781"/>
    <w:rsid w:val="627917DF"/>
    <w:rsid w:val="6282761A"/>
    <w:rsid w:val="628B2F0D"/>
    <w:rsid w:val="628C290F"/>
    <w:rsid w:val="62916BFD"/>
    <w:rsid w:val="62A46C00"/>
    <w:rsid w:val="62AC2BF7"/>
    <w:rsid w:val="62B63150"/>
    <w:rsid w:val="62B8E68D"/>
    <w:rsid w:val="62E26FCC"/>
    <w:rsid w:val="62EB8B47"/>
    <w:rsid w:val="62F3B1C3"/>
    <w:rsid w:val="631531BA"/>
    <w:rsid w:val="63155B20"/>
    <w:rsid w:val="63206834"/>
    <w:rsid w:val="6326750A"/>
    <w:rsid w:val="633A43B4"/>
    <w:rsid w:val="633B3FD3"/>
    <w:rsid w:val="633F25B7"/>
    <w:rsid w:val="63435F2F"/>
    <w:rsid w:val="6343A438"/>
    <w:rsid w:val="634BC394"/>
    <w:rsid w:val="63577D3F"/>
    <w:rsid w:val="635D08D9"/>
    <w:rsid w:val="63614850"/>
    <w:rsid w:val="6386AC5C"/>
    <w:rsid w:val="638DCF99"/>
    <w:rsid w:val="6397AAEF"/>
    <w:rsid w:val="639BF550"/>
    <w:rsid w:val="639CA1F8"/>
    <w:rsid w:val="63B52435"/>
    <w:rsid w:val="63D536A0"/>
    <w:rsid w:val="63EB11F2"/>
    <w:rsid w:val="63F676D9"/>
    <w:rsid w:val="63F82E97"/>
    <w:rsid w:val="640A5A81"/>
    <w:rsid w:val="640E2D93"/>
    <w:rsid w:val="64314A57"/>
    <w:rsid w:val="64539190"/>
    <w:rsid w:val="6466EF7A"/>
    <w:rsid w:val="6468A324"/>
    <w:rsid w:val="646BE26A"/>
    <w:rsid w:val="6478485D"/>
    <w:rsid w:val="64787096"/>
    <w:rsid w:val="6487D84D"/>
    <w:rsid w:val="648AAE07"/>
    <w:rsid w:val="64B23889"/>
    <w:rsid w:val="64B95BC6"/>
    <w:rsid w:val="64E5382E"/>
    <w:rsid w:val="64EDD694"/>
    <w:rsid w:val="64F0D15F"/>
    <w:rsid w:val="64FB9BC1"/>
    <w:rsid w:val="6505B2B7"/>
    <w:rsid w:val="65139FC6"/>
    <w:rsid w:val="65252958"/>
    <w:rsid w:val="652F83A3"/>
    <w:rsid w:val="653D1E8E"/>
    <w:rsid w:val="655B377E"/>
    <w:rsid w:val="65626194"/>
    <w:rsid w:val="6572A40B"/>
    <w:rsid w:val="657ECDDF"/>
    <w:rsid w:val="65959310"/>
    <w:rsid w:val="65A2B876"/>
    <w:rsid w:val="65C4DC84"/>
    <w:rsid w:val="65D0D668"/>
    <w:rsid w:val="65D5E2C3"/>
    <w:rsid w:val="65DEA4FD"/>
    <w:rsid w:val="65E1CB5D"/>
    <w:rsid w:val="6608AB93"/>
    <w:rsid w:val="661FE4A0"/>
    <w:rsid w:val="662A99B0"/>
    <w:rsid w:val="66331080"/>
    <w:rsid w:val="6635C23A"/>
    <w:rsid w:val="664167E2"/>
    <w:rsid w:val="664AAAEA"/>
    <w:rsid w:val="665054BC"/>
    <w:rsid w:val="66545382"/>
    <w:rsid w:val="66569880"/>
    <w:rsid w:val="665B6970"/>
    <w:rsid w:val="66854152"/>
    <w:rsid w:val="6689283F"/>
    <w:rsid w:val="668EDC8C"/>
    <w:rsid w:val="669647CA"/>
    <w:rsid w:val="669F9025"/>
    <w:rsid w:val="66BDD68E"/>
    <w:rsid w:val="66C8ADE7"/>
    <w:rsid w:val="66CABC10"/>
    <w:rsid w:val="66EAF6DF"/>
    <w:rsid w:val="66F305AE"/>
    <w:rsid w:val="66FD57F8"/>
    <w:rsid w:val="67047BEC"/>
    <w:rsid w:val="6716426F"/>
    <w:rsid w:val="67250180"/>
    <w:rsid w:val="672E54EE"/>
    <w:rsid w:val="67348D3F"/>
    <w:rsid w:val="673DC48D"/>
    <w:rsid w:val="6741F31B"/>
    <w:rsid w:val="67677869"/>
    <w:rsid w:val="67B205A3"/>
    <w:rsid w:val="67D0C2D1"/>
    <w:rsid w:val="67D6EBED"/>
    <w:rsid w:val="67D93A09"/>
    <w:rsid w:val="67F1283C"/>
    <w:rsid w:val="67F4D183"/>
    <w:rsid w:val="6809A801"/>
    <w:rsid w:val="68131571"/>
    <w:rsid w:val="6829F8CF"/>
    <w:rsid w:val="6830AAA9"/>
    <w:rsid w:val="6859D82A"/>
    <w:rsid w:val="6861BB8E"/>
    <w:rsid w:val="686B56A0"/>
    <w:rsid w:val="687D10C3"/>
    <w:rsid w:val="68A8B59C"/>
    <w:rsid w:val="68B8B285"/>
    <w:rsid w:val="68BB72AE"/>
    <w:rsid w:val="68C48E29"/>
    <w:rsid w:val="68C7C765"/>
    <w:rsid w:val="68F46FA0"/>
    <w:rsid w:val="68F5BD13"/>
    <w:rsid w:val="68F80CD8"/>
    <w:rsid w:val="69232BA9"/>
    <w:rsid w:val="693AB3D8"/>
    <w:rsid w:val="69495BDD"/>
    <w:rsid w:val="695436CE"/>
    <w:rsid w:val="695C2A79"/>
    <w:rsid w:val="6990A1E4"/>
    <w:rsid w:val="69947D30"/>
    <w:rsid w:val="69972A43"/>
    <w:rsid w:val="69D19CA0"/>
    <w:rsid w:val="69F5C267"/>
    <w:rsid w:val="6A1F6C93"/>
    <w:rsid w:val="6A31FB83"/>
    <w:rsid w:val="6A36BCB9"/>
    <w:rsid w:val="6A608EBB"/>
    <w:rsid w:val="6A7E1FC6"/>
    <w:rsid w:val="6A807EF3"/>
    <w:rsid w:val="6AB606C9"/>
    <w:rsid w:val="6AB75FC8"/>
    <w:rsid w:val="6AC3D01F"/>
    <w:rsid w:val="6ACBD068"/>
    <w:rsid w:val="6ACF1925"/>
    <w:rsid w:val="6AD8C649"/>
    <w:rsid w:val="6AE0FAC5"/>
    <w:rsid w:val="6AE7B4BB"/>
    <w:rsid w:val="6AF6DA6B"/>
    <w:rsid w:val="6B1B05AD"/>
    <w:rsid w:val="6B3E51AB"/>
    <w:rsid w:val="6B414178"/>
    <w:rsid w:val="6B74FF77"/>
    <w:rsid w:val="6B8069C6"/>
    <w:rsid w:val="6B8D6FC3"/>
    <w:rsid w:val="6B95D4CA"/>
    <w:rsid w:val="6BA615AE"/>
    <w:rsid w:val="6BB7DC67"/>
    <w:rsid w:val="6BBD823B"/>
    <w:rsid w:val="6BC2C267"/>
    <w:rsid w:val="6BD3A6CB"/>
    <w:rsid w:val="6BDDE4B3"/>
    <w:rsid w:val="6BE4C8D9"/>
    <w:rsid w:val="6C022AD8"/>
    <w:rsid w:val="6C1259D7"/>
    <w:rsid w:val="6C1C4F54"/>
    <w:rsid w:val="6C1E10A4"/>
    <w:rsid w:val="6C2126BA"/>
    <w:rsid w:val="6C253E79"/>
    <w:rsid w:val="6C27DDB5"/>
    <w:rsid w:val="6C354B5B"/>
    <w:rsid w:val="6C3C1A50"/>
    <w:rsid w:val="6C3DFA8F"/>
    <w:rsid w:val="6C50DB0B"/>
    <w:rsid w:val="6C53BE55"/>
    <w:rsid w:val="6C5B1785"/>
    <w:rsid w:val="6C7471B8"/>
    <w:rsid w:val="6C81FF94"/>
    <w:rsid w:val="6C84F25F"/>
    <w:rsid w:val="6CAFE838"/>
    <w:rsid w:val="6CB3A30E"/>
    <w:rsid w:val="6CB41E0A"/>
    <w:rsid w:val="6CC77C50"/>
    <w:rsid w:val="6CEC93C2"/>
    <w:rsid w:val="6D243844"/>
    <w:rsid w:val="6D27A28A"/>
    <w:rsid w:val="6D294024"/>
    <w:rsid w:val="6D4ACECE"/>
    <w:rsid w:val="6D705A82"/>
    <w:rsid w:val="6D8C3CDD"/>
    <w:rsid w:val="6D8DE395"/>
    <w:rsid w:val="6D90A61C"/>
    <w:rsid w:val="6DA57E07"/>
    <w:rsid w:val="6DA99FE3"/>
    <w:rsid w:val="6DAE5509"/>
    <w:rsid w:val="6DAF46F9"/>
    <w:rsid w:val="6DC42252"/>
    <w:rsid w:val="6DCB23EC"/>
    <w:rsid w:val="6DCBC317"/>
    <w:rsid w:val="6DD36B81"/>
    <w:rsid w:val="6DD93B18"/>
    <w:rsid w:val="6DECF394"/>
    <w:rsid w:val="6DFB29E8"/>
    <w:rsid w:val="6E040710"/>
    <w:rsid w:val="6E06ABCC"/>
    <w:rsid w:val="6E09C779"/>
    <w:rsid w:val="6E1927CB"/>
    <w:rsid w:val="6E1D0317"/>
    <w:rsid w:val="6E283769"/>
    <w:rsid w:val="6E296A76"/>
    <w:rsid w:val="6E464AE9"/>
    <w:rsid w:val="6E4AA1DD"/>
    <w:rsid w:val="6E670B57"/>
    <w:rsid w:val="6E69DBF9"/>
    <w:rsid w:val="6E74C632"/>
    <w:rsid w:val="6E8A51C9"/>
    <w:rsid w:val="6EA515F3"/>
    <w:rsid w:val="6EA5463B"/>
    <w:rsid w:val="6EB72192"/>
    <w:rsid w:val="6EC40B1A"/>
    <w:rsid w:val="6EDF4E24"/>
    <w:rsid w:val="6EE274FB"/>
    <w:rsid w:val="6EE6ED83"/>
    <w:rsid w:val="6EFD319E"/>
    <w:rsid w:val="6F00111F"/>
    <w:rsid w:val="6F0461FC"/>
    <w:rsid w:val="6F0C2AE3"/>
    <w:rsid w:val="6F226FF6"/>
    <w:rsid w:val="6F360CCA"/>
    <w:rsid w:val="6F37CB7D"/>
    <w:rsid w:val="6F39EA26"/>
    <w:rsid w:val="6F41CA09"/>
    <w:rsid w:val="6F5273B3"/>
    <w:rsid w:val="6F594C4A"/>
    <w:rsid w:val="6F6F7EA6"/>
    <w:rsid w:val="6F752B17"/>
    <w:rsid w:val="6F857FB6"/>
    <w:rsid w:val="6F878BF0"/>
    <w:rsid w:val="6F936987"/>
    <w:rsid w:val="6FA198C1"/>
    <w:rsid w:val="6FA82807"/>
    <w:rsid w:val="6FB9EC6F"/>
    <w:rsid w:val="6FC182AC"/>
    <w:rsid w:val="6FCE2089"/>
    <w:rsid w:val="6FD0AF1A"/>
    <w:rsid w:val="6FD63FE5"/>
    <w:rsid w:val="6FDB8665"/>
    <w:rsid w:val="6FE80988"/>
    <w:rsid w:val="6FF5DCB7"/>
    <w:rsid w:val="6FF77D21"/>
    <w:rsid w:val="6FFF9EDF"/>
    <w:rsid w:val="7003BEB4"/>
    <w:rsid w:val="7013A730"/>
    <w:rsid w:val="7019C2DB"/>
    <w:rsid w:val="701DCC3C"/>
    <w:rsid w:val="701EC85B"/>
    <w:rsid w:val="7026028C"/>
    <w:rsid w:val="7048E74F"/>
    <w:rsid w:val="704BCAC3"/>
    <w:rsid w:val="705D3FD6"/>
    <w:rsid w:val="70614FFB"/>
    <w:rsid w:val="7085837D"/>
    <w:rsid w:val="70864371"/>
    <w:rsid w:val="7099542C"/>
    <w:rsid w:val="709FD17A"/>
    <w:rsid w:val="70A3EA05"/>
    <w:rsid w:val="70A74C41"/>
    <w:rsid w:val="70B835FD"/>
    <w:rsid w:val="70C342BC"/>
    <w:rsid w:val="70C705E0"/>
    <w:rsid w:val="70CCF93C"/>
    <w:rsid w:val="70DF7B36"/>
    <w:rsid w:val="70E2267B"/>
    <w:rsid w:val="711DC844"/>
    <w:rsid w:val="7127E458"/>
    <w:rsid w:val="712E31D5"/>
    <w:rsid w:val="7145C5BD"/>
    <w:rsid w:val="71505D5C"/>
    <w:rsid w:val="71777BA6"/>
    <w:rsid w:val="717EF4D5"/>
    <w:rsid w:val="7191D1F8"/>
    <w:rsid w:val="719FA9F3"/>
    <w:rsid w:val="71A658A8"/>
    <w:rsid w:val="71B3673B"/>
    <w:rsid w:val="71C1D2ED"/>
    <w:rsid w:val="71C24202"/>
    <w:rsid w:val="71C5D489"/>
    <w:rsid w:val="71D66440"/>
    <w:rsid w:val="71E5B3CF"/>
    <w:rsid w:val="71E8E3E6"/>
    <w:rsid w:val="71EEC254"/>
    <w:rsid w:val="71F7DDCF"/>
    <w:rsid w:val="71FA499E"/>
    <w:rsid w:val="720003A6"/>
    <w:rsid w:val="7215DEE3"/>
    <w:rsid w:val="7218FBF9"/>
    <w:rsid w:val="722AEC44"/>
    <w:rsid w:val="7235D188"/>
    <w:rsid w:val="7237995D"/>
    <w:rsid w:val="723AA869"/>
    <w:rsid w:val="725CED87"/>
    <w:rsid w:val="726CD49D"/>
    <w:rsid w:val="727DF6DC"/>
    <w:rsid w:val="7287CCF2"/>
    <w:rsid w:val="728A2819"/>
    <w:rsid w:val="7297F986"/>
    <w:rsid w:val="72A8E718"/>
    <w:rsid w:val="72BCDBAF"/>
    <w:rsid w:val="72C1011C"/>
    <w:rsid w:val="72E5FDA8"/>
    <w:rsid w:val="73016647"/>
    <w:rsid w:val="731432F6"/>
    <w:rsid w:val="733F53EE"/>
    <w:rsid w:val="7346FD9F"/>
    <w:rsid w:val="735F0E82"/>
    <w:rsid w:val="7366A616"/>
    <w:rsid w:val="736A576C"/>
    <w:rsid w:val="736B5685"/>
    <w:rsid w:val="7371FA9F"/>
    <w:rsid w:val="73804E9A"/>
    <w:rsid w:val="738BDE79"/>
    <w:rsid w:val="739B2866"/>
    <w:rsid w:val="739E2569"/>
    <w:rsid w:val="739EF265"/>
    <w:rsid w:val="73A19EF4"/>
    <w:rsid w:val="73B13DBE"/>
    <w:rsid w:val="73B38404"/>
    <w:rsid w:val="73BB3075"/>
    <w:rsid w:val="73C2D2A4"/>
    <w:rsid w:val="73CAEB85"/>
    <w:rsid w:val="73D2142E"/>
    <w:rsid w:val="73FD2519"/>
    <w:rsid w:val="74047A2C"/>
    <w:rsid w:val="74051D61"/>
    <w:rsid w:val="74284EF7"/>
    <w:rsid w:val="742B58F8"/>
    <w:rsid w:val="74339C42"/>
    <w:rsid w:val="7443C0B2"/>
    <w:rsid w:val="7481062E"/>
    <w:rsid w:val="749088AB"/>
    <w:rsid w:val="74C1A2D5"/>
    <w:rsid w:val="74C57322"/>
    <w:rsid w:val="74D1695E"/>
    <w:rsid w:val="74D3548B"/>
    <w:rsid w:val="74F072CC"/>
    <w:rsid w:val="752E25DC"/>
    <w:rsid w:val="75400CC0"/>
    <w:rsid w:val="7546704C"/>
    <w:rsid w:val="756B2341"/>
    <w:rsid w:val="7571B80E"/>
    <w:rsid w:val="757C7CEA"/>
    <w:rsid w:val="757F2C62"/>
    <w:rsid w:val="759B2C18"/>
    <w:rsid w:val="75BD06D1"/>
    <w:rsid w:val="75D56EE1"/>
    <w:rsid w:val="75D80D4C"/>
    <w:rsid w:val="75E090BF"/>
    <w:rsid w:val="75FB6C22"/>
    <w:rsid w:val="7603459C"/>
    <w:rsid w:val="76240E4D"/>
    <w:rsid w:val="762DDE58"/>
    <w:rsid w:val="763386B7"/>
    <w:rsid w:val="763A5268"/>
    <w:rsid w:val="765A8554"/>
    <w:rsid w:val="76633095"/>
    <w:rsid w:val="766A774C"/>
    <w:rsid w:val="7676DB19"/>
    <w:rsid w:val="767E11AE"/>
    <w:rsid w:val="767EECC5"/>
    <w:rsid w:val="768D93C9"/>
    <w:rsid w:val="7693CA9A"/>
    <w:rsid w:val="76940811"/>
    <w:rsid w:val="769C571D"/>
    <w:rsid w:val="769E78AE"/>
    <w:rsid w:val="769F4E21"/>
    <w:rsid w:val="76A0EBBE"/>
    <w:rsid w:val="76A8656A"/>
    <w:rsid w:val="76D8B5C5"/>
    <w:rsid w:val="77066945"/>
    <w:rsid w:val="7708264C"/>
    <w:rsid w:val="770F1D6C"/>
    <w:rsid w:val="77111EDA"/>
    <w:rsid w:val="77353F2B"/>
    <w:rsid w:val="774BFBA0"/>
    <w:rsid w:val="77545802"/>
    <w:rsid w:val="7769E33C"/>
    <w:rsid w:val="77A1A185"/>
    <w:rsid w:val="77A52FCE"/>
    <w:rsid w:val="77AA5442"/>
    <w:rsid w:val="77AC9773"/>
    <w:rsid w:val="77BAC9E2"/>
    <w:rsid w:val="77BD6ED4"/>
    <w:rsid w:val="77C44A0C"/>
    <w:rsid w:val="77CBAB8E"/>
    <w:rsid w:val="77D79E59"/>
    <w:rsid w:val="77D9D02D"/>
    <w:rsid w:val="77DFC331"/>
    <w:rsid w:val="77E751A8"/>
    <w:rsid w:val="77F804F7"/>
    <w:rsid w:val="77FD0133"/>
    <w:rsid w:val="7800EE9C"/>
    <w:rsid w:val="78025F12"/>
    <w:rsid w:val="7802D8F8"/>
    <w:rsid w:val="782888CE"/>
    <w:rsid w:val="78392195"/>
    <w:rsid w:val="7845AB32"/>
    <w:rsid w:val="78519C79"/>
    <w:rsid w:val="7858B9B5"/>
    <w:rsid w:val="78B2D0E5"/>
    <w:rsid w:val="78B71B46"/>
    <w:rsid w:val="78CAB81A"/>
    <w:rsid w:val="78D00596"/>
    <w:rsid w:val="78D1CA82"/>
    <w:rsid w:val="78D217C5"/>
    <w:rsid w:val="78E607FE"/>
    <w:rsid w:val="78F57201"/>
    <w:rsid w:val="78FB5B46"/>
    <w:rsid w:val="7900E509"/>
    <w:rsid w:val="7902869D"/>
    <w:rsid w:val="791E233C"/>
    <w:rsid w:val="792EFFB5"/>
    <w:rsid w:val="794EACBD"/>
    <w:rsid w:val="7950AF6D"/>
    <w:rsid w:val="79604596"/>
    <w:rsid w:val="796752A8"/>
    <w:rsid w:val="796C2398"/>
    <w:rsid w:val="797CBC18"/>
    <w:rsid w:val="7982A980"/>
    <w:rsid w:val="798B4386"/>
    <w:rsid w:val="7992B1FB"/>
    <w:rsid w:val="79B5B22B"/>
    <w:rsid w:val="79BAB0DE"/>
    <w:rsid w:val="79CDFA14"/>
    <w:rsid w:val="79DC3042"/>
    <w:rsid w:val="79F68855"/>
    <w:rsid w:val="7A03CC28"/>
    <w:rsid w:val="7A1E864D"/>
    <w:rsid w:val="7A1F6CF8"/>
    <w:rsid w:val="7A270A57"/>
    <w:rsid w:val="7A2A80B1"/>
    <w:rsid w:val="7A3578E9"/>
    <w:rsid w:val="7A3B03CB"/>
    <w:rsid w:val="7A48BFAA"/>
    <w:rsid w:val="7A52EBA7"/>
    <w:rsid w:val="7A5DFF60"/>
    <w:rsid w:val="7A661EBC"/>
    <w:rsid w:val="7A75545F"/>
    <w:rsid w:val="7A7C5D54"/>
    <w:rsid w:val="7A80F4DC"/>
    <w:rsid w:val="7AABC378"/>
    <w:rsid w:val="7AB3CC9F"/>
    <w:rsid w:val="7AD626AC"/>
    <w:rsid w:val="7AD85C48"/>
    <w:rsid w:val="7AE2636B"/>
    <w:rsid w:val="7B06768D"/>
    <w:rsid w:val="7B109E15"/>
    <w:rsid w:val="7B193D53"/>
    <w:rsid w:val="7B1DB55E"/>
    <w:rsid w:val="7B1E43A4"/>
    <w:rsid w:val="7B3903B5"/>
    <w:rsid w:val="7B3F32FC"/>
    <w:rsid w:val="7B495380"/>
    <w:rsid w:val="7B57E971"/>
    <w:rsid w:val="7B6DB09C"/>
    <w:rsid w:val="7B786558"/>
    <w:rsid w:val="7B795CAF"/>
    <w:rsid w:val="7B84798B"/>
    <w:rsid w:val="7B9EBD36"/>
    <w:rsid w:val="7BA0AEF1"/>
    <w:rsid w:val="7BB172CA"/>
    <w:rsid w:val="7BEE4CF3"/>
    <w:rsid w:val="7BF8842B"/>
    <w:rsid w:val="7BFE9CD4"/>
    <w:rsid w:val="7C10957F"/>
    <w:rsid w:val="7C1220DF"/>
    <w:rsid w:val="7C185AC3"/>
    <w:rsid w:val="7C19DE1C"/>
    <w:rsid w:val="7C203B74"/>
    <w:rsid w:val="7C203C28"/>
    <w:rsid w:val="7C22B4B4"/>
    <w:rsid w:val="7C334112"/>
    <w:rsid w:val="7C34968D"/>
    <w:rsid w:val="7C34A475"/>
    <w:rsid w:val="7C3E082A"/>
    <w:rsid w:val="7C470704"/>
    <w:rsid w:val="7C5DB7E5"/>
    <w:rsid w:val="7C610312"/>
    <w:rsid w:val="7C67DBC6"/>
    <w:rsid w:val="7C681FD4"/>
    <w:rsid w:val="7C6DCC20"/>
    <w:rsid w:val="7C6F332D"/>
    <w:rsid w:val="7C78FA1E"/>
    <w:rsid w:val="7C801797"/>
    <w:rsid w:val="7C99A645"/>
    <w:rsid w:val="7CA26424"/>
    <w:rsid w:val="7CB09E7B"/>
    <w:rsid w:val="7CC3CB15"/>
    <w:rsid w:val="7CE4EAC0"/>
    <w:rsid w:val="7CE7A5C5"/>
    <w:rsid w:val="7CF4D9B8"/>
    <w:rsid w:val="7D0344FA"/>
    <w:rsid w:val="7D2CE0E7"/>
    <w:rsid w:val="7D3042DF"/>
    <w:rsid w:val="7D624DC9"/>
    <w:rsid w:val="7D6944B0"/>
    <w:rsid w:val="7D6B3256"/>
    <w:rsid w:val="7D832BED"/>
    <w:rsid w:val="7D86D453"/>
    <w:rsid w:val="7D8A1D54"/>
    <w:rsid w:val="7DA485A0"/>
    <w:rsid w:val="7DB78E08"/>
    <w:rsid w:val="7DBB2A73"/>
    <w:rsid w:val="7DC9AD60"/>
    <w:rsid w:val="7DDD0B46"/>
    <w:rsid w:val="7DF3AD60"/>
    <w:rsid w:val="7DFAAF65"/>
    <w:rsid w:val="7E032E82"/>
    <w:rsid w:val="7E1BBFEC"/>
    <w:rsid w:val="7E3576A6"/>
    <w:rsid w:val="7E44DC67"/>
    <w:rsid w:val="7E47B417"/>
    <w:rsid w:val="7E4A230A"/>
    <w:rsid w:val="7E6835A4"/>
    <w:rsid w:val="7E77C8D9"/>
    <w:rsid w:val="7E77E067"/>
    <w:rsid w:val="7E7D68C6"/>
    <w:rsid w:val="7EAF1501"/>
    <w:rsid w:val="7EB9B028"/>
    <w:rsid w:val="7EBF3887"/>
    <w:rsid w:val="7ECB2D0C"/>
    <w:rsid w:val="7ECD6415"/>
    <w:rsid w:val="7ED38408"/>
    <w:rsid w:val="7EE04D16"/>
    <w:rsid w:val="7EE390EA"/>
    <w:rsid w:val="7F111E47"/>
    <w:rsid w:val="7F234ACC"/>
    <w:rsid w:val="7F394B21"/>
    <w:rsid w:val="7F51EDF3"/>
    <w:rsid w:val="7F581014"/>
    <w:rsid w:val="7F6D1926"/>
    <w:rsid w:val="7F6E2F8D"/>
    <w:rsid w:val="7F875E65"/>
    <w:rsid w:val="7F92BB44"/>
    <w:rsid w:val="7FA0F869"/>
    <w:rsid w:val="7FAFD6FB"/>
    <w:rsid w:val="7FCB1BF6"/>
    <w:rsid w:val="7FE02A79"/>
    <w:rsid w:val="7FE7C5E7"/>
    <w:rsid w:val="7FEAC132"/>
    <w:rsid w:val="7FFAF78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097"/>
    <o:shapelayout v:ext="edit">
      <o:idmap v:ext="edit" data="1"/>
    </o:shapelayout>
  </w:shapeDefaults>
  <w:decimalSymbol w:val="."/>
  <w:listSeparator w:val=";"/>
  <w14:docId w14:val="6D7F41C8"/>
  <w15:docId w15:val="{3D51EFD4-CDF2-44D8-BC0B-C54A185C26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US" w:eastAsia="en-US" w:bidi="ar-SA"/>
      </w:rPr>
    </w:rPrDefault>
    <w:pPrDefault>
      <w:pPr>
        <w:spacing w:after="8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Light" w:uiPriority="40"/>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F91256"/>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ar"/>
    <w:uiPriority w:val="9"/>
    <w:unhideWhenUsed/>
    <w:qFormat/>
    <w:rsid w:val="002C06F8"/>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link w:val="Ttulo3Car"/>
    <w:uiPriority w:val="9"/>
    <w:unhideWhenUsed/>
    <w:qFormat/>
    <w:rsid w:val="005F18F6"/>
    <w:pPr>
      <w:keepNext/>
      <w:keepLines/>
      <w:spacing w:before="40"/>
      <w:outlineLvl w:val="2"/>
    </w:pPr>
    <w:rPr>
      <w:rFonts w:asciiTheme="majorHAnsi" w:eastAsiaTheme="majorEastAsia" w:hAnsiTheme="majorHAnsi" w:cstheme="majorBidi"/>
      <w:color w:val="1F4D78" w:themeColor="accent1" w:themeShade="7F"/>
    </w:rPr>
  </w:style>
  <w:style w:type="paragraph" w:styleId="Ttulo4">
    <w:name w:val="heading 4"/>
    <w:basedOn w:val="Normal"/>
    <w:next w:val="Normal"/>
    <w:link w:val="Ttulo4Car"/>
    <w:uiPriority w:val="9"/>
    <w:unhideWhenUsed/>
    <w:qFormat/>
    <w:rsid w:val="00F83A39"/>
    <w:pPr>
      <w:keepNext/>
      <w:keepLines/>
      <w:spacing w:before="40"/>
      <w:outlineLvl w:val="3"/>
    </w:pPr>
    <w:rPr>
      <w:rFonts w:asciiTheme="majorHAnsi" w:eastAsiaTheme="majorEastAsia" w:hAnsiTheme="majorHAnsi" w:cstheme="majorBidi"/>
      <w:i/>
      <w:iCs/>
      <w:color w:val="2E74B5" w:themeColor="accent1" w:themeShade="BF"/>
    </w:rPr>
  </w:style>
  <w:style w:type="paragraph" w:styleId="Ttulo5">
    <w:name w:val="heading 5"/>
    <w:basedOn w:val="Normal"/>
    <w:next w:val="Normal"/>
    <w:link w:val="Ttulo5Car"/>
    <w:uiPriority w:val="9"/>
    <w:unhideWhenUsed/>
    <w:qFormat/>
    <w:rsid w:val="00712F62"/>
    <w:pPr>
      <w:keepNext/>
      <w:keepLines/>
      <w:spacing w:before="40"/>
      <w:outlineLvl w:val="4"/>
    </w:pPr>
    <w:rPr>
      <w:rFonts w:asciiTheme="majorHAnsi" w:eastAsiaTheme="majorEastAsia" w:hAnsiTheme="majorHAnsi" w:cstheme="majorBidi"/>
      <w:color w:val="2E74B5" w:themeColor="accent1" w:themeShade="BF"/>
    </w:rPr>
  </w:style>
  <w:style w:type="paragraph" w:styleId="Ttulo6">
    <w:name w:val="heading 6"/>
    <w:basedOn w:val="Normal"/>
    <w:next w:val="Normal"/>
    <w:link w:val="Ttulo6Car"/>
    <w:uiPriority w:val="9"/>
    <w:semiHidden/>
    <w:unhideWhenUsed/>
    <w:qFormat/>
    <w:rsid w:val="004554C6"/>
    <w:pPr>
      <w:keepNext/>
      <w:keepLines/>
      <w:spacing w:before="40"/>
      <w:outlineLvl w:val="5"/>
    </w:pPr>
    <w:rPr>
      <w:rFonts w:asciiTheme="majorHAnsi" w:eastAsiaTheme="majorEastAsia" w:hAnsiTheme="majorHAnsi" w:cstheme="majorBidi"/>
      <w:color w:val="1F4D78" w:themeColor="accent1" w:themeShade="7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826030"/>
    <w:rPr>
      <w:rFonts w:ascii="Lucida Grande" w:hAnsi="Lucida Grande" w:cs="Lucida Grande"/>
      <w:sz w:val="18"/>
      <w:szCs w:val="18"/>
    </w:rPr>
  </w:style>
  <w:style w:type="character" w:customStyle="1" w:styleId="TextodegloboCar">
    <w:name w:val="Texto de globo Car"/>
    <w:basedOn w:val="Fuentedeprrafopredeter"/>
    <w:link w:val="Textodeglobo"/>
    <w:uiPriority w:val="99"/>
    <w:semiHidden/>
    <w:rsid w:val="00826030"/>
    <w:rPr>
      <w:rFonts w:ascii="Lucida Grande" w:hAnsi="Lucida Grande" w:cs="Lucida Grande"/>
      <w:sz w:val="18"/>
      <w:szCs w:val="18"/>
    </w:rPr>
  </w:style>
  <w:style w:type="paragraph" w:styleId="Prrafodelista">
    <w:name w:val="List Paragraph"/>
    <w:basedOn w:val="Normal"/>
    <w:link w:val="PrrafodelistaCar"/>
    <w:uiPriority w:val="34"/>
    <w:qFormat/>
    <w:rsid w:val="00D02016"/>
    <w:pPr>
      <w:ind w:left="720"/>
      <w:contextualSpacing/>
    </w:pPr>
  </w:style>
  <w:style w:type="character" w:styleId="Refdecomentario">
    <w:name w:val="annotation reference"/>
    <w:basedOn w:val="Fuentedeprrafopredeter"/>
    <w:uiPriority w:val="99"/>
    <w:semiHidden/>
    <w:unhideWhenUsed/>
    <w:rsid w:val="00C55361"/>
    <w:rPr>
      <w:sz w:val="16"/>
      <w:szCs w:val="16"/>
    </w:rPr>
  </w:style>
  <w:style w:type="paragraph" w:styleId="Textocomentario">
    <w:name w:val="annotation text"/>
    <w:basedOn w:val="Normal"/>
    <w:link w:val="TextocomentarioCar"/>
    <w:uiPriority w:val="99"/>
    <w:semiHidden/>
    <w:unhideWhenUsed/>
    <w:rsid w:val="00C55361"/>
    <w:rPr>
      <w:sz w:val="20"/>
      <w:szCs w:val="20"/>
    </w:rPr>
  </w:style>
  <w:style w:type="character" w:customStyle="1" w:styleId="TextocomentarioCar">
    <w:name w:val="Texto comentario Car"/>
    <w:basedOn w:val="Fuentedeprrafopredeter"/>
    <w:link w:val="Textocomentario"/>
    <w:uiPriority w:val="99"/>
    <w:semiHidden/>
    <w:rsid w:val="00C55361"/>
    <w:rPr>
      <w:sz w:val="20"/>
      <w:szCs w:val="20"/>
    </w:rPr>
  </w:style>
  <w:style w:type="paragraph" w:styleId="Asuntodelcomentario">
    <w:name w:val="annotation subject"/>
    <w:basedOn w:val="Textocomentario"/>
    <w:next w:val="Textocomentario"/>
    <w:link w:val="AsuntodelcomentarioCar"/>
    <w:uiPriority w:val="99"/>
    <w:semiHidden/>
    <w:unhideWhenUsed/>
    <w:rsid w:val="00C55361"/>
    <w:rPr>
      <w:b/>
      <w:bCs/>
    </w:rPr>
  </w:style>
  <w:style w:type="character" w:customStyle="1" w:styleId="AsuntodelcomentarioCar">
    <w:name w:val="Asunto del comentario Car"/>
    <w:basedOn w:val="TextocomentarioCar"/>
    <w:link w:val="Asuntodelcomentario"/>
    <w:uiPriority w:val="99"/>
    <w:semiHidden/>
    <w:rsid w:val="00C55361"/>
    <w:rPr>
      <w:b/>
      <w:bCs/>
      <w:sz w:val="20"/>
      <w:szCs w:val="20"/>
    </w:rPr>
  </w:style>
  <w:style w:type="paragraph" w:styleId="Encabezado">
    <w:name w:val="header"/>
    <w:basedOn w:val="Normal"/>
    <w:link w:val="EncabezadoCar"/>
    <w:uiPriority w:val="99"/>
    <w:unhideWhenUsed/>
    <w:pPr>
      <w:tabs>
        <w:tab w:val="center" w:pos="4680"/>
        <w:tab w:val="right" w:pos="9360"/>
      </w:tabs>
    </w:pPr>
  </w:style>
  <w:style w:type="character" w:customStyle="1" w:styleId="EncabezadoCar">
    <w:name w:val="Encabezado Car"/>
    <w:basedOn w:val="Fuentedeprrafopredeter"/>
    <w:link w:val="Encabezado"/>
    <w:uiPriority w:val="99"/>
    <w:rsid w:val="00D37FE7"/>
  </w:style>
  <w:style w:type="paragraph" w:styleId="Piedepgina">
    <w:name w:val="footer"/>
    <w:basedOn w:val="Normal"/>
    <w:link w:val="PiedepginaCar"/>
    <w:uiPriority w:val="99"/>
    <w:unhideWhenUsed/>
    <w:pPr>
      <w:tabs>
        <w:tab w:val="center" w:pos="4680"/>
        <w:tab w:val="right" w:pos="9360"/>
      </w:tabs>
    </w:pPr>
  </w:style>
  <w:style w:type="character" w:customStyle="1" w:styleId="PiedepginaCar">
    <w:name w:val="Pie de página Car"/>
    <w:basedOn w:val="Fuentedeprrafopredeter"/>
    <w:link w:val="Piedepgina"/>
    <w:uiPriority w:val="99"/>
    <w:rsid w:val="00D37FE7"/>
  </w:style>
  <w:style w:type="table" w:styleId="Tablaconcuadrcula">
    <w:name w:val="Table Grid"/>
    <w:basedOn w:val="Tablanormal"/>
    <w:uiPriority w:val="59"/>
    <w:rsid w:val="00FB4123"/>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Ttulo1Car">
    <w:name w:val="Título 1 Car"/>
    <w:basedOn w:val="Fuentedeprrafopredeter"/>
    <w:link w:val="Ttulo1"/>
    <w:uiPriority w:val="9"/>
    <w:rsid w:val="00F91256"/>
    <w:rPr>
      <w:rFonts w:asciiTheme="majorHAnsi" w:eastAsiaTheme="majorEastAsia" w:hAnsiTheme="majorHAnsi" w:cstheme="majorBidi"/>
      <w:color w:val="2E74B5" w:themeColor="accent1" w:themeShade="BF"/>
      <w:sz w:val="32"/>
      <w:szCs w:val="32"/>
    </w:rPr>
  </w:style>
  <w:style w:type="paragraph" w:styleId="TtuloTDC">
    <w:name w:val="TOC Heading"/>
    <w:basedOn w:val="Ttulo1"/>
    <w:next w:val="Normal"/>
    <w:uiPriority w:val="39"/>
    <w:unhideWhenUsed/>
    <w:qFormat/>
    <w:rsid w:val="002539D5"/>
    <w:pPr>
      <w:spacing w:line="259" w:lineRule="auto"/>
      <w:outlineLvl w:val="9"/>
    </w:pPr>
  </w:style>
  <w:style w:type="paragraph" w:styleId="TDC1">
    <w:name w:val="toc 1"/>
    <w:basedOn w:val="Normal"/>
    <w:next w:val="Normal"/>
    <w:autoRedefine/>
    <w:uiPriority w:val="39"/>
    <w:unhideWhenUsed/>
    <w:rsid w:val="00B90D9F"/>
    <w:pPr>
      <w:tabs>
        <w:tab w:val="left" w:pos="720"/>
        <w:tab w:val="right" w:leader="dot" w:pos="7910"/>
      </w:tabs>
      <w:spacing w:after="100"/>
    </w:pPr>
  </w:style>
  <w:style w:type="character" w:styleId="Hipervnculo">
    <w:name w:val="Hyperlink"/>
    <w:basedOn w:val="Fuentedeprrafopredeter"/>
    <w:uiPriority w:val="99"/>
    <w:unhideWhenUsed/>
    <w:rsid w:val="002539D5"/>
    <w:rPr>
      <w:color w:val="0563C1" w:themeColor="hyperlink"/>
      <w:u w:val="single"/>
    </w:rPr>
  </w:style>
  <w:style w:type="paragraph" w:styleId="TDC2">
    <w:name w:val="toc 2"/>
    <w:basedOn w:val="Normal"/>
    <w:next w:val="Normal"/>
    <w:autoRedefine/>
    <w:uiPriority w:val="39"/>
    <w:unhideWhenUsed/>
    <w:rsid w:val="00E65E3F"/>
    <w:pPr>
      <w:spacing w:after="100" w:line="259" w:lineRule="auto"/>
      <w:ind w:left="220"/>
    </w:pPr>
    <w:rPr>
      <w:rFonts w:eastAsiaTheme="minorEastAsia" w:cs="Times New Roman"/>
      <w:sz w:val="22"/>
      <w:szCs w:val="22"/>
    </w:rPr>
  </w:style>
  <w:style w:type="paragraph" w:styleId="TDC3">
    <w:name w:val="toc 3"/>
    <w:basedOn w:val="Normal"/>
    <w:next w:val="Normal"/>
    <w:autoRedefine/>
    <w:uiPriority w:val="39"/>
    <w:unhideWhenUsed/>
    <w:rsid w:val="00E65E3F"/>
    <w:pPr>
      <w:spacing w:after="100" w:line="259" w:lineRule="auto"/>
      <w:ind w:left="440"/>
    </w:pPr>
    <w:rPr>
      <w:rFonts w:eastAsiaTheme="minorEastAsia" w:cs="Times New Roman"/>
      <w:sz w:val="22"/>
      <w:szCs w:val="22"/>
    </w:rPr>
  </w:style>
  <w:style w:type="paragraph" w:styleId="TDC4">
    <w:name w:val="toc 4"/>
    <w:basedOn w:val="Normal"/>
    <w:next w:val="Normal"/>
    <w:autoRedefine/>
    <w:uiPriority w:val="39"/>
    <w:unhideWhenUsed/>
    <w:rsid w:val="00AF5A11"/>
    <w:pPr>
      <w:spacing w:after="100"/>
      <w:ind w:left="720"/>
    </w:pPr>
  </w:style>
  <w:style w:type="paragraph" w:styleId="TDC5">
    <w:name w:val="toc 5"/>
    <w:basedOn w:val="Normal"/>
    <w:next w:val="Normal"/>
    <w:autoRedefine/>
    <w:uiPriority w:val="39"/>
    <w:unhideWhenUsed/>
    <w:rsid w:val="00AF5A11"/>
    <w:pPr>
      <w:spacing w:after="100"/>
      <w:ind w:left="960"/>
    </w:pPr>
  </w:style>
  <w:style w:type="paragraph" w:styleId="Textoindependiente">
    <w:name w:val="Body Text"/>
    <w:basedOn w:val="Normal"/>
    <w:link w:val="TextoindependienteCar"/>
    <w:uiPriority w:val="1"/>
    <w:qFormat/>
    <w:rsid w:val="00697B15"/>
    <w:pPr>
      <w:widowControl w:val="0"/>
      <w:autoSpaceDE w:val="0"/>
      <w:autoSpaceDN w:val="0"/>
    </w:pPr>
    <w:rPr>
      <w:rFonts w:ascii="Arial" w:eastAsia="Arial" w:hAnsi="Arial" w:cs="Arial"/>
      <w:lang w:val="es-ES" w:eastAsia="es-ES" w:bidi="es-ES"/>
    </w:rPr>
  </w:style>
  <w:style w:type="character" w:customStyle="1" w:styleId="TextoindependienteCar">
    <w:name w:val="Texto independiente Car"/>
    <w:basedOn w:val="Fuentedeprrafopredeter"/>
    <w:link w:val="Textoindependiente"/>
    <w:uiPriority w:val="1"/>
    <w:rsid w:val="00697B15"/>
    <w:rPr>
      <w:rFonts w:ascii="Arial" w:eastAsia="Arial" w:hAnsi="Arial" w:cs="Arial"/>
      <w:lang w:val="es-ES" w:eastAsia="es-ES" w:bidi="es-ES"/>
    </w:rPr>
  </w:style>
  <w:style w:type="paragraph" w:customStyle="1" w:styleId="TableParagraph">
    <w:name w:val="Table Paragraph"/>
    <w:basedOn w:val="Normal"/>
    <w:uiPriority w:val="1"/>
    <w:qFormat/>
    <w:rsid w:val="00697B15"/>
    <w:pPr>
      <w:widowControl w:val="0"/>
      <w:autoSpaceDE w:val="0"/>
      <w:autoSpaceDN w:val="0"/>
    </w:pPr>
    <w:rPr>
      <w:rFonts w:ascii="Arial" w:eastAsia="Arial" w:hAnsi="Arial" w:cs="Arial"/>
      <w:sz w:val="22"/>
      <w:szCs w:val="22"/>
      <w:lang w:val="es-ES" w:eastAsia="es-ES" w:bidi="es-ES"/>
    </w:rPr>
  </w:style>
  <w:style w:type="character" w:customStyle="1" w:styleId="Ttulo4Car">
    <w:name w:val="Título 4 Car"/>
    <w:basedOn w:val="Fuentedeprrafopredeter"/>
    <w:link w:val="Ttulo4"/>
    <w:uiPriority w:val="9"/>
    <w:rsid w:val="00F83A39"/>
    <w:rPr>
      <w:rFonts w:asciiTheme="majorHAnsi" w:eastAsiaTheme="majorEastAsia" w:hAnsiTheme="majorHAnsi" w:cstheme="majorBidi"/>
      <w:i/>
      <w:iCs/>
      <w:color w:val="2E74B5" w:themeColor="accent1" w:themeShade="BF"/>
    </w:rPr>
  </w:style>
  <w:style w:type="character" w:customStyle="1" w:styleId="Ttulo2Car">
    <w:name w:val="Título 2 Car"/>
    <w:basedOn w:val="Fuentedeprrafopredeter"/>
    <w:link w:val="Ttulo2"/>
    <w:uiPriority w:val="9"/>
    <w:rsid w:val="002C06F8"/>
    <w:rPr>
      <w:rFonts w:asciiTheme="majorHAnsi" w:eastAsiaTheme="majorEastAsia" w:hAnsiTheme="majorHAnsi" w:cstheme="majorBidi"/>
      <w:color w:val="2E74B5" w:themeColor="accent1" w:themeShade="BF"/>
      <w:sz w:val="26"/>
      <w:szCs w:val="26"/>
    </w:rPr>
  </w:style>
  <w:style w:type="paragraph" w:styleId="Descripcin">
    <w:name w:val="caption"/>
    <w:basedOn w:val="Normal"/>
    <w:next w:val="Normal"/>
    <w:uiPriority w:val="35"/>
    <w:unhideWhenUsed/>
    <w:qFormat/>
    <w:rsid w:val="00C304BD"/>
    <w:pPr>
      <w:spacing w:after="200"/>
    </w:pPr>
    <w:rPr>
      <w:i/>
      <w:iCs/>
      <w:color w:val="44546A" w:themeColor="text2"/>
      <w:sz w:val="18"/>
      <w:szCs w:val="18"/>
    </w:rPr>
  </w:style>
  <w:style w:type="paragraph" w:styleId="Tabladeilustraciones">
    <w:name w:val="table of figures"/>
    <w:basedOn w:val="Normal"/>
    <w:next w:val="Normal"/>
    <w:uiPriority w:val="99"/>
    <w:semiHidden/>
    <w:unhideWhenUsed/>
    <w:rsid w:val="009B166B"/>
  </w:style>
  <w:style w:type="character" w:customStyle="1" w:styleId="Ttulo3Car">
    <w:name w:val="Título 3 Car"/>
    <w:basedOn w:val="Fuentedeprrafopredeter"/>
    <w:link w:val="Ttulo3"/>
    <w:uiPriority w:val="9"/>
    <w:rsid w:val="005F18F6"/>
    <w:rPr>
      <w:rFonts w:asciiTheme="majorHAnsi" w:eastAsiaTheme="majorEastAsia" w:hAnsiTheme="majorHAnsi" w:cstheme="majorBidi"/>
      <w:color w:val="1F4D78" w:themeColor="accent1" w:themeShade="7F"/>
    </w:rPr>
  </w:style>
  <w:style w:type="paragraph" w:customStyle="1" w:styleId="paragraph">
    <w:name w:val="paragraph"/>
    <w:basedOn w:val="Normal"/>
    <w:rsid w:val="004D10CC"/>
    <w:pPr>
      <w:spacing w:before="100" w:beforeAutospacing="1" w:after="100" w:afterAutospacing="1"/>
    </w:pPr>
    <w:rPr>
      <w:rFonts w:ascii="Times New Roman" w:eastAsia="Times New Roman" w:hAnsi="Times New Roman" w:cs="Times New Roman"/>
      <w:lang w:val="es-DO" w:eastAsia="es-DO"/>
    </w:rPr>
  </w:style>
  <w:style w:type="character" w:customStyle="1" w:styleId="normaltextrun">
    <w:name w:val="normaltextrun"/>
    <w:basedOn w:val="Fuentedeprrafopredeter"/>
    <w:rsid w:val="004D10CC"/>
  </w:style>
  <w:style w:type="character" w:customStyle="1" w:styleId="eop">
    <w:name w:val="eop"/>
    <w:basedOn w:val="Fuentedeprrafopredeter"/>
    <w:rsid w:val="004D10CC"/>
  </w:style>
  <w:style w:type="paragraph" w:customStyle="1" w:styleId="Normal0">
    <w:name w:val="Normal0"/>
    <w:qFormat/>
    <w:rsid w:val="006E3AB0"/>
    <w:pPr>
      <w:spacing w:line="276" w:lineRule="auto"/>
    </w:pPr>
    <w:rPr>
      <w:rFonts w:ascii="Arial" w:eastAsia="Arial" w:hAnsi="Arial" w:cs="Arial"/>
      <w:sz w:val="22"/>
      <w:szCs w:val="22"/>
      <w:lang w:val="es"/>
    </w:rPr>
  </w:style>
  <w:style w:type="character" w:customStyle="1" w:styleId="Ttulo6Car">
    <w:name w:val="Título 6 Car"/>
    <w:basedOn w:val="Fuentedeprrafopredeter"/>
    <w:link w:val="Ttulo6"/>
    <w:uiPriority w:val="9"/>
    <w:semiHidden/>
    <w:rsid w:val="004554C6"/>
    <w:rPr>
      <w:rFonts w:asciiTheme="majorHAnsi" w:eastAsiaTheme="majorEastAsia" w:hAnsiTheme="majorHAnsi" w:cstheme="majorBidi"/>
      <w:color w:val="1F4D78" w:themeColor="accent1" w:themeShade="7F"/>
    </w:rPr>
  </w:style>
  <w:style w:type="character" w:customStyle="1" w:styleId="Ttulo5Car">
    <w:name w:val="Título 5 Car"/>
    <w:basedOn w:val="Fuentedeprrafopredeter"/>
    <w:link w:val="Ttulo5"/>
    <w:uiPriority w:val="9"/>
    <w:rsid w:val="00712F62"/>
    <w:rPr>
      <w:rFonts w:asciiTheme="majorHAnsi" w:eastAsiaTheme="majorEastAsia" w:hAnsiTheme="majorHAnsi" w:cstheme="majorBidi"/>
      <w:color w:val="2E74B5" w:themeColor="accent1" w:themeShade="BF"/>
    </w:rPr>
  </w:style>
  <w:style w:type="paragraph" w:customStyle="1" w:styleId="xmsonormal">
    <w:name w:val="x_msonormal"/>
    <w:basedOn w:val="Normal"/>
    <w:rsid w:val="00720476"/>
    <w:pPr>
      <w:spacing w:before="100" w:beforeAutospacing="1" w:after="100" w:afterAutospacing="1"/>
    </w:pPr>
    <w:rPr>
      <w:rFonts w:ascii="Times New Roman" w:eastAsia="Times New Roman" w:hAnsi="Times New Roman" w:cs="Times New Roman"/>
      <w:lang w:val="es-DO" w:eastAsia="es-DO"/>
    </w:rPr>
  </w:style>
  <w:style w:type="character" w:customStyle="1" w:styleId="markodgdk738w">
    <w:name w:val="markodgdk738w"/>
    <w:basedOn w:val="Fuentedeprrafopredeter"/>
    <w:rsid w:val="002E7910"/>
  </w:style>
  <w:style w:type="table" w:styleId="Tablaconcuadrculaclara">
    <w:name w:val="Grid Table Light"/>
    <w:basedOn w:val="Tablanormal"/>
    <w:uiPriority w:val="40"/>
    <w:rsid w:val="007057DF"/>
    <w:rPr>
      <w:sz w:val="22"/>
      <w:szCs w:val="22"/>
      <w:lang w:val="es-DO"/>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TDC6">
    <w:name w:val="toc 6"/>
    <w:basedOn w:val="Normal"/>
    <w:next w:val="Normal"/>
    <w:autoRedefine/>
    <w:uiPriority w:val="39"/>
    <w:unhideWhenUsed/>
    <w:rsid w:val="001C0658"/>
    <w:pPr>
      <w:spacing w:after="100"/>
      <w:ind w:left="1200"/>
    </w:pPr>
  </w:style>
  <w:style w:type="paragraph" w:styleId="TDC7">
    <w:name w:val="toc 7"/>
    <w:basedOn w:val="Normal"/>
    <w:next w:val="Normal"/>
    <w:autoRedefine/>
    <w:uiPriority w:val="39"/>
    <w:unhideWhenUsed/>
    <w:rsid w:val="001C0658"/>
    <w:pPr>
      <w:spacing w:after="100"/>
      <w:ind w:left="1440"/>
    </w:pPr>
  </w:style>
  <w:style w:type="paragraph" w:styleId="TDC8">
    <w:name w:val="toc 8"/>
    <w:basedOn w:val="Normal"/>
    <w:next w:val="Normal"/>
    <w:autoRedefine/>
    <w:uiPriority w:val="39"/>
    <w:unhideWhenUsed/>
    <w:rsid w:val="001C0658"/>
    <w:pPr>
      <w:spacing w:after="100" w:line="259" w:lineRule="auto"/>
      <w:ind w:left="1540"/>
    </w:pPr>
    <w:rPr>
      <w:rFonts w:eastAsiaTheme="minorEastAsia"/>
      <w:sz w:val="22"/>
      <w:szCs w:val="22"/>
      <w:lang w:val="es-DO" w:eastAsia="es-DO"/>
    </w:rPr>
  </w:style>
  <w:style w:type="paragraph" w:styleId="TDC9">
    <w:name w:val="toc 9"/>
    <w:basedOn w:val="Normal"/>
    <w:next w:val="Normal"/>
    <w:autoRedefine/>
    <w:uiPriority w:val="39"/>
    <w:unhideWhenUsed/>
    <w:rsid w:val="001C0658"/>
    <w:pPr>
      <w:spacing w:after="100" w:line="259" w:lineRule="auto"/>
      <w:ind w:left="1760"/>
    </w:pPr>
    <w:rPr>
      <w:rFonts w:eastAsiaTheme="minorEastAsia"/>
      <w:sz w:val="22"/>
      <w:szCs w:val="22"/>
      <w:lang w:val="es-DO" w:eastAsia="es-DO"/>
    </w:rPr>
  </w:style>
  <w:style w:type="character" w:styleId="Mencinsinresolver">
    <w:name w:val="Unresolved Mention"/>
    <w:basedOn w:val="Fuentedeprrafopredeter"/>
    <w:uiPriority w:val="99"/>
    <w:semiHidden/>
    <w:unhideWhenUsed/>
    <w:rsid w:val="001C0658"/>
    <w:rPr>
      <w:color w:val="605E5C"/>
      <w:shd w:val="clear" w:color="auto" w:fill="E1DFDD"/>
    </w:rPr>
  </w:style>
  <w:style w:type="paragraph" w:styleId="Revisin">
    <w:name w:val="Revision"/>
    <w:hidden/>
    <w:uiPriority w:val="99"/>
    <w:semiHidden/>
    <w:rsid w:val="00135383"/>
  </w:style>
  <w:style w:type="character" w:customStyle="1" w:styleId="PrrafodelistaCar">
    <w:name w:val="Párrafo de lista Car"/>
    <w:link w:val="Prrafodelista"/>
    <w:uiPriority w:val="34"/>
    <w:rsid w:val="00596FBA"/>
  </w:style>
  <w:style w:type="paragraph" w:styleId="NormalWeb">
    <w:name w:val="Normal (Web)"/>
    <w:basedOn w:val="Normal"/>
    <w:uiPriority w:val="99"/>
    <w:unhideWhenUsed/>
    <w:rsid w:val="00596FBA"/>
    <w:pPr>
      <w:spacing w:before="100" w:beforeAutospacing="1" w:after="100" w:afterAutospacing="1"/>
    </w:pPr>
    <w:rPr>
      <w:rFonts w:ascii="Times New Roman" w:eastAsia="Times New Roman" w:hAnsi="Times New Roman" w:cs="Times New Roman"/>
    </w:rPr>
  </w:style>
  <w:style w:type="character" w:styleId="nfasis">
    <w:name w:val="Emphasis"/>
    <w:basedOn w:val="Fuentedeprrafopredeter"/>
    <w:uiPriority w:val="20"/>
    <w:qFormat/>
    <w:rsid w:val="00596FBA"/>
    <w:rPr>
      <w:i/>
      <w:iCs/>
    </w:rPr>
  </w:style>
  <w:style w:type="character" w:styleId="Hipervnculovisitado">
    <w:name w:val="FollowedHyperlink"/>
    <w:basedOn w:val="Fuentedeprrafopredeter"/>
    <w:uiPriority w:val="99"/>
    <w:semiHidden/>
    <w:unhideWhenUsed/>
    <w:rsid w:val="00B34EAD"/>
    <w:rPr>
      <w:color w:val="954F72" w:themeColor="followedHyperlink"/>
      <w:u w:val="single"/>
    </w:rPr>
  </w:style>
  <w:style w:type="paragraph" w:styleId="Sinespaciado">
    <w:name w:val="No Spacing"/>
    <w:link w:val="SinespaciadoCar"/>
    <w:uiPriority w:val="1"/>
    <w:qFormat/>
    <w:rsid w:val="00D06344"/>
    <w:pPr>
      <w:spacing w:after="0"/>
    </w:pPr>
    <w:rPr>
      <w:rFonts w:eastAsiaTheme="minorEastAsia"/>
      <w:sz w:val="22"/>
      <w:szCs w:val="22"/>
      <w:lang w:val="es-ES" w:eastAsia="es-ES"/>
    </w:rPr>
  </w:style>
  <w:style w:type="character" w:customStyle="1" w:styleId="SinespaciadoCar">
    <w:name w:val="Sin espaciado Car"/>
    <w:basedOn w:val="Fuentedeprrafopredeter"/>
    <w:link w:val="Sinespaciado"/>
    <w:uiPriority w:val="1"/>
    <w:rsid w:val="00D06344"/>
    <w:rPr>
      <w:rFonts w:eastAsiaTheme="minorEastAsia"/>
      <w:sz w:val="22"/>
      <w:szCs w:val="22"/>
      <w:lang w:val="es-ES" w:eastAsia="es-ES"/>
    </w:rPr>
  </w:style>
  <w:style w:type="character" w:styleId="Textodelmarcadordeposicin">
    <w:name w:val="Placeholder Text"/>
    <w:basedOn w:val="Fuentedeprrafopredeter"/>
    <w:uiPriority w:val="99"/>
    <w:semiHidden/>
    <w:rsid w:val="001000A3"/>
    <w:rPr>
      <w:color w:val="808080"/>
    </w:rPr>
  </w:style>
  <w:style w:type="character" w:styleId="Mencionar">
    <w:name w:val="Mention"/>
    <w:basedOn w:val="Fuentedeprrafopredeter"/>
    <w:uiPriority w:val="99"/>
    <w:unhideWhenUsed/>
    <w:rsid w:val="00E66927"/>
    <w:rPr>
      <w:color w:val="2B579A"/>
      <w:shd w:val="clear" w:color="auto" w:fill="E6E6E6"/>
    </w:rPr>
  </w:style>
  <w:style w:type="character" w:styleId="Textoennegrita">
    <w:name w:val="Strong"/>
    <w:basedOn w:val="Fuentedeprrafopredeter"/>
    <w:uiPriority w:val="22"/>
    <w:qFormat/>
    <w:rsid w:val="00BE29DD"/>
    <w:rPr>
      <w:b/>
      <w:bCs/>
    </w:rPr>
  </w:style>
  <w:style w:type="paragraph" w:styleId="Textonotaalfinal">
    <w:name w:val="endnote text"/>
    <w:basedOn w:val="Normal"/>
    <w:link w:val="TextonotaalfinalCar"/>
    <w:uiPriority w:val="99"/>
    <w:unhideWhenUsed/>
    <w:rsid w:val="002A65B7"/>
    <w:pPr>
      <w:spacing w:after="0"/>
    </w:pPr>
    <w:rPr>
      <w:sz w:val="20"/>
      <w:szCs w:val="20"/>
    </w:rPr>
  </w:style>
  <w:style w:type="character" w:customStyle="1" w:styleId="TextonotaalfinalCar">
    <w:name w:val="Texto nota al final Car"/>
    <w:basedOn w:val="Fuentedeprrafopredeter"/>
    <w:link w:val="Textonotaalfinal"/>
    <w:uiPriority w:val="99"/>
    <w:rsid w:val="002A65B7"/>
    <w:rPr>
      <w:sz w:val="20"/>
      <w:szCs w:val="20"/>
    </w:rPr>
  </w:style>
  <w:style w:type="character" w:styleId="Refdenotaalfinal">
    <w:name w:val="endnote reference"/>
    <w:basedOn w:val="Fuentedeprrafopredeter"/>
    <w:uiPriority w:val="99"/>
    <w:semiHidden/>
    <w:unhideWhenUsed/>
    <w:rsid w:val="002A65B7"/>
    <w:rPr>
      <w:vertAlign w:val="superscript"/>
    </w:rPr>
  </w:style>
  <w:style w:type="paragraph" w:styleId="Textonotapie">
    <w:name w:val="footnote text"/>
    <w:basedOn w:val="Normal"/>
    <w:link w:val="TextonotapieCar"/>
    <w:uiPriority w:val="99"/>
    <w:semiHidden/>
    <w:unhideWhenUsed/>
    <w:rsid w:val="00534875"/>
    <w:pPr>
      <w:spacing w:after="0"/>
    </w:pPr>
    <w:rPr>
      <w:sz w:val="20"/>
      <w:szCs w:val="20"/>
    </w:rPr>
  </w:style>
  <w:style w:type="character" w:customStyle="1" w:styleId="TextonotapieCar">
    <w:name w:val="Texto nota pie Car"/>
    <w:basedOn w:val="Fuentedeprrafopredeter"/>
    <w:link w:val="Textonotapie"/>
    <w:uiPriority w:val="99"/>
    <w:semiHidden/>
    <w:rsid w:val="00534875"/>
    <w:rPr>
      <w:sz w:val="20"/>
      <w:szCs w:val="20"/>
    </w:rPr>
  </w:style>
  <w:style w:type="character" w:styleId="Refdenotaalpie">
    <w:name w:val="footnote reference"/>
    <w:basedOn w:val="Fuentedeprrafopredeter"/>
    <w:uiPriority w:val="99"/>
    <w:semiHidden/>
    <w:unhideWhenUsed/>
    <w:rsid w:val="00534875"/>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5567562">
      <w:bodyDiv w:val="1"/>
      <w:marLeft w:val="0"/>
      <w:marRight w:val="0"/>
      <w:marTop w:val="0"/>
      <w:marBottom w:val="0"/>
      <w:divBdr>
        <w:top w:val="none" w:sz="0" w:space="0" w:color="auto"/>
        <w:left w:val="none" w:sz="0" w:space="0" w:color="auto"/>
        <w:bottom w:val="none" w:sz="0" w:space="0" w:color="auto"/>
        <w:right w:val="none" w:sz="0" w:space="0" w:color="auto"/>
      </w:divBdr>
    </w:div>
    <w:div w:id="97603143">
      <w:bodyDiv w:val="1"/>
      <w:marLeft w:val="0"/>
      <w:marRight w:val="0"/>
      <w:marTop w:val="0"/>
      <w:marBottom w:val="0"/>
      <w:divBdr>
        <w:top w:val="none" w:sz="0" w:space="0" w:color="auto"/>
        <w:left w:val="none" w:sz="0" w:space="0" w:color="auto"/>
        <w:bottom w:val="none" w:sz="0" w:space="0" w:color="auto"/>
        <w:right w:val="none" w:sz="0" w:space="0" w:color="auto"/>
      </w:divBdr>
    </w:div>
    <w:div w:id="103620699">
      <w:bodyDiv w:val="1"/>
      <w:marLeft w:val="0"/>
      <w:marRight w:val="0"/>
      <w:marTop w:val="0"/>
      <w:marBottom w:val="0"/>
      <w:divBdr>
        <w:top w:val="none" w:sz="0" w:space="0" w:color="auto"/>
        <w:left w:val="none" w:sz="0" w:space="0" w:color="auto"/>
        <w:bottom w:val="none" w:sz="0" w:space="0" w:color="auto"/>
        <w:right w:val="none" w:sz="0" w:space="0" w:color="auto"/>
      </w:divBdr>
    </w:div>
    <w:div w:id="122313694">
      <w:bodyDiv w:val="1"/>
      <w:marLeft w:val="0"/>
      <w:marRight w:val="0"/>
      <w:marTop w:val="0"/>
      <w:marBottom w:val="0"/>
      <w:divBdr>
        <w:top w:val="none" w:sz="0" w:space="0" w:color="auto"/>
        <w:left w:val="none" w:sz="0" w:space="0" w:color="auto"/>
        <w:bottom w:val="none" w:sz="0" w:space="0" w:color="auto"/>
        <w:right w:val="none" w:sz="0" w:space="0" w:color="auto"/>
      </w:divBdr>
    </w:div>
    <w:div w:id="153036732">
      <w:bodyDiv w:val="1"/>
      <w:marLeft w:val="0"/>
      <w:marRight w:val="0"/>
      <w:marTop w:val="0"/>
      <w:marBottom w:val="0"/>
      <w:divBdr>
        <w:top w:val="none" w:sz="0" w:space="0" w:color="auto"/>
        <w:left w:val="none" w:sz="0" w:space="0" w:color="auto"/>
        <w:bottom w:val="none" w:sz="0" w:space="0" w:color="auto"/>
        <w:right w:val="none" w:sz="0" w:space="0" w:color="auto"/>
      </w:divBdr>
      <w:divsChild>
        <w:div w:id="581256364">
          <w:marLeft w:val="0"/>
          <w:marRight w:val="0"/>
          <w:marTop w:val="0"/>
          <w:marBottom w:val="0"/>
          <w:divBdr>
            <w:top w:val="none" w:sz="0" w:space="0" w:color="auto"/>
            <w:left w:val="none" w:sz="0" w:space="0" w:color="auto"/>
            <w:bottom w:val="none" w:sz="0" w:space="0" w:color="auto"/>
            <w:right w:val="none" w:sz="0" w:space="0" w:color="auto"/>
          </w:divBdr>
        </w:div>
        <w:div w:id="1090006680">
          <w:marLeft w:val="0"/>
          <w:marRight w:val="0"/>
          <w:marTop w:val="0"/>
          <w:marBottom w:val="0"/>
          <w:divBdr>
            <w:top w:val="none" w:sz="0" w:space="0" w:color="auto"/>
            <w:left w:val="none" w:sz="0" w:space="0" w:color="auto"/>
            <w:bottom w:val="none" w:sz="0" w:space="0" w:color="auto"/>
            <w:right w:val="none" w:sz="0" w:space="0" w:color="auto"/>
          </w:divBdr>
        </w:div>
        <w:div w:id="1284190701">
          <w:marLeft w:val="0"/>
          <w:marRight w:val="0"/>
          <w:marTop w:val="0"/>
          <w:marBottom w:val="0"/>
          <w:divBdr>
            <w:top w:val="none" w:sz="0" w:space="0" w:color="auto"/>
            <w:left w:val="none" w:sz="0" w:space="0" w:color="auto"/>
            <w:bottom w:val="none" w:sz="0" w:space="0" w:color="auto"/>
            <w:right w:val="none" w:sz="0" w:space="0" w:color="auto"/>
          </w:divBdr>
        </w:div>
        <w:div w:id="1557741890">
          <w:marLeft w:val="0"/>
          <w:marRight w:val="0"/>
          <w:marTop w:val="0"/>
          <w:marBottom w:val="0"/>
          <w:divBdr>
            <w:top w:val="none" w:sz="0" w:space="0" w:color="auto"/>
            <w:left w:val="none" w:sz="0" w:space="0" w:color="auto"/>
            <w:bottom w:val="none" w:sz="0" w:space="0" w:color="auto"/>
            <w:right w:val="none" w:sz="0" w:space="0" w:color="auto"/>
          </w:divBdr>
        </w:div>
        <w:div w:id="1786920932">
          <w:marLeft w:val="0"/>
          <w:marRight w:val="0"/>
          <w:marTop w:val="0"/>
          <w:marBottom w:val="0"/>
          <w:divBdr>
            <w:top w:val="none" w:sz="0" w:space="0" w:color="auto"/>
            <w:left w:val="none" w:sz="0" w:space="0" w:color="auto"/>
            <w:bottom w:val="none" w:sz="0" w:space="0" w:color="auto"/>
            <w:right w:val="none" w:sz="0" w:space="0" w:color="auto"/>
          </w:divBdr>
        </w:div>
        <w:div w:id="1958834669">
          <w:marLeft w:val="0"/>
          <w:marRight w:val="0"/>
          <w:marTop w:val="0"/>
          <w:marBottom w:val="0"/>
          <w:divBdr>
            <w:top w:val="none" w:sz="0" w:space="0" w:color="auto"/>
            <w:left w:val="none" w:sz="0" w:space="0" w:color="auto"/>
            <w:bottom w:val="none" w:sz="0" w:space="0" w:color="auto"/>
            <w:right w:val="none" w:sz="0" w:space="0" w:color="auto"/>
          </w:divBdr>
        </w:div>
      </w:divsChild>
    </w:div>
    <w:div w:id="164518524">
      <w:bodyDiv w:val="1"/>
      <w:marLeft w:val="0"/>
      <w:marRight w:val="0"/>
      <w:marTop w:val="0"/>
      <w:marBottom w:val="0"/>
      <w:divBdr>
        <w:top w:val="none" w:sz="0" w:space="0" w:color="auto"/>
        <w:left w:val="none" w:sz="0" w:space="0" w:color="auto"/>
        <w:bottom w:val="none" w:sz="0" w:space="0" w:color="auto"/>
        <w:right w:val="none" w:sz="0" w:space="0" w:color="auto"/>
      </w:divBdr>
    </w:div>
    <w:div w:id="174274949">
      <w:bodyDiv w:val="1"/>
      <w:marLeft w:val="0"/>
      <w:marRight w:val="0"/>
      <w:marTop w:val="0"/>
      <w:marBottom w:val="0"/>
      <w:divBdr>
        <w:top w:val="none" w:sz="0" w:space="0" w:color="auto"/>
        <w:left w:val="none" w:sz="0" w:space="0" w:color="auto"/>
        <w:bottom w:val="none" w:sz="0" w:space="0" w:color="auto"/>
        <w:right w:val="none" w:sz="0" w:space="0" w:color="auto"/>
      </w:divBdr>
    </w:div>
    <w:div w:id="177817785">
      <w:bodyDiv w:val="1"/>
      <w:marLeft w:val="0"/>
      <w:marRight w:val="0"/>
      <w:marTop w:val="0"/>
      <w:marBottom w:val="0"/>
      <w:divBdr>
        <w:top w:val="none" w:sz="0" w:space="0" w:color="auto"/>
        <w:left w:val="none" w:sz="0" w:space="0" w:color="auto"/>
        <w:bottom w:val="none" w:sz="0" w:space="0" w:color="auto"/>
        <w:right w:val="none" w:sz="0" w:space="0" w:color="auto"/>
      </w:divBdr>
    </w:div>
    <w:div w:id="203373213">
      <w:bodyDiv w:val="1"/>
      <w:marLeft w:val="0"/>
      <w:marRight w:val="0"/>
      <w:marTop w:val="0"/>
      <w:marBottom w:val="0"/>
      <w:divBdr>
        <w:top w:val="none" w:sz="0" w:space="0" w:color="auto"/>
        <w:left w:val="none" w:sz="0" w:space="0" w:color="auto"/>
        <w:bottom w:val="none" w:sz="0" w:space="0" w:color="auto"/>
        <w:right w:val="none" w:sz="0" w:space="0" w:color="auto"/>
      </w:divBdr>
    </w:div>
    <w:div w:id="225651088">
      <w:bodyDiv w:val="1"/>
      <w:marLeft w:val="0"/>
      <w:marRight w:val="0"/>
      <w:marTop w:val="0"/>
      <w:marBottom w:val="0"/>
      <w:divBdr>
        <w:top w:val="none" w:sz="0" w:space="0" w:color="auto"/>
        <w:left w:val="none" w:sz="0" w:space="0" w:color="auto"/>
        <w:bottom w:val="none" w:sz="0" w:space="0" w:color="auto"/>
        <w:right w:val="none" w:sz="0" w:space="0" w:color="auto"/>
      </w:divBdr>
    </w:div>
    <w:div w:id="279192712">
      <w:bodyDiv w:val="1"/>
      <w:marLeft w:val="0"/>
      <w:marRight w:val="0"/>
      <w:marTop w:val="0"/>
      <w:marBottom w:val="0"/>
      <w:divBdr>
        <w:top w:val="none" w:sz="0" w:space="0" w:color="auto"/>
        <w:left w:val="none" w:sz="0" w:space="0" w:color="auto"/>
        <w:bottom w:val="none" w:sz="0" w:space="0" w:color="auto"/>
        <w:right w:val="none" w:sz="0" w:space="0" w:color="auto"/>
      </w:divBdr>
    </w:div>
    <w:div w:id="322396343">
      <w:bodyDiv w:val="1"/>
      <w:marLeft w:val="0"/>
      <w:marRight w:val="0"/>
      <w:marTop w:val="0"/>
      <w:marBottom w:val="0"/>
      <w:divBdr>
        <w:top w:val="none" w:sz="0" w:space="0" w:color="auto"/>
        <w:left w:val="none" w:sz="0" w:space="0" w:color="auto"/>
        <w:bottom w:val="none" w:sz="0" w:space="0" w:color="auto"/>
        <w:right w:val="none" w:sz="0" w:space="0" w:color="auto"/>
      </w:divBdr>
    </w:div>
    <w:div w:id="336882129">
      <w:bodyDiv w:val="1"/>
      <w:marLeft w:val="0"/>
      <w:marRight w:val="0"/>
      <w:marTop w:val="0"/>
      <w:marBottom w:val="0"/>
      <w:divBdr>
        <w:top w:val="none" w:sz="0" w:space="0" w:color="auto"/>
        <w:left w:val="none" w:sz="0" w:space="0" w:color="auto"/>
        <w:bottom w:val="none" w:sz="0" w:space="0" w:color="auto"/>
        <w:right w:val="none" w:sz="0" w:space="0" w:color="auto"/>
      </w:divBdr>
    </w:div>
    <w:div w:id="346560070">
      <w:bodyDiv w:val="1"/>
      <w:marLeft w:val="0"/>
      <w:marRight w:val="0"/>
      <w:marTop w:val="0"/>
      <w:marBottom w:val="0"/>
      <w:divBdr>
        <w:top w:val="none" w:sz="0" w:space="0" w:color="auto"/>
        <w:left w:val="none" w:sz="0" w:space="0" w:color="auto"/>
        <w:bottom w:val="none" w:sz="0" w:space="0" w:color="auto"/>
        <w:right w:val="none" w:sz="0" w:space="0" w:color="auto"/>
      </w:divBdr>
    </w:div>
    <w:div w:id="398140670">
      <w:bodyDiv w:val="1"/>
      <w:marLeft w:val="0"/>
      <w:marRight w:val="0"/>
      <w:marTop w:val="0"/>
      <w:marBottom w:val="0"/>
      <w:divBdr>
        <w:top w:val="none" w:sz="0" w:space="0" w:color="auto"/>
        <w:left w:val="none" w:sz="0" w:space="0" w:color="auto"/>
        <w:bottom w:val="none" w:sz="0" w:space="0" w:color="auto"/>
        <w:right w:val="none" w:sz="0" w:space="0" w:color="auto"/>
      </w:divBdr>
      <w:divsChild>
        <w:div w:id="165246013">
          <w:marLeft w:val="0"/>
          <w:marRight w:val="0"/>
          <w:marTop w:val="0"/>
          <w:marBottom w:val="0"/>
          <w:divBdr>
            <w:top w:val="none" w:sz="0" w:space="0" w:color="auto"/>
            <w:left w:val="none" w:sz="0" w:space="0" w:color="auto"/>
            <w:bottom w:val="none" w:sz="0" w:space="0" w:color="auto"/>
            <w:right w:val="none" w:sz="0" w:space="0" w:color="auto"/>
          </w:divBdr>
        </w:div>
        <w:div w:id="263853328">
          <w:marLeft w:val="0"/>
          <w:marRight w:val="0"/>
          <w:marTop w:val="0"/>
          <w:marBottom w:val="0"/>
          <w:divBdr>
            <w:top w:val="none" w:sz="0" w:space="0" w:color="auto"/>
            <w:left w:val="none" w:sz="0" w:space="0" w:color="auto"/>
            <w:bottom w:val="none" w:sz="0" w:space="0" w:color="auto"/>
            <w:right w:val="none" w:sz="0" w:space="0" w:color="auto"/>
          </w:divBdr>
        </w:div>
        <w:div w:id="889725264">
          <w:marLeft w:val="0"/>
          <w:marRight w:val="0"/>
          <w:marTop w:val="0"/>
          <w:marBottom w:val="0"/>
          <w:divBdr>
            <w:top w:val="none" w:sz="0" w:space="0" w:color="auto"/>
            <w:left w:val="none" w:sz="0" w:space="0" w:color="auto"/>
            <w:bottom w:val="none" w:sz="0" w:space="0" w:color="auto"/>
            <w:right w:val="none" w:sz="0" w:space="0" w:color="auto"/>
          </w:divBdr>
        </w:div>
        <w:div w:id="1185822681">
          <w:marLeft w:val="0"/>
          <w:marRight w:val="0"/>
          <w:marTop w:val="0"/>
          <w:marBottom w:val="0"/>
          <w:divBdr>
            <w:top w:val="none" w:sz="0" w:space="0" w:color="auto"/>
            <w:left w:val="none" w:sz="0" w:space="0" w:color="auto"/>
            <w:bottom w:val="none" w:sz="0" w:space="0" w:color="auto"/>
            <w:right w:val="none" w:sz="0" w:space="0" w:color="auto"/>
          </w:divBdr>
        </w:div>
        <w:div w:id="2058624217">
          <w:marLeft w:val="0"/>
          <w:marRight w:val="0"/>
          <w:marTop w:val="0"/>
          <w:marBottom w:val="0"/>
          <w:divBdr>
            <w:top w:val="none" w:sz="0" w:space="0" w:color="auto"/>
            <w:left w:val="none" w:sz="0" w:space="0" w:color="auto"/>
            <w:bottom w:val="none" w:sz="0" w:space="0" w:color="auto"/>
            <w:right w:val="none" w:sz="0" w:space="0" w:color="auto"/>
          </w:divBdr>
        </w:div>
      </w:divsChild>
    </w:div>
    <w:div w:id="415398564">
      <w:bodyDiv w:val="1"/>
      <w:marLeft w:val="0"/>
      <w:marRight w:val="0"/>
      <w:marTop w:val="0"/>
      <w:marBottom w:val="0"/>
      <w:divBdr>
        <w:top w:val="none" w:sz="0" w:space="0" w:color="auto"/>
        <w:left w:val="none" w:sz="0" w:space="0" w:color="auto"/>
        <w:bottom w:val="none" w:sz="0" w:space="0" w:color="auto"/>
        <w:right w:val="none" w:sz="0" w:space="0" w:color="auto"/>
      </w:divBdr>
    </w:div>
    <w:div w:id="443353344">
      <w:bodyDiv w:val="1"/>
      <w:marLeft w:val="0"/>
      <w:marRight w:val="0"/>
      <w:marTop w:val="0"/>
      <w:marBottom w:val="0"/>
      <w:divBdr>
        <w:top w:val="none" w:sz="0" w:space="0" w:color="auto"/>
        <w:left w:val="none" w:sz="0" w:space="0" w:color="auto"/>
        <w:bottom w:val="none" w:sz="0" w:space="0" w:color="auto"/>
        <w:right w:val="none" w:sz="0" w:space="0" w:color="auto"/>
      </w:divBdr>
    </w:div>
    <w:div w:id="452556862">
      <w:bodyDiv w:val="1"/>
      <w:marLeft w:val="0"/>
      <w:marRight w:val="0"/>
      <w:marTop w:val="0"/>
      <w:marBottom w:val="0"/>
      <w:divBdr>
        <w:top w:val="none" w:sz="0" w:space="0" w:color="auto"/>
        <w:left w:val="none" w:sz="0" w:space="0" w:color="auto"/>
        <w:bottom w:val="none" w:sz="0" w:space="0" w:color="auto"/>
        <w:right w:val="none" w:sz="0" w:space="0" w:color="auto"/>
      </w:divBdr>
      <w:divsChild>
        <w:div w:id="383220685">
          <w:marLeft w:val="0"/>
          <w:marRight w:val="0"/>
          <w:marTop w:val="0"/>
          <w:marBottom w:val="0"/>
          <w:divBdr>
            <w:top w:val="none" w:sz="0" w:space="0" w:color="auto"/>
            <w:left w:val="none" w:sz="0" w:space="0" w:color="auto"/>
            <w:bottom w:val="none" w:sz="0" w:space="0" w:color="auto"/>
            <w:right w:val="none" w:sz="0" w:space="0" w:color="auto"/>
          </w:divBdr>
          <w:divsChild>
            <w:div w:id="650207503">
              <w:marLeft w:val="0"/>
              <w:marRight w:val="0"/>
              <w:marTop w:val="0"/>
              <w:marBottom w:val="0"/>
              <w:divBdr>
                <w:top w:val="none" w:sz="0" w:space="0" w:color="auto"/>
                <w:left w:val="none" w:sz="0" w:space="0" w:color="auto"/>
                <w:bottom w:val="single" w:sz="6" w:space="8" w:color="E5E5E5"/>
                <w:right w:val="none" w:sz="0" w:space="0" w:color="auto"/>
              </w:divBdr>
              <w:divsChild>
                <w:div w:id="777061757">
                  <w:marLeft w:val="0"/>
                  <w:marRight w:val="0"/>
                  <w:marTop w:val="0"/>
                  <w:marBottom w:val="0"/>
                  <w:divBdr>
                    <w:top w:val="none" w:sz="0" w:space="0" w:color="auto"/>
                    <w:left w:val="none" w:sz="0" w:space="0" w:color="auto"/>
                    <w:bottom w:val="none" w:sz="0" w:space="0" w:color="auto"/>
                    <w:right w:val="none" w:sz="0" w:space="0" w:color="auto"/>
                  </w:divBdr>
                  <w:divsChild>
                    <w:div w:id="868762820">
                      <w:marLeft w:val="0"/>
                      <w:marRight w:val="0"/>
                      <w:marTop w:val="0"/>
                      <w:marBottom w:val="0"/>
                      <w:divBdr>
                        <w:top w:val="none" w:sz="0" w:space="0" w:color="auto"/>
                        <w:left w:val="none" w:sz="0" w:space="0" w:color="auto"/>
                        <w:bottom w:val="none" w:sz="0" w:space="0" w:color="auto"/>
                        <w:right w:val="none" w:sz="0" w:space="0" w:color="auto"/>
                      </w:divBdr>
                      <w:divsChild>
                        <w:div w:id="30960128">
                          <w:marLeft w:val="0"/>
                          <w:marRight w:val="0"/>
                          <w:marTop w:val="0"/>
                          <w:marBottom w:val="0"/>
                          <w:divBdr>
                            <w:top w:val="none" w:sz="0" w:space="0" w:color="auto"/>
                            <w:left w:val="none" w:sz="0" w:space="0" w:color="auto"/>
                            <w:bottom w:val="none" w:sz="0" w:space="0" w:color="auto"/>
                            <w:right w:val="none" w:sz="0" w:space="0" w:color="auto"/>
                          </w:divBdr>
                          <w:divsChild>
                            <w:div w:id="187648223">
                              <w:marLeft w:val="0"/>
                              <w:marRight w:val="0"/>
                              <w:marTop w:val="0"/>
                              <w:marBottom w:val="0"/>
                              <w:divBdr>
                                <w:top w:val="none" w:sz="0" w:space="0" w:color="auto"/>
                                <w:left w:val="none" w:sz="0" w:space="0" w:color="auto"/>
                                <w:bottom w:val="none" w:sz="0" w:space="0" w:color="auto"/>
                                <w:right w:val="none" w:sz="0" w:space="0" w:color="auto"/>
                              </w:divBdr>
                            </w:div>
                            <w:div w:id="618295315">
                              <w:marLeft w:val="0"/>
                              <w:marRight w:val="0"/>
                              <w:marTop w:val="0"/>
                              <w:marBottom w:val="0"/>
                              <w:divBdr>
                                <w:top w:val="none" w:sz="0" w:space="0" w:color="auto"/>
                                <w:left w:val="none" w:sz="0" w:space="0" w:color="auto"/>
                                <w:bottom w:val="none" w:sz="0" w:space="0" w:color="auto"/>
                                <w:right w:val="none" w:sz="0" w:space="0" w:color="auto"/>
                              </w:divBdr>
                            </w:div>
                            <w:div w:id="701170001">
                              <w:marLeft w:val="0"/>
                              <w:marRight w:val="0"/>
                              <w:marTop w:val="0"/>
                              <w:marBottom w:val="0"/>
                              <w:divBdr>
                                <w:top w:val="none" w:sz="0" w:space="0" w:color="auto"/>
                                <w:left w:val="none" w:sz="0" w:space="0" w:color="auto"/>
                                <w:bottom w:val="none" w:sz="0" w:space="0" w:color="auto"/>
                                <w:right w:val="none" w:sz="0" w:space="0" w:color="auto"/>
                              </w:divBdr>
                            </w:div>
                            <w:div w:id="11036513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30985396">
          <w:marLeft w:val="0"/>
          <w:marRight w:val="0"/>
          <w:marTop w:val="0"/>
          <w:marBottom w:val="0"/>
          <w:divBdr>
            <w:top w:val="none" w:sz="0" w:space="0" w:color="auto"/>
            <w:left w:val="none" w:sz="0" w:space="0" w:color="auto"/>
            <w:bottom w:val="single" w:sz="6" w:space="8" w:color="E5E5E5"/>
            <w:right w:val="none" w:sz="0" w:space="0" w:color="auto"/>
          </w:divBdr>
          <w:divsChild>
            <w:div w:id="2064672398">
              <w:marLeft w:val="0"/>
              <w:marRight w:val="0"/>
              <w:marTop w:val="0"/>
              <w:marBottom w:val="0"/>
              <w:divBdr>
                <w:top w:val="none" w:sz="0" w:space="0" w:color="auto"/>
                <w:left w:val="none" w:sz="0" w:space="0" w:color="auto"/>
                <w:bottom w:val="none" w:sz="0" w:space="0" w:color="auto"/>
                <w:right w:val="none" w:sz="0" w:space="0" w:color="auto"/>
              </w:divBdr>
              <w:divsChild>
                <w:div w:id="326252961">
                  <w:marLeft w:val="0"/>
                  <w:marRight w:val="0"/>
                  <w:marTop w:val="0"/>
                  <w:marBottom w:val="0"/>
                  <w:divBdr>
                    <w:top w:val="none" w:sz="0" w:space="0" w:color="auto"/>
                    <w:left w:val="none" w:sz="0" w:space="0" w:color="auto"/>
                    <w:bottom w:val="none" w:sz="0" w:space="0" w:color="auto"/>
                    <w:right w:val="single" w:sz="6" w:space="11" w:color="C2C2C2"/>
                  </w:divBdr>
                  <w:divsChild>
                    <w:div w:id="1715688971">
                      <w:marLeft w:val="0"/>
                      <w:marRight w:val="0"/>
                      <w:marTop w:val="0"/>
                      <w:marBottom w:val="0"/>
                      <w:divBdr>
                        <w:top w:val="none" w:sz="0" w:space="0" w:color="auto"/>
                        <w:left w:val="none" w:sz="0" w:space="0" w:color="auto"/>
                        <w:bottom w:val="none" w:sz="0" w:space="0" w:color="auto"/>
                        <w:right w:val="none" w:sz="0" w:space="0" w:color="auto"/>
                      </w:divBdr>
                    </w:div>
                    <w:div w:id="1782411411">
                      <w:marLeft w:val="0"/>
                      <w:marRight w:val="0"/>
                      <w:marTop w:val="0"/>
                      <w:marBottom w:val="0"/>
                      <w:divBdr>
                        <w:top w:val="none" w:sz="0" w:space="0" w:color="auto"/>
                        <w:left w:val="none" w:sz="0" w:space="0" w:color="auto"/>
                        <w:bottom w:val="none" w:sz="0" w:space="0" w:color="auto"/>
                        <w:right w:val="none" w:sz="0" w:space="0" w:color="auto"/>
                      </w:divBdr>
                    </w:div>
                  </w:divsChild>
                </w:div>
                <w:div w:id="386149729">
                  <w:marLeft w:val="0"/>
                  <w:marRight w:val="0"/>
                  <w:marTop w:val="0"/>
                  <w:marBottom w:val="0"/>
                  <w:divBdr>
                    <w:top w:val="none" w:sz="0" w:space="0" w:color="auto"/>
                    <w:left w:val="none" w:sz="0" w:space="0" w:color="auto"/>
                    <w:bottom w:val="none" w:sz="0" w:space="0" w:color="auto"/>
                    <w:right w:val="none" w:sz="0" w:space="0" w:color="auto"/>
                  </w:divBdr>
                  <w:divsChild>
                    <w:div w:id="1922326902">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sChild>
    </w:div>
    <w:div w:id="453447050">
      <w:bodyDiv w:val="1"/>
      <w:marLeft w:val="0"/>
      <w:marRight w:val="0"/>
      <w:marTop w:val="0"/>
      <w:marBottom w:val="0"/>
      <w:divBdr>
        <w:top w:val="none" w:sz="0" w:space="0" w:color="auto"/>
        <w:left w:val="none" w:sz="0" w:space="0" w:color="auto"/>
        <w:bottom w:val="none" w:sz="0" w:space="0" w:color="auto"/>
        <w:right w:val="none" w:sz="0" w:space="0" w:color="auto"/>
      </w:divBdr>
    </w:div>
    <w:div w:id="475411854">
      <w:bodyDiv w:val="1"/>
      <w:marLeft w:val="0"/>
      <w:marRight w:val="0"/>
      <w:marTop w:val="0"/>
      <w:marBottom w:val="0"/>
      <w:divBdr>
        <w:top w:val="none" w:sz="0" w:space="0" w:color="auto"/>
        <w:left w:val="none" w:sz="0" w:space="0" w:color="auto"/>
        <w:bottom w:val="none" w:sz="0" w:space="0" w:color="auto"/>
        <w:right w:val="none" w:sz="0" w:space="0" w:color="auto"/>
      </w:divBdr>
      <w:divsChild>
        <w:div w:id="602079399">
          <w:marLeft w:val="0"/>
          <w:marRight w:val="0"/>
          <w:marTop w:val="0"/>
          <w:marBottom w:val="0"/>
          <w:divBdr>
            <w:top w:val="none" w:sz="0" w:space="0" w:color="auto"/>
            <w:left w:val="none" w:sz="0" w:space="0" w:color="auto"/>
            <w:bottom w:val="none" w:sz="0" w:space="0" w:color="auto"/>
            <w:right w:val="none" w:sz="0" w:space="0" w:color="auto"/>
          </w:divBdr>
        </w:div>
        <w:div w:id="1027099054">
          <w:marLeft w:val="0"/>
          <w:marRight w:val="0"/>
          <w:marTop w:val="0"/>
          <w:marBottom w:val="0"/>
          <w:divBdr>
            <w:top w:val="none" w:sz="0" w:space="0" w:color="auto"/>
            <w:left w:val="none" w:sz="0" w:space="0" w:color="auto"/>
            <w:bottom w:val="none" w:sz="0" w:space="0" w:color="auto"/>
            <w:right w:val="none" w:sz="0" w:space="0" w:color="auto"/>
          </w:divBdr>
        </w:div>
      </w:divsChild>
    </w:div>
    <w:div w:id="481654899">
      <w:bodyDiv w:val="1"/>
      <w:marLeft w:val="0"/>
      <w:marRight w:val="0"/>
      <w:marTop w:val="0"/>
      <w:marBottom w:val="0"/>
      <w:divBdr>
        <w:top w:val="none" w:sz="0" w:space="0" w:color="auto"/>
        <w:left w:val="none" w:sz="0" w:space="0" w:color="auto"/>
        <w:bottom w:val="none" w:sz="0" w:space="0" w:color="auto"/>
        <w:right w:val="none" w:sz="0" w:space="0" w:color="auto"/>
      </w:divBdr>
      <w:divsChild>
        <w:div w:id="224805631">
          <w:marLeft w:val="0"/>
          <w:marRight w:val="0"/>
          <w:marTop w:val="0"/>
          <w:marBottom w:val="0"/>
          <w:divBdr>
            <w:top w:val="none" w:sz="0" w:space="0" w:color="auto"/>
            <w:left w:val="none" w:sz="0" w:space="0" w:color="auto"/>
            <w:bottom w:val="none" w:sz="0" w:space="0" w:color="auto"/>
            <w:right w:val="none" w:sz="0" w:space="0" w:color="auto"/>
          </w:divBdr>
        </w:div>
      </w:divsChild>
    </w:div>
    <w:div w:id="513767693">
      <w:bodyDiv w:val="1"/>
      <w:marLeft w:val="0"/>
      <w:marRight w:val="0"/>
      <w:marTop w:val="0"/>
      <w:marBottom w:val="0"/>
      <w:divBdr>
        <w:top w:val="none" w:sz="0" w:space="0" w:color="auto"/>
        <w:left w:val="none" w:sz="0" w:space="0" w:color="auto"/>
        <w:bottom w:val="none" w:sz="0" w:space="0" w:color="auto"/>
        <w:right w:val="none" w:sz="0" w:space="0" w:color="auto"/>
      </w:divBdr>
    </w:div>
    <w:div w:id="535853793">
      <w:bodyDiv w:val="1"/>
      <w:marLeft w:val="0"/>
      <w:marRight w:val="0"/>
      <w:marTop w:val="0"/>
      <w:marBottom w:val="0"/>
      <w:divBdr>
        <w:top w:val="none" w:sz="0" w:space="0" w:color="auto"/>
        <w:left w:val="none" w:sz="0" w:space="0" w:color="auto"/>
        <w:bottom w:val="none" w:sz="0" w:space="0" w:color="auto"/>
        <w:right w:val="none" w:sz="0" w:space="0" w:color="auto"/>
      </w:divBdr>
      <w:divsChild>
        <w:div w:id="570239789">
          <w:marLeft w:val="0"/>
          <w:marRight w:val="0"/>
          <w:marTop w:val="0"/>
          <w:marBottom w:val="0"/>
          <w:divBdr>
            <w:top w:val="none" w:sz="0" w:space="0" w:color="auto"/>
            <w:left w:val="none" w:sz="0" w:space="0" w:color="auto"/>
            <w:bottom w:val="none" w:sz="0" w:space="0" w:color="auto"/>
            <w:right w:val="none" w:sz="0" w:space="0" w:color="auto"/>
          </w:divBdr>
        </w:div>
        <w:div w:id="1814446044">
          <w:marLeft w:val="0"/>
          <w:marRight w:val="0"/>
          <w:marTop w:val="0"/>
          <w:marBottom w:val="0"/>
          <w:divBdr>
            <w:top w:val="none" w:sz="0" w:space="0" w:color="auto"/>
            <w:left w:val="none" w:sz="0" w:space="0" w:color="auto"/>
            <w:bottom w:val="none" w:sz="0" w:space="0" w:color="auto"/>
            <w:right w:val="none" w:sz="0" w:space="0" w:color="auto"/>
          </w:divBdr>
        </w:div>
        <w:div w:id="1851336889">
          <w:marLeft w:val="0"/>
          <w:marRight w:val="0"/>
          <w:marTop w:val="0"/>
          <w:marBottom w:val="0"/>
          <w:divBdr>
            <w:top w:val="none" w:sz="0" w:space="0" w:color="auto"/>
            <w:left w:val="none" w:sz="0" w:space="0" w:color="auto"/>
            <w:bottom w:val="none" w:sz="0" w:space="0" w:color="auto"/>
            <w:right w:val="none" w:sz="0" w:space="0" w:color="auto"/>
          </w:divBdr>
        </w:div>
        <w:div w:id="1949698529">
          <w:marLeft w:val="0"/>
          <w:marRight w:val="0"/>
          <w:marTop w:val="0"/>
          <w:marBottom w:val="0"/>
          <w:divBdr>
            <w:top w:val="none" w:sz="0" w:space="0" w:color="auto"/>
            <w:left w:val="none" w:sz="0" w:space="0" w:color="auto"/>
            <w:bottom w:val="none" w:sz="0" w:space="0" w:color="auto"/>
            <w:right w:val="none" w:sz="0" w:space="0" w:color="auto"/>
          </w:divBdr>
        </w:div>
        <w:div w:id="2139452785">
          <w:marLeft w:val="0"/>
          <w:marRight w:val="0"/>
          <w:marTop w:val="0"/>
          <w:marBottom w:val="0"/>
          <w:divBdr>
            <w:top w:val="none" w:sz="0" w:space="0" w:color="auto"/>
            <w:left w:val="none" w:sz="0" w:space="0" w:color="auto"/>
            <w:bottom w:val="none" w:sz="0" w:space="0" w:color="auto"/>
            <w:right w:val="none" w:sz="0" w:space="0" w:color="auto"/>
          </w:divBdr>
        </w:div>
      </w:divsChild>
    </w:div>
    <w:div w:id="540214360">
      <w:bodyDiv w:val="1"/>
      <w:marLeft w:val="0"/>
      <w:marRight w:val="0"/>
      <w:marTop w:val="0"/>
      <w:marBottom w:val="0"/>
      <w:divBdr>
        <w:top w:val="none" w:sz="0" w:space="0" w:color="auto"/>
        <w:left w:val="none" w:sz="0" w:space="0" w:color="auto"/>
        <w:bottom w:val="none" w:sz="0" w:space="0" w:color="auto"/>
        <w:right w:val="none" w:sz="0" w:space="0" w:color="auto"/>
      </w:divBdr>
    </w:div>
    <w:div w:id="543753725">
      <w:bodyDiv w:val="1"/>
      <w:marLeft w:val="0"/>
      <w:marRight w:val="0"/>
      <w:marTop w:val="0"/>
      <w:marBottom w:val="0"/>
      <w:divBdr>
        <w:top w:val="none" w:sz="0" w:space="0" w:color="auto"/>
        <w:left w:val="none" w:sz="0" w:space="0" w:color="auto"/>
        <w:bottom w:val="none" w:sz="0" w:space="0" w:color="auto"/>
        <w:right w:val="none" w:sz="0" w:space="0" w:color="auto"/>
      </w:divBdr>
    </w:div>
    <w:div w:id="610473424">
      <w:bodyDiv w:val="1"/>
      <w:marLeft w:val="0"/>
      <w:marRight w:val="0"/>
      <w:marTop w:val="0"/>
      <w:marBottom w:val="0"/>
      <w:divBdr>
        <w:top w:val="none" w:sz="0" w:space="0" w:color="auto"/>
        <w:left w:val="none" w:sz="0" w:space="0" w:color="auto"/>
        <w:bottom w:val="none" w:sz="0" w:space="0" w:color="auto"/>
        <w:right w:val="none" w:sz="0" w:space="0" w:color="auto"/>
      </w:divBdr>
    </w:div>
    <w:div w:id="611207344">
      <w:bodyDiv w:val="1"/>
      <w:marLeft w:val="0"/>
      <w:marRight w:val="0"/>
      <w:marTop w:val="0"/>
      <w:marBottom w:val="0"/>
      <w:divBdr>
        <w:top w:val="none" w:sz="0" w:space="0" w:color="auto"/>
        <w:left w:val="none" w:sz="0" w:space="0" w:color="auto"/>
        <w:bottom w:val="none" w:sz="0" w:space="0" w:color="auto"/>
        <w:right w:val="none" w:sz="0" w:space="0" w:color="auto"/>
      </w:divBdr>
    </w:div>
    <w:div w:id="611936769">
      <w:bodyDiv w:val="1"/>
      <w:marLeft w:val="0"/>
      <w:marRight w:val="0"/>
      <w:marTop w:val="0"/>
      <w:marBottom w:val="0"/>
      <w:divBdr>
        <w:top w:val="none" w:sz="0" w:space="0" w:color="auto"/>
        <w:left w:val="none" w:sz="0" w:space="0" w:color="auto"/>
        <w:bottom w:val="none" w:sz="0" w:space="0" w:color="auto"/>
        <w:right w:val="none" w:sz="0" w:space="0" w:color="auto"/>
      </w:divBdr>
    </w:div>
    <w:div w:id="639264386">
      <w:bodyDiv w:val="1"/>
      <w:marLeft w:val="0"/>
      <w:marRight w:val="0"/>
      <w:marTop w:val="0"/>
      <w:marBottom w:val="0"/>
      <w:divBdr>
        <w:top w:val="none" w:sz="0" w:space="0" w:color="auto"/>
        <w:left w:val="none" w:sz="0" w:space="0" w:color="auto"/>
        <w:bottom w:val="none" w:sz="0" w:space="0" w:color="auto"/>
        <w:right w:val="none" w:sz="0" w:space="0" w:color="auto"/>
      </w:divBdr>
    </w:div>
    <w:div w:id="669450961">
      <w:bodyDiv w:val="1"/>
      <w:marLeft w:val="0"/>
      <w:marRight w:val="0"/>
      <w:marTop w:val="0"/>
      <w:marBottom w:val="0"/>
      <w:divBdr>
        <w:top w:val="none" w:sz="0" w:space="0" w:color="auto"/>
        <w:left w:val="none" w:sz="0" w:space="0" w:color="auto"/>
        <w:bottom w:val="none" w:sz="0" w:space="0" w:color="auto"/>
        <w:right w:val="none" w:sz="0" w:space="0" w:color="auto"/>
      </w:divBdr>
      <w:divsChild>
        <w:div w:id="359090359">
          <w:marLeft w:val="0"/>
          <w:marRight w:val="0"/>
          <w:marTop w:val="0"/>
          <w:marBottom w:val="0"/>
          <w:divBdr>
            <w:top w:val="none" w:sz="0" w:space="0" w:color="auto"/>
            <w:left w:val="none" w:sz="0" w:space="0" w:color="auto"/>
            <w:bottom w:val="none" w:sz="0" w:space="0" w:color="auto"/>
            <w:right w:val="none" w:sz="0" w:space="0" w:color="auto"/>
          </w:divBdr>
        </w:div>
        <w:div w:id="1419208835">
          <w:marLeft w:val="0"/>
          <w:marRight w:val="0"/>
          <w:marTop w:val="0"/>
          <w:marBottom w:val="0"/>
          <w:divBdr>
            <w:top w:val="none" w:sz="0" w:space="0" w:color="auto"/>
            <w:left w:val="none" w:sz="0" w:space="0" w:color="auto"/>
            <w:bottom w:val="none" w:sz="0" w:space="0" w:color="auto"/>
            <w:right w:val="none" w:sz="0" w:space="0" w:color="auto"/>
          </w:divBdr>
        </w:div>
        <w:div w:id="1810704863">
          <w:marLeft w:val="0"/>
          <w:marRight w:val="0"/>
          <w:marTop w:val="0"/>
          <w:marBottom w:val="0"/>
          <w:divBdr>
            <w:top w:val="none" w:sz="0" w:space="0" w:color="auto"/>
            <w:left w:val="none" w:sz="0" w:space="0" w:color="auto"/>
            <w:bottom w:val="none" w:sz="0" w:space="0" w:color="auto"/>
            <w:right w:val="none" w:sz="0" w:space="0" w:color="auto"/>
          </w:divBdr>
          <w:divsChild>
            <w:div w:id="1827434877">
              <w:marLeft w:val="-75"/>
              <w:marRight w:val="0"/>
              <w:marTop w:val="30"/>
              <w:marBottom w:val="30"/>
              <w:divBdr>
                <w:top w:val="none" w:sz="0" w:space="0" w:color="auto"/>
                <w:left w:val="none" w:sz="0" w:space="0" w:color="auto"/>
                <w:bottom w:val="none" w:sz="0" w:space="0" w:color="auto"/>
                <w:right w:val="none" w:sz="0" w:space="0" w:color="auto"/>
              </w:divBdr>
              <w:divsChild>
                <w:div w:id="17053348">
                  <w:marLeft w:val="0"/>
                  <w:marRight w:val="0"/>
                  <w:marTop w:val="0"/>
                  <w:marBottom w:val="0"/>
                  <w:divBdr>
                    <w:top w:val="none" w:sz="0" w:space="0" w:color="auto"/>
                    <w:left w:val="none" w:sz="0" w:space="0" w:color="auto"/>
                    <w:bottom w:val="none" w:sz="0" w:space="0" w:color="auto"/>
                    <w:right w:val="none" w:sz="0" w:space="0" w:color="auto"/>
                  </w:divBdr>
                  <w:divsChild>
                    <w:div w:id="151410849">
                      <w:marLeft w:val="0"/>
                      <w:marRight w:val="0"/>
                      <w:marTop w:val="0"/>
                      <w:marBottom w:val="0"/>
                      <w:divBdr>
                        <w:top w:val="none" w:sz="0" w:space="0" w:color="auto"/>
                        <w:left w:val="none" w:sz="0" w:space="0" w:color="auto"/>
                        <w:bottom w:val="none" w:sz="0" w:space="0" w:color="auto"/>
                        <w:right w:val="none" w:sz="0" w:space="0" w:color="auto"/>
                      </w:divBdr>
                    </w:div>
                    <w:div w:id="450393189">
                      <w:marLeft w:val="0"/>
                      <w:marRight w:val="0"/>
                      <w:marTop w:val="0"/>
                      <w:marBottom w:val="0"/>
                      <w:divBdr>
                        <w:top w:val="none" w:sz="0" w:space="0" w:color="auto"/>
                        <w:left w:val="none" w:sz="0" w:space="0" w:color="auto"/>
                        <w:bottom w:val="none" w:sz="0" w:space="0" w:color="auto"/>
                        <w:right w:val="none" w:sz="0" w:space="0" w:color="auto"/>
                      </w:divBdr>
                    </w:div>
                    <w:div w:id="770322406">
                      <w:marLeft w:val="0"/>
                      <w:marRight w:val="0"/>
                      <w:marTop w:val="0"/>
                      <w:marBottom w:val="0"/>
                      <w:divBdr>
                        <w:top w:val="none" w:sz="0" w:space="0" w:color="auto"/>
                        <w:left w:val="none" w:sz="0" w:space="0" w:color="auto"/>
                        <w:bottom w:val="none" w:sz="0" w:space="0" w:color="auto"/>
                        <w:right w:val="none" w:sz="0" w:space="0" w:color="auto"/>
                      </w:divBdr>
                    </w:div>
                    <w:div w:id="1080523087">
                      <w:marLeft w:val="0"/>
                      <w:marRight w:val="0"/>
                      <w:marTop w:val="0"/>
                      <w:marBottom w:val="0"/>
                      <w:divBdr>
                        <w:top w:val="none" w:sz="0" w:space="0" w:color="auto"/>
                        <w:left w:val="none" w:sz="0" w:space="0" w:color="auto"/>
                        <w:bottom w:val="none" w:sz="0" w:space="0" w:color="auto"/>
                        <w:right w:val="none" w:sz="0" w:space="0" w:color="auto"/>
                      </w:divBdr>
                    </w:div>
                    <w:div w:id="2013482353">
                      <w:marLeft w:val="0"/>
                      <w:marRight w:val="0"/>
                      <w:marTop w:val="0"/>
                      <w:marBottom w:val="0"/>
                      <w:divBdr>
                        <w:top w:val="none" w:sz="0" w:space="0" w:color="auto"/>
                        <w:left w:val="none" w:sz="0" w:space="0" w:color="auto"/>
                        <w:bottom w:val="none" w:sz="0" w:space="0" w:color="auto"/>
                        <w:right w:val="none" w:sz="0" w:space="0" w:color="auto"/>
                      </w:divBdr>
                    </w:div>
                    <w:div w:id="2079594749">
                      <w:marLeft w:val="0"/>
                      <w:marRight w:val="0"/>
                      <w:marTop w:val="0"/>
                      <w:marBottom w:val="0"/>
                      <w:divBdr>
                        <w:top w:val="none" w:sz="0" w:space="0" w:color="auto"/>
                        <w:left w:val="none" w:sz="0" w:space="0" w:color="auto"/>
                        <w:bottom w:val="none" w:sz="0" w:space="0" w:color="auto"/>
                        <w:right w:val="none" w:sz="0" w:space="0" w:color="auto"/>
                      </w:divBdr>
                    </w:div>
                  </w:divsChild>
                </w:div>
                <w:div w:id="33118952">
                  <w:marLeft w:val="0"/>
                  <w:marRight w:val="0"/>
                  <w:marTop w:val="0"/>
                  <w:marBottom w:val="0"/>
                  <w:divBdr>
                    <w:top w:val="none" w:sz="0" w:space="0" w:color="auto"/>
                    <w:left w:val="none" w:sz="0" w:space="0" w:color="auto"/>
                    <w:bottom w:val="none" w:sz="0" w:space="0" w:color="auto"/>
                    <w:right w:val="none" w:sz="0" w:space="0" w:color="auto"/>
                  </w:divBdr>
                  <w:divsChild>
                    <w:div w:id="1083991340">
                      <w:marLeft w:val="0"/>
                      <w:marRight w:val="0"/>
                      <w:marTop w:val="0"/>
                      <w:marBottom w:val="0"/>
                      <w:divBdr>
                        <w:top w:val="none" w:sz="0" w:space="0" w:color="auto"/>
                        <w:left w:val="none" w:sz="0" w:space="0" w:color="auto"/>
                        <w:bottom w:val="none" w:sz="0" w:space="0" w:color="auto"/>
                        <w:right w:val="none" w:sz="0" w:space="0" w:color="auto"/>
                      </w:divBdr>
                    </w:div>
                  </w:divsChild>
                </w:div>
                <w:div w:id="54205035">
                  <w:marLeft w:val="0"/>
                  <w:marRight w:val="0"/>
                  <w:marTop w:val="0"/>
                  <w:marBottom w:val="0"/>
                  <w:divBdr>
                    <w:top w:val="none" w:sz="0" w:space="0" w:color="auto"/>
                    <w:left w:val="none" w:sz="0" w:space="0" w:color="auto"/>
                    <w:bottom w:val="none" w:sz="0" w:space="0" w:color="auto"/>
                    <w:right w:val="none" w:sz="0" w:space="0" w:color="auto"/>
                  </w:divBdr>
                  <w:divsChild>
                    <w:div w:id="498809663">
                      <w:marLeft w:val="0"/>
                      <w:marRight w:val="0"/>
                      <w:marTop w:val="0"/>
                      <w:marBottom w:val="0"/>
                      <w:divBdr>
                        <w:top w:val="none" w:sz="0" w:space="0" w:color="auto"/>
                        <w:left w:val="none" w:sz="0" w:space="0" w:color="auto"/>
                        <w:bottom w:val="none" w:sz="0" w:space="0" w:color="auto"/>
                        <w:right w:val="none" w:sz="0" w:space="0" w:color="auto"/>
                      </w:divBdr>
                    </w:div>
                  </w:divsChild>
                </w:div>
                <w:div w:id="205919935">
                  <w:marLeft w:val="0"/>
                  <w:marRight w:val="0"/>
                  <w:marTop w:val="0"/>
                  <w:marBottom w:val="0"/>
                  <w:divBdr>
                    <w:top w:val="none" w:sz="0" w:space="0" w:color="auto"/>
                    <w:left w:val="none" w:sz="0" w:space="0" w:color="auto"/>
                    <w:bottom w:val="none" w:sz="0" w:space="0" w:color="auto"/>
                    <w:right w:val="none" w:sz="0" w:space="0" w:color="auto"/>
                  </w:divBdr>
                  <w:divsChild>
                    <w:div w:id="732775539">
                      <w:marLeft w:val="0"/>
                      <w:marRight w:val="0"/>
                      <w:marTop w:val="0"/>
                      <w:marBottom w:val="0"/>
                      <w:divBdr>
                        <w:top w:val="none" w:sz="0" w:space="0" w:color="auto"/>
                        <w:left w:val="none" w:sz="0" w:space="0" w:color="auto"/>
                        <w:bottom w:val="none" w:sz="0" w:space="0" w:color="auto"/>
                        <w:right w:val="none" w:sz="0" w:space="0" w:color="auto"/>
                      </w:divBdr>
                    </w:div>
                  </w:divsChild>
                </w:div>
                <w:div w:id="213004601">
                  <w:marLeft w:val="0"/>
                  <w:marRight w:val="0"/>
                  <w:marTop w:val="0"/>
                  <w:marBottom w:val="0"/>
                  <w:divBdr>
                    <w:top w:val="none" w:sz="0" w:space="0" w:color="auto"/>
                    <w:left w:val="none" w:sz="0" w:space="0" w:color="auto"/>
                    <w:bottom w:val="none" w:sz="0" w:space="0" w:color="auto"/>
                    <w:right w:val="none" w:sz="0" w:space="0" w:color="auto"/>
                  </w:divBdr>
                  <w:divsChild>
                    <w:div w:id="675233907">
                      <w:marLeft w:val="0"/>
                      <w:marRight w:val="0"/>
                      <w:marTop w:val="0"/>
                      <w:marBottom w:val="0"/>
                      <w:divBdr>
                        <w:top w:val="none" w:sz="0" w:space="0" w:color="auto"/>
                        <w:left w:val="none" w:sz="0" w:space="0" w:color="auto"/>
                        <w:bottom w:val="none" w:sz="0" w:space="0" w:color="auto"/>
                        <w:right w:val="none" w:sz="0" w:space="0" w:color="auto"/>
                      </w:divBdr>
                    </w:div>
                  </w:divsChild>
                </w:div>
                <w:div w:id="224531861">
                  <w:marLeft w:val="0"/>
                  <w:marRight w:val="0"/>
                  <w:marTop w:val="0"/>
                  <w:marBottom w:val="0"/>
                  <w:divBdr>
                    <w:top w:val="none" w:sz="0" w:space="0" w:color="auto"/>
                    <w:left w:val="none" w:sz="0" w:space="0" w:color="auto"/>
                    <w:bottom w:val="none" w:sz="0" w:space="0" w:color="auto"/>
                    <w:right w:val="none" w:sz="0" w:space="0" w:color="auto"/>
                  </w:divBdr>
                  <w:divsChild>
                    <w:div w:id="484665428">
                      <w:marLeft w:val="0"/>
                      <w:marRight w:val="0"/>
                      <w:marTop w:val="0"/>
                      <w:marBottom w:val="0"/>
                      <w:divBdr>
                        <w:top w:val="none" w:sz="0" w:space="0" w:color="auto"/>
                        <w:left w:val="none" w:sz="0" w:space="0" w:color="auto"/>
                        <w:bottom w:val="none" w:sz="0" w:space="0" w:color="auto"/>
                        <w:right w:val="none" w:sz="0" w:space="0" w:color="auto"/>
                      </w:divBdr>
                    </w:div>
                  </w:divsChild>
                </w:div>
                <w:div w:id="237053847">
                  <w:marLeft w:val="0"/>
                  <w:marRight w:val="0"/>
                  <w:marTop w:val="0"/>
                  <w:marBottom w:val="0"/>
                  <w:divBdr>
                    <w:top w:val="none" w:sz="0" w:space="0" w:color="auto"/>
                    <w:left w:val="none" w:sz="0" w:space="0" w:color="auto"/>
                    <w:bottom w:val="none" w:sz="0" w:space="0" w:color="auto"/>
                    <w:right w:val="none" w:sz="0" w:space="0" w:color="auto"/>
                  </w:divBdr>
                  <w:divsChild>
                    <w:div w:id="2033142663">
                      <w:marLeft w:val="0"/>
                      <w:marRight w:val="0"/>
                      <w:marTop w:val="0"/>
                      <w:marBottom w:val="0"/>
                      <w:divBdr>
                        <w:top w:val="none" w:sz="0" w:space="0" w:color="auto"/>
                        <w:left w:val="none" w:sz="0" w:space="0" w:color="auto"/>
                        <w:bottom w:val="none" w:sz="0" w:space="0" w:color="auto"/>
                        <w:right w:val="none" w:sz="0" w:space="0" w:color="auto"/>
                      </w:divBdr>
                    </w:div>
                  </w:divsChild>
                </w:div>
                <w:div w:id="241645796">
                  <w:marLeft w:val="0"/>
                  <w:marRight w:val="0"/>
                  <w:marTop w:val="0"/>
                  <w:marBottom w:val="0"/>
                  <w:divBdr>
                    <w:top w:val="none" w:sz="0" w:space="0" w:color="auto"/>
                    <w:left w:val="none" w:sz="0" w:space="0" w:color="auto"/>
                    <w:bottom w:val="none" w:sz="0" w:space="0" w:color="auto"/>
                    <w:right w:val="none" w:sz="0" w:space="0" w:color="auto"/>
                  </w:divBdr>
                  <w:divsChild>
                    <w:div w:id="183176880">
                      <w:marLeft w:val="0"/>
                      <w:marRight w:val="0"/>
                      <w:marTop w:val="0"/>
                      <w:marBottom w:val="0"/>
                      <w:divBdr>
                        <w:top w:val="none" w:sz="0" w:space="0" w:color="auto"/>
                        <w:left w:val="none" w:sz="0" w:space="0" w:color="auto"/>
                        <w:bottom w:val="none" w:sz="0" w:space="0" w:color="auto"/>
                        <w:right w:val="none" w:sz="0" w:space="0" w:color="auto"/>
                      </w:divBdr>
                    </w:div>
                  </w:divsChild>
                </w:div>
                <w:div w:id="245188028">
                  <w:marLeft w:val="0"/>
                  <w:marRight w:val="0"/>
                  <w:marTop w:val="0"/>
                  <w:marBottom w:val="0"/>
                  <w:divBdr>
                    <w:top w:val="none" w:sz="0" w:space="0" w:color="auto"/>
                    <w:left w:val="none" w:sz="0" w:space="0" w:color="auto"/>
                    <w:bottom w:val="none" w:sz="0" w:space="0" w:color="auto"/>
                    <w:right w:val="none" w:sz="0" w:space="0" w:color="auto"/>
                  </w:divBdr>
                  <w:divsChild>
                    <w:div w:id="375737573">
                      <w:marLeft w:val="0"/>
                      <w:marRight w:val="0"/>
                      <w:marTop w:val="0"/>
                      <w:marBottom w:val="0"/>
                      <w:divBdr>
                        <w:top w:val="none" w:sz="0" w:space="0" w:color="auto"/>
                        <w:left w:val="none" w:sz="0" w:space="0" w:color="auto"/>
                        <w:bottom w:val="none" w:sz="0" w:space="0" w:color="auto"/>
                        <w:right w:val="none" w:sz="0" w:space="0" w:color="auto"/>
                      </w:divBdr>
                    </w:div>
                  </w:divsChild>
                </w:div>
                <w:div w:id="260916118">
                  <w:marLeft w:val="0"/>
                  <w:marRight w:val="0"/>
                  <w:marTop w:val="0"/>
                  <w:marBottom w:val="0"/>
                  <w:divBdr>
                    <w:top w:val="none" w:sz="0" w:space="0" w:color="auto"/>
                    <w:left w:val="none" w:sz="0" w:space="0" w:color="auto"/>
                    <w:bottom w:val="none" w:sz="0" w:space="0" w:color="auto"/>
                    <w:right w:val="none" w:sz="0" w:space="0" w:color="auto"/>
                  </w:divBdr>
                  <w:divsChild>
                    <w:div w:id="120735339">
                      <w:marLeft w:val="0"/>
                      <w:marRight w:val="0"/>
                      <w:marTop w:val="0"/>
                      <w:marBottom w:val="0"/>
                      <w:divBdr>
                        <w:top w:val="none" w:sz="0" w:space="0" w:color="auto"/>
                        <w:left w:val="none" w:sz="0" w:space="0" w:color="auto"/>
                        <w:bottom w:val="none" w:sz="0" w:space="0" w:color="auto"/>
                        <w:right w:val="none" w:sz="0" w:space="0" w:color="auto"/>
                      </w:divBdr>
                    </w:div>
                  </w:divsChild>
                </w:div>
                <w:div w:id="328950781">
                  <w:marLeft w:val="0"/>
                  <w:marRight w:val="0"/>
                  <w:marTop w:val="0"/>
                  <w:marBottom w:val="0"/>
                  <w:divBdr>
                    <w:top w:val="none" w:sz="0" w:space="0" w:color="auto"/>
                    <w:left w:val="none" w:sz="0" w:space="0" w:color="auto"/>
                    <w:bottom w:val="none" w:sz="0" w:space="0" w:color="auto"/>
                    <w:right w:val="none" w:sz="0" w:space="0" w:color="auto"/>
                  </w:divBdr>
                  <w:divsChild>
                    <w:div w:id="210965789">
                      <w:marLeft w:val="0"/>
                      <w:marRight w:val="0"/>
                      <w:marTop w:val="0"/>
                      <w:marBottom w:val="0"/>
                      <w:divBdr>
                        <w:top w:val="none" w:sz="0" w:space="0" w:color="auto"/>
                        <w:left w:val="none" w:sz="0" w:space="0" w:color="auto"/>
                        <w:bottom w:val="none" w:sz="0" w:space="0" w:color="auto"/>
                        <w:right w:val="none" w:sz="0" w:space="0" w:color="auto"/>
                      </w:divBdr>
                    </w:div>
                  </w:divsChild>
                </w:div>
                <w:div w:id="398331252">
                  <w:marLeft w:val="0"/>
                  <w:marRight w:val="0"/>
                  <w:marTop w:val="0"/>
                  <w:marBottom w:val="0"/>
                  <w:divBdr>
                    <w:top w:val="none" w:sz="0" w:space="0" w:color="auto"/>
                    <w:left w:val="none" w:sz="0" w:space="0" w:color="auto"/>
                    <w:bottom w:val="none" w:sz="0" w:space="0" w:color="auto"/>
                    <w:right w:val="none" w:sz="0" w:space="0" w:color="auto"/>
                  </w:divBdr>
                  <w:divsChild>
                    <w:div w:id="282420558">
                      <w:marLeft w:val="0"/>
                      <w:marRight w:val="0"/>
                      <w:marTop w:val="0"/>
                      <w:marBottom w:val="0"/>
                      <w:divBdr>
                        <w:top w:val="none" w:sz="0" w:space="0" w:color="auto"/>
                        <w:left w:val="none" w:sz="0" w:space="0" w:color="auto"/>
                        <w:bottom w:val="none" w:sz="0" w:space="0" w:color="auto"/>
                        <w:right w:val="none" w:sz="0" w:space="0" w:color="auto"/>
                      </w:divBdr>
                    </w:div>
                  </w:divsChild>
                </w:div>
                <w:div w:id="419520499">
                  <w:marLeft w:val="0"/>
                  <w:marRight w:val="0"/>
                  <w:marTop w:val="0"/>
                  <w:marBottom w:val="0"/>
                  <w:divBdr>
                    <w:top w:val="none" w:sz="0" w:space="0" w:color="auto"/>
                    <w:left w:val="none" w:sz="0" w:space="0" w:color="auto"/>
                    <w:bottom w:val="none" w:sz="0" w:space="0" w:color="auto"/>
                    <w:right w:val="none" w:sz="0" w:space="0" w:color="auto"/>
                  </w:divBdr>
                  <w:divsChild>
                    <w:div w:id="781189931">
                      <w:marLeft w:val="0"/>
                      <w:marRight w:val="0"/>
                      <w:marTop w:val="0"/>
                      <w:marBottom w:val="0"/>
                      <w:divBdr>
                        <w:top w:val="none" w:sz="0" w:space="0" w:color="auto"/>
                        <w:left w:val="none" w:sz="0" w:space="0" w:color="auto"/>
                        <w:bottom w:val="none" w:sz="0" w:space="0" w:color="auto"/>
                        <w:right w:val="none" w:sz="0" w:space="0" w:color="auto"/>
                      </w:divBdr>
                    </w:div>
                  </w:divsChild>
                </w:div>
                <w:div w:id="419715715">
                  <w:marLeft w:val="0"/>
                  <w:marRight w:val="0"/>
                  <w:marTop w:val="0"/>
                  <w:marBottom w:val="0"/>
                  <w:divBdr>
                    <w:top w:val="none" w:sz="0" w:space="0" w:color="auto"/>
                    <w:left w:val="none" w:sz="0" w:space="0" w:color="auto"/>
                    <w:bottom w:val="none" w:sz="0" w:space="0" w:color="auto"/>
                    <w:right w:val="none" w:sz="0" w:space="0" w:color="auto"/>
                  </w:divBdr>
                  <w:divsChild>
                    <w:div w:id="880096494">
                      <w:marLeft w:val="0"/>
                      <w:marRight w:val="0"/>
                      <w:marTop w:val="0"/>
                      <w:marBottom w:val="0"/>
                      <w:divBdr>
                        <w:top w:val="none" w:sz="0" w:space="0" w:color="auto"/>
                        <w:left w:val="none" w:sz="0" w:space="0" w:color="auto"/>
                        <w:bottom w:val="none" w:sz="0" w:space="0" w:color="auto"/>
                        <w:right w:val="none" w:sz="0" w:space="0" w:color="auto"/>
                      </w:divBdr>
                    </w:div>
                  </w:divsChild>
                </w:div>
                <w:div w:id="452938761">
                  <w:marLeft w:val="0"/>
                  <w:marRight w:val="0"/>
                  <w:marTop w:val="0"/>
                  <w:marBottom w:val="0"/>
                  <w:divBdr>
                    <w:top w:val="none" w:sz="0" w:space="0" w:color="auto"/>
                    <w:left w:val="none" w:sz="0" w:space="0" w:color="auto"/>
                    <w:bottom w:val="none" w:sz="0" w:space="0" w:color="auto"/>
                    <w:right w:val="none" w:sz="0" w:space="0" w:color="auto"/>
                  </w:divBdr>
                  <w:divsChild>
                    <w:div w:id="344937318">
                      <w:marLeft w:val="0"/>
                      <w:marRight w:val="0"/>
                      <w:marTop w:val="0"/>
                      <w:marBottom w:val="0"/>
                      <w:divBdr>
                        <w:top w:val="none" w:sz="0" w:space="0" w:color="auto"/>
                        <w:left w:val="none" w:sz="0" w:space="0" w:color="auto"/>
                        <w:bottom w:val="none" w:sz="0" w:space="0" w:color="auto"/>
                        <w:right w:val="none" w:sz="0" w:space="0" w:color="auto"/>
                      </w:divBdr>
                    </w:div>
                  </w:divsChild>
                </w:div>
                <w:div w:id="463274232">
                  <w:marLeft w:val="0"/>
                  <w:marRight w:val="0"/>
                  <w:marTop w:val="0"/>
                  <w:marBottom w:val="0"/>
                  <w:divBdr>
                    <w:top w:val="none" w:sz="0" w:space="0" w:color="auto"/>
                    <w:left w:val="none" w:sz="0" w:space="0" w:color="auto"/>
                    <w:bottom w:val="none" w:sz="0" w:space="0" w:color="auto"/>
                    <w:right w:val="none" w:sz="0" w:space="0" w:color="auto"/>
                  </w:divBdr>
                  <w:divsChild>
                    <w:div w:id="141047632">
                      <w:marLeft w:val="0"/>
                      <w:marRight w:val="0"/>
                      <w:marTop w:val="0"/>
                      <w:marBottom w:val="0"/>
                      <w:divBdr>
                        <w:top w:val="none" w:sz="0" w:space="0" w:color="auto"/>
                        <w:left w:val="none" w:sz="0" w:space="0" w:color="auto"/>
                        <w:bottom w:val="none" w:sz="0" w:space="0" w:color="auto"/>
                        <w:right w:val="none" w:sz="0" w:space="0" w:color="auto"/>
                      </w:divBdr>
                    </w:div>
                  </w:divsChild>
                </w:div>
                <w:div w:id="513421197">
                  <w:marLeft w:val="0"/>
                  <w:marRight w:val="0"/>
                  <w:marTop w:val="0"/>
                  <w:marBottom w:val="0"/>
                  <w:divBdr>
                    <w:top w:val="none" w:sz="0" w:space="0" w:color="auto"/>
                    <w:left w:val="none" w:sz="0" w:space="0" w:color="auto"/>
                    <w:bottom w:val="none" w:sz="0" w:space="0" w:color="auto"/>
                    <w:right w:val="none" w:sz="0" w:space="0" w:color="auto"/>
                  </w:divBdr>
                  <w:divsChild>
                    <w:div w:id="717095727">
                      <w:marLeft w:val="0"/>
                      <w:marRight w:val="0"/>
                      <w:marTop w:val="0"/>
                      <w:marBottom w:val="0"/>
                      <w:divBdr>
                        <w:top w:val="none" w:sz="0" w:space="0" w:color="auto"/>
                        <w:left w:val="none" w:sz="0" w:space="0" w:color="auto"/>
                        <w:bottom w:val="none" w:sz="0" w:space="0" w:color="auto"/>
                        <w:right w:val="none" w:sz="0" w:space="0" w:color="auto"/>
                      </w:divBdr>
                    </w:div>
                  </w:divsChild>
                </w:div>
                <w:div w:id="515538689">
                  <w:marLeft w:val="0"/>
                  <w:marRight w:val="0"/>
                  <w:marTop w:val="0"/>
                  <w:marBottom w:val="0"/>
                  <w:divBdr>
                    <w:top w:val="none" w:sz="0" w:space="0" w:color="auto"/>
                    <w:left w:val="none" w:sz="0" w:space="0" w:color="auto"/>
                    <w:bottom w:val="none" w:sz="0" w:space="0" w:color="auto"/>
                    <w:right w:val="none" w:sz="0" w:space="0" w:color="auto"/>
                  </w:divBdr>
                  <w:divsChild>
                    <w:div w:id="2130389436">
                      <w:marLeft w:val="0"/>
                      <w:marRight w:val="0"/>
                      <w:marTop w:val="0"/>
                      <w:marBottom w:val="0"/>
                      <w:divBdr>
                        <w:top w:val="none" w:sz="0" w:space="0" w:color="auto"/>
                        <w:left w:val="none" w:sz="0" w:space="0" w:color="auto"/>
                        <w:bottom w:val="none" w:sz="0" w:space="0" w:color="auto"/>
                        <w:right w:val="none" w:sz="0" w:space="0" w:color="auto"/>
                      </w:divBdr>
                    </w:div>
                  </w:divsChild>
                </w:div>
                <w:div w:id="520625748">
                  <w:marLeft w:val="0"/>
                  <w:marRight w:val="0"/>
                  <w:marTop w:val="0"/>
                  <w:marBottom w:val="0"/>
                  <w:divBdr>
                    <w:top w:val="none" w:sz="0" w:space="0" w:color="auto"/>
                    <w:left w:val="none" w:sz="0" w:space="0" w:color="auto"/>
                    <w:bottom w:val="none" w:sz="0" w:space="0" w:color="auto"/>
                    <w:right w:val="none" w:sz="0" w:space="0" w:color="auto"/>
                  </w:divBdr>
                  <w:divsChild>
                    <w:div w:id="1043362585">
                      <w:marLeft w:val="0"/>
                      <w:marRight w:val="0"/>
                      <w:marTop w:val="0"/>
                      <w:marBottom w:val="0"/>
                      <w:divBdr>
                        <w:top w:val="none" w:sz="0" w:space="0" w:color="auto"/>
                        <w:left w:val="none" w:sz="0" w:space="0" w:color="auto"/>
                        <w:bottom w:val="none" w:sz="0" w:space="0" w:color="auto"/>
                        <w:right w:val="none" w:sz="0" w:space="0" w:color="auto"/>
                      </w:divBdr>
                    </w:div>
                  </w:divsChild>
                </w:div>
                <w:div w:id="532117780">
                  <w:marLeft w:val="0"/>
                  <w:marRight w:val="0"/>
                  <w:marTop w:val="0"/>
                  <w:marBottom w:val="0"/>
                  <w:divBdr>
                    <w:top w:val="none" w:sz="0" w:space="0" w:color="auto"/>
                    <w:left w:val="none" w:sz="0" w:space="0" w:color="auto"/>
                    <w:bottom w:val="none" w:sz="0" w:space="0" w:color="auto"/>
                    <w:right w:val="none" w:sz="0" w:space="0" w:color="auto"/>
                  </w:divBdr>
                  <w:divsChild>
                    <w:div w:id="620646640">
                      <w:marLeft w:val="0"/>
                      <w:marRight w:val="0"/>
                      <w:marTop w:val="0"/>
                      <w:marBottom w:val="0"/>
                      <w:divBdr>
                        <w:top w:val="none" w:sz="0" w:space="0" w:color="auto"/>
                        <w:left w:val="none" w:sz="0" w:space="0" w:color="auto"/>
                        <w:bottom w:val="none" w:sz="0" w:space="0" w:color="auto"/>
                        <w:right w:val="none" w:sz="0" w:space="0" w:color="auto"/>
                      </w:divBdr>
                    </w:div>
                  </w:divsChild>
                </w:div>
                <w:div w:id="575171362">
                  <w:marLeft w:val="0"/>
                  <w:marRight w:val="0"/>
                  <w:marTop w:val="0"/>
                  <w:marBottom w:val="0"/>
                  <w:divBdr>
                    <w:top w:val="none" w:sz="0" w:space="0" w:color="auto"/>
                    <w:left w:val="none" w:sz="0" w:space="0" w:color="auto"/>
                    <w:bottom w:val="none" w:sz="0" w:space="0" w:color="auto"/>
                    <w:right w:val="none" w:sz="0" w:space="0" w:color="auto"/>
                  </w:divBdr>
                  <w:divsChild>
                    <w:div w:id="1234045663">
                      <w:marLeft w:val="0"/>
                      <w:marRight w:val="0"/>
                      <w:marTop w:val="0"/>
                      <w:marBottom w:val="0"/>
                      <w:divBdr>
                        <w:top w:val="none" w:sz="0" w:space="0" w:color="auto"/>
                        <w:left w:val="none" w:sz="0" w:space="0" w:color="auto"/>
                        <w:bottom w:val="none" w:sz="0" w:space="0" w:color="auto"/>
                        <w:right w:val="none" w:sz="0" w:space="0" w:color="auto"/>
                      </w:divBdr>
                    </w:div>
                  </w:divsChild>
                </w:div>
                <w:div w:id="618336903">
                  <w:marLeft w:val="0"/>
                  <w:marRight w:val="0"/>
                  <w:marTop w:val="0"/>
                  <w:marBottom w:val="0"/>
                  <w:divBdr>
                    <w:top w:val="none" w:sz="0" w:space="0" w:color="auto"/>
                    <w:left w:val="none" w:sz="0" w:space="0" w:color="auto"/>
                    <w:bottom w:val="none" w:sz="0" w:space="0" w:color="auto"/>
                    <w:right w:val="none" w:sz="0" w:space="0" w:color="auto"/>
                  </w:divBdr>
                  <w:divsChild>
                    <w:div w:id="2029258099">
                      <w:marLeft w:val="0"/>
                      <w:marRight w:val="0"/>
                      <w:marTop w:val="0"/>
                      <w:marBottom w:val="0"/>
                      <w:divBdr>
                        <w:top w:val="none" w:sz="0" w:space="0" w:color="auto"/>
                        <w:left w:val="none" w:sz="0" w:space="0" w:color="auto"/>
                        <w:bottom w:val="none" w:sz="0" w:space="0" w:color="auto"/>
                        <w:right w:val="none" w:sz="0" w:space="0" w:color="auto"/>
                      </w:divBdr>
                    </w:div>
                  </w:divsChild>
                </w:div>
                <w:div w:id="621301940">
                  <w:marLeft w:val="0"/>
                  <w:marRight w:val="0"/>
                  <w:marTop w:val="0"/>
                  <w:marBottom w:val="0"/>
                  <w:divBdr>
                    <w:top w:val="none" w:sz="0" w:space="0" w:color="auto"/>
                    <w:left w:val="none" w:sz="0" w:space="0" w:color="auto"/>
                    <w:bottom w:val="none" w:sz="0" w:space="0" w:color="auto"/>
                    <w:right w:val="none" w:sz="0" w:space="0" w:color="auto"/>
                  </w:divBdr>
                  <w:divsChild>
                    <w:div w:id="1313173720">
                      <w:marLeft w:val="0"/>
                      <w:marRight w:val="0"/>
                      <w:marTop w:val="0"/>
                      <w:marBottom w:val="0"/>
                      <w:divBdr>
                        <w:top w:val="none" w:sz="0" w:space="0" w:color="auto"/>
                        <w:left w:val="none" w:sz="0" w:space="0" w:color="auto"/>
                        <w:bottom w:val="none" w:sz="0" w:space="0" w:color="auto"/>
                        <w:right w:val="none" w:sz="0" w:space="0" w:color="auto"/>
                      </w:divBdr>
                    </w:div>
                  </w:divsChild>
                </w:div>
                <w:div w:id="659500443">
                  <w:marLeft w:val="0"/>
                  <w:marRight w:val="0"/>
                  <w:marTop w:val="0"/>
                  <w:marBottom w:val="0"/>
                  <w:divBdr>
                    <w:top w:val="none" w:sz="0" w:space="0" w:color="auto"/>
                    <w:left w:val="none" w:sz="0" w:space="0" w:color="auto"/>
                    <w:bottom w:val="none" w:sz="0" w:space="0" w:color="auto"/>
                    <w:right w:val="none" w:sz="0" w:space="0" w:color="auto"/>
                  </w:divBdr>
                  <w:divsChild>
                    <w:div w:id="113407355">
                      <w:marLeft w:val="0"/>
                      <w:marRight w:val="0"/>
                      <w:marTop w:val="0"/>
                      <w:marBottom w:val="0"/>
                      <w:divBdr>
                        <w:top w:val="none" w:sz="0" w:space="0" w:color="auto"/>
                        <w:left w:val="none" w:sz="0" w:space="0" w:color="auto"/>
                        <w:bottom w:val="none" w:sz="0" w:space="0" w:color="auto"/>
                        <w:right w:val="none" w:sz="0" w:space="0" w:color="auto"/>
                      </w:divBdr>
                    </w:div>
                  </w:divsChild>
                </w:div>
                <w:div w:id="721249482">
                  <w:marLeft w:val="0"/>
                  <w:marRight w:val="0"/>
                  <w:marTop w:val="0"/>
                  <w:marBottom w:val="0"/>
                  <w:divBdr>
                    <w:top w:val="none" w:sz="0" w:space="0" w:color="auto"/>
                    <w:left w:val="none" w:sz="0" w:space="0" w:color="auto"/>
                    <w:bottom w:val="none" w:sz="0" w:space="0" w:color="auto"/>
                    <w:right w:val="none" w:sz="0" w:space="0" w:color="auto"/>
                  </w:divBdr>
                  <w:divsChild>
                    <w:div w:id="1691761616">
                      <w:marLeft w:val="0"/>
                      <w:marRight w:val="0"/>
                      <w:marTop w:val="0"/>
                      <w:marBottom w:val="0"/>
                      <w:divBdr>
                        <w:top w:val="none" w:sz="0" w:space="0" w:color="auto"/>
                        <w:left w:val="none" w:sz="0" w:space="0" w:color="auto"/>
                        <w:bottom w:val="none" w:sz="0" w:space="0" w:color="auto"/>
                        <w:right w:val="none" w:sz="0" w:space="0" w:color="auto"/>
                      </w:divBdr>
                    </w:div>
                  </w:divsChild>
                </w:div>
                <w:div w:id="798767298">
                  <w:marLeft w:val="0"/>
                  <w:marRight w:val="0"/>
                  <w:marTop w:val="0"/>
                  <w:marBottom w:val="0"/>
                  <w:divBdr>
                    <w:top w:val="none" w:sz="0" w:space="0" w:color="auto"/>
                    <w:left w:val="none" w:sz="0" w:space="0" w:color="auto"/>
                    <w:bottom w:val="none" w:sz="0" w:space="0" w:color="auto"/>
                    <w:right w:val="none" w:sz="0" w:space="0" w:color="auto"/>
                  </w:divBdr>
                  <w:divsChild>
                    <w:div w:id="1480342126">
                      <w:marLeft w:val="0"/>
                      <w:marRight w:val="0"/>
                      <w:marTop w:val="0"/>
                      <w:marBottom w:val="0"/>
                      <w:divBdr>
                        <w:top w:val="none" w:sz="0" w:space="0" w:color="auto"/>
                        <w:left w:val="none" w:sz="0" w:space="0" w:color="auto"/>
                        <w:bottom w:val="none" w:sz="0" w:space="0" w:color="auto"/>
                        <w:right w:val="none" w:sz="0" w:space="0" w:color="auto"/>
                      </w:divBdr>
                    </w:div>
                  </w:divsChild>
                </w:div>
                <w:div w:id="835849935">
                  <w:marLeft w:val="0"/>
                  <w:marRight w:val="0"/>
                  <w:marTop w:val="0"/>
                  <w:marBottom w:val="0"/>
                  <w:divBdr>
                    <w:top w:val="none" w:sz="0" w:space="0" w:color="auto"/>
                    <w:left w:val="none" w:sz="0" w:space="0" w:color="auto"/>
                    <w:bottom w:val="none" w:sz="0" w:space="0" w:color="auto"/>
                    <w:right w:val="none" w:sz="0" w:space="0" w:color="auto"/>
                  </w:divBdr>
                  <w:divsChild>
                    <w:div w:id="762647998">
                      <w:marLeft w:val="0"/>
                      <w:marRight w:val="0"/>
                      <w:marTop w:val="0"/>
                      <w:marBottom w:val="0"/>
                      <w:divBdr>
                        <w:top w:val="none" w:sz="0" w:space="0" w:color="auto"/>
                        <w:left w:val="none" w:sz="0" w:space="0" w:color="auto"/>
                        <w:bottom w:val="none" w:sz="0" w:space="0" w:color="auto"/>
                        <w:right w:val="none" w:sz="0" w:space="0" w:color="auto"/>
                      </w:divBdr>
                    </w:div>
                  </w:divsChild>
                </w:div>
                <w:div w:id="865749759">
                  <w:marLeft w:val="0"/>
                  <w:marRight w:val="0"/>
                  <w:marTop w:val="0"/>
                  <w:marBottom w:val="0"/>
                  <w:divBdr>
                    <w:top w:val="none" w:sz="0" w:space="0" w:color="auto"/>
                    <w:left w:val="none" w:sz="0" w:space="0" w:color="auto"/>
                    <w:bottom w:val="none" w:sz="0" w:space="0" w:color="auto"/>
                    <w:right w:val="none" w:sz="0" w:space="0" w:color="auto"/>
                  </w:divBdr>
                  <w:divsChild>
                    <w:div w:id="55472988">
                      <w:marLeft w:val="0"/>
                      <w:marRight w:val="0"/>
                      <w:marTop w:val="0"/>
                      <w:marBottom w:val="0"/>
                      <w:divBdr>
                        <w:top w:val="none" w:sz="0" w:space="0" w:color="auto"/>
                        <w:left w:val="none" w:sz="0" w:space="0" w:color="auto"/>
                        <w:bottom w:val="none" w:sz="0" w:space="0" w:color="auto"/>
                        <w:right w:val="none" w:sz="0" w:space="0" w:color="auto"/>
                      </w:divBdr>
                    </w:div>
                  </w:divsChild>
                </w:div>
                <w:div w:id="868420163">
                  <w:marLeft w:val="0"/>
                  <w:marRight w:val="0"/>
                  <w:marTop w:val="0"/>
                  <w:marBottom w:val="0"/>
                  <w:divBdr>
                    <w:top w:val="none" w:sz="0" w:space="0" w:color="auto"/>
                    <w:left w:val="none" w:sz="0" w:space="0" w:color="auto"/>
                    <w:bottom w:val="none" w:sz="0" w:space="0" w:color="auto"/>
                    <w:right w:val="none" w:sz="0" w:space="0" w:color="auto"/>
                  </w:divBdr>
                  <w:divsChild>
                    <w:div w:id="2114864084">
                      <w:marLeft w:val="0"/>
                      <w:marRight w:val="0"/>
                      <w:marTop w:val="0"/>
                      <w:marBottom w:val="0"/>
                      <w:divBdr>
                        <w:top w:val="none" w:sz="0" w:space="0" w:color="auto"/>
                        <w:left w:val="none" w:sz="0" w:space="0" w:color="auto"/>
                        <w:bottom w:val="none" w:sz="0" w:space="0" w:color="auto"/>
                        <w:right w:val="none" w:sz="0" w:space="0" w:color="auto"/>
                      </w:divBdr>
                    </w:div>
                  </w:divsChild>
                </w:div>
                <w:div w:id="896742034">
                  <w:marLeft w:val="0"/>
                  <w:marRight w:val="0"/>
                  <w:marTop w:val="0"/>
                  <w:marBottom w:val="0"/>
                  <w:divBdr>
                    <w:top w:val="none" w:sz="0" w:space="0" w:color="auto"/>
                    <w:left w:val="none" w:sz="0" w:space="0" w:color="auto"/>
                    <w:bottom w:val="none" w:sz="0" w:space="0" w:color="auto"/>
                    <w:right w:val="none" w:sz="0" w:space="0" w:color="auto"/>
                  </w:divBdr>
                  <w:divsChild>
                    <w:div w:id="1903445819">
                      <w:marLeft w:val="0"/>
                      <w:marRight w:val="0"/>
                      <w:marTop w:val="0"/>
                      <w:marBottom w:val="0"/>
                      <w:divBdr>
                        <w:top w:val="none" w:sz="0" w:space="0" w:color="auto"/>
                        <w:left w:val="none" w:sz="0" w:space="0" w:color="auto"/>
                        <w:bottom w:val="none" w:sz="0" w:space="0" w:color="auto"/>
                        <w:right w:val="none" w:sz="0" w:space="0" w:color="auto"/>
                      </w:divBdr>
                    </w:div>
                  </w:divsChild>
                </w:div>
                <w:div w:id="1001274401">
                  <w:marLeft w:val="0"/>
                  <w:marRight w:val="0"/>
                  <w:marTop w:val="0"/>
                  <w:marBottom w:val="0"/>
                  <w:divBdr>
                    <w:top w:val="none" w:sz="0" w:space="0" w:color="auto"/>
                    <w:left w:val="none" w:sz="0" w:space="0" w:color="auto"/>
                    <w:bottom w:val="none" w:sz="0" w:space="0" w:color="auto"/>
                    <w:right w:val="none" w:sz="0" w:space="0" w:color="auto"/>
                  </w:divBdr>
                  <w:divsChild>
                    <w:div w:id="1030374533">
                      <w:marLeft w:val="0"/>
                      <w:marRight w:val="0"/>
                      <w:marTop w:val="0"/>
                      <w:marBottom w:val="0"/>
                      <w:divBdr>
                        <w:top w:val="none" w:sz="0" w:space="0" w:color="auto"/>
                        <w:left w:val="none" w:sz="0" w:space="0" w:color="auto"/>
                        <w:bottom w:val="none" w:sz="0" w:space="0" w:color="auto"/>
                        <w:right w:val="none" w:sz="0" w:space="0" w:color="auto"/>
                      </w:divBdr>
                    </w:div>
                  </w:divsChild>
                </w:div>
                <w:div w:id="1006711109">
                  <w:marLeft w:val="0"/>
                  <w:marRight w:val="0"/>
                  <w:marTop w:val="0"/>
                  <w:marBottom w:val="0"/>
                  <w:divBdr>
                    <w:top w:val="none" w:sz="0" w:space="0" w:color="auto"/>
                    <w:left w:val="none" w:sz="0" w:space="0" w:color="auto"/>
                    <w:bottom w:val="none" w:sz="0" w:space="0" w:color="auto"/>
                    <w:right w:val="none" w:sz="0" w:space="0" w:color="auto"/>
                  </w:divBdr>
                  <w:divsChild>
                    <w:div w:id="129136697">
                      <w:marLeft w:val="0"/>
                      <w:marRight w:val="0"/>
                      <w:marTop w:val="0"/>
                      <w:marBottom w:val="0"/>
                      <w:divBdr>
                        <w:top w:val="none" w:sz="0" w:space="0" w:color="auto"/>
                        <w:left w:val="none" w:sz="0" w:space="0" w:color="auto"/>
                        <w:bottom w:val="none" w:sz="0" w:space="0" w:color="auto"/>
                        <w:right w:val="none" w:sz="0" w:space="0" w:color="auto"/>
                      </w:divBdr>
                    </w:div>
                  </w:divsChild>
                </w:div>
                <w:div w:id="1024595049">
                  <w:marLeft w:val="0"/>
                  <w:marRight w:val="0"/>
                  <w:marTop w:val="0"/>
                  <w:marBottom w:val="0"/>
                  <w:divBdr>
                    <w:top w:val="none" w:sz="0" w:space="0" w:color="auto"/>
                    <w:left w:val="none" w:sz="0" w:space="0" w:color="auto"/>
                    <w:bottom w:val="none" w:sz="0" w:space="0" w:color="auto"/>
                    <w:right w:val="none" w:sz="0" w:space="0" w:color="auto"/>
                  </w:divBdr>
                  <w:divsChild>
                    <w:div w:id="1418558417">
                      <w:marLeft w:val="0"/>
                      <w:marRight w:val="0"/>
                      <w:marTop w:val="0"/>
                      <w:marBottom w:val="0"/>
                      <w:divBdr>
                        <w:top w:val="none" w:sz="0" w:space="0" w:color="auto"/>
                        <w:left w:val="none" w:sz="0" w:space="0" w:color="auto"/>
                        <w:bottom w:val="none" w:sz="0" w:space="0" w:color="auto"/>
                        <w:right w:val="none" w:sz="0" w:space="0" w:color="auto"/>
                      </w:divBdr>
                    </w:div>
                  </w:divsChild>
                </w:div>
                <w:div w:id="1037046176">
                  <w:marLeft w:val="0"/>
                  <w:marRight w:val="0"/>
                  <w:marTop w:val="0"/>
                  <w:marBottom w:val="0"/>
                  <w:divBdr>
                    <w:top w:val="none" w:sz="0" w:space="0" w:color="auto"/>
                    <w:left w:val="none" w:sz="0" w:space="0" w:color="auto"/>
                    <w:bottom w:val="none" w:sz="0" w:space="0" w:color="auto"/>
                    <w:right w:val="none" w:sz="0" w:space="0" w:color="auto"/>
                  </w:divBdr>
                  <w:divsChild>
                    <w:div w:id="429472273">
                      <w:marLeft w:val="0"/>
                      <w:marRight w:val="0"/>
                      <w:marTop w:val="0"/>
                      <w:marBottom w:val="0"/>
                      <w:divBdr>
                        <w:top w:val="none" w:sz="0" w:space="0" w:color="auto"/>
                        <w:left w:val="none" w:sz="0" w:space="0" w:color="auto"/>
                        <w:bottom w:val="none" w:sz="0" w:space="0" w:color="auto"/>
                        <w:right w:val="none" w:sz="0" w:space="0" w:color="auto"/>
                      </w:divBdr>
                    </w:div>
                  </w:divsChild>
                </w:div>
                <w:div w:id="1208374395">
                  <w:marLeft w:val="0"/>
                  <w:marRight w:val="0"/>
                  <w:marTop w:val="0"/>
                  <w:marBottom w:val="0"/>
                  <w:divBdr>
                    <w:top w:val="none" w:sz="0" w:space="0" w:color="auto"/>
                    <w:left w:val="none" w:sz="0" w:space="0" w:color="auto"/>
                    <w:bottom w:val="none" w:sz="0" w:space="0" w:color="auto"/>
                    <w:right w:val="none" w:sz="0" w:space="0" w:color="auto"/>
                  </w:divBdr>
                  <w:divsChild>
                    <w:div w:id="989283812">
                      <w:marLeft w:val="0"/>
                      <w:marRight w:val="0"/>
                      <w:marTop w:val="0"/>
                      <w:marBottom w:val="0"/>
                      <w:divBdr>
                        <w:top w:val="none" w:sz="0" w:space="0" w:color="auto"/>
                        <w:left w:val="none" w:sz="0" w:space="0" w:color="auto"/>
                        <w:bottom w:val="none" w:sz="0" w:space="0" w:color="auto"/>
                        <w:right w:val="none" w:sz="0" w:space="0" w:color="auto"/>
                      </w:divBdr>
                    </w:div>
                  </w:divsChild>
                </w:div>
                <w:div w:id="1249727091">
                  <w:marLeft w:val="0"/>
                  <w:marRight w:val="0"/>
                  <w:marTop w:val="0"/>
                  <w:marBottom w:val="0"/>
                  <w:divBdr>
                    <w:top w:val="none" w:sz="0" w:space="0" w:color="auto"/>
                    <w:left w:val="none" w:sz="0" w:space="0" w:color="auto"/>
                    <w:bottom w:val="none" w:sz="0" w:space="0" w:color="auto"/>
                    <w:right w:val="none" w:sz="0" w:space="0" w:color="auto"/>
                  </w:divBdr>
                  <w:divsChild>
                    <w:div w:id="398333789">
                      <w:marLeft w:val="0"/>
                      <w:marRight w:val="0"/>
                      <w:marTop w:val="0"/>
                      <w:marBottom w:val="0"/>
                      <w:divBdr>
                        <w:top w:val="none" w:sz="0" w:space="0" w:color="auto"/>
                        <w:left w:val="none" w:sz="0" w:space="0" w:color="auto"/>
                        <w:bottom w:val="none" w:sz="0" w:space="0" w:color="auto"/>
                        <w:right w:val="none" w:sz="0" w:space="0" w:color="auto"/>
                      </w:divBdr>
                    </w:div>
                  </w:divsChild>
                </w:div>
                <w:div w:id="1288663911">
                  <w:marLeft w:val="0"/>
                  <w:marRight w:val="0"/>
                  <w:marTop w:val="0"/>
                  <w:marBottom w:val="0"/>
                  <w:divBdr>
                    <w:top w:val="none" w:sz="0" w:space="0" w:color="auto"/>
                    <w:left w:val="none" w:sz="0" w:space="0" w:color="auto"/>
                    <w:bottom w:val="none" w:sz="0" w:space="0" w:color="auto"/>
                    <w:right w:val="none" w:sz="0" w:space="0" w:color="auto"/>
                  </w:divBdr>
                  <w:divsChild>
                    <w:div w:id="1154687103">
                      <w:marLeft w:val="0"/>
                      <w:marRight w:val="0"/>
                      <w:marTop w:val="0"/>
                      <w:marBottom w:val="0"/>
                      <w:divBdr>
                        <w:top w:val="none" w:sz="0" w:space="0" w:color="auto"/>
                        <w:left w:val="none" w:sz="0" w:space="0" w:color="auto"/>
                        <w:bottom w:val="none" w:sz="0" w:space="0" w:color="auto"/>
                        <w:right w:val="none" w:sz="0" w:space="0" w:color="auto"/>
                      </w:divBdr>
                    </w:div>
                  </w:divsChild>
                </w:div>
                <w:div w:id="1294677710">
                  <w:marLeft w:val="0"/>
                  <w:marRight w:val="0"/>
                  <w:marTop w:val="0"/>
                  <w:marBottom w:val="0"/>
                  <w:divBdr>
                    <w:top w:val="none" w:sz="0" w:space="0" w:color="auto"/>
                    <w:left w:val="none" w:sz="0" w:space="0" w:color="auto"/>
                    <w:bottom w:val="none" w:sz="0" w:space="0" w:color="auto"/>
                    <w:right w:val="none" w:sz="0" w:space="0" w:color="auto"/>
                  </w:divBdr>
                  <w:divsChild>
                    <w:div w:id="1418164248">
                      <w:marLeft w:val="0"/>
                      <w:marRight w:val="0"/>
                      <w:marTop w:val="0"/>
                      <w:marBottom w:val="0"/>
                      <w:divBdr>
                        <w:top w:val="none" w:sz="0" w:space="0" w:color="auto"/>
                        <w:left w:val="none" w:sz="0" w:space="0" w:color="auto"/>
                        <w:bottom w:val="none" w:sz="0" w:space="0" w:color="auto"/>
                        <w:right w:val="none" w:sz="0" w:space="0" w:color="auto"/>
                      </w:divBdr>
                    </w:div>
                  </w:divsChild>
                </w:div>
                <w:div w:id="1384326524">
                  <w:marLeft w:val="0"/>
                  <w:marRight w:val="0"/>
                  <w:marTop w:val="0"/>
                  <w:marBottom w:val="0"/>
                  <w:divBdr>
                    <w:top w:val="none" w:sz="0" w:space="0" w:color="auto"/>
                    <w:left w:val="none" w:sz="0" w:space="0" w:color="auto"/>
                    <w:bottom w:val="none" w:sz="0" w:space="0" w:color="auto"/>
                    <w:right w:val="none" w:sz="0" w:space="0" w:color="auto"/>
                  </w:divBdr>
                  <w:divsChild>
                    <w:div w:id="408307495">
                      <w:marLeft w:val="0"/>
                      <w:marRight w:val="0"/>
                      <w:marTop w:val="0"/>
                      <w:marBottom w:val="0"/>
                      <w:divBdr>
                        <w:top w:val="none" w:sz="0" w:space="0" w:color="auto"/>
                        <w:left w:val="none" w:sz="0" w:space="0" w:color="auto"/>
                        <w:bottom w:val="none" w:sz="0" w:space="0" w:color="auto"/>
                        <w:right w:val="none" w:sz="0" w:space="0" w:color="auto"/>
                      </w:divBdr>
                    </w:div>
                  </w:divsChild>
                </w:div>
                <w:div w:id="1448507946">
                  <w:marLeft w:val="0"/>
                  <w:marRight w:val="0"/>
                  <w:marTop w:val="0"/>
                  <w:marBottom w:val="0"/>
                  <w:divBdr>
                    <w:top w:val="none" w:sz="0" w:space="0" w:color="auto"/>
                    <w:left w:val="none" w:sz="0" w:space="0" w:color="auto"/>
                    <w:bottom w:val="none" w:sz="0" w:space="0" w:color="auto"/>
                    <w:right w:val="none" w:sz="0" w:space="0" w:color="auto"/>
                  </w:divBdr>
                  <w:divsChild>
                    <w:div w:id="517282586">
                      <w:marLeft w:val="0"/>
                      <w:marRight w:val="0"/>
                      <w:marTop w:val="0"/>
                      <w:marBottom w:val="0"/>
                      <w:divBdr>
                        <w:top w:val="none" w:sz="0" w:space="0" w:color="auto"/>
                        <w:left w:val="none" w:sz="0" w:space="0" w:color="auto"/>
                        <w:bottom w:val="none" w:sz="0" w:space="0" w:color="auto"/>
                        <w:right w:val="none" w:sz="0" w:space="0" w:color="auto"/>
                      </w:divBdr>
                    </w:div>
                  </w:divsChild>
                </w:div>
                <w:div w:id="1562787445">
                  <w:marLeft w:val="0"/>
                  <w:marRight w:val="0"/>
                  <w:marTop w:val="0"/>
                  <w:marBottom w:val="0"/>
                  <w:divBdr>
                    <w:top w:val="none" w:sz="0" w:space="0" w:color="auto"/>
                    <w:left w:val="none" w:sz="0" w:space="0" w:color="auto"/>
                    <w:bottom w:val="none" w:sz="0" w:space="0" w:color="auto"/>
                    <w:right w:val="none" w:sz="0" w:space="0" w:color="auto"/>
                  </w:divBdr>
                  <w:divsChild>
                    <w:div w:id="600649413">
                      <w:marLeft w:val="0"/>
                      <w:marRight w:val="0"/>
                      <w:marTop w:val="0"/>
                      <w:marBottom w:val="0"/>
                      <w:divBdr>
                        <w:top w:val="none" w:sz="0" w:space="0" w:color="auto"/>
                        <w:left w:val="none" w:sz="0" w:space="0" w:color="auto"/>
                        <w:bottom w:val="none" w:sz="0" w:space="0" w:color="auto"/>
                        <w:right w:val="none" w:sz="0" w:space="0" w:color="auto"/>
                      </w:divBdr>
                    </w:div>
                  </w:divsChild>
                </w:div>
                <w:div w:id="1579095055">
                  <w:marLeft w:val="0"/>
                  <w:marRight w:val="0"/>
                  <w:marTop w:val="0"/>
                  <w:marBottom w:val="0"/>
                  <w:divBdr>
                    <w:top w:val="none" w:sz="0" w:space="0" w:color="auto"/>
                    <w:left w:val="none" w:sz="0" w:space="0" w:color="auto"/>
                    <w:bottom w:val="none" w:sz="0" w:space="0" w:color="auto"/>
                    <w:right w:val="none" w:sz="0" w:space="0" w:color="auto"/>
                  </w:divBdr>
                  <w:divsChild>
                    <w:div w:id="660887047">
                      <w:marLeft w:val="0"/>
                      <w:marRight w:val="0"/>
                      <w:marTop w:val="0"/>
                      <w:marBottom w:val="0"/>
                      <w:divBdr>
                        <w:top w:val="none" w:sz="0" w:space="0" w:color="auto"/>
                        <w:left w:val="none" w:sz="0" w:space="0" w:color="auto"/>
                        <w:bottom w:val="none" w:sz="0" w:space="0" w:color="auto"/>
                        <w:right w:val="none" w:sz="0" w:space="0" w:color="auto"/>
                      </w:divBdr>
                    </w:div>
                  </w:divsChild>
                </w:div>
                <w:div w:id="1595242298">
                  <w:marLeft w:val="0"/>
                  <w:marRight w:val="0"/>
                  <w:marTop w:val="0"/>
                  <w:marBottom w:val="0"/>
                  <w:divBdr>
                    <w:top w:val="none" w:sz="0" w:space="0" w:color="auto"/>
                    <w:left w:val="none" w:sz="0" w:space="0" w:color="auto"/>
                    <w:bottom w:val="none" w:sz="0" w:space="0" w:color="auto"/>
                    <w:right w:val="none" w:sz="0" w:space="0" w:color="auto"/>
                  </w:divBdr>
                  <w:divsChild>
                    <w:div w:id="1742363523">
                      <w:marLeft w:val="0"/>
                      <w:marRight w:val="0"/>
                      <w:marTop w:val="0"/>
                      <w:marBottom w:val="0"/>
                      <w:divBdr>
                        <w:top w:val="none" w:sz="0" w:space="0" w:color="auto"/>
                        <w:left w:val="none" w:sz="0" w:space="0" w:color="auto"/>
                        <w:bottom w:val="none" w:sz="0" w:space="0" w:color="auto"/>
                        <w:right w:val="none" w:sz="0" w:space="0" w:color="auto"/>
                      </w:divBdr>
                    </w:div>
                  </w:divsChild>
                </w:div>
                <w:div w:id="1672828415">
                  <w:marLeft w:val="0"/>
                  <w:marRight w:val="0"/>
                  <w:marTop w:val="0"/>
                  <w:marBottom w:val="0"/>
                  <w:divBdr>
                    <w:top w:val="none" w:sz="0" w:space="0" w:color="auto"/>
                    <w:left w:val="none" w:sz="0" w:space="0" w:color="auto"/>
                    <w:bottom w:val="none" w:sz="0" w:space="0" w:color="auto"/>
                    <w:right w:val="none" w:sz="0" w:space="0" w:color="auto"/>
                  </w:divBdr>
                  <w:divsChild>
                    <w:div w:id="1836453241">
                      <w:marLeft w:val="0"/>
                      <w:marRight w:val="0"/>
                      <w:marTop w:val="0"/>
                      <w:marBottom w:val="0"/>
                      <w:divBdr>
                        <w:top w:val="none" w:sz="0" w:space="0" w:color="auto"/>
                        <w:left w:val="none" w:sz="0" w:space="0" w:color="auto"/>
                        <w:bottom w:val="none" w:sz="0" w:space="0" w:color="auto"/>
                        <w:right w:val="none" w:sz="0" w:space="0" w:color="auto"/>
                      </w:divBdr>
                    </w:div>
                  </w:divsChild>
                </w:div>
                <w:div w:id="1679189338">
                  <w:marLeft w:val="0"/>
                  <w:marRight w:val="0"/>
                  <w:marTop w:val="0"/>
                  <w:marBottom w:val="0"/>
                  <w:divBdr>
                    <w:top w:val="none" w:sz="0" w:space="0" w:color="auto"/>
                    <w:left w:val="none" w:sz="0" w:space="0" w:color="auto"/>
                    <w:bottom w:val="none" w:sz="0" w:space="0" w:color="auto"/>
                    <w:right w:val="none" w:sz="0" w:space="0" w:color="auto"/>
                  </w:divBdr>
                  <w:divsChild>
                    <w:div w:id="960187537">
                      <w:marLeft w:val="0"/>
                      <w:marRight w:val="0"/>
                      <w:marTop w:val="0"/>
                      <w:marBottom w:val="0"/>
                      <w:divBdr>
                        <w:top w:val="none" w:sz="0" w:space="0" w:color="auto"/>
                        <w:left w:val="none" w:sz="0" w:space="0" w:color="auto"/>
                        <w:bottom w:val="none" w:sz="0" w:space="0" w:color="auto"/>
                        <w:right w:val="none" w:sz="0" w:space="0" w:color="auto"/>
                      </w:divBdr>
                    </w:div>
                  </w:divsChild>
                </w:div>
                <w:div w:id="1770539105">
                  <w:marLeft w:val="0"/>
                  <w:marRight w:val="0"/>
                  <w:marTop w:val="0"/>
                  <w:marBottom w:val="0"/>
                  <w:divBdr>
                    <w:top w:val="none" w:sz="0" w:space="0" w:color="auto"/>
                    <w:left w:val="none" w:sz="0" w:space="0" w:color="auto"/>
                    <w:bottom w:val="none" w:sz="0" w:space="0" w:color="auto"/>
                    <w:right w:val="none" w:sz="0" w:space="0" w:color="auto"/>
                  </w:divBdr>
                  <w:divsChild>
                    <w:div w:id="1387726741">
                      <w:marLeft w:val="0"/>
                      <w:marRight w:val="0"/>
                      <w:marTop w:val="0"/>
                      <w:marBottom w:val="0"/>
                      <w:divBdr>
                        <w:top w:val="none" w:sz="0" w:space="0" w:color="auto"/>
                        <w:left w:val="none" w:sz="0" w:space="0" w:color="auto"/>
                        <w:bottom w:val="none" w:sz="0" w:space="0" w:color="auto"/>
                        <w:right w:val="none" w:sz="0" w:space="0" w:color="auto"/>
                      </w:divBdr>
                    </w:div>
                  </w:divsChild>
                </w:div>
                <w:div w:id="1787575103">
                  <w:marLeft w:val="0"/>
                  <w:marRight w:val="0"/>
                  <w:marTop w:val="0"/>
                  <w:marBottom w:val="0"/>
                  <w:divBdr>
                    <w:top w:val="none" w:sz="0" w:space="0" w:color="auto"/>
                    <w:left w:val="none" w:sz="0" w:space="0" w:color="auto"/>
                    <w:bottom w:val="none" w:sz="0" w:space="0" w:color="auto"/>
                    <w:right w:val="none" w:sz="0" w:space="0" w:color="auto"/>
                  </w:divBdr>
                  <w:divsChild>
                    <w:div w:id="1025793954">
                      <w:marLeft w:val="0"/>
                      <w:marRight w:val="0"/>
                      <w:marTop w:val="0"/>
                      <w:marBottom w:val="0"/>
                      <w:divBdr>
                        <w:top w:val="none" w:sz="0" w:space="0" w:color="auto"/>
                        <w:left w:val="none" w:sz="0" w:space="0" w:color="auto"/>
                        <w:bottom w:val="none" w:sz="0" w:space="0" w:color="auto"/>
                        <w:right w:val="none" w:sz="0" w:space="0" w:color="auto"/>
                      </w:divBdr>
                    </w:div>
                  </w:divsChild>
                </w:div>
                <w:div w:id="1935436682">
                  <w:marLeft w:val="0"/>
                  <w:marRight w:val="0"/>
                  <w:marTop w:val="0"/>
                  <w:marBottom w:val="0"/>
                  <w:divBdr>
                    <w:top w:val="none" w:sz="0" w:space="0" w:color="auto"/>
                    <w:left w:val="none" w:sz="0" w:space="0" w:color="auto"/>
                    <w:bottom w:val="none" w:sz="0" w:space="0" w:color="auto"/>
                    <w:right w:val="none" w:sz="0" w:space="0" w:color="auto"/>
                  </w:divBdr>
                  <w:divsChild>
                    <w:div w:id="665940846">
                      <w:marLeft w:val="0"/>
                      <w:marRight w:val="0"/>
                      <w:marTop w:val="0"/>
                      <w:marBottom w:val="0"/>
                      <w:divBdr>
                        <w:top w:val="none" w:sz="0" w:space="0" w:color="auto"/>
                        <w:left w:val="none" w:sz="0" w:space="0" w:color="auto"/>
                        <w:bottom w:val="none" w:sz="0" w:space="0" w:color="auto"/>
                        <w:right w:val="none" w:sz="0" w:space="0" w:color="auto"/>
                      </w:divBdr>
                    </w:div>
                  </w:divsChild>
                </w:div>
                <w:div w:id="1965426719">
                  <w:marLeft w:val="0"/>
                  <w:marRight w:val="0"/>
                  <w:marTop w:val="0"/>
                  <w:marBottom w:val="0"/>
                  <w:divBdr>
                    <w:top w:val="none" w:sz="0" w:space="0" w:color="auto"/>
                    <w:left w:val="none" w:sz="0" w:space="0" w:color="auto"/>
                    <w:bottom w:val="none" w:sz="0" w:space="0" w:color="auto"/>
                    <w:right w:val="none" w:sz="0" w:space="0" w:color="auto"/>
                  </w:divBdr>
                  <w:divsChild>
                    <w:div w:id="95445686">
                      <w:marLeft w:val="0"/>
                      <w:marRight w:val="0"/>
                      <w:marTop w:val="0"/>
                      <w:marBottom w:val="0"/>
                      <w:divBdr>
                        <w:top w:val="none" w:sz="0" w:space="0" w:color="auto"/>
                        <w:left w:val="none" w:sz="0" w:space="0" w:color="auto"/>
                        <w:bottom w:val="none" w:sz="0" w:space="0" w:color="auto"/>
                        <w:right w:val="none" w:sz="0" w:space="0" w:color="auto"/>
                      </w:divBdr>
                    </w:div>
                  </w:divsChild>
                </w:div>
                <w:div w:id="1992175385">
                  <w:marLeft w:val="0"/>
                  <w:marRight w:val="0"/>
                  <w:marTop w:val="0"/>
                  <w:marBottom w:val="0"/>
                  <w:divBdr>
                    <w:top w:val="none" w:sz="0" w:space="0" w:color="auto"/>
                    <w:left w:val="none" w:sz="0" w:space="0" w:color="auto"/>
                    <w:bottom w:val="none" w:sz="0" w:space="0" w:color="auto"/>
                    <w:right w:val="none" w:sz="0" w:space="0" w:color="auto"/>
                  </w:divBdr>
                  <w:divsChild>
                    <w:div w:id="744961948">
                      <w:marLeft w:val="0"/>
                      <w:marRight w:val="0"/>
                      <w:marTop w:val="0"/>
                      <w:marBottom w:val="0"/>
                      <w:divBdr>
                        <w:top w:val="none" w:sz="0" w:space="0" w:color="auto"/>
                        <w:left w:val="none" w:sz="0" w:space="0" w:color="auto"/>
                        <w:bottom w:val="none" w:sz="0" w:space="0" w:color="auto"/>
                        <w:right w:val="none" w:sz="0" w:space="0" w:color="auto"/>
                      </w:divBdr>
                    </w:div>
                  </w:divsChild>
                </w:div>
                <w:div w:id="2120638698">
                  <w:marLeft w:val="0"/>
                  <w:marRight w:val="0"/>
                  <w:marTop w:val="0"/>
                  <w:marBottom w:val="0"/>
                  <w:divBdr>
                    <w:top w:val="none" w:sz="0" w:space="0" w:color="auto"/>
                    <w:left w:val="none" w:sz="0" w:space="0" w:color="auto"/>
                    <w:bottom w:val="none" w:sz="0" w:space="0" w:color="auto"/>
                    <w:right w:val="none" w:sz="0" w:space="0" w:color="auto"/>
                  </w:divBdr>
                  <w:divsChild>
                    <w:div w:id="5665004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11921325">
      <w:bodyDiv w:val="1"/>
      <w:marLeft w:val="0"/>
      <w:marRight w:val="0"/>
      <w:marTop w:val="0"/>
      <w:marBottom w:val="0"/>
      <w:divBdr>
        <w:top w:val="none" w:sz="0" w:space="0" w:color="auto"/>
        <w:left w:val="none" w:sz="0" w:space="0" w:color="auto"/>
        <w:bottom w:val="none" w:sz="0" w:space="0" w:color="auto"/>
        <w:right w:val="none" w:sz="0" w:space="0" w:color="auto"/>
      </w:divBdr>
      <w:divsChild>
        <w:div w:id="747577071">
          <w:marLeft w:val="0"/>
          <w:marRight w:val="0"/>
          <w:marTop w:val="0"/>
          <w:marBottom w:val="0"/>
          <w:divBdr>
            <w:top w:val="none" w:sz="0" w:space="0" w:color="auto"/>
            <w:left w:val="none" w:sz="0" w:space="0" w:color="auto"/>
            <w:bottom w:val="none" w:sz="0" w:space="0" w:color="auto"/>
            <w:right w:val="none" w:sz="0" w:space="0" w:color="auto"/>
          </w:divBdr>
        </w:div>
      </w:divsChild>
    </w:div>
    <w:div w:id="715395536">
      <w:bodyDiv w:val="1"/>
      <w:marLeft w:val="0"/>
      <w:marRight w:val="0"/>
      <w:marTop w:val="0"/>
      <w:marBottom w:val="0"/>
      <w:divBdr>
        <w:top w:val="none" w:sz="0" w:space="0" w:color="auto"/>
        <w:left w:val="none" w:sz="0" w:space="0" w:color="auto"/>
        <w:bottom w:val="none" w:sz="0" w:space="0" w:color="auto"/>
        <w:right w:val="none" w:sz="0" w:space="0" w:color="auto"/>
      </w:divBdr>
      <w:divsChild>
        <w:div w:id="393168202">
          <w:marLeft w:val="0"/>
          <w:marRight w:val="0"/>
          <w:marTop w:val="0"/>
          <w:marBottom w:val="0"/>
          <w:divBdr>
            <w:top w:val="none" w:sz="0" w:space="0" w:color="auto"/>
            <w:left w:val="none" w:sz="0" w:space="0" w:color="auto"/>
            <w:bottom w:val="none" w:sz="0" w:space="0" w:color="auto"/>
            <w:right w:val="none" w:sz="0" w:space="0" w:color="auto"/>
          </w:divBdr>
        </w:div>
        <w:div w:id="774860855">
          <w:marLeft w:val="0"/>
          <w:marRight w:val="0"/>
          <w:marTop w:val="0"/>
          <w:marBottom w:val="0"/>
          <w:divBdr>
            <w:top w:val="none" w:sz="0" w:space="0" w:color="auto"/>
            <w:left w:val="none" w:sz="0" w:space="0" w:color="auto"/>
            <w:bottom w:val="none" w:sz="0" w:space="0" w:color="auto"/>
            <w:right w:val="none" w:sz="0" w:space="0" w:color="auto"/>
          </w:divBdr>
        </w:div>
        <w:div w:id="775323431">
          <w:marLeft w:val="0"/>
          <w:marRight w:val="0"/>
          <w:marTop w:val="0"/>
          <w:marBottom w:val="0"/>
          <w:divBdr>
            <w:top w:val="none" w:sz="0" w:space="0" w:color="auto"/>
            <w:left w:val="none" w:sz="0" w:space="0" w:color="auto"/>
            <w:bottom w:val="none" w:sz="0" w:space="0" w:color="auto"/>
            <w:right w:val="none" w:sz="0" w:space="0" w:color="auto"/>
          </w:divBdr>
        </w:div>
        <w:div w:id="1427338172">
          <w:marLeft w:val="0"/>
          <w:marRight w:val="0"/>
          <w:marTop w:val="0"/>
          <w:marBottom w:val="0"/>
          <w:divBdr>
            <w:top w:val="none" w:sz="0" w:space="0" w:color="auto"/>
            <w:left w:val="none" w:sz="0" w:space="0" w:color="auto"/>
            <w:bottom w:val="none" w:sz="0" w:space="0" w:color="auto"/>
            <w:right w:val="none" w:sz="0" w:space="0" w:color="auto"/>
          </w:divBdr>
        </w:div>
      </w:divsChild>
    </w:div>
    <w:div w:id="719548396">
      <w:bodyDiv w:val="1"/>
      <w:marLeft w:val="0"/>
      <w:marRight w:val="0"/>
      <w:marTop w:val="0"/>
      <w:marBottom w:val="0"/>
      <w:divBdr>
        <w:top w:val="none" w:sz="0" w:space="0" w:color="auto"/>
        <w:left w:val="none" w:sz="0" w:space="0" w:color="auto"/>
        <w:bottom w:val="none" w:sz="0" w:space="0" w:color="auto"/>
        <w:right w:val="none" w:sz="0" w:space="0" w:color="auto"/>
      </w:divBdr>
    </w:div>
    <w:div w:id="722216183">
      <w:bodyDiv w:val="1"/>
      <w:marLeft w:val="0"/>
      <w:marRight w:val="0"/>
      <w:marTop w:val="0"/>
      <w:marBottom w:val="0"/>
      <w:divBdr>
        <w:top w:val="none" w:sz="0" w:space="0" w:color="auto"/>
        <w:left w:val="none" w:sz="0" w:space="0" w:color="auto"/>
        <w:bottom w:val="none" w:sz="0" w:space="0" w:color="auto"/>
        <w:right w:val="none" w:sz="0" w:space="0" w:color="auto"/>
      </w:divBdr>
    </w:div>
    <w:div w:id="737434741">
      <w:bodyDiv w:val="1"/>
      <w:marLeft w:val="0"/>
      <w:marRight w:val="0"/>
      <w:marTop w:val="0"/>
      <w:marBottom w:val="0"/>
      <w:divBdr>
        <w:top w:val="none" w:sz="0" w:space="0" w:color="auto"/>
        <w:left w:val="none" w:sz="0" w:space="0" w:color="auto"/>
        <w:bottom w:val="none" w:sz="0" w:space="0" w:color="auto"/>
        <w:right w:val="none" w:sz="0" w:space="0" w:color="auto"/>
      </w:divBdr>
    </w:div>
    <w:div w:id="738331565">
      <w:bodyDiv w:val="1"/>
      <w:marLeft w:val="0"/>
      <w:marRight w:val="0"/>
      <w:marTop w:val="0"/>
      <w:marBottom w:val="0"/>
      <w:divBdr>
        <w:top w:val="none" w:sz="0" w:space="0" w:color="auto"/>
        <w:left w:val="none" w:sz="0" w:space="0" w:color="auto"/>
        <w:bottom w:val="none" w:sz="0" w:space="0" w:color="auto"/>
        <w:right w:val="none" w:sz="0" w:space="0" w:color="auto"/>
      </w:divBdr>
    </w:div>
    <w:div w:id="739593155">
      <w:bodyDiv w:val="1"/>
      <w:marLeft w:val="0"/>
      <w:marRight w:val="0"/>
      <w:marTop w:val="0"/>
      <w:marBottom w:val="0"/>
      <w:divBdr>
        <w:top w:val="none" w:sz="0" w:space="0" w:color="auto"/>
        <w:left w:val="none" w:sz="0" w:space="0" w:color="auto"/>
        <w:bottom w:val="none" w:sz="0" w:space="0" w:color="auto"/>
        <w:right w:val="none" w:sz="0" w:space="0" w:color="auto"/>
      </w:divBdr>
    </w:div>
    <w:div w:id="763913355">
      <w:bodyDiv w:val="1"/>
      <w:marLeft w:val="0"/>
      <w:marRight w:val="0"/>
      <w:marTop w:val="0"/>
      <w:marBottom w:val="0"/>
      <w:divBdr>
        <w:top w:val="none" w:sz="0" w:space="0" w:color="auto"/>
        <w:left w:val="none" w:sz="0" w:space="0" w:color="auto"/>
        <w:bottom w:val="none" w:sz="0" w:space="0" w:color="auto"/>
        <w:right w:val="none" w:sz="0" w:space="0" w:color="auto"/>
      </w:divBdr>
    </w:div>
    <w:div w:id="801725686">
      <w:bodyDiv w:val="1"/>
      <w:marLeft w:val="0"/>
      <w:marRight w:val="0"/>
      <w:marTop w:val="0"/>
      <w:marBottom w:val="0"/>
      <w:divBdr>
        <w:top w:val="none" w:sz="0" w:space="0" w:color="auto"/>
        <w:left w:val="none" w:sz="0" w:space="0" w:color="auto"/>
        <w:bottom w:val="none" w:sz="0" w:space="0" w:color="auto"/>
        <w:right w:val="none" w:sz="0" w:space="0" w:color="auto"/>
      </w:divBdr>
      <w:divsChild>
        <w:div w:id="212354809">
          <w:marLeft w:val="0"/>
          <w:marRight w:val="0"/>
          <w:marTop w:val="0"/>
          <w:marBottom w:val="0"/>
          <w:divBdr>
            <w:top w:val="none" w:sz="0" w:space="0" w:color="auto"/>
            <w:left w:val="none" w:sz="0" w:space="0" w:color="auto"/>
            <w:bottom w:val="none" w:sz="0" w:space="0" w:color="auto"/>
            <w:right w:val="none" w:sz="0" w:space="0" w:color="auto"/>
          </w:divBdr>
        </w:div>
        <w:div w:id="234241516">
          <w:marLeft w:val="0"/>
          <w:marRight w:val="0"/>
          <w:marTop w:val="0"/>
          <w:marBottom w:val="0"/>
          <w:divBdr>
            <w:top w:val="none" w:sz="0" w:space="0" w:color="auto"/>
            <w:left w:val="none" w:sz="0" w:space="0" w:color="auto"/>
            <w:bottom w:val="none" w:sz="0" w:space="0" w:color="auto"/>
            <w:right w:val="none" w:sz="0" w:space="0" w:color="auto"/>
          </w:divBdr>
        </w:div>
        <w:div w:id="332731610">
          <w:marLeft w:val="0"/>
          <w:marRight w:val="0"/>
          <w:marTop w:val="0"/>
          <w:marBottom w:val="0"/>
          <w:divBdr>
            <w:top w:val="none" w:sz="0" w:space="0" w:color="auto"/>
            <w:left w:val="none" w:sz="0" w:space="0" w:color="auto"/>
            <w:bottom w:val="none" w:sz="0" w:space="0" w:color="auto"/>
            <w:right w:val="none" w:sz="0" w:space="0" w:color="auto"/>
          </w:divBdr>
          <w:divsChild>
            <w:div w:id="102120296">
              <w:marLeft w:val="0"/>
              <w:marRight w:val="0"/>
              <w:marTop w:val="0"/>
              <w:marBottom w:val="0"/>
              <w:divBdr>
                <w:top w:val="none" w:sz="0" w:space="0" w:color="auto"/>
                <w:left w:val="none" w:sz="0" w:space="0" w:color="auto"/>
                <w:bottom w:val="none" w:sz="0" w:space="0" w:color="auto"/>
                <w:right w:val="none" w:sz="0" w:space="0" w:color="auto"/>
              </w:divBdr>
            </w:div>
            <w:div w:id="578448786">
              <w:marLeft w:val="0"/>
              <w:marRight w:val="0"/>
              <w:marTop w:val="0"/>
              <w:marBottom w:val="0"/>
              <w:divBdr>
                <w:top w:val="none" w:sz="0" w:space="0" w:color="auto"/>
                <w:left w:val="none" w:sz="0" w:space="0" w:color="auto"/>
                <w:bottom w:val="none" w:sz="0" w:space="0" w:color="auto"/>
                <w:right w:val="none" w:sz="0" w:space="0" w:color="auto"/>
              </w:divBdr>
            </w:div>
            <w:div w:id="1179008879">
              <w:marLeft w:val="0"/>
              <w:marRight w:val="0"/>
              <w:marTop w:val="0"/>
              <w:marBottom w:val="0"/>
              <w:divBdr>
                <w:top w:val="none" w:sz="0" w:space="0" w:color="auto"/>
                <w:left w:val="none" w:sz="0" w:space="0" w:color="auto"/>
                <w:bottom w:val="none" w:sz="0" w:space="0" w:color="auto"/>
                <w:right w:val="none" w:sz="0" w:space="0" w:color="auto"/>
              </w:divBdr>
            </w:div>
            <w:div w:id="1440180621">
              <w:marLeft w:val="0"/>
              <w:marRight w:val="0"/>
              <w:marTop w:val="0"/>
              <w:marBottom w:val="0"/>
              <w:divBdr>
                <w:top w:val="none" w:sz="0" w:space="0" w:color="auto"/>
                <w:left w:val="none" w:sz="0" w:space="0" w:color="auto"/>
                <w:bottom w:val="none" w:sz="0" w:space="0" w:color="auto"/>
                <w:right w:val="none" w:sz="0" w:space="0" w:color="auto"/>
              </w:divBdr>
            </w:div>
            <w:div w:id="2066486245">
              <w:marLeft w:val="0"/>
              <w:marRight w:val="0"/>
              <w:marTop w:val="0"/>
              <w:marBottom w:val="0"/>
              <w:divBdr>
                <w:top w:val="none" w:sz="0" w:space="0" w:color="auto"/>
                <w:left w:val="none" w:sz="0" w:space="0" w:color="auto"/>
                <w:bottom w:val="none" w:sz="0" w:space="0" w:color="auto"/>
                <w:right w:val="none" w:sz="0" w:space="0" w:color="auto"/>
              </w:divBdr>
            </w:div>
          </w:divsChild>
        </w:div>
        <w:div w:id="518399812">
          <w:marLeft w:val="0"/>
          <w:marRight w:val="0"/>
          <w:marTop w:val="0"/>
          <w:marBottom w:val="0"/>
          <w:divBdr>
            <w:top w:val="none" w:sz="0" w:space="0" w:color="auto"/>
            <w:left w:val="none" w:sz="0" w:space="0" w:color="auto"/>
            <w:bottom w:val="none" w:sz="0" w:space="0" w:color="auto"/>
            <w:right w:val="none" w:sz="0" w:space="0" w:color="auto"/>
          </w:divBdr>
        </w:div>
        <w:div w:id="649821685">
          <w:marLeft w:val="0"/>
          <w:marRight w:val="0"/>
          <w:marTop w:val="0"/>
          <w:marBottom w:val="0"/>
          <w:divBdr>
            <w:top w:val="none" w:sz="0" w:space="0" w:color="auto"/>
            <w:left w:val="none" w:sz="0" w:space="0" w:color="auto"/>
            <w:bottom w:val="none" w:sz="0" w:space="0" w:color="auto"/>
            <w:right w:val="none" w:sz="0" w:space="0" w:color="auto"/>
          </w:divBdr>
        </w:div>
        <w:div w:id="682900875">
          <w:marLeft w:val="0"/>
          <w:marRight w:val="0"/>
          <w:marTop w:val="0"/>
          <w:marBottom w:val="0"/>
          <w:divBdr>
            <w:top w:val="none" w:sz="0" w:space="0" w:color="auto"/>
            <w:left w:val="none" w:sz="0" w:space="0" w:color="auto"/>
            <w:bottom w:val="none" w:sz="0" w:space="0" w:color="auto"/>
            <w:right w:val="none" w:sz="0" w:space="0" w:color="auto"/>
          </w:divBdr>
        </w:div>
        <w:div w:id="810555482">
          <w:marLeft w:val="0"/>
          <w:marRight w:val="0"/>
          <w:marTop w:val="0"/>
          <w:marBottom w:val="0"/>
          <w:divBdr>
            <w:top w:val="none" w:sz="0" w:space="0" w:color="auto"/>
            <w:left w:val="none" w:sz="0" w:space="0" w:color="auto"/>
            <w:bottom w:val="none" w:sz="0" w:space="0" w:color="auto"/>
            <w:right w:val="none" w:sz="0" w:space="0" w:color="auto"/>
          </w:divBdr>
        </w:div>
        <w:div w:id="955481101">
          <w:marLeft w:val="0"/>
          <w:marRight w:val="0"/>
          <w:marTop w:val="0"/>
          <w:marBottom w:val="0"/>
          <w:divBdr>
            <w:top w:val="none" w:sz="0" w:space="0" w:color="auto"/>
            <w:left w:val="none" w:sz="0" w:space="0" w:color="auto"/>
            <w:bottom w:val="none" w:sz="0" w:space="0" w:color="auto"/>
            <w:right w:val="none" w:sz="0" w:space="0" w:color="auto"/>
          </w:divBdr>
        </w:div>
        <w:div w:id="1012340364">
          <w:marLeft w:val="0"/>
          <w:marRight w:val="0"/>
          <w:marTop w:val="0"/>
          <w:marBottom w:val="0"/>
          <w:divBdr>
            <w:top w:val="none" w:sz="0" w:space="0" w:color="auto"/>
            <w:left w:val="none" w:sz="0" w:space="0" w:color="auto"/>
            <w:bottom w:val="none" w:sz="0" w:space="0" w:color="auto"/>
            <w:right w:val="none" w:sz="0" w:space="0" w:color="auto"/>
          </w:divBdr>
        </w:div>
        <w:div w:id="1040473639">
          <w:marLeft w:val="0"/>
          <w:marRight w:val="0"/>
          <w:marTop w:val="0"/>
          <w:marBottom w:val="0"/>
          <w:divBdr>
            <w:top w:val="none" w:sz="0" w:space="0" w:color="auto"/>
            <w:left w:val="none" w:sz="0" w:space="0" w:color="auto"/>
            <w:bottom w:val="none" w:sz="0" w:space="0" w:color="auto"/>
            <w:right w:val="none" w:sz="0" w:space="0" w:color="auto"/>
          </w:divBdr>
          <w:divsChild>
            <w:div w:id="1453400688">
              <w:marLeft w:val="0"/>
              <w:marRight w:val="0"/>
              <w:marTop w:val="0"/>
              <w:marBottom w:val="0"/>
              <w:divBdr>
                <w:top w:val="none" w:sz="0" w:space="0" w:color="auto"/>
                <w:left w:val="none" w:sz="0" w:space="0" w:color="auto"/>
                <w:bottom w:val="none" w:sz="0" w:space="0" w:color="auto"/>
                <w:right w:val="none" w:sz="0" w:space="0" w:color="auto"/>
              </w:divBdr>
            </w:div>
          </w:divsChild>
        </w:div>
        <w:div w:id="1355501822">
          <w:marLeft w:val="0"/>
          <w:marRight w:val="0"/>
          <w:marTop w:val="0"/>
          <w:marBottom w:val="0"/>
          <w:divBdr>
            <w:top w:val="none" w:sz="0" w:space="0" w:color="auto"/>
            <w:left w:val="none" w:sz="0" w:space="0" w:color="auto"/>
            <w:bottom w:val="none" w:sz="0" w:space="0" w:color="auto"/>
            <w:right w:val="none" w:sz="0" w:space="0" w:color="auto"/>
          </w:divBdr>
          <w:divsChild>
            <w:div w:id="473134430">
              <w:marLeft w:val="0"/>
              <w:marRight w:val="0"/>
              <w:marTop w:val="0"/>
              <w:marBottom w:val="0"/>
              <w:divBdr>
                <w:top w:val="none" w:sz="0" w:space="0" w:color="auto"/>
                <w:left w:val="none" w:sz="0" w:space="0" w:color="auto"/>
                <w:bottom w:val="none" w:sz="0" w:space="0" w:color="auto"/>
                <w:right w:val="none" w:sz="0" w:space="0" w:color="auto"/>
              </w:divBdr>
            </w:div>
            <w:div w:id="616259200">
              <w:marLeft w:val="0"/>
              <w:marRight w:val="0"/>
              <w:marTop w:val="0"/>
              <w:marBottom w:val="0"/>
              <w:divBdr>
                <w:top w:val="none" w:sz="0" w:space="0" w:color="auto"/>
                <w:left w:val="none" w:sz="0" w:space="0" w:color="auto"/>
                <w:bottom w:val="none" w:sz="0" w:space="0" w:color="auto"/>
                <w:right w:val="none" w:sz="0" w:space="0" w:color="auto"/>
              </w:divBdr>
            </w:div>
            <w:div w:id="1155295759">
              <w:marLeft w:val="0"/>
              <w:marRight w:val="0"/>
              <w:marTop w:val="0"/>
              <w:marBottom w:val="0"/>
              <w:divBdr>
                <w:top w:val="none" w:sz="0" w:space="0" w:color="auto"/>
                <w:left w:val="none" w:sz="0" w:space="0" w:color="auto"/>
                <w:bottom w:val="none" w:sz="0" w:space="0" w:color="auto"/>
                <w:right w:val="none" w:sz="0" w:space="0" w:color="auto"/>
              </w:divBdr>
            </w:div>
            <w:div w:id="1828549285">
              <w:marLeft w:val="0"/>
              <w:marRight w:val="0"/>
              <w:marTop w:val="0"/>
              <w:marBottom w:val="0"/>
              <w:divBdr>
                <w:top w:val="none" w:sz="0" w:space="0" w:color="auto"/>
                <w:left w:val="none" w:sz="0" w:space="0" w:color="auto"/>
                <w:bottom w:val="none" w:sz="0" w:space="0" w:color="auto"/>
                <w:right w:val="none" w:sz="0" w:space="0" w:color="auto"/>
              </w:divBdr>
            </w:div>
            <w:div w:id="2074349593">
              <w:marLeft w:val="0"/>
              <w:marRight w:val="0"/>
              <w:marTop w:val="0"/>
              <w:marBottom w:val="0"/>
              <w:divBdr>
                <w:top w:val="none" w:sz="0" w:space="0" w:color="auto"/>
                <w:left w:val="none" w:sz="0" w:space="0" w:color="auto"/>
                <w:bottom w:val="none" w:sz="0" w:space="0" w:color="auto"/>
                <w:right w:val="none" w:sz="0" w:space="0" w:color="auto"/>
              </w:divBdr>
            </w:div>
          </w:divsChild>
        </w:div>
        <w:div w:id="1837500315">
          <w:marLeft w:val="0"/>
          <w:marRight w:val="0"/>
          <w:marTop w:val="0"/>
          <w:marBottom w:val="0"/>
          <w:divBdr>
            <w:top w:val="none" w:sz="0" w:space="0" w:color="auto"/>
            <w:left w:val="none" w:sz="0" w:space="0" w:color="auto"/>
            <w:bottom w:val="none" w:sz="0" w:space="0" w:color="auto"/>
            <w:right w:val="none" w:sz="0" w:space="0" w:color="auto"/>
          </w:divBdr>
        </w:div>
      </w:divsChild>
    </w:div>
    <w:div w:id="803932738">
      <w:bodyDiv w:val="1"/>
      <w:marLeft w:val="0"/>
      <w:marRight w:val="0"/>
      <w:marTop w:val="0"/>
      <w:marBottom w:val="0"/>
      <w:divBdr>
        <w:top w:val="none" w:sz="0" w:space="0" w:color="auto"/>
        <w:left w:val="none" w:sz="0" w:space="0" w:color="auto"/>
        <w:bottom w:val="none" w:sz="0" w:space="0" w:color="auto"/>
        <w:right w:val="none" w:sz="0" w:space="0" w:color="auto"/>
      </w:divBdr>
    </w:div>
    <w:div w:id="858154966">
      <w:bodyDiv w:val="1"/>
      <w:marLeft w:val="0"/>
      <w:marRight w:val="0"/>
      <w:marTop w:val="0"/>
      <w:marBottom w:val="0"/>
      <w:divBdr>
        <w:top w:val="none" w:sz="0" w:space="0" w:color="auto"/>
        <w:left w:val="none" w:sz="0" w:space="0" w:color="auto"/>
        <w:bottom w:val="none" w:sz="0" w:space="0" w:color="auto"/>
        <w:right w:val="none" w:sz="0" w:space="0" w:color="auto"/>
      </w:divBdr>
      <w:divsChild>
        <w:div w:id="265843529">
          <w:marLeft w:val="0"/>
          <w:marRight w:val="0"/>
          <w:marTop w:val="0"/>
          <w:marBottom w:val="0"/>
          <w:divBdr>
            <w:top w:val="none" w:sz="0" w:space="0" w:color="auto"/>
            <w:left w:val="none" w:sz="0" w:space="0" w:color="auto"/>
            <w:bottom w:val="none" w:sz="0" w:space="0" w:color="auto"/>
            <w:right w:val="none" w:sz="0" w:space="0" w:color="auto"/>
          </w:divBdr>
        </w:div>
        <w:div w:id="278416914">
          <w:marLeft w:val="0"/>
          <w:marRight w:val="0"/>
          <w:marTop w:val="0"/>
          <w:marBottom w:val="0"/>
          <w:divBdr>
            <w:top w:val="none" w:sz="0" w:space="0" w:color="auto"/>
            <w:left w:val="none" w:sz="0" w:space="0" w:color="auto"/>
            <w:bottom w:val="none" w:sz="0" w:space="0" w:color="auto"/>
            <w:right w:val="none" w:sz="0" w:space="0" w:color="auto"/>
          </w:divBdr>
        </w:div>
        <w:div w:id="315692298">
          <w:marLeft w:val="0"/>
          <w:marRight w:val="0"/>
          <w:marTop w:val="0"/>
          <w:marBottom w:val="0"/>
          <w:divBdr>
            <w:top w:val="none" w:sz="0" w:space="0" w:color="auto"/>
            <w:left w:val="none" w:sz="0" w:space="0" w:color="auto"/>
            <w:bottom w:val="none" w:sz="0" w:space="0" w:color="auto"/>
            <w:right w:val="none" w:sz="0" w:space="0" w:color="auto"/>
          </w:divBdr>
        </w:div>
        <w:div w:id="490100591">
          <w:marLeft w:val="0"/>
          <w:marRight w:val="0"/>
          <w:marTop w:val="0"/>
          <w:marBottom w:val="0"/>
          <w:divBdr>
            <w:top w:val="none" w:sz="0" w:space="0" w:color="auto"/>
            <w:left w:val="none" w:sz="0" w:space="0" w:color="auto"/>
            <w:bottom w:val="none" w:sz="0" w:space="0" w:color="auto"/>
            <w:right w:val="none" w:sz="0" w:space="0" w:color="auto"/>
          </w:divBdr>
        </w:div>
        <w:div w:id="658079350">
          <w:marLeft w:val="0"/>
          <w:marRight w:val="0"/>
          <w:marTop w:val="0"/>
          <w:marBottom w:val="0"/>
          <w:divBdr>
            <w:top w:val="none" w:sz="0" w:space="0" w:color="auto"/>
            <w:left w:val="none" w:sz="0" w:space="0" w:color="auto"/>
            <w:bottom w:val="none" w:sz="0" w:space="0" w:color="auto"/>
            <w:right w:val="none" w:sz="0" w:space="0" w:color="auto"/>
          </w:divBdr>
        </w:div>
        <w:div w:id="703025096">
          <w:marLeft w:val="0"/>
          <w:marRight w:val="0"/>
          <w:marTop w:val="0"/>
          <w:marBottom w:val="0"/>
          <w:divBdr>
            <w:top w:val="none" w:sz="0" w:space="0" w:color="auto"/>
            <w:left w:val="none" w:sz="0" w:space="0" w:color="auto"/>
            <w:bottom w:val="none" w:sz="0" w:space="0" w:color="auto"/>
            <w:right w:val="none" w:sz="0" w:space="0" w:color="auto"/>
          </w:divBdr>
        </w:div>
        <w:div w:id="760183454">
          <w:marLeft w:val="0"/>
          <w:marRight w:val="0"/>
          <w:marTop w:val="0"/>
          <w:marBottom w:val="0"/>
          <w:divBdr>
            <w:top w:val="none" w:sz="0" w:space="0" w:color="auto"/>
            <w:left w:val="none" w:sz="0" w:space="0" w:color="auto"/>
            <w:bottom w:val="none" w:sz="0" w:space="0" w:color="auto"/>
            <w:right w:val="none" w:sz="0" w:space="0" w:color="auto"/>
          </w:divBdr>
        </w:div>
        <w:div w:id="971909250">
          <w:marLeft w:val="0"/>
          <w:marRight w:val="0"/>
          <w:marTop w:val="0"/>
          <w:marBottom w:val="0"/>
          <w:divBdr>
            <w:top w:val="none" w:sz="0" w:space="0" w:color="auto"/>
            <w:left w:val="none" w:sz="0" w:space="0" w:color="auto"/>
            <w:bottom w:val="none" w:sz="0" w:space="0" w:color="auto"/>
            <w:right w:val="none" w:sz="0" w:space="0" w:color="auto"/>
          </w:divBdr>
        </w:div>
        <w:div w:id="978071178">
          <w:marLeft w:val="0"/>
          <w:marRight w:val="0"/>
          <w:marTop w:val="0"/>
          <w:marBottom w:val="0"/>
          <w:divBdr>
            <w:top w:val="none" w:sz="0" w:space="0" w:color="auto"/>
            <w:left w:val="none" w:sz="0" w:space="0" w:color="auto"/>
            <w:bottom w:val="none" w:sz="0" w:space="0" w:color="auto"/>
            <w:right w:val="none" w:sz="0" w:space="0" w:color="auto"/>
          </w:divBdr>
        </w:div>
        <w:div w:id="1686981120">
          <w:marLeft w:val="0"/>
          <w:marRight w:val="0"/>
          <w:marTop w:val="0"/>
          <w:marBottom w:val="0"/>
          <w:divBdr>
            <w:top w:val="none" w:sz="0" w:space="0" w:color="auto"/>
            <w:left w:val="none" w:sz="0" w:space="0" w:color="auto"/>
            <w:bottom w:val="none" w:sz="0" w:space="0" w:color="auto"/>
            <w:right w:val="none" w:sz="0" w:space="0" w:color="auto"/>
          </w:divBdr>
        </w:div>
        <w:div w:id="1790316490">
          <w:marLeft w:val="0"/>
          <w:marRight w:val="0"/>
          <w:marTop w:val="0"/>
          <w:marBottom w:val="0"/>
          <w:divBdr>
            <w:top w:val="none" w:sz="0" w:space="0" w:color="auto"/>
            <w:left w:val="none" w:sz="0" w:space="0" w:color="auto"/>
            <w:bottom w:val="none" w:sz="0" w:space="0" w:color="auto"/>
            <w:right w:val="none" w:sz="0" w:space="0" w:color="auto"/>
          </w:divBdr>
        </w:div>
        <w:div w:id="2056932111">
          <w:marLeft w:val="0"/>
          <w:marRight w:val="0"/>
          <w:marTop w:val="0"/>
          <w:marBottom w:val="0"/>
          <w:divBdr>
            <w:top w:val="none" w:sz="0" w:space="0" w:color="auto"/>
            <w:left w:val="none" w:sz="0" w:space="0" w:color="auto"/>
            <w:bottom w:val="none" w:sz="0" w:space="0" w:color="auto"/>
            <w:right w:val="none" w:sz="0" w:space="0" w:color="auto"/>
          </w:divBdr>
        </w:div>
      </w:divsChild>
    </w:div>
    <w:div w:id="872153259">
      <w:bodyDiv w:val="1"/>
      <w:marLeft w:val="0"/>
      <w:marRight w:val="0"/>
      <w:marTop w:val="0"/>
      <w:marBottom w:val="0"/>
      <w:divBdr>
        <w:top w:val="none" w:sz="0" w:space="0" w:color="auto"/>
        <w:left w:val="none" w:sz="0" w:space="0" w:color="auto"/>
        <w:bottom w:val="none" w:sz="0" w:space="0" w:color="auto"/>
        <w:right w:val="none" w:sz="0" w:space="0" w:color="auto"/>
      </w:divBdr>
    </w:div>
    <w:div w:id="892622085">
      <w:bodyDiv w:val="1"/>
      <w:marLeft w:val="0"/>
      <w:marRight w:val="0"/>
      <w:marTop w:val="0"/>
      <w:marBottom w:val="0"/>
      <w:divBdr>
        <w:top w:val="none" w:sz="0" w:space="0" w:color="auto"/>
        <w:left w:val="none" w:sz="0" w:space="0" w:color="auto"/>
        <w:bottom w:val="none" w:sz="0" w:space="0" w:color="auto"/>
        <w:right w:val="none" w:sz="0" w:space="0" w:color="auto"/>
      </w:divBdr>
    </w:div>
    <w:div w:id="901788437">
      <w:bodyDiv w:val="1"/>
      <w:marLeft w:val="0"/>
      <w:marRight w:val="0"/>
      <w:marTop w:val="0"/>
      <w:marBottom w:val="0"/>
      <w:divBdr>
        <w:top w:val="none" w:sz="0" w:space="0" w:color="auto"/>
        <w:left w:val="none" w:sz="0" w:space="0" w:color="auto"/>
        <w:bottom w:val="none" w:sz="0" w:space="0" w:color="auto"/>
        <w:right w:val="none" w:sz="0" w:space="0" w:color="auto"/>
      </w:divBdr>
    </w:div>
    <w:div w:id="908341024">
      <w:bodyDiv w:val="1"/>
      <w:marLeft w:val="0"/>
      <w:marRight w:val="0"/>
      <w:marTop w:val="0"/>
      <w:marBottom w:val="0"/>
      <w:divBdr>
        <w:top w:val="none" w:sz="0" w:space="0" w:color="auto"/>
        <w:left w:val="none" w:sz="0" w:space="0" w:color="auto"/>
        <w:bottom w:val="none" w:sz="0" w:space="0" w:color="auto"/>
        <w:right w:val="none" w:sz="0" w:space="0" w:color="auto"/>
      </w:divBdr>
    </w:div>
    <w:div w:id="925960777">
      <w:bodyDiv w:val="1"/>
      <w:marLeft w:val="0"/>
      <w:marRight w:val="0"/>
      <w:marTop w:val="0"/>
      <w:marBottom w:val="0"/>
      <w:divBdr>
        <w:top w:val="none" w:sz="0" w:space="0" w:color="auto"/>
        <w:left w:val="none" w:sz="0" w:space="0" w:color="auto"/>
        <w:bottom w:val="none" w:sz="0" w:space="0" w:color="auto"/>
        <w:right w:val="none" w:sz="0" w:space="0" w:color="auto"/>
      </w:divBdr>
      <w:divsChild>
        <w:div w:id="72431665">
          <w:marLeft w:val="0"/>
          <w:marRight w:val="0"/>
          <w:marTop w:val="0"/>
          <w:marBottom w:val="0"/>
          <w:divBdr>
            <w:top w:val="none" w:sz="0" w:space="0" w:color="auto"/>
            <w:left w:val="none" w:sz="0" w:space="0" w:color="auto"/>
            <w:bottom w:val="none" w:sz="0" w:space="0" w:color="auto"/>
            <w:right w:val="none" w:sz="0" w:space="0" w:color="auto"/>
          </w:divBdr>
        </w:div>
        <w:div w:id="1401753528">
          <w:marLeft w:val="0"/>
          <w:marRight w:val="0"/>
          <w:marTop w:val="0"/>
          <w:marBottom w:val="0"/>
          <w:divBdr>
            <w:top w:val="none" w:sz="0" w:space="0" w:color="auto"/>
            <w:left w:val="none" w:sz="0" w:space="0" w:color="auto"/>
            <w:bottom w:val="none" w:sz="0" w:space="0" w:color="auto"/>
            <w:right w:val="none" w:sz="0" w:space="0" w:color="auto"/>
          </w:divBdr>
        </w:div>
        <w:div w:id="2054233726">
          <w:marLeft w:val="0"/>
          <w:marRight w:val="0"/>
          <w:marTop w:val="0"/>
          <w:marBottom w:val="0"/>
          <w:divBdr>
            <w:top w:val="none" w:sz="0" w:space="0" w:color="auto"/>
            <w:left w:val="none" w:sz="0" w:space="0" w:color="auto"/>
            <w:bottom w:val="none" w:sz="0" w:space="0" w:color="auto"/>
            <w:right w:val="none" w:sz="0" w:space="0" w:color="auto"/>
          </w:divBdr>
        </w:div>
      </w:divsChild>
    </w:div>
    <w:div w:id="967586022">
      <w:bodyDiv w:val="1"/>
      <w:marLeft w:val="0"/>
      <w:marRight w:val="0"/>
      <w:marTop w:val="0"/>
      <w:marBottom w:val="0"/>
      <w:divBdr>
        <w:top w:val="none" w:sz="0" w:space="0" w:color="auto"/>
        <w:left w:val="none" w:sz="0" w:space="0" w:color="auto"/>
        <w:bottom w:val="none" w:sz="0" w:space="0" w:color="auto"/>
        <w:right w:val="none" w:sz="0" w:space="0" w:color="auto"/>
      </w:divBdr>
      <w:divsChild>
        <w:div w:id="860703328">
          <w:marLeft w:val="0"/>
          <w:marRight w:val="0"/>
          <w:marTop w:val="0"/>
          <w:marBottom w:val="0"/>
          <w:divBdr>
            <w:top w:val="none" w:sz="0" w:space="0" w:color="auto"/>
            <w:left w:val="none" w:sz="0" w:space="0" w:color="auto"/>
            <w:bottom w:val="none" w:sz="0" w:space="0" w:color="auto"/>
            <w:right w:val="none" w:sz="0" w:space="0" w:color="auto"/>
          </w:divBdr>
        </w:div>
        <w:div w:id="1378621186">
          <w:marLeft w:val="0"/>
          <w:marRight w:val="0"/>
          <w:marTop w:val="0"/>
          <w:marBottom w:val="0"/>
          <w:divBdr>
            <w:top w:val="none" w:sz="0" w:space="0" w:color="auto"/>
            <w:left w:val="none" w:sz="0" w:space="0" w:color="auto"/>
            <w:bottom w:val="none" w:sz="0" w:space="0" w:color="auto"/>
            <w:right w:val="none" w:sz="0" w:space="0" w:color="auto"/>
          </w:divBdr>
        </w:div>
        <w:div w:id="1860775607">
          <w:marLeft w:val="0"/>
          <w:marRight w:val="0"/>
          <w:marTop w:val="0"/>
          <w:marBottom w:val="0"/>
          <w:divBdr>
            <w:top w:val="none" w:sz="0" w:space="0" w:color="auto"/>
            <w:left w:val="none" w:sz="0" w:space="0" w:color="auto"/>
            <w:bottom w:val="none" w:sz="0" w:space="0" w:color="auto"/>
            <w:right w:val="none" w:sz="0" w:space="0" w:color="auto"/>
          </w:divBdr>
        </w:div>
      </w:divsChild>
    </w:div>
    <w:div w:id="996884680">
      <w:bodyDiv w:val="1"/>
      <w:marLeft w:val="0"/>
      <w:marRight w:val="0"/>
      <w:marTop w:val="0"/>
      <w:marBottom w:val="0"/>
      <w:divBdr>
        <w:top w:val="none" w:sz="0" w:space="0" w:color="auto"/>
        <w:left w:val="none" w:sz="0" w:space="0" w:color="auto"/>
        <w:bottom w:val="none" w:sz="0" w:space="0" w:color="auto"/>
        <w:right w:val="none" w:sz="0" w:space="0" w:color="auto"/>
      </w:divBdr>
    </w:div>
    <w:div w:id="1014192519">
      <w:bodyDiv w:val="1"/>
      <w:marLeft w:val="0"/>
      <w:marRight w:val="0"/>
      <w:marTop w:val="0"/>
      <w:marBottom w:val="0"/>
      <w:divBdr>
        <w:top w:val="none" w:sz="0" w:space="0" w:color="auto"/>
        <w:left w:val="none" w:sz="0" w:space="0" w:color="auto"/>
        <w:bottom w:val="none" w:sz="0" w:space="0" w:color="auto"/>
        <w:right w:val="none" w:sz="0" w:space="0" w:color="auto"/>
      </w:divBdr>
    </w:div>
    <w:div w:id="1024864100">
      <w:bodyDiv w:val="1"/>
      <w:marLeft w:val="0"/>
      <w:marRight w:val="0"/>
      <w:marTop w:val="0"/>
      <w:marBottom w:val="0"/>
      <w:divBdr>
        <w:top w:val="none" w:sz="0" w:space="0" w:color="auto"/>
        <w:left w:val="none" w:sz="0" w:space="0" w:color="auto"/>
        <w:bottom w:val="none" w:sz="0" w:space="0" w:color="auto"/>
        <w:right w:val="none" w:sz="0" w:space="0" w:color="auto"/>
      </w:divBdr>
    </w:div>
    <w:div w:id="1031034074">
      <w:bodyDiv w:val="1"/>
      <w:marLeft w:val="0"/>
      <w:marRight w:val="0"/>
      <w:marTop w:val="0"/>
      <w:marBottom w:val="0"/>
      <w:divBdr>
        <w:top w:val="none" w:sz="0" w:space="0" w:color="auto"/>
        <w:left w:val="none" w:sz="0" w:space="0" w:color="auto"/>
        <w:bottom w:val="none" w:sz="0" w:space="0" w:color="auto"/>
        <w:right w:val="none" w:sz="0" w:space="0" w:color="auto"/>
      </w:divBdr>
    </w:div>
    <w:div w:id="1042369310">
      <w:bodyDiv w:val="1"/>
      <w:marLeft w:val="0"/>
      <w:marRight w:val="0"/>
      <w:marTop w:val="0"/>
      <w:marBottom w:val="0"/>
      <w:divBdr>
        <w:top w:val="none" w:sz="0" w:space="0" w:color="auto"/>
        <w:left w:val="none" w:sz="0" w:space="0" w:color="auto"/>
        <w:bottom w:val="none" w:sz="0" w:space="0" w:color="auto"/>
        <w:right w:val="none" w:sz="0" w:space="0" w:color="auto"/>
      </w:divBdr>
    </w:div>
    <w:div w:id="1138913566">
      <w:bodyDiv w:val="1"/>
      <w:marLeft w:val="0"/>
      <w:marRight w:val="0"/>
      <w:marTop w:val="0"/>
      <w:marBottom w:val="0"/>
      <w:divBdr>
        <w:top w:val="none" w:sz="0" w:space="0" w:color="auto"/>
        <w:left w:val="none" w:sz="0" w:space="0" w:color="auto"/>
        <w:bottom w:val="none" w:sz="0" w:space="0" w:color="auto"/>
        <w:right w:val="none" w:sz="0" w:space="0" w:color="auto"/>
      </w:divBdr>
    </w:div>
    <w:div w:id="1155608698">
      <w:bodyDiv w:val="1"/>
      <w:marLeft w:val="0"/>
      <w:marRight w:val="0"/>
      <w:marTop w:val="0"/>
      <w:marBottom w:val="0"/>
      <w:divBdr>
        <w:top w:val="none" w:sz="0" w:space="0" w:color="auto"/>
        <w:left w:val="none" w:sz="0" w:space="0" w:color="auto"/>
        <w:bottom w:val="none" w:sz="0" w:space="0" w:color="auto"/>
        <w:right w:val="none" w:sz="0" w:space="0" w:color="auto"/>
      </w:divBdr>
    </w:div>
    <w:div w:id="1172065171">
      <w:bodyDiv w:val="1"/>
      <w:marLeft w:val="0"/>
      <w:marRight w:val="0"/>
      <w:marTop w:val="0"/>
      <w:marBottom w:val="0"/>
      <w:divBdr>
        <w:top w:val="none" w:sz="0" w:space="0" w:color="auto"/>
        <w:left w:val="none" w:sz="0" w:space="0" w:color="auto"/>
        <w:bottom w:val="none" w:sz="0" w:space="0" w:color="auto"/>
        <w:right w:val="none" w:sz="0" w:space="0" w:color="auto"/>
      </w:divBdr>
    </w:div>
    <w:div w:id="1185825113">
      <w:bodyDiv w:val="1"/>
      <w:marLeft w:val="0"/>
      <w:marRight w:val="0"/>
      <w:marTop w:val="0"/>
      <w:marBottom w:val="0"/>
      <w:divBdr>
        <w:top w:val="none" w:sz="0" w:space="0" w:color="auto"/>
        <w:left w:val="none" w:sz="0" w:space="0" w:color="auto"/>
        <w:bottom w:val="none" w:sz="0" w:space="0" w:color="auto"/>
        <w:right w:val="none" w:sz="0" w:space="0" w:color="auto"/>
      </w:divBdr>
    </w:div>
    <w:div w:id="1212690746">
      <w:bodyDiv w:val="1"/>
      <w:marLeft w:val="0"/>
      <w:marRight w:val="0"/>
      <w:marTop w:val="0"/>
      <w:marBottom w:val="0"/>
      <w:divBdr>
        <w:top w:val="none" w:sz="0" w:space="0" w:color="auto"/>
        <w:left w:val="none" w:sz="0" w:space="0" w:color="auto"/>
        <w:bottom w:val="none" w:sz="0" w:space="0" w:color="auto"/>
        <w:right w:val="none" w:sz="0" w:space="0" w:color="auto"/>
      </w:divBdr>
    </w:div>
    <w:div w:id="1231429972">
      <w:bodyDiv w:val="1"/>
      <w:marLeft w:val="0"/>
      <w:marRight w:val="0"/>
      <w:marTop w:val="0"/>
      <w:marBottom w:val="0"/>
      <w:divBdr>
        <w:top w:val="none" w:sz="0" w:space="0" w:color="auto"/>
        <w:left w:val="none" w:sz="0" w:space="0" w:color="auto"/>
        <w:bottom w:val="none" w:sz="0" w:space="0" w:color="auto"/>
        <w:right w:val="none" w:sz="0" w:space="0" w:color="auto"/>
      </w:divBdr>
    </w:div>
    <w:div w:id="1249461241">
      <w:bodyDiv w:val="1"/>
      <w:marLeft w:val="0"/>
      <w:marRight w:val="0"/>
      <w:marTop w:val="0"/>
      <w:marBottom w:val="0"/>
      <w:divBdr>
        <w:top w:val="none" w:sz="0" w:space="0" w:color="auto"/>
        <w:left w:val="none" w:sz="0" w:space="0" w:color="auto"/>
        <w:bottom w:val="none" w:sz="0" w:space="0" w:color="auto"/>
        <w:right w:val="none" w:sz="0" w:space="0" w:color="auto"/>
      </w:divBdr>
    </w:div>
    <w:div w:id="1281645033">
      <w:bodyDiv w:val="1"/>
      <w:marLeft w:val="0"/>
      <w:marRight w:val="0"/>
      <w:marTop w:val="0"/>
      <w:marBottom w:val="0"/>
      <w:divBdr>
        <w:top w:val="none" w:sz="0" w:space="0" w:color="auto"/>
        <w:left w:val="none" w:sz="0" w:space="0" w:color="auto"/>
        <w:bottom w:val="none" w:sz="0" w:space="0" w:color="auto"/>
        <w:right w:val="none" w:sz="0" w:space="0" w:color="auto"/>
      </w:divBdr>
      <w:divsChild>
        <w:div w:id="152575180">
          <w:marLeft w:val="0"/>
          <w:marRight w:val="0"/>
          <w:marTop w:val="0"/>
          <w:marBottom w:val="0"/>
          <w:divBdr>
            <w:top w:val="none" w:sz="0" w:space="0" w:color="auto"/>
            <w:left w:val="none" w:sz="0" w:space="0" w:color="auto"/>
            <w:bottom w:val="none" w:sz="0" w:space="0" w:color="auto"/>
            <w:right w:val="none" w:sz="0" w:space="0" w:color="auto"/>
          </w:divBdr>
        </w:div>
        <w:div w:id="538276764">
          <w:marLeft w:val="0"/>
          <w:marRight w:val="0"/>
          <w:marTop w:val="0"/>
          <w:marBottom w:val="0"/>
          <w:divBdr>
            <w:top w:val="none" w:sz="0" w:space="0" w:color="auto"/>
            <w:left w:val="none" w:sz="0" w:space="0" w:color="auto"/>
            <w:bottom w:val="none" w:sz="0" w:space="0" w:color="auto"/>
            <w:right w:val="none" w:sz="0" w:space="0" w:color="auto"/>
          </w:divBdr>
        </w:div>
        <w:div w:id="1163813458">
          <w:marLeft w:val="0"/>
          <w:marRight w:val="0"/>
          <w:marTop w:val="0"/>
          <w:marBottom w:val="0"/>
          <w:divBdr>
            <w:top w:val="none" w:sz="0" w:space="0" w:color="auto"/>
            <w:left w:val="none" w:sz="0" w:space="0" w:color="auto"/>
            <w:bottom w:val="none" w:sz="0" w:space="0" w:color="auto"/>
            <w:right w:val="none" w:sz="0" w:space="0" w:color="auto"/>
          </w:divBdr>
        </w:div>
        <w:div w:id="1271546160">
          <w:marLeft w:val="0"/>
          <w:marRight w:val="0"/>
          <w:marTop w:val="0"/>
          <w:marBottom w:val="0"/>
          <w:divBdr>
            <w:top w:val="none" w:sz="0" w:space="0" w:color="auto"/>
            <w:left w:val="none" w:sz="0" w:space="0" w:color="auto"/>
            <w:bottom w:val="none" w:sz="0" w:space="0" w:color="auto"/>
            <w:right w:val="none" w:sz="0" w:space="0" w:color="auto"/>
          </w:divBdr>
        </w:div>
        <w:div w:id="1371564759">
          <w:marLeft w:val="0"/>
          <w:marRight w:val="0"/>
          <w:marTop w:val="0"/>
          <w:marBottom w:val="0"/>
          <w:divBdr>
            <w:top w:val="none" w:sz="0" w:space="0" w:color="auto"/>
            <w:left w:val="none" w:sz="0" w:space="0" w:color="auto"/>
            <w:bottom w:val="none" w:sz="0" w:space="0" w:color="auto"/>
            <w:right w:val="none" w:sz="0" w:space="0" w:color="auto"/>
          </w:divBdr>
        </w:div>
        <w:div w:id="1407267185">
          <w:marLeft w:val="0"/>
          <w:marRight w:val="0"/>
          <w:marTop w:val="0"/>
          <w:marBottom w:val="0"/>
          <w:divBdr>
            <w:top w:val="none" w:sz="0" w:space="0" w:color="auto"/>
            <w:left w:val="none" w:sz="0" w:space="0" w:color="auto"/>
            <w:bottom w:val="none" w:sz="0" w:space="0" w:color="auto"/>
            <w:right w:val="none" w:sz="0" w:space="0" w:color="auto"/>
          </w:divBdr>
        </w:div>
        <w:div w:id="1465352023">
          <w:marLeft w:val="0"/>
          <w:marRight w:val="0"/>
          <w:marTop w:val="0"/>
          <w:marBottom w:val="0"/>
          <w:divBdr>
            <w:top w:val="none" w:sz="0" w:space="0" w:color="auto"/>
            <w:left w:val="none" w:sz="0" w:space="0" w:color="auto"/>
            <w:bottom w:val="none" w:sz="0" w:space="0" w:color="auto"/>
            <w:right w:val="none" w:sz="0" w:space="0" w:color="auto"/>
          </w:divBdr>
        </w:div>
        <w:div w:id="1546913540">
          <w:marLeft w:val="0"/>
          <w:marRight w:val="0"/>
          <w:marTop w:val="0"/>
          <w:marBottom w:val="0"/>
          <w:divBdr>
            <w:top w:val="none" w:sz="0" w:space="0" w:color="auto"/>
            <w:left w:val="none" w:sz="0" w:space="0" w:color="auto"/>
            <w:bottom w:val="none" w:sz="0" w:space="0" w:color="auto"/>
            <w:right w:val="none" w:sz="0" w:space="0" w:color="auto"/>
          </w:divBdr>
        </w:div>
        <w:div w:id="1664895794">
          <w:marLeft w:val="0"/>
          <w:marRight w:val="0"/>
          <w:marTop w:val="0"/>
          <w:marBottom w:val="0"/>
          <w:divBdr>
            <w:top w:val="none" w:sz="0" w:space="0" w:color="auto"/>
            <w:left w:val="none" w:sz="0" w:space="0" w:color="auto"/>
            <w:bottom w:val="none" w:sz="0" w:space="0" w:color="auto"/>
            <w:right w:val="none" w:sz="0" w:space="0" w:color="auto"/>
          </w:divBdr>
        </w:div>
        <w:div w:id="1900246690">
          <w:marLeft w:val="0"/>
          <w:marRight w:val="0"/>
          <w:marTop w:val="0"/>
          <w:marBottom w:val="0"/>
          <w:divBdr>
            <w:top w:val="none" w:sz="0" w:space="0" w:color="auto"/>
            <w:left w:val="none" w:sz="0" w:space="0" w:color="auto"/>
            <w:bottom w:val="none" w:sz="0" w:space="0" w:color="auto"/>
            <w:right w:val="none" w:sz="0" w:space="0" w:color="auto"/>
          </w:divBdr>
        </w:div>
        <w:div w:id="2013026674">
          <w:marLeft w:val="0"/>
          <w:marRight w:val="0"/>
          <w:marTop w:val="0"/>
          <w:marBottom w:val="0"/>
          <w:divBdr>
            <w:top w:val="none" w:sz="0" w:space="0" w:color="auto"/>
            <w:left w:val="none" w:sz="0" w:space="0" w:color="auto"/>
            <w:bottom w:val="none" w:sz="0" w:space="0" w:color="auto"/>
            <w:right w:val="none" w:sz="0" w:space="0" w:color="auto"/>
          </w:divBdr>
        </w:div>
        <w:div w:id="2087610989">
          <w:marLeft w:val="0"/>
          <w:marRight w:val="0"/>
          <w:marTop w:val="0"/>
          <w:marBottom w:val="0"/>
          <w:divBdr>
            <w:top w:val="none" w:sz="0" w:space="0" w:color="auto"/>
            <w:left w:val="none" w:sz="0" w:space="0" w:color="auto"/>
            <w:bottom w:val="none" w:sz="0" w:space="0" w:color="auto"/>
            <w:right w:val="none" w:sz="0" w:space="0" w:color="auto"/>
          </w:divBdr>
        </w:div>
      </w:divsChild>
    </w:div>
    <w:div w:id="1281648896">
      <w:bodyDiv w:val="1"/>
      <w:marLeft w:val="0"/>
      <w:marRight w:val="0"/>
      <w:marTop w:val="0"/>
      <w:marBottom w:val="0"/>
      <w:divBdr>
        <w:top w:val="none" w:sz="0" w:space="0" w:color="auto"/>
        <w:left w:val="none" w:sz="0" w:space="0" w:color="auto"/>
        <w:bottom w:val="none" w:sz="0" w:space="0" w:color="auto"/>
        <w:right w:val="none" w:sz="0" w:space="0" w:color="auto"/>
      </w:divBdr>
    </w:div>
    <w:div w:id="1284725642">
      <w:bodyDiv w:val="1"/>
      <w:marLeft w:val="0"/>
      <w:marRight w:val="0"/>
      <w:marTop w:val="0"/>
      <w:marBottom w:val="0"/>
      <w:divBdr>
        <w:top w:val="none" w:sz="0" w:space="0" w:color="auto"/>
        <w:left w:val="none" w:sz="0" w:space="0" w:color="auto"/>
        <w:bottom w:val="none" w:sz="0" w:space="0" w:color="auto"/>
        <w:right w:val="none" w:sz="0" w:space="0" w:color="auto"/>
      </w:divBdr>
    </w:div>
    <w:div w:id="1291282616">
      <w:bodyDiv w:val="1"/>
      <w:marLeft w:val="0"/>
      <w:marRight w:val="0"/>
      <w:marTop w:val="0"/>
      <w:marBottom w:val="0"/>
      <w:divBdr>
        <w:top w:val="none" w:sz="0" w:space="0" w:color="auto"/>
        <w:left w:val="none" w:sz="0" w:space="0" w:color="auto"/>
        <w:bottom w:val="none" w:sz="0" w:space="0" w:color="auto"/>
        <w:right w:val="none" w:sz="0" w:space="0" w:color="auto"/>
      </w:divBdr>
      <w:divsChild>
        <w:div w:id="212205830">
          <w:marLeft w:val="0"/>
          <w:marRight w:val="0"/>
          <w:marTop w:val="0"/>
          <w:marBottom w:val="0"/>
          <w:divBdr>
            <w:top w:val="none" w:sz="0" w:space="0" w:color="auto"/>
            <w:left w:val="none" w:sz="0" w:space="0" w:color="auto"/>
            <w:bottom w:val="none" w:sz="0" w:space="0" w:color="auto"/>
            <w:right w:val="none" w:sz="0" w:space="0" w:color="auto"/>
          </w:divBdr>
        </w:div>
        <w:div w:id="244803596">
          <w:marLeft w:val="0"/>
          <w:marRight w:val="0"/>
          <w:marTop w:val="0"/>
          <w:marBottom w:val="0"/>
          <w:divBdr>
            <w:top w:val="none" w:sz="0" w:space="0" w:color="auto"/>
            <w:left w:val="none" w:sz="0" w:space="0" w:color="auto"/>
            <w:bottom w:val="none" w:sz="0" w:space="0" w:color="auto"/>
            <w:right w:val="none" w:sz="0" w:space="0" w:color="auto"/>
          </w:divBdr>
        </w:div>
        <w:div w:id="264504426">
          <w:marLeft w:val="0"/>
          <w:marRight w:val="0"/>
          <w:marTop w:val="0"/>
          <w:marBottom w:val="0"/>
          <w:divBdr>
            <w:top w:val="none" w:sz="0" w:space="0" w:color="auto"/>
            <w:left w:val="none" w:sz="0" w:space="0" w:color="auto"/>
            <w:bottom w:val="none" w:sz="0" w:space="0" w:color="auto"/>
            <w:right w:val="none" w:sz="0" w:space="0" w:color="auto"/>
          </w:divBdr>
        </w:div>
        <w:div w:id="754941383">
          <w:marLeft w:val="0"/>
          <w:marRight w:val="0"/>
          <w:marTop w:val="0"/>
          <w:marBottom w:val="0"/>
          <w:divBdr>
            <w:top w:val="none" w:sz="0" w:space="0" w:color="auto"/>
            <w:left w:val="none" w:sz="0" w:space="0" w:color="auto"/>
            <w:bottom w:val="none" w:sz="0" w:space="0" w:color="auto"/>
            <w:right w:val="none" w:sz="0" w:space="0" w:color="auto"/>
          </w:divBdr>
        </w:div>
        <w:div w:id="1227376388">
          <w:marLeft w:val="0"/>
          <w:marRight w:val="0"/>
          <w:marTop w:val="0"/>
          <w:marBottom w:val="0"/>
          <w:divBdr>
            <w:top w:val="none" w:sz="0" w:space="0" w:color="auto"/>
            <w:left w:val="none" w:sz="0" w:space="0" w:color="auto"/>
            <w:bottom w:val="none" w:sz="0" w:space="0" w:color="auto"/>
            <w:right w:val="none" w:sz="0" w:space="0" w:color="auto"/>
          </w:divBdr>
          <w:divsChild>
            <w:div w:id="1043600464">
              <w:marLeft w:val="-75"/>
              <w:marRight w:val="0"/>
              <w:marTop w:val="30"/>
              <w:marBottom w:val="30"/>
              <w:divBdr>
                <w:top w:val="none" w:sz="0" w:space="0" w:color="auto"/>
                <w:left w:val="none" w:sz="0" w:space="0" w:color="auto"/>
                <w:bottom w:val="none" w:sz="0" w:space="0" w:color="auto"/>
                <w:right w:val="none" w:sz="0" w:space="0" w:color="auto"/>
              </w:divBdr>
              <w:divsChild>
                <w:div w:id="28142662">
                  <w:marLeft w:val="0"/>
                  <w:marRight w:val="0"/>
                  <w:marTop w:val="0"/>
                  <w:marBottom w:val="0"/>
                  <w:divBdr>
                    <w:top w:val="none" w:sz="0" w:space="0" w:color="auto"/>
                    <w:left w:val="none" w:sz="0" w:space="0" w:color="auto"/>
                    <w:bottom w:val="none" w:sz="0" w:space="0" w:color="auto"/>
                    <w:right w:val="none" w:sz="0" w:space="0" w:color="auto"/>
                  </w:divBdr>
                  <w:divsChild>
                    <w:div w:id="9337274">
                      <w:marLeft w:val="0"/>
                      <w:marRight w:val="0"/>
                      <w:marTop w:val="0"/>
                      <w:marBottom w:val="0"/>
                      <w:divBdr>
                        <w:top w:val="none" w:sz="0" w:space="0" w:color="auto"/>
                        <w:left w:val="none" w:sz="0" w:space="0" w:color="auto"/>
                        <w:bottom w:val="none" w:sz="0" w:space="0" w:color="auto"/>
                        <w:right w:val="none" w:sz="0" w:space="0" w:color="auto"/>
                      </w:divBdr>
                    </w:div>
                  </w:divsChild>
                </w:div>
                <w:div w:id="40830532">
                  <w:marLeft w:val="0"/>
                  <w:marRight w:val="0"/>
                  <w:marTop w:val="0"/>
                  <w:marBottom w:val="0"/>
                  <w:divBdr>
                    <w:top w:val="none" w:sz="0" w:space="0" w:color="auto"/>
                    <w:left w:val="none" w:sz="0" w:space="0" w:color="auto"/>
                    <w:bottom w:val="none" w:sz="0" w:space="0" w:color="auto"/>
                    <w:right w:val="none" w:sz="0" w:space="0" w:color="auto"/>
                  </w:divBdr>
                  <w:divsChild>
                    <w:div w:id="952899252">
                      <w:marLeft w:val="0"/>
                      <w:marRight w:val="0"/>
                      <w:marTop w:val="0"/>
                      <w:marBottom w:val="0"/>
                      <w:divBdr>
                        <w:top w:val="none" w:sz="0" w:space="0" w:color="auto"/>
                        <w:left w:val="none" w:sz="0" w:space="0" w:color="auto"/>
                        <w:bottom w:val="none" w:sz="0" w:space="0" w:color="auto"/>
                        <w:right w:val="none" w:sz="0" w:space="0" w:color="auto"/>
                      </w:divBdr>
                    </w:div>
                  </w:divsChild>
                </w:div>
                <w:div w:id="45640313">
                  <w:marLeft w:val="0"/>
                  <w:marRight w:val="0"/>
                  <w:marTop w:val="0"/>
                  <w:marBottom w:val="0"/>
                  <w:divBdr>
                    <w:top w:val="none" w:sz="0" w:space="0" w:color="auto"/>
                    <w:left w:val="none" w:sz="0" w:space="0" w:color="auto"/>
                    <w:bottom w:val="none" w:sz="0" w:space="0" w:color="auto"/>
                    <w:right w:val="none" w:sz="0" w:space="0" w:color="auto"/>
                  </w:divBdr>
                  <w:divsChild>
                    <w:div w:id="261574505">
                      <w:marLeft w:val="0"/>
                      <w:marRight w:val="0"/>
                      <w:marTop w:val="0"/>
                      <w:marBottom w:val="0"/>
                      <w:divBdr>
                        <w:top w:val="none" w:sz="0" w:space="0" w:color="auto"/>
                        <w:left w:val="none" w:sz="0" w:space="0" w:color="auto"/>
                        <w:bottom w:val="none" w:sz="0" w:space="0" w:color="auto"/>
                        <w:right w:val="none" w:sz="0" w:space="0" w:color="auto"/>
                      </w:divBdr>
                    </w:div>
                  </w:divsChild>
                </w:div>
                <w:div w:id="72047318">
                  <w:marLeft w:val="0"/>
                  <w:marRight w:val="0"/>
                  <w:marTop w:val="0"/>
                  <w:marBottom w:val="0"/>
                  <w:divBdr>
                    <w:top w:val="none" w:sz="0" w:space="0" w:color="auto"/>
                    <w:left w:val="none" w:sz="0" w:space="0" w:color="auto"/>
                    <w:bottom w:val="none" w:sz="0" w:space="0" w:color="auto"/>
                    <w:right w:val="none" w:sz="0" w:space="0" w:color="auto"/>
                  </w:divBdr>
                  <w:divsChild>
                    <w:div w:id="1163938231">
                      <w:marLeft w:val="0"/>
                      <w:marRight w:val="0"/>
                      <w:marTop w:val="0"/>
                      <w:marBottom w:val="0"/>
                      <w:divBdr>
                        <w:top w:val="none" w:sz="0" w:space="0" w:color="auto"/>
                        <w:left w:val="none" w:sz="0" w:space="0" w:color="auto"/>
                        <w:bottom w:val="none" w:sz="0" w:space="0" w:color="auto"/>
                        <w:right w:val="none" w:sz="0" w:space="0" w:color="auto"/>
                      </w:divBdr>
                    </w:div>
                  </w:divsChild>
                </w:div>
                <w:div w:id="85344650">
                  <w:marLeft w:val="0"/>
                  <w:marRight w:val="0"/>
                  <w:marTop w:val="0"/>
                  <w:marBottom w:val="0"/>
                  <w:divBdr>
                    <w:top w:val="none" w:sz="0" w:space="0" w:color="auto"/>
                    <w:left w:val="none" w:sz="0" w:space="0" w:color="auto"/>
                    <w:bottom w:val="none" w:sz="0" w:space="0" w:color="auto"/>
                    <w:right w:val="none" w:sz="0" w:space="0" w:color="auto"/>
                  </w:divBdr>
                  <w:divsChild>
                    <w:div w:id="346449203">
                      <w:marLeft w:val="0"/>
                      <w:marRight w:val="0"/>
                      <w:marTop w:val="0"/>
                      <w:marBottom w:val="0"/>
                      <w:divBdr>
                        <w:top w:val="none" w:sz="0" w:space="0" w:color="auto"/>
                        <w:left w:val="none" w:sz="0" w:space="0" w:color="auto"/>
                        <w:bottom w:val="none" w:sz="0" w:space="0" w:color="auto"/>
                        <w:right w:val="none" w:sz="0" w:space="0" w:color="auto"/>
                      </w:divBdr>
                    </w:div>
                  </w:divsChild>
                </w:div>
                <w:div w:id="121534569">
                  <w:marLeft w:val="0"/>
                  <w:marRight w:val="0"/>
                  <w:marTop w:val="0"/>
                  <w:marBottom w:val="0"/>
                  <w:divBdr>
                    <w:top w:val="none" w:sz="0" w:space="0" w:color="auto"/>
                    <w:left w:val="none" w:sz="0" w:space="0" w:color="auto"/>
                    <w:bottom w:val="none" w:sz="0" w:space="0" w:color="auto"/>
                    <w:right w:val="none" w:sz="0" w:space="0" w:color="auto"/>
                  </w:divBdr>
                  <w:divsChild>
                    <w:div w:id="505441795">
                      <w:marLeft w:val="0"/>
                      <w:marRight w:val="0"/>
                      <w:marTop w:val="0"/>
                      <w:marBottom w:val="0"/>
                      <w:divBdr>
                        <w:top w:val="none" w:sz="0" w:space="0" w:color="auto"/>
                        <w:left w:val="none" w:sz="0" w:space="0" w:color="auto"/>
                        <w:bottom w:val="none" w:sz="0" w:space="0" w:color="auto"/>
                        <w:right w:val="none" w:sz="0" w:space="0" w:color="auto"/>
                      </w:divBdr>
                    </w:div>
                  </w:divsChild>
                </w:div>
                <w:div w:id="124200689">
                  <w:marLeft w:val="0"/>
                  <w:marRight w:val="0"/>
                  <w:marTop w:val="0"/>
                  <w:marBottom w:val="0"/>
                  <w:divBdr>
                    <w:top w:val="none" w:sz="0" w:space="0" w:color="auto"/>
                    <w:left w:val="none" w:sz="0" w:space="0" w:color="auto"/>
                    <w:bottom w:val="none" w:sz="0" w:space="0" w:color="auto"/>
                    <w:right w:val="none" w:sz="0" w:space="0" w:color="auto"/>
                  </w:divBdr>
                  <w:divsChild>
                    <w:div w:id="1690253890">
                      <w:marLeft w:val="0"/>
                      <w:marRight w:val="0"/>
                      <w:marTop w:val="0"/>
                      <w:marBottom w:val="0"/>
                      <w:divBdr>
                        <w:top w:val="none" w:sz="0" w:space="0" w:color="auto"/>
                        <w:left w:val="none" w:sz="0" w:space="0" w:color="auto"/>
                        <w:bottom w:val="none" w:sz="0" w:space="0" w:color="auto"/>
                        <w:right w:val="none" w:sz="0" w:space="0" w:color="auto"/>
                      </w:divBdr>
                    </w:div>
                  </w:divsChild>
                </w:div>
                <w:div w:id="141820276">
                  <w:marLeft w:val="0"/>
                  <w:marRight w:val="0"/>
                  <w:marTop w:val="0"/>
                  <w:marBottom w:val="0"/>
                  <w:divBdr>
                    <w:top w:val="none" w:sz="0" w:space="0" w:color="auto"/>
                    <w:left w:val="none" w:sz="0" w:space="0" w:color="auto"/>
                    <w:bottom w:val="none" w:sz="0" w:space="0" w:color="auto"/>
                    <w:right w:val="none" w:sz="0" w:space="0" w:color="auto"/>
                  </w:divBdr>
                  <w:divsChild>
                    <w:div w:id="1960717809">
                      <w:marLeft w:val="0"/>
                      <w:marRight w:val="0"/>
                      <w:marTop w:val="0"/>
                      <w:marBottom w:val="0"/>
                      <w:divBdr>
                        <w:top w:val="none" w:sz="0" w:space="0" w:color="auto"/>
                        <w:left w:val="none" w:sz="0" w:space="0" w:color="auto"/>
                        <w:bottom w:val="none" w:sz="0" w:space="0" w:color="auto"/>
                        <w:right w:val="none" w:sz="0" w:space="0" w:color="auto"/>
                      </w:divBdr>
                    </w:div>
                  </w:divsChild>
                </w:div>
                <w:div w:id="174879616">
                  <w:marLeft w:val="0"/>
                  <w:marRight w:val="0"/>
                  <w:marTop w:val="0"/>
                  <w:marBottom w:val="0"/>
                  <w:divBdr>
                    <w:top w:val="none" w:sz="0" w:space="0" w:color="auto"/>
                    <w:left w:val="none" w:sz="0" w:space="0" w:color="auto"/>
                    <w:bottom w:val="none" w:sz="0" w:space="0" w:color="auto"/>
                    <w:right w:val="none" w:sz="0" w:space="0" w:color="auto"/>
                  </w:divBdr>
                  <w:divsChild>
                    <w:div w:id="1048844804">
                      <w:marLeft w:val="0"/>
                      <w:marRight w:val="0"/>
                      <w:marTop w:val="0"/>
                      <w:marBottom w:val="0"/>
                      <w:divBdr>
                        <w:top w:val="none" w:sz="0" w:space="0" w:color="auto"/>
                        <w:left w:val="none" w:sz="0" w:space="0" w:color="auto"/>
                        <w:bottom w:val="none" w:sz="0" w:space="0" w:color="auto"/>
                        <w:right w:val="none" w:sz="0" w:space="0" w:color="auto"/>
                      </w:divBdr>
                    </w:div>
                  </w:divsChild>
                </w:div>
                <w:div w:id="196436189">
                  <w:marLeft w:val="0"/>
                  <w:marRight w:val="0"/>
                  <w:marTop w:val="0"/>
                  <w:marBottom w:val="0"/>
                  <w:divBdr>
                    <w:top w:val="none" w:sz="0" w:space="0" w:color="auto"/>
                    <w:left w:val="none" w:sz="0" w:space="0" w:color="auto"/>
                    <w:bottom w:val="none" w:sz="0" w:space="0" w:color="auto"/>
                    <w:right w:val="none" w:sz="0" w:space="0" w:color="auto"/>
                  </w:divBdr>
                  <w:divsChild>
                    <w:div w:id="1929970642">
                      <w:marLeft w:val="0"/>
                      <w:marRight w:val="0"/>
                      <w:marTop w:val="0"/>
                      <w:marBottom w:val="0"/>
                      <w:divBdr>
                        <w:top w:val="none" w:sz="0" w:space="0" w:color="auto"/>
                        <w:left w:val="none" w:sz="0" w:space="0" w:color="auto"/>
                        <w:bottom w:val="none" w:sz="0" w:space="0" w:color="auto"/>
                        <w:right w:val="none" w:sz="0" w:space="0" w:color="auto"/>
                      </w:divBdr>
                    </w:div>
                  </w:divsChild>
                </w:div>
                <w:div w:id="217935743">
                  <w:marLeft w:val="0"/>
                  <w:marRight w:val="0"/>
                  <w:marTop w:val="0"/>
                  <w:marBottom w:val="0"/>
                  <w:divBdr>
                    <w:top w:val="none" w:sz="0" w:space="0" w:color="auto"/>
                    <w:left w:val="none" w:sz="0" w:space="0" w:color="auto"/>
                    <w:bottom w:val="none" w:sz="0" w:space="0" w:color="auto"/>
                    <w:right w:val="none" w:sz="0" w:space="0" w:color="auto"/>
                  </w:divBdr>
                  <w:divsChild>
                    <w:div w:id="425346370">
                      <w:marLeft w:val="0"/>
                      <w:marRight w:val="0"/>
                      <w:marTop w:val="0"/>
                      <w:marBottom w:val="0"/>
                      <w:divBdr>
                        <w:top w:val="none" w:sz="0" w:space="0" w:color="auto"/>
                        <w:left w:val="none" w:sz="0" w:space="0" w:color="auto"/>
                        <w:bottom w:val="none" w:sz="0" w:space="0" w:color="auto"/>
                        <w:right w:val="none" w:sz="0" w:space="0" w:color="auto"/>
                      </w:divBdr>
                    </w:div>
                  </w:divsChild>
                </w:div>
                <w:div w:id="256864240">
                  <w:marLeft w:val="0"/>
                  <w:marRight w:val="0"/>
                  <w:marTop w:val="0"/>
                  <w:marBottom w:val="0"/>
                  <w:divBdr>
                    <w:top w:val="none" w:sz="0" w:space="0" w:color="auto"/>
                    <w:left w:val="none" w:sz="0" w:space="0" w:color="auto"/>
                    <w:bottom w:val="none" w:sz="0" w:space="0" w:color="auto"/>
                    <w:right w:val="none" w:sz="0" w:space="0" w:color="auto"/>
                  </w:divBdr>
                  <w:divsChild>
                    <w:div w:id="863787502">
                      <w:marLeft w:val="0"/>
                      <w:marRight w:val="0"/>
                      <w:marTop w:val="0"/>
                      <w:marBottom w:val="0"/>
                      <w:divBdr>
                        <w:top w:val="none" w:sz="0" w:space="0" w:color="auto"/>
                        <w:left w:val="none" w:sz="0" w:space="0" w:color="auto"/>
                        <w:bottom w:val="none" w:sz="0" w:space="0" w:color="auto"/>
                        <w:right w:val="none" w:sz="0" w:space="0" w:color="auto"/>
                      </w:divBdr>
                    </w:div>
                  </w:divsChild>
                </w:div>
                <w:div w:id="278411579">
                  <w:marLeft w:val="0"/>
                  <w:marRight w:val="0"/>
                  <w:marTop w:val="0"/>
                  <w:marBottom w:val="0"/>
                  <w:divBdr>
                    <w:top w:val="none" w:sz="0" w:space="0" w:color="auto"/>
                    <w:left w:val="none" w:sz="0" w:space="0" w:color="auto"/>
                    <w:bottom w:val="none" w:sz="0" w:space="0" w:color="auto"/>
                    <w:right w:val="none" w:sz="0" w:space="0" w:color="auto"/>
                  </w:divBdr>
                  <w:divsChild>
                    <w:div w:id="1699502624">
                      <w:marLeft w:val="0"/>
                      <w:marRight w:val="0"/>
                      <w:marTop w:val="0"/>
                      <w:marBottom w:val="0"/>
                      <w:divBdr>
                        <w:top w:val="none" w:sz="0" w:space="0" w:color="auto"/>
                        <w:left w:val="none" w:sz="0" w:space="0" w:color="auto"/>
                        <w:bottom w:val="none" w:sz="0" w:space="0" w:color="auto"/>
                        <w:right w:val="none" w:sz="0" w:space="0" w:color="auto"/>
                      </w:divBdr>
                    </w:div>
                  </w:divsChild>
                </w:div>
                <w:div w:id="313339164">
                  <w:marLeft w:val="0"/>
                  <w:marRight w:val="0"/>
                  <w:marTop w:val="0"/>
                  <w:marBottom w:val="0"/>
                  <w:divBdr>
                    <w:top w:val="none" w:sz="0" w:space="0" w:color="auto"/>
                    <w:left w:val="none" w:sz="0" w:space="0" w:color="auto"/>
                    <w:bottom w:val="none" w:sz="0" w:space="0" w:color="auto"/>
                    <w:right w:val="none" w:sz="0" w:space="0" w:color="auto"/>
                  </w:divBdr>
                  <w:divsChild>
                    <w:div w:id="693505853">
                      <w:marLeft w:val="0"/>
                      <w:marRight w:val="0"/>
                      <w:marTop w:val="0"/>
                      <w:marBottom w:val="0"/>
                      <w:divBdr>
                        <w:top w:val="none" w:sz="0" w:space="0" w:color="auto"/>
                        <w:left w:val="none" w:sz="0" w:space="0" w:color="auto"/>
                        <w:bottom w:val="none" w:sz="0" w:space="0" w:color="auto"/>
                        <w:right w:val="none" w:sz="0" w:space="0" w:color="auto"/>
                      </w:divBdr>
                    </w:div>
                  </w:divsChild>
                </w:div>
                <w:div w:id="378172036">
                  <w:marLeft w:val="0"/>
                  <w:marRight w:val="0"/>
                  <w:marTop w:val="0"/>
                  <w:marBottom w:val="0"/>
                  <w:divBdr>
                    <w:top w:val="none" w:sz="0" w:space="0" w:color="auto"/>
                    <w:left w:val="none" w:sz="0" w:space="0" w:color="auto"/>
                    <w:bottom w:val="none" w:sz="0" w:space="0" w:color="auto"/>
                    <w:right w:val="none" w:sz="0" w:space="0" w:color="auto"/>
                  </w:divBdr>
                  <w:divsChild>
                    <w:div w:id="1059741343">
                      <w:marLeft w:val="0"/>
                      <w:marRight w:val="0"/>
                      <w:marTop w:val="0"/>
                      <w:marBottom w:val="0"/>
                      <w:divBdr>
                        <w:top w:val="none" w:sz="0" w:space="0" w:color="auto"/>
                        <w:left w:val="none" w:sz="0" w:space="0" w:color="auto"/>
                        <w:bottom w:val="none" w:sz="0" w:space="0" w:color="auto"/>
                        <w:right w:val="none" w:sz="0" w:space="0" w:color="auto"/>
                      </w:divBdr>
                    </w:div>
                  </w:divsChild>
                </w:div>
                <w:div w:id="397169325">
                  <w:marLeft w:val="0"/>
                  <w:marRight w:val="0"/>
                  <w:marTop w:val="0"/>
                  <w:marBottom w:val="0"/>
                  <w:divBdr>
                    <w:top w:val="none" w:sz="0" w:space="0" w:color="auto"/>
                    <w:left w:val="none" w:sz="0" w:space="0" w:color="auto"/>
                    <w:bottom w:val="none" w:sz="0" w:space="0" w:color="auto"/>
                    <w:right w:val="none" w:sz="0" w:space="0" w:color="auto"/>
                  </w:divBdr>
                  <w:divsChild>
                    <w:div w:id="257449914">
                      <w:marLeft w:val="0"/>
                      <w:marRight w:val="0"/>
                      <w:marTop w:val="0"/>
                      <w:marBottom w:val="0"/>
                      <w:divBdr>
                        <w:top w:val="none" w:sz="0" w:space="0" w:color="auto"/>
                        <w:left w:val="none" w:sz="0" w:space="0" w:color="auto"/>
                        <w:bottom w:val="none" w:sz="0" w:space="0" w:color="auto"/>
                        <w:right w:val="none" w:sz="0" w:space="0" w:color="auto"/>
                      </w:divBdr>
                    </w:div>
                  </w:divsChild>
                </w:div>
                <w:div w:id="411124263">
                  <w:marLeft w:val="0"/>
                  <w:marRight w:val="0"/>
                  <w:marTop w:val="0"/>
                  <w:marBottom w:val="0"/>
                  <w:divBdr>
                    <w:top w:val="none" w:sz="0" w:space="0" w:color="auto"/>
                    <w:left w:val="none" w:sz="0" w:space="0" w:color="auto"/>
                    <w:bottom w:val="none" w:sz="0" w:space="0" w:color="auto"/>
                    <w:right w:val="none" w:sz="0" w:space="0" w:color="auto"/>
                  </w:divBdr>
                  <w:divsChild>
                    <w:div w:id="1904631702">
                      <w:marLeft w:val="0"/>
                      <w:marRight w:val="0"/>
                      <w:marTop w:val="0"/>
                      <w:marBottom w:val="0"/>
                      <w:divBdr>
                        <w:top w:val="none" w:sz="0" w:space="0" w:color="auto"/>
                        <w:left w:val="none" w:sz="0" w:space="0" w:color="auto"/>
                        <w:bottom w:val="none" w:sz="0" w:space="0" w:color="auto"/>
                        <w:right w:val="none" w:sz="0" w:space="0" w:color="auto"/>
                      </w:divBdr>
                    </w:div>
                  </w:divsChild>
                </w:div>
                <w:div w:id="438909406">
                  <w:marLeft w:val="0"/>
                  <w:marRight w:val="0"/>
                  <w:marTop w:val="0"/>
                  <w:marBottom w:val="0"/>
                  <w:divBdr>
                    <w:top w:val="none" w:sz="0" w:space="0" w:color="auto"/>
                    <w:left w:val="none" w:sz="0" w:space="0" w:color="auto"/>
                    <w:bottom w:val="none" w:sz="0" w:space="0" w:color="auto"/>
                    <w:right w:val="none" w:sz="0" w:space="0" w:color="auto"/>
                  </w:divBdr>
                  <w:divsChild>
                    <w:div w:id="22903911">
                      <w:marLeft w:val="0"/>
                      <w:marRight w:val="0"/>
                      <w:marTop w:val="0"/>
                      <w:marBottom w:val="0"/>
                      <w:divBdr>
                        <w:top w:val="none" w:sz="0" w:space="0" w:color="auto"/>
                        <w:left w:val="none" w:sz="0" w:space="0" w:color="auto"/>
                        <w:bottom w:val="none" w:sz="0" w:space="0" w:color="auto"/>
                        <w:right w:val="none" w:sz="0" w:space="0" w:color="auto"/>
                      </w:divBdr>
                    </w:div>
                  </w:divsChild>
                </w:div>
                <w:div w:id="493298129">
                  <w:marLeft w:val="0"/>
                  <w:marRight w:val="0"/>
                  <w:marTop w:val="0"/>
                  <w:marBottom w:val="0"/>
                  <w:divBdr>
                    <w:top w:val="none" w:sz="0" w:space="0" w:color="auto"/>
                    <w:left w:val="none" w:sz="0" w:space="0" w:color="auto"/>
                    <w:bottom w:val="none" w:sz="0" w:space="0" w:color="auto"/>
                    <w:right w:val="none" w:sz="0" w:space="0" w:color="auto"/>
                  </w:divBdr>
                  <w:divsChild>
                    <w:div w:id="760563457">
                      <w:marLeft w:val="0"/>
                      <w:marRight w:val="0"/>
                      <w:marTop w:val="0"/>
                      <w:marBottom w:val="0"/>
                      <w:divBdr>
                        <w:top w:val="none" w:sz="0" w:space="0" w:color="auto"/>
                        <w:left w:val="none" w:sz="0" w:space="0" w:color="auto"/>
                        <w:bottom w:val="none" w:sz="0" w:space="0" w:color="auto"/>
                        <w:right w:val="none" w:sz="0" w:space="0" w:color="auto"/>
                      </w:divBdr>
                    </w:div>
                  </w:divsChild>
                </w:div>
                <w:div w:id="522667206">
                  <w:marLeft w:val="0"/>
                  <w:marRight w:val="0"/>
                  <w:marTop w:val="0"/>
                  <w:marBottom w:val="0"/>
                  <w:divBdr>
                    <w:top w:val="none" w:sz="0" w:space="0" w:color="auto"/>
                    <w:left w:val="none" w:sz="0" w:space="0" w:color="auto"/>
                    <w:bottom w:val="none" w:sz="0" w:space="0" w:color="auto"/>
                    <w:right w:val="none" w:sz="0" w:space="0" w:color="auto"/>
                  </w:divBdr>
                  <w:divsChild>
                    <w:div w:id="1327973999">
                      <w:marLeft w:val="0"/>
                      <w:marRight w:val="0"/>
                      <w:marTop w:val="0"/>
                      <w:marBottom w:val="0"/>
                      <w:divBdr>
                        <w:top w:val="none" w:sz="0" w:space="0" w:color="auto"/>
                        <w:left w:val="none" w:sz="0" w:space="0" w:color="auto"/>
                        <w:bottom w:val="none" w:sz="0" w:space="0" w:color="auto"/>
                        <w:right w:val="none" w:sz="0" w:space="0" w:color="auto"/>
                      </w:divBdr>
                    </w:div>
                  </w:divsChild>
                </w:div>
                <w:div w:id="534390247">
                  <w:marLeft w:val="0"/>
                  <w:marRight w:val="0"/>
                  <w:marTop w:val="0"/>
                  <w:marBottom w:val="0"/>
                  <w:divBdr>
                    <w:top w:val="none" w:sz="0" w:space="0" w:color="auto"/>
                    <w:left w:val="none" w:sz="0" w:space="0" w:color="auto"/>
                    <w:bottom w:val="none" w:sz="0" w:space="0" w:color="auto"/>
                    <w:right w:val="none" w:sz="0" w:space="0" w:color="auto"/>
                  </w:divBdr>
                  <w:divsChild>
                    <w:div w:id="1936742847">
                      <w:marLeft w:val="0"/>
                      <w:marRight w:val="0"/>
                      <w:marTop w:val="0"/>
                      <w:marBottom w:val="0"/>
                      <w:divBdr>
                        <w:top w:val="none" w:sz="0" w:space="0" w:color="auto"/>
                        <w:left w:val="none" w:sz="0" w:space="0" w:color="auto"/>
                        <w:bottom w:val="none" w:sz="0" w:space="0" w:color="auto"/>
                        <w:right w:val="none" w:sz="0" w:space="0" w:color="auto"/>
                      </w:divBdr>
                    </w:div>
                  </w:divsChild>
                </w:div>
                <w:div w:id="535167915">
                  <w:marLeft w:val="0"/>
                  <w:marRight w:val="0"/>
                  <w:marTop w:val="0"/>
                  <w:marBottom w:val="0"/>
                  <w:divBdr>
                    <w:top w:val="none" w:sz="0" w:space="0" w:color="auto"/>
                    <w:left w:val="none" w:sz="0" w:space="0" w:color="auto"/>
                    <w:bottom w:val="none" w:sz="0" w:space="0" w:color="auto"/>
                    <w:right w:val="none" w:sz="0" w:space="0" w:color="auto"/>
                  </w:divBdr>
                  <w:divsChild>
                    <w:div w:id="905799011">
                      <w:marLeft w:val="0"/>
                      <w:marRight w:val="0"/>
                      <w:marTop w:val="0"/>
                      <w:marBottom w:val="0"/>
                      <w:divBdr>
                        <w:top w:val="none" w:sz="0" w:space="0" w:color="auto"/>
                        <w:left w:val="none" w:sz="0" w:space="0" w:color="auto"/>
                        <w:bottom w:val="none" w:sz="0" w:space="0" w:color="auto"/>
                        <w:right w:val="none" w:sz="0" w:space="0" w:color="auto"/>
                      </w:divBdr>
                    </w:div>
                  </w:divsChild>
                </w:div>
                <w:div w:id="559287855">
                  <w:marLeft w:val="0"/>
                  <w:marRight w:val="0"/>
                  <w:marTop w:val="0"/>
                  <w:marBottom w:val="0"/>
                  <w:divBdr>
                    <w:top w:val="none" w:sz="0" w:space="0" w:color="auto"/>
                    <w:left w:val="none" w:sz="0" w:space="0" w:color="auto"/>
                    <w:bottom w:val="none" w:sz="0" w:space="0" w:color="auto"/>
                    <w:right w:val="none" w:sz="0" w:space="0" w:color="auto"/>
                  </w:divBdr>
                  <w:divsChild>
                    <w:div w:id="2071614491">
                      <w:marLeft w:val="0"/>
                      <w:marRight w:val="0"/>
                      <w:marTop w:val="0"/>
                      <w:marBottom w:val="0"/>
                      <w:divBdr>
                        <w:top w:val="none" w:sz="0" w:space="0" w:color="auto"/>
                        <w:left w:val="none" w:sz="0" w:space="0" w:color="auto"/>
                        <w:bottom w:val="none" w:sz="0" w:space="0" w:color="auto"/>
                        <w:right w:val="none" w:sz="0" w:space="0" w:color="auto"/>
                      </w:divBdr>
                    </w:div>
                  </w:divsChild>
                </w:div>
                <w:div w:id="566114711">
                  <w:marLeft w:val="0"/>
                  <w:marRight w:val="0"/>
                  <w:marTop w:val="0"/>
                  <w:marBottom w:val="0"/>
                  <w:divBdr>
                    <w:top w:val="none" w:sz="0" w:space="0" w:color="auto"/>
                    <w:left w:val="none" w:sz="0" w:space="0" w:color="auto"/>
                    <w:bottom w:val="none" w:sz="0" w:space="0" w:color="auto"/>
                    <w:right w:val="none" w:sz="0" w:space="0" w:color="auto"/>
                  </w:divBdr>
                  <w:divsChild>
                    <w:div w:id="1460680275">
                      <w:marLeft w:val="0"/>
                      <w:marRight w:val="0"/>
                      <w:marTop w:val="0"/>
                      <w:marBottom w:val="0"/>
                      <w:divBdr>
                        <w:top w:val="none" w:sz="0" w:space="0" w:color="auto"/>
                        <w:left w:val="none" w:sz="0" w:space="0" w:color="auto"/>
                        <w:bottom w:val="none" w:sz="0" w:space="0" w:color="auto"/>
                        <w:right w:val="none" w:sz="0" w:space="0" w:color="auto"/>
                      </w:divBdr>
                    </w:div>
                  </w:divsChild>
                </w:div>
                <w:div w:id="667102048">
                  <w:marLeft w:val="0"/>
                  <w:marRight w:val="0"/>
                  <w:marTop w:val="0"/>
                  <w:marBottom w:val="0"/>
                  <w:divBdr>
                    <w:top w:val="none" w:sz="0" w:space="0" w:color="auto"/>
                    <w:left w:val="none" w:sz="0" w:space="0" w:color="auto"/>
                    <w:bottom w:val="none" w:sz="0" w:space="0" w:color="auto"/>
                    <w:right w:val="none" w:sz="0" w:space="0" w:color="auto"/>
                  </w:divBdr>
                  <w:divsChild>
                    <w:div w:id="811678088">
                      <w:marLeft w:val="0"/>
                      <w:marRight w:val="0"/>
                      <w:marTop w:val="0"/>
                      <w:marBottom w:val="0"/>
                      <w:divBdr>
                        <w:top w:val="none" w:sz="0" w:space="0" w:color="auto"/>
                        <w:left w:val="none" w:sz="0" w:space="0" w:color="auto"/>
                        <w:bottom w:val="none" w:sz="0" w:space="0" w:color="auto"/>
                        <w:right w:val="none" w:sz="0" w:space="0" w:color="auto"/>
                      </w:divBdr>
                    </w:div>
                  </w:divsChild>
                </w:div>
                <w:div w:id="683242700">
                  <w:marLeft w:val="0"/>
                  <w:marRight w:val="0"/>
                  <w:marTop w:val="0"/>
                  <w:marBottom w:val="0"/>
                  <w:divBdr>
                    <w:top w:val="none" w:sz="0" w:space="0" w:color="auto"/>
                    <w:left w:val="none" w:sz="0" w:space="0" w:color="auto"/>
                    <w:bottom w:val="none" w:sz="0" w:space="0" w:color="auto"/>
                    <w:right w:val="none" w:sz="0" w:space="0" w:color="auto"/>
                  </w:divBdr>
                  <w:divsChild>
                    <w:div w:id="948389897">
                      <w:marLeft w:val="0"/>
                      <w:marRight w:val="0"/>
                      <w:marTop w:val="0"/>
                      <w:marBottom w:val="0"/>
                      <w:divBdr>
                        <w:top w:val="none" w:sz="0" w:space="0" w:color="auto"/>
                        <w:left w:val="none" w:sz="0" w:space="0" w:color="auto"/>
                        <w:bottom w:val="none" w:sz="0" w:space="0" w:color="auto"/>
                        <w:right w:val="none" w:sz="0" w:space="0" w:color="auto"/>
                      </w:divBdr>
                    </w:div>
                  </w:divsChild>
                </w:div>
                <w:div w:id="708798180">
                  <w:marLeft w:val="0"/>
                  <w:marRight w:val="0"/>
                  <w:marTop w:val="0"/>
                  <w:marBottom w:val="0"/>
                  <w:divBdr>
                    <w:top w:val="none" w:sz="0" w:space="0" w:color="auto"/>
                    <w:left w:val="none" w:sz="0" w:space="0" w:color="auto"/>
                    <w:bottom w:val="none" w:sz="0" w:space="0" w:color="auto"/>
                    <w:right w:val="none" w:sz="0" w:space="0" w:color="auto"/>
                  </w:divBdr>
                  <w:divsChild>
                    <w:div w:id="1544830931">
                      <w:marLeft w:val="0"/>
                      <w:marRight w:val="0"/>
                      <w:marTop w:val="0"/>
                      <w:marBottom w:val="0"/>
                      <w:divBdr>
                        <w:top w:val="none" w:sz="0" w:space="0" w:color="auto"/>
                        <w:left w:val="none" w:sz="0" w:space="0" w:color="auto"/>
                        <w:bottom w:val="none" w:sz="0" w:space="0" w:color="auto"/>
                        <w:right w:val="none" w:sz="0" w:space="0" w:color="auto"/>
                      </w:divBdr>
                    </w:div>
                  </w:divsChild>
                </w:div>
                <w:div w:id="717902320">
                  <w:marLeft w:val="0"/>
                  <w:marRight w:val="0"/>
                  <w:marTop w:val="0"/>
                  <w:marBottom w:val="0"/>
                  <w:divBdr>
                    <w:top w:val="none" w:sz="0" w:space="0" w:color="auto"/>
                    <w:left w:val="none" w:sz="0" w:space="0" w:color="auto"/>
                    <w:bottom w:val="none" w:sz="0" w:space="0" w:color="auto"/>
                    <w:right w:val="none" w:sz="0" w:space="0" w:color="auto"/>
                  </w:divBdr>
                  <w:divsChild>
                    <w:div w:id="57868669">
                      <w:marLeft w:val="0"/>
                      <w:marRight w:val="0"/>
                      <w:marTop w:val="0"/>
                      <w:marBottom w:val="0"/>
                      <w:divBdr>
                        <w:top w:val="none" w:sz="0" w:space="0" w:color="auto"/>
                        <w:left w:val="none" w:sz="0" w:space="0" w:color="auto"/>
                        <w:bottom w:val="none" w:sz="0" w:space="0" w:color="auto"/>
                        <w:right w:val="none" w:sz="0" w:space="0" w:color="auto"/>
                      </w:divBdr>
                    </w:div>
                  </w:divsChild>
                </w:div>
                <w:div w:id="830944950">
                  <w:marLeft w:val="0"/>
                  <w:marRight w:val="0"/>
                  <w:marTop w:val="0"/>
                  <w:marBottom w:val="0"/>
                  <w:divBdr>
                    <w:top w:val="none" w:sz="0" w:space="0" w:color="auto"/>
                    <w:left w:val="none" w:sz="0" w:space="0" w:color="auto"/>
                    <w:bottom w:val="none" w:sz="0" w:space="0" w:color="auto"/>
                    <w:right w:val="none" w:sz="0" w:space="0" w:color="auto"/>
                  </w:divBdr>
                  <w:divsChild>
                    <w:div w:id="1251350174">
                      <w:marLeft w:val="0"/>
                      <w:marRight w:val="0"/>
                      <w:marTop w:val="0"/>
                      <w:marBottom w:val="0"/>
                      <w:divBdr>
                        <w:top w:val="none" w:sz="0" w:space="0" w:color="auto"/>
                        <w:left w:val="none" w:sz="0" w:space="0" w:color="auto"/>
                        <w:bottom w:val="none" w:sz="0" w:space="0" w:color="auto"/>
                        <w:right w:val="none" w:sz="0" w:space="0" w:color="auto"/>
                      </w:divBdr>
                    </w:div>
                  </w:divsChild>
                </w:div>
                <w:div w:id="835538897">
                  <w:marLeft w:val="0"/>
                  <w:marRight w:val="0"/>
                  <w:marTop w:val="0"/>
                  <w:marBottom w:val="0"/>
                  <w:divBdr>
                    <w:top w:val="none" w:sz="0" w:space="0" w:color="auto"/>
                    <w:left w:val="none" w:sz="0" w:space="0" w:color="auto"/>
                    <w:bottom w:val="none" w:sz="0" w:space="0" w:color="auto"/>
                    <w:right w:val="none" w:sz="0" w:space="0" w:color="auto"/>
                  </w:divBdr>
                  <w:divsChild>
                    <w:div w:id="617882744">
                      <w:marLeft w:val="0"/>
                      <w:marRight w:val="0"/>
                      <w:marTop w:val="0"/>
                      <w:marBottom w:val="0"/>
                      <w:divBdr>
                        <w:top w:val="none" w:sz="0" w:space="0" w:color="auto"/>
                        <w:left w:val="none" w:sz="0" w:space="0" w:color="auto"/>
                        <w:bottom w:val="none" w:sz="0" w:space="0" w:color="auto"/>
                        <w:right w:val="none" w:sz="0" w:space="0" w:color="auto"/>
                      </w:divBdr>
                    </w:div>
                  </w:divsChild>
                </w:div>
                <w:div w:id="861935913">
                  <w:marLeft w:val="0"/>
                  <w:marRight w:val="0"/>
                  <w:marTop w:val="0"/>
                  <w:marBottom w:val="0"/>
                  <w:divBdr>
                    <w:top w:val="none" w:sz="0" w:space="0" w:color="auto"/>
                    <w:left w:val="none" w:sz="0" w:space="0" w:color="auto"/>
                    <w:bottom w:val="none" w:sz="0" w:space="0" w:color="auto"/>
                    <w:right w:val="none" w:sz="0" w:space="0" w:color="auto"/>
                  </w:divBdr>
                  <w:divsChild>
                    <w:div w:id="1205480579">
                      <w:marLeft w:val="0"/>
                      <w:marRight w:val="0"/>
                      <w:marTop w:val="0"/>
                      <w:marBottom w:val="0"/>
                      <w:divBdr>
                        <w:top w:val="none" w:sz="0" w:space="0" w:color="auto"/>
                        <w:left w:val="none" w:sz="0" w:space="0" w:color="auto"/>
                        <w:bottom w:val="none" w:sz="0" w:space="0" w:color="auto"/>
                        <w:right w:val="none" w:sz="0" w:space="0" w:color="auto"/>
                      </w:divBdr>
                    </w:div>
                  </w:divsChild>
                </w:div>
                <w:div w:id="862207021">
                  <w:marLeft w:val="0"/>
                  <w:marRight w:val="0"/>
                  <w:marTop w:val="0"/>
                  <w:marBottom w:val="0"/>
                  <w:divBdr>
                    <w:top w:val="none" w:sz="0" w:space="0" w:color="auto"/>
                    <w:left w:val="none" w:sz="0" w:space="0" w:color="auto"/>
                    <w:bottom w:val="none" w:sz="0" w:space="0" w:color="auto"/>
                    <w:right w:val="none" w:sz="0" w:space="0" w:color="auto"/>
                  </w:divBdr>
                  <w:divsChild>
                    <w:div w:id="671378975">
                      <w:marLeft w:val="0"/>
                      <w:marRight w:val="0"/>
                      <w:marTop w:val="0"/>
                      <w:marBottom w:val="0"/>
                      <w:divBdr>
                        <w:top w:val="none" w:sz="0" w:space="0" w:color="auto"/>
                        <w:left w:val="none" w:sz="0" w:space="0" w:color="auto"/>
                        <w:bottom w:val="none" w:sz="0" w:space="0" w:color="auto"/>
                        <w:right w:val="none" w:sz="0" w:space="0" w:color="auto"/>
                      </w:divBdr>
                    </w:div>
                  </w:divsChild>
                </w:div>
                <w:div w:id="880089015">
                  <w:marLeft w:val="0"/>
                  <w:marRight w:val="0"/>
                  <w:marTop w:val="0"/>
                  <w:marBottom w:val="0"/>
                  <w:divBdr>
                    <w:top w:val="none" w:sz="0" w:space="0" w:color="auto"/>
                    <w:left w:val="none" w:sz="0" w:space="0" w:color="auto"/>
                    <w:bottom w:val="none" w:sz="0" w:space="0" w:color="auto"/>
                    <w:right w:val="none" w:sz="0" w:space="0" w:color="auto"/>
                  </w:divBdr>
                  <w:divsChild>
                    <w:div w:id="832528475">
                      <w:marLeft w:val="0"/>
                      <w:marRight w:val="0"/>
                      <w:marTop w:val="0"/>
                      <w:marBottom w:val="0"/>
                      <w:divBdr>
                        <w:top w:val="none" w:sz="0" w:space="0" w:color="auto"/>
                        <w:left w:val="none" w:sz="0" w:space="0" w:color="auto"/>
                        <w:bottom w:val="none" w:sz="0" w:space="0" w:color="auto"/>
                        <w:right w:val="none" w:sz="0" w:space="0" w:color="auto"/>
                      </w:divBdr>
                    </w:div>
                  </w:divsChild>
                </w:div>
                <w:div w:id="903872769">
                  <w:marLeft w:val="0"/>
                  <w:marRight w:val="0"/>
                  <w:marTop w:val="0"/>
                  <w:marBottom w:val="0"/>
                  <w:divBdr>
                    <w:top w:val="none" w:sz="0" w:space="0" w:color="auto"/>
                    <w:left w:val="none" w:sz="0" w:space="0" w:color="auto"/>
                    <w:bottom w:val="none" w:sz="0" w:space="0" w:color="auto"/>
                    <w:right w:val="none" w:sz="0" w:space="0" w:color="auto"/>
                  </w:divBdr>
                  <w:divsChild>
                    <w:div w:id="1616593052">
                      <w:marLeft w:val="0"/>
                      <w:marRight w:val="0"/>
                      <w:marTop w:val="0"/>
                      <w:marBottom w:val="0"/>
                      <w:divBdr>
                        <w:top w:val="none" w:sz="0" w:space="0" w:color="auto"/>
                        <w:left w:val="none" w:sz="0" w:space="0" w:color="auto"/>
                        <w:bottom w:val="none" w:sz="0" w:space="0" w:color="auto"/>
                        <w:right w:val="none" w:sz="0" w:space="0" w:color="auto"/>
                      </w:divBdr>
                    </w:div>
                  </w:divsChild>
                </w:div>
                <w:div w:id="931399194">
                  <w:marLeft w:val="0"/>
                  <w:marRight w:val="0"/>
                  <w:marTop w:val="0"/>
                  <w:marBottom w:val="0"/>
                  <w:divBdr>
                    <w:top w:val="none" w:sz="0" w:space="0" w:color="auto"/>
                    <w:left w:val="none" w:sz="0" w:space="0" w:color="auto"/>
                    <w:bottom w:val="none" w:sz="0" w:space="0" w:color="auto"/>
                    <w:right w:val="none" w:sz="0" w:space="0" w:color="auto"/>
                  </w:divBdr>
                  <w:divsChild>
                    <w:div w:id="795180799">
                      <w:marLeft w:val="0"/>
                      <w:marRight w:val="0"/>
                      <w:marTop w:val="0"/>
                      <w:marBottom w:val="0"/>
                      <w:divBdr>
                        <w:top w:val="none" w:sz="0" w:space="0" w:color="auto"/>
                        <w:left w:val="none" w:sz="0" w:space="0" w:color="auto"/>
                        <w:bottom w:val="none" w:sz="0" w:space="0" w:color="auto"/>
                        <w:right w:val="none" w:sz="0" w:space="0" w:color="auto"/>
                      </w:divBdr>
                    </w:div>
                  </w:divsChild>
                </w:div>
                <w:div w:id="940071887">
                  <w:marLeft w:val="0"/>
                  <w:marRight w:val="0"/>
                  <w:marTop w:val="0"/>
                  <w:marBottom w:val="0"/>
                  <w:divBdr>
                    <w:top w:val="none" w:sz="0" w:space="0" w:color="auto"/>
                    <w:left w:val="none" w:sz="0" w:space="0" w:color="auto"/>
                    <w:bottom w:val="none" w:sz="0" w:space="0" w:color="auto"/>
                    <w:right w:val="none" w:sz="0" w:space="0" w:color="auto"/>
                  </w:divBdr>
                  <w:divsChild>
                    <w:div w:id="431362991">
                      <w:marLeft w:val="0"/>
                      <w:marRight w:val="0"/>
                      <w:marTop w:val="0"/>
                      <w:marBottom w:val="0"/>
                      <w:divBdr>
                        <w:top w:val="none" w:sz="0" w:space="0" w:color="auto"/>
                        <w:left w:val="none" w:sz="0" w:space="0" w:color="auto"/>
                        <w:bottom w:val="none" w:sz="0" w:space="0" w:color="auto"/>
                        <w:right w:val="none" w:sz="0" w:space="0" w:color="auto"/>
                      </w:divBdr>
                    </w:div>
                  </w:divsChild>
                </w:div>
                <w:div w:id="970669398">
                  <w:marLeft w:val="0"/>
                  <w:marRight w:val="0"/>
                  <w:marTop w:val="0"/>
                  <w:marBottom w:val="0"/>
                  <w:divBdr>
                    <w:top w:val="none" w:sz="0" w:space="0" w:color="auto"/>
                    <w:left w:val="none" w:sz="0" w:space="0" w:color="auto"/>
                    <w:bottom w:val="none" w:sz="0" w:space="0" w:color="auto"/>
                    <w:right w:val="none" w:sz="0" w:space="0" w:color="auto"/>
                  </w:divBdr>
                  <w:divsChild>
                    <w:div w:id="1482770258">
                      <w:marLeft w:val="0"/>
                      <w:marRight w:val="0"/>
                      <w:marTop w:val="0"/>
                      <w:marBottom w:val="0"/>
                      <w:divBdr>
                        <w:top w:val="none" w:sz="0" w:space="0" w:color="auto"/>
                        <w:left w:val="none" w:sz="0" w:space="0" w:color="auto"/>
                        <w:bottom w:val="none" w:sz="0" w:space="0" w:color="auto"/>
                        <w:right w:val="none" w:sz="0" w:space="0" w:color="auto"/>
                      </w:divBdr>
                    </w:div>
                  </w:divsChild>
                </w:div>
                <w:div w:id="980039084">
                  <w:marLeft w:val="0"/>
                  <w:marRight w:val="0"/>
                  <w:marTop w:val="0"/>
                  <w:marBottom w:val="0"/>
                  <w:divBdr>
                    <w:top w:val="none" w:sz="0" w:space="0" w:color="auto"/>
                    <w:left w:val="none" w:sz="0" w:space="0" w:color="auto"/>
                    <w:bottom w:val="none" w:sz="0" w:space="0" w:color="auto"/>
                    <w:right w:val="none" w:sz="0" w:space="0" w:color="auto"/>
                  </w:divBdr>
                  <w:divsChild>
                    <w:div w:id="1887641510">
                      <w:marLeft w:val="0"/>
                      <w:marRight w:val="0"/>
                      <w:marTop w:val="0"/>
                      <w:marBottom w:val="0"/>
                      <w:divBdr>
                        <w:top w:val="none" w:sz="0" w:space="0" w:color="auto"/>
                        <w:left w:val="none" w:sz="0" w:space="0" w:color="auto"/>
                        <w:bottom w:val="none" w:sz="0" w:space="0" w:color="auto"/>
                        <w:right w:val="none" w:sz="0" w:space="0" w:color="auto"/>
                      </w:divBdr>
                    </w:div>
                  </w:divsChild>
                </w:div>
                <w:div w:id="1006055890">
                  <w:marLeft w:val="0"/>
                  <w:marRight w:val="0"/>
                  <w:marTop w:val="0"/>
                  <w:marBottom w:val="0"/>
                  <w:divBdr>
                    <w:top w:val="none" w:sz="0" w:space="0" w:color="auto"/>
                    <w:left w:val="none" w:sz="0" w:space="0" w:color="auto"/>
                    <w:bottom w:val="none" w:sz="0" w:space="0" w:color="auto"/>
                    <w:right w:val="none" w:sz="0" w:space="0" w:color="auto"/>
                  </w:divBdr>
                  <w:divsChild>
                    <w:div w:id="545918248">
                      <w:marLeft w:val="0"/>
                      <w:marRight w:val="0"/>
                      <w:marTop w:val="0"/>
                      <w:marBottom w:val="0"/>
                      <w:divBdr>
                        <w:top w:val="none" w:sz="0" w:space="0" w:color="auto"/>
                        <w:left w:val="none" w:sz="0" w:space="0" w:color="auto"/>
                        <w:bottom w:val="none" w:sz="0" w:space="0" w:color="auto"/>
                        <w:right w:val="none" w:sz="0" w:space="0" w:color="auto"/>
                      </w:divBdr>
                    </w:div>
                  </w:divsChild>
                </w:div>
                <w:div w:id="1008681046">
                  <w:marLeft w:val="0"/>
                  <w:marRight w:val="0"/>
                  <w:marTop w:val="0"/>
                  <w:marBottom w:val="0"/>
                  <w:divBdr>
                    <w:top w:val="none" w:sz="0" w:space="0" w:color="auto"/>
                    <w:left w:val="none" w:sz="0" w:space="0" w:color="auto"/>
                    <w:bottom w:val="none" w:sz="0" w:space="0" w:color="auto"/>
                    <w:right w:val="none" w:sz="0" w:space="0" w:color="auto"/>
                  </w:divBdr>
                  <w:divsChild>
                    <w:div w:id="1847938889">
                      <w:marLeft w:val="0"/>
                      <w:marRight w:val="0"/>
                      <w:marTop w:val="0"/>
                      <w:marBottom w:val="0"/>
                      <w:divBdr>
                        <w:top w:val="none" w:sz="0" w:space="0" w:color="auto"/>
                        <w:left w:val="none" w:sz="0" w:space="0" w:color="auto"/>
                        <w:bottom w:val="none" w:sz="0" w:space="0" w:color="auto"/>
                        <w:right w:val="none" w:sz="0" w:space="0" w:color="auto"/>
                      </w:divBdr>
                    </w:div>
                  </w:divsChild>
                </w:div>
                <w:div w:id="1018846329">
                  <w:marLeft w:val="0"/>
                  <w:marRight w:val="0"/>
                  <w:marTop w:val="0"/>
                  <w:marBottom w:val="0"/>
                  <w:divBdr>
                    <w:top w:val="none" w:sz="0" w:space="0" w:color="auto"/>
                    <w:left w:val="none" w:sz="0" w:space="0" w:color="auto"/>
                    <w:bottom w:val="none" w:sz="0" w:space="0" w:color="auto"/>
                    <w:right w:val="none" w:sz="0" w:space="0" w:color="auto"/>
                  </w:divBdr>
                  <w:divsChild>
                    <w:div w:id="1686325398">
                      <w:marLeft w:val="0"/>
                      <w:marRight w:val="0"/>
                      <w:marTop w:val="0"/>
                      <w:marBottom w:val="0"/>
                      <w:divBdr>
                        <w:top w:val="none" w:sz="0" w:space="0" w:color="auto"/>
                        <w:left w:val="none" w:sz="0" w:space="0" w:color="auto"/>
                        <w:bottom w:val="none" w:sz="0" w:space="0" w:color="auto"/>
                        <w:right w:val="none" w:sz="0" w:space="0" w:color="auto"/>
                      </w:divBdr>
                    </w:div>
                  </w:divsChild>
                </w:div>
                <w:div w:id="1023095727">
                  <w:marLeft w:val="0"/>
                  <w:marRight w:val="0"/>
                  <w:marTop w:val="0"/>
                  <w:marBottom w:val="0"/>
                  <w:divBdr>
                    <w:top w:val="none" w:sz="0" w:space="0" w:color="auto"/>
                    <w:left w:val="none" w:sz="0" w:space="0" w:color="auto"/>
                    <w:bottom w:val="none" w:sz="0" w:space="0" w:color="auto"/>
                    <w:right w:val="none" w:sz="0" w:space="0" w:color="auto"/>
                  </w:divBdr>
                  <w:divsChild>
                    <w:div w:id="1202782953">
                      <w:marLeft w:val="0"/>
                      <w:marRight w:val="0"/>
                      <w:marTop w:val="0"/>
                      <w:marBottom w:val="0"/>
                      <w:divBdr>
                        <w:top w:val="none" w:sz="0" w:space="0" w:color="auto"/>
                        <w:left w:val="none" w:sz="0" w:space="0" w:color="auto"/>
                        <w:bottom w:val="none" w:sz="0" w:space="0" w:color="auto"/>
                        <w:right w:val="none" w:sz="0" w:space="0" w:color="auto"/>
                      </w:divBdr>
                    </w:div>
                  </w:divsChild>
                </w:div>
                <w:div w:id="1029988016">
                  <w:marLeft w:val="0"/>
                  <w:marRight w:val="0"/>
                  <w:marTop w:val="0"/>
                  <w:marBottom w:val="0"/>
                  <w:divBdr>
                    <w:top w:val="none" w:sz="0" w:space="0" w:color="auto"/>
                    <w:left w:val="none" w:sz="0" w:space="0" w:color="auto"/>
                    <w:bottom w:val="none" w:sz="0" w:space="0" w:color="auto"/>
                    <w:right w:val="none" w:sz="0" w:space="0" w:color="auto"/>
                  </w:divBdr>
                  <w:divsChild>
                    <w:div w:id="496385530">
                      <w:marLeft w:val="0"/>
                      <w:marRight w:val="0"/>
                      <w:marTop w:val="0"/>
                      <w:marBottom w:val="0"/>
                      <w:divBdr>
                        <w:top w:val="none" w:sz="0" w:space="0" w:color="auto"/>
                        <w:left w:val="none" w:sz="0" w:space="0" w:color="auto"/>
                        <w:bottom w:val="none" w:sz="0" w:space="0" w:color="auto"/>
                        <w:right w:val="none" w:sz="0" w:space="0" w:color="auto"/>
                      </w:divBdr>
                    </w:div>
                  </w:divsChild>
                </w:div>
                <w:div w:id="1077635478">
                  <w:marLeft w:val="0"/>
                  <w:marRight w:val="0"/>
                  <w:marTop w:val="0"/>
                  <w:marBottom w:val="0"/>
                  <w:divBdr>
                    <w:top w:val="none" w:sz="0" w:space="0" w:color="auto"/>
                    <w:left w:val="none" w:sz="0" w:space="0" w:color="auto"/>
                    <w:bottom w:val="none" w:sz="0" w:space="0" w:color="auto"/>
                    <w:right w:val="none" w:sz="0" w:space="0" w:color="auto"/>
                  </w:divBdr>
                  <w:divsChild>
                    <w:div w:id="258955415">
                      <w:marLeft w:val="0"/>
                      <w:marRight w:val="0"/>
                      <w:marTop w:val="0"/>
                      <w:marBottom w:val="0"/>
                      <w:divBdr>
                        <w:top w:val="none" w:sz="0" w:space="0" w:color="auto"/>
                        <w:left w:val="none" w:sz="0" w:space="0" w:color="auto"/>
                        <w:bottom w:val="none" w:sz="0" w:space="0" w:color="auto"/>
                        <w:right w:val="none" w:sz="0" w:space="0" w:color="auto"/>
                      </w:divBdr>
                    </w:div>
                  </w:divsChild>
                </w:div>
                <w:div w:id="1080058196">
                  <w:marLeft w:val="0"/>
                  <w:marRight w:val="0"/>
                  <w:marTop w:val="0"/>
                  <w:marBottom w:val="0"/>
                  <w:divBdr>
                    <w:top w:val="none" w:sz="0" w:space="0" w:color="auto"/>
                    <w:left w:val="none" w:sz="0" w:space="0" w:color="auto"/>
                    <w:bottom w:val="none" w:sz="0" w:space="0" w:color="auto"/>
                    <w:right w:val="none" w:sz="0" w:space="0" w:color="auto"/>
                  </w:divBdr>
                  <w:divsChild>
                    <w:div w:id="1628663564">
                      <w:marLeft w:val="0"/>
                      <w:marRight w:val="0"/>
                      <w:marTop w:val="0"/>
                      <w:marBottom w:val="0"/>
                      <w:divBdr>
                        <w:top w:val="none" w:sz="0" w:space="0" w:color="auto"/>
                        <w:left w:val="none" w:sz="0" w:space="0" w:color="auto"/>
                        <w:bottom w:val="none" w:sz="0" w:space="0" w:color="auto"/>
                        <w:right w:val="none" w:sz="0" w:space="0" w:color="auto"/>
                      </w:divBdr>
                    </w:div>
                  </w:divsChild>
                </w:div>
                <w:div w:id="1154222913">
                  <w:marLeft w:val="0"/>
                  <w:marRight w:val="0"/>
                  <w:marTop w:val="0"/>
                  <w:marBottom w:val="0"/>
                  <w:divBdr>
                    <w:top w:val="none" w:sz="0" w:space="0" w:color="auto"/>
                    <w:left w:val="none" w:sz="0" w:space="0" w:color="auto"/>
                    <w:bottom w:val="none" w:sz="0" w:space="0" w:color="auto"/>
                    <w:right w:val="none" w:sz="0" w:space="0" w:color="auto"/>
                  </w:divBdr>
                  <w:divsChild>
                    <w:div w:id="444007352">
                      <w:marLeft w:val="0"/>
                      <w:marRight w:val="0"/>
                      <w:marTop w:val="0"/>
                      <w:marBottom w:val="0"/>
                      <w:divBdr>
                        <w:top w:val="none" w:sz="0" w:space="0" w:color="auto"/>
                        <w:left w:val="none" w:sz="0" w:space="0" w:color="auto"/>
                        <w:bottom w:val="none" w:sz="0" w:space="0" w:color="auto"/>
                        <w:right w:val="none" w:sz="0" w:space="0" w:color="auto"/>
                      </w:divBdr>
                    </w:div>
                  </w:divsChild>
                </w:div>
                <w:div w:id="1174035575">
                  <w:marLeft w:val="0"/>
                  <w:marRight w:val="0"/>
                  <w:marTop w:val="0"/>
                  <w:marBottom w:val="0"/>
                  <w:divBdr>
                    <w:top w:val="none" w:sz="0" w:space="0" w:color="auto"/>
                    <w:left w:val="none" w:sz="0" w:space="0" w:color="auto"/>
                    <w:bottom w:val="none" w:sz="0" w:space="0" w:color="auto"/>
                    <w:right w:val="none" w:sz="0" w:space="0" w:color="auto"/>
                  </w:divBdr>
                  <w:divsChild>
                    <w:div w:id="324403599">
                      <w:marLeft w:val="0"/>
                      <w:marRight w:val="0"/>
                      <w:marTop w:val="0"/>
                      <w:marBottom w:val="0"/>
                      <w:divBdr>
                        <w:top w:val="none" w:sz="0" w:space="0" w:color="auto"/>
                        <w:left w:val="none" w:sz="0" w:space="0" w:color="auto"/>
                        <w:bottom w:val="none" w:sz="0" w:space="0" w:color="auto"/>
                        <w:right w:val="none" w:sz="0" w:space="0" w:color="auto"/>
                      </w:divBdr>
                    </w:div>
                  </w:divsChild>
                </w:div>
                <w:div w:id="1181626727">
                  <w:marLeft w:val="0"/>
                  <w:marRight w:val="0"/>
                  <w:marTop w:val="0"/>
                  <w:marBottom w:val="0"/>
                  <w:divBdr>
                    <w:top w:val="none" w:sz="0" w:space="0" w:color="auto"/>
                    <w:left w:val="none" w:sz="0" w:space="0" w:color="auto"/>
                    <w:bottom w:val="none" w:sz="0" w:space="0" w:color="auto"/>
                    <w:right w:val="none" w:sz="0" w:space="0" w:color="auto"/>
                  </w:divBdr>
                  <w:divsChild>
                    <w:div w:id="1276520769">
                      <w:marLeft w:val="0"/>
                      <w:marRight w:val="0"/>
                      <w:marTop w:val="0"/>
                      <w:marBottom w:val="0"/>
                      <w:divBdr>
                        <w:top w:val="none" w:sz="0" w:space="0" w:color="auto"/>
                        <w:left w:val="none" w:sz="0" w:space="0" w:color="auto"/>
                        <w:bottom w:val="none" w:sz="0" w:space="0" w:color="auto"/>
                        <w:right w:val="none" w:sz="0" w:space="0" w:color="auto"/>
                      </w:divBdr>
                    </w:div>
                  </w:divsChild>
                </w:div>
                <w:div w:id="1183085747">
                  <w:marLeft w:val="0"/>
                  <w:marRight w:val="0"/>
                  <w:marTop w:val="0"/>
                  <w:marBottom w:val="0"/>
                  <w:divBdr>
                    <w:top w:val="none" w:sz="0" w:space="0" w:color="auto"/>
                    <w:left w:val="none" w:sz="0" w:space="0" w:color="auto"/>
                    <w:bottom w:val="none" w:sz="0" w:space="0" w:color="auto"/>
                    <w:right w:val="none" w:sz="0" w:space="0" w:color="auto"/>
                  </w:divBdr>
                  <w:divsChild>
                    <w:div w:id="1390227071">
                      <w:marLeft w:val="0"/>
                      <w:marRight w:val="0"/>
                      <w:marTop w:val="0"/>
                      <w:marBottom w:val="0"/>
                      <w:divBdr>
                        <w:top w:val="none" w:sz="0" w:space="0" w:color="auto"/>
                        <w:left w:val="none" w:sz="0" w:space="0" w:color="auto"/>
                        <w:bottom w:val="none" w:sz="0" w:space="0" w:color="auto"/>
                        <w:right w:val="none" w:sz="0" w:space="0" w:color="auto"/>
                      </w:divBdr>
                    </w:div>
                  </w:divsChild>
                </w:div>
                <w:div w:id="1210730685">
                  <w:marLeft w:val="0"/>
                  <w:marRight w:val="0"/>
                  <w:marTop w:val="0"/>
                  <w:marBottom w:val="0"/>
                  <w:divBdr>
                    <w:top w:val="none" w:sz="0" w:space="0" w:color="auto"/>
                    <w:left w:val="none" w:sz="0" w:space="0" w:color="auto"/>
                    <w:bottom w:val="none" w:sz="0" w:space="0" w:color="auto"/>
                    <w:right w:val="none" w:sz="0" w:space="0" w:color="auto"/>
                  </w:divBdr>
                  <w:divsChild>
                    <w:div w:id="1585992872">
                      <w:marLeft w:val="0"/>
                      <w:marRight w:val="0"/>
                      <w:marTop w:val="0"/>
                      <w:marBottom w:val="0"/>
                      <w:divBdr>
                        <w:top w:val="none" w:sz="0" w:space="0" w:color="auto"/>
                        <w:left w:val="none" w:sz="0" w:space="0" w:color="auto"/>
                        <w:bottom w:val="none" w:sz="0" w:space="0" w:color="auto"/>
                        <w:right w:val="none" w:sz="0" w:space="0" w:color="auto"/>
                      </w:divBdr>
                    </w:div>
                  </w:divsChild>
                </w:div>
                <w:div w:id="1232809045">
                  <w:marLeft w:val="0"/>
                  <w:marRight w:val="0"/>
                  <w:marTop w:val="0"/>
                  <w:marBottom w:val="0"/>
                  <w:divBdr>
                    <w:top w:val="none" w:sz="0" w:space="0" w:color="auto"/>
                    <w:left w:val="none" w:sz="0" w:space="0" w:color="auto"/>
                    <w:bottom w:val="none" w:sz="0" w:space="0" w:color="auto"/>
                    <w:right w:val="none" w:sz="0" w:space="0" w:color="auto"/>
                  </w:divBdr>
                  <w:divsChild>
                    <w:div w:id="16663922">
                      <w:marLeft w:val="0"/>
                      <w:marRight w:val="0"/>
                      <w:marTop w:val="0"/>
                      <w:marBottom w:val="0"/>
                      <w:divBdr>
                        <w:top w:val="none" w:sz="0" w:space="0" w:color="auto"/>
                        <w:left w:val="none" w:sz="0" w:space="0" w:color="auto"/>
                        <w:bottom w:val="none" w:sz="0" w:space="0" w:color="auto"/>
                        <w:right w:val="none" w:sz="0" w:space="0" w:color="auto"/>
                      </w:divBdr>
                    </w:div>
                  </w:divsChild>
                </w:div>
                <w:div w:id="1297032239">
                  <w:marLeft w:val="0"/>
                  <w:marRight w:val="0"/>
                  <w:marTop w:val="0"/>
                  <w:marBottom w:val="0"/>
                  <w:divBdr>
                    <w:top w:val="none" w:sz="0" w:space="0" w:color="auto"/>
                    <w:left w:val="none" w:sz="0" w:space="0" w:color="auto"/>
                    <w:bottom w:val="none" w:sz="0" w:space="0" w:color="auto"/>
                    <w:right w:val="none" w:sz="0" w:space="0" w:color="auto"/>
                  </w:divBdr>
                  <w:divsChild>
                    <w:div w:id="1303921400">
                      <w:marLeft w:val="0"/>
                      <w:marRight w:val="0"/>
                      <w:marTop w:val="0"/>
                      <w:marBottom w:val="0"/>
                      <w:divBdr>
                        <w:top w:val="none" w:sz="0" w:space="0" w:color="auto"/>
                        <w:left w:val="none" w:sz="0" w:space="0" w:color="auto"/>
                        <w:bottom w:val="none" w:sz="0" w:space="0" w:color="auto"/>
                        <w:right w:val="none" w:sz="0" w:space="0" w:color="auto"/>
                      </w:divBdr>
                    </w:div>
                  </w:divsChild>
                </w:div>
                <w:div w:id="1313216926">
                  <w:marLeft w:val="0"/>
                  <w:marRight w:val="0"/>
                  <w:marTop w:val="0"/>
                  <w:marBottom w:val="0"/>
                  <w:divBdr>
                    <w:top w:val="none" w:sz="0" w:space="0" w:color="auto"/>
                    <w:left w:val="none" w:sz="0" w:space="0" w:color="auto"/>
                    <w:bottom w:val="none" w:sz="0" w:space="0" w:color="auto"/>
                    <w:right w:val="none" w:sz="0" w:space="0" w:color="auto"/>
                  </w:divBdr>
                  <w:divsChild>
                    <w:div w:id="1616866397">
                      <w:marLeft w:val="0"/>
                      <w:marRight w:val="0"/>
                      <w:marTop w:val="0"/>
                      <w:marBottom w:val="0"/>
                      <w:divBdr>
                        <w:top w:val="none" w:sz="0" w:space="0" w:color="auto"/>
                        <w:left w:val="none" w:sz="0" w:space="0" w:color="auto"/>
                        <w:bottom w:val="none" w:sz="0" w:space="0" w:color="auto"/>
                        <w:right w:val="none" w:sz="0" w:space="0" w:color="auto"/>
                      </w:divBdr>
                    </w:div>
                  </w:divsChild>
                </w:div>
                <w:div w:id="1385447439">
                  <w:marLeft w:val="0"/>
                  <w:marRight w:val="0"/>
                  <w:marTop w:val="0"/>
                  <w:marBottom w:val="0"/>
                  <w:divBdr>
                    <w:top w:val="none" w:sz="0" w:space="0" w:color="auto"/>
                    <w:left w:val="none" w:sz="0" w:space="0" w:color="auto"/>
                    <w:bottom w:val="none" w:sz="0" w:space="0" w:color="auto"/>
                    <w:right w:val="none" w:sz="0" w:space="0" w:color="auto"/>
                  </w:divBdr>
                  <w:divsChild>
                    <w:div w:id="1514371793">
                      <w:marLeft w:val="0"/>
                      <w:marRight w:val="0"/>
                      <w:marTop w:val="0"/>
                      <w:marBottom w:val="0"/>
                      <w:divBdr>
                        <w:top w:val="none" w:sz="0" w:space="0" w:color="auto"/>
                        <w:left w:val="none" w:sz="0" w:space="0" w:color="auto"/>
                        <w:bottom w:val="none" w:sz="0" w:space="0" w:color="auto"/>
                        <w:right w:val="none" w:sz="0" w:space="0" w:color="auto"/>
                      </w:divBdr>
                    </w:div>
                  </w:divsChild>
                </w:div>
                <w:div w:id="1429346434">
                  <w:marLeft w:val="0"/>
                  <w:marRight w:val="0"/>
                  <w:marTop w:val="0"/>
                  <w:marBottom w:val="0"/>
                  <w:divBdr>
                    <w:top w:val="none" w:sz="0" w:space="0" w:color="auto"/>
                    <w:left w:val="none" w:sz="0" w:space="0" w:color="auto"/>
                    <w:bottom w:val="none" w:sz="0" w:space="0" w:color="auto"/>
                    <w:right w:val="none" w:sz="0" w:space="0" w:color="auto"/>
                  </w:divBdr>
                  <w:divsChild>
                    <w:div w:id="865755805">
                      <w:marLeft w:val="0"/>
                      <w:marRight w:val="0"/>
                      <w:marTop w:val="0"/>
                      <w:marBottom w:val="0"/>
                      <w:divBdr>
                        <w:top w:val="none" w:sz="0" w:space="0" w:color="auto"/>
                        <w:left w:val="none" w:sz="0" w:space="0" w:color="auto"/>
                        <w:bottom w:val="none" w:sz="0" w:space="0" w:color="auto"/>
                        <w:right w:val="none" w:sz="0" w:space="0" w:color="auto"/>
                      </w:divBdr>
                    </w:div>
                  </w:divsChild>
                </w:div>
                <w:div w:id="1451245282">
                  <w:marLeft w:val="0"/>
                  <w:marRight w:val="0"/>
                  <w:marTop w:val="0"/>
                  <w:marBottom w:val="0"/>
                  <w:divBdr>
                    <w:top w:val="none" w:sz="0" w:space="0" w:color="auto"/>
                    <w:left w:val="none" w:sz="0" w:space="0" w:color="auto"/>
                    <w:bottom w:val="none" w:sz="0" w:space="0" w:color="auto"/>
                    <w:right w:val="none" w:sz="0" w:space="0" w:color="auto"/>
                  </w:divBdr>
                  <w:divsChild>
                    <w:div w:id="1890845098">
                      <w:marLeft w:val="0"/>
                      <w:marRight w:val="0"/>
                      <w:marTop w:val="0"/>
                      <w:marBottom w:val="0"/>
                      <w:divBdr>
                        <w:top w:val="none" w:sz="0" w:space="0" w:color="auto"/>
                        <w:left w:val="none" w:sz="0" w:space="0" w:color="auto"/>
                        <w:bottom w:val="none" w:sz="0" w:space="0" w:color="auto"/>
                        <w:right w:val="none" w:sz="0" w:space="0" w:color="auto"/>
                      </w:divBdr>
                    </w:div>
                  </w:divsChild>
                </w:div>
                <w:div w:id="1463570465">
                  <w:marLeft w:val="0"/>
                  <w:marRight w:val="0"/>
                  <w:marTop w:val="0"/>
                  <w:marBottom w:val="0"/>
                  <w:divBdr>
                    <w:top w:val="none" w:sz="0" w:space="0" w:color="auto"/>
                    <w:left w:val="none" w:sz="0" w:space="0" w:color="auto"/>
                    <w:bottom w:val="none" w:sz="0" w:space="0" w:color="auto"/>
                    <w:right w:val="none" w:sz="0" w:space="0" w:color="auto"/>
                  </w:divBdr>
                  <w:divsChild>
                    <w:div w:id="1849826595">
                      <w:marLeft w:val="0"/>
                      <w:marRight w:val="0"/>
                      <w:marTop w:val="0"/>
                      <w:marBottom w:val="0"/>
                      <w:divBdr>
                        <w:top w:val="none" w:sz="0" w:space="0" w:color="auto"/>
                        <w:left w:val="none" w:sz="0" w:space="0" w:color="auto"/>
                        <w:bottom w:val="none" w:sz="0" w:space="0" w:color="auto"/>
                        <w:right w:val="none" w:sz="0" w:space="0" w:color="auto"/>
                      </w:divBdr>
                    </w:div>
                  </w:divsChild>
                </w:div>
                <w:div w:id="1543446585">
                  <w:marLeft w:val="0"/>
                  <w:marRight w:val="0"/>
                  <w:marTop w:val="0"/>
                  <w:marBottom w:val="0"/>
                  <w:divBdr>
                    <w:top w:val="none" w:sz="0" w:space="0" w:color="auto"/>
                    <w:left w:val="none" w:sz="0" w:space="0" w:color="auto"/>
                    <w:bottom w:val="none" w:sz="0" w:space="0" w:color="auto"/>
                    <w:right w:val="none" w:sz="0" w:space="0" w:color="auto"/>
                  </w:divBdr>
                  <w:divsChild>
                    <w:div w:id="220791830">
                      <w:marLeft w:val="0"/>
                      <w:marRight w:val="0"/>
                      <w:marTop w:val="0"/>
                      <w:marBottom w:val="0"/>
                      <w:divBdr>
                        <w:top w:val="none" w:sz="0" w:space="0" w:color="auto"/>
                        <w:left w:val="none" w:sz="0" w:space="0" w:color="auto"/>
                        <w:bottom w:val="none" w:sz="0" w:space="0" w:color="auto"/>
                        <w:right w:val="none" w:sz="0" w:space="0" w:color="auto"/>
                      </w:divBdr>
                    </w:div>
                  </w:divsChild>
                </w:div>
                <w:div w:id="1589315134">
                  <w:marLeft w:val="0"/>
                  <w:marRight w:val="0"/>
                  <w:marTop w:val="0"/>
                  <w:marBottom w:val="0"/>
                  <w:divBdr>
                    <w:top w:val="none" w:sz="0" w:space="0" w:color="auto"/>
                    <w:left w:val="none" w:sz="0" w:space="0" w:color="auto"/>
                    <w:bottom w:val="none" w:sz="0" w:space="0" w:color="auto"/>
                    <w:right w:val="none" w:sz="0" w:space="0" w:color="auto"/>
                  </w:divBdr>
                  <w:divsChild>
                    <w:div w:id="864100623">
                      <w:marLeft w:val="0"/>
                      <w:marRight w:val="0"/>
                      <w:marTop w:val="0"/>
                      <w:marBottom w:val="0"/>
                      <w:divBdr>
                        <w:top w:val="none" w:sz="0" w:space="0" w:color="auto"/>
                        <w:left w:val="none" w:sz="0" w:space="0" w:color="auto"/>
                        <w:bottom w:val="none" w:sz="0" w:space="0" w:color="auto"/>
                        <w:right w:val="none" w:sz="0" w:space="0" w:color="auto"/>
                      </w:divBdr>
                    </w:div>
                  </w:divsChild>
                </w:div>
                <w:div w:id="1599217298">
                  <w:marLeft w:val="0"/>
                  <w:marRight w:val="0"/>
                  <w:marTop w:val="0"/>
                  <w:marBottom w:val="0"/>
                  <w:divBdr>
                    <w:top w:val="none" w:sz="0" w:space="0" w:color="auto"/>
                    <w:left w:val="none" w:sz="0" w:space="0" w:color="auto"/>
                    <w:bottom w:val="none" w:sz="0" w:space="0" w:color="auto"/>
                    <w:right w:val="none" w:sz="0" w:space="0" w:color="auto"/>
                  </w:divBdr>
                  <w:divsChild>
                    <w:div w:id="1760444560">
                      <w:marLeft w:val="0"/>
                      <w:marRight w:val="0"/>
                      <w:marTop w:val="0"/>
                      <w:marBottom w:val="0"/>
                      <w:divBdr>
                        <w:top w:val="none" w:sz="0" w:space="0" w:color="auto"/>
                        <w:left w:val="none" w:sz="0" w:space="0" w:color="auto"/>
                        <w:bottom w:val="none" w:sz="0" w:space="0" w:color="auto"/>
                        <w:right w:val="none" w:sz="0" w:space="0" w:color="auto"/>
                      </w:divBdr>
                    </w:div>
                  </w:divsChild>
                </w:div>
                <w:div w:id="1608924753">
                  <w:marLeft w:val="0"/>
                  <w:marRight w:val="0"/>
                  <w:marTop w:val="0"/>
                  <w:marBottom w:val="0"/>
                  <w:divBdr>
                    <w:top w:val="none" w:sz="0" w:space="0" w:color="auto"/>
                    <w:left w:val="none" w:sz="0" w:space="0" w:color="auto"/>
                    <w:bottom w:val="none" w:sz="0" w:space="0" w:color="auto"/>
                    <w:right w:val="none" w:sz="0" w:space="0" w:color="auto"/>
                  </w:divBdr>
                  <w:divsChild>
                    <w:div w:id="1884558029">
                      <w:marLeft w:val="0"/>
                      <w:marRight w:val="0"/>
                      <w:marTop w:val="0"/>
                      <w:marBottom w:val="0"/>
                      <w:divBdr>
                        <w:top w:val="none" w:sz="0" w:space="0" w:color="auto"/>
                        <w:left w:val="none" w:sz="0" w:space="0" w:color="auto"/>
                        <w:bottom w:val="none" w:sz="0" w:space="0" w:color="auto"/>
                        <w:right w:val="none" w:sz="0" w:space="0" w:color="auto"/>
                      </w:divBdr>
                    </w:div>
                  </w:divsChild>
                </w:div>
                <w:div w:id="1617367926">
                  <w:marLeft w:val="0"/>
                  <w:marRight w:val="0"/>
                  <w:marTop w:val="0"/>
                  <w:marBottom w:val="0"/>
                  <w:divBdr>
                    <w:top w:val="none" w:sz="0" w:space="0" w:color="auto"/>
                    <w:left w:val="none" w:sz="0" w:space="0" w:color="auto"/>
                    <w:bottom w:val="none" w:sz="0" w:space="0" w:color="auto"/>
                    <w:right w:val="none" w:sz="0" w:space="0" w:color="auto"/>
                  </w:divBdr>
                  <w:divsChild>
                    <w:div w:id="1255557838">
                      <w:marLeft w:val="0"/>
                      <w:marRight w:val="0"/>
                      <w:marTop w:val="0"/>
                      <w:marBottom w:val="0"/>
                      <w:divBdr>
                        <w:top w:val="none" w:sz="0" w:space="0" w:color="auto"/>
                        <w:left w:val="none" w:sz="0" w:space="0" w:color="auto"/>
                        <w:bottom w:val="none" w:sz="0" w:space="0" w:color="auto"/>
                        <w:right w:val="none" w:sz="0" w:space="0" w:color="auto"/>
                      </w:divBdr>
                    </w:div>
                  </w:divsChild>
                </w:div>
                <w:div w:id="1648046781">
                  <w:marLeft w:val="0"/>
                  <w:marRight w:val="0"/>
                  <w:marTop w:val="0"/>
                  <w:marBottom w:val="0"/>
                  <w:divBdr>
                    <w:top w:val="none" w:sz="0" w:space="0" w:color="auto"/>
                    <w:left w:val="none" w:sz="0" w:space="0" w:color="auto"/>
                    <w:bottom w:val="none" w:sz="0" w:space="0" w:color="auto"/>
                    <w:right w:val="none" w:sz="0" w:space="0" w:color="auto"/>
                  </w:divBdr>
                  <w:divsChild>
                    <w:div w:id="795026807">
                      <w:marLeft w:val="0"/>
                      <w:marRight w:val="0"/>
                      <w:marTop w:val="0"/>
                      <w:marBottom w:val="0"/>
                      <w:divBdr>
                        <w:top w:val="none" w:sz="0" w:space="0" w:color="auto"/>
                        <w:left w:val="none" w:sz="0" w:space="0" w:color="auto"/>
                        <w:bottom w:val="none" w:sz="0" w:space="0" w:color="auto"/>
                        <w:right w:val="none" w:sz="0" w:space="0" w:color="auto"/>
                      </w:divBdr>
                    </w:div>
                  </w:divsChild>
                </w:div>
                <w:div w:id="1659073548">
                  <w:marLeft w:val="0"/>
                  <w:marRight w:val="0"/>
                  <w:marTop w:val="0"/>
                  <w:marBottom w:val="0"/>
                  <w:divBdr>
                    <w:top w:val="none" w:sz="0" w:space="0" w:color="auto"/>
                    <w:left w:val="none" w:sz="0" w:space="0" w:color="auto"/>
                    <w:bottom w:val="none" w:sz="0" w:space="0" w:color="auto"/>
                    <w:right w:val="none" w:sz="0" w:space="0" w:color="auto"/>
                  </w:divBdr>
                  <w:divsChild>
                    <w:div w:id="915241144">
                      <w:marLeft w:val="0"/>
                      <w:marRight w:val="0"/>
                      <w:marTop w:val="0"/>
                      <w:marBottom w:val="0"/>
                      <w:divBdr>
                        <w:top w:val="none" w:sz="0" w:space="0" w:color="auto"/>
                        <w:left w:val="none" w:sz="0" w:space="0" w:color="auto"/>
                        <w:bottom w:val="none" w:sz="0" w:space="0" w:color="auto"/>
                        <w:right w:val="none" w:sz="0" w:space="0" w:color="auto"/>
                      </w:divBdr>
                    </w:div>
                  </w:divsChild>
                </w:div>
                <w:div w:id="1680811071">
                  <w:marLeft w:val="0"/>
                  <w:marRight w:val="0"/>
                  <w:marTop w:val="0"/>
                  <w:marBottom w:val="0"/>
                  <w:divBdr>
                    <w:top w:val="none" w:sz="0" w:space="0" w:color="auto"/>
                    <w:left w:val="none" w:sz="0" w:space="0" w:color="auto"/>
                    <w:bottom w:val="none" w:sz="0" w:space="0" w:color="auto"/>
                    <w:right w:val="none" w:sz="0" w:space="0" w:color="auto"/>
                  </w:divBdr>
                  <w:divsChild>
                    <w:div w:id="875698023">
                      <w:marLeft w:val="0"/>
                      <w:marRight w:val="0"/>
                      <w:marTop w:val="0"/>
                      <w:marBottom w:val="0"/>
                      <w:divBdr>
                        <w:top w:val="none" w:sz="0" w:space="0" w:color="auto"/>
                        <w:left w:val="none" w:sz="0" w:space="0" w:color="auto"/>
                        <w:bottom w:val="none" w:sz="0" w:space="0" w:color="auto"/>
                        <w:right w:val="none" w:sz="0" w:space="0" w:color="auto"/>
                      </w:divBdr>
                    </w:div>
                  </w:divsChild>
                </w:div>
                <w:div w:id="1687756415">
                  <w:marLeft w:val="0"/>
                  <w:marRight w:val="0"/>
                  <w:marTop w:val="0"/>
                  <w:marBottom w:val="0"/>
                  <w:divBdr>
                    <w:top w:val="none" w:sz="0" w:space="0" w:color="auto"/>
                    <w:left w:val="none" w:sz="0" w:space="0" w:color="auto"/>
                    <w:bottom w:val="none" w:sz="0" w:space="0" w:color="auto"/>
                    <w:right w:val="none" w:sz="0" w:space="0" w:color="auto"/>
                  </w:divBdr>
                  <w:divsChild>
                    <w:div w:id="339703188">
                      <w:marLeft w:val="0"/>
                      <w:marRight w:val="0"/>
                      <w:marTop w:val="0"/>
                      <w:marBottom w:val="0"/>
                      <w:divBdr>
                        <w:top w:val="none" w:sz="0" w:space="0" w:color="auto"/>
                        <w:left w:val="none" w:sz="0" w:space="0" w:color="auto"/>
                        <w:bottom w:val="none" w:sz="0" w:space="0" w:color="auto"/>
                        <w:right w:val="none" w:sz="0" w:space="0" w:color="auto"/>
                      </w:divBdr>
                    </w:div>
                  </w:divsChild>
                </w:div>
                <w:div w:id="1729573927">
                  <w:marLeft w:val="0"/>
                  <w:marRight w:val="0"/>
                  <w:marTop w:val="0"/>
                  <w:marBottom w:val="0"/>
                  <w:divBdr>
                    <w:top w:val="none" w:sz="0" w:space="0" w:color="auto"/>
                    <w:left w:val="none" w:sz="0" w:space="0" w:color="auto"/>
                    <w:bottom w:val="none" w:sz="0" w:space="0" w:color="auto"/>
                    <w:right w:val="none" w:sz="0" w:space="0" w:color="auto"/>
                  </w:divBdr>
                  <w:divsChild>
                    <w:div w:id="383067862">
                      <w:marLeft w:val="0"/>
                      <w:marRight w:val="0"/>
                      <w:marTop w:val="0"/>
                      <w:marBottom w:val="0"/>
                      <w:divBdr>
                        <w:top w:val="none" w:sz="0" w:space="0" w:color="auto"/>
                        <w:left w:val="none" w:sz="0" w:space="0" w:color="auto"/>
                        <w:bottom w:val="none" w:sz="0" w:space="0" w:color="auto"/>
                        <w:right w:val="none" w:sz="0" w:space="0" w:color="auto"/>
                      </w:divBdr>
                    </w:div>
                  </w:divsChild>
                </w:div>
                <w:div w:id="1736201234">
                  <w:marLeft w:val="0"/>
                  <w:marRight w:val="0"/>
                  <w:marTop w:val="0"/>
                  <w:marBottom w:val="0"/>
                  <w:divBdr>
                    <w:top w:val="none" w:sz="0" w:space="0" w:color="auto"/>
                    <w:left w:val="none" w:sz="0" w:space="0" w:color="auto"/>
                    <w:bottom w:val="none" w:sz="0" w:space="0" w:color="auto"/>
                    <w:right w:val="none" w:sz="0" w:space="0" w:color="auto"/>
                  </w:divBdr>
                  <w:divsChild>
                    <w:div w:id="841120536">
                      <w:marLeft w:val="0"/>
                      <w:marRight w:val="0"/>
                      <w:marTop w:val="0"/>
                      <w:marBottom w:val="0"/>
                      <w:divBdr>
                        <w:top w:val="none" w:sz="0" w:space="0" w:color="auto"/>
                        <w:left w:val="none" w:sz="0" w:space="0" w:color="auto"/>
                        <w:bottom w:val="none" w:sz="0" w:space="0" w:color="auto"/>
                        <w:right w:val="none" w:sz="0" w:space="0" w:color="auto"/>
                      </w:divBdr>
                    </w:div>
                  </w:divsChild>
                </w:div>
                <w:div w:id="1741100538">
                  <w:marLeft w:val="0"/>
                  <w:marRight w:val="0"/>
                  <w:marTop w:val="0"/>
                  <w:marBottom w:val="0"/>
                  <w:divBdr>
                    <w:top w:val="none" w:sz="0" w:space="0" w:color="auto"/>
                    <w:left w:val="none" w:sz="0" w:space="0" w:color="auto"/>
                    <w:bottom w:val="none" w:sz="0" w:space="0" w:color="auto"/>
                    <w:right w:val="none" w:sz="0" w:space="0" w:color="auto"/>
                  </w:divBdr>
                  <w:divsChild>
                    <w:div w:id="1634364116">
                      <w:marLeft w:val="0"/>
                      <w:marRight w:val="0"/>
                      <w:marTop w:val="0"/>
                      <w:marBottom w:val="0"/>
                      <w:divBdr>
                        <w:top w:val="none" w:sz="0" w:space="0" w:color="auto"/>
                        <w:left w:val="none" w:sz="0" w:space="0" w:color="auto"/>
                        <w:bottom w:val="none" w:sz="0" w:space="0" w:color="auto"/>
                        <w:right w:val="none" w:sz="0" w:space="0" w:color="auto"/>
                      </w:divBdr>
                    </w:div>
                  </w:divsChild>
                </w:div>
                <w:div w:id="1772890856">
                  <w:marLeft w:val="0"/>
                  <w:marRight w:val="0"/>
                  <w:marTop w:val="0"/>
                  <w:marBottom w:val="0"/>
                  <w:divBdr>
                    <w:top w:val="none" w:sz="0" w:space="0" w:color="auto"/>
                    <w:left w:val="none" w:sz="0" w:space="0" w:color="auto"/>
                    <w:bottom w:val="none" w:sz="0" w:space="0" w:color="auto"/>
                    <w:right w:val="none" w:sz="0" w:space="0" w:color="auto"/>
                  </w:divBdr>
                  <w:divsChild>
                    <w:div w:id="224803046">
                      <w:marLeft w:val="0"/>
                      <w:marRight w:val="0"/>
                      <w:marTop w:val="0"/>
                      <w:marBottom w:val="0"/>
                      <w:divBdr>
                        <w:top w:val="none" w:sz="0" w:space="0" w:color="auto"/>
                        <w:left w:val="none" w:sz="0" w:space="0" w:color="auto"/>
                        <w:bottom w:val="none" w:sz="0" w:space="0" w:color="auto"/>
                        <w:right w:val="none" w:sz="0" w:space="0" w:color="auto"/>
                      </w:divBdr>
                    </w:div>
                  </w:divsChild>
                </w:div>
                <w:div w:id="1844277067">
                  <w:marLeft w:val="0"/>
                  <w:marRight w:val="0"/>
                  <w:marTop w:val="0"/>
                  <w:marBottom w:val="0"/>
                  <w:divBdr>
                    <w:top w:val="none" w:sz="0" w:space="0" w:color="auto"/>
                    <w:left w:val="none" w:sz="0" w:space="0" w:color="auto"/>
                    <w:bottom w:val="none" w:sz="0" w:space="0" w:color="auto"/>
                    <w:right w:val="none" w:sz="0" w:space="0" w:color="auto"/>
                  </w:divBdr>
                  <w:divsChild>
                    <w:div w:id="1726875998">
                      <w:marLeft w:val="0"/>
                      <w:marRight w:val="0"/>
                      <w:marTop w:val="0"/>
                      <w:marBottom w:val="0"/>
                      <w:divBdr>
                        <w:top w:val="none" w:sz="0" w:space="0" w:color="auto"/>
                        <w:left w:val="none" w:sz="0" w:space="0" w:color="auto"/>
                        <w:bottom w:val="none" w:sz="0" w:space="0" w:color="auto"/>
                        <w:right w:val="none" w:sz="0" w:space="0" w:color="auto"/>
                      </w:divBdr>
                    </w:div>
                  </w:divsChild>
                </w:div>
                <w:div w:id="1846048717">
                  <w:marLeft w:val="0"/>
                  <w:marRight w:val="0"/>
                  <w:marTop w:val="0"/>
                  <w:marBottom w:val="0"/>
                  <w:divBdr>
                    <w:top w:val="none" w:sz="0" w:space="0" w:color="auto"/>
                    <w:left w:val="none" w:sz="0" w:space="0" w:color="auto"/>
                    <w:bottom w:val="none" w:sz="0" w:space="0" w:color="auto"/>
                    <w:right w:val="none" w:sz="0" w:space="0" w:color="auto"/>
                  </w:divBdr>
                  <w:divsChild>
                    <w:div w:id="670568689">
                      <w:marLeft w:val="0"/>
                      <w:marRight w:val="0"/>
                      <w:marTop w:val="0"/>
                      <w:marBottom w:val="0"/>
                      <w:divBdr>
                        <w:top w:val="none" w:sz="0" w:space="0" w:color="auto"/>
                        <w:left w:val="none" w:sz="0" w:space="0" w:color="auto"/>
                        <w:bottom w:val="none" w:sz="0" w:space="0" w:color="auto"/>
                        <w:right w:val="none" w:sz="0" w:space="0" w:color="auto"/>
                      </w:divBdr>
                    </w:div>
                  </w:divsChild>
                </w:div>
                <w:div w:id="1849977197">
                  <w:marLeft w:val="0"/>
                  <w:marRight w:val="0"/>
                  <w:marTop w:val="0"/>
                  <w:marBottom w:val="0"/>
                  <w:divBdr>
                    <w:top w:val="none" w:sz="0" w:space="0" w:color="auto"/>
                    <w:left w:val="none" w:sz="0" w:space="0" w:color="auto"/>
                    <w:bottom w:val="none" w:sz="0" w:space="0" w:color="auto"/>
                    <w:right w:val="none" w:sz="0" w:space="0" w:color="auto"/>
                  </w:divBdr>
                  <w:divsChild>
                    <w:div w:id="1977760778">
                      <w:marLeft w:val="0"/>
                      <w:marRight w:val="0"/>
                      <w:marTop w:val="0"/>
                      <w:marBottom w:val="0"/>
                      <w:divBdr>
                        <w:top w:val="none" w:sz="0" w:space="0" w:color="auto"/>
                        <w:left w:val="none" w:sz="0" w:space="0" w:color="auto"/>
                        <w:bottom w:val="none" w:sz="0" w:space="0" w:color="auto"/>
                        <w:right w:val="none" w:sz="0" w:space="0" w:color="auto"/>
                      </w:divBdr>
                    </w:div>
                  </w:divsChild>
                </w:div>
                <w:div w:id="1859194289">
                  <w:marLeft w:val="0"/>
                  <w:marRight w:val="0"/>
                  <w:marTop w:val="0"/>
                  <w:marBottom w:val="0"/>
                  <w:divBdr>
                    <w:top w:val="none" w:sz="0" w:space="0" w:color="auto"/>
                    <w:left w:val="none" w:sz="0" w:space="0" w:color="auto"/>
                    <w:bottom w:val="none" w:sz="0" w:space="0" w:color="auto"/>
                    <w:right w:val="none" w:sz="0" w:space="0" w:color="auto"/>
                  </w:divBdr>
                  <w:divsChild>
                    <w:div w:id="715273463">
                      <w:marLeft w:val="0"/>
                      <w:marRight w:val="0"/>
                      <w:marTop w:val="0"/>
                      <w:marBottom w:val="0"/>
                      <w:divBdr>
                        <w:top w:val="none" w:sz="0" w:space="0" w:color="auto"/>
                        <w:left w:val="none" w:sz="0" w:space="0" w:color="auto"/>
                        <w:bottom w:val="none" w:sz="0" w:space="0" w:color="auto"/>
                        <w:right w:val="none" w:sz="0" w:space="0" w:color="auto"/>
                      </w:divBdr>
                    </w:div>
                  </w:divsChild>
                </w:div>
                <w:div w:id="1883396430">
                  <w:marLeft w:val="0"/>
                  <w:marRight w:val="0"/>
                  <w:marTop w:val="0"/>
                  <w:marBottom w:val="0"/>
                  <w:divBdr>
                    <w:top w:val="none" w:sz="0" w:space="0" w:color="auto"/>
                    <w:left w:val="none" w:sz="0" w:space="0" w:color="auto"/>
                    <w:bottom w:val="none" w:sz="0" w:space="0" w:color="auto"/>
                    <w:right w:val="none" w:sz="0" w:space="0" w:color="auto"/>
                  </w:divBdr>
                  <w:divsChild>
                    <w:div w:id="1069109086">
                      <w:marLeft w:val="0"/>
                      <w:marRight w:val="0"/>
                      <w:marTop w:val="0"/>
                      <w:marBottom w:val="0"/>
                      <w:divBdr>
                        <w:top w:val="none" w:sz="0" w:space="0" w:color="auto"/>
                        <w:left w:val="none" w:sz="0" w:space="0" w:color="auto"/>
                        <w:bottom w:val="none" w:sz="0" w:space="0" w:color="auto"/>
                        <w:right w:val="none" w:sz="0" w:space="0" w:color="auto"/>
                      </w:divBdr>
                    </w:div>
                  </w:divsChild>
                </w:div>
                <w:div w:id="1905870439">
                  <w:marLeft w:val="0"/>
                  <w:marRight w:val="0"/>
                  <w:marTop w:val="0"/>
                  <w:marBottom w:val="0"/>
                  <w:divBdr>
                    <w:top w:val="none" w:sz="0" w:space="0" w:color="auto"/>
                    <w:left w:val="none" w:sz="0" w:space="0" w:color="auto"/>
                    <w:bottom w:val="none" w:sz="0" w:space="0" w:color="auto"/>
                    <w:right w:val="none" w:sz="0" w:space="0" w:color="auto"/>
                  </w:divBdr>
                  <w:divsChild>
                    <w:div w:id="1868372119">
                      <w:marLeft w:val="0"/>
                      <w:marRight w:val="0"/>
                      <w:marTop w:val="0"/>
                      <w:marBottom w:val="0"/>
                      <w:divBdr>
                        <w:top w:val="none" w:sz="0" w:space="0" w:color="auto"/>
                        <w:left w:val="none" w:sz="0" w:space="0" w:color="auto"/>
                        <w:bottom w:val="none" w:sz="0" w:space="0" w:color="auto"/>
                        <w:right w:val="none" w:sz="0" w:space="0" w:color="auto"/>
                      </w:divBdr>
                    </w:div>
                  </w:divsChild>
                </w:div>
                <w:div w:id="1955407144">
                  <w:marLeft w:val="0"/>
                  <w:marRight w:val="0"/>
                  <w:marTop w:val="0"/>
                  <w:marBottom w:val="0"/>
                  <w:divBdr>
                    <w:top w:val="none" w:sz="0" w:space="0" w:color="auto"/>
                    <w:left w:val="none" w:sz="0" w:space="0" w:color="auto"/>
                    <w:bottom w:val="none" w:sz="0" w:space="0" w:color="auto"/>
                    <w:right w:val="none" w:sz="0" w:space="0" w:color="auto"/>
                  </w:divBdr>
                  <w:divsChild>
                    <w:div w:id="764349404">
                      <w:marLeft w:val="0"/>
                      <w:marRight w:val="0"/>
                      <w:marTop w:val="0"/>
                      <w:marBottom w:val="0"/>
                      <w:divBdr>
                        <w:top w:val="none" w:sz="0" w:space="0" w:color="auto"/>
                        <w:left w:val="none" w:sz="0" w:space="0" w:color="auto"/>
                        <w:bottom w:val="none" w:sz="0" w:space="0" w:color="auto"/>
                        <w:right w:val="none" w:sz="0" w:space="0" w:color="auto"/>
                      </w:divBdr>
                    </w:div>
                  </w:divsChild>
                </w:div>
                <w:div w:id="1968853373">
                  <w:marLeft w:val="0"/>
                  <w:marRight w:val="0"/>
                  <w:marTop w:val="0"/>
                  <w:marBottom w:val="0"/>
                  <w:divBdr>
                    <w:top w:val="none" w:sz="0" w:space="0" w:color="auto"/>
                    <w:left w:val="none" w:sz="0" w:space="0" w:color="auto"/>
                    <w:bottom w:val="none" w:sz="0" w:space="0" w:color="auto"/>
                    <w:right w:val="none" w:sz="0" w:space="0" w:color="auto"/>
                  </w:divBdr>
                  <w:divsChild>
                    <w:div w:id="1145047357">
                      <w:marLeft w:val="0"/>
                      <w:marRight w:val="0"/>
                      <w:marTop w:val="0"/>
                      <w:marBottom w:val="0"/>
                      <w:divBdr>
                        <w:top w:val="none" w:sz="0" w:space="0" w:color="auto"/>
                        <w:left w:val="none" w:sz="0" w:space="0" w:color="auto"/>
                        <w:bottom w:val="none" w:sz="0" w:space="0" w:color="auto"/>
                        <w:right w:val="none" w:sz="0" w:space="0" w:color="auto"/>
                      </w:divBdr>
                    </w:div>
                  </w:divsChild>
                </w:div>
                <w:div w:id="2009089649">
                  <w:marLeft w:val="0"/>
                  <w:marRight w:val="0"/>
                  <w:marTop w:val="0"/>
                  <w:marBottom w:val="0"/>
                  <w:divBdr>
                    <w:top w:val="none" w:sz="0" w:space="0" w:color="auto"/>
                    <w:left w:val="none" w:sz="0" w:space="0" w:color="auto"/>
                    <w:bottom w:val="none" w:sz="0" w:space="0" w:color="auto"/>
                    <w:right w:val="none" w:sz="0" w:space="0" w:color="auto"/>
                  </w:divBdr>
                  <w:divsChild>
                    <w:div w:id="471945275">
                      <w:marLeft w:val="0"/>
                      <w:marRight w:val="0"/>
                      <w:marTop w:val="0"/>
                      <w:marBottom w:val="0"/>
                      <w:divBdr>
                        <w:top w:val="none" w:sz="0" w:space="0" w:color="auto"/>
                        <w:left w:val="none" w:sz="0" w:space="0" w:color="auto"/>
                        <w:bottom w:val="none" w:sz="0" w:space="0" w:color="auto"/>
                        <w:right w:val="none" w:sz="0" w:space="0" w:color="auto"/>
                      </w:divBdr>
                    </w:div>
                  </w:divsChild>
                </w:div>
                <w:div w:id="2040932451">
                  <w:marLeft w:val="0"/>
                  <w:marRight w:val="0"/>
                  <w:marTop w:val="0"/>
                  <w:marBottom w:val="0"/>
                  <w:divBdr>
                    <w:top w:val="none" w:sz="0" w:space="0" w:color="auto"/>
                    <w:left w:val="none" w:sz="0" w:space="0" w:color="auto"/>
                    <w:bottom w:val="none" w:sz="0" w:space="0" w:color="auto"/>
                    <w:right w:val="none" w:sz="0" w:space="0" w:color="auto"/>
                  </w:divBdr>
                  <w:divsChild>
                    <w:div w:id="917246350">
                      <w:marLeft w:val="0"/>
                      <w:marRight w:val="0"/>
                      <w:marTop w:val="0"/>
                      <w:marBottom w:val="0"/>
                      <w:divBdr>
                        <w:top w:val="none" w:sz="0" w:space="0" w:color="auto"/>
                        <w:left w:val="none" w:sz="0" w:space="0" w:color="auto"/>
                        <w:bottom w:val="none" w:sz="0" w:space="0" w:color="auto"/>
                        <w:right w:val="none" w:sz="0" w:space="0" w:color="auto"/>
                      </w:divBdr>
                    </w:div>
                  </w:divsChild>
                </w:div>
                <w:div w:id="2052261345">
                  <w:marLeft w:val="0"/>
                  <w:marRight w:val="0"/>
                  <w:marTop w:val="0"/>
                  <w:marBottom w:val="0"/>
                  <w:divBdr>
                    <w:top w:val="none" w:sz="0" w:space="0" w:color="auto"/>
                    <w:left w:val="none" w:sz="0" w:space="0" w:color="auto"/>
                    <w:bottom w:val="none" w:sz="0" w:space="0" w:color="auto"/>
                    <w:right w:val="none" w:sz="0" w:space="0" w:color="auto"/>
                  </w:divBdr>
                  <w:divsChild>
                    <w:div w:id="759448197">
                      <w:marLeft w:val="0"/>
                      <w:marRight w:val="0"/>
                      <w:marTop w:val="0"/>
                      <w:marBottom w:val="0"/>
                      <w:divBdr>
                        <w:top w:val="none" w:sz="0" w:space="0" w:color="auto"/>
                        <w:left w:val="none" w:sz="0" w:space="0" w:color="auto"/>
                        <w:bottom w:val="none" w:sz="0" w:space="0" w:color="auto"/>
                        <w:right w:val="none" w:sz="0" w:space="0" w:color="auto"/>
                      </w:divBdr>
                    </w:div>
                  </w:divsChild>
                </w:div>
                <w:div w:id="2080134789">
                  <w:marLeft w:val="0"/>
                  <w:marRight w:val="0"/>
                  <w:marTop w:val="0"/>
                  <w:marBottom w:val="0"/>
                  <w:divBdr>
                    <w:top w:val="none" w:sz="0" w:space="0" w:color="auto"/>
                    <w:left w:val="none" w:sz="0" w:space="0" w:color="auto"/>
                    <w:bottom w:val="none" w:sz="0" w:space="0" w:color="auto"/>
                    <w:right w:val="none" w:sz="0" w:space="0" w:color="auto"/>
                  </w:divBdr>
                  <w:divsChild>
                    <w:div w:id="1585651754">
                      <w:marLeft w:val="0"/>
                      <w:marRight w:val="0"/>
                      <w:marTop w:val="0"/>
                      <w:marBottom w:val="0"/>
                      <w:divBdr>
                        <w:top w:val="none" w:sz="0" w:space="0" w:color="auto"/>
                        <w:left w:val="none" w:sz="0" w:space="0" w:color="auto"/>
                        <w:bottom w:val="none" w:sz="0" w:space="0" w:color="auto"/>
                        <w:right w:val="none" w:sz="0" w:space="0" w:color="auto"/>
                      </w:divBdr>
                    </w:div>
                  </w:divsChild>
                </w:div>
                <w:div w:id="2101638180">
                  <w:marLeft w:val="0"/>
                  <w:marRight w:val="0"/>
                  <w:marTop w:val="0"/>
                  <w:marBottom w:val="0"/>
                  <w:divBdr>
                    <w:top w:val="none" w:sz="0" w:space="0" w:color="auto"/>
                    <w:left w:val="none" w:sz="0" w:space="0" w:color="auto"/>
                    <w:bottom w:val="none" w:sz="0" w:space="0" w:color="auto"/>
                    <w:right w:val="none" w:sz="0" w:space="0" w:color="auto"/>
                  </w:divBdr>
                  <w:divsChild>
                    <w:div w:id="780301697">
                      <w:marLeft w:val="0"/>
                      <w:marRight w:val="0"/>
                      <w:marTop w:val="0"/>
                      <w:marBottom w:val="0"/>
                      <w:divBdr>
                        <w:top w:val="none" w:sz="0" w:space="0" w:color="auto"/>
                        <w:left w:val="none" w:sz="0" w:space="0" w:color="auto"/>
                        <w:bottom w:val="none" w:sz="0" w:space="0" w:color="auto"/>
                        <w:right w:val="none" w:sz="0" w:space="0" w:color="auto"/>
                      </w:divBdr>
                    </w:div>
                  </w:divsChild>
                </w:div>
                <w:div w:id="2123307298">
                  <w:marLeft w:val="0"/>
                  <w:marRight w:val="0"/>
                  <w:marTop w:val="0"/>
                  <w:marBottom w:val="0"/>
                  <w:divBdr>
                    <w:top w:val="none" w:sz="0" w:space="0" w:color="auto"/>
                    <w:left w:val="none" w:sz="0" w:space="0" w:color="auto"/>
                    <w:bottom w:val="none" w:sz="0" w:space="0" w:color="auto"/>
                    <w:right w:val="none" w:sz="0" w:space="0" w:color="auto"/>
                  </w:divBdr>
                  <w:divsChild>
                    <w:div w:id="58479872">
                      <w:marLeft w:val="0"/>
                      <w:marRight w:val="0"/>
                      <w:marTop w:val="0"/>
                      <w:marBottom w:val="0"/>
                      <w:divBdr>
                        <w:top w:val="none" w:sz="0" w:space="0" w:color="auto"/>
                        <w:left w:val="none" w:sz="0" w:space="0" w:color="auto"/>
                        <w:bottom w:val="none" w:sz="0" w:space="0" w:color="auto"/>
                        <w:right w:val="none" w:sz="0" w:space="0" w:color="auto"/>
                      </w:divBdr>
                    </w:div>
                  </w:divsChild>
                </w:div>
                <w:div w:id="2124759981">
                  <w:marLeft w:val="0"/>
                  <w:marRight w:val="0"/>
                  <w:marTop w:val="0"/>
                  <w:marBottom w:val="0"/>
                  <w:divBdr>
                    <w:top w:val="none" w:sz="0" w:space="0" w:color="auto"/>
                    <w:left w:val="none" w:sz="0" w:space="0" w:color="auto"/>
                    <w:bottom w:val="none" w:sz="0" w:space="0" w:color="auto"/>
                    <w:right w:val="none" w:sz="0" w:space="0" w:color="auto"/>
                  </w:divBdr>
                  <w:divsChild>
                    <w:div w:id="352734073">
                      <w:marLeft w:val="0"/>
                      <w:marRight w:val="0"/>
                      <w:marTop w:val="0"/>
                      <w:marBottom w:val="0"/>
                      <w:divBdr>
                        <w:top w:val="none" w:sz="0" w:space="0" w:color="auto"/>
                        <w:left w:val="none" w:sz="0" w:space="0" w:color="auto"/>
                        <w:bottom w:val="none" w:sz="0" w:space="0" w:color="auto"/>
                        <w:right w:val="none" w:sz="0" w:space="0" w:color="auto"/>
                      </w:divBdr>
                    </w:div>
                  </w:divsChild>
                </w:div>
                <w:div w:id="2126852243">
                  <w:marLeft w:val="0"/>
                  <w:marRight w:val="0"/>
                  <w:marTop w:val="0"/>
                  <w:marBottom w:val="0"/>
                  <w:divBdr>
                    <w:top w:val="none" w:sz="0" w:space="0" w:color="auto"/>
                    <w:left w:val="none" w:sz="0" w:space="0" w:color="auto"/>
                    <w:bottom w:val="none" w:sz="0" w:space="0" w:color="auto"/>
                    <w:right w:val="none" w:sz="0" w:space="0" w:color="auto"/>
                  </w:divBdr>
                  <w:divsChild>
                    <w:div w:id="4151264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4473217">
          <w:marLeft w:val="0"/>
          <w:marRight w:val="0"/>
          <w:marTop w:val="0"/>
          <w:marBottom w:val="0"/>
          <w:divBdr>
            <w:top w:val="none" w:sz="0" w:space="0" w:color="auto"/>
            <w:left w:val="none" w:sz="0" w:space="0" w:color="auto"/>
            <w:bottom w:val="none" w:sz="0" w:space="0" w:color="auto"/>
            <w:right w:val="none" w:sz="0" w:space="0" w:color="auto"/>
          </w:divBdr>
        </w:div>
        <w:div w:id="1909682878">
          <w:marLeft w:val="0"/>
          <w:marRight w:val="0"/>
          <w:marTop w:val="0"/>
          <w:marBottom w:val="0"/>
          <w:divBdr>
            <w:top w:val="none" w:sz="0" w:space="0" w:color="auto"/>
            <w:left w:val="none" w:sz="0" w:space="0" w:color="auto"/>
            <w:bottom w:val="none" w:sz="0" w:space="0" w:color="auto"/>
            <w:right w:val="none" w:sz="0" w:space="0" w:color="auto"/>
          </w:divBdr>
        </w:div>
        <w:div w:id="1995180156">
          <w:marLeft w:val="0"/>
          <w:marRight w:val="0"/>
          <w:marTop w:val="0"/>
          <w:marBottom w:val="0"/>
          <w:divBdr>
            <w:top w:val="none" w:sz="0" w:space="0" w:color="auto"/>
            <w:left w:val="none" w:sz="0" w:space="0" w:color="auto"/>
            <w:bottom w:val="none" w:sz="0" w:space="0" w:color="auto"/>
            <w:right w:val="none" w:sz="0" w:space="0" w:color="auto"/>
          </w:divBdr>
        </w:div>
      </w:divsChild>
    </w:div>
    <w:div w:id="1320423270">
      <w:bodyDiv w:val="1"/>
      <w:marLeft w:val="0"/>
      <w:marRight w:val="0"/>
      <w:marTop w:val="0"/>
      <w:marBottom w:val="0"/>
      <w:divBdr>
        <w:top w:val="none" w:sz="0" w:space="0" w:color="auto"/>
        <w:left w:val="none" w:sz="0" w:space="0" w:color="auto"/>
        <w:bottom w:val="none" w:sz="0" w:space="0" w:color="auto"/>
        <w:right w:val="none" w:sz="0" w:space="0" w:color="auto"/>
      </w:divBdr>
    </w:div>
    <w:div w:id="1329139193">
      <w:bodyDiv w:val="1"/>
      <w:marLeft w:val="0"/>
      <w:marRight w:val="0"/>
      <w:marTop w:val="0"/>
      <w:marBottom w:val="0"/>
      <w:divBdr>
        <w:top w:val="none" w:sz="0" w:space="0" w:color="auto"/>
        <w:left w:val="none" w:sz="0" w:space="0" w:color="auto"/>
        <w:bottom w:val="none" w:sz="0" w:space="0" w:color="auto"/>
        <w:right w:val="none" w:sz="0" w:space="0" w:color="auto"/>
      </w:divBdr>
    </w:div>
    <w:div w:id="1331181150">
      <w:bodyDiv w:val="1"/>
      <w:marLeft w:val="0"/>
      <w:marRight w:val="0"/>
      <w:marTop w:val="0"/>
      <w:marBottom w:val="0"/>
      <w:divBdr>
        <w:top w:val="none" w:sz="0" w:space="0" w:color="auto"/>
        <w:left w:val="none" w:sz="0" w:space="0" w:color="auto"/>
        <w:bottom w:val="none" w:sz="0" w:space="0" w:color="auto"/>
        <w:right w:val="none" w:sz="0" w:space="0" w:color="auto"/>
      </w:divBdr>
      <w:divsChild>
        <w:div w:id="341128349">
          <w:marLeft w:val="0"/>
          <w:marRight w:val="0"/>
          <w:marTop w:val="0"/>
          <w:marBottom w:val="0"/>
          <w:divBdr>
            <w:top w:val="none" w:sz="0" w:space="0" w:color="auto"/>
            <w:left w:val="none" w:sz="0" w:space="0" w:color="auto"/>
            <w:bottom w:val="none" w:sz="0" w:space="0" w:color="auto"/>
            <w:right w:val="none" w:sz="0" w:space="0" w:color="auto"/>
          </w:divBdr>
        </w:div>
        <w:div w:id="425082070">
          <w:marLeft w:val="0"/>
          <w:marRight w:val="0"/>
          <w:marTop w:val="0"/>
          <w:marBottom w:val="0"/>
          <w:divBdr>
            <w:top w:val="none" w:sz="0" w:space="0" w:color="auto"/>
            <w:left w:val="none" w:sz="0" w:space="0" w:color="auto"/>
            <w:bottom w:val="none" w:sz="0" w:space="0" w:color="auto"/>
            <w:right w:val="none" w:sz="0" w:space="0" w:color="auto"/>
          </w:divBdr>
        </w:div>
        <w:div w:id="510725704">
          <w:marLeft w:val="0"/>
          <w:marRight w:val="0"/>
          <w:marTop w:val="0"/>
          <w:marBottom w:val="0"/>
          <w:divBdr>
            <w:top w:val="none" w:sz="0" w:space="0" w:color="auto"/>
            <w:left w:val="none" w:sz="0" w:space="0" w:color="auto"/>
            <w:bottom w:val="none" w:sz="0" w:space="0" w:color="auto"/>
            <w:right w:val="none" w:sz="0" w:space="0" w:color="auto"/>
          </w:divBdr>
        </w:div>
        <w:div w:id="1434745550">
          <w:marLeft w:val="0"/>
          <w:marRight w:val="0"/>
          <w:marTop w:val="0"/>
          <w:marBottom w:val="0"/>
          <w:divBdr>
            <w:top w:val="none" w:sz="0" w:space="0" w:color="auto"/>
            <w:left w:val="none" w:sz="0" w:space="0" w:color="auto"/>
            <w:bottom w:val="none" w:sz="0" w:space="0" w:color="auto"/>
            <w:right w:val="none" w:sz="0" w:space="0" w:color="auto"/>
          </w:divBdr>
        </w:div>
        <w:div w:id="1627933891">
          <w:marLeft w:val="0"/>
          <w:marRight w:val="0"/>
          <w:marTop w:val="0"/>
          <w:marBottom w:val="0"/>
          <w:divBdr>
            <w:top w:val="none" w:sz="0" w:space="0" w:color="auto"/>
            <w:left w:val="none" w:sz="0" w:space="0" w:color="auto"/>
            <w:bottom w:val="none" w:sz="0" w:space="0" w:color="auto"/>
            <w:right w:val="none" w:sz="0" w:space="0" w:color="auto"/>
          </w:divBdr>
        </w:div>
        <w:div w:id="1970864869">
          <w:marLeft w:val="0"/>
          <w:marRight w:val="0"/>
          <w:marTop w:val="0"/>
          <w:marBottom w:val="0"/>
          <w:divBdr>
            <w:top w:val="none" w:sz="0" w:space="0" w:color="auto"/>
            <w:left w:val="none" w:sz="0" w:space="0" w:color="auto"/>
            <w:bottom w:val="none" w:sz="0" w:space="0" w:color="auto"/>
            <w:right w:val="none" w:sz="0" w:space="0" w:color="auto"/>
          </w:divBdr>
        </w:div>
        <w:div w:id="1987775526">
          <w:marLeft w:val="0"/>
          <w:marRight w:val="0"/>
          <w:marTop w:val="0"/>
          <w:marBottom w:val="0"/>
          <w:divBdr>
            <w:top w:val="none" w:sz="0" w:space="0" w:color="auto"/>
            <w:left w:val="none" w:sz="0" w:space="0" w:color="auto"/>
            <w:bottom w:val="none" w:sz="0" w:space="0" w:color="auto"/>
            <w:right w:val="none" w:sz="0" w:space="0" w:color="auto"/>
          </w:divBdr>
        </w:div>
        <w:div w:id="2105832668">
          <w:marLeft w:val="0"/>
          <w:marRight w:val="0"/>
          <w:marTop w:val="0"/>
          <w:marBottom w:val="0"/>
          <w:divBdr>
            <w:top w:val="none" w:sz="0" w:space="0" w:color="auto"/>
            <w:left w:val="none" w:sz="0" w:space="0" w:color="auto"/>
            <w:bottom w:val="none" w:sz="0" w:space="0" w:color="auto"/>
            <w:right w:val="none" w:sz="0" w:space="0" w:color="auto"/>
          </w:divBdr>
        </w:div>
      </w:divsChild>
    </w:div>
    <w:div w:id="1342585473">
      <w:bodyDiv w:val="1"/>
      <w:marLeft w:val="0"/>
      <w:marRight w:val="0"/>
      <w:marTop w:val="0"/>
      <w:marBottom w:val="0"/>
      <w:divBdr>
        <w:top w:val="none" w:sz="0" w:space="0" w:color="auto"/>
        <w:left w:val="none" w:sz="0" w:space="0" w:color="auto"/>
        <w:bottom w:val="none" w:sz="0" w:space="0" w:color="auto"/>
        <w:right w:val="none" w:sz="0" w:space="0" w:color="auto"/>
      </w:divBdr>
    </w:div>
    <w:div w:id="1348674774">
      <w:bodyDiv w:val="1"/>
      <w:marLeft w:val="0"/>
      <w:marRight w:val="0"/>
      <w:marTop w:val="0"/>
      <w:marBottom w:val="0"/>
      <w:divBdr>
        <w:top w:val="none" w:sz="0" w:space="0" w:color="auto"/>
        <w:left w:val="none" w:sz="0" w:space="0" w:color="auto"/>
        <w:bottom w:val="none" w:sz="0" w:space="0" w:color="auto"/>
        <w:right w:val="none" w:sz="0" w:space="0" w:color="auto"/>
      </w:divBdr>
    </w:div>
    <w:div w:id="1388258487">
      <w:bodyDiv w:val="1"/>
      <w:marLeft w:val="0"/>
      <w:marRight w:val="0"/>
      <w:marTop w:val="0"/>
      <w:marBottom w:val="0"/>
      <w:divBdr>
        <w:top w:val="none" w:sz="0" w:space="0" w:color="auto"/>
        <w:left w:val="none" w:sz="0" w:space="0" w:color="auto"/>
        <w:bottom w:val="none" w:sz="0" w:space="0" w:color="auto"/>
        <w:right w:val="none" w:sz="0" w:space="0" w:color="auto"/>
      </w:divBdr>
      <w:divsChild>
        <w:div w:id="186019363">
          <w:marLeft w:val="0"/>
          <w:marRight w:val="0"/>
          <w:marTop w:val="0"/>
          <w:marBottom w:val="0"/>
          <w:divBdr>
            <w:top w:val="none" w:sz="0" w:space="0" w:color="auto"/>
            <w:left w:val="none" w:sz="0" w:space="0" w:color="auto"/>
            <w:bottom w:val="none" w:sz="0" w:space="0" w:color="auto"/>
            <w:right w:val="none" w:sz="0" w:space="0" w:color="auto"/>
          </w:divBdr>
        </w:div>
        <w:div w:id="353963980">
          <w:marLeft w:val="0"/>
          <w:marRight w:val="0"/>
          <w:marTop w:val="0"/>
          <w:marBottom w:val="0"/>
          <w:divBdr>
            <w:top w:val="none" w:sz="0" w:space="0" w:color="auto"/>
            <w:left w:val="none" w:sz="0" w:space="0" w:color="auto"/>
            <w:bottom w:val="none" w:sz="0" w:space="0" w:color="auto"/>
            <w:right w:val="none" w:sz="0" w:space="0" w:color="auto"/>
          </w:divBdr>
        </w:div>
        <w:div w:id="566964193">
          <w:marLeft w:val="0"/>
          <w:marRight w:val="0"/>
          <w:marTop w:val="0"/>
          <w:marBottom w:val="0"/>
          <w:divBdr>
            <w:top w:val="none" w:sz="0" w:space="0" w:color="auto"/>
            <w:left w:val="none" w:sz="0" w:space="0" w:color="auto"/>
            <w:bottom w:val="none" w:sz="0" w:space="0" w:color="auto"/>
            <w:right w:val="none" w:sz="0" w:space="0" w:color="auto"/>
          </w:divBdr>
        </w:div>
        <w:div w:id="1330324469">
          <w:marLeft w:val="0"/>
          <w:marRight w:val="0"/>
          <w:marTop w:val="0"/>
          <w:marBottom w:val="0"/>
          <w:divBdr>
            <w:top w:val="none" w:sz="0" w:space="0" w:color="auto"/>
            <w:left w:val="none" w:sz="0" w:space="0" w:color="auto"/>
            <w:bottom w:val="none" w:sz="0" w:space="0" w:color="auto"/>
            <w:right w:val="none" w:sz="0" w:space="0" w:color="auto"/>
          </w:divBdr>
        </w:div>
        <w:div w:id="1984239622">
          <w:marLeft w:val="0"/>
          <w:marRight w:val="0"/>
          <w:marTop w:val="0"/>
          <w:marBottom w:val="0"/>
          <w:divBdr>
            <w:top w:val="none" w:sz="0" w:space="0" w:color="auto"/>
            <w:left w:val="none" w:sz="0" w:space="0" w:color="auto"/>
            <w:bottom w:val="none" w:sz="0" w:space="0" w:color="auto"/>
            <w:right w:val="none" w:sz="0" w:space="0" w:color="auto"/>
          </w:divBdr>
        </w:div>
        <w:div w:id="2004889517">
          <w:marLeft w:val="0"/>
          <w:marRight w:val="0"/>
          <w:marTop w:val="0"/>
          <w:marBottom w:val="0"/>
          <w:divBdr>
            <w:top w:val="none" w:sz="0" w:space="0" w:color="auto"/>
            <w:left w:val="none" w:sz="0" w:space="0" w:color="auto"/>
            <w:bottom w:val="none" w:sz="0" w:space="0" w:color="auto"/>
            <w:right w:val="none" w:sz="0" w:space="0" w:color="auto"/>
          </w:divBdr>
          <w:divsChild>
            <w:div w:id="246422947">
              <w:marLeft w:val="-75"/>
              <w:marRight w:val="0"/>
              <w:marTop w:val="30"/>
              <w:marBottom w:val="30"/>
              <w:divBdr>
                <w:top w:val="none" w:sz="0" w:space="0" w:color="auto"/>
                <w:left w:val="none" w:sz="0" w:space="0" w:color="auto"/>
                <w:bottom w:val="none" w:sz="0" w:space="0" w:color="auto"/>
                <w:right w:val="none" w:sz="0" w:space="0" w:color="auto"/>
              </w:divBdr>
              <w:divsChild>
                <w:div w:id="38093628">
                  <w:marLeft w:val="0"/>
                  <w:marRight w:val="0"/>
                  <w:marTop w:val="0"/>
                  <w:marBottom w:val="0"/>
                  <w:divBdr>
                    <w:top w:val="none" w:sz="0" w:space="0" w:color="auto"/>
                    <w:left w:val="none" w:sz="0" w:space="0" w:color="auto"/>
                    <w:bottom w:val="none" w:sz="0" w:space="0" w:color="auto"/>
                    <w:right w:val="none" w:sz="0" w:space="0" w:color="auto"/>
                  </w:divBdr>
                  <w:divsChild>
                    <w:div w:id="199516103">
                      <w:marLeft w:val="0"/>
                      <w:marRight w:val="0"/>
                      <w:marTop w:val="0"/>
                      <w:marBottom w:val="0"/>
                      <w:divBdr>
                        <w:top w:val="none" w:sz="0" w:space="0" w:color="auto"/>
                        <w:left w:val="none" w:sz="0" w:space="0" w:color="auto"/>
                        <w:bottom w:val="none" w:sz="0" w:space="0" w:color="auto"/>
                        <w:right w:val="none" w:sz="0" w:space="0" w:color="auto"/>
                      </w:divBdr>
                    </w:div>
                  </w:divsChild>
                </w:div>
                <w:div w:id="77337642">
                  <w:marLeft w:val="0"/>
                  <w:marRight w:val="0"/>
                  <w:marTop w:val="0"/>
                  <w:marBottom w:val="0"/>
                  <w:divBdr>
                    <w:top w:val="none" w:sz="0" w:space="0" w:color="auto"/>
                    <w:left w:val="none" w:sz="0" w:space="0" w:color="auto"/>
                    <w:bottom w:val="none" w:sz="0" w:space="0" w:color="auto"/>
                    <w:right w:val="none" w:sz="0" w:space="0" w:color="auto"/>
                  </w:divBdr>
                  <w:divsChild>
                    <w:div w:id="1106774337">
                      <w:marLeft w:val="0"/>
                      <w:marRight w:val="0"/>
                      <w:marTop w:val="0"/>
                      <w:marBottom w:val="0"/>
                      <w:divBdr>
                        <w:top w:val="none" w:sz="0" w:space="0" w:color="auto"/>
                        <w:left w:val="none" w:sz="0" w:space="0" w:color="auto"/>
                        <w:bottom w:val="none" w:sz="0" w:space="0" w:color="auto"/>
                        <w:right w:val="none" w:sz="0" w:space="0" w:color="auto"/>
                      </w:divBdr>
                    </w:div>
                  </w:divsChild>
                </w:div>
                <w:div w:id="296958217">
                  <w:marLeft w:val="0"/>
                  <w:marRight w:val="0"/>
                  <w:marTop w:val="0"/>
                  <w:marBottom w:val="0"/>
                  <w:divBdr>
                    <w:top w:val="none" w:sz="0" w:space="0" w:color="auto"/>
                    <w:left w:val="none" w:sz="0" w:space="0" w:color="auto"/>
                    <w:bottom w:val="none" w:sz="0" w:space="0" w:color="auto"/>
                    <w:right w:val="none" w:sz="0" w:space="0" w:color="auto"/>
                  </w:divBdr>
                  <w:divsChild>
                    <w:div w:id="911819561">
                      <w:marLeft w:val="0"/>
                      <w:marRight w:val="0"/>
                      <w:marTop w:val="0"/>
                      <w:marBottom w:val="0"/>
                      <w:divBdr>
                        <w:top w:val="none" w:sz="0" w:space="0" w:color="auto"/>
                        <w:left w:val="none" w:sz="0" w:space="0" w:color="auto"/>
                        <w:bottom w:val="none" w:sz="0" w:space="0" w:color="auto"/>
                        <w:right w:val="none" w:sz="0" w:space="0" w:color="auto"/>
                      </w:divBdr>
                    </w:div>
                  </w:divsChild>
                </w:div>
                <w:div w:id="351884049">
                  <w:marLeft w:val="0"/>
                  <w:marRight w:val="0"/>
                  <w:marTop w:val="0"/>
                  <w:marBottom w:val="0"/>
                  <w:divBdr>
                    <w:top w:val="none" w:sz="0" w:space="0" w:color="auto"/>
                    <w:left w:val="none" w:sz="0" w:space="0" w:color="auto"/>
                    <w:bottom w:val="none" w:sz="0" w:space="0" w:color="auto"/>
                    <w:right w:val="none" w:sz="0" w:space="0" w:color="auto"/>
                  </w:divBdr>
                  <w:divsChild>
                    <w:div w:id="707989619">
                      <w:marLeft w:val="0"/>
                      <w:marRight w:val="0"/>
                      <w:marTop w:val="0"/>
                      <w:marBottom w:val="0"/>
                      <w:divBdr>
                        <w:top w:val="none" w:sz="0" w:space="0" w:color="auto"/>
                        <w:left w:val="none" w:sz="0" w:space="0" w:color="auto"/>
                        <w:bottom w:val="none" w:sz="0" w:space="0" w:color="auto"/>
                        <w:right w:val="none" w:sz="0" w:space="0" w:color="auto"/>
                      </w:divBdr>
                    </w:div>
                  </w:divsChild>
                </w:div>
                <w:div w:id="393629388">
                  <w:marLeft w:val="0"/>
                  <w:marRight w:val="0"/>
                  <w:marTop w:val="0"/>
                  <w:marBottom w:val="0"/>
                  <w:divBdr>
                    <w:top w:val="none" w:sz="0" w:space="0" w:color="auto"/>
                    <w:left w:val="none" w:sz="0" w:space="0" w:color="auto"/>
                    <w:bottom w:val="none" w:sz="0" w:space="0" w:color="auto"/>
                    <w:right w:val="none" w:sz="0" w:space="0" w:color="auto"/>
                  </w:divBdr>
                  <w:divsChild>
                    <w:div w:id="2038237375">
                      <w:marLeft w:val="0"/>
                      <w:marRight w:val="0"/>
                      <w:marTop w:val="0"/>
                      <w:marBottom w:val="0"/>
                      <w:divBdr>
                        <w:top w:val="none" w:sz="0" w:space="0" w:color="auto"/>
                        <w:left w:val="none" w:sz="0" w:space="0" w:color="auto"/>
                        <w:bottom w:val="none" w:sz="0" w:space="0" w:color="auto"/>
                        <w:right w:val="none" w:sz="0" w:space="0" w:color="auto"/>
                      </w:divBdr>
                    </w:div>
                  </w:divsChild>
                </w:div>
                <w:div w:id="408577323">
                  <w:marLeft w:val="0"/>
                  <w:marRight w:val="0"/>
                  <w:marTop w:val="0"/>
                  <w:marBottom w:val="0"/>
                  <w:divBdr>
                    <w:top w:val="none" w:sz="0" w:space="0" w:color="auto"/>
                    <w:left w:val="none" w:sz="0" w:space="0" w:color="auto"/>
                    <w:bottom w:val="none" w:sz="0" w:space="0" w:color="auto"/>
                    <w:right w:val="none" w:sz="0" w:space="0" w:color="auto"/>
                  </w:divBdr>
                  <w:divsChild>
                    <w:div w:id="1307852608">
                      <w:marLeft w:val="0"/>
                      <w:marRight w:val="0"/>
                      <w:marTop w:val="0"/>
                      <w:marBottom w:val="0"/>
                      <w:divBdr>
                        <w:top w:val="none" w:sz="0" w:space="0" w:color="auto"/>
                        <w:left w:val="none" w:sz="0" w:space="0" w:color="auto"/>
                        <w:bottom w:val="none" w:sz="0" w:space="0" w:color="auto"/>
                        <w:right w:val="none" w:sz="0" w:space="0" w:color="auto"/>
                      </w:divBdr>
                    </w:div>
                  </w:divsChild>
                </w:div>
                <w:div w:id="421608443">
                  <w:marLeft w:val="0"/>
                  <w:marRight w:val="0"/>
                  <w:marTop w:val="0"/>
                  <w:marBottom w:val="0"/>
                  <w:divBdr>
                    <w:top w:val="none" w:sz="0" w:space="0" w:color="auto"/>
                    <w:left w:val="none" w:sz="0" w:space="0" w:color="auto"/>
                    <w:bottom w:val="none" w:sz="0" w:space="0" w:color="auto"/>
                    <w:right w:val="none" w:sz="0" w:space="0" w:color="auto"/>
                  </w:divBdr>
                  <w:divsChild>
                    <w:div w:id="565651256">
                      <w:marLeft w:val="0"/>
                      <w:marRight w:val="0"/>
                      <w:marTop w:val="0"/>
                      <w:marBottom w:val="0"/>
                      <w:divBdr>
                        <w:top w:val="none" w:sz="0" w:space="0" w:color="auto"/>
                        <w:left w:val="none" w:sz="0" w:space="0" w:color="auto"/>
                        <w:bottom w:val="none" w:sz="0" w:space="0" w:color="auto"/>
                        <w:right w:val="none" w:sz="0" w:space="0" w:color="auto"/>
                      </w:divBdr>
                    </w:div>
                  </w:divsChild>
                </w:div>
                <w:div w:id="466170137">
                  <w:marLeft w:val="0"/>
                  <w:marRight w:val="0"/>
                  <w:marTop w:val="0"/>
                  <w:marBottom w:val="0"/>
                  <w:divBdr>
                    <w:top w:val="none" w:sz="0" w:space="0" w:color="auto"/>
                    <w:left w:val="none" w:sz="0" w:space="0" w:color="auto"/>
                    <w:bottom w:val="none" w:sz="0" w:space="0" w:color="auto"/>
                    <w:right w:val="none" w:sz="0" w:space="0" w:color="auto"/>
                  </w:divBdr>
                  <w:divsChild>
                    <w:div w:id="392772826">
                      <w:marLeft w:val="0"/>
                      <w:marRight w:val="0"/>
                      <w:marTop w:val="0"/>
                      <w:marBottom w:val="0"/>
                      <w:divBdr>
                        <w:top w:val="none" w:sz="0" w:space="0" w:color="auto"/>
                        <w:left w:val="none" w:sz="0" w:space="0" w:color="auto"/>
                        <w:bottom w:val="none" w:sz="0" w:space="0" w:color="auto"/>
                        <w:right w:val="none" w:sz="0" w:space="0" w:color="auto"/>
                      </w:divBdr>
                    </w:div>
                  </w:divsChild>
                </w:div>
                <w:div w:id="485585343">
                  <w:marLeft w:val="0"/>
                  <w:marRight w:val="0"/>
                  <w:marTop w:val="0"/>
                  <w:marBottom w:val="0"/>
                  <w:divBdr>
                    <w:top w:val="none" w:sz="0" w:space="0" w:color="auto"/>
                    <w:left w:val="none" w:sz="0" w:space="0" w:color="auto"/>
                    <w:bottom w:val="none" w:sz="0" w:space="0" w:color="auto"/>
                    <w:right w:val="none" w:sz="0" w:space="0" w:color="auto"/>
                  </w:divBdr>
                  <w:divsChild>
                    <w:div w:id="517812695">
                      <w:marLeft w:val="0"/>
                      <w:marRight w:val="0"/>
                      <w:marTop w:val="0"/>
                      <w:marBottom w:val="0"/>
                      <w:divBdr>
                        <w:top w:val="none" w:sz="0" w:space="0" w:color="auto"/>
                        <w:left w:val="none" w:sz="0" w:space="0" w:color="auto"/>
                        <w:bottom w:val="none" w:sz="0" w:space="0" w:color="auto"/>
                        <w:right w:val="none" w:sz="0" w:space="0" w:color="auto"/>
                      </w:divBdr>
                    </w:div>
                  </w:divsChild>
                </w:div>
                <w:div w:id="521476845">
                  <w:marLeft w:val="0"/>
                  <w:marRight w:val="0"/>
                  <w:marTop w:val="0"/>
                  <w:marBottom w:val="0"/>
                  <w:divBdr>
                    <w:top w:val="none" w:sz="0" w:space="0" w:color="auto"/>
                    <w:left w:val="none" w:sz="0" w:space="0" w:color="auto"/>
                    <w:bottom w:val="none" w:sz="0" w:space="0" w:color="auto"/>
                    <w:right w:val="none" w:sz="0" w:space="0" w:color="auto"/>
                  </w:divBdr>
                  <w:divsChild>
                    <w:div w:id="630017744">
                      <w:marLeft w:val="0"/>
                      <w:marRight w:val="0"/>
                      <w:marTop w:val="0"/>
                      <w:marBottom w:val="0"/>
                      <w:divBdr>
                        <w:top w:val="none" w:sz="0" w:space="0" w:color="auto"/>
                        <w:left w:val="none" w:sz="0" w:space="0" w:color="auto"/>
                        <w:bottom w:val="none" w:sz="0" w:space="0" w:color="auto"/>
                        <w:right w:val="none" w:sz="0" w:space="0" w:color="auto"/>
                      </w:divBdr>
                    </w:div>
                  </w:divsChild>
                </w:div>
                <w:div w:id="579022652">
                  <w:marLeft w:val="0"/>
                  <w:marRight w:val="0"/>
                  <w:marTop w:val="0"/>
                  <w:marBottom w:val="0"/>
                  <w:divBdr>
                    <w:top w:val="none" w:sz="0" w:space="0" w:color="auto"/>
                    <w:left w:val="none" w:sz="0" w:space="0" w:color="auto"/>
                    <w:bottom w:val="none" w:sz="0" w:space="0" w:color="auto"/>
                    <w:right w:val="none" w:sz="0" w:space="0" w:color="auto"/>
                  </w:divBdr>
                  <w:divsChild>
                    <w:div w:id="421687959">
                      <w:marLeft w:val="0"/>
                      <w:marRight w:val="0"/>
                      <w:marTop w:val="0"/>
                      <w:marBottom w:val="0"/>
                      <w:divBdr>
                        <w:top w:val="none" w:sz="0" w:space="0" w:color="auto"/>
                        <w:left w:val="none" w:sz="0" w:space="0" w:color="auto"/>
                        <w:bottom w:val="none" w:sz="0" w:space="0" w:color="auto"/>
                        <w:right w:val="none" w:sz="0" w:space="0" w:color="auto"/>
                      </w:divBdr>
                    </w:div>
                  </w:divsChild>
                </w:div>
                <w:div w:id="581528518">
                  <w:marLeft w:val="0"/>
                  <w:marRight w:val="0"/>
                  <w:marTop w:val="0"/>
                  <w:marBottom w:val="0"/>
                  <w:divBdr>
                    <w:top w:val="none" w:sz="0" w:space="0" w:color="auto"/>
                    <w:left w:val="none" w:sz="0" w:space="0" w:color="auto"/>
                    <w:bottom w:val="none" w:sz="0" w:space="0" w:color="auto"/>
                    <w:right w:val="none" w:sz="0" w:space="0" w:color="auto"/>
                  </w:divBdr>
                  <w:divsChild>
                    <w:div w:id="1102382184">
                      <w:marLeft w:val="0"/>
                      <w:marRight w:val="0"/>
                      <w:marTop w:val="0"/>
                      <w:marBottom w:val="0"/>
                      <w:divBdr>
                        <w:top w:val="none" w:sz="0" w:space="0" w:color="auto"/>
                        <w:left w:val="none" w:sz="0" w:space="0" w:color="auto"/>
                        <w:bottom w:val="none" w:sz="0" w:space="0" w:color="auto"/>
                        <w:right w:val="none" w:sz="0" w:space="0" w:color="auto"/>
                      </w:divBdr>
                    </w:div>
                  </w:divsChild>
                </w:div>
                <w:div w:id="661664174">
                  <w:marLeft w:val="0"/>
                  <w:marRight w:val="0"/>
                  <w:marTop w:val="0"/>
                  <w:marBottom w:val="0"/>
                  <w:divBdr>
                    <w:top w:val="none" w:sz="0" w:space="0" w:color="auto"/>
                    <w:left w:val="none" w:sz="0" w:space="0" w:color="auto"/>
                    <w:bottom w:val="none" w:sz="0" w:space="0" w:color="auto"/>
                    <w:right w:val="none" w:sz="0" w:space="0" w:color="auto"/>
                  </w:divBdr>
                  <w:divsChild>
                    <w:div w:id="1705666368">
                      <w:marLeft w:val="0"/>
                      <w:marRight w:val="0"/>
                      <w:marTop w:val="0"/>
                      <w:marBottom w:val="0"/>
                      <w:divBdr>
                        <w:top w:val="none" w:sz="0" w:space="0" w:color="auto"/>
                        <w:left w:val="none" w:sz="0" w:space="0" w:color="auto"/>
                        <w:bottom w:val="none" w:sz="0" w:space="0" w:color="auto"/>
                        <w:right w:val="none" w:sz="0" w:space="0" w:color="auto"/>
                      </w:divBdr>
                    </w:div>
                  </w:divsChild>
                </w:div>
                <w:div w:id="663552933">
                  <w:marLeft w:val="0"/>
                  <w:marRight w:val="0"/>
                  <w:marTop w:val="0"/>
                  <w:marBottom w:val="0"/>
                  <w:divBdr>
                    <w:top w:val="none" w:sz="0" w:space="0" w:color="auto"/>
                    <w:left w:val="none" w:sz="0" w:space="0" w:color="auto"/>
                    <w:bottom w:val="none" w:sz="0" w:space="0" w:color="auto"/>
                    <w:right w:val="none" w:sz="0" w:space="0" w:color="auto"/>
                  </w:divBdr>
                  <w:divsChild>
                    <w:div w:id="787700061">
                      <w:marLeft w:val="0"/>
                      <w:marRight w:val="0"/>
                      <w:marTop w:val="0"/>
                      <w:marBottom w:val="0"/>
                      <w:divBdr>
                        <w:top w:val="none" w:sz="0" w:space="0" w:color="auto"/>
                        <w:left w:val="none" w:sz="0" w:space="0" w:color="auto"/>
                        <w:bottom w:val="none" w:sz="0" w:space="0" w:color="auto"/>
                        <w:right w:val="none" w:sz="0" w:space="0" w:color="auto"/>
                      </w:divBdr>
                    </w:div>
                    <w:div w:id="1432704159">
                      <w:marLeft w:val="0"/>
                      <w:marRight w:val="0"/>
                      <w:marTop w:val="0"/>
                      <w:marBottom w:val="0"/>
                      <w:divBdr>
                        <w:top w:val="none" w:sz="0" w:space="0" w:color="auto"/>
                        <w:left w:val="none" w:sz="0" w:space="0" w:color="auto"/>
                        <w:bottom w:val="none" w:sz="0" w:space="0" w:color="auto"/>
                        <w:right w:val="none" w:sz="0" w:space="0" w:color="auto"/>
                      </w:divBdr>
                    </w:div>
                    <w:div w:id="1599098458">
                      <w:marLeft w:val="0"/>
                      <w:marRight w:val="0"/>
                      <w:marTop w:val="0"/>
                      <w:marBottom w:val="0"/>
                      <w:divBdr>
                        <w:top w:val="none" w:sz="0" w:space="0" w:color="auto"/>
                        <w:left w:val="none" w:sz="0" w:space="0" w:color="auto"/>
                        <w:bottom w:val="none" w:sz="0" w:space="0" w:color="auto"/>
                        <w:right w:val="none" w:sz="0" w:space="0" w:color="auto"/>
                      </w:divBdr>
                    </w:div>
                    <w:div w:id="1600022810">
                      <w:marLeft w:val="0"/>
                      <w:marRight w:val="0"/>
                      <w:marTop w:val="0"/>
                      <w:marBottom w:val="0"/>
                      <w:divBdr>
                        <w:top w:val="none" w:sz="0" w:space="0" w:color="auto"/>
                        <w:left w:val="none" w:sz="0" w:space="0" w:color="auto"/>
                        <w:bottom w:val="none" w:sz="0" w:space="0" w:color="auto"/>
                        <w:right w:val="none" w:sz="0" w:space="0" w:color="auto"/>
                      </w:divBdr>
                    </w:div>
                    <w:div w:id="1772582574">
                      <w:marLeft w:val="0"/>
                      <w:marRight w:val="0"/>
                      <w:marTop w:val="0"/>
                      <w:marBottom w:val="0"/>
                      <w:divBdr>
                        <w:top w:val="none" w:sz="0" w:space="0" w:color="auto"/>
                        <w:left w:val="none" w:sz="0" w:space="0" w:color="auto"/>
                        <w:bottom w:val="none" w:sz="0" w:space="0" w:color="auto"/>
                        <w:right w:val="none" w:sz="0" w:space="0" w:color="auto"/>
                      </w:divBdr>
                    </w:div>
                    <w:div w:id="1861356040">
                      <w:marLeft w:val="0"/>
                      <w:marRight w:val="0"/>
                      <w:marTop w:val="0"/>
                      <w:marBottom w:val="0"/>
                      <w:divBdr>
                        <w:top w:val="none" w:sz="0" w:space="0" w:color="auto"/>
                        <w:left w:val="none" w:sz="0" w:space="0" w:color="auto"/>
                        <w:bottom w:val="none" w:sz="0" w:space="0" w:color="auto"/>
                        <w:right w:val="none" w:sz="0" w:space="0" w:color="auto"/>
                      </w:divBdr>
                    </w:div>
                  </w:divsChild>
                </w:div>
                <w:div w:id="704797847">
                  <w:marLeft w:val="0"/>
                  <w:marRight w:val="0"/>
                  <w:marTop w:val="0"/>
                  <w:marBottom w:val="0"/>
                  <w:divBdr>
                    <w:top w:val="none" w:sz="0" w:space="0" w:color="auto"/>
                    <w:left w:val="none" w:sz="0" w:space="0" w:color="auto"/>
                    <w:bottom w:val="none" w:sz="0" w:space="0" w:color="auto"/>
                    <w:right w:val="none" w:sz="0" w:space="0" w:color="auto"/>
                  </w:divBdr>
                  <w:divsChild>
                    <w:div w:id="290670918">
                      <w:marLeft w:val="0"/>
                      <w:marRight w:val="0"/>
                      <w:marTop w:val="0"/>
                      <w:marBottom w:val="0"/>
                      <w:divBdr>
                        <w:top w:val="none" w:sz="0" w:space="0" w:color="auto"/>
                        <w:left w:val="none" w:sz="0" w:space="0" w:color="auto"/>
                        <w:bottom w:val="none" w:sz="0" w:space="0" w:color="auto"/>
                        <w:right w:val="none" w:sz="0" w:space="0" w:color="auto"/>
                      </w:divBdr>
                    </w:div>
                  </w:divsChild>
                </w:div>
                <w:div w:id="719093478">
                  <w:marLeft w:val="0"/>
                  <w:marRight w:val="0"/>
                  <w:marTop w:val="0"/>
                  <w:marBottom w:val="0"/>
                  <w:divBdr>
                    <w:top w:val="none" w:sz="0" w:space="0" w:color="auto"/>
                    <w:left w:val="none" w:sz="0" w:space="0" w:color="auto"/>
                    <w:bottom w:val="none" w:sz="0" w:space="0" w:color="auto"/>
                    <w:right w:val="none" w:sz="0" w:space="0" w:color="auto"/>
                  </w:divBdr>
                  <w:divsChild>
                    <w:div w:id="1672440720">
                      <w:marLeft w:val="0"/>
                      <w:marRight w:val="0"/>
                      <w:marTop w:val="0"/>
                      <w:marBottom w:val="0"/>
                      <w:divBdr>
                        <w:top w:val="none" w:sz="0" w:space="0" w:color="auto"/>
                        <w:left w:val="none" w:sz="0" w:space="0" w:color="auto"/>
                        <w:bottom w:val="none" w:sz="0" w:space="0" w:color="auto"/>
                        <w:right w:val="none" w:sz="0" w:space="0" w:color="auto"/>
                      </w:divBdr>
                    </w:div>
                  </w:divsChild>
                </w:div>
                <w:div w:id="741024752">
                  <w:marLeft w:val="0"/>
                  <w:marRight w:val="0"/>
                  <w:marTop w:val="0"/>
                  <w:marBottom w:val="0"/>
                  <w:divBdr>
                    <w:top w:val="none" w:sz="0" w:space="0" w:color="auto"/>
                    <w:left w:val="none" w:sz="0" w:space="0" w:color="auto"/>
                    <w:bottom w:val="none" w:sz="0" w:space="0" w:color="auto"/>
                    <w:right w:val="none" w:sz="0" w:space="0" w:color="auto"/>
                  </w:divBdr>
                  <w:divsChild>
                    <w:div w:id="1527333203">
                      <w:marLeft w:val="0"/>
                      <w:marRight w:val="0"/>
                      <w:marTop w:val="0"/>
                      <w:marBottom w:val="0"/>
                      <w:divBdr>
                        <w:top w:val="none" w:sz="0" w:space="0" w:color="auto"/>
                        <w:left w:val="none" w:sz="0" w:space="0" w:color="auto"/>
                        <w:bottom w:val="none" w:sz="0" w:space="0" w:color="auto"/>
                        <w:right w:val="none" w:sz="0" w:space="0" w:color="auto"/>
                      </w:divBdr>
                    </w:div>
                  </w:divsChild>
                </w:div>
                <w:div w:id="891311308">
                  <w:marLeft w:val="0"/>
                  <w:marRight w:val="0"/>
                  <w:marTop w:val="0"/>
                  <w:marBottom w:val="0"/>
                  <w:divBdr>
                    <w:top w:val="none" w:sz="0" w:space="0" w:color="auto"/>
                    <w:left w:val="none" w:sz="0" w:space="0" w:color="auto"/>
                    <w:bottom w:val="none" w:sz="0" w:space="0" w:color="auto"/>
                    <w:right w:val="none" w:sz="0" w:space="0" w:color="auto"/>
                  </w:divBdr>
                  <w:divsChild>
                    <w:div w:id="1369380730">
                      <w:marLeft w:val="0"/>
                      <w:marRight w:val="0"/>
                      <w:marTop w:val="0"/>
                      <w:marBottom w:val="0"/>
                      <w:divBdr>
                        <w:top w:val="none" w:sz="0" w:space="0" w:color="auto"/>
                        <w:left w:val="none" w:sz="0" w:space="0" w:color="auto"/>
                        <w:bottom w:val="none" w:sz="0" w:space="0" w:color="auto"/>
                        <w:right w:val="none" w:sz="0" w:space="0" w:color="auto"/>
                      </w:divBdr>
                    </w:div>
                  </w:divsChild>
                </w:div>
                <w:div w:id="938485270">
                  <w:marLeft w:val="0"/>
                  <w:marRight w:val="0"/>
                  <w:marTop w:val="0"/>
                  <w:marBottom w:val="0"/>
                  <w:divBdr>
                    <w:top w:val="none" w:sz="0" w:space="0" w:color="auto"/>
                    <w:left w:val="none" w:sz="0" w:space="0" w:color="auto"/>
                    <w:bottom w:val="none" w:sz="0" w:space="0" w:color="auto"/>
                    <w:right w:val="none" w:sz="0" w:space="0" w:color="auto"/>
                  </w:divBdr>
                  <w:divsChild>
                    <w:div w:id="1195386851">
                      <w:marLeft w:val="0"/>
                      <w:marRight w:val="0"/>
                      <w:marTop w:val="0"/>
                      <w:marBottom w:val="0"/>
                      <w:divBdr>
                        <w:top w:val="none" w:sz="0" w:space="0" w:color="auto"/>
                        <w:left w:val="none" w:sz="0" w:space="0" w:color="auto"/>
                        <w:bottom w:val="none" w:sz="0" w:space="0" w:color="auto"/>
                        <w:right w:val="none" w:sz="0" w:space="0" w:color="auto"/>
                      </w:divBdr>
                    </w:div>
                  </w:divsChild>
                </w:div>
                <w:div w:id="943344808">
                  <w:marLeft w:val="0"/>
                  <w:marRight w:val="0"/>
                  <w:marTop w:val="0"/>
                  <w:marBottom w:val="0"/>
                  <w:divBdr>
                    <w:top w:val="none" w:sz="0" w:space="0" w:color="auto"/>
                    <w:left w:val="none" w:sz="0" w:space="0" w:color="auto"/>
                    <w:bottom w:val="none" w:sz="0" w:space="0" w:color="auto"/>
                    <w:right w:val="none" w:sz="0" w:space="0" w:color="auto"/>
                  </w:divBdr>
                  <w:divsChild>
                    <w:div w:id="166602966">
                      <w:marLeft w:val="0"/>
                      <w:marRight w:val="0"/>
                      <w:marTop w:val="0"/>
                      <w:marBottom w:val="0"/>
                      <w:divBdr>
                        <w:top w:val="none" w:sz="0" w:space="0" w:color="auto"/>
                        <w:left w:val="none" w:sz="0" w:space="0" w:color="auto"/>
                        <w:bottom w:val="none" w:sz="0" w:space="0" w:color="auto"/>
                        <w:right w:val="none" w:sz="0" w:space="0" w:color="auto"/>
                      </w:divBdr>
                    </w:div>
                  </w:divsChild>
                </w:div>
                <w:div w:id="948001760">
                  <w:marLeft w:val="0"/>
                  <w:marRight w:val="0"/>
                  <w:marTop w:val="0"/>
                  <w:marBottom w:val="0"/>
                  <w:divBdr>
                    <w:top w:val="none" w:sz="0" w:space="0" w:color="auto"/>
                    <w:left w:val="none" w:sz="0" w:space="0" w:color="auto"/>
                    <w:bottom w:val="none" w:sz="0" w:space="0" w:color="auto"/>
                    <w:right w:val="none" w:sz="0" w:space="0" w:color="auto"/>
                  </w:divBdr>
                  <w:divsChild>
                    <w:div w:id="1810898214">
                      <w:marLeft w:val="0"/>
                      <w:marRight w:val="0"/>
                      <w:marTop w:val="0"/>
                      <w:marBottom w:val="0"/>
                      <w:divBdr>
                        <w:top w:val="none" w:sz="0" w:space="0" w:color="auto"/>
                        <w:left w:val="none" w:sz="0" w:space="0" w:color="auto"/>
                        <w:bottom w:val="none" w:sz="0" w:space="0" w:color="auto"/>
                        <w:right w:val="none" w:sz="0" w:space="0" w:color="auto"/>
                      </w:divBdr>
                    </w:div>
                  </w:divsChild>
                </w:div>
                <w:div w:id="990864934">
                  <w:marLeft w:val="0"/>
                  <w:marRight w:val="0"/>
                  <w:marTop w:val="0"/>
                  <w:marBottom w:val="0"/>
                  <w:divBdr>
                    <w:top w:val="none" w:sz="0" w:space="0" w:color="auto"/>
                    <w:left w:val="none" w:sz="0" w:space="0" w:color="auto"/>
                    <w:bottom w:val="none" w:sz="0" w:space="0" w:color="auto"/>
                    <w:right w:val="none" w:sz="0" w:space="0" w:color="auto"/>
                  </w:divBdr>
                  <w:divsChild>
                    <w:div w:id="1060399113">
                      <w:marLeft w:val="0"/>
                      <w:marRight w:val="0"/>
                      <w:marTop w:val="0"/>
                      <w:marBottom w:val="0"/>
                      <w:divBdr>
                        <w:top w:val="none" w:sz="0" w:space="0" w:color="auto"/>
                        <w:left w:val="none" w:sz="0" w:space="0" w:color="auto"/>
                        <w:bottom w:val="none" w:sz="0" w:space="0" w:color="auto"/>
                        <w:right w:val="none" w:sz="0" w:space="0" w:color="auto"/>
                      </w:divBdr>
                    </w:div>
                  </w:divsChild>
                </w:div>
                <w:div w:id="1015183216">
                  <w:marLeft w:val="0"/>
                  <w:marRight w:val="0"/>
                  <w:marTop w:val="0"/>
                  <w:marBottom w:val="0"/>
                  <w:divBdr>
                    <w:top w:val="none" w:sz="0" w:space="0" w:color="auto"/>
                    <w:left w:val="none" w:sz="0" w:space="0" w:color="auto"/>
                    <w:bottom w:val="none" w:sz="0" w:space="0" w:color="auto"/>
                    <w:right w:val="none" w:sz="0" w:space="0" w:color="auto"/>
                  </w:divBdr>
                  <w:divsChild>
                    <w:div w:id="397633985">
                      <w:marLeft w:val="0"/>
                      <w:marRight w:val="0"/>
                      <w:marTop w:val="0"/>
                      <w:marBottom w:val="0"/>
                      <w:divBdr>
                        <w:top w:val="none" w:sz="0" w:space="0" w:color="auto"/>
                        <w:left w:val="none" w:sz="0" w:space="0" w:color="auto"/>
                        <w:bottom w:val="none" w:sz="0" w:space="0" w:color="auto"/>
                        <w:right w:val="none" w:sz="0" w:space="0" w:color="auto"/>
                      </w:divBdr>
                    </w:div>
                  </w:divsChild>
                </w:div>
                <w:div w:id="1122841821">
                  <w:marLeft w:val="0"/>
                  <w:marRight w:val="0"/>
                  <w:marTop w:val="0"/>
                  <w:marBottom w:val="0"/>
                  <w:divBdr>
                    <w:top w:val="none" w:sz="0" w:space="0" w:color="auto"/>
                    <w:left w:val="none" w:sz="0" w:space="0" w:color="auto"/>
                    <w:bottom w:val="none" w:sz="0" w:space="0" w:color="auto"/>
                    <w:right w:val="none" w:sz="0" w:space="0" w:color="auto"/>
                  </w:divBdr>
                  <w:divsChild>
                    <w:div w:id="63576865">
                      <w:marLeft w:val="0"/>
                      <w:marRight w:val="0"/>
                      <w:marTop w:val="0"/>
                      <w:marBottom w:val="0"/>
                      <w:divBdr>
                        <w:top w:val="none" w:sz="0" w:space="0" w:color="auto"/>
                        <w:left w:val="none" w:sz="0" w:space="0" w:color="auto"/>
                        <w:bottom w:val="none" w:sz="0" w:space="0" w:color="auto"/>
                        <w:right w:val="none" w:sz="0" w:space="0" w:color="auto"/>
                      </w:divBdr>
                    </w:div>
                  </w:divsChild>
                </w:div>
                <w:div w:id="1148670935">
                  <w:marLeft w:val="0"/>
                  <w:marRight w:val="0"/>
                  <w:marTop w:val="0"/>
                  <w:marBottom w:val="0"/>
                  <w:divBdr>
                    <w:top w:val="none" w:sz="0" w:space="0" w:color="auto"/>
                    <w:left w:val="none" w:sz="0" w:space="0" w:color="auto"/>
                    <w:bottom w:val="none" w:sz="0" w:space="0" w:color="auto"/>
                    <w:right w:val="none" w:sz="0" w:space="0" w:color="auto"/>
                  </w:divBdr>
                  <w:divsChild>
                    <w:div w:id="1724864877">
                      <w:marLeft w:val="0"/>
                      <w:marRight w:val="0"/>
                      <w:marTop w:val="0"/>
                      <w:marBottom w:val="0"/>
                      <w:divBdr>
                        <w:top w:val="none" w:sz="0" w:space="0" w:color="auto"/>
                        <w:left w:val="none" w:sz="0" w:space="0" w:color="auto"/>
                        <w:bottom w:val="none" w:sz="0" w:space="0" w:color="auto"/>
                        <w:right w:val="none" w:sz="0" w:space="0" w:color="auto"/>
                      </w:divBdr>
                    </w:div>
                  </w:divsChild>
                </w:div>
                <w:div w:id="1158574060">
                  <w:marLeft w:val="0"/>
                  <w:marRight w:val="0"/>
                  <w:marTop w:val="0"/>
                  <w:marBottom w:val="0"/>
                  <w:divBdr>
                    <w:top w:val="none" w:sz="0" w:space="0" w:color="auto"/>
                    <w:left w:val="none" w:sz="0" w:space="0" w:color="auto"/>
                    <w:bottom w:val="none" w:sz="0" w:space="0" w:color="auto"/>
                    <w:right w:val="none" w:sz="0" w:space="0" w:color="auto"/>
                  </w:divBdr>
                  <w:divsChild>
                    <w:div w:id="860053909">
                      <w:marLeft w:val="0"/>
                      <w:marRight w:val="0"/>
                      <w:marTop w:val="0"/>
                      <w:marBottom w:val="0"/>
                      <w:divBdr>
                        <w:top w:val="none" w:sz="0" w:space="0" w:color="auto"/>
                        <w:left w:val="none" w:sz="0" w:space="0" w:color="auto"/>
                        <w:bottom w:val="none" w:sz="0" w:space="0" w:color="auto"/>
                        <w:right w:val="none" w:sz="0" w:space="0" w:color="auto"/>
                      </w:divBdr>
                    </w:div>
                  </w:divsChild>
                </w:div>
                <w:div w:id="1168060229">
                  <w:marLeft w:val="0"/>
                  <w:marRight w:val="0"/>
                  <w:marTop w:val="0"/>
                  <w:marBottom w:val="0"/>
                  <w:divBdr>
                    <w:top w:val="none" w:sz="0" w:space="0" w:color="auto"/>
                    <w:left w:val="none" w:sz="0" w:space="0" w:color="auto"/>
                    <w:bottom w:val="none" w:sz="0" w:space="0" w:color="auto"/>
                    <w:right w:val="none" w:sz="0" w:space="0" w:color="auto"/>
                  </w:divBdr>
                  <w:divsChild>
                    <w:div w:id="1491822341">
                      <w:marLeft w:val="0"/>
                      <w:marRight w:val="0"/>
                      <w:marTop w:val="0"/>
                      <w:marBottom w:val="0"/>
                      <w:divBdr>
                        <w:top w:val="none" w:sz="0" w:space="0" w:color="auto"/>
                        <w:left w:val="none" w:sz="0" w:space="0" w:color="auto"/>
                        <w:bottom w:val="none" w:sz="0" w:space="0" w:color="auto"/>
                        <w:right w:val="none" w:sz="0" w:space="0" w:color="auto"/>
                      </w:divBdr>
                    </w:div>
                  </w:divsChild>
                </w:div>
                <w:div w:id="1174109272">
                  <w:marLeft w:val="0"/>
                  <w:marRight w:val="0"/>
                  <w:marTop w:val="0"/>
                  <w:marBottom w:val="0"/>
                  <w:divBdr>
                    <w:top w:val="none" w:sz="0" w:space="0" w:color="auto"/>
                    <w:left w:val="none" w:sz="0" w:space="0" w:color="auto"/>
                    <w:bottom w:val="none" w:sz="0" w:space="0" w:color="auto"/>
                    <w:right w:val="none" w:sz="0" w:space="0" w:color="auto"/>
                  </w:divBdr>
                  <w:divsChild>
                    <w:div w:id="726534476">
                      <w:marLeft w:val="0"/>
                      <w:marRight w:val="0"/>
                      <w:marTop w:val="0"/>
                      <w:marBottom w:val="0"/>
                      <w:divBdr>
                        <w:top w:val="none" w:sz="0" w:space="0" w:color="auto"/>
                        <w:left w:val="none" w:sz="0" w:space="0" w:color="auto"/>
                        <w:bottom w:val="none" w:sz="0" w:space="0" w:color="auto"/>
                        <w:right w:val="none" w:sz="0" w:space="0" w:color="auto"/>
                      </w:divBdr>
                    </w:div>
                  </w:divsChild>
                </w:div>
                <w:div w:id="1229919101">
                  <w:marLeft w:val="0"/>
                  <w:marRight w:val="0"/>
                  <w:marTop w:val="0"/>
                  <w:marBottom w:val="0"/>
                  <w:divBdr>
                    <w:top w:val="none" w:sz="0" w:space="0" w:color="auto"/>
                    <w:left w:val="none" w:sz="0" w:space="0" w:color="auto"/>
                    <w:bottom w:val="none" w:sz="0" w:space="0" w:color="auto"/>
                    <w:right w:val="none" w:sz="0" w:space="0" w:color="auto"/>
                  </w:divBdr>
                  <w:divsChild>
                    <w:div w:id="896355178">
                      <w:marLeft w:val="0"/>
                      <w:marRight w:val="0"/>
                      <w:marTop w:val="0"/>
                      <w:marBottom w:val="0"/>
                      <w:divBdr>
                        <w:top w:val="none" w:sz="0" w:space="0" w:color="auto"/>
                        <w:left w:val="none" w:sz="0" w:space="0" w:color="auto"/>
                        <w:bottom w:val="none" w:sz="0" w:space="0" w:color="auto"/>
                        <w:right w:val="none" w:sz="0" w:space="0" w:color="auto"/>
                      </w:divBdr>
                    </w:div>
                  </w:divsChild>
                </w:div>
                <w:div w:id="1281961609">
                  <w:marLeft w:val="0"/>
                  <w:marRight w:val="0"/>
                  <w:marTop w:val="0"/>
                  <w:marBottom w:val="0"/>
                  <w:divBdr>
                    <w:top w:val="none" w:sz="0" w:space="0" w:color="auto"/>
                    <w:left w:val="none" w:sz="0" w:space="0" w:color="auto"/>
                    <w:bottom w:val="none" w:sz="0" w:space="0" w:color="auto"/>
                    <w:right w:val="none" w:sz="0" w:space="0" w:color="auto"/>
                  </w:divBdr>
                  <w:divsChild>
                    <w:div w:id="1947496191">
                      <w:marLeft w:val="0"/>
                      <w:marRight w:val="0"/>
                      <w:marTop w:val="0"/>
                      <w:marBottom w:val="0"/>
                      <w:divBdr>
                        <w:top w:val="none" w:sz="0" w:space="0" w:color="auto"/>
                        <w:left w:val="none" w:sz="0" w:space="0" w:color="auto"/>
                        <w:bottom w:val="none" w:sz="0" w:space="0" w:color="auto"/>
                        <w:right w:val="none" w:sz="0" w:space="0" w:color="auto"/>
                      </w:divBdr>
                    </w:div>
                  </w:divsChild>
                </w:div>
                <w:div w:id="1352761211">
                  <w:marLeft w:val="0"/>
                  <w:marRight w:val="0"/>
                  <w:marTop w:val="0"/>
                  <w:marBottom w:val="0"/>
                  <w:divBdr>
                    <w:top w:val="none" w:sz="0" w:space="0" w:color="auto"/>
                    <w:left w:val="none" w:sz="0" w:space="0" w:color="auto"/>
                    <w:bottom w:val="none" w:sz="0" w:space="0" w:color="auto"/>
                    <w:right w:val="none" w:sz="0" w:space="0" w:color="auto"/>
                  </w:divBdr>
                  <w:divsChild>
                    <w:div w:id="1576010961">
                      <w:marLeft w:val="0"/>
                      <w:marRight w:val="0"/>
                      <w:marTop w:val="0"/>
                      <w:marBottom w:val="0"/>
                      <w:divBdr>
                        <w:top w:val="none" w:sz="0" w:space="0" w:color="auto"/>
                        <w:left w:val="none" w:sz="0" w:space="0" w:color="auto"/>
                        <w:bottom w:val="none" w:sz="0" w:space="0" w:color="auto"/>
                        <w:right w:val="none" w:sz="0" w:space="0" w:color="auto"/>
                      </w:divBdr>
                    </w:div>
                  </w:divsChild>
                </w:div>
                <w:div w:id="1361779125">
                  <w:marLeft w:val="0"/>
                  <w:marRight w:val="0"/>
                  <w:marTop w:val="0"/>
                  <w:marBottom w:val="0"/>
                  <w:divBdr>
                    <w:top w:val="none" w:sz="0" w:space="0" w:color="auto"/>
                    <w:left w:val="none" w:sz="0" w:space="0" w:color="auto"/>
                    <w:bottom w:val="none" w:sz="0" w:space="0" w:color="auto"/>
                    <w:right w:val="none" w:sz="0" w:space="0" w:color="auto"/>
                  </w:divBdr>
                  <w:divsChild>
                    <w:div w:id="1235779205">
                      <w:marLeft w:val="0"/>
                      <w:marRight w:val="0"/>
                      <w:marTop w:val="0"/>
                      <w:marBottom w:val="0"/>
                      <w:divBdr>
                        <w:top w:val="none" w:sz="0" w:space="0" w:color="auto"/>
                        <w:left w:val="none" w:sz="0" w:space="0" w:color="auto"/>
                        <w:bottom w:val="none" w:sz="0" w:space="0" w:color="auto"/>
                        <w:right w:val="none" w:sz="0" w:space="0" w:color="auto"/>
                      </w:divBdr>
                    </w:div>
                  </w:divsChild>
                </w:div>
                <w:div w:id="1363555360">
                  <w:marLeft w:val="0"/>
                  <w:marRight w:val="0"/>
                  <w:marTop w:val="0"/>
                  <w:marBottom w:val="0"/>
                  <w:divBdr>
                    <w:top w:val="none" w:sz="0" w:space="0" w:color="auto"/>
                    <w:left w:val="none" w:sz="0" w:space="0" w:color="auto"/>
                    <w:bottom w:val="none" w:sz="0" w:space="0" w:color="auto"/>
                    <w:right w:val="none" w:sz="0" w:space="0" w:color="auto"/>
                  </w:divBdr>
                  <w:divsChild>
                    <w:div w:id="2056001299">
                      <w:marLeft w:val="0"/>
                      <w:marRight w:val="0"/>
                      <w:marTop w:val="0"/>
                      <w:marBottom w:val="0"/>
                      <w:divBdr>
                        <w:top w:val="none" w:sz="0" w:space="0" w:color="auto"/>
                        <w:left w:val="none" w:sz="0" w:space="0" w:color="auto"/>
                        <w:bottom w:val="none" w:sz="0" w:space="0" w:color="auto"/>
                        <w:right w:val="none" w:sz="0" w:space="0" w:color="auto"/>
                      </w:divBdr>
                    </w:div>
                  </w:divsChild>
                </w:div>
                <w:div w:id="1393040095">
                  <w:marLeft w:val="0"/>
                  <w:marRight w:val="0"/>
                  <w:marTop w:val="0"/>
                  <w:marBottom w:val="0"/>
                  <w:divBdr>
                    <w:top w:val="none" w:sz="0" w:space="0" w:color="auto"/>
                    <w:left w:val="none" w:sz="0" w:space="0" w:color="auto"/>
                    <w:bottom w:val="none" w:sz="0" w:space="0" w:color="auto"/>
                    <w:right w:val="none" w:sz="0" w:space="0" w:color="auto"/>
                  </w:divBdr>
                  <w:divsChild>
                    <w:div w:id="829947946">
                      <w:marLeft w:val="0"/>
                      <w:marRight w:val="0"/>
                      <w:marTop w:val="0"/>
                      <w:marBottom w:val="0"/>
                      <w:divBdr>
                        <w:top w:val="none" w:sz="0" w:space="0" w:color="auto"/>
                        <w:left w:val="none" w:sz="0" w:space="0" w:color="auto"/>
                        <w:bottom w:val="none" w:sz="0" w:space="0" w:color="auto"/>
                        <w:right w:val="none" w:sz="0" w:space="0" w:color="auto"/>
                      </w:divBdr>
                    </w:div>
                  </w:divsChild>
                </w:div>
                <w:div w:id="1415205131">
                  <w:marLeft w:val="0"/>
                  <w:marRight w:val="0"/>
                  <w:marTop w:val="0"/>
                  <w:marBottom w:val="0"/>
                  <w:divBdr>
                    <w:top w:val="none" w:sz="0" w:space="0" w:color="auto"/>
                    <w:left w:val="none" w:sz="0" w:space="0" w:color="auto"/>
                    <w:bottom w:val="none" w:sz="0" w:space="0" w:color="auto"/>
                    <w:right w:val="none" w:sz="0" w:space="0" w:color="auto"/>
                  </w:divBdr>
                  <w:divsChild>
                    <w:div w:id="1784566792">
                      <w:marLeft w:val="0"/>
                      <w:marRight w:val="0"/>
                      <w:marTop w:val="0"/>
                      <w:marBottom w:val="0"/>
                      <w:divBdr>
                        <w:top w:val="none" w:sz="0" w:space="0" w:color="auto"/>
                        <w:left w:val="none" w:sz="0" w:space="0" w:color="auto"/>
                        <w:bottom w:val="none" w:sz="0" w:space="0" w:color="auto"/>
                        <w:right w:val="none" w:sz="0" w:space="0" w:color="auto"/>
                      </w:divBdr>
                    </w:div>
                  </w:divsChild>
                </w:div>
                <w:div w:id="1451121963">
                  <w:marLeft w:val="0"/>
                  <w:marRight w:val="0"/>
                  <w:marTop w:val="0"/>
                  <w:marBottom w:val="0"/>
                  <w:divBdr>
                    <w:top w:val="none" w:sz="0" w:space="0" w:color="auto"/>
                    <w:left w:val="none" w:sz="0" w:space="0" w:color="auto"/>
                    <w:bottom w:val="none" w:sz="0" w:space="0" w:color="auto"/>
                    <w:right w:val="none" w:sz="0" w:space="0" w:color="auto"/>
                  </w:divBdr>
                  <w:divsChild>
                    <w:div w:id="2081053758">
                      <w:marLeft w:val="0"/>
                      <w:marRight w:val="0"/>
                      <w:marTop w:val="0"/>
                      <w:marBottom w:val="0"/>
                      <w:divBdr>
                        <w:top w:val="none" w:sz="0" w:space="0" w:color="auto"/>
                        <w:left w:val="none" w:sz="0" w:space="0" w:color="auto"/>
                        <w:bottom w:val="none" w:sz="0" w:space="0" w:color="auto"/>
                        <w:right w:val="none" w:sz="0" w:space="0" w:color="auto"/>
                      </w:divBdr>
                    </w:div>
                  </w:divsChild>
                </w:div>
                <w:div w:id="1467968392">
                  <w:marLeft w:val="0"/>
                  <w:marRight w:val="0"/>
                  <w:marTop w:val="0"/>
                  <w:marBottom w:val="0"/>
                  <w:divBdr>
                    <w:top w:val="none" w:sz="0" w:space="0" w:color="auto"/>
                    <w:left w:val="none" w:sz="0" w:space="0" w:color="auto"/>
                    <w:bottom w:val="none" w:sz="0" w:space="0" w:color="auto"/>
                    <w:right w:val="none" w:sz="0" w:space="0" w:color="auto"/>
                  </w:divBdr>
                  <w:divsChild>
                    <w:div w:id="1309743108">
                      <w:marLeft w:val="0"/>
                      <w:marRight w:val="0"/>
                      <w:marTop w:val="0"/>
                      <w:marBottom w:val="0"/>
                      <w:divBdr>
                        <w:top w:val="none" w:sz="0" w:space="0" w:color="auto"/>
                        <w:left w:val="none" w:sz="0" w:space="0" w:color="auto"/>
                        <w:bottom w:val="none" w:sz="0" w:space="0" w:color="auto"/>
                        <w:right w:val="none" w:sz="0" w:space="0" w:color="auto"/>
                      </w:divBdr>
                    </w:div>
                  </w:divsChild>
                </w:div>
                <w:div w:id="1468277280">
                  <w:marLeft w:val="0"/>
                  <w:marRight w:val="0"/>
                  <w:marTop w:val="0"/>
                  <w:marBottom w:val="0"/>
                  <w:divBdr>
                    <w:top w:val="none" w:sz="0" w:space="0" w:color="auto"/>
                    <w:left w:val="none" w:sz="0" w:space="0" w:color="auto"/>
                    <w:bottom w:val="none" w:sz="0" w:space="0" w:color="auto"/>
                    <w:right w:val="none" w:sz="0" w:space="0" w:color="auto"/>
                  </w:divBdr>
                  <w:divsChild>
                    <w:div w:id="1067608724">
                      <w:marLeft w:val="0"/>
                      <w:marRight w:val="0"/>
                      <w:marTop w:val="0"/>
                      <w:marBottom w:val="0"/>
                      <w:divBdr>
                        <w:top w:val="none" w:sz="0" w:space="0" w:color="auto"/>
                        <w:left w:val="none" w:sz="0" w:space="0" w:color="auto"/>
                        <w:bottom w:val="none" w:sz="0" w:space="0" w:color="auto"/>
                        <w:right w:val="none" w:sz="0" w:space="0" w:color="auto"/>
                      </w:divBdr>
                    </w:div>
                  </w:divsChild>
                </w:div>
                <w:div w:id="1657414114">
                  <w:marLeft w:val="0"/>
                  <w:marRight w:val="0"/>
                  <w:marTop w:val="0"/>
                  <w:marBottom w:val="0"/>
                  <w:divBdr>
                    <w:top w:val="none" w:sz="0" w:space="0" w:color="auto"/>
                    <w:left w:val="none" w:sz="0" w:space="0" w:color="auto"/>
                    <w:bottom w:val="none" w:sz="0" w:space="0" w:color="auto"/>
                    <w:right w:val="none" w:sz="0" w:space="0" w:color="auto"/>
                  </w:divBdr>
                  <w:divsChild>
                    <w:div w:id="599262434">
                      <w:marLeft w:val="0"/>
                      <w:marRight w:val="0"/>
                      <w:marTop w:val="0"/>
                      <w:marBottom w:val="0"/>
                      <w:divBdr>
                        <w:top w:val="none" w:sz="0" w:space="0" w:color="auto"/>
                        <w:left w:val="none" w:sz="0" w:space="0" w:color="auto"/>
                        <w:bottom w:val="none" w:sz="0" w:space="0" w:color="auto"/>
                        <w:right w:val="none" w:sz="0" w:space="0" w:color="auto"/>
                      </w:divBdr>
                    </w:div>
                  </w:divsChild>
                </w:div>
                <w:div w:id="1767143468">
                  <w:marLeft w:val="0"/>
                  <w:marRight w:val="0"/>
                  <w:marTop w:val="0"/>
                  <w:marBottom w:val="0"/>
                  <w:divBdr>
                    <w:top w:val="none" w:sz="0" w:space="0" w:color="auto"/>
                    <w:left w:val="none" w:sz="0" w:space="0" w:color="auto"/>
                    <w:bottom w:val="none" w:sz="0" w:space="0" w:color="auto"/>
                    <w:right w:val="none" w:sz="0" w:space="0" w:color="auto"/>
                  </w:divBdr>
                  <w:divsChild>
                    <w:div w:id="497773395">
                      <w:marLeft w:val="0"/>
                      <w:marRight w:val="0"/>
                      <w:marTop w:val="0"/>
                      <w:marBottom w:val="0"/>
                      <w:divBdr>
                        <w:top w:val="none" w:sz="0" w:space="0" w:color="auto"/>
                        <w:left w:val="none" w:sz="0" w:space="0" w:color="auto"/>
                        <w:bottom w:val="none" w:sz="0" w:space="0" w:color="auto"/>
                        <w:right w:val="none" w:sz="0" w:space="0" w:color="auto"/>
                      </w:divBdr>
                    </w:div>
                  </w:divsChild>
                </w:div>
                <w:div w:id="1804078643">
                  <w:marLeft w:val="0"/>
                  <w:marRight w:val="0"/>
                  <w:marTop w:val="0"/>
                  <w:marBottom w:val="0"/>
                  <w:divBdr>
                    <w:top w:val="none" w:sz="0" w:space="0" w:color="auto"/>
                    <w:left w:val="none" w:sz="0" w:space="0" w:color="auto"/>
                    <w:bottom w:val="none" w:sz="0" w:space="0" w:color="auto"/>
                    <w:right w:val="none" w:sz="0" w:space="0" w:color="auto"/>
                  </w:divBdr>
                  <w:divsChild>
                    <w:div w:id="1622422007">
                      <w:marLeft w:val="0"/>
                      <w:marRight w:val="0"/>
                      <w:marTop w:val="0"/>
                      <w:marBottom w:val="0"/>
                      <w:divBdr>
                        <w:top w:val="none" w:sz="0" w:space="0" w:color="auto"/>
                        <w:left w:val="none" w:sz="0" w:space="0" w:color="auto"/>
                        <w:bottom w:val="none" w:sz="0" w:space="0" w:color="auto"/>
                        <w:right w:val="none" w:sz="0" w:space="0" w:color="auto"/>
                      </w:divBdr>
                    </w:div>
                  </w:divsChild>
                </w:div>
                <w:div w:id="1836189952">
                  <w:marLeft w:val="0"/>
                  <w:marRight w:val="0"/>
                  <w:marTop w:val="0"/>
                  <w:marBottom w:val="0"/>
                  <w:divBdr>
                    <w:top w:val="none" w:sz="0" w:space="0" w:color="auto"/>
                    <w:left w:val="none" w:sz="0" w:space="0" w:color="auto"/>
                    <w:bottom w:val="none" w:sz="0" w:space="0" w:color="auto"/>
                    <w:right w:val="none" w:sz="0" w:space="0" w:color="auto"/>
                  </w:divBdr>
                  <w:divsChild>
                    <w:div w:id="1988974958">
                      <w:marLeft w:val="0"/>
                      <w:marRight w:val="0"/>
                      <w:marTop w:val="0"/>
                      <w:marBottom w:val="0"/>
                      <w:divBdr>
                        <w:top w:val="none" w:sz="0" w:space="0" w:color="auto"/>
                        <w:left w:val="none" w:sz="0" w:space="0" w:color="auto"/>
                        <w:bottom w:val="none" w:sz="0" w:space="0" w:color="auto"/>
                        <w:right w:val="none" w:sz="0" w:space="0" w:color="auto"/>
                      </w:divBdr>
                    </w:div>
                  </w:divsChild>
                </w:div>
                <w:div w:id="1846091458">
                  <w:marLeft w:val="0"/>
                  <w:marRight w:val="0"/>
                  <w:marTop w:val="0"/>
                  <w:marBottom w:val="0"/>
                  <w:divBdr>
                    <w:top w:val="none" w:sz="0" w:space="0" w:color="auto"/>
                    <w:left w:val="none" w:sz="0" w:space="0" w:color="auto"/>
                    <w:bottom w:val="none" w:sz="0" w:space="0" w:color="auto"/>
                    <w:right w:val="none" w:sz="0" w:space="0" w:color="auto"/>
                  </w:divBdr>
                  <w:divsChild>
                    <w:div w:id="1090009745">
                      <w:marLeft w:val="0"/>
                      <w:marRight w:val="0"/>
                      <w:marTop w:val="0"/>
                      <w:marBottom w:val="0"/>
                      <w:divBdr>
                        <w:top w:val="none" w:sz="0" w:space="0" w:color="auto"/>
                        <w:left w:val="none" w:sz="0" w:space="0" w:color="auto"/>
                        <w:bottom w:val="none" w:sz="0" w:space="0" w:color="auto"/>
                        <w:right w:val="none" w:sz="0" w:space="0" w:color="auto"/>
                      </w:divBdr>
                    </w:div>
                  </w:divsChild>
                </w:div>
                <w:div w:id="1872500199">
                  <w:marLeft w:val="0"/>
                  <w:marRight w:val="0"/>
                  <w:marTop w:val="0"/>
                  <w:marBottom w:val="0"/>
                  <w:divBdr>
                    <w:top w:val="none" w:sz="0" w:space="0" w:color="auto"/>
                    <w:left w:val="none" w:sz="0" w:space="0" w:color="auto"/>
                    <w:bottom w:val="none" w:sz="0" w:space="0" w:color="auto"/>
                    <w:right w:val="none" w:sz="0" w:space="0" w:color="auto"/>
                  </w:divBdr>
                  <w:divsChild>
                    <w:div w:id="2086879786">
                      <w:marLeft w:val="0"/>
                      <w:marRight w:val="0"/>
                      <w:marTop w:val="0"/>
                      <w:marBottom w:val="0"/>
                      <w:divBdr>
                        <w:top w:val="none" w:sz="0" w:space="0" w:color="auto"/>
                        <w:left w:val="none" w:sz="0" w:space="0" w:color="auto"/>
                        <w:bottom w:val="none" w:sz="0" w:space="0" w:color="auto"/>
                        <w:right w:val="none" w:sz="0" w:space="0" w:color="auto"/>
                      </w:divBdr>
                    </w:div>
                  </w:divsChild>
                </w:div>
                <w:div w:id="1900556582">
                  <w:marLeft w:val="0"/>
                  <w:marRight w:val="0"/>
                  <w:marTop w:val="0"/>
                  <w:marBottom w:val="0"/>
                  <w:divBdr>
                    <w:top w:val="none" w:sz="0" w:space="0" w:color="auto"/>
                    <w:left w:val="none" w:sz="0" w:space="0" w:color="auto"/>
                    <w:bottom w:val="none" w:sz="0" w:space="0" w:color="auto"/>
                    <w:right w:val="none" w:sz="0" w:space="0" w:color="auto"/>
                  </w:divBdr>
                  <w:divsChild>
                    <w:div w:id="1336611364">
                      <w:marLeft w:val="0"/>
                      <w:marRight w:val="0"/>
                      <w:marTop w:val="0"/>
                      <w:marBottom w:val="0"/>
                      <w:divBdr>
                        <w:top w:val="none" w:sz="0" w:space="0" w:color="auto"/>
                        <w:left w:val="none" w:sz="0" w:space="0" w:color="auto"/>
                        <w:bottom w:val="none" w:sz="0" w:space="0" w:color="auto"/>
                        <w:right w:val="none" w:sz="0" w:space="0" w:color="auto"/>
                      </w:divBdr>
                    </w:div>
                  </w:divsChild>
                </w:div>
                <w:div w:id="1908346612">
                  <w:marLeft w:val="0"/>
                  <w:marRight w:val="0"/>
                  <w:marTop w:val="0"/>
                  <w:marBottom w:val="0"/>
                  <w:divBdr>
                    <w:top w:val="none" w:sz="0" w:space="0" w:color="auto"/>
                    <w:left w:val="none" w:sz="0" w:space="0" w:color="auto"/>
                    <w:bottom w:val="none" w:sz="0" w:space="0" w:color="auto"/>
                    <w:right w:val="none" w:sz="0" w:space="0" w:color="auto"/>
                  </w:divBdr>
                  <w:divsChild>
                    <w:div w:id="968172025">
                      <w:marLeft w:val="0"/>
                      <w:marRight w:val="0"/>
                      <w:marTop w:val="0"/>
                      <w:marBottom w:val="0"/>
                      <w:divBdr>
                        <w:top w:val="none" w:sz="0" w:space="0" w:color="auto"/>
                        <w:left w:val="none" w:sz="0" w:space="0" w:color="auto"/>
                        <w:bottom w:val="none" w:sz="0" w:space="0" w:color="auto"/>
                        <w:right w:val="none" w:sz="0" w:space="0" w:color="auto"/>
                      </w:divBdr>
                    </w:div>
                  </w:divsChild>
                </w:div>
                <w:div w:id="2016177950">
                  <w:marLeft w:val="0"/>
                  <w:marRight w:val="0"/>
                  <w:marTop w:val="0"/>
                  <w:marBottom w:val="0"/>
                  <w:divBdr>
                    <w:top w:val="none" w:sz="0" w:space="0" w:color="auto"/>
                    <w:left w:val="none" w:sz="0" w:space="0" w:color="auto"/>
                    <w:bottom w:val="none" w:sz="0" w:space="0" w:color="auto"/>
                    <w:right w:val="none" w:sz="0" w:space="0" w:color="auto"/>
                  </w:divBdr>
                  <w:divsChild>
                    <w:div w:id="2097509240">
                      <w:marLeft w:val="0"/>
                      <w:marRight w:val="0"/>
                      <w:marTop w:val="0"/>
                      <w:marBottom w:val="0"/>
                      <w:divBdr>
                        <w:top w:val="none" w:sz="0" w:space="0" w:color="auto"/>
                        <w:left w:val="none" w:sz="0" w:space="0" w:color="auto"/>
                        <w:bottom w:val="none" w:sz="0" w:space="0" w:color="auto"/>
                        <w:right w:val="none" w:sz="0" w:space="0" w:color="auto"/>
                      </w:divBdr>
                    </w:div>
                  </w:divsChild>
                </w:div>
                <w:div w:id="2050107031">
                  <w:marLeft w:val="0"/>
                  <w:marRight w:val="0"/>
                  <w:marTop w:val="0"/>
                  <w:marBottom w:val="0"/>
                  <w:divBdr>
                    <w:top w:val="none" w:sz="0" w:space="0" w:color="auto"/>
                    <w:left w:val="none" w:sz="0" w:space="0" w:color="auto"/>
                    <w:bottom w:val="none" w:sz="0" w:space="0" w:color="auto"/>
                    <w:right w:val="none" w:sz="0" w:space="0" w:color="auto"/>
                  </w:divBdr>
                  <w:divsChild>
                    <w:div w:id="1463839087">
                      <w:marLeft w:val="0"/>
                      <w:marRight w:val="0"/>
                      <w:marTop w:val="0"/>
                      <w:marBottom w:val="0"/>
                      <w:divBdr>
                        <w:top w:val="none" w:sz="0" w:space="0" w:color="auto"/>
                        <w:left w:val="none" w:sz="0" w:space="0" w:color="auto"/>
                        <w:bottom w:val="none" w:sz="0" w:space="0" w:color="auto"/>
                        <w:right w:val="none" w:sz="0" w:space="0" w:color="auto"/>
                      </w:divBdr>
                    </w:div>
                  </w:divsChild>
                </w:div>
                <w:div w:id="2068988547">
                  <w:marLeft w:val="0"/>
                  <w:marRight w:val="0"/>
                  <w:marTop w:val="0"/>
                  <w:marBottom w:val="0"/>
                  <w:divBdr>
                    <w:top w:val="none" w:sz="0" w:space="0" w:color="auto"/>
                    <w:left w:val="none" w:sz="0" w:space="0" w:color="auto"/>
                    <w:bottom w:val="none" w:sz="0" w:space="0" w:color="auto"/>
                    <w:right w:val="none" w:sz="0" w:space="0" w:color="auto"/>
                  </w:divBdr>
                  <w:divsChild>
                    <w:div w:id="329064050">
                      <w:marLeft w:val="0"/>
                      <w:marRight w:val="0"/>
                      <w:marTop w:val="0"/>
                      <w:marBottom w:val="0"/>
                      <w:divBdr>
                        <w:top w:val="none" w:sz="0" w:space="0" w:color="auto"/>
                        <w:left w:val="none" w:sz="0" w:space="0" w:color="auto"/>
                        <w:bottom w:val="none" w:sz="0" w:space="0" w:color="auto"/>
                        <w:right w:val="none" w:sz="0" w:space="0" w:color="auto"/>
                      </w:divBdr>
                    </w:div>
                  </w:divsChild>
                </w:div>
                <w:div w:id="2092893756">
                  <w:marLeft w:val="0"/>
                  <w:marRight w:val="0"/>
                  <w:marTop w:val="0"/>
                  <w:marBottom w:val="0"/>
                  <w:divBdr>
                    <w:top w:val="none" w:sz="0" w:space="0" w:color="auto"/>
                    <w:left w:val="none" w:sz="0" w:space="0" w:color="auto"/>
                    <w:bottom w:val="none" w:sz="0" w:space="0" w:color="auto"/>
                    <w:right w:val="none" w:sz="0" w:space="0" w:color="auto"/>
                  </w:divBdr>
                  <w:divsChild>
                    <w:div w:id="1628508218">
                      <w:marLeft w:val="0"/>
                      <w:marRight w:val="0"/>
                      <w:marTop w:val="0"/>
                      <w:marBottom w:val="0"/>
                      <w:divBdr>
                        <w:top w:val="none" w:sz="0" w:space="0" w:color="auto"/>
                        <w:left w:val="none" w:sz="0" w:space="0" w:color="auto"/>
                        <w:bottom w:val="none" w:sz="0" w:space="0" w:color="auto"/>
                        <w:right w:val="none" w:sz="0" w:space="0" w:color="auto"/>
                      </w:divBdr>
                    </w:div>
                  </w:divsChild>
                </w:div>
                <w:div w:id="2100522959">
                  <w:marLeft w:val="0"/>
                  <w:marRight w:val="0"/>
                  <w:marTop w:val="0"/>
                  <w:marBottom w:val="0"/>
                  <w:divBdr>
                    <w:top w:val="none" w:sz="0" w:space="0" w:color="auto"/>
                    <w:left w:val="none" w:sz="0" w:space="0" w:color="auto"/>
                    <w:bottom w:val="none" w:sz="0" w:space="0" w:color="auto"/>
                    <w:right w:val="none" w:sz="0" w:space="0" w:color="auto"/>
                  </w:divBdr>
                  <w:divsChild>
                    <w:div w:id="888296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93624348">
      <w:bodyDiv w:val="1"/>
      <w:marLeft w:val="0"/>
      <w:marRight w:val="0"/>
      <w:marTop w:val="0"/>
      <w:marBottom w:val="0"/>
      <w:divBdr>
        <w:top w:val="none" w:sz="0" w:space="0" w:color="auto"/>
        <w:left w:val="none" w:sz="0" w:space="0" w:color="auto"/>
        <w:bottom w:val="none" w:sz="0" w:space="0" w:color="auto"/>
        <w:right w:val="none" w:sz="0" w:space="0" w:color="auto"/>
      </w:divBdr>
    </w:div>
    <w:div w:id="1395157280">
      <w:bodyDiv w:val="1"/>
      <w:marLeft w:val="0"/>
      <w:marRight w:val="0"/>
      <w:marTop w:val="0"/>
      <w:marBottom w:val="0"/>
      <w:divBdr>
        <w:top w:val="none" w:sz="0" w:space="0" w:color="auto"/>
        <w:left w:val="none" w:sz="0" w:space="0" w:color="auto"/>
        <w:bottom w:val="none" w:sz="0" w:space="0" w:color="auto"/>
        <w:right w:val="none" w:sz="0" w:space="0" w:color="auto"/>
      </w:divBdr>
    </w:div>
    <w:div w:id="1402100022">
      <w:bodyDiv w:val="1"/>
      <w:marLeft w:val="0"/>
      <w:marRight w:val="0"/>
      <w:marTop w:val="0"/>
      <w:marBottom w:val="0"/>
      <w:divBdr>
        <w:top w:val="none" w:sz="0" w:space="0" w:color="auto"/>
        <w:left w:val="none" w:sz="0" w:space="0" w:color="auto"/>
        <w:bottom w:val="none" w:sz="0" w:space="0" w:color="auto"/>
        <w:right w:val="none" w:sz="0" w:space="0" w:color="auto"/>
      </w:divBdr>
      <w:divsChild>
        <w:div w:id="1293362835">
          <w:marLeft w:val="0"/>
          <w:marRight w:val="0"/>
          <w:marTop w:val="0"/>
          <w:marBottom w:val="0"/>
          <w:divBdr>
            <w:top w:val="none" w:sz="0" w:space="0" w:color="auto"/>
            <w:left w:val="none" w:sz="0" w:space="0" w:color="auto"/>
            <w:bottom w:val="none" w:sz="0" w:space="0" w:color="auto"/>
            <w:right w:val="none" w:sz="0" w:space="0" w:color="auto"/>
          </w:divBdr>
        </w:div>
        <w:div w:id="1765031782">
          <w:marLeft w:val="0"/>
          <w:marRight w:val="0"/>
          <w:marTop w:val="0"/>
          <w:marBottom w:val="0"/>
          <w:divBdr>
            <w:top w:val="none" w:sz="0" w:space="0" w:color="auto"/>
            <w:left w:val="none" w:sz="0" w:space="0" w:color="auto"/>
            <w:bottom w:val="none" w:sz="0" w:space="0" w:color="auto"/>
            <w:right w:val="none" w:sz="0" w:space="0" w:color="auto"/>
          </w:divBdr>
        </w:div>
        <w:div w:id="2058384574">
          <w:marLeft w:val="0"/>
          <w:marRight w:val="0"/>
          <w:marTop w:val="0"/>
          <w:marBottom w:val="0"/>
          <w:divBdr>
            <w:top w:val="none" w:sz="0" w:space="0" w:color="auto"/>
            <w:left w:val="none" w:sz="0" w:space="0" w:color="auto"/>
            <w:bottom w:val="none" w:sz="0" w:space="0" w:color="auto"/>
            <w:right w:val="none" w:sz="0" w:space="0" w:color="auto"/>
          </w:divBdr>
        </w:div>
      </w:divsChild>
    </w:div>
    <w:div w:id="1403917347">
      <w:bodyDiv w:val="1"/>
      <w:marLeft w:val="0"/>
      <w:marRight w:val="0"/>
      <w:marTop w:val="0"/>
      <w:marBottom w:val="0"/>
      <w:divBdr>
        <w:top w:val="none" w:sz="0" w:space="0" w:color="auto"/>
        <w:left w:val="none" w:sz="0" w:space="0" w:color="auto"/>
        <w:bottom w:val="none" w:sz="0" w:space="0" w:color="auto"/>
        <w:right w:val="none" w:sz="0" w:space="0" w:color="auto"/>
      </w:divBdr>
    </w:div>
    <w:div w:id="1409958487">
      <w:bodyDiv w:val="1"/>
      <w:marLeft w:val="0"/>
      <w:marRight w:val="0"/>
      <w:marTop w:val="0"/>
      <w:marBottom w:val="0"/>
      <w:divBdr>
        <w:top w:val="none" w:sz="0" w:space="0" w:color="auto"/>
        <w:left w:val="none" w:sz="0" w:space="0" w:color="auto"/>
        <w:bottom w:val="none" w:sz="0" w:space="0" w:color="auto"/>
        <w:right w:val="none" w:sz="0" w:space="0" w:color="auto"/>
      </w:divBdr>
    </w:div>
    <w:div w:id="1419209364">
      <w:bodyDiv w:val="1"/>
      <w:marLeft w:val="0"/>
      <w:marRight w:val="0"/>
      <w:marTop w:val="0"/>
      <w:marBottom w:val="0"/>
      <w:divBdr>
        <w:top w:val="none" w:sz="0" w:space="0" w:color="auto"/>
        <w:left w:val="none" w:sz="0" w:space="0" w:color="auto"/>
        <w:bottom w:val="none" w:sz="0" w:space="0" w:color="auto"/>
        <w:right w:val="none" w:sz="0" w:space="0" w:color="auto"/>
      </w:divBdr>
      <w:divsChild>
        <w:div w:id="509031534">
          <w:marLeft w:val="0"/>
          <w:marRight w:val="0"/>
          <w:marTop w:val="0"/>
          <w:marBottom w:val="0"/>
          <w:divBdr>
            <w:top w:val="none" w:sz="0" w:space="0" w:color="auto"/>
            <w:left w:val="none" w:sz="0" w:space="0" w:color="auto"/>
            <w:bottom w:val="none" w:sz="0" w:space="0" w:color="auto"/>
            <w:right w:val="none" w:sz="0" w:space="0" w:color="auto"/>
          </w:divBdr>
        </w:div>
        <w:div w:id="533737220">
          <w:marLeft w:val="0"/>
          <w:marRight w:val="0"/>
          <w:marTop w:val="0"/>
          <w:marBottom w:val="0"/>
          <w:divBdr>
            <w:top w:val="none" w:sz="0" w:space="0" w:color="auto"/>
            <w:left w:val="none" w:sz="0" w:space="0" w:color="auto"/>
            <w:bottom w:val="none" w:sz="0" w:space="0" w:color="auto"/>
            <w:right w:val="none" w:sz="0" w:space="0" w:color="auto"/>
          </w:divBdr>
        </w:div>
        <w:div w:id="1227253829">
          <w:marLeft w:val="0"/>
          <w:marRight w:val="0"/>
          <w:marTop w:val="0"/>
          <w:marBottom w:val="0"/>
          <w:divBdr>
            <w:top w:val="none" w:sz="0" w:space="0" w:color="auto"/>
            <w:left w:val="none" w:sz="0" w:space="0" w:color="auto"/>
            <w:bottom w:val="none" w:sz="0" w:space="0" w:color="auto"/>
            <w:right w:val="none" w:sz="0" w:space="0" w:color="auto"/>
          </w:divBdr>
        </w:div>
        <w:div w:id="1269968745">
          <w:marLeft w:val="0"/>
          <w:marRight w:val="0"/>
          <w:marTop w:val="0"/>
          <w:marBottom w:val="0"/>
          <w:divBdr>
            <w:top w:val="none" w:sz="0" w:space="0" w:color="auto"/>
            <w:left w:val="none" w:sz="0" w:space="0" w:color="auto"/>
            <w:bottom w:val="none" w:sz="0" w:space="0" w:color="auto"/>
            <w:right w:val="none" w:sz="0" w:space="0" w:color="auto"/>
          </w:divBdr>
        </w:div>
        <w:div w:id="1287128800">
          <w:marLeft w:val="0"/>
          <w:marRight w:val="0"/>
          <w:marTop w:val="0"/>
          <w:marBottom w:val="0"/>
          <w:divBdr>
            <w:top w:val="none" w:sz="0" w:space="0" w:color="auto"/>
            <w:left w:val="none" w:sz="0" w:space="0" w:color="auto"/>
            <w:bottom w:val="none" w:sz="0" w:space="0" w:color="auto"/>
            <w:right w:val="none" w:sz="0" w:space="0" w:color="auto"/>
          </w:divBdr>
        </w:div>
      </w:divsChild>
    </w:div>
    <w:div w:id="1428767812">
      <w:bodyDiv w:val="1"/>
      <w:marLeft w:val="0"/>
      <w:marRight w:val="0"/>
      <w:marTop w:val="0"/>
      <w:marBottom w:val="0"/>
      <w:divBdr>
        <w:top w:val="none" w:sz="0" w:space="0" w:color="auto"/>
        <w:left w:val="none" w:sz="0" w:space="0" w:color="auto"/>
        <w:bottom w:val="none" w:sz="0" w:space="0" w:color="auto"/>
        <w:right w:val="none" w:sz="0" w:space="0" w:color="auto"/>
      </w:divBdr>
      <w:divsChild>
        <w:div w:id="357318212">
          <w:marLeft w:val="0"/>
          <w:marRight w:val="0"/>
          <w:marTop w:val="0"/>
          <w:marBottom w:val="0"/>
          <w:divBdr>
            <w:top w:val="none" w:sz="0" w:space="0" w:color="auto"/>
            <w:left w:val="none" w:sz="0" w:space="0" w:color="auto"/>
            <w:bottom w:val="none" w:sz="0" w:space="0" w:color="auto"/>
            <w:right w:val="none" w:sz="0" w:space="0" w:color="auto"/>
          </w:divBdr>
        </w:div>
        <w:div w:id="725028201">
          <w:marLeft w:val="0"/>
          <w:marRight w:val="0"/>
          <w:marTop w:val="0"/>
          <w:marBottom w:val="0"/>
          <w:divBdr>
            <w:top w:val="none" w:sz="0" w:space="0" w:color="auto"/>
            <w:left w:val="none" w:sz="0" w:space="0" w:color="auto"/>
            <w:bottom w:val="none" w:sz="0" w:space="0" w:color="auto"/>
            <w:right w:val="none" w:sz="0" w:space="0" w:color="auto"/>
          </w:divBdr>
        </w:div>
        <w:div w:id="1467428622">
          <w:marLeft w:val="0"/>
          <w:marRight w:val="0"/>
          <w:marTop w:val="0"/>
          <w:marBottom w:val="0"/>
          <w:divBdr>
            <w:top w:val="none" w:sz="0" w:space="0" w:color="auto"/>
            <w:left w:val="none" w:sz="0" w:space="0" w:color="auto"/>
            <w:bottom w:val="none" w:sz="0" w:space="0" w:color="auto"/>
            <w:right w:val="none" w:sz="0" w:space="0" w:color="auto"/>
          </w:divBdr>
        </w:div>
        <w:div w:id="1795519558">
          <w:marLeft w:val="0"/>
          <w:marRight w:val="0"/>
          <w:marTop w:val="0"/>
          <w:marBottom w:val="0"/>
          <w:divBdr>
            <w:top w:val="none" w:sz="0" w:space="0" w:color="auto"/>
            <w:left w:val="none" w:sz="0" w:space="0" w:color="auto"/>
            <w:bottom w:val="none" w:sz="0" w:space="0" w:color="auto"/>
            <w:right w:val="none" w:sz="0" w:space="0" w:color="auto"/>
          </w:divBdr>
        </w:div>
        <w:div w:id="2037776793">
          <w:marLeft w:val="0"/>
          <w:marRight w:val="0"/>
          <w:marTop w:val="0"/>
          <w:marBottom w:val="0"/>
          <w:divBdr>
            <w:top w:val="none" w:sz="0" w:space="0" w:color="auto"/>
            <w:left w:val="none" w:sz="0" w:space="0" w:color="auto"/>
            <w:bottom w:val="none" w:sz="0" w:space="0" w:color="auto"/>
            <w:right w:val="none" w:sz="0" w:space="0" w:color="auto"/>
          </w:divBdr>
        </w:div>
      </w:divsChild>
    </w:div>
    <w:div w:id="1433431939">
      <w:bodyDiv w:val="1"/>
      <w:marLeft w:val="0"/>
      <w:marRight w:val="0"/>
      <w:marTop w:val="0"/>
      <w:marBottom w:val="0"/>
      <w:divBdr>
        <w:top w:val="none" w:sz="0" w:space="0" w:color="auto"/>
        <w:left w:val="none" w:sz="0" w:space="0" w:color="auto"/>
        <w:bottom w:val="none" w:sz="0" w:space="0" w:color="auto"/>
        <w:right w:val="none" w:sz="0" w:space="0" w:color="auto"/>
      </w:divBdr>
    </w:div>
    <w:div w:id="1433550382">
      <w:bodyDiv w:val="1"/>
      <w:marLeft w:val="0"/>
      <w:marRight w:val="0"/>
      <w:marTop w:val="0"/>
      <w:marBottom w:val="0"/>
      <w:divBdr>
        <w:top w:val="none" w:sz="0" w:space="0" w:color="auto"/>
        <w:left w:val="none" w:sz="0" w:space="0" w:color="auto"/>
        <w:bottom w:val="none" w:sz="0" w:space="0" w:color="auto"/>
        <w:right w:val="none" w:sz="0" w:space="0" w:color="auto"/>
      </w:divBdr>
    </w:div>
    <w:div w:id="1450247784">
      <w:bodyDiv w:val="1"/>
      <w:marLeft w:val="0"/>
      <w:marRight w:val="0"/>
      <w:marTop w:val="0"/>
      <w:marBottom w:val="0"/>
      <w:divBdr>
        <w:top w:val="none" w:sz="0" w:space="0" w:color="auto"/>
        <w:left w:val="none" w:sz="0" w:space="0" w:color="auto"/>
        <w:bottom w:val="none" w:sz="0" w:space="0" w:color="auto"/>
        <w:right w:val="none" w:sz="0" w:space="0" w:color="auto"/>
      </w:divBdr>
    </w:div>
    <w:div w:id="1519126601">
      <w:bodyDiv w:val="1"/>
      <w:marLeft w:val="0"/>
      <w:marRight w:val="0"/>
      <w:marTop w:val="0"/>
      <w:marBottom w:val="0"/>
      <w:divBdr>
        <w:top w:val="none" w:sz="0" w:space="0" w:color="auto"/>
        <w:left w:val="none" w:sz="0" w:space="0" w:color="auto"/>
        <w:bottom w:val="none" w:sz="0" w:space="0" w:color="auto"/>
        <w:right w:val="none" w:sz="0" w:space="0" w:color="auto"/>
      </w:divBdr>
    </w:div>
    <w:div w:id="1521965448">
      <w:bodyDiv w:val="1"/>
      <w:marLeft w:val="0"/>
      <w:marRight w:val="0"/>
      <w:marTop w:val="0"/>
      <w:marBottom w:val="0"/>
      <w:divBdr>
        <w:top w:val="none" w:sz="0" w:space="0" w:color="auto"/>
        <w:left w:val="none" w:sz="0" w:space="0" w:color="auto"/>
        <w:bottom w:val="none" w:sz="0" w:space="0" w:color="auto"/>
        <w:right w:val="none" w:sz="0" w:space="0" w:color="auto"/>
      </w:divBdr>
    </w:div>
    <w:div w:id="1544319020">
      <w:bodyDiv w:val="1"/>
      <w:marLeft w:val="0"/>
      <w:marRight w:val="0"/>
      <w:marTop w:val="0"/>
      <w:marBottom w:val="0"/>
      <w:divBdr>
        <w:top w:val="none" w:sz="0" w:space="0" w:color="auto"/>
        <w:left w:val="none" w:sz="0" w:space="0" w:color="auto"/>
        <w:bottom w:val="none" w:sz="0" w:space="0" w:color="auto"/>
        <w:right w:val="none" w:sz="0" w:space="0" w:color="auto"/>
      </w:divBdr>
    </w:div>
    <w:div w:id="1549413066">
      <w:bodyDiv w:val="1"/>
      <w:marLeft w:val="0"/>
      <w:marRight w:val="0"/>
      <w:marTop w:val="0"/>
      <w:marBottom w:val="0"/>
      <w:divBdr>
        <w:top w:val="none" w:sz="0" w:space="0" w:color="auto"/>
        <w:left w:val="none" w:sz="0" w:space="0" w:color="auto"/>
        <w:bottom w:val="none" w:sz="0" w:space="0" w:color="auto"/>
        <w:right w:val="none" w:sz="0" w:space="0" w:color="auto"/>
      </w:divBdr>
    </w:div>
    <w:div w:id="1552502916">
      <w:bodyDiv w:val="1"/>
      <w:marLeft w:val="0"/>
      <w:marRight w:val="0"/>
      <w:marTop w:val="0"/>
      <w:marBottom w:val="0"/>
      <w:divBdr>
        <w:top w:val="none" w:sz="0" w:space="0" w:color="auto"/>
        <w:left w:val="none" w:sz="0" w:space="0" w:color="auto"/>
        <w:bottom w:val="none" w:sz="0" w:space="0" w:color="auto"/>
        <w:right w:val="none" w:sz="0" w:space="0" w:color="auto"/>
      </w:divBdr>
      <w:divsChild>
        <w:div w:id="3753060">
          <w:marLeft w:val="0"/>
          <w:marRight w:val="0"/>
          <w:marTop w:val="0"/>
          <w:marBottom w:val="0"/>
          <w:divBdr>
            <w:top w:val="none" w:sz="0" w:space="0" w:color="auto"/>
            <w:left w:val="none" w:sz="0" w:space="0" w:color="auto"/>
            <w:bottom w:val="none" w:sz="0" w:space="0" w:color="auto"/>
            <w:right w:val="none" w:sz="0" w:space="0" w:color="auto"/>
          </w:divBdr>
        </w:div>
        <w:div w:id="206573307">
          <w:marLeft w:val="0"/>
          <w:marRight w:val="0"/>
          <w:marTop w:val="0"/>
          <w:marBottom w:val="0"/>
          <w:divBdr>
            <w:top w:val="none" w:sz="0" w:space="0" w:color="auto"/>
            <w:left w:val="none" w:sz="0" w:space="0" w:color="auto"/>
            <w:bottom w:val="none" w:sz="0" w:space="0" w:color="auto"/>
            <w:right w:val="none" w:sz="0" w:space="0" w:color="auto"/>
          </w:divBdr>
        </w:div>
        <w:div w:id="1226139070">
          <w:marLeft w:val="0"/>
          <w:marRight w:val="0"/>
          <w:marTop w:val="0"/>
          <w:marBottom w:val="0"/>
          <w:divBdr>
            <w:top w:val="none" w:sz="0" w:space="0" w:color="auto"/>
            <w:left w:val="none" w:sz="0" w:space="0" w:color="auto"/>
            <w:bottom w:val="none" w:sz="0" w:space="0" w:color="auto"/>
            <w:right w:val="none" w:sz="0" w:space="0" w:color="auto"/>
          </w:divBdr>
        </w:div>
        <w:div w:id="1339697647">
          <w:marLeft w:val="0"/>
          <w:marRight w:val="0"/>
          <w:marTop w:val="0"/>
          <w:marBottom w:val="0"/>
          <w:divBdr>
            <w:top w:val="none" w:sz="0" w:space="0" w:color="auto"/>
            <w:left w:val="none" w:sz="0" w:space="0" w:color="auto"/>
            <w:bottom w:val="none" w:sz="0" w:space="0" w:color="auto"/>
            <w:right w:val="none" w:sz="0" w:space="0" w:color="auto"/>
          </w:divBdr>
        </w:div>
        <w:div w:id="1427774139">
          <w:marLeft w:val="0"/>
          <w:marRight w:val="0"/>
          <w:marTop w:val="0"/>
          <w:marBottom w:val="0"/>
          <w:divBdr>
            <w:top w:val="none" w:sz="0" w:space="0" w:color="auto"/>
            <w:left w:val="none" w:sz="0" w:space="0" w:color="auto"/>
            <w:bottom w:val="none" w:sz="0" w:space="0" w:color="auto"/>
            <w:right w:val="none" w:sz="0" w:space="0" w:color="auto"/>
          </w:divBdr>
        </w:div>
      </w:divsChild>
    </w:div>
    <w:div w:id="1554727831">
      <w:bodyDiv w:val="1"/>
      <w:marLeft w:val="0"/>
      <w:marRight w:val="0"/>
      <w:marTop w:val="0"/>
      <w:marBottom w:val="0"/>
      <w:divBdr>
        <w:top w:val="none" w:sz="0" w:space="0" w:color="auto"/>
        <w:left w:val="none" w:sz="0" w:space="0" w:color="auto"/>
        <w:bottom w:val="none" w:sz="0" w:space="0" w:color="auto"/>
        <w:right w:val="none" w:sz="0" w:space="0" w:color="auto"/>
      </w:divBdr>
    </w:div>
    <w:div w:id="1559589284">
      <w:bodyDiv w:val="1"/>
      <w:marLeft w:val="0"/>
      <w:marRight w:val="0"/>
      <w:marTop w:val="0"/>
      <w:marBottom w:val="0"/>
      <w:divBdr>
        <w:top w:val="none" w:sz="0" w:space="0" w:color="auto"/>
        <w:left w:val="none" w:sz="0" w:space="0" w:color="auto"/>
        <w:bottom w:val="none" w:sz="0" w:space="0" w:color="auto"/>
        <w:right w:val="none" w:sz="0" w:space="0" w:color="auto"/>
      </w:divBdr>
      <w:divsChild>
        <w:div w:id="581061813">
          <w:marLeft w:val="0"/>
          <w:marRight w:val="0"/>
          <w:marTop w:val="0"/>
          <w:marBottom w:val="0"/>
          <w:divBdr>
            <w:top w:val="none" w:sz="0" w:space="0" w:color="auto"/>
            <w:left w:val="none" w:sz="0" w:space="0" w:color="auto"/>
            <w:bottom w:val="none" w:sz="0" w:space="0" w:color="auto"/>
            <w:right w:val="none" w:sz="0" w:space="0" w:color="auto"/>
          </w:divBdr>
        </w:div>
        <w:div w:id="593708321">
          <w:marLeft w:val="0"/>
          <w:marRight w:val="0"/>
          <w:marTop w:val="0"/>
          <w:marBottom w:val="0"/>
          <w:divBdr>
            <w:top w:val="none" w:sz="0" w:space="0" w:color="auto"/>
            <w:left w:val="none" w:sz="0" w:space="0" w:color="auto"/>
            <w:bottom w:val="none" w:sz="0" w:space="0" w:color="auto"/>
            <w:right w:val="none" w:sz="0" w:space="0" w:color="auto"/>
          </w:divBdr>
          <w:divsChild>
            <w:div w:id="1863787900">
              <w:marLeft w:val="-75"/>
              <w:marRight w:val="0"/>
              <w:marTop w:val="30"/>
              <w:marBottom w:val="30"/>
              <w:divBdr>
                <w:top w:val="none" w:sz="0" w:space="0" w:color="auto"/>
                <w:left w:val="none" w:sz="0" w:space="0" w:color="auto"/>
                <w:bottom w:val="none" w:sz="0" w:space="0" w:color="auto"/>
                <w:right w:val="none" w:sz="0" w:space="0" w:color="auto"/>
              </w:divBdr>
              <w:divsChild>
                <w:div w:id="41172527">
                  <w:marLeft w:val="0"/>
                  <w:marRight w:val="0"/>
                  <w:marTop w:val="0"/>
                  <w:marBottom w:val="0"/>
                  <w:divBdr>
                    <w:top w:val="none" w:sz="0" w:space="0" w:color="auto"/>
                    <w:left w:val="none" w:sz="0" w:space="0" w:color="auto"/>
                    <w:bottom w:val="none" w:sz="0" w:space="0" w:color="auto"/>
                    <w:right w:val="none" w:sz="0" w:space="0" w:color="auto"/>
                  </w:divBdr>
                  <w:divsChild>
                    <w:div w:id="1146702840">
                      <w:marLeft w:val="0"/>
                      <w:marRight w:val="0"/>
                      <w:marTop w:val="0"/>
                      <w:marBottom w:val="0"/>
                      <w:divBdr>
                        <w:top w:val="none" w:sz="0" w:space="0" w:color="auto"/>
                        <w:left w:val="none" w:sz="0" w:space="0" w:color="auto"/>
                        <w:bottom w:val="none" w:sz="0" w:space="0" w:color="auto"/>
                        <w:right w:val="none" w:sz="0" w:space="0" w:color="auto"/>
                      </w:divBdr>
                    </w:div>
                  </w:divsChild>
                </w:div>
                <w:div w:id="133104444">
                  <w:marLeft w:val="0"/>
                  <w:marRight w:val="0"/>
                  <w:marTop w:val="0"/>
                  <w:marBottom w:val="0"/>
                  <w:divBdr>
                    <w:top w:val="none" w:sz="0" w:space="0" w:color="auto"/>
                    <w:left w:val="none" w:sz="0" w:space="0" w:color="auto"/>
                    <w:bottom w:val="none" w:sz="0" w:space="0" w:color="auto"/>
                    <w:right w:val="none" w:sz="0" w:space="0" w:color="auto"/>
                  </w:divBdr>
                  <w:divsChild>
                    <w:div w:id="517810933">
                      <w:marLeft w:val="0"/>
                      <w:marRight w:val="0"/>
                      <w:marTop w:val="0"/>
                      <w:marBottom w:val="0"/>
                      <w:divBdr>
                        <w:top w:val="none" w:sz="0" w:space="0" w:color="auto"/>
                        <w:left w:val="none" w:sz="0" w:space="0" w:color="auto"/>
                        <w:bottom w:val="none" w:sz="0" w:space="0" w:color="auto"/>
                        <w:right w:val="none" w:sz="0" w:space="0" w:color="auto"/>
                      </w:divBdr>
                    </w:div>
                  </w:divsChild>
                </w:div>
                <w:div w:id="182979759">
                  <w:marLeft w:val="0"/>
                  <w:marRight w:val="0"/>
                  <w:marTop w:val="0"/>
                  <w:marBottom w:val="0"/>
                  <w:divBdr>
                    <w:top w:val="none" w:sz="0" w:space="0" w:color="auto"/>
                    <w:left w:val="none" w:sz="0" w:space="0" w:color="auto"/>
                    <w:bottom w:val="none" w:sz="0" w:space="0" w:color="auto"/>
                    <w:right w:val="none" w:sz="0" w:space="0" w:color="auto"/>
                  </w:divBdr>
                  <w:divsChild>
                    <w:div w:id="881022599">
                      <w:marLeft w:val="0"/>
                      <w:marRight w:val="0"/>
                      <w:marTop w:val="0"/>
                      <w:marBottom w:val="0"/>
                      <w:divBdr>
                        <w:top w:val="none" w:sz="0" w:space="0" w:color="auto"/>
                        <w:left w:val="none" w:sz="0" w:space="0" w:color="auto"/>
                        <w:bottom w:val="none" w:sz="0" w:space="0" w:color="auto"/>
                        <w:right w:val="none" w:sz="0" w:space="0" w:color="auto"/>
                      </w:divBdr>
                    </w:div>
                  </w:divsChild>
                </w:div>
                <w:div w:id="197012087">
                  <w:marLeft w:val="0"/>
                  <w:marRight w:val="0"/>
                  <w:marTop w:val="0"/>
                  <w:marBottom w:val="0"/>
                  <w:divBdr>
                    <w:top w:val="none" w:sz="0" w:space="0" w:color="auto"/>
                    <w:left w:val="none" w:sz="0" w:space="0" w:color="auto"/>
                    <w:bottom w:val="none" w:sz="0" w:space="0" w:color="auto"/>
                    <w:right w:val="none" w:sz="0" w:space="0" w:color="auto"/>
                  </w:divBdr>
                  <w:divsChild>
                    <w:div w:id="262960427">
                      <w:marLeft w:val="0"/>
                      <w:marRight w:val="0"/>
                      <w:marTop w:val="0"/>
                      <w:marBottom w:val="0"/>
                      <w:divBdr>
                        <w:top w:val="none" w:sz="0" w:space="0" w:color="auto"/>
                        <w:left w:val="none" w:sz="0" w:space="0" w:color="auto"/>
                        <w:bottom w:val="none" w:sz="0" w:space="0" w:color="auto"/>
                        <w:right w:val="none" w:sz="0" w:space="0" w:color="auto"/>
                      </w:divBdr>
                    </w:div>
                  </w:divsChild>
                </w:div>
                <w:div w:id="201792644">
                  <w:marLeft w:val="0"/>
                  <w:marRight w:val="0"/>
                  <w:marTop w:val="0"/>
                  <w:marBottom w:val="0"/>
                  <w:divBdr>
                    <w:top w:val="none" w:sz="0" w:space="0" w:color="auto"/>
                    <w:left w:val="none" w:sz="0" w:space="0" w:color="auto"/>
                    <w:bottom w:val="none" w:sz="0" w:space="0" w:color="auto"/>
                    <w:right w:val="none" w:sz="0" w:space="0" w:color="auto"/>
                  </w:divBdr>
                  <w:divsChild>
                    <w:div w:id="230193561">
                      <w:marLeft w:val="0"/>
                      <w:marRight w:val="0"/>
                      <w:marTop w:val="0"/>
                      <w:marBottom w:val="0"/>
                      <w:divBdr>
                        <w:top w:val="none" w:sz="0" w:space="0" w:color="auto"/>
                        <w:left w:val="none" w:sz="0" w:space="0" w:color="auto"/>
                        <w:bottom w:val="none" w:sz="0" w:space="0" w:color="auto"/>
                        <w:right w:val="none" w:sz="0" w:space="0" w:color="auto"/>
                      </w:divBdr>
                    </w:div>
                  </w:divsChild>
                </w:div>
                <w:div w:id="279072315">
                  <w:marLeft w:val="0"/>
                  <w:marRight w:val="0"/>
                  <w:marTop w:val="0"/>
                  <w:marBottom w:val="0"/>
                  <w:divBdr>
                    <w:top w:val="none" w:sz="0" w:space="0" w:color="auto"/>
                    <w:left w:val="none" w:sz="0" w:space="0" w:color="auto"/>
                    <w:bottom w:val="none" w:sz="0" w:space="0" w:color="auto"/>
                    <w:right w:val="none" w:sz="0" w:space="0" w:color="auto"/>
                  </w:divBdr>
                  <w:divsChild>
                    <w:div w:id="2054425234">
                      <w:marLeft w:val="0"/>
                      <w:marRight w:val="0"/>
                      <w:marTop w:val="0"/>
                      <w:marBottom w:val="0"/>
                      <w:divBdr>
                        <w:top w:val="none" w:sz="0" w:space="0" w:color="auto"/>
                        <w:left w:val="none" w:sz="0" w:space="0" w:color="auto"/>
                        <w:bottom w:val="none" w:sz="0" w:space="0" w:color="auto"/>
                        <w:right w:val="none" w:sz="0" w:space="0" w:color="auto"/>
                      </w:divBdr>
                    </w:div>
                  </w:divsChild>
                </w:div>
                <w:div w:id="279917722">
                  <w:marLeft w:val="0"/>
                  <w:marRight w:val="0"/>
                  <w:marTop w:val="0"/>
                  <w:marBottom w:val="0"/>
                  <w:divBdr>
                    <w:top w:val="none" w:sz="0" w:space="0" w:color="auto"/>
                    <w:left w:val="none" w:sz="0" w:space="0" w:color="auto"/>
                    <w:bottom w:val="none" w:sz="0" w:space="0" w:color="auto"/>
                    <w:right w:val="none" w:sz="0" w:space="0" w:color="auto"/>
                  </w:divBdr>
                  <w:divsChild>
                    <w:div w:id="2040036935">
                      <w:marLeft w:val="0"/>
                      <w:marRight w:val="0"/>
                      <w:marTop w:val="0"/>
                      <w:marBottom w:val="0"/>
                      <w:divBdr>
                        <w:top w:val="none" w:sz="0" w:space="0" w:color="auto"/>
                        <w:left w:val="none" w:sz="0" w:space="0" w:color="auto"/>
                        <w:bottom w:val="none" w:sz="0" w:space="0" w:color="auto"/>
                        <w:right w:val="none" w:sz="0" w:space="0" w:color="auto"/>
                      </w:divBdr>
                    </w:div>
                  </w:divsChild>
                </w:div>
                <w:div w:id="299115433">
                  <w:marLeft w:val="0"/>
                  <w:marRight w:val="0"/>
                  <w:marTop w:val="0"/>
                  <w:marBottom w:val="0"/>
                  <w:divBdr>
                    <w:top w:val="none" w:sz="0" w:space="0" w:color="auto"/>
                    <w:left w:val="none" w:sz="0" w:space="0" w:color="auto"/>
                    <w:bottom w:val="none" w:sz="0" w:space="0" w:color="auto"/>
                    <w:right w:val="none" w:sz="0" w:space="0" w:color="auto"/>
                  </w:divBdr>
                  <w:divsChild>
                    <w:div w:id="38357858">
                      <w:marLeft w:val="0"/>
                      <w:marRight w:val="0"/>
                      <w:marTop w:val="0"/>
                      <w:marBottom w:val="0"/>
                      <w:divBdr>
                        <w:top w:val="none" w:sz="0" w:space="0" w:color="auto"/>
                        <w:left w:val="none" w:sz="0" w:space="0" w:color="auto"/>
                        <w:bottom w:val="none" w:sz="0" w:space="0" w:color="auto"/>
                        <w:right w:val="none" w:sz="0" w:space="0" w:color="auto"/>
                      </w:divBdr>
                    </w:div>
                  </w:divsChild>
                </w:div>
                <w:div w:id="341276055">
                  <w:marLeft w:val="0"/>
                  <w:marRight w:val="0"/>
                  <w:marTop w:val="0"/>
                  <w:marBottom w:val="0"/>
                  <w:divBdr>
                    <w:top w:val="none" w:sz="0" w:space="0" w:color="auto"/>
                    <w:left w:val="none" w:sz="0" w:space="0" w:color="auto"/>
                    <w:bottom w:val="none" w:sz="0" w:space="0" w:color="auto"/>
                    <w:right w:val="none" w:sz="0" w:space="0" w:color="auto"/>
                  </w:divBdr>
                  <w:divsChild>
                    <w:div w:id="1581325248">
                      <w:marLeft w:val="0"/>
                      <w:marRight w:val="0"/>
                      <w:marTop w:val="0"/>
                      <w:marBottom w:val="0"/>
                      <w:divBdr>
                        <w:top w:val="none" w:sz="0" w:space="0" w:color="auto"/>
                        <w:left w:val="none" w:sz="0" w:space="0" w:color="auto"/>
                        <w:bottom w:val="none" w:sz="0" w:space="0" w:color="auto"/>
                        <w:right w:val="none" w:sz="0" w:space="0" w:color="auto"/>
                      </w:divBdr>
                    </w:div>
                  </w:divsChild>
                </w:div>
                <w:div w:id="398484924">
                  <w:marLeft w:val="0"/>
                  <w:marRight w:val="0"/>
                  <w:marTop w:val="0"/>
                  <w:marBottom w:val="0"/>
                  <w:divBdr>
                    <w:top w:val="none" w:sz="0" w:space="0" w:color="auto"/>
                    <w:left w:val="none" w:sz="0" w:space="0" w:color="auto"/>
                    <w:bottom w:val="none" w:sz="0" w:space="0" w:color="auto"/>
                    <w:right w:val="none" w:sz="0" w:space="0" w:color="auto"/>
                  </w:divBdr>
                  <w:divsChild>
                    <w:div w:id="105930916">
                      <w:marLeft w:val="0"/>
                      <w:marRight w:val="0"/>
                      <w:marTop w:val="0"/>
                      <w:marBottom w:val="0"/>
                      <w:divBdr>
                        <w:top w:val="none" w:sz="0" w:space="0" w:color="auto"/>
                        <w:left w:val="none" w:sz="0" w:space="0" w:color="auto"/>
                        <w:bottom w:val="none" w:sz="0" w:space="0" w:color="auto"/>
                        <w:right w:val="none" w:sz="0" w:space="0" w:color="auto"/>
                      </w:divBdr>
                    </w:div>
                  </w:divsChild>
                </w:div>
                <w:div w:id="445540091">
                  <w:marLeft w:val="0"/>
                  <w:marRight w:val="0"/>
                  <w:marTop w:val="0"/>
                  <w:marBottom w:val="0"/>
                  <w:divBdr>
                    <w:top w:val="none" w:sz="0" w:space="0" w:color="auto"/>
                    <w:left w:val="none" w:sz="0" w:space="0" w:color="auto"/>
                    <w:bottom w:val="none" w:sz="0" w:space="0" w:color="auto"/>
                    <w:right w:val="none" w:sz="0" w:space="0" w:color="auto"/>
                  </w:divBdr>
                  <w:divsChild>
                    <w:div w:id="581911777">
                      <w:marLeft w:val="0"/>
                      <w:marRight w:val="0"/>
                      <w:marTop w:val="0"/>
                      <w:marBottom w:val="0"/>
                      <w:divBdr>
                        <w:top w:val="none" w:sz="0" w:space="0" w:color="auto"/>
                        <w:left w:val="none" w:sz="0" w:space="0" w:color="auto"/>
                        <w:bottom w:val="none" w:sz="0" w:space="0" w:color="auto"/>
                        <w:right w:val="none" w:sz="0" w:space="0" w:color="auto"/>
                      </w:divBdr>
                    </w:div>
                  </w:divsChild>
                </w:div>
                <w:div w:id="479883099">
                  <w:marLeft w:val="0"/>
                  <w:marRight w:val="0"/>
                  <w:marTop w:val="0"/>
                  <w:marBottom w:val="0"/>
                  <w:divBdr>
                    <w:top w:val="none" w:sz="0" w:space="0" w:color="auto"/>
                    <w:left w:val="none" w:sz="0" w:space="0" w:color="auto"/>
                    <w:bottom w:val="none" w:sz="0" w:space="0" w:color="auto"/>
                    <w:right w:val="none" w:sz="0" w:space="0" w:color="auto"/>
                  </w:divBdr>
                  <w:divsChild>
                    <w:div w:id="147596328">
                      <w:marLeft w:val="0"/>
                      <w:marRight w:val="0"/>
                      <w:marTop w:val="0"/>
                      <w:marBottom w:val="0"/>
                      <w:divBdr>
                        <w:top w:val="none" w:sz="0" w:space="0" w:color="auto"/>
                        <w:left w:val="none" w:sz="0" w:space="0" w:color="auto"/>
                        <w:bottom w:val="none" w:sz="0" w:space="0" w:color="auto"/>
                        <w:right w:val="none" w:sz="0" w:space="0" w:color="auto"/>
                      </w:divBdr>
                    </w:div>
                  </w:divsChild>
                </w:div>
                <w:div w:id="486555106">
                  <w:marLeft w:val="0"/>
                  <w:marRight w:val="0"/>
                  <w:marTop w:val="0"/>
                  <w:marBottom w:val="0"/>
                  <w:divBdr>
                    <w:top w:val="none" w:sz="0" w:space="0" w:color="auto"/>
                    <w:left w:val="none" w:sz="0" w:space="0" w:color="auto"/>
                    <w:bottom w:val="none" w:sz="0" w:space="0" w:color="auto"/>
                    <w:right w:val="none" w:sz="0" w:space="0" w:color="auto"/>
                  </w:divBdr>
                  <w:divsChild>
                    <w:div w:id="2010980915">
                      <w:marLeft w:val="0"/>
                      <w:marRight w:val="0"/>
                      <w:marTop w:val="0"/>
                      <w:marBottom w:val="0"/>
                      <w:divBdr>
                        <w:top w:val="none" w:sz="0" w:space="0" w:color="auto"/>
                        <w:left w:val="none" w:sz="0" w:space="0" w:color="auto"/>
                        <w:bottom w:val="none" w:sz="0" w:space="0" w:color="auto"/>
                        <w:right w:val="none" w:sz="0" w:space="0" w:color="auto"/>
                      </w:divBdr>
                    </w:div>
                  </w:divsChild>
                </w:div>
                <w:div w:id="585461215">
                  <w:marLeft w:val="0"/>
                  <w:marRight w:val="0"/>
                  <w:marTop w:val="0"/>
                  <w:marBottom w:val="0"/>
                  <w:divBdr>
                    <w:top w:val="none" w:sz="0" w:space="0" w:color="auto"/>
                    <w:left w:val="none" w:sz="0" w:space="0" w:color="auto"/>
                    <w:bottom w:val="none" w:sz="0" w:space="0" w:color="auto"/>
                    <w:right w:val="none" w:sz="0" w:space="0" w:color="auto"/>
                  </w:divBdr>
                  <w:divsChild>
                    <w:div w:id="1367294111">
                      <w:marLeft w:val="0"/>
                      <w:marRight w:val="0"/>
                      <w:marTop w:val="0"/>
                      <w:marBottom w:val="0"/>
                      <w:divBdr>
                        <w:top w:val="none" w:sz="0" w:space="0" w:color="auto"/>
                        <w:left w:val="none" w:sz="0" w:space="0" w:color="auto"/>
                        <w:bottom w:val="none" w:sz="0" w:space="0" w:color="auto"/>
                        <w:right w:val="none" w:sz="0" w:space="0" w:color="auto"/>
                      </w:divBdr>
                    </w:div>
                  </w:divsChild>
                </w:div>
                <w:div w:id="599990614">
                  <w:marLeft w:val="0"/>
                  <w:marRight w:val="0"/>
                  <w:marTop w:val="0"/>
                  <w:marBottom w:val="0"/>
                  <w:divBdr>
                    <w:top w:val="none" w:sz="0" w:space="0" w:color="auto"/>
                    <w:left w:val="none" w:sz="0" w:space="0" w:color="auto"/>
                    <w:bottom w:val="none" w:sz="0" w:space="0" w:color="auto"/>
                    <w:right w:val="none" w:sz="0" w:space="0" w:color="auto"/>
                  </w:divBdr>
                  <w:divsChild>
                    <w:div w:id="155145740">
                      <w:marLeft w:val="0"/>
                      <w:marRight w:val="0"/>
                      <w:marTop w:val="0"/>
                      <w:marBottom w:val="0"/>
                      <w:divBdr>
                        <w:top w:val="none" w:sz="0" w:space="0" w:color="auto"/>
                        <w:left w:val="none" w:sz="0" w:space="0" w:color="auto"/>
                        <w:bottom w:val="none" w:sz="0" w:space="0" w:color="auto"/>
                        <w:right w:val="none" w:sz="0" w:space="0" w:color="auto"/>
                      </w:divBdr>
                    </w:div>
                  </w:divsChild>
                </w:div>
                <w:div w:id="611475153">
                  <w:marLeft w:val="0"/>
                  <w:marRight w:val="0"/>
                  <w:marTop w:val="0"/>
                  <w:marBottom w:val="0"/>
                  <w:divBdr>
                    <w:top w:val="none" w:sz="0" w:space="0" w:color="auto"/>
                    <w:left w:val="none" w:sz="0" w:space="0" w:color="auto"/>
                    <w:bottom w:val="none" w:sz="0" w:space="0" w:color="auto"/>
                    <w:right w:val="none" w:sz="0" w:space="0" w:color="auto"/>
                  </w:divBdr>
                  <w:divsChild>
                    <w:div w:id="371731994">
                      <w:marLeft w:val="0"/>
                      <w:marRight w:val="0"/>
                      <w:marTop w:val="0"/>
                      <w:marBottom w:val="0"/>
                      <w:divBdr>
                        <w:top w:val="none" w:sz="0" w:space="0" w:color="auto"/>
                        <w:left w:val="none" w:sz="0" w:space="0" w:color="auto"/>
                        <w:bottom w:val="none" w:sz="0" w:space="0" w:color="auto"/>
                        <w:right w:val="none" w:sz="0" w:space="0" w:color="auto"/>
                      </w:divBdr>
                    </w:div>
                  </w:divsChild>
                </w:div>
                <w:div w:id="631207724">
                  <w:marLeft w:val="0"/>
                  <w:marRight w:val="0"/>
                  <w:marTop w:val="0"/>
                  <w:marBottom w:val="0"/>
                  <w:divBdr>
                    <w:top w:val="none" w:sz="0" w:space="0" w:color="auto"/>
                    <w:left w:val="none" w:sz="0" w:space="0" w:color="auto"/>
                    <w:bottom w:val="none" w:sz="0" w:space="0" w:color="auto"/>
                    <w:right w:val="none" w:sz="0" w:space="0" w:color="auto"/>
                  </w:divBdr>
                  <w:divsChild>
                    <w:div w:id="1368335070">
                      <w:marLeft w:val="0"/>
                      <w:marRight w:val="0"/>
                      <w:marTop w:val="0"/>
                      <w:marBottom w:val="0"/>
                      <w:divBdr>
                        <w:top w:val="none" w:sz="0" w:space="0" w:color="auto"/>
                        <w:left w:val="none" w:sz="0" w:space="0" w:color="auto"/>
                        <w:bottom w:val="none" w:sz="0" w:space="0" w:color="auto"/>
                        <w:right w:val="none" w:sz="0" w:space="0" w:color="auto"/>
                      </w:divBdr>
                    </w:div>
                  </w:divsChild>
                </w:div>
                <w:div w:id="782110853">
                  <w:marLeft w:val="0"/>
                  <w:marRight w:val="0"/>
                  <w:marTop w:val="0"/>
                  <w:marBottom w:val="0"/>
                  <w:divBdr>
                    <w:top w:val="none" w:sz="0" w:space="0" w:color="auto"/>
                    <w:left w:val="none" w:sz="0" w:space="0" w:color="auto"/>
                    <w:bottom w:val="none" w:sz="0" w:space="0" w:color="auto"/>
                    <w:right w:val="none" w:sz="0" w:space="0" w:color="auto"/>
                  </w:divBdr>
                  <w:divsChild>
                    <w:div w:id="287978080">
                      <w:marLeft w:val="0"/>
                      <w:marRight w:val="0"/>
                      <w:marTop w:val="0"/>
                      <w:marBottom w:val="0"/>
                      <w:divBdr>
                        <w:top w:val="none" w:sz="0" w:space="0" w:color="auto"/>
                        <w:left w:val="none" w:sz="0" w:space="0" w:color="auto"/>
                        <w:bottom w:val="none" w:sz="0" w:space="0" w:color="auto"/>
                        <w:right w:val="none" w:sz="0" w:space="0" w:color="auto"/>
                      </w:divBdr>
                    </w:div>
                  </w:divsChild>
                </w:div>
                <w:div w:id="798693068">
                  <w:marLeft w:val="0"/>
                  <w:marRight w:val="0"/>
                  <w:marTop w:val="0"/>
                  <w:marBottom w:val="0"/>
                  <w:divBdr>
                    <w:top w:val="none" w:sz="0" w:space="0" w:color="auto"/>
                    <w:left w:val="none" w:sz="0" w:space="0" w:color="auto"/>
                    <w:bottom w:val="none" w:sz="0" w:space="0" w:color="auto"/>
                    <w:right w:val="none" w:sz="0" w:space="0" w:color="auto"/>
                  </w:divBdr>
                  <w:divsChild>
                    <w:div w:id="122966156">
                      <w:marLeft w:val="0"/>
                      <w:marRight w:val="0"/>
                      <w:marTop w:val="0"/>
                      <w:marBottom w:val="0"/>
                      <w:divBdr>
                        <w:top w:val="none" w:sz="0" w:space="0" w:color="auto"/>
                        <w:left w:val="none" w:sz="0" w:space="0" w:color="auto"/>
                        <w:bottom w:val="none" w:sz="0" w:space="0" w:color="auto"/>
                        <w:right w:val="none" w:sz="0" w:space="0" w:color="auto"/>
                      </w:divBdr>
                    </w:div>
                  </w:divsChild>
                </w:div>
                <w:div w:id="916477067">
                  <w:marLeft w:val="0"/>
                  <w:marRight w:val="0"/>
                  <w:marTop w:val="0"/>
                  <w:marBottom w:val="0"/>
                  <w:divBdr>
                    <w:top w:val="none" w:sz="0" w:space="0" w:color="auto"/>
                    <w:left w:val="none" w:sz="0" w:space="0" w:color="auto"/>
                    <w:bottom w:val="none" w:sz="0" w:space="0" w:color="auto"/>
                    <w:right w:val="none" w:sz="0" w:space="0" w:color="auto"/>
                  </w:divBdr>
                  <w:divsChild>
                    <w:div w:id="1960452860">
                      <w:marLeft w:val="0"/>
                      <w:marRight w:val="0"/>
                      <w:marTop w:val="0"/>
                      <w:marBottom w:val="0"/>
                      <w:divBdr>
                        <w:top w:val="none" w:sz="0" w:space="0" w:color="auto"/>
                        <w:left w:val="none" w:sz="0" w:space="0" w:color="auto"/>
                        <w:bottom w:val="none" w:sz="0" w:space="0" w:color="auto"/>
                        <w:right w:val="none" w:sz="0" w:space="0" w:color="auto"/>
                      </w:divBdr>
                    </w:div>
                  </w:divsChild>
                </w:div>
                <w:div w:id="922763719">
                  <w:marLeft w:val="0"/>
                  <w:marRight w:val="0"/>
                  <w:marTop w:val="0"/>
                  <w:marBottom w:val="0"/>
                  <w:divBdr>
                    <w:top w:val="none" w:sz="0" w:space="0" w:color="auto"/>
                    <w:left w:val="none" w:sz="0" w:space="0" w:color="auto"/>
                    <w:bottom w:val="none" w:sz="0" w:space="0" w:color="auto"/>
                    <w:right w:val="none" w:sz="0" w:space="0" w:color="auto"/>
                  </w:divBdr>
                  <w:divsChild>
                    <w:div w:id="142086452">
                      <w:marLeft w:val="0"/>
                      <w:marRight w:val="0"/>
                      <w:marTop w:val="0"/>
                      <w:marBottom w:val="0"/>
                      <w:divBdr>
                        <w:top w:val="none" w:sz="0" w:space="0" w:color="auto"/>
                        <w:left w:val="none" w:sz="0" w:space="0" w:color="auto"/>
                        <w:bottom w:val="none" w:sz="0" w:space="0" w:color="auto"/>
                        <w:right w:val="none" w:sz="0" w:space="0" w:color="auto"/>
                      </w:divBdr>
                    </w:div>
                    <w:div w:id="177280480">
                      <w:marLeft w:val="0"/>
                      <w:marRight w:val="0"/>
                      <w:marTop w:val="0"/>
                      <w:marBottom w:val="0"/>
                      <w:divBdr>
                        <w:top w:val="none" w:sz="0" w:space="0" w:color="auto"/>
                        <w:left w:val="none" w:sz="0" w:space="0" w:color="auto"/>
                        <w:bottom w:val="none" w:sz="0" w:space="0" w:color="auto"/>
                        <w:right w:val="none" w:sz="0" w:space="0" w:color="auto"/>
                      </w:divBdr>
                    </w:div>
                    <w:div w:id="343096999">
                      <w:marLeft w:val="0"/>
                      <w:marRight w:val="0"/>
                      <w:marTop w:val="0"/>
                      <w:marBottom w:val="0"/>
                      <w:divBdr>
                        <w:top w:val="none" w:sz="0" w:space="0" w:color="auto"/>
                        <w:left w:val="none" w:sz="0" w:space="0" w:color="auto"/>
                        <w:bottom w:val="none" w:sz="0" w:space="0" w:color="auto"/>
                        <w:right w:val="none" w:sz="0" w:space="0" w:color="auto"/>
                      </w:divBdr>
                    </w:div>
                    <w:div w:id="499660667">
                      <w:marLeft w:val="0"/>
                      <w:marRight w:val="0"/>
                      <w:marTop w:val="0"/>
                      <w:marBottom w:val="0"/>
                      <w:divBdr>
                        <w:top w:val="none" w:sz="0" w:space="0" w:color="auto"/>
                        <w:left w:val="none" w:sz="0" w:space="0" w:color="auto"/>
                        <w:bottom w:val="none" w:sz="0" w:space="0" w:color="auto"/>
                        <w:right w:val="none" w:sz="0" w:space="0" w:color="auto"/>
                      </w:divBdr>
                    </w:div>
                    <w:div w:id="632247066">
                      <w:marLeft w:val="0"/>
                      <w:marRight w:val="0"/>
                      <w:marTop w:val="0"/>
                      <w:marBottom w:val="0"/>
                      <w:divBdr>
                        <w:top w:val="none" w:sz="0" w:space="0" w:color="auto"/>
                        <w:left w:val="none" w:sz="0" w:space="0" w:color="auto"/>
                        <w:bottom w:val="none" w:sz="0" w:space="0" w:color="auto"/>
                        <w:right w:val="none" w:sz="0" w:space="0" w:color="auto"/>
                      </w:divBdr>
                    </w:div>
                    <w:div w:id="1064840562">
                      <w:marLeft w:val="0"/>
                      <w:marRight w:val="0"/>
                      <w:marTop w:val="0"/>
                      <w:marBottom w:val="0"/>
                      <w:divBdr>
                        <w:top w:val="none" w:sz="0" w:space="0" w:color="auto"/>
                        <w:left w:val="none" w:sz="0" w:space="0" w:color="auto"/>
                        <w:bottom w:val="none" w:sz="0" w:space="0" w:color="auto"/>
                        <w:right w:val="none" w:sz="0" w:space="0" w:color="auto"/>
                      </w:divBdr>
                    </w:div>
                  </w:divsChild>
                </w:div>
                <w:div w:id="932011883">
                  <w:marLeft w:val="0"/>
                  <w:marRight w:val="0"/>
                  <w:marTop w:val="0"/>
                  <w:marBottom w:val="0"/>
                  <w:divBdr>
                    <w:top w:val="none" w:sz="0" w:space="0" w:color="auto"/>
                    <w:left w:val="none" w:sz="0" w:space="0" w:color="auto"/>
                    <w:bottom w:val="none" w:sz="0" w:space="0" w:color="auto"/>
                    <w:right w:val="none" w:sz="0" w:space="0" w:color="auto"/>
                  </w:divBdr>
                  <w:divsChild>
                    <w:div w:id="319427026">
                      <w:marLeft w:val="0"/>
                      <w:marRight w:val="0"/>
                      <w:marTop w:val="0"/>
                      <w:marBottom w:val="0"/>
                      <w:divBdr>
                        <w:top w:val="none" w:sz="0" w:space="0" w:color="auto"/>
                        <w:left w:val="none" w:sz="0" w:space="0" w:color="auto"/>
                        <w:bottom w:val="none" w:sz="0" w:space="0" w:color="auto"/>
                        <w:right w:val="none" w:sz="0" w:space="0" w:color="auto"/>
                      </w:divBdr>
                    </w:div>
                  </w:divsChild>
                </w:div>
                <w:div w:id="956371719">
                  <w:marLeft w:val="0"/>
                  <w:marRight w:val="0"/>
                  <w:marTop w:val="0"/>
                  <w:marBottom w:val="0"/>
                  <w:divBdr>
                    <w:top w:val="none" w:sz="0" w:space="0" w:color="auto"/>
                    <w:left w:val="none" w:sz="0" w:space="0" w:color="auto"/>
                    <w:bottom w:val="none" w:sz="0" w:space="0" w:color="auto"/>
                    <w:right w:val="none" w:sz="0" w:space="0" w:color="auto"/>
                  </w:divBdr>
                  <w:divsChild>
                    <w:div w:id="1240287802">
                      <w:marLeft w:val="0"/>
                      <w:marRight w:val="0"/>
                      <w:marTop w:val="0"/>
                      <w:marBottom w:val="0"/>
                      <w:divBdr>
                        <w:top w:val="none" w:sz="0" w:space="0" w:color="auto"/>
                        <w:left w:val="none" w:sz="0" w:space="0" w:color="auto"/>
                        <w:bottom w:val="none" w:sz="0" w:space="0" w:color="auto"/>
                        <w:right w:val="none" w:sz="0" w:space="0" w:color="auto"/>
                      </w:divBdr>
                    </w:div>
                  </w:divsChild>
                </w:div>
                <w:div w:id="1080492866">
                  <w:marLeft w:val="0"/>
                  <w:marRight w:val="0"/>
                  <w:marTop w:val="0"/>
                  <w:marBottom w:val="0"/>
                  <w:divBdr>
                    <w:top w:val="none" w:sz="0" w:space="0" w:color="auto"/>
                    <w:left w:val="none" w:sz="0" w:space="0" w:color="auto"/>
                    <w:bottom w:val="none" w:sz="0" w:space="0" w:color="auto"/>
                    <w:right w:val="none" w:sz="0" w:space="0" w:color="auto"/>
                  </w:divBdr>
                  <w:divsChild>
                    <w:div w:id="2131581930">
                      <w:marLeft w:val="0"/>
                      <w:marRight w:val="0"/>
                      <w:marTop w:val="0"/>
                      <w:marBottom w:val="0"/>
                      <w:divBdr>
                        <w:top w:val="none" w:sz="0" w:space="0" w:color="auto"/>
                        <w:left w:val="none" w:sz="0" w:space="0" w:color="auto"/>
                        <w:bottom w:val="none" w:sz="0" w:space="0" w:color="auto"/>
                        <w:right w:val="none" w:sz="0" w:space="0" w:color="auto"/>
                      </w:divBdr>
                    </w:div>
                  </w:divsChild>
                </w:div>
                <w:div w:id="1085764516">
                  <w:marLeft w:val="0"/>
                  <w:marRight w:val="0"/>
                  <w:marTop w:val="0"/>
                  <w:marBottom w:val="0"/>
                  <w:divBdr>
                    <w:top w:val="none" w:sz="0" w:space="0" w:color="auto"/>
                    <w:left w:val="none" w:sz="0" w:space="0" w:color="auto"/>
                    <w:bottom w:val="none" w:sz="0" w:space="0" w:color="auto"/>
                    <w:right w:val="none" w:sz="0" w:space="0" w:color="auto"/>
                  </w:divBdr>
                  <w:divsChild>
                    <w:div w:id="1004472299">
                      <w:marLeft w:val="0"/>
                      <w:marRight w:val="0"/>
                      <w:marTop w:val="0"/>
                      <w:marBottom w:val="0"/>
                      <w:divBdr>
                        <w:top w:val="none" w:sz="0" w:space="0" w:color="auto"/>
                        <w:left w:val="none" w:sz="0" w:space="0" w:color="auto"/>
                        <w:bottom w:val="none" w:sz="0" w:space="0" w:color="auto"/>
                        <w:right w:val="none" w:sz="0" w:space="0" w:color="auto"/>
                      </w:divBdr>
                    </w:div>
                  </w:divsChild>
                </w:div>
                <w:div w:id="1117287318">
                  <w:marLeft w:val="0"/>
                  <w:marRight w:val="0"/>
                  <w:marTop w:val="0"/>
                  <w:marBottom w:val="0"/>
                  <w:divBdr>
                    <w:top w:val="none" w:sz="0" w:space="0" w:color="auto"/>
                    <w:left w:val="none" w:sz="0" w:space="0" w:color="auto"/>
                    <w:bottom w:val="none" w:sz="0" w:space="0" w:color="auto"/>
                    <w:right w:val="none" w:sz="0" w:space="0" w:color="auto"/>
                  </w:divBdr>
                  <w:divsChild>
                    <w:div w:id="1114906177">
                      <w:marLeft w:val="0"/>
                      <w:marRight w:val="0"/>
                      <w:marTop w:val="0"/>
                      <w:marBottom w:val="0"/>
                      <w:divBdr>
                        <w:top w:val="none" w:sz="0" w:space="0" w:color="auto"/>
                        <w:left w:val="none" w:sz="0" w:space="0" w:color="auto"/>
                        <w:bottom w:val="none" w:sz="0" w:space="0" w:color="auto"/>
                        <w:right w:val="none" w:sz="0" w:space="0" w:color="auto"/>
                      </w:divBdr>
                    </w:div>
                  </w:divsChild>
                </w:div>
                <w:div w:id="1174540058">
                  <w:marLeft w:val="0"/>
                  <w:marRight w:val="0"/>
                  <w:marTop w:val="0"/>
                  <w:marBottom w:val="0"/>
                  <w:divBdr>
                    <w:top w:val="none" w:sz="0" w:space="0" w:color="auto"/>
                    <w:left w:val="none" w:sz="0" w:space="0" w:color="auto"/>
                    <w:bottom w:val="none" w:sz="0" w:space="0" w:color="auto"/>
                    <w:right w:val="none" w:sz="0" w:space="0" w:color="auto"/>
                  </w:divBdr>
                  <w:divsChild>
                    <w:div w:id="250479648">
                      <w:marLeft w:val="0"/>
                      <w:marRight w:val="0"/>
                      <w:marTop w:val="0"/>
                      <w:marBottom w:val="0"/>
                      <w:divBdr>
                        <w:top w:val="none" w:sz="0" w:space="0" w:color="auto"/>
                        <w:left w:val="none" w:sz="0" w:space="0" w:color="auto"/>
                        <w:bottom w:val="none" w:sz="0" w:space="0" w:color="auto"/>
                        <w:right w:val="none" w:sz="0" w:space="0" w:color="auto"/>
                      </w:divBdr>
                    </w:div>
                  </w:divsChild>
                </w:div>
                <w:div w:id="1189418159">
                  <w:marLeft w:val="0"/>
                  <w:marRight w:val="0"/>
                  <w:marTop w:val="0"/>
                  <w:marBottom w:val="0"/>
                  <w:divBdr>
                    <w:top w:val="none" w:sz="0" w:space="0" w:color="auto"/>
                    <w:left w:val="none" w:sz="0" w:space="0" w:color="auto"/>
                    <w:bottom w:val="none" w:sz="0" w:space="0" w:color="auto"/>
                    <w:right w:val="none" w:sz="0" w:space="0" w:color="auto"/>
                  </w:divBdr>
                  <w:divsChild>
                    <w:div w:id="973868218">
                      <w:marLeft w:val="0"/>
                      <w:marRight w:val="0"/>
                      <w:marTop w:val="0"/>
                      <w:marBottom w:val="0"/>
                      <w:divBdr>
                        <w:top w:val="none" w:sz="0" w:space="0" w:color="auto"/>
                        <w:left w:val="none" w:sz="0" w:space="0" w:color="auto"/>
                        <w:bottom w:val="none" w:sz="0" w:space="0" w:color="auto"/>
                        <w:right w:val="none" w:sz="0" w:space="0" w:color="auto"/>
                      </w:divBdr>
                    </w:div>
                  </w:divsChild>
                </w:div>
                <w:div w:id="1195924363">
                  <w:marLeft w:val="0"/>
                  <w:marRight w:val="0"/>
                  <w:marTop w:val="0"/>
                  <w:marBottom w:val="0"/>
                  <w:divBdr>
                    <w:top w:val="none" w:sz="0" w:space="0" w:color="auto"/>
                    <w:left w:val="none" w:sz="0" w:space="0" w:color="auto"/>
                    <w:bottom w:val="none" w:sz="0" w:space="0" w:color="auto"/>
                    <w:right w:val="none" w:sz="0" w:space="0" w:color="auto"/>
                  </w:divBdr>
                  <w:divsChild>
                    <w:div w:id="2124952671">
                      <w:marLeft w:val="0"/>
                      <w:marRight w:val="0"/>
                      <w:marTop w:val="0"/>
                      <w:marBottom w:val="0"/>
                      <w:divBdr>
                        <w:top w:val="none" w:sz="0" w:space="0" w:color="auto"/>
                        <w:left w:val="none" w:sz="0" w:space="0" w:color="auto"/>
                        <w:bottom w:val="none" w:sz="0" w:space="0" w:color="auto"/>
                        <w:right w:val="none" w:sz="0" w:space="0" w:color="auto"/>
                      </w:divBdr>
                    </w:div>
                  </w:divsChild>
                </w:div>
                <w:div w:id="1197236287">
                  <w:marLeft w:val="0"/>
                  <w:marRight w:val="0"/>
                  <w:marTop w:val="0"/>
                  <w:marBottom w:val="0"/>
                  <w:divBdr>
                    <w:top w:val="none" w:sz="0" w:space="0" w:color="auto"/>
                    <w:left w:val="none" w:sz="0" w:space="0" w:color="auto"/>
                    <w:bottom w:val="none" w:sz="0" w:space="0" w:color="auto"/>
                    <w:right w:val="none" w:sz="0" w:space="0" w:color="auto"/>
                  </w:divBdr>
                  <w:divsChild>
                    <w:div w:id="264385208">
                      <w:marLeft w:val="0"/>
                      <w:marRight w:val="0"/>
                      <w:marTop w:val="0"/>
                      <w:marBottom w:val="0"/>
                      <w:divBdr>
                        <w:top w:val="none" w:sz="0" w:space="0" w:color="auto"/>
                        <w:left w:val="none" w:sz="0" w:space="0" w:color="auto"/>
                        <w:bottom w:val="none" w:sz="0" w:space="0" w:color="auto"/>
                        <w:right w:val="none" w:sz="0" w:space="0" w:color="auto"/>
                      </w:divBdr>
                    </w:div>
                  </w:divsChild>
                </w:div>
                <w:div w:id="1220288828">
                  <w:marLeft w:val="0"/>
                  <w:marRight w:val="0"/>
                  <w:marTop w:val="0"/>
                  <w:marBottom w:val="0"/>
                  <w:divBdr>
                    <w:top w:val="none" w:sz="0" w:space="0" w:color="auto"/>
                    <w:left w:val="none" w:sz="0" w:space="0" w:color="auto"/>
                    <w:bottom w:val="none" w:sz="0" w:space="0" w:color="auto"/>
                    <w:right w:val="none" w:sz="0" w:space="0" w:color="auto"/>
                  </w:divBdr>
                  <w:divsChild>
                    <w:div w:id="445806716">
                      <w:marLeft w:val="0"/>
                      <w:marRight w:val="0"/>
                      <w:marTop w:val="0"/>
                      <w:marBottom w:val="0"/>
                      <w:divBdr>
                        <w:top w:val="none" w:sz="0" w:space="0" w:color="auto"/>
                        <w:left w:val="none" w:sz="0" w:space="0" w:color="auto"/>
                        <w:bottom w:val="none" w:sz="0" w:space="0" w:color="auto"/>
                        <w:right w:val="none" w:sz="0" w:space="0" w:color="auto"/>
                      </w:divBdr>
                    </w:div>
                  </w:divsChild>
                </w:div>
                <w:div w:id="1234850050">
                  <w:marLeft w:val="0"/>
                  <w:marRight w:val="0"/>
                  <w:marTop w:val="0"/>
                  <w:marBottom w:val="0"/>
                  <w:divBdr>
                    <w:top w:val="none" w:sz="0" w:space="0" w:color="auto"/>
                    <w:left w:val="none" w:sz="0" w:space="0" w:color="auto"/>
                    <w:bottom w:val="none" w:sz="0" w:space="0" w:color="auto"/>
                    <w:right w:val="none" w:sz="0" w:space="0" w:color="auto"/>
                  </w:divBdr>
                  <w:divsChild>
                    <w:div w:id="225918599">
                      <w:marLeft w:val="0"/>
                      <w:marRight w:val="0"/>
                      <w:marTop w:val="0"/>
                      <w:marBottom w:val="0"/>
                      <w:divBdr>
                        <w:top w:val="none" w:sz="0" w:space="0" w:color="auto"/>
                        <w:left w:val="none" w:sz="0" w:space="0" w:color="auto"/>
                        <w:bottom w:val="none" w:sz="0" w:space="0" w:color="auto"/>
                        <w:right w:val="none" w:sz="0" w:space="0" w:color="auto"/>
                      </w:divBdr>
                    </w:div>
                  </w:divsChild>
                </w:div>
                <w:div w:id="1323660426">
                  <w:marLeft w:val="0"/>
                  <w:marRight w:val="0"/>
                  <w:marTop w:val="0"/>
                  <w:marBottom w:val="0"/>
                  <w:divBdr>
                    <w:top w:val="none" w:sz="0" w:space="0" w:color="auto"/>
                    <w:left w:val="none" w:sz="0" w:space="0" w:color="auto"/>
                    <w:bottom w:val="none" w:sz="0" w:space="0" w:color="auto"/>
                    <w:right w:val="none" w:sz="0" w:space="0" w:color="auto"/>
                  </w:divBdr>
                  <w:divsChild>
                    <w:div w:id="577716601">
                      <w:marLeft w:val="0"/>
                      <w:marRight w:val="0"/>
                      <w:marTop w:val="0"/>
                      <w:marBottom w:val="0"/>
                      <w:divBdr>
                        <w:top w:val="none" w:sz="0" w:space="0" w:color="auto"/>
                        <w:left w:val="none" w:sz="0" w:space="0" w:color="auto"/>
                        <w:bottom w:val="none" w:sz="0" w:space="0" w:color="auto"/>
                        <w:right w:val="none" w:sz="0" w:space="0" w:color="auto"/>
                      </w:divBdr>
                    </w:div>
                  </w:divsChild>
                </w:div>
                <w:div w:id="1342122669">
                  <w:marLeft w:val="0"/>
                  <w:marRight w:val="0"/>
                  <w:marTop w:val="0"/>
                  <w:marBottom w:val="0"/>
                  <w:divBdr>
                    <w:top w:val="none" w:sz="0" w:space="0" w:color="auto"/>
                    <w:left w:val="none" w:sz="0" w:space="0" w:color="auto"/>
                    <w:bottom w:val="none" w:sz="0" w:space="0" w:color="auto"/>
                    <w:right w:val="none" w:sz="0" w:space="0" w:color="auto"/>
                  </w:divBdr>
                  <w:divsChild>
                    <w:div w:id="1631979613">
                      <w:marLeft w:val="0"/>
                      <w:marRight w:val="0"/>
                      <w:marTop w:val="0"/>
                      <w:marBottom w:val="0"/>
                      <w:divBdr>
                        <w:top w:val="none" w:sz="0" w:space="0" w:color="auto"/>
                        <w:left w:val="none" w:sz="0" w:space="0" w:color="auto"/>
                        <w:bottom w:val="none" w:sz="0" w:space="0" w:color="auto"/>
                        <w:right w:val="none" w:sz="0" w:space="0" w:color="auto"/>
                      </w:divBdr>
                    </w:div>
                  </w:divsChild>
                </w:div>
                <w:div w:id="1412122317">
                  <w:marLeft w:val="0"/>
                  <w:marRight w:val="0"/>
                  <w:marTop w:val="0"/>
                  <w:marBottom w:val="0"/>
                  <w:divBdr>
                    <w:top w:val="none" w:sz="0" w:space="0" w:color="auto"/>
                    <w:left w:val="none" w:sz="0" w:space="0" w:color="auto"/>
                    <w:bottom w:val="none" w:sz="0" w:space="0" w:color="auto"/>
                    <w:right w:val="none" w:sz="0" w:space="0" w:color="auto"/>
                  </w:divBdr>
                  <w:divsChild>
                    <w:div w:id="1358388963">
                      <w:marLeft w:val="0"/>
                      <w:marRight w:val="0"/>
                      <w:marTop w:val="0"/>
                      <w:marBottom w:val="0"/>
                      <w:divBdr>
                        <w:top w:val="none" w:sz="0" w:space="0" w:color="auto"/>
                        <w:left w:val="none" w:sz="0" w:space="0" w:color="auto"/>
                        <w:bottom w:val="none" w:sz="0" w:space="0" w:color="auto"/>
                        <w:right w:val="none" w:sz="0" w:space="0" w:color="auto"/>
                      </w:divBdr>
                    </w:div>
                  </w:divsChild>
                </w:div>
                <w:div w:id="1508977767">
                  <w:marLeft w:val="0"/>
                  <w:marRight w:val="0"/>
                  <w:marTop w:val="0"/>
                  <w:marBottom w:val="0"/>
                  <w:divBdr>
                    <w:top w:val="none" w:sz="0" w:space="0" w:color="auto"/>
                    <w:left w:val="none" w:sz="0" w:space="0" w:color="auto"/>
                    <w:bottom w:val="none" w:sz="0" w:space="0" w:color="auto"/>
                    <w:right w:val="none" w:sz="0" w:space="0" w:color="auto"/>
                  </w:divBdr>
                  <w:divsChild>
                    <w:div w:id="1187865316">
                      <w:marLeft w:val="0"/>
                      <w:marRight w:val="0"/>
                      <w:marTop w:val="0"/>
                      <w:marBottom w:val="0"/>
                      <w:divBdr>
                        <w:top w:val="none" w:sz="0" w:space="0" w:color="auto"/>
                        <w:left w:val="none" w:sz="0" w:space="0" w:color="auto"/>
                        <w:bottom w:val="none" w:sz="0" w:space="0" w:color="auto"/>
                        <w:right w:val="none" w:sz="0" w:space="0" w:color="auto"/>
                      </w:divBdr>
                    </w:div>
                  </w:divsChild>
                </w:div>
                <w:div w:id="1517698110">
                  <w:marLeft w:val="0"/>
                  <w:marRight w:val="0"/>
                  <w:marTop w:val="0"/>
                  <w:marBottom w:val="0"/>
                  <w:divBdr>
                    <w:top w:val="none" w:sz="0" w:space="0" w:color="auto"/>
                    <w:left w:val="none" w:sz="0" w:space="0" w:color="auto"/>
                    <w:bottom w:val="none" w:sz="0" w:space="0" w:color="auto"/>
                    <w:right w:val="none" w:sz="0" w:space="0" w:color="auto"/>
                  </w:divBdr>
                  <w:divsChild>
                    <w:div w:id="331416098">
                      <w:marLeft w:val="0"/>
                      <w:marRight w:val="0"/>
                      <w:marTop w:val="0"/>
                      <w:marBottom w:val="0"/>
                      <w:divBdr>
                        <w:top w:val="none" w:sz="0" w:space="0" w:color="auto"/>
                        <w:left w:val="none" w:sz="0" w:space="0" w:color="auto"/>
                        <w:bottom w:val="none" w:sz="0" w:space="0" w:color="auto"/>
                        <w:right w:val="none" w:sz="0" w:space="0" w:color="auto"/>
                      </w:divBdr>
                    </w:div>
                  </w:divsChild>
                </w:div>
                <w:div w:id="1551922378">
                  <w:marLeft w:val="0"/>
                  <w:marRight w:val="0"/>
                  <w:marTop w:val="0"/>
                  <w:marBottom w:val="0"/>
                  <w:divBdr>
                    <w:top w:val="none" w:sz="0" w:space="0" w:color="auto"/>
                    <w:left w:val="none" w:sz="0" w:space="0" w:color="auto"/>
                    <w:bottom w:val="none" w:sz="0" w:space="0" w:color="auto"/>
                    <w:right w:val="none" w:sz="0" w:space="0" w:color="auto"/>
                  </w:divBdr>
                  <w:divsChild>
                    <w:div w:id="477234956">
                      <w:marLeft w:val="0"/>
                      <w:marRight w:val="0"/>
                      <w:marTop w:val="0"/>
                      <w:marBottom w:val="0"/>
                      <w:divBdr>
                        <w:top w:val="none" w:sz="0" w:space="0" w:color="auto"/>
                        <w:left w:val="none" w:sz="0" w:space="0" w:color="auto"/>
                        <w:bottom w:val="none" w:sz="0" w:space="0" w:color="auto"/>
                        <w:right w:val="none" w:sz="0" w:space="0" w:color="auto"/>
                      </w:divBdr>
                    </w:div>
                  </w:divsChild>
                </w:div>
                <w:div w:id="1588225190">
                  <w:marLeft w:val="0"/>
                  <w:marRight w:val="0"/>
                  <w:marTop w:val="0"/>
                  <w:marBottom w:val="0"/>
                  <w:divBdr>
                    <w:top w:val="none" w:sz="0" w:space="0" w:color="auto"/>
                    <w:left w:val="none" w:sz="0" w:space="0" w:color="auto"/>
                    <w:bottom w:val="none" w:sz="0" w:space="0" w:color="auto"/>
                    <w:right w:val="none" w:sz="0" w:space="0" w:color="auto"/>
                  </w:divBdr>
                  <w:divsChild>
                    <w:div w:id="549192239">
                      <w:marLeft w:val="0"/>
                      <w:marRight w:val="0"/>
                      <w:marTop w:val="0"/>
                      <w:marBottom w:val="0"/>
                      <w:divBdr>
                        <w:top w:val="none" w:sz="0" w:space="0" w:color="auto"/>
                        <w:left w:val="none" w:sz="0" w:space="0" w:color="auto"/>
                        <w:bottom w:val="none" w:sz="0" w:space="0" w:color="auto"/>
                        <w:right w:val="none" w:sz="0" w:space="0" w:color="auto"/>
                      </w:divBdr>
                    </w:div>
                  </w:divsChild>
                </w:div>
                <w:div w:id="1589774701">
                  <w:marLeft w:val="0"/>
                  <w:marRight w:val="0"/>
                  <w:marTop w:val="0"/>
                  <w:marBottom w:val="0"/>
                  <w:divBdr>
                    <w:top w:val="none" w:sz="0" w:space="0" w:color="auto"/>
                    <w:left w:val="none" w:sz="0" w:space="0" w:color="auto"/>
                    <w:bottom w:val="none" w:sz="0" w:space="0" w:color="auto"/>
                    <w:right w:val="none" w:sz="0" w:space="0" w:color="auto"/>
                  </w:divBdr>
                  <w:divsChild>
                    <w:div w:id="1442064419">
                      <w:marLeft w:val="0"/>
                      <w:marRight w:val="0"/>
                      <w:marTop w:val="0"/>
                      <w:marBottom w:val="0"/>
                      <w:divBdr>
                        <w:top w:val="none" w:sz="0" w:space="0" w:color="auto"/>
                        <w:left w:val="none" w:sz="0" w:space="0" w:color="auto"/>
                        <w:bottom w:val="none" w:sz="0" w:space="0" w:color="auto"/>
                        <w:right w:val="none" w:sz="0" w:space="0" w:color="auto"/>
                      </w:divBdr>
                    </w:div>
                  </w:divsChild>
                </w:div>
                <w:div w:id="1653408517">
                  <w:marLeft w:val="0"/>
                  <w:marRight w:val="0"/>
                  <w:marTop w:val="0"/>
                  <w:marBottom w:val="0"/>
                  <w:divBdr>
                    <w:top w:val="none" w:sz="0" w:space="0" w:color="auto"/>
                    <w:left w:val="none" w:sz="0" w:space="0" w:color="auto"/>
                    <w:bottom w:val="none" w:sz="0" w:space="0" w:color="auto"/>
                    <w:right w:val="none" w:sz="0" w:space="0" w:color="auto"/>
                  </w:divBdr>
                  <w:divsChild>
                    <w:div w:id="21635610">
                      <w:marLeft w:val="0"/>
                      <w:marRight w:val="0"/>
                      <w:marTop w:val="0"/>
                      <w:marBottom w:val="0"/>
                      <w:divBdr>
                        <w:top w:val="none" w:sz="0" w:space="0" w:color="auto"/>
                        <w:left w:val="none" w:sz="0" w:space="0" w:color="auto"/>
                        <w:bottom w:val="none" w:sz="0" w:space="0" w:color="auto"/>
                        <w:right w:val="none" w:sz="0" w:space="0" w:color="auto"/>
                      </w:divBdr>
                    </w:div>
                  </w:divsChild>
                </w:div>
                <w:div w:id="1703091585">
                  <w:marLeft w:val="0"/>
                  <w:marRight w:val="0"/>
                  <w:marTop w:val="0"/>
                  <w:marBottom w:val="0"/>
                  <w:divBdr>
                    <w:top w:val="none" w:sz="0" w:space="0" w:color="auto"/>
                    <w:left w:val="none" w:sz="0" w:space="0" w:color="auto"/>
                    <w:bottom w:val="none" w:sz="0" w:space="0" w:color="auto"/>
                    <w:right w:val="none" w:sz="0" w:space="0" w:color="auto"/>
                  </w:divBdr>
                  <w:divsChild>
                    <w:div w:id="1850214950">
                      <w:marLeft w:val="0"/>
                      <w:marRight w:val="0"/>
                      <w:marTop w:val="0"/>
                      <w:marBottom w:val="0"/>
                      <w:divBdr>
                        <w:top w:val="none" w:sz="0" w:space="0" w:color="auto"/>
                        <w:left w:val="none" w:sz="0" w:space="0" w:color="auto"/>
                        <w:bottom w:val="none" w:sz="0" w:space="0" w:color="auto"/>
                        <w:right w:val="none" w:sz="0" w:space="0" w:color="auto"/>
                      </w:divBdr>
                    </w:div>
                  </w:divsChild>
                </w:div>
                <w:div w:id="1771046689">
                  <w:marLeft w:val="0"/>
                  <w:marRight w:val="0"/>
                  <w:marTop w:val="0"/>
                  <w:marBottom w:val="0"/>
                  <w:divBdr>
                    <w:top w:val="none" w:sz="0" w:space="0" w:color="auto"/>
                    <w:left w:val="none" w:sz="0" w:space="0" w:color="auto"/>
                    <w:bottom w:val="none" w:sz="0" w:space="0" w:color="auto"/>
                    <w:right w:val="none" w:sz="0" w:space="0" w:color="auto"/>
                  </w:divBdr>
                  <w:divsChild>
                    <w:div w:id="664239879">
                      <w:marLeft w:val="0"/>
                      <w:marRight w:val="0"/>
                      <w:marTop w:val="0"/>
                      <w:marBottom w:val="0"/>
                      <w:divBdr>
                        <w:top w:val="none" w:sz="0" w:space="0" w:color="auto"/>
                        <w:left w:val="none" w:sz="0" w:space="0" w:color="auto"/>
                        <w:bottom w:val="none" w:sz="0" w:space="0" w:color="auto"/>
                        <w:right w:val="none" w:sz="0" w:space="0" w:color="auto"/>
                      </w:divBdr>
                    </w:div>
                  </w:divsChild>
                </w:div>
                <w:div w:id="1778255034">
                  <w:marLeft w:val="0"/>
                  <w:marRight w:val="0"/>
                  <w:marTop w:val="0"/>
                  <w:marBottom w:val="0"/>
                  <w:divBdr>
                    <w:top w:val="none" w:sz="0" w:space="0" w:color="auto"/>
                    <w:left w:val="none" w:sz="0" w:space="0" w:color="auto"/>
                    <w:bottom w:val="none" w:sz="0" w:space="0" w:color="auto"/>
                    <w:right w:val="none" w:sz="0" w:space="0" w:color="auto"/>
                  </w:divBdr>
                  <w:divsChild>
                    <w:div w:id="2128500231">
                      <w:marLeft w:val="0"/>
                      <w:marRight w:val="0"/>
                      <w:marTop w:val="0"/>
                      <w:marBottom w:val="0"/>
                      <w:divBdr>
                        <w:top w:val="none" w:sz="0" w:space="0" w:color="auto"/>
                        <w:left w:val="none" w:sz="0" w:space="0" w:color="auto"/>
                        <w:bottom w:val="none" w:sz="0" w:space="0" w:color="auto"/>
                        <w:right w:val="none" w:sz="0" w:space="0" w:color="auto"/>
                      </w:divBdr>
                    </w:div>
                  </w:divsChild>
                </w:div>
                <w:div w:id="1789817747">
                  <w:marLeft w:val="0"/>
                  <w:marRight w:val="0"/>
                  <w:marTop w:val="0"/>
                  <w:marBottom w:val="0"/>
                  <w:divBdr>
                    <w:top w:val="none" w:sz="0" w:space="0" w:color="auto"/>
                    <w:left w:val="none" w:sz="0" w:space="0" w:color="auto"/>
                    <w:bottom w:val="none" w:sz="0" w:space="0" w:color="auto"/>
                    <w:right w:val="none" w:sz="0" w:space="0" w:color="auto"/>
                  </w:divBdr>
                  <w:divsChild>
                    <w:div w:id="957294714">
                      <w:marLeft w:val="0"/>
                      <w:marRight w:val="0"/>
                      <w:marTop w:val="0"/>
                      <w:marBottom w:val="0"/>
                      <w:divBdr>
                        <w:top w:val="none" w:sz="0" w:space="0" w:color="auto"/>
                        <w:left w:val="none" w:sz="0" w:space="0" w:color="auto"/>
                        <w:bottom w:val="none" w:sz="0" w:space="0" w:color="auto"/>
                        <w:right w:val="none" w:sz="0" w:space="0" w:color="auto"/>
                      </w:divBdr>
                    </w:div>
                  </w:divsChild>
                </w:div>
                <w:div w:id="1830634350">
                  <w:marLeft w:val="0"/>
                  <w:marRight w:val="0"/>
                  <w:marTop w:val="0"/>
                  <w:marBottom w:val="0"/>
                  <w:divBdr>
                    <w:top w:val="none" w:sz="0" w:space="0" w:color="auto"/>
                    <w:left w:val="none" w:sz="0" w:space="0" w:color="auto"/>
                    <w:bottom w:val="none" w:sz="0" w:space="0" w:color="auto"/>
                    <w:right w:val="none" w:sz="0" w:space="0" w:color="auto"/>
                  </w:divBdr>
                  <w:divsChild>
                    <w:div w:id="1290043050">
                      <w:marLeft w:val="0"/>
                      <w:marRight w:val="0"/>
                      <w:marTop w:val="0"/>
                      <w:marBottom w:val="0"/>
                      <w:divBdr>
                        <w:top w:val="none" w:sz="0" w:space="0" w:color="auto"/>
                        <w:left w:val="none" w:sz="0" w:space="0" w:color="auto"/>
                        <w:bottom w:val="none" w:sz="0" w:space="0" w:color="auto"/>
                        <w:right w:val="none" w:sz="0" w:space="0" w:color="auto"/>
                      </w:divBdr>
                    </w:div>
                  </w:divsChild>
                </w:div>
                <w:div w:id="1837500661">
                  <w:marLeft w:val="0"/>
                  <w:marRight w:val="0"/>
                  <w:marTop w:val="0"/>
                  <w:marBottom w:val="0"/>
                  <w:divBdr>
                    <w:top w:val="none" w:sz="0" w:space="0" w:color="auto"/>
                    <w:left w:val="none" w:sz="0" w:space="0" w:color="auto"/>
                    <w:bottom w:val="none" w:sz="0" w:space="0" w:color="auto"/>
                    <w:right w:val="none" w:sz="0" w:space="0" w:color="auto"/>
                  </w:divBdr>
                  <w:divsChild>
                    <w:div w:id="1135223313">
                      <w:marLeft w:val="0"/>
                      <w:marRight w:val="0"/>
                      <w:marTop w:val="0"/>
                      <w:marBottom w:val="0"/>
                      <w:divBdr>
                        <w:top w:val="none" w:sz="0" w:space="0" w:color="auto"/>
                        <w:left w:val="none" w:sz="0" w:space="0" w:color="auto"/>
                        <w:bottom w:val="none" w:sz="0" w:space="0" w:color="auto"/>
                        <w:right w:val="none" w:sz="0" w:space="0" w:color="auto"/>
                      </w:divBdr>
                    </w:div>
                  </w:divsChild>
                </w:div>
                <w:div w:id="1855338486">
                  <w:marLeft w:val="0"/>
                  <w:marRight w:val="0"/>
                  <w:marTop w:val="0"/>
                  <w:marBottom w:val="0"/>
                  <w:divBdr>
                    <w:top w:val="none" w:sz="0" w:space="0" w:color="auto"/>
                    <w:left w:val="none" w:sz="0" w:space="0" w:color="auto"/>
                    <w:bottom w:val="none" w:sz="0" w:space="0" w:color="auto"/>
                    <w:right w:val="none" w:sz="0" w:space="0" w:color="auto"/>
                  </w:divBdr>
                  <w:divsChild>
                    <w:div w:id="1985117846">
                      <w:marLeft w:val="0"/>
                      <w:marRight w:val="0"/>
                      <w:marTop w:val="0"/>
                      <w:marBottom w:val="0"/>
                      <w:divBdr>
                        <w:top w:val="none" w:sz="0" w:space="0" w:color="auto"/>
                        <w:left w:val="none" w:sz="0" w:space="0" w:color="auto"/>
                        <w:bottom w:val="none" w:sz="0" w:space="0" w:color="auto"/>
                        <w:right w:val="none" w:sz="0" w:space="0" w:color="auto"/>
                      </w:divBdr>
                    </w:div>
                  </w:divsChild>
                </w:div>
                <w:div w:id="1901866758">
                  <w:marLeft w:val="0"/>
                  <w:marRight w:val="0"/>
                  <w:marTop w:val="0"/>
                  <w:marBottom w:val="0"/>
                  <w:divBdr>
                    <w:top w:val="none" w:sz="0" w:space="0" w:color="auto"/>
                    <w:left w:val="none" w:sz="0" w:space="0" w:color="auto"/>
                    <w:bottom w:val="none" w:sz="0" w:space="0" w:color="auto"/>
                    <w:right w:val="none" w:sz="0" w:space="0" w:color="auto"/>
                  </w:divBdr>
                  <w:divsChild>
                    <w:div w:id="1252592400">
                      <w:marLeft w:val="0"/>
                      <w:marRight w:val="0"/>
                      <w:marTop w:val="0"/>
                      <w:marBottom w:val="0"/>
                      <w:divBdr>
                        <w:top w:val="none" w:sz="0" w:space="0" w:color="auto"/>
                        <w:left w:val="none" w:sz="0" w:space="0" w:color="auto"/>
                        <w:bottom w:val="none" w:sz="0" w:space="0" w:color="auto"/>
                        <w:right w:val="none" w:sz="0" w:space="0" w:color="auto"/>
                      </w:divBdr>
                    </w:div>
                  </w:divsChild>
                </w:div>
                <w:div w:id="2040157058">
                  <w:marLeft w:val="0"/>
                  <w:marRight w:val="0"/>
                  <w:marTop w:val="0"/>
                  <w:marBottom w:val="0"/>
                  <w:divBdr>
                    <w:top w:val="none" w:sz="0" w:space="0" w:color="auto"/>
                    <w:left w:val="none" w:sz="0" w:space="0" w:color="auto"/>
                    <w:bottom w:val="none" w:sz="0" w:space="0" w:color="auto"/>
                    <w:right w:val="none" w:sz="0" w:space="0" w:color="auto"/>
                  </w:divBdr>
                  <w:divsChild>
                    <w:div w:id="468476941">
                      <w:marLeft w:val="0"/>
                      <w:marRight w:val="0"/>
                      <w:marTop w:val="0"/>
                      <w:marBottom w:val="0"/>
                      <w:divBdr>
                        <w:top w:val="none" w:sz="0" w:space="0" w:color="auto"/>
                        <w:left w:val="none" w:sz="0" w:space="0" w:color="auto"/>
                        <w:bottom w:val="none" w:sz="0" w:space="0" w:color="auto"/>
                        <w:right w:val="none" w:sz="0" w:space="0" w:color="auto"/>
                      </w:divBdr>
                    </w:div>
                  </w:divsChild>
                </w:div>
                <w:div w:id="2123843230">
                  <w:marLeft w:val="0"/>
                  <w:marRight w:val="0"/>
                  <w:marTop w:val="0"/>
                  <w:marBottom w:val="0"/>
                  <w:divBdr>
                    <w:top w:val="none" w:sz="0" w:space="0" w:color="auto"/>
                    <w:left w:val="none" w:sz="0" w:space="0" w:color="auto"/>
                    <w:bottom w:val="none" w:sz="0" w:space="0" w:color="auto"/>
                    <w:right w:val="none" w:sz="0" w:space="0" w:color="auto"/>
                  </w:divBdr>
                  <w:divsChild>
                    <w:div w:id="591743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1868023">
          <w:marLeft w:val="0"/>
          <w:marRight w:val="0"/>
          <w:marTop w:val="0"/>
          <w:marBottom w:val="0"/>
          <w:divBdr>
            <w:top w:val="none" w:sz="0" w:space="0" w:color="auto"/>
            <w:left w:val="none" w:sz="0" w:space="0" w:color="auto"/>
            <w:bottom w:val="none" w:sz="0" w:space="0" w:color="auto"/>
            <w:right w:val="none" w:sz="0" w:space="0" w:color="auto"/>
          </w:divBdr>
        </w:div>
      </w:divsChild>
    </w:div>
    <w:div w:id="1562908788">
      <w:bodyDiv w:val="1"/>
      <w:marLeft w:val="0"/>
      <w:marRight w:val="0"/>
      <w:marTop w:val="0"/>
      <w:marBottom w:val="0"/>
      <w:divBdr>
        <w:top w:val="none" w:sz="0" w:space="0" w:color="auto"/>
        <w:left w:val="none" w:sz="0" w:space="0" w:color="auto"/>
        <w:bottom w:val="none" w:sz="0" w:space="0" w:color="auto"/>
        <w:right w:val="none" w:sz="0" w:space="0" w:color="auto"/>
      </w:divBdr>
    </w:div>
    <w:div w:id="1571884933">
      <w:bodyDiv w:val="1"/>
      <w:marLeft w:val="0"/>
      <w:marRight w:val="0"/>
      <w:marTop w:val="0"/>
      <w:marBottom w:val="0"/>
      <w:divBdr>
        <w:top w:val="none" w:sz="0" w:space="0" w:color="auto"/>
        <w:left w:val="none" w:sz="0" w:space="0" w:color="auto"/>
        <w:bottom w:val="none" w:sz="0" w:space="0" w:color="auto"/>
        <w:right w:val="none" w:sz="0" w:space="0" w:color="auto"/>
      </w:divBdr>
    </w:div>
    <w:div w:id="1579292878">
      <w:bodyDiv w:val="1"/>
      <w:marLeft w:val="0"/>
      <w:marRight w:val="0"/>
      <w:marTop w:val="0"/>
      <w:marBottom w:val="0"/>
      <w:divBdr>
        <w:top w:val="none" w:sz="0" w:space="0" w:color="auto"/>
        <w:left w:val="none" w:sz="0" w:space="0" w:color="auto"/>
        <w:bottom w:val="none" w:sz="0" w:space="0" w:color="auto"/>
        <w:right w:val="none" w:sz="0" w:space="0" w:color="auto"/>
      </w:divBdr>
    </w:div>
    <w:div w:id="1584991444">
      <w:bodyDiv w:val="1"/>
      <w:marLeft w:val="0"/>
      <w:marRight w:val="0"/>
      <w:marTop w:val="0"/>
      <w:marBottom w:val="0"/>
      <w:divBdr>
        <w:top w:val="none" w:sz="0" w:space="0" w:color="auto"/>
        <w:left w:val="none" w:sz="0" w:space="0" w:color="auto"/>
        <w:bottom w:val="none" w:sz="0" w:space="0" w:color="auto"/>
        <w:right w:val="none" w:sz="0" w:space="0" w:color="auto"/>
      </w:divBdr>
    </w:div>
    <w:div w:id="1616404805">
      <w:bodyDiv w:val="1"/>
      <w:marLeft w:val="0"/>
      <w:marRight w:val="0"/>
      <w:marTop w:val="0"/>
      <w:marBottom w:val="0"/>
      <w:divBdr>
        <w:top w:val="none" w:sz="0" w:space="0" w:color="auto"/>
        <w:left w:val="none" w:sz="0" w:space="0" w:color="auto"/>
        <w:bottom w:val="none" w:sz="0" w:space="0" w:color="auto"/>
        <w:right w:val="none" w:sz="0" w:space="0" w:color="auto"/>
      </w:divBdr>
    </w:div>
    <w:div w:id="1625037572">
      <w:bodyDiv w:val="1"/>
      <w:marLeft w:val="0"/>
      <w:marRight w:val="0"/>
      <w:marTop w:val="0"/>
      <w:marBottom w:val="0"/>
      <w:divBdr>
        <w:top w:val="none" w:sz="0" w:space="0" w:color="auto"/>
        <w:left w:val="none" w:sz="0" w:space="0" w:color="auto"/>
        <w:bottom w:val="none" w:sz="0" w:space="0" w:color="auto"/>
        <w:right w:val="none" w:sz="0" w:space="0" w:color="auto"/>
      </w:divBdr>
      <w:divsChild>
        <w:div w:id="91437201">
          <w:marLeft w:val="0"/>
          <w:marRight w:val="0"/>
          <w:marTop w:val="0"/>
          <w:marBottom w:val="0"/>
          <w:divBdr>
            <w:top w:val="none" w:sz="0" w:space="0" w:color="auto"/>
            <w:left w:val="none" w:sz="0" w:space="0" w:color="auto"/>
            <w:bottom w:val="none" w:sz="0" w:space="0" w:color="auto"/>
            <w:right w:val="none" w:sz="0" w:space="0" w:color="auto"/>
          </w:divBdr>
        </w:div>
        <w:div w:id="145436831">
          <w:marLeft w:val="0"/>
          <w:marRight w:val="0"/>
          <w:marTop w:val="0"/>
          <w:marBottom w:val="0"/>
          <w:divBdr>
            <w:top w:val="none" w:sz="0" w:space="0" w:color="auto"/>
            <w:left w:val="none" w:sz="0" w:space="0" w:color="auto"/>
            <w:bottom w:val="none" w:sz="0" w:space="0" w:color="auto"/>
            <w:right w:val="none" w:sz="0" w:space="0" w:color="auto"/>
          </w:divBdr>
        </w:div>
        <w:div w:id="504441918">
          <w:marLeft w:val="0"/>
          <w:marRight w:val="0"/>
          <w:marTop w:val="0"/>
          <w:marBottom w:val="0"/>
          <w:divBdr>
            <w:top w:val="none" w:sz="0" w:space="0" w:color="auto"/>
            <w:left w:val="none" w:sz="0" w:space="0" w:color="auto"/>
            <w:bottom w:val="none" w:sz="0" w:space="0" w:color="auto"/>
            <w:right w:val="none" w:sz="0" w:space="0" w:color="auto"/>
          </w:divBdr>
        </w:div>
        <w:div w:id="642082050">
          <w:marLeft w:val="0"/>
          <w:marRight w:val="0"/>
          <w:marTop w:val="0"/>
          <w:marBottom w:val="0"/>
          <w:divBdr>
            <w:top w:val="none" w:sz="0" w:space="0" w:color="auto"/>
            <w:left w:val="none" w:sz="0" w:space="0" w:color="auto"/>
            <w:bottom w:val="none" w:sz="0" w:space="0" w:color="auto"/>
            <w:right w:val="none" w:sz="0" w:space="0" w:color="auto"/>
          </w:divBdr>
        </w:div>
        <w:div w:id="692415750">
          <w:marLeft w:val="0"/>
          <w:marRight w:val="0"/>
          <w:marTop w:val="0"/>
          <w:marBottom w:val="0"/>
          <w:divBdr>
            <w:top w:val="none" w:sz="0" w:space="0" w:color="auto"/>
            <w:left w:val="none" w:sz="0" w:space="0" w:color="auto"/>
            <w:bottom w:val="none" w:sz="0" w:space="0" w:color="auto"/>
            <w:right w:val="none" w:sz="0" w:space="0" w:color="auto"/>
          </w:divBdr>
        </w:div>
        <w:div w:id="1293052349">
          <w:marLeft w:val="0"/>
          <w:marRight w:val="0"/>
          <w:marTop w:val="0"/>
          <w:marBottom w:val="0"/>
          <w:divBdr>
            <w:top w:val="none" w:sz="0" w:space="0" w:color="auto"/>
            <w:left w:val="none" w:sz="0" w:space="0" w:color="auto"/>
            <w:bottom w:val="none" w:sz="0" w:space="0" w:color="auto"/>
            <w:right w:val="none" w:sz="0" w:space="0" w:color="auto"/>
          </w:divBdr>
        </w:div>
        <w:div w:id="1421412780">
          <w:marLeft w:val="0"/>
          <w:marRight w:val="0"/>
          <w:marTop w:val="0"/>
          <w:marBottom w:val="0"/>
          <w:divBdr>
            <w:top w:val="none" w:sz="0" w:space="0" w:color="auto"/>
            <w:left w:val="none" w:sz="0" w:space="0" w:color="auto"/>
            <w:bottom w:val="none" w:sz="0" w:space="0" w:color="auto"/>
            <w:right w:val="none" w:sz="0" w:space="0" w:color="auto"/>
          </w:divBdr>
        </w:div>
        <w:div w:id="1422991135">
          <w:marLeft w:val="0"/>
          <w:marRight w:val="0"/>
          <w:marTop w:val="0"/>
          <w:marBottom w:val="0"/>
          <w:divBdr>
            <w:top w:val="none" w:sz="0" w:space="0" w:color="auto"/>
            <w:left w:val="none" w:sz="0" w:space="0" w:color="auto"/>
            <w:bottom w:val="none" w:sz="0" w:space="0" w:color="auto"/>
            <w:right w:val="none" w:sz="0" w:space="0" w:color="auto"/>
          </w:divBdr>
        </w:div>
      </w:divsChild>
    </w:div>
    <w:div w:id="1629045995">
      <w:bodyDiv w:val="1"/>
      <w:marLeft w:val="0"/>
      <w:marRight w:val="0"/>
      <w:marTop w:val="0"/>
      <w:marBottom w:val="0"/>
      <w:divBdr>
        <w:top w:val="none" w:sz="0" w:space="0" w:color="auto"/>
        <w:left w:val="none" w:sz="0" w:space="0" w:color="auto"/>
        <w:bottom w:val="none" w:sz="0" w:space="0" w:color="auto"/>
        <w:right w:val="none" w:sz="0" w:space="0" w:color="auto"/>
      </w:divBdr>
    </w:div>
    <w:div w:id="1660842755">
      <w:bodyDiv w:val="1"/>
      <w:marLeft w:val="0"/>
      <w:marRight w:val="0"/>
      <w:marTop w:val="0"/>
      <w:marBottom w:val="0"/>
      <w:divBdr>
        <w:top w:val="none" w:sz="0" w:space="0" w:color="auto"/>
        <w:left w:val="none" w:sz="0" w:space="0" w:color="auto"/>
        <w:bottom w:val="none" w:sz="0" w:space="0" w:color="auto"/>
        <w:right w:val="none" w:sz="0" w:space="0" w:color="auto"/>
      </w:divBdr>
    </w:div>
    <w:div w:id="1691947981">
      <w:bodyDiv w:val="1"/>
      <w:marLeft w:val="0"/>
      <w:marRight w:val="0"/>
      <w:marTop w:val="0"/>
      <w:marBottom w:val="0"/>
      <w:divBdr>
        <w:top w:val="none" w:sz="0" w:space="0" w:color="auto"/>
        <w:left w:val="none" w:sz="0" w:space="0" w:color="auto"/>
        <w:bottom w:val="none" w:sz="0" w:space="0" w:color="auto"/>
        <w:right w:val="none" w:sz="0" w:space="0" w:color="auto"/>
      </w:divBdr>
    </w:div>
    <w:div w:id="1700667712">
      <w:bodyDiv w:val="1"/>
      <w:marLeft w:val="0"/>
      <w:marRight w:val="0"/>
      <w:marTop w:val="0"/>
      <w:marBottom w:val="0"/>
      <w:divBdr>
        <w:top w:val="none" w:sz="0" w:space="0" w:color="auto"/>
        <w:left w:val="none" w:sz="0" w:space="0" w:color="auto"/>
        <w:bottom w:val="none" w:sz="0" w:space="0" w:color="auto"/>
        <w:right w:val="none" w:sz="0" w:space="0" w:color="auto"/>
      </w:divBdr>
    </w:div>
    <w:div w:id="1701543236">
      <w:bodyDiv w:val="1"/>
      <w:marLeft w:val="0"/>
      <w:marRight w:val="0"/>
      <w:marTop w:val="0"/>
      <w:marBottom w:val="0"/>
      <w:divBdr>
        <w:top w:val="none" w:sz="0" w:space="0" w:color="auto"/>
        <w:left w:val="none" w:sz="0" w:space="0" w:color="auto"/>
        <w:bottom w:val="none" w:sz="0" w:space="0" w:color="auto"/>
        <w:right w:val="none" w:sz="0" w:space="0" w:color="auto"/>
      </w:divBdr>
      <w:divsChild>
        <w:div w:id="123813288">
          <w:marLeft w:val="0"/>
          <w:marRight w:val="0"/>
          <w:marTop w:val="0"/>
          <w:marBottom w:val="0"/>
          <w:divBdr>
            <w:top w:val="none" w:sz="0" w:space="0" w:color="auto"/>
            <w:left w:val="none" w:sz="0" w:space="0" w:color="auto"/>
            <w:bottom w:val="none" w:sz="0" w:space="0" w:color="auto"/>
            <w:right w:val="none" w:sz="0" w:space="0" w:color="auto"/>
          </w:divBdr>
        </w:div>
        <w:div w:id="693111989">
          <w:marLeft w:val="0"/>
          <w:marRight w:val="0"/>
          <w:marTop w:val="0"/>
          <w:marBottom w:val="0"/>
          <w:divBdr>
            <w:top w:val="none" w:sz="0" w:space="0" w:color="auto"/>
            <w:left w:val="none" w:sz="0" w:space="0" w:color="auto"/>
            <w:bottom w:val="none" w:sz="0" w:space="0" w:color="auto"/>
            <w:right w:val="none" w:sz="0" w:space="0" w:color="auto"/>
          </w:divBdr>
        </w:div>
        <w:div w:id="2108772388">
          <w:marLeft w:val="0"/>
          <w:marRight w:val="0"/>
          <w:marTop w:val="0"/>
          <w:marBottom w:val="0"/>
          <w:divBdr>
            <w:top w:val="none" w:sz="0" w:space="0" w:color="auto"/>
            <w:left w:val="none" w:sz="0" w:space="0" w:color="auto"/>
            <w:bottom w:val="none" w:sz="0" w:space="0" w:color="auto"/>
            <w:right w:val="none" w:sz="0" w:space="0" w:color="auto"/>
          </w:divBdr>
        </w:div>
      </w:divsChild>
    </w:div>
    <w:div w:id="1729063866">
      <w:bodyDiv w:val="1"/>
      <w:marLeft w:val="0"/>
      <w:marRight w:val="0"/>
      <w:marTop w:val="0"/>
      <w:marBottom w:val="0"/>
      <w:divBdr>
        <w:top w:val="none" w:sz="0" w:space="0" w:color="auto"/>
        <w:left w:val="none" w:sz="0" w:space="0" w:color="auto"/>
        <w:bottom w:val="none" w:sz="0" w:space="0" w:color="auto"/>
        <w:right w:val="none" w:sz="0" w:space="0" w:color="auto"/>
      </w:divBdr>
    </w:div>
    <w:div w:id="1747998975">
      <w:bodyDiv w:val="1"/>
      <w:marLeft w:val="0"/>
      <w:marRight w:val="0"/>
      <w:marTop w:val="0"/>
      <w:marBottom w:val="0"/>
      <w:divBdr>
        <w:top w:val="none" w:sz="0" w:space="0" w:color="auto"/>
        <w:left w:val="none" w:sz="0" w:space="0" w:color="auto"/>
        <w:bottom w:val="none" w:sz="0" w:space="0" w:color="auto"/>
        <w:right w:val="none" w:sz="0" w:space="0" w:color="auto"/>
      </w:divBdr>
    </w:div>
    <w:div w:id="1793473924">
      <w:bodyDiv w:val="1"/>
      <w:marLeft w:val="0"/>
      <w:marRight w:val="0"/>
      <w:marTop w:val="0"/>
      <w:marBottom w:val="0"/>
      <w:divBdr>
        <w:top w:val="none" w:sz="0" w:space="0" w:color="auto"/>
        <w:left w:val="none" w:sz="0" w:space="0" w:color="auto"/>
        <w:bottom w:val="none" w:sz="0" w:space="0" w:color="auto"/>
        <w:right w:val="none" w:sz="0" w:space="0" w:color="auto"/>
      </w:divBdr>
    </w:div>
    <w:div w:id="1796370661">
      <w:bodyDiv w:val="1"/>
      <w:marLeft w:val="0"/>
      <w:marRight w:val="0"/>
      <w:marTop w:val="0"/>
      <w:marBottom w:val="0"/>
      <w:divBdr>
        <w:top w:val="none" w:sz="0" w:space="0" w:color="auto"/>
        <w:left w:val="none" w:sz="0" w:space="0" w:color="auto"/>
        <w:bottom w:val="none" w:sz="0" w:space="0" w:color="auto"/>
        <w:right w:val="none" w:sz="0" w:space="0" w:color="auto"/>
      </w:divBdr>
    </w:div>
    <w:div w:id="1851017953">
      <w:bodyDiv w:val="1"/>
      <w:marLeft w:val="0"/>
      <w:marRight w:val="0"/>
      <w:marTop w:val="0"/>
      <w:marBottom w:val="0"/>
      <w:divBdr>
        <w:top w:val="none" w:sz="0" w:space="0" w:color="auto"/>
        <w:left w:val="none" w:sz="0" w:space="0" w:color="auto"/>
        <w:bottom w:val="none" w:sz="0" w:space="0" w:color="auto"/>
        <w:right w:val="none" w:sz="0" w:space="0" w:color="auto"/>
      </w:divBdr>
    </w:div>
    <w:div w:id="1915970566">
      <w:bodyDiv w:val="1"/>
      <w:marLeft w:val="0"/>
      <w:marRight w:val="0"/>
      <w:marTop w:val="0"/>
      <w:marBottom w:val="0"/>
      <w:divBdr>
        <w:top w:val="none" w:sz="0" w:space="0" w:color="auto"/>
        <w:left w:val="none" w:sz="0" w:space="0" w:color="auto"/>
        <w:bottom w:val="none" w:sz="0" w:space="0" w:color="auto"/>
        <w:right w:val="none" w:sz="0" w:space="0" w:color="auto"/>
      </w:divBdr>
      <w:divsChild>
        <w:div w:id="508178658">
          <w:marLeft w:val="0"/>
          <w:marRight w:val="0"/>
          <w:marTop w:val="0"/>
          <w:marBottom w:val="0"/>
          <w:divBdr>
            <w:top w:val="none" w:sz="0" w:space="0" w:color="auto"/>
            <w:left w:val="none" w:sz="0" w:space="0" w:color="auto"/>
            <w:bottom w:val="none" w:sz="0" w:space="0" w:color="auto"/>
            <w:right w:val="none" w:sz="0" w:space="0" w:color="auto"/>
          </w:divBdr>
        </w:div>
        <w:div w:id="956521190">
          <w:marLeft w:val="0"/>
          <w:marRight w:val="0"/>
          <w:marTop w:val="0"/>
          <w:marBottom w:val="0"/>
          <w:divBdr>
            <w:top w:val="none" w:sz="0" w:space="0" w:color="auto"/>
            <w:left w:val="none" w:sz="0" w:space="0" w:color="auto"/>
            <w:bottom w:val="none" w:sz="0" w:space="0" w:color="auto"/>
            <w:right w:val="none" w:sz="0" w:space="0" w:color="auto"/>
          </w:divBdr>
        </w:div>
        <w:div w:id="1325821533">
          <w:marLeft w:val="0"/>
          <w:marRight w:val="0"/>
          <w:marTop w:val="0"/>
          <w:marBottom w:val="0"/>
          <w:divBdr>
            <w:top w:val="none" w:sz="0" w:space="0" w:color="auto"/>
            <w:left w:val="none" w:sz="0" w:space="0" w:color="auto"/>
            <w:bottom w:val="none" w:sz="0" w:space="0" w:color="auto"/>
            <w:right w:val="none" w:sz="0" w:space="0" w:color="auto"/>
          </w:divBdr>
        </w:div>
        <w:div w:id="1504324269">
          <w:marLeft w:val="0"/>
          <w:marRight w:val="0"/>
          <w:marTop w:val="0"/>
          <w:marBottom w:val="0"/>
          <w:divBdr>
            <w:top w:val="none" w:sz="0" w:space="0" w:color="auto"/>
            <w:left w:val="none" w:sz="0" w:space="0" w:color="auto"/>
            <w:bottom w:val="none" w:sz="0" w:space="0" w:color="auto"/>
            <w:right w:val="none" w:sz="0" w:space="0" w:color="auto"/>
          </w:divBdr>
        </w:div>
      </w:divsChild>
    </w:div>
    <w:div w:id="1942491741">
      <w:bodyDiv w:val="1"/>
      <w:marLeft w:val="0"/>
      <w:marRight w:val="0"/>
      <w:marTop w:val="0"/>
      <w:marBottom w:val="0"/>
      <w:divBdr>
        <w:top w:val="none" w:sz="0" w:space="0" w:color="auto"/>
        <w:left w:val="none" w:sz="0" w:space="0" w:color="auto"/>
        <w:bottom w:val="none" w:sz="0" w:space="0" w:color="auto"/>
        <w:right w:val="none" w:sz="0" w:space="0" w:color="auto"/>
      </w:divBdr>
    </w:div>
    <w:div w:id="1948540201">
      <w:bodyDiv w:val="1"/>
      <w:marLeft w:val="0"/>
      <w:marRight w:val="0"/>
      <w:marTop w:val="0"/>
      <w:marBottom w:val="0"/>
      <w:divBdr>
        <w:top w:val="none" w:sz="0" w:space="0" w:color="auto"/>
        <w:left w:val="none" w:sz="0" w:space="0" w:color="auto"/>
        <w:bottom w:val="none" w:sz="0" w:space="0" w:color="auto"/>
        <w:right w:val="none" w:sz="0" w:space="0" w:color="auto"/>
      </w:divBdr>
    </w:div>
    <w:div w:id="1955208322">
      <w:bodyDiv w:val="1"/>
      <w:marLeft w:val="0"/>
      <w:marRight w:val="0"/>
      <w:marTop w:val="0"/>
      <w:marBottom w:val="0"/>
      <w:divBdr>
        <w:top w:val="none" w:sz="0" w:space="0" w:color="auto"/>
        <w:left w:val="none" w:sz="0" w:space="0" w:color="auto"/>
        <w:bottom w:val="none" w:sz="0" w:space="0" w:color="auto"/>
        <w:right w:val="none" w:sz="0" w:space="0" w:color="auto"/>
      </w:divBdr>
    </w:div>
    <w:div w:id="2018339859">
      <w:bodyDiv w:val="1"/>
      <w:marLeft w:val="0"/>
      <w:marRight w:val="0"/>
      <w:marTop w:val="0"/>
      <w:marBottom w:val="0"/>
      <w:divBdr>
        <w:top w:val="none" w:sz="0" w:space="0" w:color="auto"/>
        <w:left w:val="none" w:sz="0" w:space="0" w:color="auto"/>
        <w:bottom w:val="none" w:sz="0" w:space="0" w:color="auto"/>
        <w:right w:val="none" w:sz="0" w:space="0" w:color="auto"/>
      </w:divBdr>
    </w:div>
    <w:div w:id="2024018181">
      <w:bodyDiv w:val="1"/>
      <w:marLeft w:val="0"/>
      <w:marRight w:val="0"/>
      <w:marTop w:val="0"/>
      <w:marBottom w:val="0"/>
      <w:divBdr>
        <w:top w:val="none" w:sz="0" w:space="0" w:color="auto"/>
        <w:left w:val="none" w:sz="0" w:space="0" w:color="auto"/>
        <w:bottom w:val="none" w:sz="0" w:space="0" w:color="auto"/>
        <w:right w:val="none" w:sz="0" w:space="0" w:color="auto"/>
      </w:divBdr>
      <w:divsChild>
        <w:div w:id="121119888">
          <w:marLeft w:val="0"/>
          <w:marRight w:val="0"/>
          <w:marTop w:val="0"/>
          <w:marBottom w:val="0"/>
          <w:divBdr>
            <w:top w:val="none" w:sz="0" w:space="0" w:color="auto"/>
            <w:left w:val="none" w:sz="0" w:space="0" w:color="auto"/>
            <w:bottom w:val="none" w:sz="0" w:space="0" w:color="auto"/>
            <w:right w:val="none" w:sz="0" w:space="0" w:color="auto"/>
          </w:divBdr>
        </w:div>
        <w:div w:id="197474186">
          <w:marLeft w:val="0"/>
          <w:marRight w:val="0"/>
          <w:marTop w:val="0"/>
          <w:marBottom w:val="0"/>
          <w:divBdr>
            <w:top w:val="none" w:sz="0" w:space="0" w:color="auto"/>
            <w:left w:val="none" w:sz="0" w:space="0" w:color="auto"/>
            <w:bottom w:val="none" w:sz="0" w:space="0" w:color="auto"/>
            <w:right w:val="none" w:sz="0" w:space="0" w:color="auto"/>
          </w:divBdr>
        </w:div>
        <w:div w:id="293567239">
          <w:marLeft w:val="0"/>
          <w:marRight w:val="0"/>
          <w:marTop w:val="0"/>
          <w:marBottom w:val="0"/>
          <w:divBdr>
            <w:top w:val="none" w:sz="0" w:space="0" w:color="auto"/>
            <w:left w:val="none" w:sz="0" w:space="0" w:color="auto"/>
            <w:bottom w:val="none" w:sz="0" w:space="0" w:color="auto"/>
            <w:right w:val="none" w:sz="0" w:space="0" w:color="auto"/>
          </w:divBdr>
        </w:div>
        <w:div w:id="550308506">
          <w:marLeft w:val="0"/>
          <w:marRight w:val="0"/>
          <w:marTop w:val="0"/>
          <w:marBottom w:val="0"/>
          <w:divBdr>
            <w:top w:val="none" w:sz="0" w:space="0" w:color="auto"/>
            <w:left w:val="none" w:sz="0" w:space="0" w:color="auto"/>
            <w:bottom w:val="none" w:sz="0" w:space="0" w:color="auto"/>
            <w:right w:val="none" w:sz="0" w:space="0" w:color="auto"/>
          </w:divBdr>
        </w:div>
        <w:div w:id="564145294">
          <w:marLeft w:val="0"/>
          <w:marRight w:val="0"/>
          <w:marTop w:val="0"/>
          <w:marBottom w:val="0"/>
          <w:divBdr>
            <w:top w:val="none" w:sz="0" w:space="0" w:color="auto"/>
            <w:left w:val="none" w:sz="0" w:space="0" w:color="auto"/>
            <w:bottom w:val="none" w:sz="0" w:space="0" w:color="auto"/>
            <w:right w:val="none" w:sz="0" w:space="0" w:color="auto"/>
          </w:divBdr>
        </w:div>
        <w:div w:id="874848552">
          <w:marLeft w:val="0"/>
          <w:marRight w:val="0"/>
          <w:marTop w:val="0"/>
          <w:marBottom w:val="0"/>
          <w:divBdr>
            <w:top w:val="none" w:sz="0" w:space="0" w:color="auto"/>
            <w:left w:val="none" w:sz="0" w:space="0" w:color="auto"/>
            <w:bottom w:val="none" w:sz="0" w:space="0" w:color="auto"/>
            <w:right w:val="none" w:sz="0" w:space="0" w:color="auto"/>
          </w:divBdr>
        </w:div>
        <w:div w:id="884215439">
          <w:marLeft w:val="0"/>
          <w:marRight w:val="0"/>
          <w:marTop w:val="0"/>
          <w:marBottom w:val="0"/>
          <w:divBdr>
            <w:top w:val="none" w:sz="0" w:space="0" w:color="auto"/>
            <w:left w:val="none" w:sz="0" w:space="0" w:color="auto"/>
            <w:bottom w:val="none" w:sz="0" w:space="0" w:color="auto"/>
            <w:right w:val="none" w:sz="0" w:space="0" w:color="auto"/>
          </w:divBdr>
        </w:div>
        <w:div w:id="1314214111">
          <w:marLeft w:val="0"/>
          <w:marRight w:val="0"/>
          <w:marTop w:val="0"/>
          <w:marBottom w:val="0"/>
          <w:divBdr>
            <w:top w:val="none" w:sz="0" w:space="0" w:color="auto"/>
            <w:left w:val="none" w:sz="0" w:space="0" w:color="auto"/>
            <w:bottom w:val="none" w:sz="0" w:space="0" w:color="auto"/>
            <w:right w:val="none" w:sz="0" w:space="0" w:color="auto"/>
          </w:divBdr>
        </w:div>
        <w:div w:id="1489050853">
          <w:marLeft w:val="0"/>
          <w:marRight w:val="0"/>
          <w:marTop w:val="0"/>
          <w:marBottom w:val="0"/>
          <w:divBdr>
            <w:top w:val="none" w:sz="0" w:space="0" w:color="auto"/>
            <w:left w:val="none" w:sz="0" w:space="0" w:color="auto"/>
            <w:bottom w:val="none" w:sz="0" w:space="0" w:color="auto"/>
            <w:right w:val="none" w:sz="0" w:space="0" w:color="auto"/>
          </w:divBdr>
        </w:div>
        <w:div w:id="1627732180">
          <w:marLeft w:val="0"/>
          <w:marRight w:val="0"/>
          <w:marTop w:val="0"/>
          <w:marBottom w:val="0"/>
          <w:divBdr>
            <w:top w:val="none" w:sz="0" w:space="0" w:color="auto"/>
            <w:left w:val="none" w:sz="0" w:space="0" w:color="auto"/>
            <w:bottom w:val="none" w:sz="0" w:space="0" w:color="auto"/>
            <w:right w:val="none" w:sz="0" w:space="0" w:color="auto"/>
          </w:divBdr>
        </w:div>
        <w:div w:id="1746368987">
          <w:marLeft w:val="0"/>
          <w:marRight w:val="0"/>
          <w:marTop w:val="0"/>
          <w:marBottom w:val="0"/>
          <w:divBdr>
            <w:top w:val="none" w:sz="0" w:space="0" w:color="auto"/>
            <w:left w:val="none" w:sz="0" w:space="0" w:color="auto"/>
            <w:bottom w:val="none" w:sz="0" w:space="0" w:color="auto"/>
            <w:right w:val="none" w:sz="0" w:space="0" w:color="auto"/>
          </w:divBdr>
        </w:div>
        <w:div w:id="2030836677">
          <w:marLeft w:val="0"/>
          <w:marRight w:val="0"/>
          <w:marTop w:val="0"/>
          <w:marBottom w:val="0"/>
          <w:divBdr>
            <w:top w:val="none" w:sz="0" w:space="0" w:color="auto"/>
            <w:left w:val="none" w:sz="0" w:space="0" w:color="auto"/>
            <w:bottom w:val="none" w:sz="0" w:space="0" w:color="auto"/>
            <w:right w:val="none" w:sz="0" w:space="0" w:color="auto"/>
          </w:divBdr>
        </w:div>
      </w:divsChild>
    </w:div>
    <w:div w:id="2026789217">
      <w:bodyDiv w:val="1"/>
      <w:marLeft w:val="0"/>
      <w:marRight w:val="0"/>
      <w:marTop w:val="0"/>
      <w:marBottom w:val="0"/>
      <w:divBdr>
        <w:top w:val="none" w:sz="0" w:space="0" w:color="auto"/>
        <w:left w:val="none" w:sz="0" w:space="0" w:color="auto"/>
        <w:bottom w:val="none" w:sz="0" w:space="0" w:color="auto"/>
        <w:right w:val="none" w:sz="0" w:space="0" w:color="auto"/>
      </w:divBdr>
    </w:div>
    <w:div w:id="2027318847">
      <w:bodyDiv w:val="1"/>
      <w:marLeft w:val="0"/>
      <w:marRight w:val="0"/>
      <w:marTop w:val="0"/>
      <w:marBottom w:val="0"/>
      <w:divBdr>
        <w:top w:val="none" w:sz="0" w:space="0" w:color="auto"/>
        <w:left w:val="none" w:sz="0" w:space="0" w:color="auto"/>
        <w:bottom w:val="none" w:sz="0" w:space="0" w:color="auto"/>
        <w:right w:val="none" w:sz="0" w:space="0" w:color="auto"/>
      </w:divBdr>
    </w:div>
    <w:div w:id="2042583663">
      <w:bodyDiv w:val="1"/>
      <w:marLeft w:val="0"/>
      <w:marRight w:val="0"/>
      <w:marTop w:val="0"/>
      <w:marBottom w:val="0"/>
      <w:divBdr>
        <w:top w:val="none" w:sz="0" w:space="0" w:color="auto"/>
        <w:left w:val="none" w:sz="0" w:space="0" w:color="auto"/>
        <w:bottom w:val="none" w:sz="0" w:space="0" w:color="auto"/>
        <w:right w:val="none" w:sz="0" w:space="0" w:color="auto"/>
      </w:divBdr>
    </w:div>
    <w:div w:id="2046711397">
      <w:bodyDiv w:val="1"/>
      <w:marLeft w:val="0"/>
      <w:marRight w:val="0"/>
      <w:marTop w:val="0"/>
      <w:marBottom w:val="0"/>
      <w:divBdr>
        <w:top w:val="none" w:sz="0" w:space="0" w:color="auto"/>
        <w:left w:val="none" w:sz="0" w:space="0" w:color="auto"/>
        <w:bottom w:val="none" w:sz="0" w:space="0" w:color="auto"/>
        <w:right w:val="none" w:sz="0" w:space="0" w:color="auto"/>
      </w:divBdr>
    </w:div>
    <w:div w:id="2055807127">
      <w:bodyDiv w:val="1"/>
      <w:marLeft w:val="0"/>
      <w:marRight w:val="0"/>
      <w:marTop w:val="0"/>
      <w:marBottom w:val="0"/>
      <w:divBdr>
        <w:top w:val="none" w:sz="0" w:space="0" w:color="auto"/>
        <w:left w:val="none" w:sz="0" w:space="0" w:color="auto"/>
        <w:bottom w:val="none" w:sz="0" w:space="0" w:color="auto"/>
        <w:right w:val="none" w:sz="0" w:space="0" w:color="auto"/>
      </w:divBdr>
      <w:divsChild>
        <w:div w:id="74014944">
          <w:marLeft w:val="0"/>
          <w:marRight w:val="0"/>
          <w:marTop w:val="0"/>
          <w:marBottom w:val="0"/>
          <w:divBdr>
            <w:top w:val="none" w:sz="0" w:space="0" w:color="auto"/>
            <w:left w:val="none" w:sz="0" w:space="0" w:color="auto"/>
            <w:bottom w:val="none" w:sz="0" w:space="0" w:color="auto"/>
            <w:right w:val="none" w:sz="0" w:space="0" w:color="auto"/>
          </w:divBdr>
        </w:div>
        <w:div w:id="122433247">
          <w:marLeft w:val="0"/>
          <w:marRight w:val="0"/>
          <w:marTop w:val="0"/>
          <w:marBottom w:val="0"/>
          <w:divBdr>
            <w:top w:val="none" w:sz="0" w:space="0" w:color="auto"/>
            <w:left w:val="none" w:sz="0" w:space="0" w:color="auto"/>
            <w:bottom w:val="none" w:sz="0" w:space="0" w:color="auto"/>
            <w:right w:val="none" w:sz="0" w:space="0" w:color="auto"/>
          </w:divBdr>
          <w:divsChild>
            <w:div w:id="588391784">
              <w:marLeft w:val="0"/>
              <w:marRight w:val="0"/>
              <w:marTop w:val="0"/>
              <w:marBottom w:val="0"/>
              <w:divBdr>
                <w:top w:val="none" w:sz="0" w:space="0" w:color="auto"/>
                <w:left w:val="none" w:sz="0" w:space="0" w:color="auto"/>
                <w:bottom w:val="none" w:sz="0" w:space="0" w:color="auto"/>
                <w:right w:val="none" w:sz="0" w:space="0" w:color="auto"/>
              </w:divBdr>
            </w:div>
          </w:divsChild>
        </w:div>
        <w:div w:id="319575239">
          <w:marLeft w:val="0"/>
          <w:marRight w:val="0"/>
          <w:marTop w:val="0"/>
          <w:marBottom w:val="0"/>
          <w:divBdr>
            <w:top w:val="none" w:sz="0" w:space="0" w:color="auto"/>
            <w:left w:val="none" w:sz="0" w:space="0" w:color="auto"/>
            <w:bottom w:val="none" w:sz="0" w:space="0" w:color="auto"/>
            <w:right w:val="none" w:sz="0" w:space="0" w:color="auto"/>
          </w:divBdr>
        </w:div>
        <w:div w:id="375471351">
          <w:marLeft w:val="0"/>
          <w:marRight w:val="0"/>
          <w:marTop w:val="0"/>
          <w:marBottom w:val="0"/>
          <w:divBdr>
            <w:top w:val="none" w:sz="0" w:space="0" w:color="auto"/>
            <w:left w:val="none" w:sz="0" w:space="0" w:color="auto"/>
            <w:bottom w:val="none" w:sz="0" w:space="0" w:color="auto"/>
            <w:right w:val="none" w:sz="0" w:space="0" w:color="auto"/>
          </w:divBdr>
        </w:div>
        <w:div w:id="685863811">
          <w:marLeft w:val="0"/>
          <w:marRight w:val="0"/>
          <w:marTop w:val="0"/>
          <w:marBottom w:val="0"/>
          <w:divBdr>
            <w:top w:val="none" w:sz="0" w:space="0" w:color="auto"/>
            <w:left w:val="none" w:sz="0" w:space="0" w:color="auto"/>
            <w:bottom w:val="none" w:sz="0" w:space="0" w:color="auto"/>
            <w:right w:val="none" w:sz="0" w:space="0" w:color="auto"/>
          </w:divBdr>
        </w:div>
        <w:div w:id="785272349">
          <w:marLeft w:val="0"/>
          <w:marRight w:val="0"/>
          <w:marTop w:val="0"/>
          <w:marBottom w:val="0"/>
          <w:divBdr>
            <w:top w:val="none" w:sz="0" w:space="0" w:color="auto"/>
            <w:left w:val="none" w:sz="0" w:space="0" w:color="auto"/>
            <w:bottom w:val="none" w:sz="0" w:space="0" w:color="auto"/>
            <w:right w:val="none" w:sz="0" w:space="0" w:color="auto"/>
          </w:divBdr>
        </w:div>
        <w:div w:id="1034115208">
          <w:marLeft w:val="0"/>
          <w:marRight w:val="0"/>
          <w:marTop w:val="0"/>
          <w:marBottom w:val="0"/>
          <w:divBdr>
            <w:top w:val="none" w:sz="0" w:space="0" w:color="auto"/>
            <w:left w:val="none" w:sz="0" w:space="0" w:color="auto"/>
            <w:bottom w:val="none" w:sz="0" w:space="0" w:color="auto"/>
            <w:right w:val="none" w:sz="0" w:space="0" w:color="auto"/>
          </w:divBdr>
        </w:div>
        <w:div w:id="1673411037">
          <w:marLeft w:val="0"/>
          <w:marRight w:val="0"/>
          <w:marTop w:val="0"/>
          <w:marBottom w:val="0"/>
          <w:divBdr>
            <w:top w:val="none" w:sz="0" w:space="0" w:color="auto"/>
            <w:left w:val="none" w:sz="0" w:space="0" w:color="auto"/>
            <w:bottom w:val="none" w:sz="0" w:space="0" w:color="auto"/>
            <w:right w:val="none" w:sz="0" w:space="0" w:color="auto"/>
          </w:divBdr>
        </w:div>
        <w:div w:id="1854803827">
          <w:marLeft w:val="0"/>
          <w:marRight w:val="0"/>
          <w:marTop w:val="0"/>
          <w:marBottom w:val="0"/>
          <w:divBdr>
            <w:top w:val="none" w:sz="0" w:space="0" w:color="auto"/>
            <w:left w:val="none" w:sz="0" w:space="0" w:color="auto"/>
            <w:bottom w:val="none" w:sz="0" w:space="0" w:color="auto"/>
            <w:right w:val="none" w:sz="0" w:space="0" w:color="auto"/>
          </w:divBdr>
        </w:div>
        <w:div w:id="1910799545">
          <w:marLeft w:val="0"/>
          <w:marRight w:val="0"/>
          <w:marTop w:val="0"/>
          <w:marBottom w:val="0"/>
          <w:divBdr>
            <w:top w:val="none" w:sz="0" w:space="0" w:color="auto"/>
            <w:left w:val="none" w:sz="0" w:space="0" w:color="auto"/>
            <w:bottom w:val="none" w:sz="0" w:space="0" w:color="auto"/>
            <w:right w:val="none" w:sz="0" w:space="0" w:color="auto"/>
          </w:divBdr>
        </w:div>
        <w:div w:id="1912538049">
          <w:marLeft w:val="0"/>
          <w:marRight w:val="0"/>
          <w:marTop w:val="0"/>
          <w:marBottom w:val="0"/>
          <w:divBdr>
            <w:top w:val="none" w:sz="0" w:space="0" w:color="auto"/>
            <w:left w:val="none" w:sz="0" w:space="0" w:color="auto"/>
            <w:bottom w:val="none" w:sz="0" w:space="0" w:color="auto"/>
            <w:right w:val="none" w:sz="0" w:space="0" w:color="auto"/>
          </w:divBdr>
        </w:div>
        <w:div w:id="2110926867">
          <w:marLeft w:val="0"/>
          <w:marRight w:val="0"/>
          <w:marTop w:val="0"/>
          <w:marBottom w:val="0"/>
          <w:divBdr>
            <w:top w:val="none" w:sz="0" w:space="0" w:color="auto"/>
            <w:left w:val="none" w:sz="0" w:space="0" w:color="auto"/>
            <w:bottom w:val="none" w:sz="0" w:space="0" w:color="auto"/>
            <w:right w:val="none" w:sz="0" w:space="0" w:color="auto"/>
          </w:divBdr>
        </w:div>
        <w:div w:id="2121492050">
          <w:marLeft w:val="0"/>
          <w:marRight w:val="0"/>
          <w:marTop w:val="0"/>
          <w:marBottom w:val="0"/>
          <w:divBdr>
            <w:top w:val="none" w:sz="0" w:space="0" w:color="auto"/>
            <w:left w:val="none" w:sz="0" w:space="0" w:color="auto"/>
            <w:bottom w:val="none" w:sz="0" w:space="0" w:color="auto"/>
            <w:right w:val="none" w:sz="0" w:space="0" w:color="auto"/>
          </w:divBdr>
        </w:div>
      </w:divsChild>
    </w:div>
    <w:div w:id="2058817958">
      <w:bodyDiv w:val="1"/>
      <w:marLeft w:val="0"/>
      <w:marRight w:val="0"/>
      <w:marTop w:val="0"/>
      <w:marBottom w:val="0"/>
      <w:divBdr>
        <w:top w:val="none" w:sz="0" w:space="0" w:color="auto"/>
        <w:left w:val="none" w:sz="0" w:space="0" w:color="auto"/>
        <w:bottom w:val="none" w:sz="0" w:space="0" w:color="auto"/>
        <w:right w:val="none" w:sz="0" w:space="0" w:color="auto"/>
      </w:divBdr>
      <w:divsChild>
        <w:div w:id="470055359">
          <w:marLeft w:val="0"/>
          <w:marRight w:val="0"/>
          <w:marTop w:val="0"/>
          <w:marBottom w:val="0"/>
          <w:divBdr>
            <w:top w:val="none" w:sz="0" w:space="0" w:color="auto"/>
            <w:left w:val="none" w:sz="0" w:space="0" w:color="auto"/>
            <w:bottom w:val="none" w:sz="0" w:space="0" w:color="auto"/>
            <w:right w:val="none" w:sz="0" w:space="0" w:color="auto"/>
          </w:divBdr>
        </w:div>
        <w:div w:id="1055082614">
          <w:marLeft w:val="0"/>
          <w:marRight w:val="0"/>
          <w:marTop w:val="0"/>
          <w:marBottom w:val="0"/>
          <w:divBdr>
            <w:top w:val="none" w:sz="0" w:space="0" w:color="auto"/>
            <w:left w:val="none" w:sz="0" w:space="0" w:color="auto"/>
            <w:bottom w:val="none" w:sz="0" w:space="0" w:color="auto"/>
            <w:right w:val="none" w:sz="0" w:space="0" w:color="auto"/>
          </w:divBdr>
        </w:div>
        <w:div w:id="1373191733">
          <w:marLeft w:val="0"/>
          <w:marRight w:val="0"/>
          <w:marTop w:val="0"/>
          <w:marBottom w:val="0"/>
          <w:divBdr>
            <w:top w:val="none" w:sz="0" w:space="0" w:color="auto"/>
            <w:left w:val="none" w:sz="0" w:space="0" w:color="auto"/>
            <w:bottom w:val="none" w:sz="0" w:space="0" w:color="auto"/>
            <w:right w:val="none" w:sz="0" w:space="0" w:color="auto"/>
          </w:divBdr>
        </w:div>
      </w:divsChild>
    </w:div>
    <w:div w:id="2080856288">
      <w:bodyDiv w:val="1"/>
      <w:marLeft w:val="0"/>
      <w:marRight w:val="0"/>
      <w:marTop w:val="0"/>
      <w:marBottom w:val="0"/>
      <w:divBdr>
        <w:top w:val="none" w:sz="0" w:space="0" w:color="auto"/>
        <w:left w:val="none" w:sz="0" w:space="0" w:color="auto"/>
        <w:bottom w:val="none" w:sz="0" w:space="0" w:color="auto"/>
        <w:right w:val="none" w:sz="0" w:space="0" w:color="auto"/>
      </w:divBdr>
    </w:div>
    <w:div w:id="2090687107">
      <w:bodyDiv w:val="1"/>
      <w:marLeft w:val="0"/>
      <w:marRight w:val="0"/>
      <w:marTop w:val="0"/>
      <w:marBottom w:val="0"/>
      <w:divBdr>
        <w:top w:val="none" w:sz="0" w:space="0" w:color="auto"/>
        <w:left w:val="none" w:sz="0" w:space="0" w:color="auto"/>
        <w:bottom w:val="none" w:sz="0" w:space="0" w:color="auto"/>
        <w:right w:val="none" w:sz="0" w:space="0" w:color="auto"/>
      </w:divBdr>
    </w:div>
    <w:div w:id="2094280527">
      <w:bodyDiv w:val="1"/>
      <w:marLeft w:val="0"/>
      <w:marRight w:val="0"/>
      <w:marTop w:val="0"/>
      <w:marBottom w:val="0"/>
      <w:divBdr>
        <w:top w:val="none" w:sz="0" w:space="0" w:color="auto"/>
        <w:left w:val="none" w:sz="0" w:space="0" w:color="auto"/>
        <w:bottom w:val="none" w:sz="0" w:space="0" w:color="auto"/>
        <w:right w:val="none" w:sz="0" w:space="0" w:color="auto"/>
      </w:divBdr>
    </w:div>
    <w:div w:id="212777369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jpg"/><Relationship Id="rId18" Type="http://schemas.openxmlformats.org/officeDocument/2006/relationships/footer" Target="footer3.xml"/><Relationship Id="rId26" Type="http://schemas.openxmlformats.org/officeDocument/2006/relationships/chart" Target="charts/chart8.xml"/><Relationship Id="rId3" Type="http://schemas.openxmlformats.org/officeDocument/2006/relationships/customXml" Target="../customXml/item3.xml"/><Relationship Id="rId21" Type="http://schemas.openxmlformats.org/officeDocument/2006/relationships/chart" Target="charts/chart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footer" Target="footer2.xml"/><Relationship Id="rId25" Type="http://schemas.openxmlformats.org/officeDocument/2006/relationships/chart" Target="charts/chart7.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chart" Target="charts/chart2.xm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chart" Target="charts/chart6.xml"/><Relationship Id="rId5" Type="http://schemas.openxmlformats.org/officeDocument/2006/relationships/numbering" Target="numbering.xml"/><Relationship Id="rId15" Type="http://schemas.openxmlformats.org/officeDocument/2006/relationships/header" Target="header1.xml"/><Relationship Id="rId23" Type="http://schemas.openxmlformats.org/officeDocument/2006/relationships/chart" Target="charts/chart5.xml"/><Relationship Id="rId28"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chart" Target="charts/chart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chart" Target="charts/chart4.xml"/><Relationship Id="rId27" Type="http://schemas.openxmlformats.org/officeDocument/2006/relationships/image" Target="media/image5.png"/><Relationship Id="rId30" Type="http://schemas.microsoft.com/office/2019/05/relationships/documenttasks" Target="documenttasks/documenttasks1.xml"/></Relationships>
</file>

<file path=word/_rels/footer2.xml.rels><?xml version="1.0" encoding="UTF-8" standalone="yes"?>
<Relationships xmlns="http://schemas.openxmlformats.org/package/2006/relationships"><Relationship Id="rId1" Type="http://schemas.openxmlformats.org/officeDocument/2006/relationships/image" Target="media/image4.jpeg"/></Relationships>
</file>

<file path=word/_rels/footer3.xml.rels><?xml version="1.0" encoding="UTF-8" standalone="yes"?>
<Relationships xmlns="http://schemas.openxmlformats.org/package/2006/relationships"><Relationship Id="rId1" Type="http://schemas.openxmlformats.org/officeDocument/2006/relationships/image" Target="media/image4.jpeg"/></Relationships>
</file>

<file path=word/charts/_rels/chart1.xml.rels><?xml version="1.0" encoding="UTF-8" standalone="yes"?>
<Relationships xmlns="http://schemas.openxmlformats.org/package/2006/relationships"><Relationship Id="rId3" Type="http://schemas.openxmlformats.org/officeDocument/2006/relationships/oleObject" Target="https://ceirdom-my.sharepoint.com/personal/nicoletejada_prodominicana_gob_do/Documents/graficos%20del%20sistema.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Book1" TargetMode="External"/><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oleObject" Target="Book1" TargetMode="External"/><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oleObject" Target="https://ceirdom-my.sharepoint.com/personal/nicoletejada_prodominicana_gob_do/Documents/graficos%20del%20sistema.xlsx" TargetMode="External"/><Relationship Id="rId2" Type="http://schemas.microsoft.com/office/2011/relationships/chartColorStyle" Target="colors6.xml"/><Relationship Id="rId1" Type="http://schemas.microsoft.com/office/2011/relationships/chartStyle" Target="style6.xml"/></Relationships>
</file>

<file path=word/charts/_rels/chart7.xml.rels><?xml version="1.0" encoding="UTF-8" standalone="yes"?>
<Relationships xmlns="http://schemas.openxmlformats.org/package/2006/relationships"><Relationship Id="rId3" Type="http://schemas.openxmlformats.org/officeDocument/2006/relationships/oleObject" Target="https://ceirdom-my.sharepoint.com/personal/nicoletejada_prodominicana_gob_do/Documents/graficos%20del%20sistema.xlsx" TargetMode="External"/><Relationship Id="rId2" Type="http://schemas.microsoft.com/office/2011/relationships/chartColorStyle" Target="colors7.xml"/><Relationship Id="rId1" Type="http://schemas.microsoft.com/office/2011/relationships/chartStyle" Target="style7.xml"/></Relationships>
</file>

<file path=word/charts/_rels/chart8.xml.rels><?xml version="1.0" encoding="UTF-8" standalone="yes"?>
<Relationships xmlns="http://schemas.openxmlformats.org/package/2006/relationships"><Relationship Id="rId3" Type="http://schemas.openxmlformats.org/officeDocument/2006/relationships/oleObject" Target="../embeddings/oleObject1.bin"/><Relationship Id="rId2" Type="http://schemas.microsoft.com/office/2011/relationships/chartColorStyle" Target="colors8.xml"/><Relationship Id="rId1" Type="http://schemas.microsoft.com/office/2011/relationships/chartStyle" Target="style8.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Sheet1!$B$3</c:f>
              <c:strCache>
                <c:ptCount val="1"/>
                <c:pt idx="0">
                  <c:v>T1</c:v>
                </c:pt>
              </c:strCache>
            </c:strRef>
          </c:tx>
          <c:spPr>
            <a:solidFill>
              <a:schemeClr val="accent1"/>
            </a:solidFill>
            <a:ln>
              <a:noFill/>
            </a:ln>
            <a:effectLst/>
          </c:spPr>
          <c:invertIfNegative val="0"/>
          <c:dLbls>
            <c:spPr>
              <a:noFill/>
              <a:ln>
                <a:noFill/>
              </a:ln>
              <a:effectLst/>
            </c:spPr>
            <c:txPr>
              <a:bodyPr rot="-5400000" spcFirstLastPara="1" vertOverflow="clip" horzOverflow="clip" vert="horz" wrap="square" lIns="38100" tIns="19050" rIns="38100" bIns="19050" anchor="ctr" anchorCtr="1">
                <a:spAutoFit/>
              </a:bodyPr>
              <a:lstStyle/>
              <a:p>
                <a:pPr>
                  <a:defRPr sz="800" b="0" i="0" u="none" strike="noStrike" kern="1200" baseline="0">
                    <a:solidFill>
                      <a:sysClr val="windowText" lastClr="000000"/>
                    </a:solidFill>
                    <a:latin typeface="+mn-lt"/>
                    <a:ea typeface="+mn-ea"/>
                    <a:cs typeface="+mn-cs"/>
                  </a:defRPr>
                </a:pPr>
                <a:endParaRPr lang="es-E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Sheet1!$A$4:$A$9</c:f>
              <c:strCache>
                <c:ptCount val="6"/>
                <c:pt idx="0">
                  <c:v>ITCGE</c:v>
                </c:pt>
                <c:pt idx="1">
                  <c:v>NOBACI</c:v>
                </c:pt>
                <c:pt idx="2">
                  <c:v>Cumplimiento a la Ley no.200-04</c:v>
                </c:pt>
                <c:pt idx="3">
                  <c:v>IGP</c:v>
                </c:pt>
                <c:pt idx="4">
                  <c:v>SISCOMPRAS </c:v>
                </c:pt>
                <c:pt idx="5">
                  <c:v>Transparencia Gubernamental</c:v>
                </c:pt>
              </c:strCache>
            </c:strRef>
          </c:cat>
          <c:val>
            <c:numRef>
              <c:f>Sheet1!$B$4:$B$9</c:f>
              <c:numCache>
                <c:formatCode>0%</c:formatCode>
                <c:ptCount val="6"/>
                <c:pt idx="0">
                  <c:v>0.94</c:v>
                </c:pt>
                <c:pt idx="1">
                  <c:v>0.91</c:v>
                </c:pt>
                <c:pt idx="2">
                  <c:v>0.99</c:v>
                </c:pt>
                <c:pt idx="3">
                  <c:v>1</c:v>
                </c:pt>
                <c:pt idx="4">
                  <c:v>0.91</c:v>
                </c:pt>
                <c:pt idx="5">
                  <c:v>0.96</c:v>
                </c:pt>
              </c:numCache>
            </c:numRef>
          </c:val>
          <c:extLst>
            <c:ext xmlns:c16="http://schemas.microsoft.com/office/drawing/2014/chart" uri="{C3380CC4-5D6E-409C-BE32-E72D297353CC}">
              <c16:uniqueId val="{00000000-EC0C-434B-9BA4-BEB13EA7F82C}"/>
            </c:ext>
          </c:extLst>
        </c:ser>
        <c:ser>
          <c:idx val="1"/>
          <c:order val="1"/>
          <c:tx>
            <c:strRef>
              <c:f>Sheet1!$C$3</c:f>
              <c:strCache>
                <c:ptCount val="1"/>
                <c:pt idx="0">
                  <c:v>T2</c:v>
                </c:pt>
              </c:strCache>
            </c:strRef>
          </c:tx>
          <c:spPr>
            <a:solidFill>
              <a:schemeClr val="accent3"/>
            </a:solidFill>
            <a:ln>
              <a:noFill/>
            </a:ln>
            <a:effectLst/>
          </c:spPr>
          <c:invertIfNegative val="0"/>
          <c:dLbls>
            <c:spPr>
              <a:noFill/>
              <a:ln>
                <a:noFill/>
              </a:ln>
              <a:effectLst/>
            </c:spPr>
            <c:txPr>
              <a:bodyPr rot="-5400000" spcFirstLastPara="1" vertOverflow="clip" horzOverflow="clip" vert="horz" wrap="square" lIns="38100" tIns="19050" rIns="38100" bIns="19050" anchor="ctr" anchorCtr="1">
                <a:spAutoFit/>
              </a:bodyPr>
              <a:lstStyle/>
              <a:p>
                <a:pPr>
                  <a:defRPr sz="800" b="0" i="0" u="none" strike="noStrike" kern="1200" baseline="0">
                    <a:solidFill>
                      <a:sysClr val="windowText" lastClr="000000"/>
                    </a:solidFill>
                    <a:latin typeface="+mn-lt"/>
                    <a:ea typeface="+mn-ea"/>
                    <a:cs typeface="+mn-cs"/>
                  </a:defRPr>
                </a:pPr>
                <a:endParaRPr lang="es-E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Sheet1!$A$4:$A$9</c:f>
              <c:strCache>
                <c:ptCount val="6"/>
                <c:pt idx="0">
                  <c:v>ITCGE</c:v>
                </c:pt>
                <c:pt idx="1">
                  <c:v>NOBACI</c:v>
                </c:pt>
                <c:pt idx="2">
                  <c:v>Cumplimiento a la Ley no.200-04</c:v>
                </c:pt>
                <c:pt idx="3">
                  <c:v>IGP</c:v>
                </c:pt>
                <c:pt idx="4">
                  <c:v>SISCOMPRAS </c:v>
                </c:pt>
                <c:pt idx="5">
                  <c:v>Transparencia Gubernamental</c:v>
                </c:pt>
              </c:strCache>
            </c:strRef>
          </c:cat>
          <c:val>
            <c:numRef>
              <c:f>Sheet1!$C$4:$C$9</c:f>
              <c:numCache>
                <c:formatCode>0%</c:formatCode>
                <c:ptCount val="6"/>
                <c:pt idx="0">
                  <c:v>0.94</c:v>
                </c:pt>
                <c:pt idx="1">
                  <c:v>0.92</c:v>
                </c:pt>
                <c:pt idx="2">
                  <c:v>1</c:v>
                </c:pt>
                <c:pt idx="3">
                  <c:v>1</c:v>
                </c:pt>
                <c:pt idx="4">
                  <c:v>0.96</c:v>
                </c:pt>
                <c:pt idx="5">
                  <c:v>0.98</c:v>
                </c:pt>
              </c:numCache>
            </c:numRef>
          </c:val>
          <c:extLst>
            <c:ext xmlns:c16="http://schemas.microsoft.com/office/drawing/2014/chart" uri="{C3380CC4-5D6E-409C-BE32-E72D297353CC}">
              <c16:uniqueId val="{00000001-EC0C-434B-9BA4-BEB13EA7F82C}"/>
            </c:ext>
          </c:extLst>
        </c:ser>
        <c:ser>
          <c:idx val="2"/>
          <c:order val="2"/>
          <c:tx>
            <c:strRef>
              <c:f>Sheet1!$D$3</c:f>
              <c:strCache>
                <c:ptCount val="1"/>
                <c:pt idx="0">
                  <c:v>T3</c:v>
                </c:pt>
              </c:strCache>
            </c:strRef>
          </c:tx>
          <c:spPr>
            <a:solidFill>
              <a:schemeClr val="accent5"/>
            </a:solidFill>
            <a:ln>
              <a:noFill/>
            </a:ln>
            <a:effectLst/>
          </c:spPr>
          <c:invertIfNegative val="0"/>
          <c:dLbls>
            <c:spPr>
              <a:noFill/>
              <a:ln>
                <a:noFill/>
              </a:ln>
              <a:effectLst/>
            </c:spPr>
            <c:txPr>
              <a:bodyPr rot="-5400000" spcFirstLastPara="1" vertOverflow="clip" horzOverflow="clip" vert="horz" wrap="square" lIns="38100" tIns="19050" rIns="38100" bIns="19050" anchor="ctr" anchorCtr="1">
                <a:spAutoFit/>
              </a:bodyPr>
              <a:lstStyle/>
              <a:p>
                <a:pPr>
                  <a:defRPr sz="800" b="0" i="0" u="none" strike="noStrike" kern="1200" baseline="0">
                    <a:solidFill>
                      <a:sysClr val="windowText" lastClr="000000"/>
                    </a:solidFill>
                    <a:latin typeface="+mn-lt"/>
                    <a:ea typeface="+mn-ea"/>
                    <a:cs typeface="+mn-cs"/>
                  </a:defRPr>
                </a:pPr>
                <a:endParaRPr lang="es-E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Sheet1!$A$4:$A$9</c:f>
              <c:strCache>
                <c:ptCount val="6"/>
                <c:pt idx="0">
                  <c:v>ITCGE</c:v>
                </c:pt>
                <c:pt idx="1">
                  <c:v>NOBACI</c:v>
                </c:pt>
                <c:pt idx="2">
                  <c:v>Cumplimiento a la Ley no.200-04</c:v>
                </c:pt>
                <c:pt idx="3">
                  <c:v>IGP</c:v>
                </c:pt>
                <c:pt idx="4">
                  <c:v>SISCOMPRAS </c:v>
                </c:pt>
                <c:pt idx="5">
                  <c:v>Transparencia Gubernamental</c:v>
                </c:pt>
              </c:strCache>
            </c:strRef>
          </c:cat>
          <c:val>
            <c:numRef>
              <c:f>Sheet1!$D$4:$D$9</c:f>
              <c:numCache>
                <c:formatCode>0%</c:formatCode>
                <c:ptCount val="6"/>
                <c:pt idx="0">
                  <c:v>0.94</c:v>
                </c:pt>
                <c:pt idx="1">
                  <c:v>0.92</c:v>
                </c:pt>
                <c:pt idx="2">
                  <c:v>0.98</c:v>
                </c:pt>
                <c:pt idx="3">
                  <c:v>0.84</c:v>
                </c:pt>
                <c:pt idx="4">
                  <c:v>0.96</c:v>
                </c:pt>
                <c:pt idx="5">
                  <c:v>0.94</c:v>
                </c:pt>
              </c:numCache>
            </c:numRef>
          </c:val>
          <c:extLst>
            <c:ext xmlns:c16="http://schemas.microsoft.com/office/drawing/2014/chart" uri="{C3380CC4-5D6E-409C-BE32-E72D297353CC}">
              <c16:uniqueId val="{00000002-EC0C-434B-9BA4-BEB13EA7F82C}"/>
            </c:ext>
          </c:extLst>
        </c:ser>
        <c:ser>
          <c:idx val="3"/>
          <c:order val="3"/>
          <c:tx>
            <c:strRef>
              <c:f>Sheet1!$E$3</c:f>
              <c:strCache>
                <c:ptCount val="1"/>
                <c:pt idx="0">
                  <c:v>T4</c:v>
                </c:pt>
              </c:strCache>
            </c:strRef>
          </c:tx>
          <c:spPr>
            <a:solidFill>
              <a:schemeClr val="accent1">
                <a:lumMod val="60000"/>
              </a:schemeClr>
            </a:solidFill>
            <a:ln>
              <a:noFill/>
            </a:ln>
            <a:effectLst/>
          </c:spPr>
          <c:invertIfNegative val="0"/>
          <c:dLbls>
            <c:spPr>
              <a:noFill/>
              <a:ln>
                <a:noFill/>
              </a:ln>
              <a:effectLst/>
            </c:spPr>
            <c:txPr>
              <a:bodyPr rot="-5400000" spcFirstLastPara="1" vertOverflow="clip" horzOverflow="clip" vert="horz" wrap="square" lIns="38100" tIns="19050" rIns="38100" bIns="19050" anchor="ctr" anchorCtr="1">
                <a:spAutoFit/>
              </a:bodyPr>
              <a:lstStyle/>
              <a:p>
                <a:pPr>
                  <a:defRPr sz="800" b="0" i="0" u="none" strike="noStrike" kern="1200" baseline="0">
                    <a:solidFill>
                      <a:sysClr val="windowText" lastClr="000000"/>
                    </a:solidFill>
                    <a:latin typeface="+mn-lt"/>
                    <a:ea typeface="+mn-ea"/>
                    <a:cs typeface="+mn-cs"/>
                  </a:defRPr>
                </a:pPr>
                <a:endParaRPr lang="es-E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Sheet1!$A$4:$A$9</c:f>
              <c:strCache>
                <c:ptCount val="6"/>
                <c:pt idx="0">
                  <c:v>ITCGE</c:v>
                </c:pt>
                <c:pt idx="1">
                  <c:v>NOBACI</c:v>
                </c:pt>
                <c:pt idx="2">
                  <c:v>Cumplimiento a la Ley no.200-04</c:v>
                </c:pt>
                <c:pt idx="3">
                  <c:v>IGP</c:v>
                </c:pt>
                <c:pt idx="4">
                  <c:v>SISCOMPRAS </c:v>
                </c:pt>
                <c:pt idx="5">
                  <c:v>Transparencia Gubernamental</c:v>
                </c:pt>
              </c:strCache>
            </c:strRef>
          </c:cat>
          <c:val>
            <c:numRef>
              <c:f>Sheet1!$E$4:$E$9</c:f>
              <c:numCache>
                <c:formatCode>0%</c:formatCode>
                <c:ptCount val="6"/>
                <c:pt idx="0">
                  <c:v>0.94</c:v>
                </c:pt>
                <c:pt idx="1">
                  <c:v>0.92666666666666697</c:v>
                </c:pt>
                <c:pt idx="2">
                  <c:v>0.98</c:v>
                </c:pt>
                <c:pt idx="3">
                  <c:v>0.85</c:v>
                </c:pt>
                <c:pt idx="4">
                  <c:v>0.93</c:v>
                </c:pt>
                <c:pt idx="5">
                  <c:v>0.94</c:v>
                </c:pt>
              </c:numCache>
            </c:numRef>
          </c:val>
          <c:extLst>
            <c:ext xmlns:c16="http://schemas.microsoft.com/office/drawing/2014/chart" uri="{C3380CC4-5D6E-409C-BE32-E72D297353CC}">
              <c16:uniqueId val="{00000003-EC0C-434B-9BA4-BEB13EA7F82C}"/>
            </c:ext>
          </c:extLst>
        </c:ser>
        <c:dLbls>
          <c:showLegendKey val="0"/>
          <c:showVal val="1"/>
          <c:showCatName val="0"/>
          <c:showSerName val="0"/>
          <c:showPercent val="0"/>
          <c:showBubbleSize val="0"/>
        </c:dLbls>
        <c:gapWidth val="150"/>
        <c:overlap val="-25"/>
        <c:axId val="568893864"/>
        <c:axId val="568893536"/>
      </c:barChart>
      <c:catAx>
        <c:axId val="56889386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cap="all" spc="120" normalizeH="0" baseline="0">
                <a:solidFill>
                  <a:sysClr val="windowText" lastClr="000000"/>
                </a:solidFill>
                <a:latin typeface="+mn-lt"/>
                <a:ea typeface="+mn-ea"/>
                <a:cs typeface="+mn-cs"/>
              </a:defRPr>
            </a:pPr>
            <a:endParaRPr lang="es-ES"/>
          </a:p>
        </c:txPr>
        <c:crossAx val="568893536"/>
        <c:crosses val="autoZero"/>
        <c:auto val="1"/>
        <c:lblAlgn val="ctr"/>
        <c:lblOffset val="100"/>
        <c:noMultiLvlLbl val="0"/>
      </c:catAx>
      <c:valAx>
        <c:axId val="568893536"/>
        <c:scaling>
          <c:orientation val="minMax"/>
        </c:scaling>
        <c:delete val="1"/>
        <c:axPos val="l"/>
        <c:numFmt formatCode="0%" sourceLinked="1"/>
        <c:majorTickMark val="none"/>
        <c:minorTickMark val="none"/>
        <c:tickLblPos val="nextTo"/>
        <c:crossAx val="568893864"/>
        <c:crosses val="autoZero"/>
        <c:crossBetween val="between"/>
      </c:valAx>
      <c:spPr>
        <a:noFill/>
        <a:ln>
          <a:noFill/>
        </a:ln>
        <a:effectLst/>
      </c:spPr>
    </c:plotArea>
    <c:legend>
      <c:legendPos val="t"/>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s-E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lt1"/>
    </a:solidFill>
    <a:ln w="9525" cap="flat" cmpd="sng" algn="ctr">
      <a:solidFill>
        <a:schemeClr val="bg1"/>
      </a:solidFill>
      <a:round/>
    </a:ln>
    <a:effectLst/>
  </c:spPr>
  <c:txPr>
    <a:bodyPr/>
    <a:lstStyle/>
    <a:p>
      <a:pPr>
        <a:defRPr>
          <a:solidFill>
            <a:sysClr val="windowText" lastClr="000000"/>
          </a:solidFill>
        </a:defRPr>
      </a:pPr>
      <a:endParaRPr lang="es-E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percentStacked"/>
        <c:varyColors val="0"/>
        <c:ser>
          <c:idx val="0"/>
          <c:order val="0"/>
          <c:tx>
            <c:strRef>
              <c:f>Sheet1!$B$1</c:f>
              <c:strCache>
                <c:ptCount val="1"/>
                <c:pt idx="0">
                  <c:v>Calificación</c:v>
                </c:pt>
              </c:strCache>
            </c:strRef>
          </c:tx>
          <c:spPr>
            <a:solidFill>
              <a:schemeClr val="accent1"/>
            </a:solidFill>
            <a:ln>
              <a:noFill/>
            </a:ln>
            <a:effectLst/>
          </c:spPr>
          <c:invertIfNegative val="0"/>
          <c:dLbls>
            <c:spPr>
              <a:solidFill>
                <a:sysClr val="window" lastClr="FFFFFF"/>
              </a:solidFill>
              <a:ln>
                <a:solidFill>
                  <a:sysClr val="windowText" lastClr="000000">
                    <a:lumMod val="25000"/>
                    <a:lumOff val="75000"/>
                  </a:sysClr>
                </a:solidFill>
              </a:ln>
              <a:effectLst/>
            </c:spPr>
            <c:txPr>
              <a:bodyPr rot="0" spcFirstLastPara="1" vertOverflow="clip" horzOverflow="clip" vert="horz" wrap="square" lIns="36576" tIns="18288" rIns="36576" bIns="18288" anchor="ctr" anchorCtr="1">
                <a:spAutoFit/>
              </a:bodyPr>
              <a:lstStyle/>
              <a:p>
                <a:pPr>
                  <a:defRPr sz="900" b="0" i="0" u="none" strike="noStrike" kern="1200" baseline="0">
                    <a:solidFill>
                      <a:sysClr val="windowText" lastClr="000000"/>
                    </a:solidFill>
                    <a:latin typeface="+mn-lt"/>
                    <a:ea typeface="+mn-ea"/>
                    <a:cs typeface="+mn-cs"/>
                  </a:defRPr>
                </a:pPr>
                <a:endParaRPr lang="es-ES"/>
              </a:p>
            </c:txPr>
            <c:showLegendKey val="0"/>
            <c:showVal val="1"/>
            <c:showCatName val="0"/>
            <c:showSerName val="0"/>
            <c:showPercent val="0"/>
            <c:showBubbleSize val="0"/>
            <c:showLeaderLines val="0"/>
            <c:extLst>
              <c:ext xmlns:c15="http://schemas.microsoft.com/office/drawing/2012/chart" uri="{CE6537A1-D6FC-4f65-9D91-7224C49458BB}">
                <c15:spPr xmlns:c15="http://schemas.microsoft.com/office/drawing/2012/chart">
                  <a:prstGeom prst="wedgeRectCallout">
                    <a:avLst/>
                  </a:prstGeom>
                  <a:noFill/>
                  <a:ln>
                    <a:noFill/>
                  </a:ln>
                </c15:spPr>
                <c15:showLeaderLines val="0"/>
              </c:ext>
            </c:extLst>
          </c:dLbls>
          <c:cat>
            <c:strRef>
              <c:f>Sheet1!$A$2:$A$13</c:f>
              <c:strCache>
                <c:ptCount val="12"/>
                <c:pt idx="0">
                  <c:v>Enero</c:v>
                </c:pt>
                <c:pt idx="1">
                  <c:v>Febrero</c:v>
                </c:pt>
                <c:pt idx="2">
                  <c:v>Marzo</c:v>
                </c:pt>
                <c:pt idx="3">
                  <c:v>Abril</c:v>
                </c:pt>
                <c:pt idx="4">
                  <c:v>Mayo</c:v>
                </c:pt>
                <c:pt idx="5">
                  <c:v>Junio</c:v>
                </c:pt>
                <c:pt idx="6">
                  <c:v>Julio</c:v>
                </c:pt>
                <c:pt idx="7">
                  <c:v>Agosto</c:v>
                </c:pt>
                <c:pt idx="8">
                  <c:v>Septiembre</c:v>
                </c:pt>
                <c:pt idx="9">
                  <c:v>Octubre</c:v>
                </c:pt>
                <c:pt idx="10">
                  <c:v>Noviembre</c:v>
                </c:pt>
                <c:pt idx="11">
                  <c:v>Diciembre</c:v>
                </c:pt>
              </c:strCache>
            </c:strRef>
          </c:cat>
          <c:val>
            <c:numRef>
              <c:f>Sheet1!$B$2:$B$13</c:f>
              <c:numCache>
                <c:formatCode>General</c:formatCode>
                <c:ptCount val="12"/>
                <c:pt idx="0">
                  <c:v>99</c:v>
                </c:pt>
                <c:pt idx="1">
                  <c:v>98</c:v>
                </c:pt>
                <c:pt idx="2">
                  <c:v>100</c:v>
                </c:pt>
                <c:pt idx="3">
                  <c:v>100</c:v>
                </c:pt>
                <c:pt idx="4">
                  <c:v>100</c:v>
                </c:pt>
                <c:pt idx="5">
                  <c:v>100</c:v>
                </c:pt>
                <c:pt idx="6">
                  <c:v>97</c:v>
                </c:pt>
                <c:pt idx="7">
                  <c:v>94</c:v>
                </c:pt>
              </c:numCache>
            </c:numRef>
          </c:val>
          <c:extLst>
            <c:ext xmlns:c16="http://schemas.microsoft.com/office/drawing/2014/chart" uri="{C3380CC4-5D6E-409C-BE32-E72D297353CC}">
              <c16:uniqueId val="{00000000-F17C-43A4-AF3E-6271B620B19D}"/>
            </c:ext>
          </c:extLst>
        </c:ser>
        <c:dLbls>
          <c:showLegendKey val="0"/>
          <c:showVal val="1"/>
          <c:showCatName val="0"/>
          <c:showSerName val="0"/>
          <c:showPercent val="0"/>
          <c:showBubbleSize val="0"/>
        </c:dLbls>
        <c:gapWidth val="95"/>
        <c:overlap val="100"/>
        <c:axId val="248512191"/>
        <c:axId val="248488479"/>
      </c:barChart>
      <c:catAx>
        <c:axId val="248512191"/>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cap="none" spc="120" normalizeH="0" baseline="0">
                <a:solidFill>
                  <a:sysClr val="windowText" lastClr="000000"/>
                </a:solidFill>
                <a:latin typeface="+mn-lt"/>
                <a:ea typeface="+mn-ea"/>
                <a:cs typeface="+mn-cs"/>
              </a:defRPr>
            </a:pPr>
            <a:endParaRPr lang="es-ES"/>
          </a:p>
        </c:txPr>
        <c:crossAx val="248488479"/>
        <c:crosses val="autoZero"/>
        <c:auto val="1"/>
        <c:lblAlgn val="ctr"/>
        <c:lblOffset val="100"/>
        <c:noMultiLvlLbl val="0"/>
      </c:catAx>
      <c:valAx>
        <c:axId val="248488479"/>
        <c:scaling>
          <c:orientation val="minMax"/>
        </c:scaling>
        <c:delete val="1"/>
        <c:axPos val="l"/>
        <c:numFmt formatCode="0%" sourceLinked="1"/>
        <c:majorTickMark val="none"/>
        <c:minorTickMark val="none"/>
        <c:tickLblPos val="nextTo"/>
        <c:crossAx val="248512191"/>
        <c:crosses val="autoZero"/>
        <c:crossBetween val="between"/>
      </c:valAx>
      <c:spPr>
        <a:noFill/>
        <a:ln>
          <a:noFill/>
        </a:ln>
        <a:effectLst/>
      </c:spPr>
    </c:plotArea>
    <c:legend>
      <c:legendPos val="t"/>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s-ES"/>
        </a:p>
      </c:txPr>
    </c:legend>
    <c:plotVisOnly val="1"/>
    <c:dispBlanksAs val="gap"/>
    <c:showDLblsOverMax val="0"/>
  </c:chart>
  <c:spPr>
    <a:solidFill>
      <a:schemeClr val="lt1"/>
    </a:solidFill>
    <a:ln w="9525" cap="flat" cmpd="sng" algn="ctr">
      <a:solidFill>
        <a:schemeClr val="bg1"/>
      </a:solidFill>
      <a:round/>
    </a:ln>
    <a:effectLst/>
  </c:spPr>
  <c:txPr>
    <a:bodyPr/>
    <a:lstStyle/>
    <a:p>
      <a:pPr>
        <a:defRPr>
          <a:solidFill>
            <a:sysClr val="windowText" lastClr="000000"/>
          </a:solidFill>
        </a:defRPr>
      </a:pPr>
      <a:endParaRPr lang="es-E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Sheet1!$B$1</c:f>
              <c:strCache>
                <c:ptCount val="1"/>
                <c:pt idx="0">
                  <c:v>Físico</c:v>
                </c:pt>
              </c:strCache>
            </c:strRef>
          </c:tx>
          <c:spPr>
            <a:solidFill>
              <a:schemeClr val="accent1"/>
            </a:solidFill>
            <a:ln>
              <a:noFill/>
            </a:ln>
            <a:effectLst/>
            <a:sp3d/>
          </c:spPr>
          <c:invertIfNegative val="0"/>
          <c:dLbls>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s-E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Sheet1!$A$2:$A$13</c:f>
              <c:strCache>
                <c:ptCount val="12"/>
                <c:pt idx="0">
                  <c:v>Enero</c:v>
                </c:pt>
                <c:pt idx="1">
                  <c:v>Febrero</c:v>
                </c:pt>
                <c:pt idx="2">
                  <c:v>Marzo</c:v>
                </c:pt>
                <c:pt idx="3">
                  <c:v>Abril</c:v>
                </c:pt>
                <c:pt idx="4">
                  <c:v>Mayo</c:v>
                </c:pt>
                <c:pt idx="5">
                  <c:v>Junio</c:v>
                </c:pt>
                <c:pt idx="6">
                  <c:v>Julio</c:v>
                </c:pt>
                <c:pt idx="7">
                  <c:v>Agosto</c:v>
                </c:pt>
                <c:pt idx="8">
                  <c:v>Septiembre</c:v>
                </c:pt>
                <c:pt idx="9">
                  <c:v>Octubre</c:v>
                </c:pt>
                <c:pt idx="10">
                  <c:v>Noviembre</c:v>
                </c:pt>
                <c:pt idx="11">
                  <c:v>Diciembre</c:v>
                </c:pt>
              </c:strCache>
            </c:strRef>
          </c:cat>
          <c:val>
            <c:numRef>
              <c:f>Sheet1!$B$2:$B$13</c:f>
              <c:numCache>
                <c:formatCode>General</c:formatCode>
                <c:ptCount val="12"/>
                <c:pt idx="0">
                  <c:v>0</c:v>
                </c:pt>
                <c:pt idx="1">
                  <c:v>0</c:v>
                </c:pt>
                <c:pt idx="2">
                  <c:v>0</c:v>
                </c:pt>
                <c:pt idx="3">
                  <c:v>0</c:v>
                </c:pt>
                <c:pt idx="4">
                  <c:v>0</c:v>
                </c:pt>
                <c:pt idx="5">
                  <c:v>0</c:v>
                </c:pt>
                <c:pt idx="6">
                  <c:v>0</c:v>
                </c:pt>
                <c:pt idx="7">
                  <c:v>0</c:v>
                </c:pt>
                <c:pt idx="8">
                  <c:v>0</c:v>
                </c:pt>
                <c:pt idx="9">
                  <c:v>0</c:v>
                </c:pt>
                <c:pt idx="10">
                  <c:v>0</c:v>
                </c:pt>
                <c:pt idx="11">
                  <c:v>0</c:v>
                </c:pt>
              </c:numCache>
            </c:numRef>
          </c:val>
          <c:extLst>
            <c:ext xmlns:c16="http://schemas.microsoft.com/office/drawing/2014/chart" uri="{C3380CC4-5D6E-409C-BE32-E72D297353CC}">
              <c16:uniqueId val="{00000000-0B9D-47F0-BFB9-BFFC273ABDED}"/>
            </c:ext>
          </c:extLst>
        </c:ser>
        <c:ser>
          <c:idx val="1"/>
          <c:order val="1"/>
          <c:tx>
            <c:strRef>
              <c:f>Sheet1!$C$1</c:f>
              <c:strCache>
                <c:ptCount val="1"/>
                <c:pt idx="0">
                  <c:v>Electrónico</c:v>
                </c:pt>
              </c:strCache>
            </c:strRef>
          </c:tx>
          <c:spPr>
            <a:solidFill>
              <a:schemeClr val="accent3"/>
            </a:solidFill>
            <a:ln>
              <a:noFill/>
            </a:ln>
            <a:effectLst/>
            <a:sp3d/>
          </c:spPr>
          <c:invertIfNegative val="0"/>
          <c:dLbls>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s-E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Sheet1!$A$2:$A$13</c:f>
              <c:strCache>
                <c:ptCount val="12"/>
                <c:pt idx="0">
                  <c:v>Enero</c:v>
                </c:pt>
                <c:pt idx="1">
                  <c:v>Febrero</c:v>
                </c:pt>
                <c:pt idx="2">
                  <c:v>Marzo</c:v>
                </c:pt>
                <c:pt idx="3">
                  <c:v>Abril</c:v>
                </c:pt>
                <c:pt idx="4">
                  <c:v>Mayo</c:v>
                </c:pt>
                <c:pt idx="5">
                  <c:v>Junio</c:v>
                </c:pt>
                <c:pt idx="6">
                  <c:v>Julio</c:v>
                </c:pt>
                <c:pt idx="7">
                  <c:v>Agosto</c:v>
                </c:pt>
                <c:pt idx="8">
                  <c:v>Septiembre</c:v>
                </c:pt>
                <c:pt idx="9">
                  <c:v>Octubre</c:v>
                </c:pt>
                <c:pt idx="10">
                  <c:v>Noviembre</c:v>
                </c:pt>
                <c:pt idx="11">
                  <c:v>Diciembre</c:v>
                </c:pt>
              </c:strCache>
            </c:strRef>
          </c:cat>
          <c:val>
            <c:numRef>
              <c:f>Sheet1!$C$2:$C$13</c:f>
              <c:numCache>
                <c:formatCode>General</c:formatCode>
                <c:ptCount val="12"/>
                <c:pt idx="0">
                  <c:v>0</c:v>
                </c:pt>
                <c:pt idx="1">
                  <c:v>0</c:v>
                </c:pt>
                <c:pt idx="2">
                  <c:v>0</c:v>
                </c:pt>
                <c:pt idx="3">
                  <c:v>0</c:v>
                </c:pt>
                <c:pt idx="4">
                  <c:v>0</c:v>
                </c:pt>
                <c:pt idx="5">
                  <c:v>0</c:v>
                </c:pt>
                <c:pt idx="6">
                  <c:v>0</c:v>
                </c:pt>
                <c:pt idx="7">
                  <c:v>0</c:v>
                </c:pt>
                <c:pt idx="8">
                  <c:v>0</c:v>
                </c:pt>
                <c:pt idx="9">
                  <c:v>0</c:v>
                </c:pt>
                <c:pt idx="10">
                  <c:v>0</c:v>
                </c:pt>
                <c:pt idx="11">
                  <c:v>0</c:v>
                </c:pt>
              </c:numCache>
            </c:numRef>
          </c:val>
          <c:extLst>
            <c:ext xmlns:c16="http://schemas.microsoft.com/office/drawing/2014/chart" uri="{C3380CC4-5D6E-409C-BE32-E72D297353CC}">
              <c16:uniqueId val="{00000001-0B9D-47F0-BFB9-BFFC273ABDED}"/>
            </c:ext>
          </c:extLst>
        </c:ser>
        <c:ser>
          <c:idx val="2"/>
          <c:order val="2"/>
          <c:tx>
            <c:strRef>
              <c:f>Sheet1!$D$1</c:f>
              <c:strCache>
                <c:ptCount val="1"/>
                <c:pt idx="0">
                  <c:v>SAIP</c:v>
                </c:pt>
              </c:strCache>
            </c:strRef>
          </c:tx>
          <c:spPr>
            <a:solidFill>
              <a:schemeClr val="accent5"/>
            </a:solidFill>
            <a:ln>
              <a:noFill/>
            </a:ln>
            <a:effectLst/>
            <a:sp3d/>
          </c:spPr>
          <c:invertIfNegative val="0"/>
          <c:dLbls>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s-E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Sheet1!$A$2:$A$13</c:f>
              <c:strCache>
                <c:ptCount val="12"/>
                <c:pt idx="0">
                  <c:v>Enero</c:v>
                </c:pt>
                <c:pt idx="1">
                  <c:v>Febrero</c:v>
                </c:pt>
                <c:pt idx="2">
                  <c:v>Marzo</c:v>
                </c:pt>
                <c:pt idx="3">
                  <c:v>Abril</c:v>
                </c:pt>
                <c:pt idx="4">
                  <c:v>Mayo</c:v>
                </c:pt>
                <c:pt idx="5">
                  <c:v>Junio</c:v>
                </c:pt>
                <c:pt idx="6">
                  <c:v>Julio</c:v>
                </c:pt>
                <c:pt idx="7">
                  <c:v>Agosto</c:v>
                </c:pt>
                <c:pt idx="8">
                  <c:v>Septiembre</c:v>
                </c:pt>
                <c:pt idx="9">
                  <c:v>Octubre</c:v>
                </c:pt>
                <c:pt idx="10">
                  <c:v>Noviembre</c:v>
                </c:pt>
                <c:pt idx="11">
                  <c:v>Diciembre</c:v>
                </c:pt>
              </c:strCache>
            </c:strRef>
          </c:cat>
          <c:val>
            <c:numRef>
              <c:f>Sheet1!$D$2:$D$13</c:f>
              <c:numCache>
                <c:formatCode>General</c:formatCode>
                <c:ptCount val="12"/>
                <c:pt idx="0">
                  <c:v>6</c:v>
                </c:pt>
                <c:pt idx="1">
                  <c:v>2</c:v>
                </c:pt>
                <c:pt idx="2">
                  <c:v>2</c:v>
                </c:pt>
                <c:pt idx="3">
                  <c:v>4</c:v>
                </c:pt>
                <c:pt idx="4">
                  <c:v>2</c:v>
                </c:pt>
                <c:pt idx="5">
                  <c:v>3</c:v>
                </c:pt>
                <c:pt idx="6">
                  <c:v>3</c:v>
                </c:pt>
                <c:pt idx="7">
                  <c:v>6</c:v>
                </c:pt>
                <c:pt idx="8">
                  <c:v>6</c:v>
                </c:pt>
                <c:pt idx="9">
                  <c:v>10</c:v>
                </c:pt>
                <c:pt idx="10">
                  <c:v>7</c:v>
                </c:pt>
                <c:pt idx="11">
                  <c:v>0</c:v>
                </c:pt>
              </c:numCache>
            </c:numRef>
          </c:val>
          <c:extLst>
            <c:ext xmlns:c16="http://schemas.microsoft.com/office/drawing/2014/chart" uri="{C3380CC4-5D6E-409C-BE32-E72D297353CC}">
              <c16:uniqueId val="{00000002-0B9D-47F0-BFB9-BFFC273ABDED}"/>
            </c:ext>
          </c:extLst>
        </c:ser>
        <c:dLbls>
          <c:showLegendKey val="0"/>
          <c:showVal val="1"/>
          <c:showCatName val="0"/>
          <c:showSerName val="0"/>
          <c:showPercent val="0"/>
          <c:showBubbleSize val="0"/>
        </c:dLbls>
        <c:gapWidth val="150"/>
        <c:shape val="box"/>
        <c:axId val="191277407"/>
        <c:axId val="191277823"/>
        <c:axId val="0"/>
      </c:bar3DChart>
      <c:catAx>
        <c:axId val="191277407"/>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s-ES"/>
          </a:p>
        </c:txPr>
        <c:crossAx val="191277823"/>
        <c:crosses val="autoZero"/>
        <c:auto val="1"/>
        <c:lblAlgn val="ctr"/>
        <c:lblOffset val="100"/>
        <c:noMultiLvlLbl val="0"/>
      </c:catAx>
      <c:valAx>
        <c:axId val="191277823"/>
        <c:scaling>
          <c:orientation val="minMax"/>
        </c:scaling>
        <c:delete val="1"/>
        <c:axPos val="l"/>
        <c:numFmt formatCode="General" sourceLinked="1"/>
        <c:majorTickMark val="none"/>
        <c:minorTickMark val="none"/>
        <c:tickLblPos val="nextTo"/>
        <c:crossAx val="191277407"/>
        <c:crosses val="autoZero"/>
        <c:crossBetween val="between"/>
      </c:valAx>
      <c:spPr>
        <a:noFill/>
        <a:ln>
          <a:noFill/>
        </a:ln>
        <a:effectLst/>
      </c:spPr>
    </c:plotArea>
    <c:legend>
      <c:legendPos val="t"/>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s-ES"/>
        </a:p>
      </c:txPr>
    </c:legend>
    <c:plotVisOnly val="1"/>
    <c:dispBlanksAs val="gap"/>
    <c:showDLblsOverMax val="0"/>
  </c:chart>
  <c:spPr>
    <a:solidFill>
      <a:schemeClr val="bg1"/>
    </a:solidFill>
    <a:ln w="9525" cap="flat" cmpd="sng" algn="ctr">
      <a:solidFill>
        <a:schemeClr val="bg1"/>
      </a:solidFill>
      <a:round/>
    </a:ln>
    <a:effectLst/>
  </c:spPr>
  <c:txPr>
    <a:bodyPr/>
    <a:lstStyle/>
    <a:p>
      <a:pPr>
        <a:defRPr>
          <a:solidFill>
            <a:sysClr val="windowText" lastClr="000000"/>
          </a:solidFill>
        </a:defRPr>
      </a:pPr>
      <a:endParaRPr lang="es-ES"/>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Sheet1!$A$4</c:f>
              <c:strCache>
                <c:ptCount val="1"/>
                <c:pt idx="0">
                  <c:v>Índice de Uso de la TIC e Implementación de un Gobierno Electrónico (ITGE)</c:v>
                </c:pt>
              </c:strCache>
            </c:strRef>
          </c:tx>
          <c:spPr>
            <a:solidFill>
              <a:schemeClr val="accent1"/>
            </a:solidFill>
            <a:ln>
              <a:noFill/>
            </a:ln>
            <a:effectLst/>
          </c:spPr>
          <c:invertIfNegative val="0"/>
          <c:dLbls>
            <c:spPr>
              <a:noFill/>
              <a:ln>
                <a:noFill/>
              </a:ln>
              <a:effectLst/>
            </c:spPr>
            <c:txPr>
              <a:bodyPr rot="-5400000" spcFirstLastPara="1" vertOverflow="clip" horzOverflow="clip" vert="horz" wrap="square" lIns="38100" tIns="19050" rIns="38100" bIns="19050" anchor="ctr" anchorCtr="1">
                <a:spAutoFit/>
              </a:bodyPr>
              <a:lstStyle/>
              <a:p>
                <a:pPr>
                  <a:defRPr sz="800" b="0" i="0" u="none" strike="noStrike" kern="1200" baseline="0">
                    <a:solidFill>
                      <a:sysClr val="windowText" lastClr="000000"/>
                    </a:solidFill>
                    <a:latin typeface="+mn-lt"/>
                    <a:ea typeface="+mn-ea"/>
                    <a:cs typeface="+mn-cs"/>
                  </a:defRPr>
                </a:pPr>
                <a:endParaRPr lang="es-E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Sheet1!$B$3:$E$3</c:f>
              <c:strCache>
                <c:ptCount val="4"/>
                <c:pt idx="0">
                  <c:v>T1</c:v>
                </c:pt>
                <c:pt idx="1">
                  <c:v>T2</c:v>
                </c:pt>
                <c:pt idx="2">
                  <c:v>T3</c:v>
                </c:pt>
                <c:pt idx="3">
                  <c:v>T4</c:v>
                </c:pt>
              </c:strCache>
            </c:strRef>
          </c:cat>
          <c:val>
            <c:numRef>
              <c:f>Sheet1!$B$4:$E$4</c:f>
              <c:numCache>
                <c:formatCode>0%</c:formatCode>
                <c:ptCount val="4"/>
                <c:pt idx="0">
                  <c:v>0.94</c:v>
                </c:pt>
                <c:pt idx="1">
                  <c:v>0.94</c:v>
                </c:pt>
                <c:pt idx="2">
                  <c:v>0.94</c:v>
                </c:pt>
                <c:pt idx="3">
                  <c:v>0.94</c:v>
                </c:pt>
              </c:numCache>
            </c:numRef>
          </c:val>
          <c:extLst>
            <c:ext xmlns:c16="http://schemas.microsoft.com/office/drawing/2014/chart" uri="{C3380CC4-5D6E-409C-BE32-E72D297353CC}">
              <c16:uniqueId val="{00000000-B042-45A0-9BDB-F4E7F42B1BB9}"/>
            </c:ext>
          </c:extLst>
        </c:ser>
        <c:dLbls>
          <c:showLegendKey val="0"/>
          <c:showVal val="1"/>
          <c:showCatName val="0"/>
          <c:showSerName val="0"/>
          <c:showPercent val="0"/>
          <c:showBubbleSize val="0"/>
        </c:dLbls>
        <c:gapWidth val="150"/>
        <c:overlap val="-25"/>
        <c:axId val="271788384"/>
        <c:axId val="327035056"/>
      </c:barChart>
      <c:catAx>
        <c:axId val="27178838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cap="all" spc="120" normalizeH="0" baseline="0">
                <a:solidFill>
                  <a:sysClr val="windowText" lastClr="000000"/>
                </a:solidFill>
                <a:latin typeface="+mn-lt"/>
                <a:ea typeface="+mn-ea"/>
                <a:cs typeface="+mn-cs"/>
              </a:defRPr>
            </a:pPr>
            <a:endParaRPr lang="es-ES"/>
          </a:p>
        </c:txPr>
        <c:crossAx val="327035056"/>
        <c:crosses val="autoZero"/>
        <c:auto val="1"/>
        <c:lblAlgn val="ctr"/>
        <c:lblOffset val="100"/>
        <c:noMultiLvlLbl val="0"/>
      </c:catAx>
      <c:valAx>
        <c:axId val="327035056"/>
        <c:scaling>
          <c:orientation val="minMax"/>
        </c:scaling>
        <c:delete val="1"/>
        <c:axPos val="l"/>
        <c:numFmt formatCode="0%" sourceLinked="1"/>
        <c:majorTickMark val="none"/>
        <c:minorTickMark val="none"/>
        <c:tickLblPos val="nextTo"/>
        <c:crossAx val="271788384"/>
        <c:crosses val="autoZero"/>
        <c:crossBetween val="between"/>
      </c:valAx>
      <c:spPr>
        <a:noFill/>
        <a:ln>
          <a:noFill/>
        </a:ln>
        <a:effectLst/>
      </c:spPr>
    </c:plotArea>
    <c:legend>
      <c:legendPos val="t"/>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s-E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lt1"/>
    </a:solidFill>
    <a:ln w="9525" cap="flat" cmpd="sng" algn="ctr">
      <a:solidFill>
        <a:schemeClr val="bg1"/>
      </a:solidFill>
      <a:round/>
    </a:ln>
    <a:effectLst/>
  </c:spPr>
  <c:txPr>
    <a:bodyPr/>
    <a:lstStyle/>
    <a:p>
      <a:pPr>
        <a:defRPr>
          <a:solidFill>
            <a:sysClr val="windowText" lastClr="000000"/>
          </a:solidFill>
        </a:defRPr>
      </a:pPr>
      <a:endParaRPr lang="es-ES"/>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Sheet1!$A$5</c:f>
              <c:strCache>
                <c:ptCount val="1"/>
                <c:pt idx="0">
                  <c:v>Normas Básicas de Control Internos (NOBACI)</c:v>
                </c:pt>
              </c:strCache>
            </c:strRef>
          </c:tx>
          <c:spPr>
            <a:solidFill>
              <a:schemeClr val="accent1"/>
            </a:solidFill>
            <a:ln>
              <a:noFill/>
            </a:ln>
            <a:effectLst/>
          </c:spPr>
          <c:invertIfNegative val="0"/>
          <c:dLbls>
            <c:spPr>
              <a:noFill/>
              <a:ln>
                <a:noFill/>
              </a:ln>
              <a:effectLst/>
            </c:spPr>
            <c:txPr>
              <a:bodyPr rot="-5400000" spcFirstLastPara="1" vertOverflow="clip" horzOverflow="clip" vert="horz" wrap="square" lIns="38100" tIns="19050" rIns="38100" bIns="19050" anchor="ctr" anchorCtr="1">
                <a:spAutoFit/>
              </a:bodyPr>
              <a:lstStyle/>
              <a:p>
                <a:pPr>
                  <a:defRPr sz="800" b="0" i="0" u="none" strike="noStrike" kern="1200" baseline="0">
                    <a:solidFill>
                      <a:sysClr val="windowText" lastClr="000000"/>
                    </a:solidFill>
                    <a:latin typeface="+mn-lt"/>
                    <a:ea typeface="+mn-ea"/>
                    <a:cs typeface="+mn-cs"/>
                  </a:defRPr>
                </a:pPr>
                <a:endParaRPr lang="es-E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Sheet1!$B$3:$E$3</c:f>
              <c:strCache>
                <c:ptCount val="4"/>
                <c:pt idx="0">
                  <c:v>T1</c:v>
                </c:pt>
                <c:pt idx="1">
                  <c:v>T2</c:v>
                </c:pt>
                <c:pt idx="2">
                  <c:v>T3</c:v>
                </c:pt>
                <c:pt idx="3">
                  <c:v>T4</c:v>
                </c:pt>
              </c:strCache>
            </c:strRef>
          </c:cat>
          <c:val>
            <c:numRef>
              <c:f>Sheet1!$B$5:$E$5</c:f>
              <c:numCache>
                <c:formatCode>0%</c:formatCode>
                <c:ptCount val="4"/>
                <c:pt idx="0">
                  <c:v>0.91</c:v>
                </c:pt>
                <c:pt idx="1">
                  <c:v>0.92</c:v>
                </c:pt>
                <c:pt idx="2">
                  <c:v>0.92</c:v>
                </c:pt>
                <c:pt idx="3">
                  <c:v>0.92666666666666697</c:v>
                </c:pt>
              </c:numCache>
            </c:numRef>
          </c:val>
          <c:extLst>
            <c:ext xmlns:c16="http://schemas.microsoft.com/office/drawing/2014/chart" uri="{C3380CC4-5D6E-409C-BE32-E72D297353CC}">
              <c16:uniqueId val="{00000000-F5B2-4963-A99E-E5A97928227C}"/>
            </c:ext>
          </c:extLst>
        </c:ser>
        <c:dLbls>
          <c:showLegendKey val="0"/>
          <c:showVal val="1"/>
          <c:showCatName val="0"/>
          <c:showSerName val="0"/>
          <c:showPercent val="0"/>
          <c:showBubbleSize val="0"/>
        </c:dLbls>
        <c:gapWidth val="150"/>
        <c:overlap val="-25"/>
        <c:axId val="271788384"/>
        <c:axId val="327035056"/>
      </c:barChart>
      <c:catAx>
        <c:axId val="27178838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cap="all" spc="120" normalizeH="0" baseline="0">
                <a:solidFill>
                  <a:sysClr val="windowText" lastClr="000000"/>
                </a:solidFill>
                <a:latin typeface="+mn-lt"/>
                <a:ea typeface="+mn-ea"/>
                <a:cs typeface="+mn-cs"/>
              </a:defRPr>
            </a:pPr>
            <a:endParaRPr lang="es-ES"/>
          </a:p>
        </c:txPr>
        <c:crossAx val="327035056"/>
        <c:crosses val="autoZero"/>
        <c:auto val="1"/>
        <c:lblAlgn val="ctr"/>
        <c:lblOffset val="100"/>
        <c:noMultiLvlLbl val="0"/>
      </c:catAx>
      <c:valAx>
        <c:axId val="327035056"/>
        <c:scaling>
          <c:orientation val="minMax"/>
        </c:scaling>
        <c:delete val="1"/>
        <c:axPos val="l"/>
        <c:numFmt formatCode="0%" sourceLinked="1"/>
        <c:majorTickMark val="none"/>
        <c:minorTickMark val="none"/>
        <c:tickLblPos val="nextTo"/>
        <c:crossAx val="271788384"/>
        <c:crosses val="autoZero"/>
        <c:crossBetween val="between"/>
      </c:valAx>
      <c:spPr>
        <a:noFill/>
        <a:ln>
          <a:noFill/>
        </a:ln>
        <a:effectLst/>
      </c:spPr>
    </c:plotArea>
    <c:legend>
      <c:legendPos val="t"/>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s-E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lt1"/>
    </a:solidFill>
    <a:ln w="9525" cap="flat" cmpd="sng" algn="ctr">
      <a:solidFill>
        <a:schemeClr val="bg1"/>
      </a:solidFill>
      <a:round/>
    </a:ln>
    <a:effectLst/>
  </c:spPr>
  <c:txPr>
    <a:bodyPr/>
    <a:lstStyle/>
    <a:p>
      <a:pPr>
        <a:defRPr>
          <a:solidFill>
            <a:sysClr val="windowText" lastClr="000000"/>
          </a:solidFill>
        </a:defRPr>
      </a:pPr>
      <a:endParaRPr lang="es-ES"/>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Sheet1!$A$7</c:f>
              <c:strCache>
                <c:ptCount val="1"/>
                <c:pt idx="0">
                  <c:v>IGP</c:v>
                </c:pt>
              </c:strCache>
            </c:strRef>
          </c:tx>
          <c:spPr>
            <a:solidFill>
              <a:schemeClr val="accent1"/>
            </a:solidFill>
            <a:ln>
              <a:solidFill>
                <a:schemeClr val="bg1"/>
              </a:solidFill>
            </a:ln>
            <a:effectLst/>
          </c:spPr>
          <c:invertIfNegative val="0"/>
          <c:dLbls>
            <c:spPr>
              <a:noFill/>
              <a:ln>
                <a:noFill/>
              </a:ln>
              <a:effectLst/>
            </c:spPr>
            <c:txPr>
              <a:bodyPr rot="-5400000" spcFirstLastPara="1" vertOverflow="clip" horzOverflow="clip" vert="horz" wrap="square" lIns="38100" tIns="19050" rIns="38100" bIns="19050" anchor="ctr" anchorCtr="1">
                <a:spAutoFit/>
              </a:bodyPr>
              <a:lstStyle/>
              <a:p>
                <a:pPr>
                  <a:defRPr sz="800" b="0" i="0" u="none" strike="noStrike" kern="1200" baseline="0">
                    <a:solidFill>
                      <a:sysClr val="windowText" lastClr="000000"/>
                    </a:solidFill>
                    <a:latin typeface="+mn-lt"/>
                    <a:ea typeface="+mn-ea"/>
                    <a:cs typeface="+mn-cs"/>
                  </a:defRPr>
                </a:pPr>
                <a:endParaRPr lang="es-E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Sheet1!$B$3:$E$3</c:f>
              <c:strCache>
                <c:ptCount val="4"/>
                <c:pt idx="0">
                  <c:v>T1</c:v>
                </c:pt>
                <c:pt idx="1">
                  <c:v>T2</c:v>
                </c:pt>
                <c:pt idx="2">
                  <c:v>T3</c:v>
                </c:pt>
                <c:pt idx="3">
                  <c:v>T4</c:v>
                </c:pt>
              </c:strCache>
            </c:strRef>
          </c:cat>
          <c:val>
            <c:numRef>
              <c:f>Sheet1!$B$7:$E$7</c:f>
              <c:numCache>
                <c:formatCode>0%</c:formatCode>
                <c:ptCount val="4"/>
                <c:pt idx="0">
                  <c:v>1</c:v>
                </c:pt>
                <c:pt idx="1">
                  <c:v>1</c:v>
                </c:pt>
                <c:pt idx="2">
                  <c:v>0.84</c:v>
                </c:pt>
                <c:pt idx="3">
                  <c:v>0.85</c:v>
                </c:pt>
              </c:numCache>
            </c:numRef>
          </c:val>
          <c:extLst>
            <c:ext xmlns:c16="http://schemas.microsoft.com/office/drawing/2014/chart" uri="{C3380CC4-5D6E-409C-BE32-E72D297353CC}">
              <c16:uniqueId val="{00000000-2638-43B2-8F9F-B8357CC7D3AA}"/>
            </c:ext>
          </c:extLst>
        </c:ser>
        <c:dLbls>
          <c:showLegendKey val="0"/>
          <c:showVal val="1"/>
          <c:showCatName val="0"/>
          <c:showSerName val="0"/>
          <c:showPercent val="0"/>
          <c:showBubbleSize val="0"/>
        </c:dLbls>
        <c:gapWidth val="150"/>
        <c:overlap val="-25"/>
        <c:axId val="271788384"/>
        <c:axId val="327035056"/>
      </c:barChart>
      <c:catAx>
        <c:axId val="27178838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cap="all" spc="120" normalizeH="0" baseline="0">
                <a:solidFill>
                  <a:sysClr val="windowText" lastClr="000000"/>
                </a:solidFill>
                <a:latin typeface="+mn-lt"/>
                <a:ea typeface="+mn-ea"/>
                <a:cs typeface="+mn-cs"/>
              </a:defRPr>
            </a:pPr>
            <a:endParaRPr lang="es-ES"/>
          </a:p>
        </c:txPr>
        <c:crossAx val="327035056"/>
        <c:crosses val="autoZero"/>
        <c:auto val="1"/>
        <c:lblAlgn val="ctr"/>
        <c:lblOffset val="100"/>
        <c:noMultiLvlLbl val="0"/>
      </c:catAx>
      <c:valAx>
        <c:axId val="327035056"/>
        <c:scaling>
          <c:orientation val="minMax"/>
        </c:scaling>
        <c:delete val="1"/>
        <c:axPos val="l"/>
        <c:numFmt formatCode="0%" sourceLinked="1"/>
        <c:majorTickMark val="none"/>
        <c:minorTickMark val="none"/>
        <c:tickLblPos val="nextTo"/>
        <c:crossAx val="271788384"/>
        <c:crosses val="autoZero"/>
        <c:crossBetween val="between"/>
      </c:valAx>
      <c:spPr>
        <a:noFill/>
        <a:ln>
          <a:noFill/>
        </a:ln>
        <a:effectLst/>
      </c:spPr>
    </c:plotArea>
    <c:legend>
      <c:legendPos val="t"/>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s-E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lt1"/>
    </a:solidFill>
    <a:ln w="9525" cap="flat" cmpd="sng" algn="ctr">
      <a:noFill/>
      <a:round/>
    </a:ln>
    <a:effectLst/>
  </c:spPr>
  <c:txPr>
    <a:bodyPr/>
    <a:lstStyle/>
    <a:p>
      <a:pPr>
        <a:defRPr>
          <a:solidFill>
            <a:sysClr val="windowText" lastClr="000000"/>
          </a:solidFill>
        </a:defRPr>
      </a:pPr>
      <a:endParaRPr lang="es-ES"/>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Sheet1!$A$8</c:f>
              <c:strCache>
                <c:ptCount val="1"/>
                <c:pt idx="0">
                  <c:v>SISCOMPRAS </c:v>
                </c:pt>
              </c:strCache>
            </c:strRef>
          </c:tx>
          <c:spPr>
            <a:solidFill>
              <a:schemeClr val="accent1"/>
            </a:solidFill>
            <a:ln>
              <a:noFill/>
            </a:ln>
            <a:effectLst/>
          </c:spPr>
          <c:invertIfNegative val="0"/>
          <c:dLbls>
            <c:spPr>
              <a:noFill/>
              <a:ln>
                <a:noFill/>
              </a:ln>
              <a:effectLst/>
            </c:spPr>
            <c:txPr>
              <a:bodyPr rot="-5400000" spcFirstLastPara="1" vertOverflow="clip" horzOverflow="clip" vert="horz" wrap="square" lIns="38100" tIns="19050" rIns="38100" bIns="19050" anchor="ctr" anchorCtr="1">
                <a:spAutoFit/>
              </a:bodyPr>
              <a:lstStyle/>
              <a:p>
                <a:pPr>
                  <a:defRPr sz="800" b="0" i="0" u="none" strike="noStrike" kern="1200" baseline="0">
                    <a:solidFill>
                      <a:sysClr val="windowText" lastClr="000000"/>
                    </a:solidFill>
                    <a:latin typeface="+mn-lt"/>
                    <a:ea typeface="+mn-ea"/>
                    <a:cs typeface="+mn-cs"/>
                  </a:defRPr>
                </a:pPr>
                <a:endParaRPr lang="es-E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Sheet1!$B$3:$E$3</c:f>
              <c:strCache>
                <c:ptCount val="4"/>
                <c:pt idx="0">
                  <c:v>T1</c:v>
                </c:pt>
                <c:pt idx="1">
                  <c:v>T2</c:v>
                </c:pt>
                <c:pt idx="2">
                  <c:v>T3</c:v>
                </c:pt>
                <c:pt idx="3">
                  <c:v>T4</c:v>
                </c:pt>
              </c:strCache>
            </c:strRef>
          </c:cat>
          <c:val>
            <c:numRef>
              <c:f>Sheet1!$B$8:$E$8</c:f>
              <c:numCache>
                <c:formatCode>0%</c:formatCode>
                <c:ptCount val="4"/>
                <c:pt idx="0">
                  <c:v>0.91</c:v>
                </c:pt>
                <c:pt idx="1">
                  <c:v>0.96</c:v>
                </c:pt>
                <c:pt idx="2">
                  <c:v>0.96</c:v>
                </c:pt>
                <c:pt idx="3">
                  <c:v>0.93</c:v>
                </c:pt>
              </c:numCache>
            </c:numRef>
          </c:val>
          <c:extLst>
            <c:ext xmlns:c16="http://schemas.microsoft.com/office/drawing/2014/chart" uri="{C3380CC4-5D6E-409C-BE32-E72D297353CC}">
              <c16:uniqueId val="{00000000-3D7B-4686-8ED4-7D3CA858DCB9}"/>
            </c:ext>
          </c:extLst>
        </c:ser>
        <c:dLbls>
          <c:showLegendKey val="0"/>
          <c:showVal val="1"/>
          <c:showCatName val="0"/>
          <c:showSerName val="0"/>
          <c:showPercent val="0"/>
          <c:showBubbleSize val="0"/>
        </c:dLbls>
        <c:gapWidth val="150"/>
        <c:overlap val="-25"/>
        <c:axId val="271788384"/>
        <c:axId val="327035056"/>
      </c:barChart>
      <c:catAx>
        <c:axId val="27178838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cap="all" spc="120" normalizeH="0" baseline="0">
                <a:solidFill>
                  <a:sysClr val="windowText" lastClr="000000"/>
                </a:solidFill>
                <a:latin typeface="+mn-lt"/>
                <a:ea typeface="+mn-ea"/>
                <a:cs typeface="+mn-cs"/>
              </a:defRPr>
            </a:pPr>
            <a:endParaRPr lang="es-ES"/>
          </a:p>
        </c:txPr>
        <c:crossAx val="327035056"/>
        <c:crosses val="autoZero"/>
        <c:auto val="1"/>
        <c:lblAlgn val="ctr"/>
        <c:lblOffset val="100"/>
        <c:noMultiLvlLbl val="0"/>
      </c:catAx>
      <c:valAx>
        <c:axId val="327035056"/>
        <c:scaling>
          <c:orientation val="minMax"/>
        </c:scaling>
        <c:delete val="1"/>
        <c:axPos val="l"/>
        <c:numFmt formatCode="0%" sourceLinked="1"/>
        <c:majorTickMark val="none"/>
        <c:minorTickMark val="none"/>
        <c:tickLblPos val="nextTo"/>
        <c:crossAx val="271788384"/>
        <c:crosses val="autoZero"/>
        <c:crossBetween val="between"/>
      </c:valAx>
      <c:spPr>
        <a:noFill/>
        <a:ln>
          <a:noFill/>
        </a:ln>
        <a:effectLst/>
      </c:spPr>
    </c:plotArea>
    <c:legend>
      <c:legendPos val="t"/>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s-E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lt1"/>
    </a:solidFill>
    <a:ln w="9525" cap="flat" cmpd="sng" algn="ctr">
      <a:solidFill>
        <a:schemeClr val="bg1"/>
      </a:solidFill>
      <a:round/>
    </a:ln>
    <a:effectLst/>
  </c:spPr>
  <c:txPr>
    <a:bodyPr/>
    <a:lstStyle/>
    <a:p>
      <a:pPr>
        <a:defRPr>
          <a:solidFill>
            <a:sysClr val="windowText" lastClr="000000"/>
          </a:solidFill>
        </a:defRPr>
      </a:pPr>
      <a:endParaRPr lang="es-ES"/>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9.6627670992479264E-2"/>
          <c:y val="0.24389060268343055"/>
          <c:w val="0.85704216563273405"/>
          <c:h val="0.48939494498454045"/>
        </c:manualLayout>
      </c:layout>
      <c:lineChart>
        <c:grouping val="stacked"/>
        <c:varyColors val="0"/>
        <c:ser>
          <c:idx val="0"/>
          <c:order val="0"/>
          <c:spPr>
            <a:ln w="28575" cap="rnd">
              <a:solidFill>
                <a:schemeClr val="accent1"/>
              </a:solidFill>
              <a:round/>
            </a:ln>
            <a:effectLst/>
          </c:spPr>
          <c:marker>
            <c:symbol val="circle"/>
            <c:size val="5"/>
            <c:spPr>
              <a:solidFill>
                <a:schemeClr val="accent1"/>
              </a:solidFill>
              <a:ln w="9525">
                <a:solidFill>
                  <a:schemeClr val="accent1"/>
                </a:solidFill>
              </a:ln>
              <a:effectLst/>
            </c:spPr>
          </c:marker>
          <c:dLbls>
            <c:dLbl>
              <c:idx val="0"/>
              <c:spPr>
                <a:solidFill>
                  <a:sysClr val="window" lastClr="FFFFFF"/>
                </a:solidFill>
                <a:ln>
                  <a:solidFill>
                    <a:sysClr val="windowText" lastClr="000000">
                      <a:lumMod val="25000"/>
                      <a:lumOff val="75000"/>
                    </a:sysClr>
                  </a:solidFill>
                </a:ln>
                <a:effectLst/>
              </c:spPr>
              <c:txPr>
                <a:bodyPr rot="0" spcFirstLastPara="1" vertOverflow="clip" horzOverflow="clip" vert="horz" wrap="square" lIns="36576" tIns="18288" rIns="36576" bIns="18288" anchor="ctr" anchorCtr="1">
                  <a:spAutoFit/>
                </a:bodyPr>
                <a:lstStyle/>
                <a:p>
                  <a:pPr>
                    <a:defRPr sz="900" b="0" i="0" u="none" strike="noStrike" kern="1200" baseline="0">
                      <a:solidFill>
                        <a:sysClr val="windowText" lastClr="000000"/>
                      </a:solidFill>
                      <a:latin typeface="+mn-lt"/>
                      <a:ea typeface="+mn-ea"/>
                      <a:cs typeface="+mn-cs"/>
                    </a:defRPr>
                  </a:pPr>
                  <a:endParaRPr lang="es-ES"/>
                </a:p>
              </c:txPr>
              <c:dLblPos val="r"/>
              <c:showLegendKey val="0"/>
              <c:showVal val="1"/>
              <c:showCatName val="1"/>
              <c:showSerName val="0"/>
              <c:showPercent val="0"/>
              <c:showBubbleSize val="0"/>
              <c:extLst>
                <c:ext xmlns:c15="http://schemas.microsoft.com/office/drawing/2012/chart" uri="{CE6537A1-D6FC-4f65-9D91-7224C49458BB}">
                  <c15:spPr xmlns:c15="http://schemas.microsoft.com/office/drawing/2012/chart">
                    <a:prstGeom prst="wedgeRectCallout">
                      <a:avLst/>
                    </a:prstGeom>
                    <a:noFill/>
                    <a:ln>
                      <a:noFill/>
                    </a:ln>
                  </c15:spPr>
                </c:ext>
                <c:ext xmlns:c16="http://schemas.microsoft.com/office/drawing/2014/chart" uri="{C3380CC4-5D6E-409C-BE32-E72D297353CC}">
                  <c16:uniqueId val="{00000000-5369-4FF1-AA74-B872E151ACC2}"/>
                </c:ext>
              </c:extLst>
            </c:dLbl>
            <c:dLbl>
              <c:idx val="10"/>
              <c:spPr>
                <a:solidFill>
                  <a:sysClr val="window" lastClr="FFFFFF"/>
                </a:solidFill>
                <a:ln>
                  <a:solidFill>
                    <a:sysClr val="windowText" lastClr="000000">
                      <a:lumMod val="25000"/>
                      <a:lumOff val="75000"/>
                    </a:sysClr>
                  </a:solidFill>
                </a:ln>
                <a:effectLst/>
              </c:spPr>
              <c:txPr>
                <a:bodyPr rot="0" spcFirstLastPara="1" vertOverflow="clip" horzOverflow="clip" vert="horz" wrap="square" lIns="36576" tIns="18288" rIns="36576" bIns="18288" anchor="ctr" anchorCtr="1">
                  <a:spAutoFit/>
                </a:bodyPr>
                <a:lstStyle/>
                <a:p>
                  <a:pPr>
                    <a:defRPr sz="900" b="0" i="0" u="none" strike="noStrike" kern="1200" baseline="0">
                      <a:solidFill>
                        <a:sysClr val="windowText" lastClr="000000"/>
                      </a:solidFill>
                      <a:latin typeface="+mn-lt"/>
                      <a:ea typeface="+mn-ea"/>
                      <a:cs typeface="+mn-cs"/>
                    </a:defRPr>
                  </a:pPr>
                  <a:endParaRPr lang="es-ES"/>
                </a:p>
              </c:txPr>
              <c:dLblPos val="t"/>
              <c:showLegendKey val="0"/>
              <c:showVal val="1"/>
              <c:showCatName val="1"/>
              <c:showSerName val="0"/>
              <c:showPercent val="0"/>
              <c:showBubbleSize val="0"/>
              <c:extLst>
                <c:ext xmlns:c15="http://schemas.microsoft.com/office/drawing/2012/chart" uri="{CE6537A1-D6FC-4f65-9D91-7224C49458BB}">
                  <c15:spPr xmlns:c15="http://schemas.microsoft.com/office/drawing/2012/chart">
                    <a:prstGeom prst="wedgeRectCallout">
                      <a:avLst/>
                    </a:prstGeom>
                    <a:noFill/>
                    <a:ln>
                      <a:noFill/>
                    </a:ln>
                  </c15:spPr>
                </c:ext>
                <c:ext xmlns:c16="http://schemas.microsoft.com/office/drawing/2014/chart" uri="{C3380CC4-5D6E-409C-BE32-E72D297353CC}">
                  <c16:uniqueId val="{00000001-5369-4FF1-AA74-B872E151ACC2}"/>
                </c:ext>
              </c:extLst>
            </c:dLbl>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s-ES"/>
              </a:p>
            </c:txPr>
            <c:showLegendKey val="0"/>
            <c:showVal val="0"/>
            <c:showCatName val="0"/>
            <c:showSerName val="0"/>
            <c:showPercent val="0"/>
            <c:showBubbleSize val="0"/>
            <c:extLst>
              <c:ext xmlns:c15="http://schemas.microsoft.com/office/drawing/2012/chart" uri="{CE6537A1-D6FC-4f65-9D91-7224C49458BB}">
                <c15:showLeaderLines val="0"/>
              </c:ext>
            </c:extLst>
          </c:dLbls>
          <c:cat>
            <c:strRef>
              <c:f>'Comportamiento nominal'!$B$8:$Y$8</c:f>
              <c:strCache>
                <c:ptCount val="11"/>
                <c:pt idx="0">
                  <c:v>Enero 2020</c:v>
                </c:pt>
                <c:pt idx="1">
                  <c:v>Febrero 2020</c:v>
                </c:pt>
                <c:pt idx="2">
                  <c:v>Marzo 2020</c:v>
                </c:pt>
                <c:pt idx="3">
                  <c:v>Abril 2020</c:v>
                </c:pt>
                <c:pt idx="4">
                  <c:v>Mayo 2020</c:v>
                </c:pt>
                <c:pt idx="5">
                  <c:v>Junio 2020</c:v>
                </c:pt>
                <c:pt idx="6">
                  <c:v>Julio 2020</c:v>
                </c:pt>
                <c:pt idx="7">
                  <c:v>Agosto 2020</c:v>
                </c:pt>
                <c:pt idx="8">
                  <c:v>Septiembre 2020</c:v>
                </c:pt>
                <c:pt idx="9">
                  <c:v>Octubre 2020</c:v>
                </c:pt>
                <c:pt idx="10">
                  <c:v>Noviembre 2020</c:v>
                </c:pt>
              </c:strCache>
              <c:extLst/>
            </c:strRef>
          </c:cat>
          <c:val>
            <c:numRef>
              <c:f>'Comportamiento nominal'!$B$17:$X$17</c:f>
              <c:numCache>
                <c:formatCode>_("$"* #,##0.00_);_("$"* \(#,##0.00\);_("$"* "-"??_);_(@_)</c:formatCode>
                <c:ptCount val="11"/>
                <c:pt idx="0">
                  <c:v>16539987.600000001</c:v>
                </c:pt>
                <c:pt idx="1">
                  <c:v>16793081.530000001</c:v>
                </c:pt>
                <c:pt idx="2">
                  <c:v>16887543.710000001</c:v>
                </c:pt>
                <c:pt idx="3">
                  <c:v>17076553.02</c:v>
                </c:pt>
                <c:pt idx="4">
                  <c:v>17336912.800000001</c:v>
                </c:pt>
                <c:pt idx="5">
                  <c:v>17247331</c:v>
                </c:pt>
                <c:pt idx="6">
                  <c:v>16409861.18</c:v>
                </c:pt>
                <c:pt idx="7">
                  <c:v>15274231.369999997</c:v>
                </c:pt>
                <c:pt idx="8">
                  <c:v>14876648.680000002</c:v>
                </c:pt>
                <c:pt idx="9">
                  <c:v>15327679.640000002</c:v>
                </c:pt>
                <c:pt idx="10">
                  <c:v>15254794.180000002</c:v>
                </c:pt>
              </c:numCache>
              <c:extLst/>
            </c:numRef>
          </c:val>
          <c:smooth val="0"/>
          <c:extLst>
            <c:ext xmlns:c16="http://schemas.microsoft.com/office/drawing/2014/chart" uri="{C3380CC4-5D6E-409C-BE32-E72D297353CC}">
              <c16:uniqueId val="{00000002-5369-4FF1-AA74-B872E151ACC2}"/>
            </c:ext>
          </c:extLst>
        </c:ser>
        <c:dLbls>
          <c:showLegendKey val="0"/>
          <c:showVal val="0"/>
          <c:showCatName val="0"/>
          <c:showSerName val="0"/>
          <c:showPercent val="0"/>
          <c:showBubbleSize val="0"/>
        </c:dLbls>
        <c:marker val="1"/>
        <c:smooth val="0"/>
        <c:axId val="-1194030496"/>
        <c:axId val="-1194038112"/>
      </c:lineChart>
      <c:catAx>
        <c:axId val="-119403049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s-ES"/>
          </a:p>
        </c:txPr>
        <c:crossAx val="-1194038112"/>
        <c:crosses val="autoZero"/>
        <c:auto val="1"/>
        <c:lblAlgn val="ctr"/>
        <c:lblOffset val="100"/>
        <c:noMultiLvlLbl val="0"/>
      </c:catAx>
      <c:valAx>
        <c:axId val="-1194038112"/>
        <c:scaling>
          <c:orientation val="minMax"/>
        </c:scaling>
        <c:delete val="1"/>
        <c:axPos val="l"/>
        <c:title>
          <c:tx>
            <c:rich>
              <a:bodyPr rot="-540000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r>
                  <a:rPr lang="en-US"/>
                  <a:t>Montos</a:t>
                </a:r>
              </a:p>
            </c:rich>
          </c:tx>
          <c:overlay val="0"/>
          <c:spPr>
            <a:noFill/>
            <a:ln>
              <a:noFill/>
            </a:ln>
            <a:effectLst/>
          </c:spPr>
          <c:txPr>
            <a:bodyPr rot="-540000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endParaRPr lang="es-ES"/>
            </a:p>
          </c:txPr>
        </c:title>
        <c:numFmt formatCode="_(&quot;$&quot;* #,##0.00_);_(&quot;$&quot;* \(#,##0.00\);_(&quot;$&quot;* &quot;-&quot;??_);_(@_)" sourceLinked="1"/>
        <c:majorTickMark val="out"/>
        <c:minorTickMark val="none"/>
        <c:tickLblPos val="nextTo"/>
        <c:crossAx val="-1194030496"/>
        <c:crosses val="autoZero"/>
        <c:crossBetween val="between"/>
      </c:valAx>
      <c:spPr>
        <a:noFill/>
        <a:ln>
          <a:noFill/>
        </a:ln>
        <a:effectLst/>
      </c:spPr>
    </c:plotArea>
    <c:plotVisOnly val="1"/>
    <c:dispBlanksAs val="zero"/>
    <c:showDLblsOverMax val="0"/>
  </c:chart>
  <c:spPr>
    <a:solidFill>
      <a:schemeClr val="bg1"/>
    </a:solidFill>
    <a:ln w="9525" cap="flat" cmpd="sng" algn="ctr">
      <a:noFill/>
      <a:round/>
    </a:ln>
    <a:effectLst/>
  </c:spPr>
  <c:txPr>
    <a:bodyPr/>
    <a:lstStyle/>
    <a:p>
      <a:pPr>
        <a:defRPr>
          <a:solidFill>
            <a:sysClr val="windowText" lastClr="000000"/>
          </a:solidFill>
        </a:defRPr>
      </a:pPr>
      <a:endParaRPr lang="es-ES"/>
    </a:p>
  </c:txPr>
  <c:externalData r:id="rId3">
    <c:autoUpdate val="0"/>
  </c:externalData>
</c:chartSpace>
</file>

<file path=word/charts/colors1.xml><?xml version="1.0" encoding="utf-8"?>
<cs:colorStyle xmlns:cs="http://schemas.microsoft.com/office/drawing/2012/chartStyle" xmlns:a="http://schemas.openxmlformats.org/drawingml/2006/main" meth="cycle" id="11">
  <a:schemeClr val="accent1"/>
  <a:schemeClr val="accent3"/>
  <a:schemeClr val="accent5"/>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1">
  <a:schemeClr val="accent1"/>
  <a:schemeClr val="accent3"/>
  <a:schemeClr val="accent5"/>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1">
  <a:schemeClr val="accent1"/>
  <a:schemeClr val="accent3"/>
  <a:schemeClr val="accent5"/>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1">
  <a:schemeClr val="accent1"/>
  <a:schemeClr val="accent3"/>
  <a:schemeClr val="accent5"/>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1">
  <a:schemeClr val="accent1"/>
  <a:schemeClr val="accent3"/>
  <a:schemeClr val="accent5"/>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1">
  <a:schemeClr val="accent1"/>
  <a:schemeClr val="accent3"/>
  <a:schemeClr val="accent5"/>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1">
  <a:schemeClr val="accent1"/>
  <a:schemeClr val="accent3"/>
  <a:schemeClr val="accent5"/>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2">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800" kern="1200" cap="all" spc="120" normalizeH="0" baseline="0"/>
  </cs:categoryAxis>
  <cs:chartArea mods="allowNoFillOverride allowNoLineOverride">
    <cs:lnRef idx="0"/>
    <cs:fillRef idx="0"/>
    <cs:effectRef idx="0"/>
    <cs:fontRef idx="minor">
      <a:schemeClr val="dk1"/>
    </cs:fontRef>
    <cs:spPr>
      <a:solidFill>
        <a:schemeClr val="lt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50000"/>
        <a:lumOff val="50000"/>
      </a:schemeClr>
    </cs:fontRef>
    <cs:defRPr sz="800" b="0" i="0" u="none" strike="noStrike" kern="1200" baseline="0"/>
    <cs:bodyPr rot="-5400000" spcFirstLastPara="1" vertOverflow="clip" horzOverflow="clip" vert="horz" wrap="square" lIns="38100" tIns="19050" rIns="38100" bIns="19050" anchor="ctr" anchorCtr="1">
      <a:spAutoFit/>
    </cs:bodyPr>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phClr"/>
      </a:solidFill>
      <a:ln w="9525">
        <a:solidFill>
          <a:schemeClr val="phClr"/>
        </a:solidFill>
        <a:round/>
      </a:ln>
    </cs:spPr>
  </cs:dataPointMarker>
  <cs:dataPointMarkerLayout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15000"/>
            <a:lumOff val="85000"/>
          </a:schemeClr>
        </a:solidFill>
      </a:ln>
    </cs:spPr>
  </cs:downBar>
  <cs:dropLine>
    <cs:lnRef idx="0"/>
    <cs:fillRef idx="0"/>
    <cs:effectRef idx="0"/>
    <cs:fontRef idx="minor">
      <a:schemeClr val="dk1"/>
    </cs:fontRef>
    <cs:spPr>
      <a:ln w="9525">
        <a:solidFill>
          <a:schemeClr val="tx1">
            <a:lumMod val="35000"/>
            <a:lumOff val="65000"/>
          </a:schemeClr>
        </a:solidFill>
      </a:ln>
    </cs:spPr>
  </cs:dropLine>
  <cs:errorBar>
    <cs:lnRef idx="0"/>
    <cs:fillRef idx="0"/>
    <cs:effectRef idx="0"/>
    <cs:fontRef idx="minor">
      <a:schemeClr val="dk1"/>
    </cs:fontRef>
    <cs:spPr>
      <a:ln w="9525">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50000"/>
            <a:lumOff val="50000"/>
          </a:schemeClr>
        </a:solidFill>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cap="all" spc="120" normalizeH="0" baseline="0"/>
  </cs:title>
  <cs:trendline>
    <cs:lnRef idx="0">
      <cs:styleClr val="auto"/>
    </cs:lnRef>
    <cs:fillRef idx="0"/>
    <cs:effectRef idx="0"/>
    <cs:fontRef idx="minor">
      <a:schemeClr val="dk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8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spPr>
      <a:ln w="9525" cap="flat" cmpd="sng" algn="ctr">
        <a:solidFill>
          <a:schemeClr val="dk1">
            <a:lumMod val="15000"/>
            <a:lumOff val="85000"/>
          </a:schemeClr>
        </a:solidFill>
        <a:round/>
      </a:ln>
    </cs:spPr>
    <cs:defRPr sz="900" kern="1200"/>
  </cs:valueAxis>
  <cs:wall>
    <cs:lnRef idx="0"/>
    <cs:fillRef idx="0"/>
    <cs:effectRef idx="0"/>
    <cs:fontRef idx="minor">
      <a:schemeClr val="dk1"/>
    </cs:fontRef>
  </cs:wall>
</cs:chartStyle>
</file>

<file path=word/charts/style2.xml><?xml version="1.0" encoding="utf-8"?>
<cs:chartStyle xmlns:cs="http://schemas.microsoft.com/office/drawing/2012/chartStyle" xmlns:a="http://schemas.openxmlformats.org/drawingml/2006/main" id="298">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800" kern="1200" cap="all" spc="120" normalizeH="0" baseline="0"/>
  </cs:categoryAxis>
  <cs:chartArea mods="allowNoFillOverride allowNoLineOverride">
    <cs:lnRef idx="0"/>
    <cs:fillRef idx="0"/>
    <cs:effectRef idx="0"/>
    <cs:fontRef idx="minor">
      <a:schemeClr val="dk1"/>
    </cs:fontRef>
    <cs:spPr>
      <a:solidFill>
        <a:schemeClr val="lt1"/>
      </a:solidFill>
      <a:ln w="9525" cap="flat" cmpd="sng" algn="ctr">
        <a:solidFill>
          <a:schemeClr val="tx1">
            <a:lumMod val="15000"/>
            <a:lumOff val="85000"/>
          </a:schemeClr>
        </a:solidFill>
        <a:round/>
      </a:ln>
    </cs:spPr>
    <cs:defRPr sz="900" kern="1200"/>
  </cs:chartArea>
  <cs:dataLabel>
    <cs:lnRef idx="0"/>
    <cs:fillRef idx="0"/>
    <cs:effectRef idx="0"/>
    <cs:fontRef idx="minor">
      <a:schemeClr val="lt1"/>
    </cs:fontRef>
    <cs:defRPr sz="900" b="0" i="0" u="none" strike="noStrike" kern="1200" baseline="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phClr"/>
      </a:solidFill>
      <a:ln w="9525">
        <a:solidFill>
          <a:schemeClr val="phClr"/>
        </a:solidFill>
        <a:round/>
      </a:ln>
    </cs:spPr>
  </cs:dataPointMarker>
  <cs:dataPointMarkerLayout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15000"/>
            <a:lumOff val="85000"/>
          </a:schemeClr>
        </a:solidFill>
      </a:ln>
    </cs:spPr>
  </cs:downBar>
  <cs:dropLine>
    <cs:lnRef idx="0"/>
    <cs:fillRef idx="0"/>
    <cs:effectRef idx="0"/>
    <cs:fontRef idx="minor">
      <a:schemeClr val="dk1"/>
    </cs:fontRef>
    <cs:spPr>
      <a:ln w="9525">
        <a:solidFill>
          <a:schemeClr val="tx1">
            <a:lumMod val="35000"/>
            <a:lumOff val="65000"/>
          </a:schemeClr>
        </a:solidFill>
      </a:ln>
    </cs:spPr>
  </cs:dropLine>
  <cs:errorBar>
    <cs:lnRef idx="0"/>
    <cs:fillRef idx="0"/>
    <cs:effectRef idx="0"/>
    <cs:fontRef idx="minor">
      <a:schemeClr val="dk1"/>
    </cs:fontRef>
    <cs:spPr>
      <a:ln w="9525">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50000"/>
            <a:lumOff val="50000"/>
          </a:schemeClr>
        </a:solidFill>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cap="all" spc="120" normalizeH="0" baseline="0"/>
  </cs:title>
  <cs:trendline>
    <cs:lnRef idx="0">
      <cs:styleClr val="auto"/>
    </cs:lnRef>
    <cs:fillRef idx="0"/>
    <cs:effectRef idx="0"/>
    <cs:fontRef idx="minor">
      <a:schemeClr val="dk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8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spPr>
      <a:ln w="9525" cap="flat" cmpd="sng" algn="ctr">
        <a:solidFill>
          <a:schemeClr val="dk1">
            <a:lumMod val="15000"/>
            <a:lumOff val="85000"/>
          </a:schemeClr>
        </a:solidFill>
        <a:round/>
      </a:ln>
    </cs:spPr>
    <cs:defRPr sz="900" kern="1200"/>
  </cs:valueAxis>
  <cs:wall>
    <cs:lnRef idx="0"/>
    <cs:fillRef idx="0"/>
    <cs:effectRef idx="0"/>
    <cs:fontRef idx="minor">
      <a:schemeClr val="dk1"/>
    </cs:fontRef>
  </cs:wall>
</cs:chartStyle>
</file>

<file path=word/charts/style3.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02">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800" kern="1200" cap="all" spc="120" normalizeH="0" baseline="0"/>
  </cs:categoryAxis>
  <cs:chartArea mods="allowNoFillOverride allowNoLineOverride">
    <cs:lnRef idx="0"/>
    <cs:fillRef idx="0"/>
    <cs:effectRef idx="0"/>
    <cs:fontRef idx="minor">
      <a:schemeClr val="dk1"/>
    </cs:fontRef>
    <cs:spPr>
      <a:solidFill>
        <a:schemeClr val="lt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50000"/>
        <a:lumOff val="50000"/>
      </a:schemeClr>
    </cs:fontRef>
    <cs:defRPr sz="800" b="0" i="0" u="none" strike="noStrike" kern="1200" baseline="0"/>
    <cs:bodyPr rot="-5400000" spcFirstLastPara="1" vertOverflow="clip" horzOverflow="clip" vert="horz" wrap="square" lIns="38100" tIns="19050" rIns="38100" bIns="19050" anchor="ctr" anchorCtr="1">
      <a:spAutoFit/>
    </cs:bodyPr>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phClr"/>
      </a:solidFill>
      <a:ln w="9525">
        <a:solidFill>
          <a:schemeClr val="phClr"/>
        </a:solidFill>
        <a:round/>
      </a:ln>
    </cs:spPr>
  </cs:dataPointMarker>
  <cs:dataPointMarkerLayout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15000"/>
            <a:lumOff val="85000"/>
          </a:schemeClr>
        </a:solidFill>
      </a:ln>
    </cs:spPr>
  </cs:downBar>
  <cs:dropLine>
    <cs:lnRef idx="0"/>
    <cs:fillRef idx="0"/>
    <cs:effectRef idx="0"/>
    <cs:fontRef idx="minor">
      <a:schemeClr val="dk1"/>
    </cs:fontRef>
    <cs:spPr>
      <a:ln w="9525">
        <a:solidFill>
          <a:schemeClr val="tx1">
            <a:lumMod val="35000"/>
            <a:lumOff val="65000"/>
          </a:schemeClr>
        </a:solidFill>
      </a:ln>
    </cs:spPr>
  </cs:dropLine>
  <cs:errorBar>
    <cs:lnRef idx="0"/>
    <cs:fillRef idx="0"/>
    <cs:effectRef idx="0"/>
    <cs:fontRef idx="minor">
      <a:schemeClr val="dk1"/>
    </cs:fontRef>
    <cs:spPr>
      <a:ln w="9525">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50000"/>
            <a:lumOff val="50000"/>
          </a:schemeClr>
        </a:solidFill>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cap="all" spc="120" normalizeH="0" baseline="0"/>
  </cs:title>
  <cs:trendline>
    <cs:lnRef idx="0">
      <cs:styleClr val="auto"/>
    </cs:lnRef>
    <cs:fillRef idx="0"/>
    <cs:effectRef idx="0"/>
    <cs:fontRef idx="minor">
      <a:schemeClr val="dk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8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spPr>
      <a:ln w="9525" cap="flat" cmpd="sng" algn="ctr">
        <a:solidFill>
          <a:schemeClr val="dk1">
            <a:lumMod val="15000"/>
            <a:lumOff val="85000"/>
          </a:schemeClr>
        </a:solidFill>
        <a:round/>
      </a:ln>
    </cs:spPr>
    <cs:defRPr sz="900" kern="1200"/>
  </cs:valueAxis>
  <cs:wall>
    <cs:lnRef idx="0"/>
    <cs:fillRef idx="0"/>
    <cs:effectRef idx="0"/>
    <cs:fontRef idx="minor">
      <a:schemeClr val="dk1"/>
    </cs:fontRef>
  </cs:wall>
</cs:chartStyle>
</file>

<file path=word/charts/style5.xml><?xml version="1.0" encoding="utf-8"?>
<cs:chartStyle xmlns:cs="http://schemas.microsoft.com/office/drawing/2012/chartStyle" xmlns:a="http://schemas.openxmlformats.org/drawingml/2006/main" id="202">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800" kern="1200" cap="all" spc="120" normalizeH="0" baseline="0"/>
  </cs:categoryAxis>
  <cs:chartArea mods="allowNoFillOverride allowNoLineOverride">
    <cs:lnRef idx="0"/>
    <cs:fillRef idx="0"/>
    <cs:effectRef idx="0"/>
    <cs:fontRef idx="minor">
      <a:schemeClr val="dk1"/>
    </cs:fontRef>
    <cs:spPr>
      <a:solidFill>
        <a:schemeClr val="lt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50000"/>
        <a:lumOff val="50000"/>
      </a:schemeClr>
    </cs:fontRef>
    <cs:defRPr sz="800" b="0" i="0" u="none" strike="noStrike" kern="1200" baseline="0"/>
    <cs:bodyPr rot="-5400000" spcFirstLastPara="1" vertOverflow="clip" horzOverflow="clip" vert="horz" wrap="square" lIns="38100" tIns="19050" rIns="38100" bIns="19050" anchor="ctr" anchorCtr="1">
      <a:spAutoFit/>
    </cs:bodyPr>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phClr"/>
      </a:solidFill>
      <a:ln w="9525">
        <a:solidFill>
          <a:schemeClr val="phClr"/>
        </a:solidFill>
        <a:round/>
      </a:ln>
    </cs:spPr>
  </cs:dataPointMarker>
  <cs:dataPointMarkerLayout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15000"/>
            <a:lumOff val="85000"/>
          </a:schemeClr>
        </a:solidFill>
      </a:ln>
    </cs:spPr>
  </cs:downBar>
  <cs:dropLine>
    <cs:lnRef idx="0"/>
    <cs:fillRef idx="0"/>
    <cs:effectRef idx="0"/>
    <cs:fontRef idx="minor">
      <a:schemeClr val="dk1"/>
    </cs:fontRef>
    <cs:spPr>
      <a:ln w="9525">
        <a:solidFill>
          <a:schemeClr val="tx1">
            <a:lumMod val="35000"/>
            <a:lumOff val="65000"/>
          </a:schemeClr>
        </a:solidFill>
      </a:ln>
    </cs:spPr>
  </cs:dropLine>
  <cs:errorBar>
    <cs:lnRef idx="0"/>
    <cs:fillRef idx="0"/>
    <cs:effectRef idx="0"/>
    <cs:fontRef idx="minor">
      <a:schemeClr val="dk1"/>
    </cs:fontRef>
    <cs:spPr>
      <a:ln w="9525">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50000"/>
            <a:lumOff val="50000"/>
          </a:schemeClr>
        </a:solidFill>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cap="all" spc="120" normalizeH="0" baseline="0"/>
  </cs:title>
  <cs:trendline>
    <cs:lnRef idx="0">
      <cs:styleClr val="auto"/>
    </cs:lnRef>
    <cs:fillRef idx="0"/>
    <cs:effectRef idx="0"/>
    <cs:fontRef idx="minor">
      <a:schemeClr val="dk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8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spPr>
      <a:ln w="9525" cap="flat" cmpd="sng" algn="ctr">
        <a:solidFill>
          <a:schemeClr val="dk1">
            <a:lumMod val="15000"/>
            <a:lumOff val="85000"/>
          </a:schemeClr>
        </a:solidFill>
        <a:round/>
      </a:ln>
    </cs:spPr>
    <cs:defRPr sz="900" kern="1200"/>
  </cs:valueAxis>
  <cs:wall>
    <cs:lnRef idx="0"/>
    <cs:fillRef idx="0"/>
    <cs:effectRef idx="0"/>
    <cs:fontRef idx="minor">
      <a:schemeClr val="dk1"/>
    </cs:fontRef>
  </cs:wall>
</cs:chartStyle>
</file>

<file path=word/charts/style6.xml><?xml version="1.0" encoding="utf-8"?>
<cs:chartStyle xmlns:cs="http://schemas.microsoft.com/office/drawing/2012/chartStyle" xmlns:a="http://schemas.openxmlformats.org/drawingml/2006/main" id="202">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800" kern="1200" cap="all" spc="120" normalizeH="0" baseline="0"/>
  </cs:categoryAxis>
  <cs:chartArea mods="allowNoFillOverride allowNoLineOverride">
    <cs:lnRef idx="0"/>
    <cs:fillRef idx="0"/>
    <cs:effectRef idx="0"/>
    <cs:fontRef idx="minor">
      <a:schemeClr val="dk1"/>
    </cs:fontRef>
    <cs:spPr>
      <a:solidFill>
        <a:schemeClr val="lt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50000"/>
        <a:lumOff val="50000"/>
      </a:schemeClr>
    </cs:fontRef>
    <cs:defRPr sz="800" b="0" i="0" u="none" strike="noStrike" kern="1200" baseline="0"/>
    <cs:bodyPr rot="-5400000" spcFirstLastPara="1" vertOverflow="clip" horzOverflow="clip" vert="horz" wrap="square" lIns="38100" tIns="19050" rIns="38100" bIns="19050" anchor="ctr" anchorCtr="1">
      <a:spAutoFit/>
    </cs:bodyPr>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phClr"/>
      </a:solidFill>
      <a:ln w="9525">
        <a:solidFill>
          <a:schemeClr val="phClr"/>
        </a:solidFill>
        <a:round/>
      </a:ln>
    </cs:spPr>
  </cs:dataPointMarker>
  <cs:dataPointMarkerLayout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15000"/>
            <a:lumOff val="85000"/>
          </a:schemeClr>
        </a:solidFill>
      </a:ln>
    </cs:spPr>
  </cs:downBar>
  <cs:dropLine>
    <cs:lnRef idx="0"/>
    <cs:fillRef idx="0"/>
    <cs:effectRef idx="0"/>
    <cs:fontRef idx="minor">
      <a:schemeClr val="dk1"/>
    </cs:fontRef>
    <cs:spPr>
      <a:ln w="9525">
        <a:solidFill>
          <a:schemeClr val="tx1">
            <a:lumMod val="35000"/>
            <a:lumOff val="65000"/>
          </a:schemeClr>
        </a:solidFill>
      </a:ln>
    </cs:spPr>
  </cs:dropLine>
  <cs:errorBar>
    <cs:lnRef idx="0"/>
    <cs:fillRef idx="0"/>
    <cs:effectRef idx="0"/>
    <cs:fontRef idx="minor">
      <a:schemeClr val="dk1"/>
    </cs:fontRef>
    <cs:spPr>
      <a:ln w="9525">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50000"/>
            <a:lumOff val="50000"/>
          </a:schemeClr>
        </a:solidFill>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cap="all" spc="120" normalizeH="0" baseline="0"/>
  </cs:title>
  <cs:trendline>
    <cs:lnRef idx="0">
      <cs:styleClr val="auto"/>
    </cs:lnRef>
    <cs:fillRef idx="0"/>
    <cs:effectRef idx="0"/>
    <cs:fontRef idx="minor">
      <a:schemeClr val="dk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8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spPr>
      <a:ln w="9525" cap="flat" cmpd="sng" algn="ctr">
        <a:solidFill>
          <a:schemeClr val="dk1">
            <a:lumMod val="15000"/>
            <a:lumOff val="85000"/>
          </a:schemeClr>
        </a:solidFill>
        <a:round/>
      </a:ln>
    </cs:spPr>
    <cs:defRPr sz="900" kern="1200"/>
  </cs:valueAxis>
  <cs:wall>
    <cs:lnRef idx="0"/>
    <cs:fillRef idx="0"/>
    <cs:effectRef idx="0"/>
    <cs:fontRef idx="minor">
      <a:schemeClr val="dk1"/>
    </cs:fontRef>
  </cs:wall>
</cs:chartStyle>
</file>

<file path=word/charts/style7.xml><?xml version="1.0" encoding="utf-8"?>
<cs:chartStyle xmlns:cs="http://schemas.microsoft.com/office/drawing/2012/chartStyle" xmlns:a="http://schemas.openxmlformats.org/drawingml/2006/main" id="202">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800" kern="1200" cap="all" spc="120" normalizeH="0" baseline="0"/>
  </cs:categoryAxis>
  <cs:chartArea mods="allowNoFillOverride allowNoLineOverride">
    <cs:lnRef idx="0"/>
    <cs:fillRef idx="0"/>
    <cs:effectRef idx="0"/>
    <cs:fontRef idx="minor">
      <a:schemeClr val="dk1"/>
    </cs:fontRef>
    <cs:spPr>
      <a:solidFill>
        <a:schemeClr val="lt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50000"/>
        <a:lumOff val="50000"/>
      </a:schemeClr>
    </cs:fontRef>
    <cs:defRPr sz="800" b="0" i="0" u="none" strike="noStrike" kern="1200" baseline="0"/>
    <cs:bodyPr rot="-5400000" spcFirstLastPara="1" vertOverflow="clip" horzOverflow="clip" vert="horz" wrap="square" lIns="38100" tIns="19050" rIns="38100" bIns="19050" anchor="ctr" anchorCtr="1">
      <a:spAutoFit/>
    </cs:bodyPr>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phClr"/>
      </a:solidFill>
      <a:ln w="9525">
        <a:solidFill>
          <a:schemeClr val="phClr"/>
        </a:solidFill>
        <a:round/>
      </a:ln>
    </cs:spPr>
  </cs:dataPointMarker>
  <cs:dataPointMarkerLayout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15000"/>
            <a:lumOff val="85000"/>
          </a:schemeClr>
        </a:solidFill>
      </a:ln>
    </cs:spPr>
  </cs:downBar>
  <cs:dropLine>
    <cs:lnRef idx="0"/>
    <cs:fillRef idx="0"/>
    <cs:effectRef idx="0"/>
    <cs:fontRef idx="minor">
      <a:schemeClr val="dk1"/>
    </cs:fontRef>
    <cs:spPr>
      <a:ln w="9525">
        <a:solidFill>
          <a:schemeClr val="tx1">
            <a:lumMod val="35000"/>
            <a:lumOff val="65000"/>
          </a:schemeClr>
        </a:solidFill>
      </a:ln>
    </cs:spPr>
  </cs:dropLine>
  <cs:errorBar>
    <cs:lnRef idx="0"/>
    <cs:fillRef idx="0"/>
    <cs:effectRef idx="0"/>
    <cs:fontRef idx="minor">
      <a:schemeClr val="dk1"/>
    </cs:fontRef>
    <cs:spPr>
      <a:ln w="9525">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50000"/>
            <a:lumOff val="50000"/>
          </a:schemeClr>
        </a:solidFill>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cap="all" spc="120" normalizeH="0" baseline="0"/>
  </cs:title>
  <cs:trendline>
    <cs:lnRef idx="0">
      <cs:styleClr val="auto"/>
    </cs:lnRef>
    <cs:fillRef idx="0"/>
    <cs:effectRef idx="0"/>
    <cs:fontRef idx="minor">
      <a:schemeClr val="dk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8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spPr>
      <a:ln w="9525" cap="flat" cmpd="sng" algn="ctr">
        <a:solidFill>
          <a:schemeClr val="dk1">
            <a:lumMod val="15000"/>
            <a:lumOff val="85000"/>
          </a:schemeClr>
        </a:solidFill>
        <a:round/>
      </a:ln>
    </cs:spPr>
    <cs:defRPr sz="900" kern="1200"/>
  </cs:valueAxis>
  <cs:wall>
    <cs:lnRef idx="0"/>
    <cs:fillRef idx="0"/>
    <cs:effectRef idx="0"/>
    <cs:fontRef idx="minor">
      <a:schemeClr val="dk1"/>
    </cs:fontRef>
  </cs:wall>
</cs:chartStyle>
</file>

<file path=word/charts/style8.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documenttasks/documenttasks1.xml><?xml version="1.0" encoding="utf-8"?>
<t:Tasks xmlns:t="http://schemas.microsoft.com/office/tasks/2019/documenttasks">
  <t:Task id="{44C91741-4A12-4AC3-866E-58FC54B36B82}">
    <t:Anchor>
      <t:Comment id="1139127117"/>
    </t:Anchor>
    <t:History>
      <t:Event id="{217AA978-79E3-4E9F-8576-8214CA5C33BF}" time="2020-12-15T17:19:23Z">
        <t:Attribution userId="S::jorgelopez@prodominicana.gob.do::0edaa39c-3e19-45df-a83a-76b22d4eabc4" userProvider="AD" userName="Jorge López"/>
        <t:Anchor>
          <t:Comment id="1139127117"/>
        </t:Anchor>
        <t:Create/>
      </t:Event>
      <t:Event id="{251EE136-9B78-484D-8F22-56446E2431CD}" time="2020-12-15T17:19:23Z">
        <t:Attribution userId="S::jorgelopez@prodominicana.gob.do::0edaa39c-3e19-45df-a83a-76b22d4eabc4" userProvider="AD" userName="Jorge López"/>
        <t:Anchor>
          <t:Comment id="1139127117"/>
        </t:Anchor>
        <t:Assign userId="S::nicoletejada@prodominicana.gob.do::0c727093-1a97-4564-bc28-1162362826c4" userProvider="AD" userName="Nicole Tejada"/>
      </t:Event>
      <t:Event id="{5F230CF0-13BB-4BBF-9D49-8A7942CB966A}" time="2020-12-15T17:19:23Z">
        <t:Attribution userId="S::jorgelopez@prodominicana.gob.do::0edaa39c-3e19-45df-a83a-76b22d4eabc4" userProvider="AD" userName="Jorge López"/>
        <t:Anchor>
          <t:Comment id="1139127117"/>
        </t:Anchor>
        <t:SetTitle title="@Nicole Tejada"/>
      </t:Event>
    </t:History>
  </t:Task>
  <t:Task id="{E953B115-D5D9-4F53-BF55-73A714206E06}">
    <t:Anchor>
      <t:Comment id="942197976"/>
    </t:Anchor>
    <t:History>
      <t:Event id="{9F6027C9-4215-4447-A871-18D98103E4CA}" time="2020-12-15T17:19:05Z">
        <t:Attribution userId="S::jorgelopez@prodominicana.gob.do::0edaa39c-3e19-45df-a83a-76b22d4eabc4" userProvider="AD" userName="Jorge López"/>
        <t:Anchor>
          <t:Comment id="942197976"/>
        </t:Anchor>
        <t:Create/>
      </t:Event>
      <t:Event id="{81565AB1-B0BE-4F02-9291-8D2E86A3C68B}" time="2020-12-15T17:19:05Z">
        <t:Attribution userId="S::jorgelopez@prodominicana.gob.do::0edaa39c-3e19-45df-a83a-76b22d4eabc4" userProvider="AD" userName="Jorge López"/>
        <t:Anchor>
          <t:Comment id="942197976"/>
        </t:Anchor>
        <t:Assign userId="S::nicoletejada@prodominicana.gob.do::0c727093-1a97-4564-bc28-1162362826c4" userProvider="AD" userName="Nicole Tejada"/>
      </t:Event>
      <t:Event id="{AEEA399E-476F-41E9-AE5F-FE900AF4F21C}" time="2020-12-15T17:19:05Z">
        <t:Attribution userId="S::jorgelopez@prodominicana.gob.do::0edaa39c-3e19-45df-a83a-76b22d4eabc4" userProvider="AD" userName="Jorge López"/>
        <t:Anchor>
          <t:Comment id="942197976"/>
        </t:Anchor>
        <t:SetTitle title="@Nicole Tejada nicole"/>
      </t:Event>
    </t:History>
  </t:Task>
  <t:Task id="{A336D885-2FF9-4413-99BF-362BF58A03D6}">
    <t:Anchor>
      <t:Comment id="494373634"/>
    </t:Anchor>
    <t:History>
      <t:Event id="{ABEDDE3F-2BE8-45F8-B0E7-E594A2B81FC1}" time="2020-12-15T18:47:40Z">
        <t:Attribution userId="S::jorgelopez@prodominicana.gob.do::0edaa39c-3e19-45df-a83a-76b22d4eabc4" userProvider="AD" userName="Jorge López"/>
        <t:Anchor>
          <t:Comment id="494373634"/>
        </t:Anchor>
        <t:Create/>
      </t:Event>
      <t:Event id="{01FA53FD-B6F8-44AF-917C-A1DF71AE5149}" time="2020-12-15T18:47:40Z">
        <t:Attribution userId="S::jorgelopez@prodominicana.gob.do::0edaa39c-3e19-45df-a83a-76b22d4eabc4" userProvider="AD" userName="Jorge López"/>
        <t:Anchor>
          <t:Comment id="494373634"/>
        </t:Anchor>
        <t:Assign userId="S::nicoletejada@prodominicana.gob.do::0c727093-1a97-4564-bc28-1162362826c4" userProvider="AD" userName="Nicole Tejada"/>
      </t:Event>
      <t:Event id="{715C755D-8D93-4419-9844-434BB7D6BA7F}" time="2020-12-15T18:47:40Z">
        <t:Attribution userId="S::jorgelopez@prodominicana.gob.do::0edaa39c-3e19-45df-a83a-76b22d4eabc4" userProvider="AD" userName="Jorge López"/>
        <t:Anchor>
          <t:Comment id="494373634"/>
        </t:Anchor>
        <t:SetTitle title="@Nicole Tejada a melissa que te pase los datos actualizados."/>
      </t:Event>
    </t:History>
  </t:Task>
  <t:Task id="{250FCB69-9C97-4F9D-AA22-0B883E2219BC}">
    <t:Anchor>
      <t:Comment id="810746554"/>
    </t:Anchor>
    <t:History>
      <t:Event id="{9B122183-D21B-4A69-8122-E8F8D524CDB8}" time="2020-12-15T17:03:22Z">
        <t:Attribution userId="S::jorgelopez@prodominicana.gob.do::0edaa39c-3e19-45df-a83a-76b22d4eabc4" userProvider="AD" userName="Jorge López"/>
        <t:Anchor>
          <t:Comment id="810746554"/>
        </t:Anchor>
        <t:Create/>
      </t:Event>
      <t:Event id="{507E8B85-C863-42B0-AD6C-982B05D35A7C}" time="2020-12-15T17:03:22Z">
        <t:Attribution userId="S::jorgelopez@prodominicana.gob.do::0edaa39c-3e19-45df-a83a-76b22d4eabc4" userProvider="AD" userName="Jorge López"/>
        <t:Anchor>
          <t:Comment id="810746554"/>
        </t:Anchor>
        <t:Assign userId="S::nicoletejada@prodominicana.gob.do::0c727093-1a97-4564-bc28-1162362826c4" userProvider="AD" userName="Nicole Tejada"/>
      </t:Event>
      <t:Event id="{3AF265B9-12D2-42F9-B83B-C22CA5621363}" time="2020-12-15T17:03:22Z">
        <t:Attribution userId="S::jorgelopez@prodominicana.gob.do::0edaa39c-3e19-45df-a83a-76b22d4eabc4" userProvider="AD" userName="Jorge López"/>
        <t:Anchor>
          <t:Comment id="810746554"/>
        </t:Anchor>
        <t:SetTitle title="@Nicole Tejada coloca por favor todos los titulos a la izquierda."/>
      </t:Event>
    </t:History>
  </t:Task>
  <t:Task id="{7F955681-3EB6-42C2-9836-277A9886C51A}">
    <t:Anchor>
      <t:Comment id="947574805"/>
    </t:Anchor>
    <t:History>
      <t:Event id="{B22267CA-3034-45A7-AD14-0E3500C0A998}" time="2020-12-15T17:18:40Z">
        <t:Attribution userId="S::jorgelopez@prodominicana.gob.do::0edaa39c-3e19-45df-a83a-76b22d4eabc4" userProvider="AD" userName="Jorge López"/>
        <t:Anchor>
          <t:Comment id="947574805"/>
        </t:Anchor>
        <t:Create/>
      </t:Event>
      <t:Event id="{35722423-ACFB-4F7E-9095-9FECB470715F}" time="2020-12-15T17:18:40Z">
        <t:Attribution userId="S::jorgelopez@prodominicana.gob.do::0edaa39c-3e19-45df-a83a-76b22d4eabc4" userProvider="AD" userName="Jorge López"/>
        <t:Anchor>
          <t:Comment id="947574805"/>
        </t:Anchor>
        <t:Assign userId="S::nicoletejada@prodominicana.gob.do::0c727093-1a97-4564-bc28-1162362826c4" userProvider="AD" userName="Nicole Tejada"/>
      </t:Event>
      <t:Event id="{187711FE-9712-4109-B77D-3BD19A33AD3E}" time="2020-12-15T17:18:40Z">
        <t:Attribution userId="S::jorgelopez@prodominicana.gob.do::0edaa39c-3e19-45df-a83a-76b22d4eabc4" userProvider="AD" userName="Jorge López"/>
        <t:Anchor>
          <t:Comment id="947574805"/>
        </t:Anchor>
        <t:SetTitle title="@Nicole Tejada"/>
      </t:Event>
    </t:History>
  </t:Task>
  <t:Task id="{B466D415-9DAA-4C69-94B4-FE83E9A8A4ED}">
    <t:Anchor>
      <t:Comment id="1579789431"/>
    </t:Anchor>
    <t:History>
      <t:Event id="{9D58F687-2F58-431C-81DD-DD031386B4E7}" time="2020-12-15T21:13:29Z">
        <t:Attribution userId="S::jorgelopez@prodominicana.gob.do::0edaa39c-3e19-45df-a83a-76b22d4eabc4" userProvider="AD" userName="Jorge López"/>
        <t:Anchor>
          <t:Comment id="1579789431"/>
        </t:Anchor>
        <t:Create/>
      </t:Event>
      <t:Event id="{C2F9E404-C419-4883-87F1-85C4413C9191}" time="2020-12-15T21:13:29Z">
        <t:Attribution userId="S::jorgelopez@prodominicana.gob.do::0edaa39c-3e19-45df-a83a-76b22d4eabc4" userProvider="AD" userName="Jorge López"/>
        <t:Anchor>
          <t:Comment id="1579789431"/>
        </t:Anchor>
        <t:Assign userId="S::nicoletejada@prodominicana.gob.do::0c727093-1a97-4564-bc28-1162362826c4" userProvider="AD" userName="Nicole Tejada"/>
      </t:Event>
      <t:Event id="{E0F432DA-49DA-4109-BF0B-4CBD7E0D98AA}" time="2020-12-15T21:13:29Z">
        <t:Attribution userId="S::jorgelopez@prodominicana.gob.do::0edaa39c-3e19-45df-a83a-76b22d4eabc4" userProvider="AD" userName="Jorge López"/>
        <t:Anchor>
          <t:Comment id="1579789431"/>
        </t:Anchor>
        <t:SetTitle title="@Nicole Tejada colocar cuantos pasantes realizaron su pasantia."/>
      </t:Event>
    </t:History>
  </t:Task>
  <t:Task id="{2B155231-6BE1-4450-8407-30183FE3D77B}">
    <t:Anchor>
      <t:Comment id="324038682"/>
    </t:Anchor>
    <t:History>
      <t:Event id="{357D298C-3CC1-48C8-A091-91399A0EE54F}" time="2020-12-15T19:59:55Z">
        <t:Attribution userId="S::jorgelopez@prodominicana.gob.do::0edaa39c-3e19-45df-a83a-76b22d4eabc4" userProvider="AD" userName="Jorge López"/>
        <t:Anchor>
          <t:Comment id="324038682"/>
        </t:Anchor>
        <t:Create/>
      </t:Event>
      <t:Event id="{9027DBAB-4DEE-4986-8D4C-6AB7A18F4845}" time="2020-12-15T19:59:55Z">
        <t:Attribution userId="S::jorgelopez@prodominicana.gob.do::0edaa39c-3e19-45df-a83a-76b22d4eabc4" userProvider="AD" userName="Jorge López"/>
        <t:Anchor>
          <t:Comment id="324038682"/>
        </t:Anchor>
        <t:Assign userId="S::nicoletejada@prodominicana.gob.do::0c727093-1a97-4564-bc28-1162362826c4" userProvider="AD" userName="Nicole Tejada"/>
      </t:Event>
      <t:Event id="{13849E35-1757-4659-BDC0-10958443836D}" time="2020-12-15T19:59:55Z">
        <t:Attribution userId="S::jorgelopez@prodominicana.gob.do::0edaa39c-3e19-45df-a83a-76b22d4eabc4" userProvider="AD" userName="Jorge López"/>
        <t:Anchor>
          <t:Comment id="324038682"/>
        </t:Anchor>
        <t:SetTitle title="@Nicole Tejada"/>
      </t:Event>
    </t:History>
  </t:Task>
  <t:Task id="{D7050514-F9CB-478D-ADD5-8DB1061E6C0A}">
    <t:Anchor>
      <t:Comment id="1280793851"/>
    </t:Anchor>
    <t:History>
      <t:Event id="{453B197B-BE96-47CF-94CA-253EE43ABCFB}" time="2020-12-15T20:04:32Z">
        <t:Attribution userId="S::jorgelopez@prodominicana.gob.do::0edaa39c-3e19-45df-a83a-76b22d4eabc4" userProvider="AD" userName="Jorge López"/>
        <t:Anchor>
          <t:Comment id="1280793851"/>
        </t:Anchor>
        <t:Create/>
      </t:Event>
      <t:Event id="{0AC85C5D-46F2-43E6-BED3-D089B7AD10B1}" time="2020-12-15T20:04:32Z">
        <t:Attribution userId="S::jorgelopez@prodominicana.gob.do::0edaa39c-3e19-45df-a83a-76b22d4eabc4" userProvider="AD" userName="Jorge López"/>
        <t:Anchor>
          <t:Comment id="1280793851"/>
        </t:Anchor>
        <t:Assign userId="S::nicoletejada@prodominicana.gob.do::0c727093-1a97-4564-bc28-1162362826c4" userProvider="AD" userName="Nicole Tejada"/>
      </t:Event>
      <t:Event id="{E856CCDB-94A3-478A-85E7-D03E1194382F}" time="2020-12-15T20:04:32Z">
        <t:Attribution userId="S::jorgelopez@prodominicana.gob.do::0edaa39c-3e19-45df-a83a-76b22d4eabc4" userProvider="AD" userName="Jorge López"/>
        <t:Anchor>
          <t:Comment id="1280793851"/>
        </t:Anchor>
        <t:SetTitle title="@Nicole Tejada consultar con Alberto (TIC) si tiene los datos analiticos de cantidad de visitas a la pagina y tipos de consulta"/>
      </t:Event>
    </t:History>
  </t:Task>
  <t:Task id="{0DD74C97-057B-4FDF-B066-907A437D1AEB}">
    <t:Anchor>
      <t:Comment id="1303030515"/>
    </t:Anchor>
    <t:History>
      <t:Event id="{23DB6475-F009-449F-9A5E-34F400E65596}" time="2020-12-15T22:30:02Z">
        <t:Attribution userId="S::jorgelopez@prodominicana.gob.do::0edaa39c-3e19-45df-a83a-76b22d4eabc4" userProvider="AD" userName="Jorge López"/>
        <t:Anchor>
          <t:Comment id="1303030515"/>
        </t:Anchor>
        <t:Create/>
      </t:Event>
      <t:Event id="{30B2AF16-0BDB-49D8-98E8-5D5965FA722B}" time="2020-12-15T22:30:02Z">
        <t:Attribution userId="S::jorgelopez@prodominicana.gob.do::0edaa39c-3e19-45df-a83a-76b22d4eabc4" userProvider="AD" userName="Jorge López"/>
        <t:Anchor>
          <t:Comment id="1303030515"/>
        </t:Anchor>
        <t:Assign userId="S::nicoletejada@prodominicana.gob.do::0c727093-1a97-4564-bc28-1162362826c4" userProvider="AD" userName="Nicole Tejada"/>
      </t:Event>
      <t:Event id="{12FF0C10-C02A-467E-9674-A9C67595C16B}" time="2020-12-15T22:30:02Z">
        <t:Attribution userId="S::jorgelopez@prodominicana.gob.do::0edaa39c-3e19-45df-a83a-76b22d4eabc4" userProvider="AD" userName="Jorge López"/>
        <t:Anchor>
          <t:Comment id="1303030515"/>
        </t:Anchor>
        <t:SetTitle title="@Nicole Tejada no tenemos la cantidad de pymes participantes? es importante mencionar cuantas."/>
      </t:Event>
    </t:History>
  </t:Task>
  <t:Task id="{FF4790FF-84C4-40A1-A991-95F764C2F8E0}">
    <t:Anchor>
      <t:Comment id="372579629"/>
    </t:Anchor>
    <t:History>
      <t:Event id="{82D8C5DF-ED9E-4C0C-A5D5-CE05BD412DBF}" time="2020-12-15T22:33:52Z">
        <t:Attribution userId="S::jorgelopez@prodominicana.gob.do::0edaa39c-3e19-45df-a83a-76b22d4eabc4" userProvider="AD" userName="Jorge López"/>
        <t:Anchor>
          <t:Comment id="372579629"/>
        </t:Anchor>
        <t:Create/>
      </t:Event>
      <t:Event id="{DCAECC7A-BEEF-4862-AC0C-4AC373FC8DC8}" time="2020-12-15T22:33:52Z">
        <t:Attribution userId="S::jorgelopez@prodominicana.gob.do::0edaa39c-3e19-45df-a83a-76b22d4eabc4" userProvider="AD" userName="Jorge López"/>
        <t:Anchor>
          <t:Comment id="372579629"/>
        </t:Anchor>
        <t:Assign userId="S::nicoletejada@prodominicana.gob.do::0c727093-1a97-4564-bc28-1162362826c4" userProvider="AD" userName="Nicole Tejada"/>
      </t:Event>
      <t:Event id="{885211E0-30C8-4031-8FFB-AB5C78B06717}" time="2020-12-15T22:33:52Z">
        <t:Attribution userId="S::jorgelopez@prodominicana.gob.do::0edaa39c-3e19-45df-a83a-76b22d4eabc4" userProvider="AD" userName="Jorge López"/>
        <t:Anchor>
          <t:Comment id="372579629"/>
        </t:Anchor>
        <t:SetTitle title="@Nicole Tejada"/>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o" ma:contentTypeID="0x01010035DA8518BC8B1B45B557C6566B52FCA0" ma:contentTypeVersion="12" ma:contentTypeDescription="Crear nuevo documento." ma:contentTypeScope="" ma:versionID="8eac00002a26d46ead74cd5d263d5104">
  <xsd:schema xmlns:xsd="http://www.w3.org/2001/XMLSchema" xmlns:xs="http://www.w3.org/2001/XMLSchema" xmlns:p="http://schemas.microsoft.com/office/2006/metadata/properties" xmlns:ns3="aca398c2-2b34-4048-b550-408f3df02fb5" xmlns:ns4="05fcec57-837a-457c-81b3-ea0eca8dce43" targetNamespace="http://schemas.microsoft.com/office/2006/metadata/properties" ma:root="true" ma:fieldsID="0844813fced4e3e6609e8d9942145f9b" ns3:_="" ns4:_="">
    <xsd:import namespace="aca398c2-2b34-4048-b550-408f3df02fb5"/>
    <xsd:import namespace="05fcec57-837a-457c-81b3-ea0eca8dce43"/>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GenerationTime" minOccurs="0"/>
                <xsd:element ref="ns3:MediaServiceEventHashCode" minOccurs="0"/>
                <xsd:element ref="ns3:MediaServiceAutoKeyPoints" minOccurs="0"/>
                <xsd:element ref="ns3:MediaServiceKeyPoints" minOccurs="0"/>
                <xsd:element ref="ns3:MediaServiceOCR" minOccurs="0"/>
                <xsd:element ref="ns3:MediaServiceDateTaken"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ca398c2-2b34-4048-b550-408f3df02fb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5fcec57-837a-457c-81b3-ea0eca8dce43" elementFormDefault="qualified">
    <xsd:import namespace="http://schemas.microsoft.com/office/2006/documentManagement/types"/>
    <xsd:import namespace="http://schemas.microsoft.com/office/infopath/2007/PartnerControls"/>
    <xsd:element name="SharedWithUsers" ma:index="17"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Detalles de uso compartido" ma:internalName="SharedWithDetails" ma:readOnly="true">
      <xsd:simpleType>
        <xsd:restriction base="dms:Note">
          <xsd:maxLength value="255"/>
        </xsd:restriction>
      </xsd:simpleType>
    </xsd:element>
    <xsd:element name="SharingHintHash" ma:index="19" nillable="true" ma:displayName="Hash de la sugerencia para compartir"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672D1FA-1752-0B49-9489-1D6A24F9797E}">
  <ds:schemaRefs>
    <ds:schemaRef ds:uri="http://schemas.openxmlformats.org/officeDocument/2006/bibliography"/>
  </ds:schemaRefs>
</ds:datastoreItem>
</file>

<file path=customXml/itemProps2.xml><?xml version="1.0" encoding="utf-8"?>
<ds:datastoreItem xmlns:ds="http://schemas.openxmlformats.org/officeDocument/2006/customXml" ds:itemID="{460D916D-1ABA-4978-8DB0-B672E58FC9F6}">
  <ds:schemaRefs>
    <ds:schemaRef ds:uri="http://purl.org/dc/dcmitype/"/>
    <ds:schemaRef ds:uri="http://purl.org/dc/elements/1.1/"/>
    <ds:schemaRef ds:uri="http://schemas.microsoft.com/office/infopath/2007/PartnerControls"/>
    <ds:schemaRef ds:uri="http://purl.org/dc/terms/"/>
    <ds:schemaRef ds:uri="http://schemas.openxmlformats.org/package/2006/metadata/core-properties"/>
    <ds:schemaRef ds:uri="http://www.w3.org/XML/1998/namespace"/>
    <ds:schemaRef ds:uri="http://schemas.microsoft.com/office/2006/documentManagement/types"/>
    <ds:schemaRef ds:uri="05fcec57-837a-457c-81b3-ea0eca8dce43"/>
    <ds:schemaRef ds:uri="aca398c2-2b34-4048-b550-408f3df02fb5"/>
    <ds:schemaRef ds:uri="http://schemas.microsoft.com/office/2006/metadata/properties"/>
  </ds:schemaRefs>
</ds:datastoreItem>
</file>

<file path=customXml/itemProps3.xml><?xml version="1.0" encoding="utf-8"?>
<ds:datastoreItem xmlns:ds="http://schemas.openxmlformats.org/officeDocument/2006/customXml" ds:itemID="{AD96BB38-D488-49E5-AEC9-F2BA02E4C62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ca398c2-2b34-4048-b550-408f3df02fb5"/>
    <ds:schemaRef ds:uri="05fcec57-837a-457c-81b3-ea0eca8dce4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87BB693-D32D-476F-843A-535A37249A9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112</Pages>
  <Words>22593</Words>
  <Characters>124267</Characters>
  <Application>Microsoft Office Word</Application>
  <DocSecurity>0</DocSecurity>
  <Lines>1035</Lines>
  <Paragraphs>293</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Lp</Company>
  <LinksUpToDate>false</LinksUpToDate>
  <CharactersWithSpaces>146567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Nicole Tejada</dc:creator>
  <cp:keywords/>
  <dc:description/>
  <cp:lastModifiedBy>Nicole Tejada</cp:lastModifiedBy>
  <cp:revision>2</cp:revision>
  <cp:lastPrinted>2020-12-16T01:43:00Z</cp:lastPrinted>
  <dcterms:created xsi:type="dcterms:W3CDTF">2020-12-23T14:09:00Z</dcterms:created>
  <dcterms:modified xsi:type="dcterms:W3CDTF">2020-12-23T14:09:00Z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0x01010035DA8518BC8B1B45B557C6566B52FCA0</vt:lpwstr>
  </property>
</Properties>
</file>